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0FFA357">
      <w:pPr>
        <w:spacing w:line="360" w:lineRule="auto"/>
        <w:jc w:val="center"/>
        <w:rPr>
          <w:rFonts w:ascii="仿宋" w:hAnsi="仿宋" w:eastAsia="仿宋" w:cs="仿宋"/>
          <w:b/>
          <w:sz w:val="24"/>
        </w:rPr>
      </w:pPr>
    </w:p>
    <w:p w14:paraId="0B652740">
      <w:pPr>
        <w:adjustRightInd/>
        <w:spacing w:line="360" w:lineRule="auto"/>
        <w:jc w:val="center"/>
        <w:rPr>
          <w:rFonts w:ascii="仿宋" w:hAnsi="仿宋" w:eastAsia="仿宋" w:cs="仿宋"/>
          <w:b/>
          <w:bCs/>
          <w:sz w:val="52"/>
          <w:szCs w:val="52"/>
        </w:rPr>
      </w:pPr>
      <w:r>
        <w:rPr>
          <w:rFonts w:hint="eastAsia" w:ascii="仿宋" w:hAnsi="仿宋" w:eastAsia="仿宋" w:cs="仿宋"/>
          <w:b/>
          <w:bCs/>
          <w:sz w:val="52"/>
          <w:szCs w:val="52"/>
        </w:rPr>
        <w:t>2025-2026年度集中办公大楼消防设备维保、检测服务采购项目</w:t>
      </w:r>
    </w:p>
    <w:p w14:paraId="03F861C0">
      <w:pPr>
        <w:adjustRightInd/>
        <w:spacing w:line="360" w:lineRule="auto"/>
        <w:jc w:val="center"/>
        <w:rPr>
          <w:rFonts w:ascii="仿宋" w:hAnsi="仿宋" w:eastAsia="仿宋" w:cs="仿宋"/>
          <w:b/>
          <w:bCs/>
          <w:sz w:val="44"/>
          <w:szCs w:val="44"/>
        </w:rPr>
      </w:pPr>
      <w:r>
        <w:rPr>
          <w:rFonts w:hint="eastAsia" w:ascii="仿宋" w:hAnsi="仿宋" w:eastAsia="仿宋" w:cs="仿宋"/>
          <w:b/>
          <w:bCs/>
          <w:sz w:val="44"/>
          <w:szCs w:val="44"/>
        </w:rPr>
        <w:t>（电子招投标）</w:t>
      </w:r>
    </w:p>
    <w:p w14:paraId="501DD5C7">
      <w:pPr>
        <w:snapToGrid w:val="0"/>
        <w:spacing w:line="360" w:lineRule="auto"/>
        <w:jc w:val="center"/>
        <w:rPr>
          <w:rFonts w:ascii="仿宋" w:hAnsi="仿宋" w:eastAsia="仿宋" w:cs="仿宋"/>
          <w:sz w:val="30"/>
          <w:szCs w:val="30"/>
        </w:rPr>
      </w:pPr>
      <w:r>
        <w:rPr>
          <w:rFonts w:hint="eastAsia" w:ascii="仿宋" w:hAnsi="仿宋" w:eastAsia="仿宋" w:cs="仿宋"/>
          <w:sz w:val="30"/>
          <w:szCs w:val="30"/>
        </w:rPr>
        <w:t>编号:ZJCGZF[2024]040号</w:t>
      </w:r>
    </w:p>
    <w:p w14:paraId="4EE27602">
      <w:pPr>
        <w:spacing w:line="1240" w:lineRule="exact"/>
        <w:jc w:val="center"/>
        <w:rPr>
          <w:rFonts w:ascii="仿宋" w:hAnsi="仿宋" w:eastAsia="仿宋" w:cs="仿宋"/>
          <w:b/>
          <w:sz w:val="84"/>
          <w:szCs w:val="84"/>
        </w:rPr>
      </w:pPr>
      <w:r>
        <w:rPr>
          <w:rFonts w:hint="eastAsia" w:ascii="仿宋" w:hAnsi="仿宋" w:eastAsia="仿宋" w:cs="仿宋"/>
          <w:b/>
          <w:sz w:val="84"/>
          <w:szCs w:val="84"/>
        </w:rPr>
        <w:t>招</w:t>
      </w:r>
    </w:p>
    <w:p w14:paraId="1906B156">
      <w:pPr>
        <w:spacing w:line="1240" w:lineRule="exact"/>
        <w:jc w:val="center"/>
        <w:rPr>
          <w:rFonts w:ascii="仿宋" w:hAnsi="仿宋" w:eastAsia="仿宋" w:cs="仿宋"/>
          <w:b/>
          <w:sz w:val="84"/>
          <w:szCs w:val="84"/>
        </w:rPr>
      </w:pPr>
      <w:r>
        <w:rPr>
          <w:rFonts w:hint="eastAsia" w:ascii="仿宋" w:hAnsi="仿宋" w:eastAsia="仿宋" w:cs="仿宋"/>
          <w:b/>
          <w:sz w:val="84"/>
          <w:szCs w:val="84"/>
        </w:rPr>
        <w:t>标</w:t>
      </w:r>
    </w:p>
    <w:p w14:paraId="3B27606B">
      <w:pPr>
        <w:spacing w:line="1240" w:lineRule="exact"/>
        <w:jc w:val="center"/>
        <w:rPr>
          <w:rFonts w:ascii="仿宋" w:hAnsi="仿宋" w:eastAsia="仿宋" w:cs="仿宋"/>
          <w:b/>
          <w:sz w:val="84"/>
          <w:szCs w:val="84"/>
        </w:rPr>
      </w:pPr>
      <w:r>
        <w:rPr>
          <w:rFonts w:hint="eastAsia" w:ascii="仿宋" w:hAnsi="仿宋" w:eastAsia="仿宋" w:cs="仿宋"/>
          <w:b/>
          <w:sz w:val="84"/>
          <w:szCs w:val="84"/>
        </w:rPr>
        <w:t>文</w:t>
      </w:r>
    </w:p>
    <w:p w14:paraId="7D14C77F">
      <w:pPr>
        <w:spacing w:line="1240" w:lineRule="exact"/>
        <w:jc w:val="center"/>
        <w:rPr>
          <w:rFonts w:ascii="仿宋" w:hAnsi="仿宋" w:eastAsia="仿宋" w:cs="仿宋"/>
          <w:b/>
          <w:sz w:val="84"/>
          <w:szCs w:val="84"/>
        </w:rPr>
      </w:pPr>
      <w:r>
        <w:rPr>
          <w:rFonts w:hint="eastAsia" w:ascii="仿宋" w:hAnsi="仿宋" w:eastAsia="仿宋" w:cs="仿宋"/>
          <w:b/>
          <w:sz w:val="84"/>
          <w:szCs w:val="84"/>
        </w:rPr>
        <w:t>件</w:t>
      </w:r>
    </w:p>
    <w:p w14:paraId="792D0C8C">
      <w:pPr>
        <w:tabs>
          <w:tab w:val="left" w:pos="1890"/>
        </w:tabs>
        <w:snapToGrid w:val="0"/>
        <w:spacing w:line="360" w:lineRule="auto"/>
        <w:jc w:val="center"/>
        <w:rPr>
          <w:rFonts w:ascii="仿宋" w:hAnsi="仿宋" w:eastAsia="仿宋" w:cs="仿宋"/>
          <w:sz w:val="32"/>
          <w:szCs w:val="32"/>
        </w:rPr>
      </w:pPr>
      <w:r>
        <w:rPr>
          <w:rFonts w:hint="eastAsia" w:ascii="仿宋" w:hAnsi="仿宋" w:eastAsia="仿宋" w:cs="仿宋"/>
          <w:sz w:val="32"/>
          <w:szCs w:val="32"/>
        </w:rPr>
        <w:t>采购单位：淳安县机关事务服务中心</w:t>
      </w:r>
    </w:p>
    <w:p w14:paraId="3E920578">
      <w:pPr>
        <w:tabs>
          <w:tab w:val="left" w:pos="1268"/>
        </w:tabs>
        <w:snapToGrid w:val="0"/>
        <w:spacing w:line="360" w:lineRule="auto"/>
        <w:jc w:val="center"/>
        <w:rPr>
          <w:rFonts w:ascii="仿宋" w:hAnsi="仿宋" w:eastAsia="仿宋" w:cs="仿宋"/>
          <w:sz w:val="32"/>
          <w:szCs w:val="32"/>
        </w:rPr>
      </w:pPr>
      <w:r>
        <w:rPr>
          <w:rFonts w:hint="eastAsia" w:ascii="仿宋" w:hAnsi="仿宋" w:eastAsia="仿宋" w:cs="仿宋"/>
          <w:sz w:val="32"/>
          <w:szCs w:val="32"/>
        </w:rPr>
        <w:t>代理机构：浙江辰光项目管理有限公司</w:t>
      </w:r>
    </w:p>
    <w:tbl>
      <w:tblPr>
        <w:tblStyle w:val="65"/>
        <w:tblW w:w="8938" w:type="dxa"/>
        <w:tblInd w:w="-221" w:type="dxa"/>
        <w:tblLayout w:type="fixed"/>
        <w:tblCellMar>
          <w:top w:w="0" w:type="dxa"/>
          <w:left w:w="108" w:type="dxa"/>
          <w:bottom w:w="0" w:type="dxa"/>
          <w:right w:w="108" w:type="dxa"/>
        </w:tblCellMar>
      </w:tblPr>
      <w:tblGrid>
        <w:gridCol w:w="4469"/>
        <w:gridCol w:w="4469"/>
      </w:tblGrid>
      <w:tr w14:paraId="5A4779F9">
        <w:tblPrEx>
          <w:tblCellMar>
            <w:top w:w="0" w:type="dxa"/>
            <w:left w:w="108" w:type="dxa"/>
            <w:bottom w:w="0" w:type="dxa"/>
            <w:right w:w="108" w:type="dxa"/>
          </w:tblCellMar>
        </w:tblPrEx>
        <w:trPr>
          <w:trHeight w:val="2929" w:hRule="atLeast"/>
        </w:trPr>
        <w:tc>
          <w:tcPr>
            <w:tcW w:w="4469" w:type="dxa"/>
            <w:tcBorders>
              <w:top w:val="single" w:color="000000" w:sz="4" w:space="0"/>
              <w:left w:val="single" w:color="000000" w:sz="4" w:space="0"/>
              <w:bottom w:val="single" w:color="000000" w:sz="4" w:space="0"/>
              <w:right w:val="single" w:color="000000" w:sz="4" w:space="0"/>
            </w:tcBorders>
            <w:vAlign w:val="center"/>
          </w:tcPr>
          <w:p w14:paraId="527226F9">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采购单位确认（公章）：</w:t>
            </w:r>
          </w:p>
          <w:p w14:paraId="67440A5E">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该采购文件已经我单位审核确认。</w:t>
            </w:r>
          </w:p>
          <w:p w14:paraId="04DC775C">
            <w:pPr>
              <w:tabs>
                <w:tab w:val="left" w:pos="1890"/>
              </w:tabs>
              <w:snapToGrid w:val="0"/>
              <w:spacing w:line="360" w:lineRule="auto"/>
              <w:rPr>
                <w:rFonts w:ascii="仿宋" w:hAnsi="仿宋" w:eastAsia="仿宋" w:cs="仿宋"/>
                <w:sz w:val="32"/>
                <w:szCs w:val="32"/>
              </w:rPr>
            </w:pPr>
          </w:p>
          <w:p w14:paraId="571FA6F3">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经办人（签名）：</w:t>
            </w:r>
          </w:p>
          <w:p w14:paraId="61628FD9">
            <w:pPr>
              <w:tabs>
                <w:tab w:val="left" w:pos="1890"/>
              </w:tabs>
              <w:snapToGrid w:val="0"/>
              <w:spacing w:line="360" w:lineRule="auto"/>
              <w:rPr>
                <w:rFonts w:ascii="仿宋" w:hAnsi="仿宋" w:eastAsia="仿宋" w:cs="仿宋"/>
              </w:rPr>
            </w:pPr>
            <w:r>
              <w:rPr>
                <w:rFonts w:hint="eastAsia" w:ascii="仿宋" w:hAnsi="仿宋" w:eastAsia="仿宋" w:cs="仿宋"/>
                <w:sz w:val="32"/>
                <w:szCs w:val="32"/>
              </w:rPr>
              <w:t>日期：2024年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p>
        </w:tc>
        <w:tc>
          <w:tcPr>
            <w:tcW w:w="4469" w:type="dxa"/>
            <w:tcBorders>
              <w:top w:val="single" w:color="000000" w:sz="4" w:space="0"/>
              <w:left w:val="single" w:color="000000" w:sz="4" w:space="0"/>
              <w:bottom w:val="single" w:color="000000" w:sz="4" w:space="0"/>
              <w:right w:val="single" w:color="000000" w:sz="4" w:space="0"/>
            </w:tcBorders>
            <w:vAlign w:val="center"/>
          </w:tcPr>
          <w:p w14:paraId="5153B92C">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代理机构审批（章）：</w:t>
            </w:r>
          </w:p>
          <w:p w14:paraId="62A8CEB9">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同意发布。</w:t>
            </w:r>
          </w:p>
          <w:p w14:paraId="5D515748">
            <w:pPr>
              <w:tabs>
                <w:tab w:val="left" w:pos="1890"/>
              </w:tabs>
              <w:snapToGrid w:val="0"/>
              <w:spacing w:line="360" w:lineRule="auto"/>
              <w:rPr>
                <w:rFonts w:ascii="仿宋" w:hAnsi="仿宋" w:eastAsia="仿宋" w:cs="仿宋"/>
                <w:sz w:val="32"/>
                <w:szCs w:val="32"/>
              </w:rPr>
            </w:pPr>
          </w:p>
          <w:p w14:paraId="772C256E">
            <w:pPr>
              <w:tabs>
                <w:tab w:val="left" w:pos="1890"/>
              </w:tabs>
              <w:snapToGrid w:val="0"/>
              <w:spacing w:line="360" w:lineRule="auto"/>
              <w:rPr>
                <w:rFonts w:ascii="仿宋" w:hAnsi="仿宋" w:eastAsia="仿宋" w:cs="仿宋"/>
                <w:sz w:val="32"/>
                <w:szCs w:val="32"/>
              </w:rPr>
            </w:pPr>
            <w:bookmarkStart w:id="526" w:name="_GoBack"/>
            <w:bookmarkEnd w:id="526"/>
          </w:p>
          <w:p w14:paraId="6D01BA3B">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经办人（签名）：</w:t>
            </w:r>
          </w:p>
          <w:p w14:paraId="2B897EDB">
            <w:pPr>
              <w:tabs>
                <w:tab w:val="left" w:pos="1890"/>
              </w:tabs>
              <w:snapToGrid w:val="0"/>
              <w:spacing w:line="360" w:lineRule="auto"/>
              <w:rPr>
                <w:rFonts w:hint="eastAsia" w:ascii="仿宋" w:hAnsi="仿宋" w:eastAsia="仿宋" w:cs="仿宋"/>
                <w:lang w:eastAsia="zh-CN"/>
              </w:rPr>
            </w:pPr>
            <w:r>
              <w:rPr>
                <w:rFonts w:hint="eastAsia" w:ascii="仿宋" w:hAnsi="仿宋" w:eastAsia="仿宋" w:cs="仿宋"/>
                <w:sz w:val="32"/>
                <w:szCs w:val="32"/>
              </w:rPr>
              <w:t>日期：</w:t>
            </w:r>
            <w:r>
              <w:rPr>
                <w:rFonts w:hint="eastAsia" w:ascii="仿宋" w:hAnsi="仿宋" w:eastAsia="仿宋" w:cs="仿宋"/>
                <w:sz w:val="32"/>
                <w:szCs w:val="32"/>
                <w:lang w:eastAsia="zh-CN"/>
              </w:rPr>
              <w:t>2024年12月</w:t>
            </w:r>
          </w:p>
        </w:tc>
      </w:tr>
    </w:tbl>
    <w:p w14:paraId="537DC713">
      <w:pPr>
        <w:spacing w:line="360" w:lineRule="auto"/>
        <w:jc w:val="center"/>
        <w:rPr>
          <w:rFonts w:ascii="仿宋" w:hAnsi="仿宋" w:eastAsia="仿宋" w:cs="仿宋"/>
          <w:b/>
          <w:sz w:val="48"/>
          <w:szCs w:val="48"/>
        </w:rPr>
      </w:pPr>
    </w:p>
    <w:p w14:paraId="25D8AC0C">
      <w:pPr>
        <w:spacing w:line="360" w:lineRule="auto"/>
        <w:jc w:val="center"/>
        <w:rPr>
          <w:rFonts w:ascii="仿宋" w:hAnsi="仿宋" w:eastAsia="仿宋" w:cs="仿宋"/>
          <w:b/>
          <w:sz w:val="48"/>
          <w:szCs w:val="48"/>
        </w:rPr>
      </w:pPr>
      <w:r>
        <w:rPr>
          <w:rFonts w:hint="eastAsia" w:ascii="仿宋" w:hAnsi="仿宋" w:eastAsia="仿宋" w:cs="仿宋"/>
          <w:b/>
          <w:sz w:val="48"/>
          <w:szCs w:val="48"/>
        </w:rPr>
        <w:t>目录</w:t>
      </w:r>
    </w:p>
    <w:p w14:paraId="2D4ABAFA">
      <w:pPr>
        <w:spacing w:line="360" w:lineRule="auto"/>
        <w:outlineLvl w:val="0"/>
        <w:rPr>
          <w:rFonts w:ascii="仿宋" w:hAnsi="仿宋" w:eastAsia="仿宋" w:cs="仿宋"/>
          <w:sz w:val="32"/>
          <w:szCs w:val="32"/>
        </w:rPr>
      </w:pPr>
    </w:p>
    <w:p w14:paraId="1E48641D">
      <w:pPr>
        <w:spacing w:line="360" w:lineRule="auto"/>
        <w:rPr>
          <w:rFonts w:ascii="仿宋" w:hAnsi="仿宋" w:eastAsia="仿宋" w:cs="仿宋"/>
          <w:sz w:val="32"/>
          <w:szCs w:val="32"/>
        </w:rPr>
      </w:pPr>
    </w:p>
    <w:p w14:paraId="3D634FEA">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第一部分招标公告</w:t>
      </w:r>
    </w:p>
    <w:p w14:paraId="6D4AAD83">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第二部分投标人须知</w:t>
      </w:r>
    </w:p>
    <w:p w14:paraId="3B6019D3">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第三部分采购需求</w:t>
      </w:r>
    </w:p>
    <w:p w14:paraId="66B26EAB">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第四部分评标办法</w:t>
      </w:r>
    </w:p>
    <w:p w14:paraId="169BD3D1">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第五部分拟签订的合同文本</w:t>
      </w:r>
    </w:p>
    <w:p w14:paraId="3CD6431C">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第六部分应提交的有关格式范例</w:t>
      </w:r>
    </w:p>
    <w:p w14:paraId="09E9CEEB">
      <w:pPr>
        <w:spacing w:line="360" w:lineRule="auto"/>
        <w:ind w:firstLine="549" w:firstLineChars="229"/>
        <w:rPr>
          <w:rFonts w:ascii="仿宋" w:hAnsi="仿宋" w:eastAsia="仿宋" w:cs="仿宋"/>
          <w:sz w:val="24"/>
        </w:rPr>
      </w:pPr>
      <w:bookmarkStart w:id="0" w:name="_Hlt91233176"/>
      <w:bookmarkEnd w:id="0"/>
      <w:bookmarkStart w:id="1" w:name="_Toc91899869"/>
    </w:p>
    <w:p w14:paraId="4D04DA93">
      <w:pPr>
        <w:spacing w:line="360" w:lineRule="auto"/>
        <w:ind w:firstLine="549" w:firstLineChars="229"/>
        <w:rPr>
          <w:rFonts w:ascii="仿宋" w:hAnsi="仿宋" w:eastAsia="仿宋" w:cs="仿宋"/>
          <w:sz w:val="24"/>
        </w:rPr>
      </w:pPr>
    </w:p>
    <w:p w14:paraId="4285F04B">
      <w:pPr>
        <w:spacing w:line="360" w:lineRule="auto"/>
        <w:ind w:firstLine="549" w:firstLineChars="229"/>
        <w:rPr>
          <w:rFonts w:ascii="仿宋" w:hAnsi="仿宋" w:eastAsia="仿宋" w:cs="仿宋"/>
          <w:sz w:val="24"/>
        </w:rPr>
      </w:pPr>
    </w:p>
    <w:p w14:paraId="518B53C3">
      <w:pPr>
        <w:spacing w:line="360" w:lineRule="auto"/>
        <w:ind w:firstLine="549" w:firstLineChars="229"/>
        <w:rPr>
          <w:rFonts w:ascii="仿宋" w:hAnsi="仿宋" w:eastAsia="仿宋" w:cs="仿宋"/>
          <w:sz w:val="24"/>
        </w:rPr>
      </w:pPr>
    </w:p>
    <w:p w14:paraId="2CB92A73">
      <w:pPr>
        <w:spacing w:line="360" w:lineRule="auto"/>
        <w:ind w:firstLine="549" w:firstLineChars="229"/>
        <w:rPr>
          <w:rFonts w:ascii="仿宋" w:hAnsi="仿宋" w:eastAsia="仿宋" w:cs="仿宋"/>
          <w:sz w:val="24"/>
        </w:rPr>
      </w:pPr>
    </w:p>
    <w:p w14:paraId="6137C827">
      <w:pPr>
        <w:spacing w:line="360" w:lineRule="auto"/>
        <w:ind w:firstLine="549" w:firstLineChars="229"/>
        <w:rPr>
          <w:rFonts w:ascii="仿宋" w:hAnsi="仿宋" w:eastAsia="仿宋" w:cs="仿宋"/>
          <w:sz w:val="24"/>
        </w:rPr>
      </w:pPr>
    </w:p>
    <w:p w14:paraId="33E92DFD">
      <w:pPr>
        <w:spacing w:line="360" w:lineRule="auto"/>
        <w:ind w:firstLine="549" w:firstLineChars="229"/>
        <w:rPr>
          <w:rFonts w:ascii="仿宋" w:hAnsi="仿宋" w:eastAsia="仿宋" w:cs="仿宋"/>
          <w:sz w:val="24"/>
        </w:rPr>
      </w:pPr>
    </w:p>
    <w:p w14:paraId="67A1B980">
      <w:pPr>
        <w:spacing w:line="360" w:lineRule="auto"/>
        <w:ind w:firstLine="549" w:firstLineChars="229"/>
        <w:rPr>
          <w:rFonts w:ascii="仿宋" w:hAnsi="仿宋" w:eastAsia="仿宋" w:cs="仿宋"/>
          <w:sz w:val="24"/>
        </w:rPr>
      </w:pPr>
    </w:p>
    <w:p w14:paraId="566792E0">
      <w:pPr>
        <w:spacing w:line="360" w:lineRule="auto"/>
        <w:ind w:firstLine="549" w:firstLineChars="229"/>
        <w:rPr>
          <w:rFonts w:ascii="仿宋" w:hAnsi="仿宋" w:eastAsia="仿宋" w:cs="仿宋"/>
          <w:sz w:val="24"/>
        </w:rPr>
      </w:pPr>
    </w:p>
    <w:p w14:paraId="03C5E76C">
      <w:pPr>
        <w:spacing w:line="360" w:lineRule="auto"/>
        <w:ind w:firstLine="549" w:firstLineChars="229"/>
        <w:rPr>
          <w:rFonts w:ascii="仿宋" w:hAnsi="仿宋" w:eastAsia="仿宋" w:cs="仿宋"/>
          <w:sz w:val="24"/>
        </w:rPr>
      </w:pPr>
    </w:p>
    <w:p w14:paraId="708161A8">
      <w:pPr>
        <w:spacing w:line="360" w:lineRule="auto"/>
        <w:ind w:firstLine="549" w:firstLineChars="229"/>
        <w:rPr>
          <w:rFonts w:ascii="仿宋" w:hAnsi="仿宋" w:eastAsia="仿宋" w:cs="仿宋"/>
          <w:sz w:val="24"/>
        </w:rPr>
      </w:pPr>
    </w:p>
    <w:p w14:paraId="7ABE3E25">
      <w:pPr>
        <w:spacing w:line="360" w:lineRule="auto"/>
        <w:ind w:firstLine="549" w:firstLineChars="229"/>
        <w:rPr>
          <w:rFonts w:ascii="仿宋" w:hAnsi="仿宋" w:eastAsia="仿宋" w:cs="仿宋"/>
          <w:sz w:val="24"/>
        </w:rPr>
      </w:pPr>
    </w:p>
    <w:p w14:paraId="66039AFD">
      <w:pPr>
        <w:spacing w:line="360" w:lineRule="auto"/>
        <w:ind w:firstLine="549" w:firstLineChars="229"/>
        <w:rPr>
          <w:rFonts w:ascii="仿宋" w:hAnsi="仿宋" w:eastAsia="仿宋" w:cs="仿宋"/>
          <w:sz w:val="24"/>
        </w:rPr>
      </w:pPr>
    </w:p>
    <w:p w14:paraId="428DCCE2">
      <w:pPr>
        <w:adjustRightInd/>
        <w:spacing w:line="360" w:lineRule="auto"/>
        <w:jc w:val="center"/>
        <w:outlineLvl w:val="0"/>
        <w:rPr>
          <w:rFonts w:ascii="仿宋" w:hAnsi="仿宋" w:eastAsia="仿宋" w:cs="仿宋"/>
          <w:b/>
          <w:sz w:val="36"/>
          <w:szCs w:val="20"/>
        </w:rPr>
      </w:pPr>
      <w:bookmarkStart w:id="2" w:name="第一部分"/>
      <w:r>
        <w:rPr>
          <w:rFonts w:hint="eastAsia" w:ascii="仿宋" w:hAnsi="仿宋" w:eastAsia="仿宋" w:cs="仿宋"/>
          <w:b/>
          <w:sz w:val="36"/>
          <w:szCs w:val="36"/>
        </w:rPr>
        <w:br w:type="page"/>
      </w:r>
      <w:bookmarkEnd w:id="1"/>
      <w:bookmarkEnd w:id="2"/>
      <w:bookmarkStart w:id="3" w:name="_Hlt74728647"/>
      <w:bookmarkEnd w:id="3"/>
      <w:bookmarkStart w:id="4" w:name="_Hlt74707423"/>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仿宋" w:hAnsi="仿宋" w:eastAsia="仿宋" w:cs="仿宋"/>
          <w:b/>
          <w:sz w:val="36"/>
          <w:szCs w:val="20"/>
        </w:rPr>
        <w:t>第一部分　招标公告</w:t>
      </w:r>
    </w:p>
    <w:p w14:paraId="649BAA4B">
      <w:pPr>
        <w:pBdr>
          <w:top w:val="single" w:color="000000" w:sz="4" w:space="1"/>
          <w:left w:val="single" w:color="000000" w:sz="4" w:space="4"/>
          <w:bottom w:val="single" w:color="000000" w:sz="4" w:space="1"/>
          <w:right w:val="single" w:color="000000"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14:paraId="288D7C5A">
      <w:pPr>
        <w:pBdr>
          <w:top w:val="single" w:color="000000" w:sz="4" w:space="1"/>
          <w:left w:val="single" w:color="000000" w:sz="4" w:space="4"/>
          <w:bottom w:val="single" w:color="000000" w:sz="4" w:space="1"/>
          <w:right w:val="single" w:color="000000"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rPr>
        <w:t>2025-2026年度集中办公大楼消防设备维保、检测服务采购项目</w:t>
      </w:r>
      <w:r>
        <w:rPr>
          <w:rStyle w:val="80"/>
          <w:rFonts w:hint="eastAsia" w:ascii="仿宋" w:hAnsi="仿宋" w:eastAsia="仿宋" w:cs="仿宋"/>
          <w:color w:val="auto"/>
          <w:kern w:val="2"/>
          <w:sz w:val="24"/>
          <w:szCs w:val="24"/>
        </w:rPr>
        <w:t>的潜在投</w:t>
      </w:r>
      <w:r>
        <w:rPr>
          <w:rFonts w:hint="eastAsia" w:ascii="仿宋" w:hAnsi="仿宋" w:eastAsia="仿宋" w:cs="仿宋"/>
          <w:sz w:val="24"/>
        </w:rPr>
        <w:t>标人应在政采云平台（</w:t>
      </w:r>
      <w:r>
        <w:fldChar w:fldCharType="begin"/>
      </w:r>
      <w:r>
        <w:instrText xml:space="preserve"> HYPERLINK "https://www.zcygov.cn/）获取（下载）招标文件，并于2023年03月06日14点00分00秒" </w:instrText>
      </w:r>
      <w:r>
        <w:fldChar w:fldCharType="separate"/>
      </w:r>
      <w:r>
        <w:rPr>
          <w:rStyle w:val="80"/>
          <w:rFonts w:hint="eastAsia" w:ascii="仿宋" w:hAnsi="仿宋" w:eastAsia="仿宋" w:cs="仿宋"/>
          <w:snapToGrid/>
          <w:kern w:val="2"/>
          <w:sz w:val="24"/>
          <w:szCs w:val="24"/>
        </w:rPr>
        <w:t>https://www.zcygov.cn/）获取（下载）招标文件，</w:t>
      </w:r>
      <w:r>
        <w:rPr>
          <w:rStyle w:val="80"/>
          <w:rFonts w:hint="eastAsia" w:ascii="仿宋" w:hAnsi="仿宋" w:eastAsia="仿宋" w:cs="仿宋"/>
          <w:snapToGrid/>
          <w:color w:val="auto"/>
          <w:kern w:val="2"/>
          <w:sz w:val="24"/>
          <w:szCs w:val="24"/>
        </w:rPr>
        <w:t>并于</w:t>
      </w:r>
      <w:r>
        <w:rPr>
          <w:rStyle w:val="80"/>
          <w:rFonts w:hint="eastAsia" w:ascii="仿宋" w:hAnsi="仿宋" w:eastAsia="仿宋" w:cs="仿宋"/>
          <w:snapToGrid/>
          <w:color w:val="auto"/>
          <w:kern w:val="2"/>
          <w:sz w:val="24"/>
          <w:szCs w:val="24"/>
          <w:lang w:eastAsia="zh-CN"/>
        </w:rPr>
        <w:t>2024年12月23日</w:t>
      </w:r>
      <w:r>
        <w:rPr>
          <w:rStyle w:val="80"/>
          <w:rFonts w:hint="eastAsia" w:ascii="仿宋" w:hAnsi="仿宋" w:eastAsia="仿宋" w:cs="仿宋"/>
          <w:snapToGrid/>
          <w:color w:val="auto"/>
          <w:kern w:val="2"/>
          <w:sz w:val="24"/>
          <w:szCs w:val="24"/>
        </w:rPr>
        <w:t>09点3</w:t>
      </w:r>
      <w:r>
        <w:rPr>
          <w:rStyle w:val="80"/>
          <w:rFonts w:ascii="仿宋" w:hAnsi="仿宋" w:eastAsia="仿宋" w:cs="仿宋"/>
          <w:snapToGrid/>
          <w:color w:val="auto"/>
          <w:kern w:val="2"/>
          <w:sz w:val="24"/>
          <w:szCs w:val="24"/>
        </w:rPr>
        <w:t>0</w:t>
      </w:r>
      <w:r>
        <w:rPr>
          <w:rStyle w:val="80"/>
          <w:rFonts w:hint="eastAsia" w:ascii="仿宋" w:hAnsi="仿宋" w:eastAsia="仿宋" w:cs="仿宋"/>
          <w:snapToGrid/>
          <w:color w:val="auto"/>
          <w:kern w:val="2"/>
          <w:sz w:val="24"/>
          <w:szCs w:val="24"/>
        </w:rPr>
        <w:t>分</w:t>
      </w:r>
      <w:r>
        <w:rPr>
          <w:rStyle w:val="80"/>
          <w:rFonts w:ascii="仿宋" w:hAnsi="仿宋" w:eastAsia="仿宋" w:cs="仿宋"/>
          <w:bCs/>
          <w:snapToGrid/>
          <w:color w:val="auto"/>
          <w:kern w:val="2"/>
          <w:sz w:val="24"/>
          <w:szCs w:val="24"/>
        </w:rPr>
        <w:t>00</w:t>
      </w:r>
      <w:r>
        <w:rPr>
          <w:rStyle w:val="80"/>
          <w:rFonts w:hint="eastAsia" w:ascii="仿宋" w:hAnsi="仿宋" w:eastAsia="仿宋" w:cs="仿宋"/>
          <w:bCs/>
          <w:snapToGrid/>
          <w:color w:val="auto"/>
          <w:kern w:val="2"/>
          <w:sz w:val="24"/>
          <w:szCs w:val="24"/>
        </w:rPr>
        <w:t>秒</w:t>
      </w:r>
      <w:r>
        <w:rPr>
          <w:rStyle w:val="80"/>
          <w:rFonts w:hint="eastAsia" w:ascii="仿宋" w:hAnsi="仿宋" w:eastAsia="仿宋" w:cs="仿宋"/>
          <w:bCs/>
          <w:snapToGrid/>
          <w:color w:val="auto"/>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14:paraId="12775C28">
      <w:pPr>
        <w:spacing w:line="440" w:lineRule="exact"/>
        <w:rPr>
          <w:rFonts w:ascii="仿宋" w:hAnsi="仿宋" w:eastAsia="仿宋" w:cs="仿宋"/>
          <w:b/>
          <w:sz w:val="24"/>
        </w:rPr>
      </w:pPr>
      <w:r>
        <w:rPr>
          <w:rFonts w:hint="eastAsia" w:ascii="仿宋" w:hAnsi="仿宋" w:eastAsia="仿宋" w:cs="仿宋"/>
          <w:b/>
          <w:sz w:val="24"/>
        </w:rPr>
        <w:t>一、项目基本情况</w:t>
      </w:r>
    </w:p>
    <w:p w14:paraId="7CE0F838">
      <w:pPr>
        <w:spacing w:line="460" w:lineRule="exact"/>
        <w:rPr>
          <w:rFonts w:ascii="仿宋" w:hAnsi="仿宋" w:eastAsia="仿宋"/>
          <w:sz w:val="24"/>
        </w:rPr>
      </w:pPr>
      <w:r>
        <w:rPr>
          <w:rFonts w:hint="eastAsia" w:ascii="仿宋" w:hAnsi="仿宋" w:eastAsia="仿宋"/>
          <w:b/>
          <w:sz w:val="24"/>
        </w:rPr>
        <w:t>1</w:t>
      </w:r>
      <w:r>
        <w:rPr>
          <w:rFonts w:ascii="仿宋" w:hAnsi="仿宋" w:eastAsia="仿宋"/>
          <w:b/>
          <w:sz w:val="24"/>
        </w:rPr>
        <w:t>.</w:t>
      </w:r>
      <w:r>
        <w:rPr>
          <w:rFonts w:hint="eastAsia" w:ascii="仿宋" w:hAnsi="仿宋" w:eastAsia="仿宋"/>
          <w:b/>
          <w:sz w:val="24"/>
        </w:rPr>
        <w:t>项目编号</w:t>
      </w:r>
      <w:r>
        <w:rPr>
          <w:rFonts w:hint="eastAsia" w:ascii="仿宋" w:hAnsi="仿宋" w:eastAsia="仿宋"/>
          <w:sz w:val="24"/>
        </w:rPr>
        <w:t>：ZJCGZF[2024]040号</w:t>
      </w:r>
    </w:p>
    <w:p w14:paraId="55AAA76B">
      <w:pPr>
        <w:spacing w:line="460" w:lineRule="exact"/>
        <w:rPr>
          <w:rFonts w:ascii="仿宋" w:hAnsi="仿宋" w:eastAsia="仿宋"/>
          <w:sz w:val="24"/>
        </w:rPr>
      </w:pPr>
      <w:r>
        <w:rPr>
          <w:rFonts w:ascii="仿宋" w:hAnsi="仿宋" w:eastAsia="仿宋"/>
          <w:b/>
          <w:sz w:val="24"/>
        </w:rPr>
        <w:t>2.</w:t>
      </w:r>
      <w:r>
        <w:rPr>
          <w:rFonts w:hint="eastAsia" w:ascii="仿宋" w:hAnsi="仿宋" w:eastAsia="仿宋"/>
          <w:b/>
          <w:sz w:val="24"/>
        </w:rPr>
        <w:t>项目名称：</w:t>
      </w:r>
      <w:r>
        <w:rPr>
          <w:rFonts w:hint="eastAsia" w:ascii="仿宋" w:hAnsi="仿宋" w:eastAsia="仿宋"/>
          <w:sz w:val="24"/>
        </w:rPr>
        <w:t>2025-2026年度集中办公大楼消防设备维保、检测服务采购项目</w:t>
      </w:r>
    </w:p>
    <w:p w14:paraId="5ECC4106">
      <w:pPr>
        <w:spacing w:line="460" w:lineRule="exact"/>
        <w:rPr>
          <w:rFonts w:hint="eastAsia" w:ascii="仿宋" w:hAnsi="仿宋" w:eastAsia="仿宋"/>
          <w:sz w:val="24"/>
          <w:lang w:val="en-US" w:eastAsia="zh-CN"/>
        </w:rPr>
      </w:pPr>
      <w:r>
        <w:rPr>
          <w:rFonts w:hint="eastAsia" w:ascii="仿宋" w:hAnsi="仿宋" w:eastAsia="仿宋"/>
          <w:b/>
          <w:sz w:val="24"/>
        </w:rPr>
        <w:t>3</w:t>
      </w:r>
      <w:r>
        <w:rPr>
          <w:rFonts w:ascii="仿宋" w:hAnsi="仿宋" w:eastAsia="仿宋"/>
          <w:b/>
          <w:sz w:val="24"/>
        </w:rPr>
        <w:t>.</w:t>
      </w:r>
      <w:r>
        <w:rPr>
          <w:rFonts w:hint="eastAsia" w:ascii="仿宋" w:hAnsi="仿宋" w:eastAsia="仿宋"/>
          <w:b/>
          <w:sz w:val="24"/>
        </w:rPr>
        <w:t>预算金额（元）</w:t>
      </w:r>
      <w:r>
        <w:rPr>
          <w:rFonts w:hint="eastAsia" w:ascii="仿宋" w:hAnsi="仿宋" w:eastAsia="仿宋"/>
          <w:sz w:val="24"/>
        </w:rPr>
        <w:t>：363086.00</w:t>
      </w:r>
      <w:r>
        <w:rPr>
          <w:rFonts w:hint="eastAsia" w:ascii="仿宋" w:hAnsi="仿宋" w:eastAsia="仿宋"/>
          <w:sz w:val="24"/>
          <w:lang w:val="en-US" w:eastAsia="zh-CN"/>
        </w:rPr>
        <w:t xml:space="preserve"> </w:t>
      </w:r>
    </w:p>
    <w:p w14:paraId="6B372227">
      <w:pPr>
        <w:spacing w:line="460" w:lineRule="exact"/>
        <w:rPr>
          <w:rFonts w:ascii="仿宋" w:hAnsi="仿宋" w:eastAsia="仿宋"/>
          <w:color w:val="FF0000"/>
          <w:sz w:val="24"/>
        </w:rPr>
      </w:pPr>
      <w:r>
        <w:rPr>
          <w:rFonts w:hint="eastAsia" w:ascii="仿宋" w:hAnsi="仿宋" w:eastAsia="仿宋"/>
          <w:b/>
          <w:sz w:val="24"/>
        </w:rPr>
        <w:t>4</w:t>
      </w:r>
      <w:r>
        <w:rPr>
          <w:rFonts w:ascii="仿宋" w:hAnsi="仿宋" w:eastAsia="仿宋"/>
          <w:b/>
          <w:sz w:val="24"/>
        </w:rPr>
        <w:t>.</w:t>
      </w:r>
      <w:r>
        <w:rPr>
          <w:rFonts w:hint="eastAsia" w:ascii="仿宋" w:hAnsi="仿宋" w:eastAsia="仿宋"/>
          <w:b/>
          <w:sz w:val="24"/>
        </w:rPr>
        <w:t>最高限价（元）</w:t>
      </w:r>
      <w:r>
        <w:rPr>
          <w:rFonts w:hint="eastAsia" w:ascii="仿宋" w:hAnsi="仿宋" w:eastAsia="仿宋"/>
          <w:sz w:val="24"/>
        </w:rPr>
        <w:t>：363086.00</w:t>
      </w:r>
    </w:p>
    <w:p w14:paraId="4FCE9546">
      <w:pPr>
        <w:spacing w:line="440" w:lineRule="exact"/>
        <w:rPr>
          <w:rFonts w:ascii="仿宋" w:eastAsia="仿宋"/>
          <w:color w:val="000000"/>
          <w:sz w:val="24"/>
        </w:rPr>
      </w:pPr>
      <w:r>
        <w:rPr>
          <w:rFonts w:hint="eastAsia" w:ascii="仿宋" w:hAnsi="仿宋" w:eastAsia="仿宋"/>
          <w:b/>
          <w:sz w:val="24"/>
        </w:rPr>
        <w:t>5</w:t>
      </w:r>
      <w:r>
        <w:rPr>
          <w:rFonts w:ascii="仿宋" w:hAnsi="仿宋" w:eastAsia="仿宋"/>
          <w:b/>
          <w:sz w:val="24"/>
        </w:rPr>
        <w:t>.</w:t>
      </w:r>
      <w:r>
        <w:rPr>
          <w:rFonts w:hint="eastAsia" w:ascii="仿宋" w:hAnsi="仿宋" w:eastAsia="仿宋"/>
          <w:b/>
          <w:sz w:val="24"/>
        </w:rPr>
        <w:t>采购需求：</w:t>
      </w:r>
      <w:r>
        <w:rPr>
          <w:rFonts w:hint="eastAsia" w:ascii="仿宋" w:eastAsia="仿宋"/>
          <w:color w:val="000000"/>
          <w:sz w:val="24"/>
        </w:rPr>
        <w:t>2025-2026年度集中办公大楼消防设备维保、检测服务采购项目主要内容：详见招标文件第三部分</w:t>
      </w:r>
      <w:r>
        <w:rPr>
          <w:rFonts w:hint="eastAsia" w:ascii="仿宋" w:eastAsia="仿宋"/>
          <w:color w:val="000000"/>
          <w:sz w:val="24"/>
          <w:lang w:val="zh-CN"/>
        </w:rPr>
        <w:t>《</w:t>
      </w:r>
      <w:r>
        <w:rPr>
          <w:rFonts w:hint="eastAsia" w:ascii="仿宋" w:eastAsia="仿宋"/>
          <w:color w:val="000000"/>
          <w:sz w:val="24"/>
        </w:rPr>
        <w:t>采购</w:t>
      </w:r>
      <w:r>
        <w:rPr>
          <w:rFonts w:hint="eastAsia" w:ascii="仿宋" w:eastAsia="仿宋"/>
          <w:color w:val="000000"/>
          <w:sz w:val="24"/>
          <w:lang w:val="zh-CN"/>
        </w:rPr>
        <w:t>需求》。</w:t>
      </w:r>
      <w:r>
        <w:rPr>
          <w:rFonts w:hint="eastAsia" w:ascii="仿宋" w:eastAsia="仿宋"/>
          <w:color w:val="000000"/>
          <w:sz w:val="24"/>
        </w:rPr>
        <w:t>具体要求详见招标文件。</w:t>
      </w:r>
    </w:p>
    <w:p w14:paraId="572F0377">
      <w:pPr>
        <w:spacing w:line="440" w:lineRule="exact"/>
        <w:rPr>
          <w:rFonts w:ascii="仿宋" w:eastAsia="仿宋"/>
          <w:color w:val="000000"/>
          <w:sz w:val="24"/>
        </w:rPr>
      </w:pPr>
      <w:r>
        <w:rPr>
          <w:rFonts w:hint="eastAsia" w:ascii="仿宋" w:eastAsia="仿宋"/>
          <w:color w:val="000000"/>
          <w:sz w:val="24"/>
        </w:rPr>
        <w:t>合同履行期限：贰年。自2025年1月1日至2026年12月31日止。具体要求详见招标文件。</w:t>
      </w:r>
    </w:p>
    <w:p w14:paraId="2A3037CA">
      <w:pPr>
        <w:spacing w:line="440" w:lineRule="exact"/>
        <w:rPr>
          <w:rFonts w:ascii="仿宋" w:eastAsia="仿宋"/>
          <w:color w:val="000000"/>
          <w:sz w:val="24"/>
        </w:rPr>
      </w:pPr>
      <w:r>
        <w:rPr>
          <w:rFonts w:hint="eastAsia" w:ascii="仿宋" w:eastAsia="仿宋"/>
          <w:color w:val="000000"/>
          <w:sz w:val="24"/>
        </w:rPr>
        <w:t>本项目接受联合体投标：</w:t>
      </w:r>
      <w:sdt>
        <w:sdtPr>
          <w:rPr>
            <w:rFonts w:hint="eastAsia" w:ascii="仿宋" w:eastAsia="仿宋"/>
            <w:color w:val="000000"/>
            <w:sz w:val="24"/>
          </w:rPr>
          <w:id w:val="2035453831"/>
        </w:sdtPr>
        <w:sdtEndPr>
          <w:rPr>
            <w:rFonts w:hint="eastAsia" w:ascii="仿宋" w:eastAsia="仿宋"/>
            <w:color w:val="000000"/>
            <w:sz w:val="24"/>
          </w:rPr>
        </w:sdtEndPr>
        <w:sdtContent>
          <w:sdt>
            <w:sdtPr>
              <w:rPr>
                <w:rFonts w:hint="eastAsia" w:ascii="仿宋" w:eastAsia="仿宋"/>
                <w:color w:val="000000"/>
                <w:sz w:val="24"/>
              </w:rPr>
              <w:id w:val="297060018"/>
            </w:sdtPr>
            <w:sdtEndPr>
              <w:rPr>
                <w:rFonts w:hint="eastAsia" w:ascii="仿宋" w:eastAsia="仿宋"/>
                <w:color w:val="000000"/>
                <w:sz w:val="24"/>
              </w:rPr>
            </w:sdtEndPr>
            <w:sdtContent>
              <w:sdt>
                <w:sdtPr>
                  <w:rPr>
                    <w:rFonts w:hint="eastAsia" w:ascii="仿宋" w:eastAsia="仿宋"/>
                    <w:color w:val="000000"/>
                    <w:sz w:val="24"/>
                  </w:rPr>
                  <w:id w:val="297060016"/>
                </w:sdtPr>
                <w:sdtEndPr>
                  <w:rPr>
                    <w:rFonts w:hint="eastAsia" w:ascii="仿宋" w:eastAsia="仿宋"/>
                    <w:color w:val="000000"/>
                    <w:sz w:val="24"/>
                  </w:rPr>
                </w:sdtEndPr>
                <w:sdtContent>
                  <w:r>
                    <w:rPr>
                      <w:rFonts w:hint="eastAsia" w:ascii="仿宋" w:eastAsia="仿宋"/>
                      <w:color w:val="000000"/>
                      <w:sz w:val="24"/>
                    </w:rPr>
                    <w:sym w:font="Wingdings" w:char="00FE"/>
                  </w:r>
                </w:sdtContent>
              </w:sdt>
            </w:sdtContent>
          </w:sdt>
        </w:sdtContent>
      </w:sdt>
      <w:r>
        <w:rPr>
          <w:rFonts w:hint="eastAsia" w:ascii="仿宋" w:eastAsia="仿宋"/>
          <w:color w:val="000000"/>
          <w:sz w:val="24"/>
        </w:rPr>
        <w:t>是，</w:t>
      </w:r>
      <w:sdt>
        <w:sdtPr>
          <w:rPr>
            <w:rFonts w:hint="eastAsia" w:ascii="仿宋" w:eastAsia="仿宋"/>
            <w:color w:val="000000"/>
            <w:sz w:val="24"/>
          </w:rPr>
          <w:id w:val="-1"/>
        </w:sdtPr>
        <w:sdtEndPr>
          <w:rPr>
            <w:rFonts w:hint="eastAsia" w:ascii="仿宋" w:eastAsia="仿宋"/>
            <w:color w:val="000000"/>
            <w:sz w:val="24"/>
          </w:rPr>
        </w:sdtEndPr>
        <w:sdtContent>
          <w:r>
            <w:rPr>
              <w:rFonts w:hint="eastAsia" w:ascii="仿宋" w:eastAsia="仿宋"/>
              <w:color w:val="000000"/>
              <w:sz w:val="24"/>
            </w:rPr>
            <w:t>☐</w:t>
          </w:r>
        </w:sdtContent>
      </w:sdt>
      <w:r>
        <w:rPr>
          <w:rFonts w:hint="eastAsia" w:ascii="仿宋" w:eastAsia="仿宋"/>
          <w:color w:val="000000"/>
          <w:sz w:val="24"/>
        </w:rPr>
        <w:t>否。</w:t>
      </w:r>
    </w:p>
    <w:p w14:paraId="62CC3827">
      <w:pPr>
        <w:spacing w:line="440" w:lineRule="exact"/>
        <w:rPr>
          <w:rFonts w:ascii="仿宋" w:hAnsi="仿宋" w:eastAsia="仿宋" w:cs="仿宋"/>
          <w:b/>
          <w:sz w:val="24"/>
        </w:rPr>
      </w:pPr>
      <w:r>
        <w:rPr>
          <w:rFonts w:hint="eastAsia" w:ascii="仿宋" w:hAnsi="仿宋" w:eastAsia="仿宋" w:cs="仿宋"/>
          <w:b/>
          <w:sz w:val="24"/>
        </w:rPr>
        <w:t>二、申请人的资格要求：</w:t>
      </w:r>
    </w:p>
    <w:p w14:paraId="36526EC4">
      <w:pPr>
        <w:spacing w:line="440" w:lineRule="exact"/>
        <w:ind w:firstLine="480"/>
        <w:rPr>
          <w:rFonts w:ascii="仿宋" w:hAnsi="仿宋" w:eastAsia="仿宋" w:cs="仿宋_GB2312"/>
          <w:snapToGrid w:val="0"/>
          <w:kern w:val="28"/>
          <w:sz w:val="24"/>
          <w:szCs w:val="20"/>
        </w:rPr>
      </w:pPr>
      <w:r>
        <w:rPr>
          <w:rFonts w:hint="eastAsia" w:ascii="仿宋" w:eastAsia="仿宋"/>
          <w:color w:val="000000"/>
          <w:sz w:val="24"/>
        </w:rPr>
        <w:t>1.</w:t>
      </w:r>
      <w:r>
        <w:rPr>
          <w:rFonts w:hint="eastAsia" w:ascii="仿宋" w:hAnsi="仿宋" w:eastAsia="仿宋" w:cs="仿宋_GB2312"/>
          <w:snapToGrid w:val="0"/>
          <w:kern w:val="28"/>
          <w:sz w:val="24"/>
          <w:szCs w:val="20"/>
        </w:rPr>
        <w:t>满足《中华人民共和国政府采购法》第二十二条规定；未被“信用中国”（www.creditchina.gov.cn)、中国政府采购网（www.ccgp.gov.cn）列入失信</w:t>
      </w:r>
      <w:r>
        <w:rPr>
          <w:rFonts w:hint="eastAsia" w:ascii="仿宋" w:eastAsia="仿宋"/>
          <w:color w:val="000000"/>
          <w:sz w:val="24"/>
        </w:rPr>
        <w:t>被执行人、重大税收违法失信主体、政府采购严重违法失信行为记录名单；</w:t>
      </w:r>
    </w:p>
    <w:p w14:paraId="5411B655">
      <w:pPr>
        <w:spacing w:line="440" w:lineRule="exact"/>
        <w:ind w:firstLine="480" w:firstLineChars="200"/>
        <w:rPr>
          <w:rFonts w:ascii="仿宋" w:eastAsia="仿宋"/>
          <w:color w:val="000000"/>
          <w:sz w:val="24"/>
        </w:rPr>
      </w:pPr>
      <w:r>
        <w:rPr>
          <w:rFonts w:hint="eastAsia" w:ascii="仿宋" w:eastAsia="仿宋"/>
          <w:color w:val="000000"/>
          <w:sz w:val="24"/>
        </w:rPr>
        <w:t>2.以联合体形式投标的，提供联合协议(本项目不接受联合体投标或者投标人不以联合体形式投标的，则不需要提供)</w:t>
      </w:r>
    </w:p>
    <w:p w14:paraId="11C511F3">
      <w:pPr>
        <w:spacing w:line="440" w:lineRule="exact"/>
        <w:ind w:firstLine="360" w:firstLineChars="150"/>
        <w:outlineLvl w:val="2"/>
        <w:rPr>
          <w:rFonts w:ascii="仿宋" w:eastAsia="仿宋"/>
          <w:color w:val="000000"/>
          <w:sz w:val="24"/>
        </w:rPr>
      </w:pPr>
      <w:r>
        <w:rPr>
          <w:rFonts w:hint="eastAsia" w:ascii="仿宋" w:eastAsia="仿宋"/>
          <w:color w:val="000000"/>
          <w:sz w:val="24"/>
        </w:rPr>
        <w:t>3.落实政府采购政策需满足的资格要求：</w:t>
      </w:r>
    </w:p>
    <w:p w14:paraId="447B9A25">
      <w:pPr>
        <w:spacing w:line="440" w:lineRule="exact"/>
        <w:ind w:firstLine="480" w:firstLineChars="200"/>
        <w:rPr>
          <w:rFonts w:ascii="仿宋" w:eastAsia="仿宋"/>
          <w:color w:val="000000"/>
          <w:sz w:val="24"/>
        </w:rPr>
      </w:pPr>
      <w:r>
        <w:rPr>
          <w:rFonts w:ascii="仿宋_GB2312" w:hAnsi="仿宋" w:eastAsia="仿宋_GB2312" w:cs="Arial"/>
          <w:color w:val="000000"/>
          <w:kern w:val="0"/>
          <w:sz w:val="24"/>
        </w:rPr>
        <w:sym w:font="Wingdings" w:char="00A8"/>
      </w:r>
      <w:r>
        <w:rPr>
          <w:rFonts w:hint="eastAsia" w:ascii="仿宋" w:eastAsia="仿宋"/>
          <w:color w:val="000000"/>
          <w:sz w:val="24"/>
        </w:rPr>
        <w:t>无；（注：不得限制大中型企业与小微企业组成联合体参与投标）</w:t>
      </w:r>
    </w:p>
    <w:p w14:paraId="065CBF9C">
      <w:pPr>
        <w:spacing w:line="440" w:lineRule="exact"/>
        <w:ind w:firstLine="480" w:firstLineChars="200"/>
        <w:rPr>
          <w:rFonts w:ascii="仿宋" w:hAnsi="仿宋" w:eastAsia="仿宋" w:cs="仿宋_GB2312"/>
          <w:snapToGrid w:val="0"/>
          <w:kern w:val="28"/>
          <w:sz w:val="24"/>
          <w:szCs w:val="20"/>
        </w:rPr>
      </w:pPr>
      <w:r>
        <w:rPr>
          <w:rFonts w:ascii="仿宋_GB2312" w:hAnsi="仿宋" w:eastAsia="仿宋_GB2312" w:cs="Arial"/>
          <w:color w:val="000000"/>
          <w:kern w:val="0"/>
          <w:sz w:val="24"/>
        </w:rPr>
        <w:sym w:font="Wingdings" w:char="00FE"/>
      </w:r>
      <w:r>
        <w:rPr>
          <w:rFonts w:hint="eastAsia" w:ascii="仿宋" w:hAnsi="仿宋" w:eastAsia="仿宋" w:cs="仿宋_GB2312"/>
          <w:snapToGrid w:val="0"/>
          <w:kern w:val="28"/>
          <w:sz w:val="24"/>
          <w:szCs w:val="20"/>
        </w:rPr>
        <w:t>专门面向中小企业</w:t>
      </w:r>
    </w:p>
    <w:p w14:paraId="509BC34D">
      <w:pPr>
        <w:spacing w:line="440" w:lineRule="exact"/>
        <w:ind w:firstLine="480" w:firstLineChars="200"/>
        <w:rPr>
          <w:rFonts w:ascii="仿宋" w:eastAsia="仿宋"/>
          <w:color w:val="000000"/>
          <w:sz w:val="24"/>
        </w:rPr>
      </w:pPr>
      <w:r>
        <w:rPr>
          <w:rFonts w:ascii="仿宋_GB2312" w:hAnsi="仿宋" w:eastAsia="仿宋_GB2312" w:cs="Arial"/>
          <w:color w:val="000000"/>
          <w:kern w:val="0"/>
          <w:sz w:val="24"/>
        </w:rPr>
        <w:sym w:font="Wingdings" w:char="00FE"/>
      </w:r>
      <w:r>
        <w:rPr>
          <w:rFonts w:hint="eastAsia" w:ascii="仿宋" w:eastAsia="仿宋"/>
          <w:color w:val="000000"/>
          <w:sz w:val="24"/>
          <w:u w:val="dotted"/>
        </w:rPr>
        <w:t>服务</w:t>
      </w:r>
      <w:r>
        <w:rPr>
          <w:rFonts w:hint="eastAsia" w:ascii="仿宋" w:eastAsia="仿宋"/>
          <w:color w:val="000000"/>
          <w:sz w:val="24"/>
        </w:rPr>
        <w:t>全部由符合政策要求的中小微企业承接，提供中小企业声明函；</w:t>
      </w:r>
    </w:p>
    <w:p w14:paraId="190A449B">
      <w:pPr>
        <w:spacing w:line="440" w:lineRule="exact"/>
        <w:ind w:firstLine="480" w:firstLineChars="200"/>
        <w:rPr>
          <w:rFonts w:ascii="仿宋" w:eastAsia="仿宋"/>
          <w:color w:val="000000"/>
          <w:sz w:val="24"/>
        </w:rPr>
      </w:pPr>
      <w:r>
        <w:rPr>
          <w:rFonts w:ascii="Segoe UI Symbol" w:hAnsi="Segoe UI Symbol" w:eastAsia="仿宋" w:cs="Segoe UI Symbol"/>
          <w:color w:val="000000"/>
          <w:sz w:val="24"/>
        </w:rPr>
        <w:t>☐</w:t>
      </w:r>
      <w:r>
        <w:rPr>
          <w:rFonts w:hint="eastAsia" w:ascii="仿宋" w:eastAsia="仿宋"/>
          <w:color w:val="000000"/>
          <w:sz w:val="24"/>
        </w:rPr>
        <w:t>要求以联合体形式参加，提供联合协议和中小企业声明函，联合协议中中小企业合同金额应当达到</w:t>
      </w:r>
      <w:r>
        <w:rPr>
          <w:rFonts w:hint="eastAsia" w:ascii="仿宋" w:eastAsia="仿宋"/>
          <w:color w:val="000000"/>
          <w:sz w:val="24"/>
          <w:u w:val="single"/>
        </w:rPr>
        <w:t xml:space="preserve">  </w:t>
      </w:r>
      <w:r>
        <w:rPr>
          <w:rFonts w:ascii="仿宋" w:eastAsia="仿宋"/>
          <w:color w:val="000000"/>
          <w:sz w:val="24"/>
        </w:rPr>
        <w:t>%</w:t>
      </w:r>
      <w:r>
        <w:rPr>
          <w:rFonts w:hint="eastAsia" w:ascii="仿宋" w:eastAsia="仿宋"/>
          <w:color w:val="000000"/>
          <w:sz w:val="24"/>
        </w:rPr>
        <w:t>，小微企业合同金额应当达到</w:t>
      </w:r>
      <w:r>
        <w:rPr>
          <w:rFonts w:hint="eastAsia" w:ascii="仿宋" w:eastAsia="仿宋"/>
          <w:color w:val="000000"/>
          <w:sz w:val="24"/>
          <w:u w:val="single"/>
        </w:rPr>
        <w:t xml:space="preserve">  </w:t>
      </w:r>
      <w:r>
        <w:rPr>
          <w:rFonts w:ascii="仿宋" w:eastAsia="仿宋"/>
          <w:color w:val="000000"/>
          <w:sz w:val="24"/>
        </w:rPr>
        <w:t>%;</w:t>
      </w:r>
      <w:r>
        <w:rPr>
          <w:rFonts w:hint="eastAsia" w:ascii="仿宋" w:eastAsia="仿宋"/>
          <w:color w:val="000000"/>
          <w:sz w:val="24"/>
        </w:rPr>
        <w:t>如果供应商本身提供所有标的均由中小企业制造、承建或承接，视同符合了资格条件，无需再与其他中小企业组成联合体参加政府采购活动，无需提供联合协议；</w:t>
      </w:r>
    </w:p>
    <w:p w14:paraId="3DDD3289">
      <w:pPr>
        <w:spacing w:line="360" w:lineRule="auto"/>
        <w:ind w:firstLine="480" w:firstLineChars="200"/>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14:paraId="5BED67A8">
      <w:pPr>
        <w:spacing w:line="460" w:lineRule="exact"/>
        <w:ind w:firstLine="480" w:firstLineChars="200"/>
        <w:rPr>
          <w:rFonts w:ascii="仿宋" w:hAnsi="仿宋" w:eastAsia="仿宋" w:cs="仿宋"/>
          <w:snapToGrid w:val="0"/>
          <w:kern w:val="28"/>
          <w:sz w:val="24"/>
          <w:szCs w:val="20"/>
        </w:rPr>
      </w:pPr>
      <w:r>
        <w:rPr>
          <w:rFonts w:hint="eastAsia" w:ascii="仿宋" w:hAnsi="仿宋" w:eastAsia="仿宋" w:cs="仿宋"/>
          <w:snapToGrid w:val="0"/>
          <w:kern w:val="28"/>
          <w:sz w:val="24"/>
          <w:szCs w:val="20"/>
        </w:rPr>
        <w:t>4.本项目的特定资格要求：</w:t>
      </w:r>
      <w:r>
        <w:rPr>
          <w:rFonts w:hint="eastAsia" w:ascii="仿宋" w:hAnsi="仿宋" w:eastAsia="仿宋" w:cs="仿宋"/>
          <w:snapToGrid w:val="0"/>
          <w:kern w:val="28"/>
          <w:sz w:val="24"/>
          <w:szCs w:val="20"/>
        </w:rPr>
        <w:sym w:font="Wingdings" w:char="F0FE"/>
      </w:r>
      <w:r>
        <w:rPr>
          <w:rFonts w:hint="eastAsia" w:ascii="仿宋" w:hAnsi="仿宋" w:eastAsia="仿宋" w:cs="仿宋"/>
          <w:snapToGrid w:val="0"/>
          <w:kern w:val="28"/>
          <w:sz w:val="24"/>
          <w:szCs w:val="20"/>
        </w:rPr>
        <w:t>无。</w:t>
      </w:r>
    </w:p>
    <w:p w14:paraId="3B92EA91">
      <w:pPr>
        <w:spacing w:line="460" w:lineRule="exact"/>
        <w:ind w:firstLine="480" w:firstLineChars="200"/>
        <w:rPr>
          <w:rFonts w:ascii="仿宋" w:hAnsi="仿宋" w:eastAsia="仿宋" w:cs="仿宋"/>
          <w:snapToGrid w:val="0"/>
          <w:kern w:val="28"/>
          <w:sz w:val="24"/>
          <w:szCs w:val="20"/>
        </w:rPr>
      </w:pPr>
      <w:r>
        <w:rPr>
          <w:rFonts w:hint="eastAsia" w:ascii="仿宋" w:hAnsi="仿宋" w:eastAsia="仿宋" w:cs="仿宋"/>
          <w:snapToGrid w:val="0"/>
          <w:kern w:val="28"/>
          <w:sz w:val="24"/>
          <w:szCs w:val="20"/>
        </w:rPr>
        <w:t xml:space="preserve">☐有特定资格要求： ，该特定条件的法律法规依据：。                                                                    </w:t>
      </w:r>
    </w:p>
    <w:p w14:paraId="7A11FBE1">
      <w:pPr>
        <w:spacing w:line="460" w:lineRule="exact"/>
        <w:ind w:firstLine="480"/>
        <w:rPr>
          <w:rFonts w:ascii="仿宋" w:hAnsi="仿宋" w:eastAsia="仿宋" w:cs="仿宋"/>
          <w:color w:val="000000"/>
          <w:sz w:val="24"/>
        </w:rPr>
      </w:pPr>
      <w:r>
        <w:rPr>
          <w:rFonts w:hint="eastAsia" w:ascii="仿宋" w:hAnsi="仿宋" w:eastAsia="仿宋" w:cs="仿宋"/>
          <w:color w:val="000000"/>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E84BB06">
      <w:pPr>
        <w:spacing w:line="440" w:lineRule="exact"/>
        <w:rPr>
          <w:rFonts w:ascii="仿宋" w:hAnsi="仿宋" w:eastAsia="仿宋" w:cs="仿宋"/>
          <w:b/>
          <w:sz w:val="24"/>
        </w:rPr>
      </w:pPr>
      <w:r>
        <w:rPr>
          <w:rFonts w:hint="eastAsia" w:ascii="仿宋" w:hAnsi="仿宋" w:eastAsia="仿宋" w:cs="仿宋"/>
          <w:b/>
          <w:sz w:val="24"/>
        </w:rPr>
        <w:t>三、获取招标文件</w:t>
      </w:r>
    </w:p>
    <w:p w14:paraId="4102A972">
      <w:pPr>
        <w:adjustRightInd/>
        <w:spacing w:line="440" w:lineRule="exact"/>
        <w:ind w:firstLine="480" w:firstLineChars="200"/>
        <w:rPr>
          <w:rFonts w:ascii="仿宋" w:eastAsia="仿宋" w:cs="仿宋"/>
          <w:sz w:val="24"/>
        </w:rPr>
      </w:pPr>
      <w:r>
        <w:rPr>
          <w:rFonts w:hint="eastAsia" w:ascii="仿宋" w:eastAsia="仿宋" w:cs="仿宋"/>
          <w:sz w:val="24"/>
        </w:rPr>
        <w:t>1.</w:t>
      </w:r>
      <w:r>
        <w:rPr>
          <w:rFonts w:hint="eastAsia" w:ascii="仿宋" w:eastAsia="仿宋" w:cs="仿宋"/>
          <w:b/>
          <w:sz w:val="24"/>
        </w:rPr>
        <w:t>时间</w:t>
      </w:r>
      <w:r>
        <w:rPr>
          <w:rFonts w:hint="eastAsia" w:ascii="仿宋" w:eastAsia="仿宋" w:cs="仿宋"/>
          <w:sz w:val="24"/>
        </w:rPr>
        <w:t>：</w:t>
      </w:r>
      <w:r>
        <w:rPr>
          <w:rFonts w:hint="eastAsia" w:ascii="仿宋" w:eastAsia="仿宋"/>
          <w:sz w:val="24"/>
        </w:rPr>
        <w:t>/至</w:t>
      </w:r>
      <w:r>
        <w:rPr>
          <w:rFonts w:hint="eastAsia" w:ascii="仿宋" w:hAnsi="仿宋" w:eastAsia="仿宋" w:cs="仿宋"/>
          <w:color w:val="000000" w:themeColor="text1"/>
          <w:sz w:val="24"/>
          <w:lang w:eastAsia="zh-CN"/>
          <w14:textFill>
            <w14:solidFill>
              <w14:schemeClr w14:val="tx1"/>
            </w14:solidFill>
          </w14:textFill>
        </w:rPr>
        <w:t>2024年12月23日</w:t>
      </w:r>
      <w:r>
        <w:rPr>
          <w:rFonts w:hint="eastAsia" w:ascii="仿宋" w:eastAsia="仿宋"/>
          <w:sz w:val="24"/>
        </w:rPr>
        <w:t>，每天上午00:00至12:00 ，下午12:00至23:59（北京时间，线上获取法定节假日均可。）</w:t>
      </w:r>
    </w:p>
    <w:p w14:paraId="40362A8E">
      <w:pPr>
        <w:spacing w:line="440" w:lineRule="exact"/>
        <w:ind w:firstLine="480" w:firstLineChars="200"/>
        <w:rPr>
          <w:rFonts w:ascii="仿宋" w:hAnsi="仿宋" w:eastAsia="仿宋" w:cs="仿宋"/>
          <w:sz w:val="24"/>
        </w:rPr>
      </w:pPr>
      <w:r>
        <w:rPr>
          <w:rFonts w:hint="eastAsia" w:ascii="仿宋" w:hAnsi="仿宋" w:eastAsia="仿宋" w:cs="仿宋"/>
          <w:bCs/>
          <w:sz w:val="24"/>
        </w:rPr>
        <w:t>2</w:t>
      </w:r>
      <w:r>
        <w:rPr>
          <w:rFonts w:ascii="仿宋" w:hAnsi="仿宋" w:eastAsia="仿宋" w:cs="仿宋"/>
          <w:b/>
          <w:sz w:val="24"/>
        </w:rPr>
        <w:t>.</w:t>
      </w:r>
      <w:r>
        <w:rPr>
          <w:rFonts w:hint="eastAsia" w:ascii="仿宋" w:hAnsi="仿宋" w:eastAsia="仿宋" w:cs="仿宋"/>
          <w:b/>
          <w:sz w:val="24"/>
        </w:rPr>
        <w:t>地点（网址）：</w:t>
      </w:r>
      <w:r>
        <w:rPr>
          <w:rFonts w:hint="eastAsia" w:ascii="仿宋" w:hAnsi="仿宋" w:eastAsia="仿宋" w:cs="仿宋"/>
          <w:sz w:val="24"/>
        </w:rPr>
        <w:t>政采云平台（https://www.zcygov.cn/）</w:t>
      </w:r>
    </w:p>
    <w:p w14:paraId="0154C3E7">
      <w:pPr>
        <w:spacing w:line="440" w:lineRule="exact"/>
        <w:ind w:firstLine="480" w:firstLineChars="200"/>
        <w:rPr>
          <w:rFonts w:ascii="仿宋" w:hAnsi="仿宋" w:eastAsia="仿宋" w:cs="仿宋"/>
          <w:sz w:val="24"/>
        </w:rPr>
      </w:pPr>
      <w:r>
        <w:rPr>
          <w:rFonts w:hint="eastAsia" w:ascii="仿宋" w:hAnsi="仿宋" w:eastAsia="仿宋" w:cs="仿宋"/>
          <w:bCs/>
          <w:sz w:val="24"/>
        </w:rPr>
        <w:t>3</w:t>
      </w:r>
      <w:r>
        <w:rPr>
          <w:rFonts w:ascii="仿宋" w:hAnsi="仿宋" w:eastAsia="仿宋" w:cs="仿宋"/>
          <w:b/>
          <w:sz w:val="24"/>
        </w:rPr>
        <w:t>.</w:t>
      </w: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供应商登录政采云平台https://www.zcygov.cn/在线申请获取采购文件（进入“项目采购”应用，在获取采购文件菜单中选择项目，申请获取采购文件）。</w:t>
      </w:r>
    </w:p>
    <w:p w14:paraId="643E27D1">
      <w:pPr>
        <w:spacing w:line="440" w:lineRule="exact"/>
        <w:ind w:firstLine="480" w:firstLineChars="200"/>
        <w:rPr>
          <w:rFonts w:ascii="仿宋" w:hAnsi="仿宋" w:eastAsia="仿宋" w:cs="仿宋"/>
          <w:sz w:val="24"/>
        </w:rPr>
      </w:pPr>
      <w:r>
        <w:rPr>
          <w:rFonts w:hint="eastAsia" w:ascii="仿宋" w:hAnsi="仿宋" w:eastAsia="仿宋" w:cs="仿宋"/>
          <w:bCs/>
          <w:sz w:val="24"/>
        </w:rPr>
        <w:t>4</w:t>
      </w:r>
      <w:r>
        <w:rPr>
          <w:rFonts w:ascii="仿宋" w:hAnsi="仿宋" w:eastAsia="仿宋" w:cs="仿宋"/>
          <w:b/>
          <w:sz w:val="24"/>
        </w:rPr>
        <w:t>.</w:t>
      </w: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59D41C37">
      <w:pPr>
        <w:spacing w:line="440" w:lineRule="exact"/>
        <w:rPr>
          <w:rFonts w:ascii="仿宋" w:hAnsi="仿宋" w:eastAsia="仿宋" w:cs="仿宋"/>
          <w:b/>
          <w:sz w:val="24"/>
        </w:rPr>
      </w:pPr>
      <w:r>
        <w:rPr>
          <w:rFonts w:hint="eastAsia" w:ascii="仿宋" w:hAnsi="仿宋" w:eastAsia="仿宋" w:cs="仿宋"/>
          <w:b/>
          <w:sz w:val="24"/>
        </w:rPr>
        <w:t>四、提交投标文件截止时间、开标时间和地点</w:t>
      </w:r>
    </w:p>
    <w:p w14:paraId="572FF717">
      <w:pPr>
        <w:spacing w:line="440" w:lineRule="exact"/>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lang w:eastAsia="zh-CN"/>
        </w:rPr>
        <w:t>2024年12月23日</w:t>
      </w:r>
      <w:r>
        <w:rPr>
          <w:rFonts w:hint="eastAsia" w:ascii="仿宋" w:hAnsi="仿宋" w:eastAsia="仿宋" w:cs="仿宋"/>
          <w:sz w:val="24"/>
        </w:rPr>
        <w:t>09点30分（北京时间）</w:t>
      </w:r>
    </w:p>
    <w:p w14:paraId="2B34075D">
      <w:pPr>
        <w:spacing w:line="440" w:lineRule="exact"/>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政采云平台（https://www.zcygov.cn/）</w:t>
      </w:r>
    </w:p>
    <w:p w14:paraId="5910C5ED">
      <w:pPr>
        <w:spacing w:line="440" w:lineRule="exact"/>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lang w:eastAsia="zh-CN"/>
        </w:rPr>
        <w:t>2024年12月23日</w:t>
      </w:r>
      <w:r>
        <w:rPr>
          <w:rFonts w:hint="eastAsia" w:ascii="仿宋" w:hAnsi="仿宋" w:eastAsia="仿宋" w:cs="仿宋"/>
          <w:sz w:val="24"/>
        </w:rPr>
        <w:t>09点30分</w:t>
      </w:r>
    </w:p>
    <w:p w14:paraId="25B845F7">
      <w:pPr>
        <w:pStyle w:val="28"/>
        <w:widowControl/>
        <w:snapToGrid w:val="0"/>
        <w:spacing w:after="120" w:line="360" w:lineRule="auto"/>
        <w:ind w:right="-512" w:firstLine="482"/>
        <w:rPr>
          <w:rFonts w:ascii="仿宋" w:hAnsi="仿宋" w:eastAsia="仿宋" w:cs="宋体"/>
        </w:rPr>
      </w:pPr>
      <w:r>
        <w:rPr>
          <w:rFonts w:hint="eastAsia" w:ascii="仿宋" w:hAnsi="仿宋" w:eastAsia="仿宋" w:cs="仿宋"/>
          <w:b/>
        </w:rPr>
        <w:t>开标地点（网址）：</w:t>
      </w:r>
      <w:r>
        <w:rPr>
          <w:rFonts w:hint="eastAsia" w:ascii="仿宋" w:hAnsi="仿宋" w:eastAsia="仿宋" w:cs="仿宋"/>
          <w:bCs/>
          <w:lang w:eastAsia="zh-CN"/>
        </w:rPr>
        <w:t>2024年12月23日</w:t>
      </w:r>
      <w:r>
        <w:rPr>
          <w:rFonts w:hint="eastAsia" w:ascii="仿宋" w:hAnsi="仿宋" w:eastAsia="仿宋" w:cs="仿宋"/>
          <w:bCs/>
        </w:rPr>
        <w:t>09点30分，地点：淳安县千岛湖镇新安大街104号4楼综合财务室上五楼电子开标室，通过“政府采购云平台（</w:t>
      </w:r>
      <w:r>
        <w:rPr>
          <w:rFonts w:ascii="仿宋" w:hAnsi="仿宋" w:eastAsia="仿宋" w:cs="仿宋"/>
          <w:bCs/>
        </w:rPr>
        <w:t>https://www.zcygov.cn/</w:t>
      </w:r>
      <w:r>
        <w:rPr>
          <w:rFonts w:hint="eastAsia" w:ascii="仿宋" w:hAnsi="仿宋" w:eastAsia="仿宋" w:cs="仿宋"/>
          <w:bCs/>
        </w:rPr>
        <w:t>）”实行在线开标。</w:t>
      </w:r>
    </w:p>
    <w:p w14:paraId="629F0EE9">
      <w:pPr>
        <w:spacing w:line="360" w:lineRule="auto"/>
        <w:rPr>
          <w:rFonts w:ascii="仿宋" w:hAnsi="仿宋" w:eastAsia="仿宋" w:cs="仿宋"/>
          <w:sz w:val="24"/>
        </w:rPr>
      </w:pPr>
      <w:r>
        <w:rPr>
          <w:rFonts w:hint="eastAsia" w:ascii="仿宋" w:hAnsi="仿宋" w:eastAsia="仿宋" w:cs="仿宋"/>
          <w:b/>
          <w:sz w:val="24"/>
        </w:rPr>
        <w:t>五、公告期限</w:t>
      </w:r>
    </w:p>
    <w:p w14:paraId="1D38D4A1">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14:paraId="2034C1CD">
      <w:pPr>
        <w:spacing w:line="360" w:lineRule="auto"/>
        <w:rPr>
          <w:rFonts w:ascii="仿宋" w:hAnsi="仿宋" w:eastAsia="仿宋" w:cs="仿宋"/>
          <w:b/>
          <w:sz w:val="24"/>
        </w:rPr>
      </w:pPr>
      <w:r>
        <w:rPr>
          <w:rFonts w:hint="eastAsia" w:ascii="仿宋" w:hAnsi="仿宋" w:eastAsia="仿宋" w:cs="仿宋"/>
          <w:b/>
          <w:sz w:val="24"/>
        </w:rPr>
        <w:t>六、其他补充事宜</w:t>
      </w:r>
    </w:p>
    <w:p w14:paraId="468D6349">
      <w:pPr>
        <w:spacing w:line="360" w:lineRule="auto"/>
        <w:rPr>
          <w:rFonts w:ascii="仿宋" w:eastAsia="仿宋"/>
          <w:sz w:val="24"/>
        </w:rPr>
      </w:pPr>
      <w:r>
        <w:rPr>
          <w:rFonts w:hint="eastAsia" w:ascii="仿宋" w:eastAsia="仿宋"/>
          <w:sz w:val="24"/>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09091AD">
      <w:pPr>
        <w:spacing w:line="360" w:lineRule="auto"/>
        <w:rPr>
          <w:rFonts w:ascii="仿宋" w:eastAsia="仿宋"/>
          <w:sz w:val="24"/>
        </w:rPr>
      </w:pPr>
      <w:r>
        <w:rPr>
          <w:rFonts w:hint="eastAsia" w:ascii="仿宋" w:eastAsia="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54D9CD">
      <w:pPr>
        <w:spacing w:line="360" w:lineRule="auto"/>
        <w:rPr>
          <w:rFonts w:ascii="仿宋" w:eastAsia="仿宋"/>
          <w:sz w:val="24"/>
        </w:rPr>
      </w:pPr>
      <w:r>
        <w:rPr>
          <w:rFonts w:hint="eastAsia" w:ascii="仿宋" w:eastAsia="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3EDA987">
      <w:pPr>
        <w:spacing w:line="360" w:lineRule="auto"/>
        <w:rPr>
          <w:rFonts w:ascii="仿宋" w:eastAsia="仿宋"/>
          <w:sz w:val="24"/>
        </w:rPr>
      </w:pPr>
      <w:r>
        <w:rPr>
          <w:rFonts w:hint="eastAsia" w:ascii="仿宋" w:eastAsia="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在线获取招标文件，供应商不赴现场领用；④投标文件的制作：在“政采云电子交易客户端”中完成“填写基本信息”、“导入投标文件”、“标书关联”、“标书检查”、“电子签名”、“生成电子标书”等操作；⑤采购人、采购机构将依托政采云平台完成本项目的在线电子交易活动，无需到线下开标场所，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以介质存储的数据电文形式提交备份投标文件。备份投标文件的制作、存储、密封详见招标文件第二部分第15点—“备份投标文件”；⑨本项目不收取投标保证金；⑩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ascii="Cambria Math" w:hAnsi="Cambria Math" w:eastAsia="仿宋" w:cs="Cambria Math"/>
          <w:sz w:val="24"/>
        </w:rPr>
        <w:t>⑪</w:t>
      </w:r>
      <w:r>
        <w:rPr>
          <w:rFonts w:hint="eastAsia" w:ascii="仿宋" w:hAnsi="仿宋" w:eastAsia="仿宋" w:cs="仿宋"/>
          <w:sz w:val="24"/>
        </w:rPr>
        <w:t>具体操作指南：详见政采云平台“服务中心</w:t>
      </w:r>
      <w:r>
        <w:rPr>
          <w:rFonts w:ascii="仿宋" w:eastAsia="仿宋"/>
          <w:sz w:val="24"/>
        </w:rPr>
        <w:t>-</w:t>
      </w:r>
      <w:r>
        <w:rPr>
          <w:rFonts w:hint="eastAsia" w:ascii="仿宋" w:eastAsia="仿宋"/>
          <w:sz w:val="24"/>
        </w:rPr>
        <w:t>帮助文档</w:t>
      </w:r>
      <w:r>
        <w:rPr>
          <w:rFonts w:ascii="仿宋" w:eastAsia="仿宋"/>
          <w:sz w:val="24"/>
        </w:rPr>
        <w:t>-</w:t>
      </w:r>
      <w:r>
        <w:rPr>
          <w:rFonts w:hint="eastAsia" w:ascii="仿宋" w:eastAsia="仿宋"/>
          <w:sz w:val="24"/>
        </w:rPr>
        <w:t>项目采购</w:t>
      </w:r>
      <w:r>
        <w:rPr>
          <w:rFonts w:ascii="仿宋" w:eastAsia="仿宋"/>
          <w:sz w:val="24"/>
        </w:rPr>
        <w:t>-</w:t>
      </w:r>
      <w:r>
        <w:rPr>
          <w:rFonts w:hint="eastAsia" w:ascii="仿宋" w:eastAsia="仿宋"/>
          <w:sz w:val="24"/>
        </w:rPr>
        <w:t>操作流程</w:t>
      </w:r>
      <w:r>
        <w:rPr>
          <w:rFonts w:ascii="仿宋" w:eastAsia="仿宋"/>
          <w:sz w:val="24"/>
        </w:rPr>
        <w:t>-</w:t>
      </w:r>
      <w:r>
        <w:rPr>
          <w:rFonts w:hint="eastAsia" w:ascii="仿宋" w:eastAsia="仿宋"/>
          <w:sz w:val="24"/>
        </w:rPr>
        <w:t>电子招投标</w:t>
      </w:r>
      <w:r>
        <w:rPr>
          <w:rFonts w:ascii="仿宋" w:eastAsia="仿宋"/>
          <w:sz w:val="24"/>
        </w:rPr>
        <w:t>-</w:t>
      </w:r>
      <w:r>
        <w:rPr>
          <w:rFonts w:hint="eastAsia" w:ascii="仿宋" w:eastAsia="仿宋"/>
          <w:sz w:val="24"/>
        </w:rPr>
        <w:t>政府采购项目电子交易管理操作指南</w:t>
      </w:r>
      <w:r>
        <w:rPr>
          <w:rFonts w:ascii="仿宋" w:eastAsia="仿宋"/>
          <w:sz w:val="24"/>
        </w:rPr>
        <w:t>-</w:t>
      </w:r>
      <w:r>
        <w:rPr>
          <w:rFonts w:hint="eastAsia" w:ascii="仿宋" w:eastAsia="仿宋"/>
          <w:sz w:val="24"/>
        </w:rPr>
        <w:t>供应商”。（</w:t>
      </w:r>
      <w:r>
        <w:rPr>
          <w:rFonts w:ascii="仿宋" w:eastAsia="仿宋"/>
          <w:sz w:val="24"/>
        </w:rPr>
        <w:t>3</w:t>
      </w:r>
      <w:r>
        <w:rPr>
          <w:rFonts w:hint="eastAsia" w:ascii="仿宋" w:eastAsia="仿宋"/>
          <w:sz w:val="24"/>
        </w:rPr>
        <w:t>）招标文件公告期限与招标公告的公告期限一致。</w:t>
      </w:r>
    </w:p>
    <w:p w14:paraId="47A210B4">
      <w:pPr>
        <w:spacing w:line="360" w:lineRule="auto"/>
        <w:rPr>
          <w:rFonts w:ascii="仿宋" w:hAnsi="仿宋" w:eastAsia="仿宋" w:cs="仿宋"/>
          <w:b/>
          <w:sz w:val="24"/>
        </w:rPr>
      </w:pPr>
      <w:r>
        <w:rPr>
          <w:rFonts w:hint="eastAsia" w:ascii="仿宋" w:hAnsi="仿宋" w:eastAsia="仿宋" w:cs="仿宋"/>
          <w:b/>
          <w:sz w:val="24"/>
        </w:rPr>
        <w:t>七、对本次采购提出询问、质疑、投诉，请按以下方式联系</w:t>
      </w:r>
    </w:p>
    <w:p w14:paraId="24D6E604">
      <w:pPr>
        <w:pStyle w:val="8"/>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1.采购单位：淳安县机关事务服务中心；</w:t>
      </w:r>
    </w:p>
    <w:p w14:paraId="3EE36876">
      <w:pPr>
        <w:pStyle w:val="8"/>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采购人：洪洁萍          联系电话：0571-89602546</w:t>
      </w:r>
    </w:p>
    <w:p w14:paraId="1F8022C0">
      <w:pPr>
        <w:pStyle w:val="8"/>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质疑接收人：徐望华      联系电话：0571-89602536</w:t>
      </w:r>
    </w:p>
    <w:p w14:paraId="7D8870A7">
      <w:pPr>
        <w:pStyle w:val="8"/>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地址：杭州市淳安县千岛湖镇</w:t>
      </w:r>
    </w:p>
    <w:p w14:paraId="46D5A855">
      <w:pPr>
        <w:pStyle w:val="8"/>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2.采购代理机构信息代理机构：浙江辰光项目管理有限公司</w:t>
      </w:r>
    </w:p>
    <w:p w14:paraId="1A34529A">
      <w:pPr>
        <w:pStyle w:val="8"/>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联系人: 高文峰    联系电话：0571-</w:t>
      </w:r>
      <w:r>
        <w:rPr>
          <w:rFonts w:ascii="仿宋" w:hAnsi="仿宋" w:eastAsia="仿宋" w:cs="仿宋"/>
          <w:snapToGrid/>
          <w:color w:val="auto"/>
          <w:kern w:val="2"/>
          <w:sz w:val="24"/>
          <w:szCs w:val="24"/>
        </w:rPr>
        <w:t>64832556</w:t>
      </w:r>
    </w:p>
    <w:p w14:paraId="6031FA1D">
      <w:pPr>
        <w:pStyle w:val="8"/>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 xml:space="preserve">质疑接收人：李梦   联系电话：0571-64814245 </w:t>
      </w:r>
    </w:p>
    <w:p w14:paraId="5843B906">
      <w:pPr>
        <w:pStyle w:val="8"/>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地址：淳安县千岛湖镇新安大街104号</w:t>
      </w:r>
    </w:p>
    <w:p w14:paraId="53D6C9FC">
      <w:pPr>
        <w:pStyle w:val="8"/>
        <w:numPr>
          <w:ilvl w:val="0"/>
          <w:numId w:val="9"/>
        </w:numPr>
        <w:spacing w:line="360" w:lineRule="auto"/>
        <w:ind w:firstLine="470" w:firstLineChars="196"/>
        <w:rPr>
          <w:rFonts w:ascii="仿宋" w:hAnsi="仿宋" w:eastAsia="仿宋" w:cs="宋体"/>
          <w:sz w:val="24"/>
        </w:rPr>
      </w:pPr>
      <w:r>
        <w:rPr>
          <w:rFonts w:hint="eastAsia" w:ascii="仿宋" w:hAnsi="仿宋" w:eastAsia="仿宋" w:cs="仿宋"/>
          <w:snapToGrid/>
          <w:color w:val="auto"/>
          <w:kern w:val="2"/>
          <w:sz w:val="24"/>
          <w:szCs w:val="24"/>
        </w:rPr>
        <w:t>同级政府采购监督管理部门</w:t>
      </w:r>
    </w:p>
    <w:p w14:paraId="35043D43">
      <w:pPr>
        <w:spacing w:line="460" w:lineRule="exact"/>
        <w:ind w:firstLine="240" w:firstLineChars="100"/>
        <w:rPr>
          <w:rFonts w:ascii="仿宋" w:hAnsi="仿宋" w:eastAsia="仿宋" w:cs="仿宋"/>
          <w:sz w:val="24"/>
        </w:rPr>
      </w:pPr>
      <w:r>
        <w:rPr>
          <w:rFonts w:hint="eastAsia" w:ascii="仿宋" w:hAnsi="仿宋" w:eastAsia="仿宋" w:cs="仿宋"/>
          <w:sz w:val="24"/>
        </w:rPr>
        <w:t xml:space="preserve"> 名    称：淳安县财政局、浙江省政府采购行政裁决服务中心（杭州）</w:t>
      </w:r>
    </w:p>
    <w:p w14:paraId="3F14F9C2">
      <w:pPr>
        <w:spacing w:line="460" w:lineRule="exact"/>
        <w:ind w:left="479" w:leftChars="114" w:hanging="240" w:hangingChars="100"/>
        <w:rPr>
          <w:rFonts w:ascii="仿宋" w:hAnsi="仿宋" w:eastAsia="仿宋" w:cs="仿宋"/>
          <w:sz w:val="24"/>
        </w:rPr>
      </w:pPr>
      <w:r>
        <w:rPr>
          <w:rFonts w:hint="eastAsia" w:ascii="仿宋" w:hAnsi="仿宋" w:eastAsia="仿宋" w:cs="仿宋"/>
          <w:sz w:val="24"/>
        </w:rPr>
        <w:t xml:space="preserve"> 地    址：杭州市上城区清泰街549号城建综合大楼11楼（快递仅限ems或顺丰</w:t>
      </w:r>
    </w:p>
    <w:p w14:paraId="1EFF9511">
      <w:pPr>
        <w:spacing w:line="460" w:lineRule="exact"/>
        <w:ind w:left="479" w:leftChars="114" w:hanging="240" w:hangingChars="100"/>
        <w:rPr>
          <w:rFonts w:ascii="仿宋" w:hAnsi="仿宋" w:eastAsia="仿宋" w:cs="仿宋"/>
          <w:sz w:val="24"/>
        </w:rPr>
      </w:pPr>
      <w:r>
        <w:rPr>
          <w:rFonts w:hint="eastAsia" w:ascii="仿宋" w:hAnsi="仿宋" w:eastAsia="仿宋" w:cs="仿宋"/>
          <w:sz w:val="24"/>
        </w:rPr>
        <w:t>传    真：/</w:t>
      </w:r>
    </w:p>
    <w:p w14:paraId="37ACE697">
      <w:pPr>
        <w:spacing w:line="460" w:lineRule="exact"/>
        <w:ind w:firstLine="240" w:firstLineChars="100"/>
        <w:rPr>
          <w:rFonts w:ascii="仿宋" w:hAnsi="仿宋" w:eastAsia="仿宋" w:cs="仿宋"/>
          <w:sz w:val="24"/>
        </w:rPr>
      </w:pPr>
      <w:r>
        <w:rPr>
          <w:rFonts w:hint="eastAsia" w:ascii="仿宋" w:hAnsi="仿宋" w:eastAsia="仿宋" w:cs="仿宋"/>
          <w:sz w:val="24"/>
        </w:rPr>
        <w:t xml:space="preserve"> 联 系 人：朱女士、王女士</w:t>
      </w:r>
    </w:p>
    <w:p w14:paraId="04A43DA9">
      <w:pPr>
        <w:spacing w:line="460" w:lineRule="exact"/>
        <w:ind w:firstLine="240" w:firstLineChars="100"/>
        <w:rPr>
          <w:rFonts w:ascii="仿宋" w:hAnsi="仿宋" w:eastAsia="仿宋" w:cs="仿宋"/>
          <w:sz w:val="24"/>
        </w:rPr>
      </w:pPr>
      <w:r>
        <w:rPr>
          <w:rFonts w:hint="eastAsia" w:ascii="仿宋" w:hAnsi="仿宋" w:eastAsia="仿宋" w:cs="仿宋"/>
          <w:sz w:val="24"/>
        </w:rPr>
        <w:t xml:space="preserve"> 监督投诉电话：0571-87227671、0571-87800218</w:t>
      </w:r>
    </w:p>
    <w:p w14:paraId="45AD9F24">
      <w:pPr>
        <w:spacing w:line="360" w:lineRule="auto"/>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14:paraId="3750BB7A">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024F02F1">
      <w:pPr>
        <w:widowControl/>
        <w:adjustRightInd/>
        <w:jc w:val="center"/>
        <w:rPr>
          <w:rFonts w:ascii="仿宋" w:hAnsi="仿宋" w:eastAsia="仿宋" w:cs="仿宋"/>
          <w:b/>
          <w:sz w:val="36"/>
          <w:szCs w:val="20"/>
        </w:rPr>
      </w:pPr>
    </w:p>
    <w:p w14:paraId="38063008">
      <w:pPr>
        <w:widowControl/>
        <w:adjustRightInd/>
        <w:jc w:val="center"/>
        <w:rPr>
          <w:rFonts w:ascii="仿宋" w:hAnsi="仿宋" w:eastAsia="仿宋" w:cs="仿宋"/>
          <w:b/>
          <w:sz w:val="36"/>
          <w:szCs w:val="20"/>
        </w:rPr>
      </w:pPr>
    </w:p>
    <w:p w14:paraId="0DF4BC4F">
      <w:pPr>
        <w:widowControl/>
        <w:adjustRightInd/>
        <w:jc w:val="center"/>
        <w:rPr>
          <w:rFonts w:ascii="仿宋" w:hAnsi="仿宋" w:eastAsia="仿宋" w:cs="仿宋"/>
          <w:b/>
          <w:sz w:val="36"/>
          <w:szCs w:val="20"/>
        </w:rPr>
      </w:pPr>
    </w:p>
    <w:p w14:paraId="2EFF0E51">
      <w:pPr>
        <w:widowControl/>
        <w:adjustRightInd/>
        <w:jc w:val="center"/>
        <w:rPr>
          <w:rFonts w:ascii="仿宋" w:hAnsi="仿宋" w:eastAsia="仿宋" w:cs="仿宋"/>
          <w:b/>
          <w:sz w:val="36"/>
          <w:szCs w:val="20"/>
        </w:rPr>
      </w:pPr>
    </w:p>
    <w:p w14:paraId="7F0780C7">
      <w:pPr>
        <w:widowControl/>
        <w:adjustRightInd/>
        <w:jc w:val="center"/>
        <w:rPr>
          <w:rFonts w:ascii="仿宋" w:hAnsi="仿宋" w:eastAsia="仿宋" w:cs="仿宋"/>
          <w:b/>
          <w:sz w:val="36"/>
          <w:szCs w:val="20"/>
        </w:rPr>
      </w:pPr>
    </w:p>
    <w:p w14:paraId="157B70DE">
      <w:pPr>
        <w:widowControl/>
        <w:adjustRightInd/>
        <w:jc w:val="left"/>
        <w:rPr>
          <w:rFonts w:ascii="仿宋" w:hAnsi="仿宋" w:eastAsia="仿宋" w:cs="仿宋"/>
          <w:b/>
          <w:sz w:val="36"/>
          <w:szCs w:val="20"/>
        </w:rPr>
      </w:pPr>
    </w:p>
    <w:p w14:paraId="08078F22">
      <w:pPr>
        <w:widowControl/>
        <w:adjustRightInd/>
        <w:jc w:val="center"/>
        <w:rPr>
          <w:rFonts w:ascii="仿宋" w:hAnsi="仿宋" w:eastAsia="仿宋" w:cs="仿宋"/>
          <w:b/>
          <w:sz w:val="36"/>
          <w:szCs w:val="20"/>
        </w:rPr>
      </w:pPr>
      <w:r>
        <w:rPr>
          <w:rFonts w:hint="eastAsia" w:ascii="仿宋" w:hAnsi="仿宋" w:eastAsia="仿宋" w:cs="仿宋"/>
          <w:b/>
          <w:sz w:val="36"/>
          <w:szCs w:val="20"/>
        </w:rPr>
        <w:t>第二部分</w:t>
      </w:r>
      <w:bookmarkEnd w:id="7"/>
      <w:r>
        <w:rPr>
          <w:rFonts w:hint="eastAsia" w:ascii="仿宋" w:hAnsi="仿宋" w:eastAsia="仿宋" w:cs="仿宋"/>
          <w:b/>
          <w:sz w:val="36"/>
          <w:szCs w:val="20"/>
        </w:rPr>
        <w:t>投标人须知</w:t>
      </w:r>
      <w:bookmarkEnd w:id="8"/>
    </w:p>
    <w:p w14:paraId="5412D3B2">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19778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2E3F424">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52C2282">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278513B">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本项目的特别规定</w:t>
            </w:r>
          </w:p>
        </w:tc>
      </w:tr>
      <w:tr w14:paraId="5C9AC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610C7B43">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6B2E11A6">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02653DB">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50CFE71">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服务类，单一产品或</w:t>
            </w: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核心产品为：</w:t>
            </w:r>
            <w:r>
              <w:rPr>
                <w:rFonts w:hint="eastAsia" w:ascii="仿宋" w:hAnsi="仿宋" w:eastAsia="仿宋" w:cs="宋体"/>
                <w:color w:val="0D0D0D" w:themeColor="text1" w:themeTint="F2"/>
                <w:sz w:val="24"/>
                <w:u w:val="single"/>
                <w14:textFill>
                  <w14:solidFill>
                    <w14:schemeClr w14:val="tx1">
                      <w14:lumMod w14:val="95000"/>
                      <w14:lumOff w14:val="5000"/>
                    </w14:schemeClr>
                  </w14:solidFill>
                </w14:textFill>
              </w:rPr>
              <w:t>/</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w:t>
            </w:r>
          </w:p>
        </w:tc>
      </w:tr>
      <w:tr w14:paraId="14644D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C6936D7">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23000E98">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D23F458">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721C40C">
            <w:pPr>
              <w:snapToGrid w:val="0"/>
              <w:spacing w:line="360" w:lineRule="auto"/>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（1）标的：</w:t>
            </w:r>
            <w:r>
              <w:rPr>
                <w:rFonts w:hint="eastAsia" w:ascii="仿宋" w:eastAsia="仿宋"/>
                <w:color w:val="000000"/>
                <w:sz w:val="24"/>
                <w:u w:val="single"/>
              </w:rPr>
              <w:t>消防设备维保、检测服务采购</w:t>
            </w:r>
            <w:r>
              <w:rPr>
                <w:rFonts w:hint="eastAsia" w:ascii="仿宋" w:eastAsia="仿宋"/>
                <w:color w:val="000000"/>
                <w:sz w:val="24"/>
              </w:rPr>
              <w:t>。</w:t>
            </w: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详见附件7《中小企业声明函》</w:t>
            </w:r>
            <w:r>
              <w:rPr>
                <w:rFonts w:hint="eastAsia" w:ascii="仿宋" w:hAnsi="仿宋" w:eastAsia="仿宋" w:cs="仿宋"/>
                <w:color w:val="000000" w:themeColor="text1"/>
                <w:sz w:val="24"/>
                <w14:textFill>
                  <w14:solidFill>
                    <w14:schemeClr w14:val="tx1"/>
                  </w14:solidFill>
                </w14:textFill>
              </w:rPr>
              <w:t>，所属行业：</w:t>
            </w:r>
            <w:r>
              <w:rPr>
                <w:rFonts w:hint="eastAsia" w:ascii="仿宋" w:eastAsia="仿宋" w:cs="仿宋"/>
                <w:sz w:val="24"/>
                <w:u w:val="single"/>
              </w:rPr>
              <w:t>未列明的其他行业。</w:t>
            </w:r>
          </w:p>
        </w:tc>
      </w:tr>
      <w:tr w14:paraId="7DA605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F1B6C38">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27FD94AA">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473BA913">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50DED38">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3F4575A">
            <w:pPr>
              <w:spacing w:line="360" w:lineRule="auto"/>
              <w:rPr>
                <w:rFonts w:ascii="仿宋" w:hAnsi="仿宋" w:eastAsia="仿宋" w:cs="宋体"/>
                <w:color w:val="0D0D0D" w:themeColor="text1" w:themeTint="F2"/>
                <w:kern w:val="0"/>
                <w:sz w:val="24"/>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3"/>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286092281"/>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11742407"/>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ym w:font="Wingdings" w:char="F0FE"/>
                        </w:r>
                      </w:sdtContent>
                    </w:sdt>
                  </w:sdtContent>
                </w:sdt>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本项目不允许采购进口产品。</w:t>
            </w:r>
          </w:p>
          <w:p w14:paraId="78C30254">
            <w:pPr>
              <w:spacing w:line="360" w:lineRule="auto"/>
              <w:rPr>
                <w:rFonts w:ascii="仿宋" w:hAnsi="仿宋" w:eastAsia="仿宋" w:cs="宋体"/>
                <w:color w:val="0D0D0D" w:themeColor="text1" w:themeTint="F2"/>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4"/>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286092279"/>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w:t>
                    </w:r>
                  </w:sdtContent>
                </w:sdt>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可以就采购进口产品。</w:t>
            </w:r>
          </w:p>
        </w:tc>
      </w:tr>
      <w:tr w14:paraId="6A7E1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70F0AA">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A6337C9">
            <w:pPr>
              <w:snapToGrid w:val="0"/>
              <w:spacing w:line="360" w:lineRule="auto"/>
              <w:ind w:firstLine="482" w:firstLineChars="200"/>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DEC3601">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5"/>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sz w:val="24"/>
                    <w14:textFill>
                      <w14:solidFill>
                        <w14:schemeClr w14:val="tx1">
                          <w14:lumMod w14:val="95000"/>
                          <w14:lumOff w14:val="5000"/>
                        </w14:schemeClr>
                      </w14:solidFill>
                    </w14:textFill>
                  </w:rPr>
                  <w:sym w:font="Wingdings" w:char="00A8"/>
                </w:r>
              </w:sdtContent>
            </w:sdt>
            <w:r>
              <w:rPr>
                <w:rFonts w:hint="eastAsia" w:ascii="仿宋" w:hAnsi="仿宋" w:eastAsia="仿宋" w:cs="宋体"/>
                <w:color w:val="0D0D0D" w:themeColor="text1" w:themeTint="F2"/>
                <w:sz w:val="24"/>
                <w14:textFill>
                  <w14:solidFill>
                    <w14:schemeClr w14:val="tx1">
                      <w14:lumMod w14:val="95000"/>
                      <w14:lumOff w14:val="5000"/>
                    </w14:schemeClr>
                  </w14:solidFill>
                </w14:textFill>
              </w:rPr>
              <w:t xml:space="preserve"> A同意将非主体、非关键性的</w:t>
            </w:r>
            <w:r>
              <w:rPr>
                <w:rFonts w:hint="eastAsia" w:ascii="仿宋" w:hAnsi="仿宋" w:eastAsia="仿宋" w:cs="宋体"/>
                <w:color w:val="0D0D0D" w:themeColor="text1" w:themeTint="F2"/>
                <w:sz w:val="24"/>
                <w:u w:val="single"/>
                <w14:textFill>
                  <w14:solidFill>
                    <w14:schemeClr w14:val="tx1">
                      <w14:lumMod w14:val="95000"/>
                      <w14:lumOff w14:val="5000"/>
                    </w14:schemeClr>
                  </w14:solidFill>
                </w14:textFill>
              </w:rPr>
              <w:t xml:space="preserve">    </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工作分包。</w:t>
            </w:r>
            <w:sdt>
              <w:sdtPr>
                <w:rPr>
                  <w:rFonts w:hint="eastAsia" w:ascii="仿宋" w:hAnsi="仿宋" w:eastAsia="仿宋" w:cs="宋体"/>
                  <w:color w:val="0D0D0D" w:themeColor="text1" w:themeTint="F2"/>
                  <w:sz w:val="24"/>
                  <w14:textFill>
                    <w14:solidFill>
                      <w14:schemeClr w14:val="tx1">
                        <w14:lumMod w14:val="95000"/>
                        <w14:lumOff w14:val="5000"/>
                      </w14:schemeClr>
                    </w14:solidFill>
                  </w14:textFill>
                </w:rPr>
                <w:id w:val="16"/>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D0D0D" w:themeColor="text1" w:themeTint="F2"/>
                      <w:sz w:val="24"/>
                      <w14:textFill>
                        <w14:solidFill>
                          <w14:schemeClr w14:val="tx1">
                            <w14:lumMod w14:val="95000"/>
                            <w14:lumOff w14:val="5000"/>
                          </w14:schemeClr>
                        </w14:solidFill>
                      </w14:textFill>
                    </w:rPr>
                    <w:id w:val="172115564"/>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D0D0D" w:themeColor="text1" w:themeTint="F2"/>
                          <w:sz w:val="24"/>
                          <w14:textFill>
                            <w14:solidFill>
                              <w14:schemeClr w14:val="tx1">
                                <w14:lumMod w14:val="95000"/>
                                <w14:lumOff w14:val="5000"/>
                              </w14:schemeClr>
                            </w14:solidFill>
                          </w14:textFill>
                        </w:rPr>
                        <w:id w:val="111742408"/>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47465268"/>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sz w:val="24"/>
                                <w14:textFill>
                                  <w14:solidFill>
                                    <w14:schemeClr w14:val="tx1">
                                      <w14:lumMod w14:val="95000"/>
                                      <w14:lumOff w14:val="5000"/>
                                    </w14:schemeClr>
                                  </w14:solidFill>
                                </w14:textFill>
                              </w:rPr>
                              <w:sym w:font="Wingdings" w:char="00FE"/>
                            </w:r>
                          </w:sdtContent>
                        </w:sdt>
                      </w:sdtContent>
                    </w:sdt>
                  </w:sdtContent>
                </w:sdt>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 xml:space="preserve"> B</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不同意分包。</w:t>
            </w:r>
          </w:p>
          <w:p w14:paraId="4261E8CE">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注：不得限制大中型企业向小微企业合理分包。</w:t>
            </w:r>
          </w:p>
        </w:tc>
      </w:tr>
      <w:tr w14:paraId="5E7115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E32F75B">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07B9FF66">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70B5CFEC">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07E6BE1">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AC1A4BC">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7"/>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72115565"/>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ym w:font="Wingdings" w:char="F0FE"/>
                    </w:r>
                  </w:sdtContent>
                </w:sdt>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A</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不组织。</w:t>
            </w:r>
          </w:p>
          <w:p w14:paraId="2DEB8884">
            <w:pPr>
              <w:spacing w:line="360" w:lineRule="auto"/>
              <w:rPr>
                <w:rFonts w:ascii="仿宋" w:hAnsi="仿宋" w:eastAsia="仿宋" w:cs="宋体"/>
                <w:color w:val="0D0D0D" w:themeColor="text1" w:themeTint="F2"/>
                <w:sz w:val="24"/>
                <w:szCs w:val="20"/>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8"/>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w:t>
                </w:r>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B组织，</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时间：,地点：，联系人：，联系方式：</w:t>
            </w:r>
            <w:r>
              <w:rPr>
                <w:rFonts w:hint="eastAsia" w:ascii="仿宋" w:hAnsi="仿宋" w:eastAsia="仿宋" w:cs="宋体"/>
                <w:color w:val="0D0D0D" w:themeColor="text1" w:themeTint="F2"/>
                <w:sz w:val="24"/>
                <w:szCs w:val="20"/>
                <w14:textFill>
                  <w14:solidFill>
                    <w14:schemeClr w14:val="tx1">
                      <w14:lumMod w14:val="95000"/>
                      <w14:lumOff w14:val="5000"/>
                    </w14:schemeClr>
                  </w14:solidFill>
                </w14:textFill>
              </w:rPr>
              <w:t>。</w:t>
            </w:r>
          </w:p>
        </w:tc>
      </w:tr>
      <w:tr w14:paraId="37AA8D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C380C96">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0584C753">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4AC89604">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17656D13">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7F25312F">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33791ACD">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14C22A0F">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147F738B">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2EDAC544">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12C8872B">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072333B">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E72F402">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9"/>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ym w:font="Wingdings" w:char="F0FE"/>
                </w:r>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A</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不要求提供。</w:t>
            </w:r>
          </w:p>
          <w:p w14:paraId="03CBACE2">
            <w:pPr>
              <w:spacing w:line="360" w:lineRule="auto"/>
              <w:rPr>
                <w:rFonts w:ascii="仿宋" w:hAnsi="仿宋" w:eastAsia="仿宋" w:cs="宋体"/>
                <w:color w:val="0D0D0D" w:themeColor="text1" w:themeTint="F2"/>
                <w:kern w:val="0"/>
                <w:sz w:val="24"/>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026831988"/>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MS Gothic" w:eastAsia="MS Gothic" w:cs="宋体"/>
                    <w:color w:val="0D0D0D" w:themeColor="text1" w:themeTint="F2"/>
                    <w:kern w:val="0"/>
                    <w:sz w:val="24"/>
                    <w14:textFill>
                      <w14:solidFill>
                        <w14:schemeClr w14:val="tx1">
                          <w14:lumMod w14:val="95000"/>
                          <w14:lumOff w14:val="5000"/>
                        </w14:schemeClr>
                      </w14:solidFill>
                    </w14:textFill>
                  </w:rPr>
                  <w:t>☐</w:t>
                </w:r>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B要求提供，</w:t>
            </w:r>
          </w:p>
          <w:p w14:paraId="262941B7">
            <w:pPr>
              <w:spacing w:line="360" w:lineRule="auto"/>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（1）</w:t>
            </w: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样品：</w:t>
            </w: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w:t>
            </w:r>
          </w:p>
          <w:p w14:paraId="1106637A">
            <w:pPr>
              <w:spacing w:line="360" w:lineRule="auto"/>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（2）</w:t>
            </w: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样品制作的标准和要求：</w:t>
            </w: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w:t>
            </w:r>
          </w:p>
          <w:p w14:paraId="75E5D81D">
            <w:pPr>
              <w:spacing w:line="360" w:lineRule="auto"/>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（3）样品的评审方法以及评审标准</w:t>
            </w: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：详见</w:t>
            </w:r>
            <w:r>
              <w:rPr>
                <w:rFonts w:hint="eastAsia" w:ascii="仿宋" w:hAnsi="仿宋" w:eastAsia="仿宋" w:cs="宋体"/>
                <w:color w:val="0D0D0D" w:themeColor="text1" w:themeTint="F2"/>
                <w:sz w:val="24"/>
                <w:u w:val="single"/>
                <w14:textFill>
                  <w14:solidFill>
                    <w14:schemeClr w14:val="tx1">
                      <w14:lumMod w14:val="95000"/>
                      <w14:lumOff w14:val="5000"/>
                    </w14:schemeClr>
                  </w14:solidFill>
                </w14:textFill>
              </w:rPr>
              <w:t>评标办法</w:t>
            </w: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w:t>
            </w:r>
          </w:p>
          <w:p w14:paraId="37520A1D">
            <w:pPr>
              <w:spacing w:line="360" w:lineRule="auto"/>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（4）是否需要随样品提交检测报告：</w:t>
            </w: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303421454"/>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MS Gothic" w:eastAsia="MS Gothic" w:cs="宋体"/>
                    <w:color w:val="0D0D0D" w:themeColor="text1" w:themeTint="F2"/>
                    <w:kern w:val="0"/>
                    <w:sz w:val="24"/>
                    <w14:textFill>
                      <w14:solidFill>
                        <w14:schemeClr w14:val="tx1">
                          <w14:lumMod w14:val="95000"/>
                          <w14:lumOff w14:val="5000"/>
                        </w14:schemeClr>
                      </w14:solidFill>
                    </w14:textFill>
                  </w:rPr>
                  <w:t>☐</w:t>
                </w:r>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否；</w:t>
            </w: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621728433"/>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w:t>
                </w:r>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是，检测机构的要求</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w:t>
            </w: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；检测内容</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w:t>
            </w: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w:t>
            </w:r>
          </w:p>
          <w:p w14:paraId="755A5CED">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（5）提供样品的时间：</w:t>
            </w: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；地点：；联系人</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w:t>
            </w:r>
            <w:r>
              <w:rPr>
                <w:rFonts w:hint="eastAsia" w:ascii="仿宋" w:hAnsi="仿宋" w:eastAsia="仿宋" w:cs="宋体"/>
                <w:color w:val="0D0D0D" w:themeColor="text1" w:themeTint="F2"/>
                <w:kern w:val="28"/>
                <w:sz w:val="24"/>
                <w14:textFill>
                  <w14:solidFill>
                    <w14:schemeClr w14:val="tx1">
                      <w14:lumMod w14:val="95000"/>
                      <w14:lumOff w14:val="5000"/>
                    </w14:schemeClr>
                  </w14:solidFill>
                </w14:textFill>
              </w:rPr>
              <w:t>联系电话：</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。请投标人在上述时间内提供样品并按规定位置安装完毕。超过截止时间的，采购人或采购代理机构将不予接收，并将清场并封闭样品现场。</w:t>
            </w:r>
          </w:p>
          <w:p w14:paraId="18C8654B">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7F622B8">
            <w:pPr>
              <w:spacing w:line="360" w:lineRule="auto"/>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（7）制作、运输、安装和保管样品所发生的一切费用由投标人自理。</w:t>
            </w:r>
          </w:p>
        </w:tc>
      </w:tr>
      <w:tr w14:paraId="2E991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7823E3B">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204DBCFB">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3CF7E085">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418659FF">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22589FED">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227F5364">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08D20BC4">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0400A3C4">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7FEA8F7B">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7CF16A0">
            <w:pPr>
              <w:snapToGrid w:val="0"/>
              <w:spacing w:line="360" w:lineRule="auto"/>
              <w:jc w:val="center"/>
              <w:rPr>
                <w:rFonts w:ascii="仿宋" w:hAnsi="仿宋" w:eastAsia="仿宋" w:cs="宋体"/>
                <w:bCs/>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3CF9FE8">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ym w:font="Wingdings" w:char="00FE"/>
            </w: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A</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不组织。</w:t>
            </w:r>
          </w:p>
          <w:p w14:paraId="2226EA57">
            <w:pPr>
              <w:snapToGrid w:val="0"/>
              <w:spacing w:line="360" w:lineRule="auto"/>
              <w:rPr>
                <w:rFonts w:ascii="仿宋" w:hAnsi="仿宋" w:eastAsia="仿宋" w:cs="宋体"/>
                <w:b/>
                <w:color w:val="0D0D0D" w:themeColor="text1" w:themeTint="F2"/>
                <w:kern w:val="0"/>
                <w:sz w:val="24"/>
                <w:lang w:val="zh-CN"/>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23"/>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00000" w:themeColor="text1"/>
                      <w:kern w:val="0"/>
                      <w:sz w:val="24"/>
                      <w14:textFill>
                        <w14:solidFill>
                          <w14:schemeClr w14:val="tx1"/>
                        </w14:solidFill>
                      </w14:textFill>
                    </w:rPr>
                    <w:id w:val="172115566"/>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00000" w:themeColor="text1"/>
                          <w:kern w:val="0"/>
                          <w:sz w:val="24"/>
                          <w14:textFill>
                            <w14:solidFill>
                              <w14:schemeClr w14:val="tx1"/>
                            </w14:solidFill>
                          </w14:textFill>
                        </w:rPr>
                        <w:id w:val="89949626"/>
                      </w:sdtPr>
                      <w:sdtEndPr>
                        <w:rPr>
                          <w:rFonts w:hint="eastAsia" w:ascii="仿宋" w:hAnsi="仿宋" w:eastAsia="仿宋" w:cs="宋体"/>
                          <w:color w:val="000000" w:themeColor="text1"/>
                          <w:kern w:val="0"/>
                          <w:sz w:val="24"/>
                          <w14:textFill>
                            <w14:solidFill>
                              <w14:schemeClr w14:val="tx1"/>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ym w:font="Wingdings" w:char="00A8"/>
                        </w:r>
                      </w:sdtContent>
                    </w:sdt>
                    <w:r>
                      <w:rPr>
                        <w:rFonts w:hint="eastAsia" w:ascii="仿宋" w:hAnsi="仿宋" w:eastAsia="仿宋" w:cs="宋体"/>
                        <w:color w:val="000000" w:themeColor="text1"/>
                        <w:kern w:val="0"/>
                        <w:sz w:val="24"/>
                        <w14:textFill>
                          <w14:solidFill>
                            <w14:schemeClr w14:val="tx1"/>
                          </w14:solidFill>
                        </w14:textFill>
                      </w:rPr>
                      <w:t>B组织。（1）在评标时安排每个投标人进行方案讲解演示。每个投标人演示时间不超过</w:t>
                    </w:r>
                    <w:r>
                      <w:rPr>
                        <w:rFonts w:hint="eastAsia" w:ascii="仿宋" w:hAnsi="仿宋" w:eastAsia="仿宋" w:cs="宋体"/>
                        <w:color w:val="000000" w:themeColor="text1"/>
                        <w:kern w:val="0"/>
                        <w:sz w:val="24"/>
                        <w:u w:val="single"/>
                        <w14:textFill>
                          <w14:solidFill>
                            <w14:schemeClr w14:val="tx1"/>
                          </w14:solidFill>
                        </w14:textFill>
                      </w:rPr>
                      <w:t>10</w:t>
                    </w:r>
                    <w:r>
                      <w:rPr>
                        <w:rFonts w:hint="eastAsia" w:ascii="仿宋" w:hAnsi="仿宋" w:eastAsia="仿宋" w:cs="宋体"/>
                        <w:color w:val="000000" w:themeColor="text1"/>
                        <w:kern w:val="0"/>
                        <w:sz w:val="24"/>
                        <w14:textFill>
                          <w14:solidFill>
                            <w14:schemeClr w14:val="tx1"/>
                          </w14:solidFill>
                        </w14:textFill>
                      </w:rPr>
                      <w:t>分钟，讲解次序以投标文件解密时间先后次序为准。</w:t>
                    </w:r>
                    <w:r>
                      <w:rPr>
                        <w:rFonts w:hint="eastAsia" w:ascii="仿宋" w:eastAsia="仿宋" w:cs="宋体"/>
                        <w:color w:val="000000" w:themeColor="text1"/>
                        <w:kern w:val="0"/>
                        <w:sz w:val="24"/>
                        <w14:textFill>
                          <w14:solidFill>
                            <w14:schemeClr w14:val="tx1"/>
                          </w14:solidFill>
                        </w14:textFill>
                      </w:rPr>
                      <w:t>提供演示</w:t>
                    </w:r>
                    <w:r>
                      <w:rPr>
                        <w:rFonts w:ascii="仿宋" w:eastAsia="仿宋" w:cs="宋体"/>
                        <w:color w:val="000000" w:themeColor="text1"/>
                        <w:kern w:val="0"/>
                        <w:sz w:val="24"/>
                        <w14:textFill>
                          <w14:solidFill>
                            <w14:schemeClr w14:val="tx1"/>
                          </w14:solidFill>
                        </w14:textFill>
                      </w:rPr>
                      <w:t>U</w:t>
                    </w:r>
                    <w:r>
                      <w:rPr>
                        <w:rFonts w:hint="eastAsia" w:ascii="仿宋" w:eastAsia="仿宋" w:cs="宋体"/>
                        <w:color w:val="000000" w:themeColor="text1"/>
                        <w:kern w:val="0"/>
                        <w:sz w:val="24"/>
                        <w14:textFill>
                          <w14:solidFill>
                            <w14:schemeClr w14:val="tx1"/>
                          </w14:solidFill>
                        </w14:textFill>
                      </w:rPr>
                      <w:t>盘文件形式。</w:t>
                    </w:r>
                    <w:r>
                      <w:rPr>
                        <w:rFonts w:hint="eastAsia" w:ascii="仿宋" w:hAnsi="仿宋" w:eastAsia="仿宋" w:cs="宋体"/>
                        <w:color w:val="000000" w:themeColor="text1"/>
                        <w:kern w:val="0"/>
                        <w:sz w:val="24"/>
                        <w14:textFill>
                          <w14:solidFill>
                            <w14:schemeClr w14:val="tx1"/>
                          </w14:solidFill>
                        </w14:textFill>
                      </w:rPr>
                      <w:t>（2）方案讲解演示可选择以下其中一种方式：</w:t>
                    </w:r>
                    <w:sdt>
                      <w:sdtPr>
                        <w:rPr>
                          <w:rFonts w:hint="eastAsia" w:ascii="仿宋" w:eastAsia="仿宋" w:cs="宋体"/>
                          <w:color w:val="000000" w:themeColor="text1"/>
                          <w:kern w:val="0"/>
                          <w:sz w:val="24"/>
                          <w14:textFill>
                            <w14:solidFill>
                              <w14:schemeClr w14:val="tx1"/>
                            </w14:solidFill>
                          </w14:textFill>
                        </w:rPr>
                        <w:id w:val="1313216767"/>
                      </w:sdtPr>
                      <w:sdtEndPr>
                        <w:rPr>
                          <w:rFonts w:hint="eastAsia" w:ascii="仿宋" w:eastAsia="仿宋" w:cs="宋体"/>
                          <w:color w:val="000000" w:themeColor="text1"/>
                          <w:kern w:val="0"/>
                          <w:sz w:val="24"/>
                          <w14:textFill>
                            <w14:solidFill>
                              <w14:schemeClr w14:val="tx1"/>
                            </w14:solidFill>
                          </w14:textFill>
                        </w:rPr>
                      </w:sdtEndPr>
                      <w:sdtContent>
                        <w:r>
                          <w:rPr>
                            <w:rFonts w:hint="eastAsia" w:ascii="仿宋" w:eastAsia="仿宋" w:cs="宋体"/>
                            <w:color w:val="000000" w:themeColor="text1"/>
                            <w:kern w:val="0"/>
                            <w:sz w:val="24"/>
                            <w14:textFill>
                              <w14:solidFill>
                                <w14:schemeClr w14:val="tx1"/>
                              </w14:solidFill>
                            </w14:textFill>
                          </w:rPr>
                          <w:sym w:font="Wingdings" w:char="00A8"/>
                        </w:r>
                      </w:sdtContent>
                    </w:sdt>
                    <w:r>
                      <w:rPr>
                        <w:rFonts w:hint="eastAsia" w:ascii="仿宋" w:eastAsia="仿宋" w:cs="宋体"/>
                        <w:color w:val="000000" w:themeColor="text1"/>
                        <w:kern w:val="0"/>
                        <w:sz w:val="24"/>
                        <w14:textFill>
                          <w14:solidFill>
                            <w14:schemeClr w14:val="tx1"/>
                          </w14:solidFill>
                        </w14:textFill>
                      </w:rPr>
                      <w:t>方式一：提供演示</w:t>
                    </w:r>
                    <w:r>
                      <w:rPr>
                        <w:rFonts w:ascii="仿宋" w:eastAsia="仿宋" w:cs="宋体"/>
                        <w:color w:val="000000" w:themeColor="text1"/>
                        <w:kern w:val="0"/>
                        <w:sz w:val="24"/>
                        <w14:textFill>
                          <w14:solidFill>
                            <w14:schemeClr w14:val="tx1"/>
                          </w14:solidFill>
                        </w14:textFill>
                      </w:rPr>
                      <w:t>U</w:t>
                    </w:r>
                    <w:r>
                      <w:rPr>
                        <w:rFonts w:hint="eastAsia" w:ascii="仿宋" w:eastAsia="仿宋" w:cs="宋体"/>
                        <w:color w:val="000000" w:themeColor="text1"/>
                        <w:kern w:val="0"/>
                        <w:sz w:val="24"/>
                        <w14:textFill>
                          <w14:solidFill>
                            <w14:schemeClr w14:val="tx1"/>
                          </w14:solidFill>
                        </w14:textFill>
                      </w:rPr>
                      <w:t>盘文件加密密封包装邮寄至代理公司。快件务必在投标截止时间前送达到招标代理公司指定接收人员处（确保开标前收到，合理安排时间），演示开始前，代理公司人员将联系供应商进行解密。</w:t>
                    </w:r>
                    <w:r>
                      <w:rPr>
                        <w:rFonts w:hint="eastAsia" w:ascii="仿宋" w:hAnsi="仿宋" w:eastAsia="仿宋"/>
                        <w:color w:val="000000"/>
                        <w:sz w:val="24"/>
                      </w:rPr>
                      <w:t>提供演示的时间：</w:t>
                    </w:r>
                    <w:r>
                      <w:rPr>
                        <w:rFonts w:hint="eastAsia" w:ascii="仿宋" w:hAnsi="仿宋" w:eastAsia="仿宋"/>
                        <w:color w:val="000000" w:themeColor="text1"/>
                        <w:sz w:val="24"/>
                        <w14:textFill>
                          <w14:solidFill>
                            <w14:schemeClr w14:val="tx1"/>
                          </w14:solidFill>
                        </w14:textFill>
                      </w:rPr>
                      <w:t>2024年07月00日下</w:t>
                    </w:r>
                    <w:r>
                      <w:rPr>
                        <w:rFonts w:hint="eastAsia" w:ascii="仿宋" w:hAnsi="仿宋" w:eastAsia="仿宋"/>
                        <w:color w:val="000000"/>
                        <w:sz w:val="24"/>
                      </w:rPr>
                      <w:t>午17点前；地点：浙江省淳安县千岛湖镇新安大街104号浙江阳光联合会计师事务所（普通合伙）4楼采购招标部</w:t>
                    </w:r>
                    <w:r>
                      <w:rPr>
                        <w:rFonts w:hint="eastAsia" w:ascii="仿宋" w:hAnsi="仿宋" w:eastAsia="仿宋" w:cs="宋体"/>
                        <w:kern w:val="0"/>
                        <w:sz w:val="24"/>
                      </w:rPr>
                      <w:t>；联系人</w:t>
                    </w:r>
                    <w:r>
                      <w:rPr>
                        <w:rFonts w:hint="eastAsia" w:ascii="仿宋" w:hAnsi="仿宋" w:eastAsia="仿宋" w:cs="宋体"/>
                        <w:sz w:val="24"/>
                      </w:rPr>
                      <w:t>：李梦，</w:t>
                    </w:r>
                    <w:r>
                      <w:rPr>
                        <w:rFonts w:hint="eastAsia" w:ascii="仿宋" w:hAnsi="仿宋" w:eastAsia="仿宋" w:cs="宋体"/>
                        <w:kern w:val="28"/>
                        <w:sz w:val="24"/>
                      </w:rPr>
                      <w:t>联系电话：</w:t>
                    </w:r>
                    <w:r>
                      <w:rPr>
                        <w:rFonts w:ascii="仿宋" w:hAnsi="仿宋" w:eastAsia="仿宋" w:cs="宋体"/>
                        <w:sz w:val="24"/>
                        <w:u w:val="single"/>
                      </w:rPr>
                      <w:t>0571-</w:t>
                    </w:r>
                    <w:r>
                      <w:rPr>
                        <w:rFonts w:hint="eastAsia" w:ascii="仿宋" w:hAnsi="仿宋" w:eastAsia="仿宋" w:cs="宋体"/>
                        <w:sz w:val="24"/>
                        <w:u w:val="single"/>
                      </w:rPr>
                      <w:t>64832556</w:t>
                    </w:r>
                    <w:r>
                      <w:rPr>
                        <w:rFonts w:hint="eastAsia" w:ascii="仿宋" w:hAnsi="仿宋" w:eastAsia="仿宋" w:cs="宋体"/>
                        <w:sz w:val="24"/>
                      </w:rPr>
                      <w:t>。</w:t>
                    </w: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72115563"/>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ym w:font="Wingdings" w:char="00A8"/>
                        </w:r>
                      </w:sdtContent>
                    </w:sdt>
                    <w:r>
                      <w:rPr>
                        <w:rFonts w:hint="eastAsia" w:ascii="仿宋" w:hAnsi="仿宋" w:eastAsia="仿宋" w:cs="宋体"/>
                        <w:color w:val="000000" w:themeColor="text1"/>
                        <w:kern w:val="0"/>
                        <w:sz w:val="24"/>
                        <w14:textFill>
                          <w14:solidFill>
                            <w14:schemeClr w14:val="tx1"/>
                          </w14:solidFill>
                        </w14:textFill>
                      </w:rPr>
                      <w:t>方式二：交易中心现场讲解演示。现场讲解地点为，讲解演示所用电脑等设备由投标人自备。现场讲解演示人员进场时提供讲解人员名单（加盖公章或授权代表签名）及身份证明，否则不得讲解演示。注：因投标人自身原因导致无法演示或者演示效果不理想的，责任自负。因平台原因导致本项目方案讲解演示环节无法顺利开展，按照《浙江省政府采购项目电子交易管理暂行办法》相关规定执行。</w:t>
                    </w:r>
                  </w:sdtContent>
                </w:sdt>
              </w:sdtContent>
            </w:sdt>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174071719"/>
                <w:showingPlcHdr/>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p>
        </w:tc>
      </w:tr>
      <w:tr w14:paraId="726C7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8966AA9">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306497A2">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2A594B4E">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3E5DD413">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A261338">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（1）资格证明文件：见招标文件第二部分11.1。</w:t>
            </w:r>
          </w:p>
          <w:p w14:paraId="04BF53D5">
            <w:pPr>
              <w:spacing w:line="360" w:lineRule="auto"/>
              <w:rPr>
                <w:rFonts w:ascii="仿宋" w:hAnsi="仿宋" w:eastAsia="仿宋" w:cs="宋体"/>
                <w:snapToGrid w:val="0"/>
                <w:color w:val="0D0D0D" w:themeColor="text1" w:themeTint="F2"/>
                <w:kern w:val="0"/>
                <w:szCs w:val="21"/>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投标人未提供有效的资格证明文件的，视为投标人不具备招标文件中规定的资格要求，投标无效。</w:t>
            </w:r>
          </w:p>
        </w:tc>
      </w:tr>
      <w:tr w14:paraId="52B2C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71F0246C">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62B76C27">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CBC499A">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（2）资信证明文件：根据招标文件第四部分评标标准提供。</w:t>
            </w:r>
          </w:p>
        </w:tc>
      </w:tr>
      <w:tr w14:paraId="54F5B5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762B5C0">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32304035">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1A92376A">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A25FAB1">
            <w:pPr>
              <w:snapToGrid w:val="0"/>
              <w:spacing w:line="360" w:lineRule="auto"/>
              <w:jc w:val="center"/>
              <w:rPr>
                <w:rFonts w:ascii="仿宋" w:hAnsi="仿宋" w:eastAsia="仿宋" w:cs="宋体"/>
                <w:b/>
                <w:sz w:val="24"/>
              </w:rPr>
            </w:pPr>
            <w:r>
              <w:rPr>
                <w:rFonts w:hint="eastAsia" w:ascii="仿宋" w:hAnsi="仿宋" w:eastAsia="仿宋" w:cs="仿宋"/>
                <w:b/>
                <w:sz w:val="24"/>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14:paraId="038711B1">
            <w:pPr>
              <w:spacing w:line="360" w:lineRule="auto"/>
              <w:rPr>
                <w:rFonts w:ascii="仿宋" w:hAnsi="仿宋" w:eastAsia="仿宋" w:cs="仿宋"/>
                <w:kern w:val="0"/>
                <w:sz w:val="24"/>
                <w:lang w:val="zh-CN"/>
              </w:rPr>
            </w:pPr>
            <w:r>
              <w:rPr>
                <w:rFonts w:hint="eastAsia" w:ascii="仿宋" w:hAnsi="仿宋" w:eastAsia="仿宋" w:cs="仿宋"/>
                <w:kern w:val="0"/>
                <w:sz w:val="24"/>
                <w:lang w:val="zh-CN"/>
              </w:rPr>
              <w:sym w:font="Wingdings" w:char="00A8"/>
            </w:r>
            <w:r>
              <w:rPr>
                <w:rFonts w:hint="eastAsia" w:ascii="仿宋" w:hAnsi="仿宋" w:eastAsia="仿宋" w:cs="仿宋"/>
                <w:kern w:val="0"/>
                <w:sz w:val="24"/>
                <w:lang w:val="zh-CN"/>
              </w:rPr>
              <w:t>依据国家确定的认证机构出具的、处于有效期之内的节能产品认证证书，对获得证书的产品实施政府优先采购或强制采购；其中，对</w:t>
            </w:r>
            <w:r>
              <w:rPr>
                <w:rFonts w:hint="eastAsia" w:ascii="仿宋" w:hAnsi="仿宋" w:eastAsia="仿宋" w:cs="仿宋"/>
                <w:kern w:val="0"/>
                <w:sz w:val="24"/>
                <w:u w:val="single"/>
                <w:lang w:val="zh-CN"/>
              </w:rPr>
              <w:t>产品名称</w:t>
            </w:r>
            <w:r>
              <w:rPr>
                <w:rFonts w:hint="eastAsia" w:ascii="仿宋" w:hAnsi="仿宋" w:eastAsia="仿宋" w:cs="仿宋"/>
                <w:kern w:val="0"/>
                <w:sz w:val="24"/>
                <w:lang w:val="zh-CN"/>
              </w:rPr>
              <w:t>实施政府优先采购，</w:t>
            </w:r>
            <w:r>
              <w:rPr>
                <w:rFonts w:hint="eastAsia" w:ascii="仿宋" w:hAnsi="仿宋" w:eastAsia="仿宋" w:cs="仿宋"/>
                <w:kern w:val="0"/>
                <w:sz w:val="24"/>
              </w:rPr>
              <w:t>详</w:t>
            </w:r>
            <w:r>
              <w:rPr>
                <w:rFonts w:hint="eastAsia" w:ascii="仿宋" w:hAnsi="仿宋" w:eastAsia="仿宋" w:cs="仿宋"/>
                <w:kern w:val="0"/>
                <w:sz w:val="24"/>
                <w:lang w:val="zh-CN"/>
              </w:rPr>
              <w:t>见</w:t>
            </w:r>
            <w:r>
              <w:rPr>
                <w:rFonts w:hint="eastAsia" w:ascii="仿宋" w:hAnsi="仿宋" w:eastAsia="仿宋" w:cs="仿宋"/>
                <w:kern w:val="0"/>
                <w:sz w:val="24"/>
                <w:u w:val="single"/>
                <w:lang w:val="zh-CN"/>
              </w:rPr>
              <w:t>评分标准</w:t>
            </w:r>
            <w:r>
              <w:rPr>
                <w:rFonts w:hint="eastAsia" w:ascii="仿宋" w:hAnsi="仿宋" w:eastAsia="仿宋" w:cs="仿宋"/>
                <w:kern w:val="0"/>
                <w:sz w:val="24"/>
                <w:lang w:val="zh-CN"/>
              </w:rPr>
              <w:t>；</w:t>
            </w:r>
            <w:r>
              <w:rPr>
                <w:rFonts w:hint="eastAsia" w:ascii="仿宋" w:hAnsi="仿宋" w:eastAsia="仿宋" w:cs="仿宋"/>
                <w:sz w:val="24"/>
              </w:rPr>
              <w:t>▲</w:t>
            </w:r>
            <w:r>
              <w:rPr>
                <w:rFonts w:hint="eastAsia" w:ascii="仿宋" w:hAnsi="仿宋" w:eastAsia="仿宋" w:cs="仿宋"/>
                <w:kern w:val="0"/>
                <w:sz w:val="24"/>
                <w:lang w:val="zh-CN"/>
              </w:rPr>
              <w:t>对</w:t>
            </w:r>
            <w:r>
              <w:rPr>
                <w:rFonts w:hint="eastAsia" w:ascii="仿宋" w:hAnsi="仿宋" w:eastAsia="仿宋" w:cs="仿宋"/>
                <w:kern w:val="0"/>
                <w:sz w:val="24"/>
                <w:u w:val="single"/>
                <w:lang w:val="zh-CN"/>
              </w:rPr>
              <w:t>产品名称</w:t>
            </w:r>
            <w:r>
              <w:rPr>
                <w:rFonts w:hint="eastAsia" w:ascii="仿宋" w:hAnsi="仿宋" w:eastAsia="仿宋" w:cs="仿宋"/>
                <w:kern w:val="0"/>
                <w:sz w:val="24"/>
                <w:lang w:val="zh-CN"/>
              </w:rPr>
              <w:t>实施政府强制采购，</w:t>
            </w:r>
            <w:r>
              <w:rPr>
                <w:rFonts w:hint="eastAsia" w:ascii="仿宋" w:hAnsi="仿宋" w:eastAsia="仿宋" w:cs="仿宋"/>
                <w:b/>
                <w:bCs/>
                <w:kern w:val="0"/>
                <w:sz w:val="24"/>
                <w:lang w:val="zh-CN"/>
              </w:rPr>
              <w:t>投标人</w:t>
            </w:r>
            <w:r>
              <w:rPr>
                <w:rFonts w:hint="eastAsia" w:ascii="仿宋" w:hAnsi="仿宋" w:eastAsia="仿宋" w:cs="仿宋"/>
                <w:b/>
                <w:bCs/>
                <w:kern w:val="0"/>
                <w:sz w:val="24"/>
              </w:rPr>
              <w:t>就</w:t>
            </w:r>
            <w:r>
              <w:rPr>
                <w:rFonts w:hint="eastAsia" w:ascii="仿宋" w:hAnsi="仿宋" w:eastAsia="仿宋" w:cs="仿宋"/>
                <w:b/>
                <w:bCs/>
                <w:kern w:val="0"/>
                <w:sz w:val="24"/>
                <w:lang w:val="zh-CN"/>
              </w:rPr>
              <w:t>相应的投标产品未</w:t>
            </w:r>
            <w:r>
              <w:rPr>
                <w:rFonts w:hint="eastAsia" w:ascii="仿宋" w:hAnsi="仿宋" w:eastAsia="仿宋" w:cs="仿宋"/>
                <w:b/>
                <w:bCs/>
                <w:kern w:val="0"/>
                <w:sz w:val="24"/>
              </w:rPr>
              <w:t>提供</w:t>
            </w:r>
            <w:r>
              <w:rPr>
                <w:rFonts w:hint="eastAsia" w:ascii="仿宋" w:hAnsi="仿宋" w:eastAsia="仿宋" w:cs="仿宋"/>
                <w:b/>
                <w:bCs/>
                <w:kern w:val="0"/>
                <w:sz w:val="24"/>
                <w:lang w:val="zh-CN"/>
              </w:rPr>
              <w:t>国家确定的认证机构出具的、处于有效期之内的节能产品认证证书的，投标无效</w:t>
            </w:r>
            <w:r>
              <w:rPr>
                <w:rFonts w:hint="eastAsia" w:ascii="仿宋" w:hAnsi="仿宋" w:eastAsia="仿宋" w:cs="仿宋"/>
                <w:kern w:val="0"/>
                <w:sz w:val="24"/>
                <w:lang w:val="zh-CN"/>
              </w:rPr>
              <w:t>。</w:t>
            </w:r>
          </w:p>
          <w:p w14:paraId="51244832">
            <w:pPr>
              <w:spacing w:line="360" w:lineRule="auto"/>
              <w:rPr>
                <w:rFonts w:ascii="仿宋" w:hAnsi="仿宋" w:eastAsia="仿宋" w:cs="仿宋"/>
                <w:kern w:val="0"/>
                <w:sz w:val="24"/>
                <w:lang w:val="zh-CN"/>
              </w:rPr>
            </w:pPr>
            <w:r>
              <w:rPr>
                <w:rFonts w:hint="eastAsia" w:ascii="仿宋" w:hAnsi="仿宋" w:eastAsia="仿宋" w:cs="仿宋"/>
                <w:kern w:val="0"/>
                <w:sz w:val="24"/>
                <w:lang w:val="zh-CN"/>
              </w:rPr>
              <w:sym w:font="Wingdings" w:char="00A8"/>
            </w:r>
            <w:r>
              <w:rPr>
                <w:rFonts w:hint="eastAsia" w:ascii="仿宋" w:hAnsi="仿宋" w:eastAsia="仿宋" w:cs="仿宋"/>
                <w:kern w:val="0"/>
                <w:sz w:val="24"/>
                <w:lang w:val="zh-CN"/>
              </w:rPr>
              <w:t>依据国家确定的认证机构出具的、处于有效期之内的环境标志产品认证证书，对获得证书的</w:t>
            </w:r>
            <w:r>
              <w:rPr>
                <w:rFonts w:hint="eastAsia" w:ascii="仿宋" w:hAnsi="仿宋" w:eastAsia="仿宋" w:cs="仿宋"/>
                <w:kern w:val="0"/>
                <w:sz w:val="24"/>
                <w:u w:val="single"/>
                <w:lang w:val="zh-CN"/>
              </w:rPr>
              <w:t>产品名称</w:t>
            </w:r>
            <w:r>
              <w:rPr>
                <w:rFonts w:hint="eastAsia" w:ascii="仿宋" w:hAnsi="仿宋" w:eastAsia="仿宋" w:cs="仿宋"/>
                <w:kern w:val="0"/>
                <w:sz w:val="24"/>
                <w:lang w:val="zh-CN"/>
              </w:rPr>
              <w:t>实施政府优先采购，</w:t>
            </w:r>
            <w:r>
              <w:rPr>
                <w:rFonts w:hint="eastAsia" w:ascii="仿宋" w:hAnsi="仿宋" w:eastAsia="仿宋" w:cs="仿宋"/>
                <w:kern w:val="0"/>
                <w:sz w:val="24"/>
              </w:rPr>
              <w:t>详</w:t>
            </w:r>
            <w:r>
              <w:rPr>
                <w:rFonts w:hint="eastAsia" w:ascii="仿宋" w:hAnsi="仿宋" w:eastAsia="仿宋" w:cs="仿宋"/>
                <w:kern w:val="0"/>
                <w:sz w:val="24"/>
                <w:lang w:val="zh-CN"/>
              </w:rPr>
              <w:t>见</w:t>
            </w:r>
            <w:r>
              <w:rPr>
                <w:rFonts w:hint="eastAsia" w:ascii="仿宋" w:hAnsi="仿宋" w:eastAsia="仿宋" w:cs="仿宋"/>
                <w:kern w:val="0"/>
                <w:sz w:val="24"/>
                <w:u w:val="single"/>
                <w:lang w:val="zh-CN"/>
              </w:rPr>
              <w:t>评分标准</w:t>
            </w:r>
            <w:r>
              <w:rPr>
                <w:rFonts w:hint="eastAsia" w:ascii="仿宋" w:hAnsi="仿宋" w:eastAsia="仿宋" w:cs="仿宋"/>
                <w:kern w:val="0"/>
                <w:sz w:val="24"/>
                <w:lang w:val="zh-CN"/>
              </w:rPr>
              <w:t>。</w:t>
            </w:r>
          </w:p>
          <w:p w14:paraId="083E9BBC">
            <w:pPr>
              <w:rPr>
                <w:rFonts w:ascii="仿宋" w:hAnsi="仿宋" w:eastAsia="仿宋" w:cs="宋体"/>
              </w:rPr>
            </w:pPr>
            <w:r>
              <w:rPr>
                <w:rFonts w:hint="eastAsia" w:ascii="仿宋" w:hAnsi="仿宋" w:eastAsia="仿宋" w:cs="仿宋"/>
                <w:kern w:val="0"/>
                <w:sz w:val="24"/>
                <w:lang w:val="zh-CN"/>
              </w:rPr>
              <w:sym w:font="Wingdings" w:char="00FE"/>
            </w:r>
            <w:r>
              <w:rPr>
                <w:rFonts w:hint="eastAsia" w:ascii="仿宋" w:hAnsi="仿宋" w:eastAsia="仿宋" w:cs="仿宋"/>
                <w:kern w:val="0"/>
                <w:sz w:val="24"/>
              </w:rPr>
              <w:t>无。</w:t>
            </w:r>
          </w:p>
        </w:tc>
      </w:tr>
      <w:tr w14:paraId="05F12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0E4E271">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5EAFA834">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1734BF58">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2DFEA60B">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1439CCC3">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364F70CD">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767FF">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3EE394B">
            <w:pPr>
              <w:snapToGrid w:val="0"/>
              <w:spacing w:line="360" w:lineRule="auto"/>
              <w:jc w:val="left"/>
              <w:rPr>
                <w:rFonts w:ascii="仿宋" w:hAnsi="仿宋" w:eastAsia="仿宋" w:cs="宋体"/>
                <w:color w:val="0D0D0D" w:themeColor="text1" w:themeTint="F2"/>
                <w:kern w:val="0"/>
                <w:sz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有关本项目实施所需的所有费用（含税费）均计入报价。</w:t>
            </w:r>
            <w:r>
              <w:rPr>
                <w:rFonts w:hint="eastAsia" w:ascii="仿宋" w:hAnsi="仿宋" w:eastAsia="仿宋" w:cs="宋体"/>
                <w:b/>
                <w:bCs/>
                <w:color w:val="0D0D0D" w:themeColor="text1" w:themeTint="F2"/>
                <w:kern w:val="0"/>
                <w:sz w:val="24"/>
                <w:lang w:val="zh-CN"/>
                <w14:textFill>
                  <w14:solidFill>
                    <w14:schemeClr w14:val="tx1">
                      <w14:lumMod w14:val="95000"/>
                      <w14:lumOff w14:val="5000"/>
                    </w14:schemeClr>
                  </w14:solidFill>
                </w14:textFill>
              </w:rPr>
              <w:t>投标文件</w:t>
            </w:r>
            <w:r>
              <w:rPr>
                <w:rFonts w:hint="eastAsia" w:ascii="仿宋" w:hAnsi="仿宋" w:eastAsia="仿宋" w:cs="宋体"/>
                <w:b/>
                <w:bCs/>
                <w:color w:val="0D0D0D" w:themeColor="text1" w:themeTint="F2"/>
                <w:sz w:val="24"/>
                <w14:textFill>
                  <w14:solidFill>
                    <w14:schemeClr w14:val="tx1">
                      <w14:lumMod w14:val="95000"/>
                      <w14:lumOff w14:val="5000"/>
                    </w14:schemeClr>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投标文件中价格全部采用人民币报价。招标文件未列明，而投标人认为必需的费用也需列入报价。</w:t>
            </w:r>
          </w:p>
          <w:p w14:paraId="750C26FF">
            <w:pPr>
              <w:snapToGrid w:val="0"/>
              <w:spacing w:line="360" w:lineRule="auto"/>
              <w:jc w:val="left"/>
              <w:rPr>
                <w:rFonts w:ascii="仿宋" w:hAnsi="仿宋" w:eastAsia="仿宋" w:cs="宋体"/>
                <w:b/>
                <w:color w:val="0D0D0D" w:themeColor="text1" w:themeTint="F2"/>
                <w:kern w:val="0"/>
                <w:sz w:val="24"/>
                <w:lang w:val="zh-CN"/>
                <w14:textFill>
                  <w14:solidFill>
                    <w14:schemeClr w14:val="tx1">
                      <w14:lumMod w14:val="95000"/>
                      <w14:lumOff w14:val="5000"/>
                    </w14:schemeClr>
                  </w14:solidFill>
                </w14:textFill>
              </w:rPr>
            </w:pPr>
            <w:r>
              <w:rPr>
                <w:rFonts w:hint="eastAsia" w:ascii="仿宋" w:hAnsi="仿宋" w:eastAsia="仿宋" w:cs="宋体"/>
                <w:b/>
                <w:color w:val="0D0D0D" w:themeColor="text1" w:themeTint="F2"/>
                <w:kern w:val="0"/>
                <w:sz w:val="24"/>
                <w:lang w:val="zh-CN"/>
                <w14:textFill>
                  <w14:solidFill>
                    <w14:schemeClr w14:val="tx1">
                      <w14:lumMod w14:val="95000"/>
                      <w14:lumOff w14:val="5000"/>
                    </w14:schemeClr>
                  </w14:solidFill>
                </w14:textFill>
              </w:rPr>
              <w:t>投标报价出现下列情形的，投标无效：</w:t>
            </w:r>
          </w:p>
          <w:p w14:paraId="403E31C1">
            <w:pPr>
              <w:snapToGrid w:val="0"/>
              <w:spacing w:line="360" w:lineRule="auto"/>
              <w:ind w:firstLine="241" w:firstLineChars="100"/>
              <w:jc w:val="left"/>
              <w:rPr>
                <w:rFonts w:ascii="仿宋" w:hAnsi="仿宋" w:eastAsia="仿宋" w:cs="宋体"/>
                <w:b/>
                <w:color w:val="0D0D0D" w:themeColor="text1" w:themeTint="F2"/>
                <w:kern w:val="0"/>
                <w:sz w:val="24"/>
                <w:lang w:val="zh-CN"/>
                <w14:textFill>
                  <w14:solidFill>
                    <w14:schemeClr w14:val="tx1">
                      <w14:lumMod w14:val="95000"/>
                      <w14:lumOff w14:val="5000"/>
                    </w14:schemeClr>
                  </w14:solidFill>
                </w14:textFill>
              </w:rPr>
            </w:pPr>
            <w:r>
              <w:rPr>
                <w:rFonts w:hint="eastAsia" w:ascii="仿宋" w:hAnsi="仿宋" w:eastAsia="仿宋" w:cs="宋体"/>
                <w:b/>
                <w:color w:val="0D0D0D" w:themeColor="text1" w:themeTint="F2"/>
                <w:kern w:val="0"/>
                <w:sz w:val="24"/>
                <w:lang w:val="zh-CN"/>
                <w14:textFill>
                  <w14:solidFill>
                    <w14:schemeClr w14:val="tx1">
                      <w14:lumMod w14:val="95000"/>
                      <w14:lumOff w14:val="5000"/>
                    </w14:schemeClr>
                  </w14:solidFill>
                </w14:textFill>
              </w:rPr>
              <w:t>投标文件出现不是唯一的、有选择性投标报价的；</w:t>
            </w:r>
          </w:p>
          <w:p w14:paraId="5795F20A">
            <w:pPr>
              <w:snapToGrid w:val="0"/>
              <w:spacing w:line="360" w:lineRule="auto"/>
              <w:ind w:firstLine="241" w:firstLineChars="100"/>
              <w:jc w:val="left"/>
              <w:rPr>
                <w:rFonts w:ascii="仿宋" w:hAnsi="仿宋" w:eastAsia="仿宋" w:cs="宋体"/>
                <w:color w:val="0D0D0D" w:themeColor="text1" w:themeTint="F2"/>
                <w:kern w:val="0"/>
                <w:sz w:val="24"/>
                <w:lang w:val="zh-CN"/>
                <w14:textFill>
                  <w14:solidFill>
                    <w14:schemeClr w14:val="tx1">
                      <w14:lumMod w14:val="95000"/>
                      <w14:lumOff w14:val="5000"/>
                    </w14:schemeClr>
                  </w14:solidFill>
                </w14:textFill>
              </w:rPr>
            </w:pPr>
            <w:r>
              <w:rPr>
                <w:rFonts w:hint="eastAsia" w:ascii="仿宋" w:hAnsi="仿宋" w:eastAsia="仿宋" w:cs="宋体"/>
                <w:b/>
                <w:color w:val="0D0D0D" w:themeColor="text1" w:themeTint="F2"/>
                <w:kern w:val="0"/>
                <w:sz w:val="24"/>
                <w:lang w:val="zh-CN"/>
                <w14:textFill>
                  <w14:solidFill>
                    <w14:schemeClr w14:val="tx1">
                      <w14:lumMod w14:val="95000"/>
                      <w14:lumOff w14:val="5000"/>
                    </w14:schemeClr>
                  </w14:solidFill>
                </w14:textFill>
              </w:rPr>
              <w:t>投标报价超过招标文件中规定的预算金额或者最高限价的;</w:t>
            </w:r>
          </w:p>
          <w:p w14:paraId="796D8FB3">
            <w:pPr>
              <w:spacing w:line="360" w:lineRule="auto"/>
              <w:ind w:firstLine="241" w:firstLineChars="100"/>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kern w:val="0"/>
                <w:sz w:val="24"/>
                <w14:textFill>
                  <w14:solidFill>
                    <w14:schemeClr w14:val="tx1">
                      <w14:lumMod w14:val="95000"/>
                      <w14:lumOff w14:val="5000"/>
                    </w14:schemeClr>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0D0D0D" w:themeColor="text1" w:themeTint="F2"/>
                <w:sz w:val="24"/>
                <w:szCs w:val="21"/>
                <w14:textFill>
                  <w14:solidFill>
                    <w14:schemeClr w14:val="tx1">
                      <w14:lumMod w14:val="95000"/>
                      <w14:lumOff w14:val="5000"/>
                    </w14:schemeClr>
                  </w14:solidFill>
                </w14:textFill>
              </w:rPr>
              <w:t>;</w:t>
            </w:r>
          </w:p>
          <w:p w14:paraId="489293B5">
            <w:pPr>
              <w:spacing w:line="360" w:lineRule="auto"/>
              <w:ind w:firstLine="241" w:firstLineChars="100"/>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kern w:val="0"/>
                <w:sz w:val="24"/>
                <w14:textFill>
                  <w14:solidFill>
                    <w14:schemeClr w14:val="tx1">
                      <w14:lumMod w14:val="95000"/>
                      <w14:lumOff w14:val="5000"/>
                    </w14:schemeClr>
                  </w14:solidFill>
                </w14:textFill>
              </w:rPr>
              <w:t>投标人对根据修正原则修正后的报价不确认的</w:t>
            </w: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w:t>
            </w:r>
          </w:p>
        </w:tc>
      </w:tr>
      <w:tr w14:paraId="326F02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78" w:hRule="atLeast"/>
          <w:tblHeader/>
        </w:trPr>
        <w:tc>
          <w:tcPr>
            <w:tcW w:w="629" w:type="dxa"/>
            <w:tcBorders>
              <w:top w:val="single" w:color="auto" w:sz="4" w:space="0"/>
              <w:left w:val="single" w:color="000000" w:sz="8" w:space="0"/>
              <w:right w:val="single" w:color="000000" w:sz="2" w:space="0"/>
            </w:tcBorders>
          </w:tcPr>
          <w:p w14:paraId="57A4492A">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7D78F820">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11</w:t>
            </w:r>
          </w:p>
        </w:tc>
        <w:tc>
          <w:tcPr>
            <w:tcW w:w="1843" w:type="dxa"/>
            <w:tcBorders>
              <w:top w:val="single" w:color="000000" w:sz="8" w:space="0"/>
              <w:left w:val="single" w:color="000000" w:sz="2" w:space="0"/>
              <w:right w:val="single" w:color="000000" w:sz="8" w:space="0"/>
            </w:tcBorders>
            <w:vAlign w:val="center"/>
          </w:tcPr>
          <w:p w14:paraId="637B4D98">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65AEF13E">
            <w:pPr>
              <w:spacing w:line="360" w:lineRule="auto"/>
              <w:ind w:firstLine="480" w:firstLineChars="200"/>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63BB1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13574710">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A9CFC1C">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29192557">
            <w:pPr>
              <w:pStyle w:val="36"/>
              <w:spacing w:line="360" w:lineRule="auto"/>
              <w:rPr>
                <w:rFonts w:ascii="仿宋" w:hAnsi="仿宋" w:eastAsia="仿宋" w:cs="宋体"/>
                <w:color w:val="0D0D0D" w:themeColor="text1" w:themeTint="F2"/>
                <w:kern w:val="28"/>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28"/>
                <w:sz w:val="24"/>
                <w:szCs w:val="24"/>
                <w14:textFill>
                  <w14:solidFill>
                    <w14:schemeClr w14:val="tx1">
                      <w14:lumMod w14:val="95000"/>
                      <w14:lumOff w14:val="5000"/>
                    </w14:schemeClr>
                  </w14:solidFill>
                </w14:textFill>
              </w:rPr>
              <w:t>备份投标文件送达地点：</w:t>
            </w:r>
            <w:r>
              <w:rPr>
                <w:rFonts w:hint="eastAsia" w:ascii="仿宋" w:eastAsia="仿宋" w:cs="宋体"/>
                <w:color w:val="000000" w:themeColor="text1"/>
                <w:kern w:val="0"/>
                <w:sz w:val="24"/>
                <w:szCs w:val="24"/>
                <w14:textFill>
                  <w14:solidFill>
                    <w14:schemeClr w14:val="tx1"/>
                  </w14:solidFill>
                </w14:textFill>
              </w:rPr>
              <w:t>淳安县千岛湖镇新安大街</w:t>
            </w:r>
            <w:r>
              <w:rPr>
                <w:rFonts w:ascii="仿宋" w:eastAsia="仿宋" w:cs="宋体"/>
                <w:color w:val="000000" w:themeColor="text1"/>
                <w:kern w:val="0"/>
                <w:sz w:val="24"/>
                <w:szCs w:val="24"/>
                <w14:textFill>
                  <w14:solidFill>
                    <w14:schemeClr w14:val="tx1"/>
                  </w14:solidFill>
                </w14:textFill>
              </w:rPr>
              <w:t>104</w:t>
            </w:r>
            <w:r>
              <w:rPr>
                <w:rFonts w:hint="eastAsia" w:ascii="仿宋" w:eastAsia="仿宋" w:cs="宋体"/>
                <w:color w:val="000000" w:themeColor="text1"/>
                <w:kern w:val="0"/>
                <w:sz w:val="24"/>
                <w:szCs w:val="24"/>
                <w14:textFill>
                  <w14:solidFill>
                    <w14:schemeClr w14:val="tx1"/>
                  </w14:solidFill>
                </w14:textFill>
              </w:rPr>
              <w:t>号</w:t>
            </w:r>
            <w:r>
              <w:rPr>
                <w:rFonts w:ascii="仿宋" w:eastAsia="仿宋" w:cs="宋体"/>
                <w:color w:val="000000" w:themeColor="text1"/>
                <w:kern w:val="0"/>
                <w:sz w:val="24"/>
                <w:szCs w:val="24"/>
                <w14:textFill>
                  <w14:solidFill>
                    <w14:schemeClr w14:val="tx1"/>
                  </w14:solidFill>
                </w14:textFill>
              </w:rPr>
              <w:t>4</w:t>
            </w:r>
            <w:r>
              <w:rPr>
                <w:rFonts w:hint="eastAsia" w:ascii="仿宋" w:eastAsia="仿宋" w:cs="宋体"/>
                <w:color w:val="000000" w:themeColor="text1"/>
                <w:kern w:val="0"/>
                <w:sz w:val="24"/>
                <w:szCs w:val="24"/>
                <w14:textFill>
                  <w14:solidFill>
                    <w14:schemeClr w14:val="tx1"/>
                  </w14:solidFill>
                </w14:textFill>
              </w:rPr>
              <w:t>楼采购代理部</w:t>
            </w:r>
            <w:r>
              <w:rPr>
                <w:rFonts w:hint="eastAsia" w:ascii="仿宋" w:hAnsi="仿宋" w:eastAsia="仿宋" w:cs="宋体"/>
                <w:color w:val="0D0D0D" w:themeColor="text1" w:themeTint="F2"/>
                <w:kern w:val="28"/>
                <w:sz w:val="24"/>
                <w:szCs w:val="24"/>
                <w14:textFill>
                  <w14:solidFill>
                    <w14:schemeClr w14:val="tx1">
                      <w14:lumMod w14:val="95000"/>
                      <w14:lumOff w14:val="5000"/>
                    </w14:schemeClr>
                  </w14:solidFill>
                </w14:textFill>
              </w:rPr>
              <w:t>；备份投标文件签收人员联系电话</w:t>
            </w:r>
            <w:r>
              <w:rPr>
                <w:rFonts w:hint="eastAsia" w:ascii="仿宋" w:eastAsia="仿宋" w:cs="宋体"/>
                <w:color w:val="000000" w:themeColor="text1"/>
                <w:kern w:val="0"/>
                <w:sz w:val="24"/>
                <w:szCs w:val="24"/>
                <w14:textFill>
                  <w14:solidFill>
                    <w14:schemeClr w14:val="tx1"/>
                  </w14:solidFill>
                </w14:textFill>
              </w:rPr>
              <w:t>李梦</w:t>
            </w:r>
            <w:r>
              <w:rPr>
                <w:rFonts w:ascii="仿宋" w:eastAsia="仿宋" w:cs="宋体"/>
                <w:color w:val="000000" w:themeColor="text1"/>
                <w:kern w:val="0"/>
                <w:sz w:val="24"/>
                <w:szCs w:val="24"/>
                <w14:textFill>
                  <w14:solidFill>
                    <w14:schemeClr w14:val="tx1"/>
                  </w14:solidFill>
                </w14:textFill>
              </w:rPr>
              <w:t>0571-64832556</w:t>
            </w: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w:t>
            </w:r>
            <w:r>
              <w:rPr>
                <w:rFonts w:hint="eastAsia" w:ascii="仿宋" w:hAnsi="仿宋" w:eastAsia="仿宋" w:cs="宋体"/>
                <w:b/>
                <w:color w:val="0D0D0D" w:themeColor="text1" w:themeTint="F2"/>
                <w:sz w:val="24"/>
                <w:szCs w:val="24"/>
                <w14:textFill>
                  <w14:solidFill>
                    <w14:schemeClr w14:val="tx1">
                      <w14:lumMod w14:val="95000"/>
                      <w14:lumOff w14:val="5000"/>
                    </w14:schemeClr>
                  </w14:solidFill>
                </w14:textFill>
              </w:rPr>
              <w:t>采购人、采购代理机构不强制或变相强制投标人提交备份投标文件。</w:t>
            </w:r>
          </w:p>
        </w:tc>
      </w:tr>
      <w:tr w14:paraId="26D01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1FC8838">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13</w:t>
            </w:r>
          </w:p>
        </w:tc>
        <w:tc>
          <w:tcPr>
            <w:tcW w:w="1843" w:type="dxa"/>
            <w:vMerge w:val="restart"/>
            <w:tcBorders>
              <w:top w:val="single" w:color="000000" w:sz="8" w:space="0"/>
              <w:left w:val="single" w:color="000000" w:sz="2" w:space="0"/>
              <w:right w:val="single" w:color="000000" w:sz="8" w:space="0"/>
            </w:tcBorders>
            <w:vAlign w:val="center"/>
          </w:tcPr>
          <w:p w14:paraId="17CCCD9E">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_GB2312"/>
                <w:b/>
                <w:color w:val="0D0D0D" w:themeColor="text1" w:themeTint="F2"/>
                <w:sz w:val="24"/>
                <w14:textFill>
                  <w14:solidFill>
                    <w14:schemeClr w14:val="tx1">
                      <w14:lumMod w14:val="95000"/>
                      <w14:lumOff w14:val="5000"/>
                    </w14:schemeClr>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359F8AB">
            <w:pPr>
              <w:spacing w:line="360" w:lineRule="auto"/>
              <w:rPr>
                <w:rFonts w:ascii="仿宋" w:hAnsi="仿宋" w:eastAsia="仿宋" w:cs="宋体"/>
                <w:snapToGrid w:val="0"/>
                <w:color w:val="0D0D0D" w:themeColor="text1" w:themeTint="F2"/>
                <w:kern w:val="28"/>
                <w:sz w:val="24"/>
                <w14:textFill>
                  <w14:solidFill>
                    <w14:schemeClr w14:val="tx1">
                      <w14:lumMod w14:val="95000"/>
                      <w14:lumOff w14:val="5000"/>
                    </w14:schemeClr>
                  </w14:solidFill>
                </w14:textFill>
              </w:rPr>
            </w:pP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联合体投标的，联合体各方分别提供与联合体协议中规定的分工内容相应的业绩证明材料，业绩数量以提供材料较少的一方为准。</w:t>
            </w:r>
          </w:p>
        </w:tc>
      </w:tr>
      <w:tr w14:paraId="7D0D1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6EFB2427">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tc>
        <w:tc>
          <w:tcPr>
            <w:tcW w:w="1843" w:type="dxa"/>
            <w:vMerge w:val="continue"/>
            <w:tcBorders>
              <w:left w:val="single" w:color="000000" w:sz="2" w:space="0"/>
              <w:bottom w:val="single" w:color="auto" w:sz="4" w:space="0"/>
              <w:right w:val="single" w:color="000000" w:sz="8" w:space="0"/>
            </w:tcBorders>
            <w:vAlign w:val="center"/>
          </w:tcPr>
          <w:p w14:paraId="5EA7BBE2">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2CC2AC6A">
            <w:pPr>
              <w:spacing w:line="360" w:lineRule="auto"/>
              <w:rPr>
                <w:rFonts w:ascii="仿宋" w:hAnsi="仿宋" w:eastAsia="仿宋" w:cs="宋体"/>
                <w:snapToGrid w:val="0"/>
                <w:color w:val="0D0D0D" w:themeColor="text1" w:themeTint="F2"/>
                <w:kern w:val="28"/>
                <w:sz w:val="24"/>
                <w14:textFill>
                  <w14:solidFill>
                    <w14:schemeClr w14:val="tx1">
                      <w14:lumMod w14:val="95000"/>
                      <w14:lumOff w14:val="5000"/>
                    </w14:schemeClr>
                  </w14:solidFill>
                </w14:textFill>
              </w:rPr>
            </w:pPr>
            <w:sdt>
              <w:sdtPr>
                <w:rPr>
                  <w:rFonts w:hint="eastAsia" w:ascii="仿宋" w:hAnsi="仿宋" w:eastAsia="仿宋" w:cs="Arial"/>
                  <w:color w:val="0D0D0D" w:themeColor="text1" w:themeTint="F2"/>
                  <w:kern w:val="0"/>
                  <w:sz w:val="24"/>
                  <w14:textFill>
                    <w14:solidFill>
                      <w14:schemeClr w14:val="tx1">
                        <w14:lumMod w14:val="95000"/>
                        <w14:lumOff w14:val="5000"/>
                      </w14:schemeClr>
                    </w14:solidFill>
                  </w14:textFill>
                </w:rPr>
                <w:id w:val="25"/>
              </w:sdtPr>
              <w:sdtEndPr>
                <w:rPr>
                  <w:rFonts w:hint="eastAsia" w:ascii="仿宋" w:hAnsi="仿宋" w:eastAsia="仿宋" w:cs="Arial"/>
                  <w:color w:val="0D0D0D" w:themeColor="text1" w:themeTint="F2"/>
                  <w:kern w:val="0"/>
                  <w:sz w:val="24"/>
                  <w14:textFill>
                    <w14:solidFill>
                      <w14:schemeClr w14:val="tx1">
                        <w14:lumMod w14:val="95000"/>
                        <w14:lumOff w14:val="5000"/>
                      </w14:schemeClr>
                    </w14:solidFill>
                  </w14:textFill>
                </w:rPr>
              </w:sdtEndPr>
              <w:sdtContent>
                <w:r>
                  <w:rPr>
                    <w:rFonts w:hint="eastAsia" w:ascii="仿宋" w:hAnsi="MS Mincho" w:eastAsia="MS Mincho" w:cs="MS Mincho"/>
                    <w:color w:val="0D0D0D" w:themeColor="text1" w:themeTint="F2"/>
                    <w:kern w:val="0"/>
                    <w:sz w:val="24"/>
                    <w14:textFill>
                      <w14:solidFill>
                        <w14:schemeClr w14:val="tx1">
                          <w14:lumMod w14:val="95000"/>
                          <w14:lumOff w14:val="5000"/>
                        </w14:schemeClr>
                      </w14:solidFill>
                    </w14:textFill>
                  </w:rPr>
                  <w:t>☐</w:t>
                </w:r>
              </w:sdtContent>
            </w:sdt>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联合体投标的，联合体各方均需按招标文件第四部分评标标准要求提供资信证明文件，否则视为不符合相关要求。</w:t>
            </w:r>
          </w:p>
          <w:p w14:paraId="6C7D1457">
            <w:pPr>
              <w:spacing w:line="360" w:lineRule="auto"/>
              <w:rPr>
                <w:rFonts w:ascii="仿宋" w:hAnsi="仿宋" w:eastAsia="仿宋" w:cs="宋体"/>
                <w:snapToGrid w:val="0"/>
                <w:color w:val="0D0D0D" w:themeColor="text1" w:themeTint="F2"/>
                <w:kern w:val="28"/>
                <w:sz w:val="24"/>
                <w14:textFill>
                  <w14:solidFill>
                    <w14:schemeClr w14:val="tx1">
                      <w14:lumMod w14:val="95000"/>
                      <w14:lumOff w14:val="5000"/>
                    </w14:schemeClr>
                  </w14:solidFill>
                </w14:textFill>
              </w:rPr>
            </w:pPr>
            <w:sdt>
              <w:sdtPr>
                <w:rPr>
                  <w:rFonts w:hint="eastAsia" w:ascii="仿宋" w:hAnsi="仿宋" w:eastAsia="仿宋" w:cs="Arial"/>
                  <w:color w:val="0D0D0D" w:themeColor="text1" w:themeTint="F2"/>
                  <w:kern w:val="0"/>
                  <w:sz w:val="24"/>
                  <w14:textFill>
                    <w14:solidFill>
                      <w14:schemeClr w14:val="tx1">
                        <w14:lumMod w14:val="95000"/>
                        <w14:lumOff w14:val="5000"/>
                      </w14:schemeClr>
                    </w14:solidFill>
                  </w14:textFill>
                </w:rPr>
                <w:id w:val="1052570136"/>
              </w:sdtPr>
              <w:sdtEndPr>
                <w:rPr>
                  <w:rFonts w:hint="eastAsia" w:ascii="仿宋" w:hAnsi="仿宋" w:eastAsia="仿宋" w:cs="Arial"/>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Arial"/>
                    <w:color w:val="0D0D0D" w:themeColor="text1" w:themeTint="F2"/>
                    <w:kern w:val="0"/>
                    <w:sz w:val="24"/>
                    <w14:textFill>
                      <w14:solidFill>
                        <w14:schemeClr w14:val="tx1">
                          <w14:lumMod w14:val="95000"/>
                          <w14:lumOff w14:val="5000"/>
                        </w14:schemeClr>
                      </w14:solidFill>
                    </w14:textFill>
                  </w:rPr>
                  <w:sym w:font="Wingdings" w:char="F0FE"/>
                </w:r>
              </w:sdtContent>
            </w:sdt>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联合体投标的，联合体中有一方或者联合体成员根据分工按招标文件第四部分评标标准要求提供资信证明文件的，视为符合了相关要求。</w:t>
            </w:r>
          </w:p>
        </w:tc>
      </w:tr>
      <w:tr w14:paraId="23FE8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3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D198A0">
            <w:pPr>
              <w:snapToGrid w:val="0"/>
              <w:spacing w:line="360" w:lineRule="auto"/>
              <w:jc w:val="center"/>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0E5B286B">
            <w:pPr>
              <w:snapToGrid w:val="0"/>
              <w:spacing w:line="400" w:lineRule="exact"/>
              <w:jc w:val="center"/>
              <w:rPr>
                <w:rFonts w:ascii="仿宋" w:hAnsi="仿宋" w:eastAsia="仿宋" w:cs="宋体"/>
                <w:snapToGrid w:val="0"/>
                <w:color w:val="0D0D0D" w:themeColor="text1" w:themeTint="F2"/>
                <w:kern w:val="28"/>
                <w:sz w:val="24"/>
                <w14:textFill>
                  <w14:solidFill>
                    <w14:schemeClr w14:val="tx1">
                      <w14:lumMod w14:val="95000"/>
                      <w14:lumOff w14:val="5000"/>
                    </w14:schemeClr>
                  </w14:solidFill>
                </w14:textFill>
              </w:rPr>
            </w:pP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采购代理服务费</w:t>
            </w:r>
          </w:p>
        </w:tc>
        <w:tc>
          <w:tcPr>
            <w:tcW w:w="6095" w:type="dxa"/>
            <w:tcBorders>
              <w:top w:val="single" w:color="auto" w:sz="4" w:space="0"/>
              <w:left w:val="single" w:color="000000" w:sz="2" w:space="0"/>
              <w:bottom w:val="single" w:color="auto" w:sz="4" w:space="0"/>
              <w:right w:val="single" w:color="000000" w:sz="8" w:space="0"/>
            </w:tcBorders>
            <w:vAlign w:val="center"/>
          </w:tcPr>
          <w:p w14:paraId="486F7726">
            <w:pPr>
              <w:spacing w:line="360" w:lineRule="auto"/>
              <w:rPr>
                <w:rFonts w:ascii="仿宋" w:hAnsi="仿宋" w:eastAsia="仿宋" w:cs="宋体"/>
                <w:snapToGrid w:val="0"/>
                <w:color w:val="0D0D0D" w:themeColor="text1" w:themeTint="F2"/>
                <w:kern w:val="28"/>
                <w:sz w:val="24"/>
                <w14:textFill>
                  <w14:solidFill>
                    <w14:schemeClr w14:val="tx1">
                      <w14:lumMod w14:val="95000"/>
                      <w14:lumOff w14:val="5000"/>
                    </w14:schemeClr>
                  </w14:solidFill>
                </w14:textFill>
              </w:rPr>
            </w:pP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采购服务费按照国家发展计划委员会计价格[2002]1980 号文《招标代理服务费管理暂行办法》及发改办价格[2003]857号文件的收费标准计取。采购服务费为：人民币</w:t>
            </w:r>
            <w:r>
              <w:rPr>
                <w:rFonts w:hint="eastAsia" w:ascii="仿宋" w:hAnsi="仿宋" w:eastAsia="仿宋" w:cs="宋体"/>
                <w:snapToGrid w:val="0"/>
                <w:color w:val="0D0D0D" w:themeColor="text1" w:themeTint="F2"/>
                <w:kern w:val="28"/>
                <w:sz w:val="24"/>
                <w:u w:val="single"/>
                <w:lang w:val="en-US" w:eastAsia="zh-CN"/>
                <w14:textFill>
                  <w14:solidFill>
                    <w14:schemeClr w14:val="tx1">
                      <w14:lumMod w14:val="95000"/>
                      <w14:lumOff w14:val="5000"/>
                    </w14:schemeClr>
                  </w14:solidFill>
                </w14:textFill>
              </w:rPr>
              <w:t>5450.00</w:t>
            </w: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元；由中标单位一次性支付给采购代理公司。</w:t>
            </w:r>
          </w:p>
          <w:p w14:paraId="7AEA6195">
            <w:pPr>
              <w:snapToGrid w:val="0"/>
              <w:spacing w:line="380" w:lineRule="atLeast"/>
              <w:rPr>
                <w:rFonts w:ascii="仿宋" w:hAnsi="仿宋" w:eastAsia="仿宋" w:cs="宋体"/>
                <w:snapToGrid w:val="0"/>
                <w:color w:val="0D0D0D" w:themeColor="text1" w:themeTint="F2"/>
                <w:kern w:val="28"/>
                <w:sz w:val="24"/>
                <w14:textFill>
                  <w14:solidFill>
                    <w14:schemeClr w14:val="tx1">
                      <w14:lumMod w14:val="95000"/>
                      <w14:lumOff w14:val="5000"/>
                    </w14:schemeClr>
                  </w14:solidFill>
                </w14:textFill>
              </w:rPr>
            </w:pP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收款单位（户名）：浙江辰光项目管理有限公司</w:t>
            </w:r>
          </w:p>
          <w:p w14:paraId="63985000">
            <w:pPr>
              <w:snapToGrid w:val="0"/>
              <w:spacing w:line="380" w:lineRule="atLeast"/>
              <w:rPr>
                <w:rFonts w:ascii="仿宋" w:hAnsi="仿宋" w:eastAsia="仿宋" w:cs="宋体"/>
                <w:snapToGrid w:val="0"/>
                <w:color w:val="0D0D0D" w:themeColor="text1" w:themeTint="F2"/>
                <w:kern w:val="28"/>
                <w:sz w:val="24"/>
                <w14:textFill>
                  <w14:solidFill>
                    <w14:schemeClr w14:val="tx1">
                      <w14:lumMod w14:val="95000"/>
                      <w14:lumOff w14:val="5000"/>
                    </w14:schemeClr>
                  </w14:solidFill>
                </w14:textFill>
              </w:rPr>
            </w:pP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开户行：中国工商银行淳安县支行</w:t>
            </w:r>
          </w:p>
          <w:p w14:paraId="1FA5EEE2">
            <w:pPr>
              <w:spacing w:line="360" w:lineRule="auto"/>
              <w:rPr>
                <w:rFonts w:ascii="仿宋" w:hAnsi="仿宋" w:eastAsia="仿宋" w:cs="宋体"/>
                <w:snapToGrid w:val="0"/>
                <w:color w:val="0D0D0D" w:themeColor="text1" w:themeTint="F2"/>
                <w:kern w:val="28"/>
                <w:sz w:val="24"/>
                <w14:textFill>
                  <w14:solidFill>
                    <w14:schemeClr w14:val="tx1">
                      <w14:lumMod w14:val="95000"/>
                      <w14:lumOff w14:val="5000"/>
                    </w14:schemeClr>
                  </w14:solidFill>
                </w14:textFill>
              </w:rPr>
            </w:pP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账号：</w:t>
            </w:r>
            <w:r>
              <w:rPr>
                <w:rFonts w:ascii="仿宋" w:hAnsi="仿宋" w:eastAsia="仿宋" w:cs="宋体"/>
                <w:snapToGrid w:val="0"/>
                <w:color w:val="0D0D0D" w:themeColor="text1" w:themeTint="F2"/>
                <w:kern w:val="28"/>
                <w:sz w:val="24"/>
                <w14:textFill>
                  <w14:solidFill>
                    <w14:schemeClr w14:val="tx1">
                      <w14:lumMod w14:val="95000"/>
                      <w14:lumOff w14:val="5000"/>
                    </w14:schemeClr>
                  </w14:solidFill>
                </w14:textFill>
              </w:rPr>
              <w:t>120 202 910 990 025 7940</w:t>
            </w:r>
          </w:p>
        </w:tc>
      </w:tr>
      <w:tr w14:paraId="3820B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D9DC10A">
            <w:pPr>
              <w:snapToGrid w:val="0"/>
              <w:spacing w:line="360" w:lineRule="auto"/>
              <w:jc w:val="center"/>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15</w:t>
            </w:r>
          </w:p>
        </w:tc>
        <w:tc>
          <w:tcPr>
            <w:tcW w:w="1843" w:type="dxa"/>
            <w:tcBorders>
              <w:top w:val="single" w:color="auto" w:sz="4" w:space="0"/>
              <w:left w:val="single" w:color="000000" w:sz="2" w:space="0"/>
              <w:bottom w:val="single" w:color="000000" w:sz="8" w:space="0"/>
              <w:right w:val="single" w:color="000000" w:sz="8" w:space="0"/>
            </w:tcBorders>
            <w:vAlign w:val="center"/>
          </w:tcPr>
          <w:p w14:paraId="2F67B216">
            <w:pPr>
              <w:snapToGrid w:val="0"/>
              <w:spacing w:line="360" w:lineRule="auto"/>
              <w:jc w:val="center"/>
              <w:rPr>
                <w:rFonts w:ascii="仿宋" w:hAnsi="仿宋" w:eastAsia="仿宋" w:cs="仿宋"/>
                <w:b/>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b/>
                <w:color w:val="0D0D0D" w:themeColor="text1" w:themeTint="F2"/>
                <w:sz w:val="24"/>
                <w14:textFill>
                  <w14:solidFill>
                    <w14:schemeClr w14:val="tx1">
                      <w14:lumMod w14:val="95000"/>
                      <w14:lumOff w14:val="5000"/>
                    </w14:schemeClr>
                  </w14:solidFill>
                </w14:textFill>
              </w:rPr>
              <w:t>备注</w:t>
            </w:r>
          </w:p>
        </w:tc>
        <w:tc>
          <w:tcPr>
            <w:tcW w:w="6095" w:type="dxa"/>
            <w:tcBorders>
              <w:top w:val="single" w:color="auto" w:sz="4" w:space="0"/>
              <w:left w:val="single" w:color="000000" w:sz="2" w:space="0"/>
              <w:bottom w:val="single" w:color="000000" w:sz="8" w:space="0"/>
              <w:right w:val="single" w:color="000000" w:sz="8" w:space="0"/>
            </w:tcBorders>
            <w:vAlign w:val="center"/>
          </w:tcPr>
          <w:p w14:paraId="62B4C78F">
            <w:pPr>
              <w:spacing w:line="360" w:lineRule="auto"/>
              <w:rPr>
                <w:rFonts w:ascii="仿宋" w:hAnsi="仿宋" w:eastAsia="仿宋" w:cs="仿宋"/>
                <w:snapToGrid w:val="0"/>
                <w:color w:val="0D0D0D" w:themeColor="text1" w:themeTint="F2"/>
                <w:kern w:val="28"/>
                <w:sz w:val="24"/>
                <w14:textFill>
                  <w14:solidFill>
                    <w14:schemeClr w14:val="tx1">
                      <w14:lumMod w14:val="95000"/>
                      <w14:lumOff w14:val="5000"/>
                    </w14:schemeClr>
                  </w14:solidFill>
                </w14:textFill>
              </w:rPr>
            </w:pP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中标后提供纸质投标文件正本1份，副本1份。</w:t>
            </w:r>
          </w:p>
        </w:tc>
      </w:tr>
    </w:tbl>
    <w:p w14:paraId="65B7F174">
      <w:pPr>
        <w:pStyle w:val="57"/>
        <w:ind w:left="0" w:leftChars="0"/>
      </w:pPr>
    </w:p>
    <w:bookmarkEnd w:id="9"/>
    <w:p w14:paraId="115934AC">
      <w:pPr>
        <w:widowControl/>
        <w:adjustRightInd/>
        <w:jc w:val="left"/>
        <w:rPr>
          <w:rFonts w:ascii="仿宋" w:hAnsi="仿宋" w:eastAsia="仿宋" w:cs="仿宋"/>
          <w:b/>
          <w:sz w:val="32"/>
          <w:szCs w:val="20"/>
        </w:rPr>
      </w:pPr>
      <w:bookmarkStart w:id="10" w:name="第三部分"/>
      <w:bookmarkStart w:id="11" w:name="_Toc164416483"/>
      <w:r>
        <w:rPr>
          <w:rFonts w:ascii="仿宋" w:hAnsi="仿宋" w:eastAsia="仿宋" w:cs="仿宋"/>
          <w:b/>
          <w:sz w:val="32"/>
          <w:szCs w:val="20"/>
        </w:rPr>
        <w:br w:type="page"/>
      </w:r>
    </w:p>
    <w:p w14:paraId="2B46428E">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一、总则</w:t>
      </w:r>
    </w:p>
    <w:p w14:paraId="37AB4429">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14:paraId="04BB8C62">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7CDF44AD">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14:paraId="4AE991ED">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14:paraId="0C930508">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“采购机构”系指招标公告中载明的本项目的采购机构。</w:t>
      </w:r>
    </w:p>
    <w:p w14:paraId="720B64D8">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54D1A98F">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3FB7FF8A">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C5BEF30">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3B5F6007">
      <w:pPr>
        <w:spacing w:line="360" w:lineRule="auto"/>
        <w:ind w:firstLine="480" w:firstLineChars="200"/>
        <w:rPr>
          <w:rFonts w:ascii="仿宋" w:hAnsi="仿宋" w:eastAsia="仿宋" w:cs="仿宋"/>
          <w:sz w:val="24"/>
        </w:rPr>
      </w:pPr>
      <w:r>
        <w:rPr>
          <w:rFonts w:hint="eastAsia" w:ascii="仿宋" w:hAnsi="仿宋" w:eastAsia="仿宋" w:cs="仿宋"/>
          <w:sz w:val="24"/>
        </w:rPr>
        <w:t>2.7 “▲”系指实质性要求条款，“★”系产品采购项目中单一产品或核心产品，“</w:t>
      </w:r>
      <w:sdt>
        <w:sdtPr>
          <w:rPr>
            <w:rFonts w:hint="eastAsia" w:ascii="仿宋" w:hAnsi="仿宋" w:eastAsia="仿宋" w:cs="仿宋"/>
            <w:kern w:val="0"/>
            <w:sz w:val="24"/>
          </w:rPr>
          <w:id w:val="512970236"/>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”系指适用本项目的要求，“</w:t>
      </w:r>
      <w:sdt>
        <w:sdtPr>
          <w:rPr>
            <w:rFonts w:hint="eastAsia" w:ascii="仿宋" w:hAnsi="仿宋" w:eastAsia="仿宋" w:cs="仿宋"/>
            <w:kern w:val="0"/>
            <w:sz w:val="24"/>
          </w:rPr>
          <w:id w:val="40488885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”系指不适用本项目的要求。</w:t>
      </w:r>
    </w:p>
    <w:p w14:paraId="77757CA8">
      <w:pPr>
        <w:spacing w:line="360" w:lineRule="auto"/>
        <w:ind w:firstLine="241" w:firstLineChars="100"/>
        <w:rPr>
          <w:rFonts w:ascii="仿宋" w:hAnsi="仿宋" w:eastAsia="仿宋" w:cs="仿宋"/>
          <w:b/>
          <w:sz w:val="24"/>
        </w:rPr>
      </w:pPr>
      <w:r>
        <w:rPr>
          <w:rFonts w:hint="eastAsia" w:ascii="仿宋" w:hAnsi="仿宋" w:eastAsia="仿宋" w:cs="仿宋"/>
          <w:b/>
          <w:sz w:val="24"/>
        </w:rPr>
        <w:t>3.采购项目需要落实的政府采购政策</w:t>
      </w:r>
    </w:p>
    <w:p w14:paraId="4EFE0A5A">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9E329FA">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14:paraId="3D67F053">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14:paraId="1A72E183">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46A4A52A">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52660C1">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14:paraId="6C9B65F9">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EFEB02C">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0EAF6AF3">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06E955C3">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4A32D14E">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5759C95E">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14:paraId="69E6F62E">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14:paraId="18A6B679">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5E1DC47B">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6CA4DD7C">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61014B68">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656E04A">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B169263">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18F78097">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4EE33FCA">
      <w:pPr>
        <w:spacing w:line="360" w:lineRule="auto"/>
        <w:ind w:firstLine="480" w:firstLineChars="200"/>
        <w:rPr>
          <w:rFonts w:ascii="仿宋" w:hAnsi="仿宋" w:eastAsia="仿宋" w:cs="仿宋"/>
          <w:sz w:val="24"/>
        </w:rPr>
      </w:pPr>
      <w:r>
        <w:rPr>
          <w:rFonts w:hint="eastAsia" w:ascii="仿宋" w:hAnsi="仿宋" w:eastAsia="仿宋" w:cs="仿宋"/>
          <w:sz w:val="24"/>
        </w:rPr>
        <w:t>3.4.1采购人优先采购被认定为首台套产品和“制造精品”的自主创新产品。</w:t>
      </w:r>
    </w:p>
    <w:p w14:paraId="26AB36BC">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3325FF48">
      <w:pPr>
        <w:spacing w:line="360" w:lineRule="auto"/>
        <w:ind w:firstLine="480" w:firstLineChars="200"/>
        <w:rPr>
          <w:rFonts w:ascii="仿宋" w:hAnsi="仿宋" w:eastAsia="仿宋" w:cs="仿宋"/>
          <w:sz w:val="24"/>
        </w:rPr>
      </w:pPr>
      <w:r>
        <w:rPr>
          <w:rFonts w:hint="eastAsia" w:ascii="仿宋" w:hAnsi="仿宋" w:eastAsia="仿宋" w:cs="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sz w:val="24"/>
        </w:rPr>
        <w:cr/>
      </w:r>
      <w:r>
        <w:rPr>
          <w:rFonts w:hint="eastAsia" w:ascii="仿宋" w:hAnsi="仿宋" w:eastAsia="仿宋" w:cs="仿宋"/>
          <w:b/>
          <w:sz w:val="24"/>
        </w:rPr>
        <w:t>4. 询问、质疑、投诉</w:t>
      </w:r>
    </w:p>
    <w:p w14:paraId="44A72D55">
      <w:pPr>
        <w:spacing w:line="360" w:lineRule="auto"/>
        <w:ind w:firstLine="480" w:firstLineChars="200"/>
        <w:rPr>
          <w:rFonts w:ascii="仿宋" w:hAnsi="仿宋" w:eastAsia="仿宋" w:cs="仿宋"/>
          <w:sz w:val="24"/>
        </w:rPr>
      </w:pPr>
      <w:r>
        <w:rPr>
          <w:rFonts w:hint="eastAsia" w:ascii="仿宋" w:hAnsi="仿宋" w:eastAsia="仿宋" w:cs="仿宋"/>
          <w:sz w:val="24"/>
        </w:rPr>
        <w:t>4.1在线询问、质疑、投诉</w:t>
      </w:r>
    </w:p>
    <w:p w14:paraId="217D8BC3">
      <w:pPr>
        <w:spacing w:line="360" w:lineRule="auto"/>
        <w:ind w:firstLine="480" w:firstLineChars="200"/>
        <w:rPr>
          <w:rFonts w:ascii="仿宋" w:hAnsi="仿宋" w:eastAsia="仿宋" w:cs="仿宋"/>
          <w:sz w:val="24"/>
        </w:rPr>
      </w:pP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3AFADE6">
      <w:pPr>
        <w:autoSpaceDE w:val="0"/>
        <w:autoSpaceDN w:val="0"/>
        <w:spacing w:line="360" w:lineRule="auto"/>
        <w:ind w:firstLine="240" w:firstLineChars="100"/>
        <w:jc w:val="left"/>
        <w:rPr>
          <w:rFonts w:ascii="仿宋" w:hAnsi="仿宋" w:eastAsia="仿宋" w:cs="仿宋"/>
          <w:sz w:val="24"/>
        </w:rPr>
      </w:pPr>
      <w:r>
        <w:rPr>
          <w:rFonts w:hint="eastAsia" w:ascii="仿宋" w:hAnsi="仿宋" w:eastAsia="仿宋" w:cs="仿宋"/>
          <w:sz w:val="24"/>
        </w:rPr>
        <w:t>4.2供应商询问</w:t>
      </w:r>
    </w:p>
    <w:p w14:paraId="58386C30">
      <w:pPr>
        <w:autoSpaceDE w:val="0"/>
        <w:autoSpaceDN w:val="0"/>
        <w:spacing w:line="360" w:lineRule="auto"/>
        <w:ind w:firstLine="480" w:firstLineChars="200"/>
        <w:jc w:val="left"/>
        <w:rPr>
          <w:rFonts w:ascii="仿宋" w:hAnsi="仿宋" w:eastAsia="仿宋" w:cs="宋体"/>
          <w:color w:val="0D0D0D" w:themeColor="text1" w:themeTint="F2"/>
          <w:kern w:val="0"/>
          <w:sz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D76A056">
      <w:pPr>
        <w:autoSpaceDE w:val="0"/>
        <w:autoSpaceDN w:val="0"/>
        <w:spacing w:line="360" w:lineRule="auto"/>
        <w:ind w:firstLine="240" w:firstLineChars="100"/>
        <w:jc w:val="left"/>
        <w:rPr>
          <w:rFonts w:ascii="仿宋" w:hAnsi="仿宋" w:eastAsia="仿宋" w:cs="宋体"/>
          <w:color w:val="0D0D0D" w:themeColor="text1" w:themeTint="F2"/>
          <w:kern w:val="0"/>
          <w:sz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4.3供应商质疑</w:t>
      </w:r>
    </w:p>
    <w:p w14:paraId="40AEC372">
      <w:pPr>
        <w:pStyle w:val="36"/>
        <w:spacing w:line="360" w:lineRule="auto"/>
        <w:ind w:firstLine="480" w:firstLineChars="200"/>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4.3</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.1提出质疑的供应商应当是参与所质疑项目采购活动的供应商。潜在供应商已依法获取其可质疑的招标文件的，可以对该文件提出质疑。</w:t>
      </w:r>
    </w:p>
    <w:p w14:paraId="47EFF07D">
      <w:pPr>
        <w:pStyle w:val="36"/>
        <w:spacing w:line="360" w:lineRule="auto"/>
        <w:ind w:firstLine="480" w:firstLineChars="200"/>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4.3</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4745888">
      <w:pPr>
        <w:pStyle w:val="8"/>
        <w:spacing w:line="360" w:lineRule="auto"/>
        <w:ind w:firstLine="480" w:firstLineChars="200"/>
        <w:rPr>
          <w:rFonts w:ascii="仿宋" w:hAnsi="仿宋" w:eastAsia="仿宋" w:cs="宋体"/>
          <w:snapToGrid/>
          <w:color w:val="0D0D0D" w:themeColor="text1" w:themeTint="F2"/>
          <w:kern w:val="2"/>
          <w:sz w:val="24"/>
          <w14:textFill>
            <w14:solidFill>
              <w14:schemeClr w14:val="tx1">
                <w14:lumMod w14:val="95000"/>
                <w14:lumOff w14:val="5000"/>
              </w14:schemeClr>
            </w14:solidFill>
          </w14:textFill>
        </w:rPr>
      </w:pPr>
      <w:r>
        <w:rPr>
          <w:rFonts w:hint="eastAsia" w:ascii="仿宋" w:hAnsi="仿宋" w:eastAsia="仿宋" w:cs="宋体"/>
          <w:snapToGrid/>
          <w:color w:val="0D0D0D" w:themeColor="text1" w:themeTint="F2"/>
          <w:kern w:val="2"/>
          <w:sz w:val="24"/>
          <w14:textFill>
            <w14:solidFill>
              <w14:schemeClr w14:val="tx1">
                <w14:lumMod w14:val="95000"/>
                <w14:lumOff w14:val="5000"/>
              </w14:schemeClr>
            </w14:solidFill>
          </w14:textFill>
        </w:rPr>
        <w:t>4.3.2.1对招标文件提出质疑的，质疑期限为供应商获得招标文件之日或者招标文件公告期限届满之日起计算。</w:t>
      </w:r>
    </w:p>
    <w:p w14:paraId="4CF94ED5">
      <w:pPr>
        <w:pStyle w:val="36"/>
        <w:spacing w:line="360" w:lineRule="auto"/>
        <w:ind w:left="479" w:leftChars="228"/>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4.3.2.2对采购过程提出质疑的，质疑期限为各采购程序环节结束之日起计算。4.3.2.3对采购结果提出质疑的，质疑期限自采购结果公告期限届满之日起计算。</w:t>
      </w:r>
    </w:p>
    <w:p w14:paraId="520D60C5">
      <w:pPr>
        <w:pStyle w:val="36"/>
        <w:spacing w:line="360" w:lineRule="auto"/>
        <w:ind w:firstLine="480" w:firstLineChars="200"/>
        <w:rPr>
          <w:rFonts w:ascii="仿宋" w:hAnsi="仿宋" w:eastAsia="仿宋" w:cs="宋体"/>
          <w:color w:val="0D0D0D" w:themeColor="text1" w:themeTint="F2"/>
          <w:kern w:val="0"/>
          <w:sz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4.3.3</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供应商提出质疑应当提交质疑函和必要的证明材料。质疑函应当包括下列内容：</w:t>
      </w:r>
    </w:p>
    <w:p w14:paraId="490C3691">
      <w:pPr>
        <w:pStyle w:val="36"/>
        <w:spacing w:line="360" w:lineRule="auto"/>
        <w:ind w:firstLine="480" w:firstLineChars="200"/>
        <w:rPr>
          <w:rFonts w:ascii="仿宋" w:hAnsi="仿宋" w:eastAsia="仿宋" w:cs="宋体"/>
          <w:color w:val="0D0D0D" w:themeColor="text1" w:themeTint="F2"/>
          <w:kern w:val="0"/>
          <w:sz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　　4.3.3.1供应商的姓名或者名称、地址、邮编、联系人及联系电话；</w:t>
      </w:r>
    </w:p>
    <w:p w14:paraId="6DBD237B">
      <w:pPr>
        <w:pStyle w:val="36"/>
        <w:spacing w:line="360" w:lineRule="auto"/>
        <w:ind w:firstLine="480" w:firstLineChars="200"/>
        <w:rPr>
          <w:rFonts w:ascii="仿宋" w:hAnsi="仿宋" w:eastAsia="仿宋" w:cs="宋体"/>
          <w:color w:val="0D0D0D" w:themeColor="text1" w:themeTint="F2"/>
          <w:kern w:val="0"/>
          <w:sz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　　4.3.3.2质疑项目的名称、编号；</w:t>
      </w:r>
    </w:p>
    <w:p w14:paraId="7703FB9F">
      <w:pPr>
        <w:pStyle w:val="36"/>
        <w:spacing w:line="360" w:lineRule="auto"/>
        <w:ind w:firstLine="480" w:firstLineChars="200"/>
        <w:rPr>
          <w:rFonts w:ascii="仿宋" w:hAnsi="仿宋" w:eastAsia="仿宋" w:cs="宋体"/>
          <w:color w:val="0D0D0D" w:themeColor="text1" w:themeTint="F2"/>
          <w:kern w:val="0"/>
          <w:sz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　　4.3.3.3具体、明确的质疑事项和与质疑事项相关的请求；</w:t>
      </w:r>
    </w:p>
    <w:p w14:paraId="697F1B01">
      <w:pPr>
        <w:pStyle w:val="36"/>
        <w:spacing w:line="360" w:lineRule="auto"/>
        <w:ind w:firstLine="480" w:firstLineChars="200"/>
        <w:rPr>
          <w:rFonts w:ascii="仿宋" w:hAnsi="仿宋" w:eastAsia="仿宋" w:cs="宋体"/>
          <w:color w:val="0D0D0D" w:themeColor="text1" w:themeTint="F2"/>
          <w:kern w:val="0"/>
          <w:sz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　　4.3.3.4事实依据；</w:t>
      </w:r>
    </w:p>
    <w:p w14:paraId="41FB1D0D">
      <w:pPr>
        <w:pStyle w:val="36"/>
        <w:spacing w:line="360" w:lineRule="auto"/>
        <w:ind w:firstLine="480" w:firstLineChars="200"/>
        <w:rPr>
          <w:rFonts w:ascii="仿宋" w:hAnsi="仿宋" w:eastAsia="仿宋" w:cs="宋体"/>
          <w:color w:val="0D0D0D" w:themeColor="text1" w:themeTint="F2"/>
          <w:kern w:val="0"/>
          <w:sz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　　4.3.3.5必要的法律依据；</w:t>
      </w:r>
    </w:p>
    <w:p w14:paraId="588E3BA9">
      <w:pPr>
        <w:pStyle w:val="36"/>
        <w:spacing w:line="360" w:lineRule="auto"/>
        <w:ind w:firstLine="960" w:firstLineChars="400"/>
        <w:rPr>
          <w:rFonts w:ascii="仿宋" w:hAnsi="仿宋" w:eastAsia="仿宋" w:cs="宋体"/>
          <w:color w:val="0D0D0D" w:themeColor="text1" w:themeTint="F2"/>
          <w:kern w:val="0"/>
          <w:sz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4.3.3.6提出质疑的日期。</w:t>
      </w:r>
    </w:p>
    <w:p w14:paraId="1E6FB970">
      <w:pPr>
        <w:pStyle w:val="892"/>
        <w:shd w:val="clear" w:color="auto" w:fill="FFFFFF"/>
        <w:snapToGrid w:val="0"/>
        <w:spacing w:after="240" w:afterAutospacing="0" w:line="360" w:lineRule="auto"/>
        <w:ind w:firstLine="400"/>
        <w:contextualSpacing/>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14:textFill>
            <w14:solidFill>
              <w14:schemeClr w14:val="tx1">
                <w14:lumMod w14:val="95000"/>
                <w14:lumOff w14:val="5000"/>
              </w14:schemeClr>
            </w14:solidFill>
          </w14:textFill>
        </w:rPr>
        <w:t>供应商提交的质疑函需一式三份。供应商为自然人的，应当由本人签字；供应商为法人或者其他组织的，应当由法定代表人、主要负责人，或者其授权代表签字或者盖章，并加盖公章。</w:t>
      </w:r>
    </w:p>
    <w:p w14:paraId="25C83E5C">
      <w:pPr>
        <w:pStyle w:val="892"/>
        <w:shd w:val="clear" w:color="auto" w:fill="FFFFFF"/>
        <w:snapToGrid w:val="0"/>
        <w:spacing w:after="240" w:afterAutospacing="0" w:line="360" w:lineRule="auto"/>
        <w:ind w:firstLine="400"/>
        <w:contextualSpacing/>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14:textFill>
            <w14:solidFill>
              <w14:schemeClr w14:val="tx1">
                <w14:lumMod w14:val="95000"/>
                <w14:lumOff w14:val="5000"/>
              </w14:schemeClr>
            </w14:solidFill>
          </w14:textFill>
        </w:rPr>
        <w:t>质疑函范本及制作说明详见附件2。</w:t>
      </w:r>
    </w:p>
    <w:p w14:paraId="33B17094">
      <w:pPr>
        <w:pStyle w:val="892"/>
        <w:shd w:val="clear" w:color="auto" w:fill="FFFFFF"/>
        <w:snapToGrid w:val="0"/>
        <w:spacing w:after="240" w:afterAutospacing="0" w:line="360" w:lineRule="auto"/>
        <w:ind w:firstLine="400"/>
        <w:contextualSpacing/>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14:textFill>
            <w14:solidFill>
              <w14:schemeClr w14:val="tx1">
                <w14:lumMod w14:val="95000"/>
                <w14:lumOff w14:val="5000"/>
              </w14:schemeClr>
            </w14:solidFill>
          </w14:textFill>
        </w:rPr>
        <w:t>4.3.4对同一采购程序环节的质疑，供应商须在法定质疑期内一次性提出。</w:t>
      </w:r>
    </w:p>
    <w:p w14:paraId="15A1C48E">
      <w:pPr>
        <w:pStyle w:val="892"/>
        <w:shd w:val="clear" w:color="auto" w:fill="FFFFFF"/>
        <w:snapToGrid w:val="0"/>
        <w:spacing w:after="240" w:afterAutospacing="0" w:line="360" w:lineRule="auto"/>
        <w:ind w:firstLine="400"/>
        <w:contextualSpacing/>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lang w:val="zh-CN"/>
          <w14:textFill>
            <w14:solidFill>
              <w14:schemeClr w14:val="tx1">
                <w14:lumMod w14:val="95000"/>
                <w14:lumOff w14:val="5000"/>
              </w14:schemeClr>
            </w14:solidFill>
          </w14:textFill>
        </w:rPr>
        <w:t>4.3</w:t>
      </w:r>
      <w:r>
        <w:rPr>
          <w:rFonts w:hint="eastAsia" w:ascii="仿宋" w:hAnsi="仿宋" w:eastAsia="仿宋"/>
          <w:color w:val="0D0D0D" w:themeColor="text1" w:themeTint="F2"/>
          <w14:textFill>
            <w14:solidFill>
              <w14:schemeClr w14:val="tx1">
                <w14:lumMod w14:val="95000"/>
                <w14:lumOff w14:val="5000"/>
              </w14:schemeClr>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9C3F118">
      <w:pPr>
        <w:pStyle w:val="892"/>
        <w:shd w:val="clear" w:color="auto" w:fill="FFFFFF"/>
        <w:snapToGrid w:val="0"/>
        <w:spacing w:after="240" w:afterAutospacing="0" w:line="360" w:lineRule="auto"/>
        <w:ind w:firstLine="400"/>
        <w:contextualSpacing/>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lang w:val="zh-CN"/>
          <w14:textFill>
            <w14:solidFill>
              <w14:schemeClr w14:val="tx1">
                <w14:lumMod w14:val="95000"/>
                <w14:lumOff w14:val="5000"/>
              </w14:schemeClr>
            </w14:solidFill>
          </w14:textFill>
        </w:rPr>
        <w:t>4.3</w:t>
      </w:r>
      <w:r>
        <w:rPr>
          <w:rFonts w:hint="eastAsia" w:ascii="仿宋" w:hAnsi="仿宋" w:eastAsia="仿宋"/>
          <w:color w:val="0D0D0D" w:themeColor="text1" w:themeTint="F2"/>
          <w14:textFill>
            <w14:solidFill>
              <w14:schemeClr w14:val="tx1">
                <w14:lumMod w14:val="95000"/>
                <w14:lumOff w14:val="5000"/>
              </w14:schemeClr>
            </w14:solidFill>
          </w14:textFill>
        </w:rPr>
        <w:t>.6询问或者质疑事项可能影响采购结果的，采购人应当暂停签订合同，已经签订合同的，应当中止履行合同。</w:t>
      </w:r>
    </w:p>
    <w:p w14:paraId="39DA2751">
      <w:pPr>
        <w:pStyle w:val="892"/>
        <w:shd w:val="clear" w:color="auto" w:fill="FFFFFF"/>
        <w:snapToGrid w:val="0"/>
        <w:spacing w:after="240" w:afterAutospacing="0" w:line="360" w:lineRule="auto"/>
        <w:ind w:firstLine="480" w:firstLineChars="200"/>
        <w:contextualSpacing/>
        <w:rPr>
          <w:rFonts w:ascii="仿宋" w:hAnsi="仿宋" w:eastAsia="仿宋"/>
          <w:color w:val="0D0D0D" w:themeColor="text1" w:themeTint="F2"/>
          <w:lang w:val="zh-CN"/>
          <w14:textFill>
            <w14:solidFill>
              <w14:schemeClr w14:val="tx1">
                <w14:lumMod w14:val="95000"/>
                <w14:lumOff w14:val="5000"/>
              </w14:schemeClr>
            </w14:solidFill>
          </w14:textFill>
        </w:rPr>
      </w:pPr>
      <w:r>
        <w:rPr>
          <w:rFonts w:hint="eastAsia" w:ascii="仿宋" w:hAnsi="仿宋" w:eastAsia="仿宋"/>
          <w:color w:val="0D0D0D" w:themeColor="text1" w:themeTint="F2"/>
          <w:lang w:val="zh-CN"/>
          <w14:textFill>
            <w14:solidFill>
              <w14:schemeClr w14:val="tx1">
                <w14:lumMod w14:val="95000"/>
                <w14:lumOff w14:val="5000"/>
              </w14:schemeClr>
            </w14:solidFill>
          </w14:textFill>
        </w:rPr>
        <w:t>4.4供应商投诉</w:t>
      </w:r>
    </w:p>
    <w:p w14:paraId="5F0414E5">
      <w:pPr>
        <w:pStyle w:val="892"/>
        <w:shd w:val="clear" w:color="auto" w:fill="FFFFFF"/>
        <w:snapToGrid w:val="0"/>
        <w:spacing w:after="240" w:afterAutospacing="0" w:line="360" w:lineRule="auto"/>
        <w:ind w:firstLine="400"/>
        <w:contextualSpacing/>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14:textFill>
            <w14:solidFill>
              <w14:schemeClr w14:val="tx1">
                <w14:lumMod w14:val="95000"/>
                <w14:lumOff w14:val="5000"/>
              </w14:schemeClr>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55C3F1AD">
      <w:pPr>
        <w:pStyle w:val="892"/>
        <w:shd w:val="clear" w:color="auto" w:fill="FFFFFF"/>
        <w:snapToGrid w:val="0"/>
        <w:spacing w:after="240" w:afterAutospacing="0" w:line="360" w:lineRule="auto"/>
        <w:ind w:firstLine="400"/>
        <w:contextualSpacing/>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14:textFill>
            <w14:solidFill>
              <w14:schemeClr w14:val="tx1">
                <w14:lumMod w14:val="95000"/>
                <w14:lumOff w14:val="5000"/>
              </w14:schemeClr>
            </w14:solidFill>
          </w14:textFill>
        </w:rPr>
        <w:t>4.4.</w:t>
      </w:r>
      <w:r>
        <w:rPr>
          <w:rFonts w:hint="eastAsia" w:ascii="仿宋" w:hAnsi="仿宋" w:eastAsia="仿宋"/>
          <w:color w:val="0D0D0D" w:themeColor="text1" w:themeTint="F2"/>
          <w:lang w:val="zh-CN"/>
          <w14:textFill>
            <w14:solidFill>
              <w14:schemeClr w14:val="tx1">
                <w14:lumMod w14:val="95000"/>
                <w14:lumOff w14:val="5000"/>
              </w14:schemeClr>
            </w14:solidFill>
          </w14:textFill>
        </w:rPr>
        <w:t>2</w:t>
      </w:r>
      <w:r>
        <w:rPr>
          <w:rFonts w:hint="eastAsia" w:ascii="仿宋" w:hAnsi="仿宋" w:eastAsia="仿宋"/>
          <w:color w:val="0D0D0D" w:themeColor="text1" w:themeTint="F2"/>
          <w14:textFill>
            <w14:solidFill>
              <w14:schemeClr w14:val="tx1">
                <w14:lumMod w14:val="95000"/>
                <w14:lumOff w14:val="5000"/>
              </w14:schemeClr>
            </w14:solidFill>
          </w14:textFill>
        </w:rPr>
        <w:t>供应商投诉的事项不得超出已质疑事项的范围，基于质疑答复内容提出的投诉事项除外。</w:t>
      </w:r>
    </w:p>
    <w:p w14:paraId="60EE945C">
      <w:pPr>
        <w:pStyle w:val="892"/>
        <w:shd w:val="clear" w:color="auto" w:fill="FFFFFF"/>
        <w:snapToGrid w:val="0"/>
        <w:spacing w:after="240" w:afterAutospacing="0" w:line="360" w:lineRule="auto"/>
        <w:ind w:firstLine="400"/>
        <w:contextualSpacing/>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14:textFill>
            <w14:solidFill>
              <w14:schemeClr w14:val="tx1">
                <w14:lumMod w14:val="95000"/>
                <w14:lumOff w14:val="5000"/>
              </w14:schemeClr>
            </w14:solidFill>
          </w14:textFill>
        </w:rPr>
        <w:t>4.4.3供应商投诉应当有明确的请求和必要的证明材料。</w:t>
      </w:r>
    </w:p>
    <w:p w14:paraId="51F3154A">
      <w:pPr>
        <w:pStyle w:val="892"/>
        <w:shd w:val="clear" w:color="auto" w:fill="FFFFFF"/>
        <w:snapToGrid w:val="0"/>
        <w:spacing w:after="240" w:afterAutospacing="0" w:line="360" w:lineRule="auto"/>
        <w:ind w:firstLine="400"/>
        <w:contextualSpacing/>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14:textFill>
            <w14:solidFill>
              <w14:schemeClr w14:val="tx1">
                <w14:lumMod w14:val="95000"/>
                <w14:lumOff w14:val="5000"/>
              </w14:schemeClr>
            </w14:solidFill>
          </w14:textFill>
        </w:rPr>
        <w:t>4.4.4 以联合体形式参加政府采购活动的，其投诉应当由组成联合体的所有供应商共同提出。</w:t>
      </w:r>
    </w:p>
    <w:p w14:paraId="728171FB">
      <w:pPr>
        <w:pStyle w:val="892"/>
        <w:shd w:val="clear" w:color="auto" w:fill="FFFFFF"/>
        <w:snapToGrid w:val="0"/>
        <w:spacing w:after="240" w:afterAutospacing="0" w:line="360" w:lineRule="auto"/>
        <w:ind w:firstLine="480" w:firstLineChars="200"/>
        <w:contextualSpacing/>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14:textFill>
            <w14:solidFill>
              <w14:schemeClr w14:val="tx1">
                <w14:lumMod w14:val="95000"/>
                <w14:lumOff w14:val="5000"/>
              </w14:schemeClr>
            </w14:solidFill>
          </w14:textFill>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4C35C875">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olor w:val="0D0D0D" w:themeColor="text1" w:themeTint="F2"/>
          <w14:textFill>
            <w14:solidFill>
              <w14:schemeClr w14:val="tx1">
                <w14:lumMod w14:val="95000"/>
                <w14:lumOff w14:val="5000"/>
              </w14:schemeClr>
            </w14:solidFill>
          </w14:textFill>
        </w:rPr>
        <w:t>投诉书范本及制作说明详见附件3。</w:t>
      </w:r>
    </w:p>
    <w:p w14:paraId="2C4DACBD">
      <w:pPr>
        <w:pStyle w:val="892"/>
        <w:shd w:val="clear" w:color="auto" w:fill="FFFFFF"/>
        <w:snapToGrid w:val="0"/>
        <w:spacing w:after="240" w:afterAutospacing="0" w:line="360" w:lineRule="auto"/>
        <w:ind w:firstLine="400"/>
        <w:contextualSpacing/>
        <w:jc w:val="center"/>
        <w:rPr>
          <w:rFonts w:ascii="仿宋" w:hAnsi="仿宋" w:eastAsia="仿宋" w:cs="仿宋"/>
          <w:b/>
          <w:kern w:val="2"/>
          <w:sz w:val="32"/>
          <w:szCs w:val="20"/>
        </w:rPr>
      </w:pPr>
      <w:r>
        <w:rPr>
          <w:rFonts w:hint="eastAsia" w:ascii="仿宋" w:hAnsi="仿宋" w:eastAsia="仿宋" w:cs="仿宋"/>
          <w:b/>
          <w:kern w:val="2"/>
          <w:sz w:val="32"/>
          <w:szCs w:val="20"/>
        </w:rPr>
        <w:t>二、招标文件的构成、澄清、修改</w:t>
      </w:r>
    </w:p>
    <w:p w14:paraId="6DA915FE">
      <w:pPr>
        <w:pStyle w:val="36"/>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14:paraId="2FFE4F9D">
      <w:pPr>
        <w:pStyle w:val="3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14:paraId="5F6FD5E0">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14:paraId="6BDE1A16">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14:paraId="2C2F5DF5">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14:paraId="775C72EB">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14:paraId="020F924E">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14:paraId="26BCCF23">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6C40DBF6">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7BFC6B86">
      <w:pPr>
        <w:pStyle w:val="36"/>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14:paraId="55ACFAF2">
      <w:pPr>
        <w:pStyle w:val="136"/>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14:paraId="14C995A9">
      <w:pPr>
        <w:pStyle w:val="136"/>
        <w:snapToGrid w:val="0"/>
        <w:spacing w:before="0"/>
        <w:ind w:firstLine="480"/>
        <w:rPr>
          <w:rFonts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65103F3">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14:paraId="3D9452C9">
      <w:pPr>
        <w:pStyle w:val="36"/>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14:paraId="4CF69CC4">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16E9424A">
      <w:pPr>
        <w:pStyle w:val="36"/>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14:paraId="4A05D7D3">
      <w:pPr>
        <w:pStyle w:val="3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530734FA">
      <w:pPr>
        <w:pStyle w:val="36"/>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14:paraId="5A1892E9">
      <w:pPr>
        <w:pStyle w:val="8"/>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14:paraId="26D218B9">
      <w:pPr>
        <w:pStyle w:val="36"/>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14:paraId="39CD214C">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341F6BEB">
      <w:pPr>
        <w:pStyle w:val="36"/>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14:paraId="66CB178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14:paraId="6DE558C6">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14:paraId="55ADE329">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11.1.2落实政府采购政策需满足的资格要求；</w:t>
      </w:r>
    </w:p>
    <w:p w14:paraId="3DF05E7F">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11.1.3本项目的特定资格要求。</w:t>
      </w:r>
    </w:p>
    <w:p w14:paraId="3FCBB3BB">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2商务技术</w:t>
      </w:r>
      <w:r>
        <w:rPr>
          <w:rFonts w:hint="eastAsia" w:ascii="仿宋" w:hAnsi="仿宋" w:eastAsia="仿宋" w:cs="仿宋"/>
          <w:sz w:val="24"/>
          <w:lang w:val="zh-CN"/>
        </w:rPr>
        <w:t>文件：</w:t>
      </w:r>
    </w:p>
    <w:p w14:paraId="109674ED">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p>
    <w:p w14:paraId="7DF55B32">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14:paraId="4572DC04">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11.2.3联合协议；</w:t>
      </w:r>
    </w:p>
    <w:p w14:paraId="7CB7AFBB">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11.2.4分包意向协议；</w:t>
      </w:r>
    </w:p>
    <w:p w14:paraId="63DEB192">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11.2.5符合性审查资料；</w:t>
      </w:r>
    </w:p>
    <w:p w14:paraId="295574C5">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11.2.6评标标准相应的商务技术资料；</w:t>
      </w:r>
    </w:p>
    <w:p w14:paraId="1CD97686">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11.2.7商务技术偏离表；</w:t>
      </w:r>
    </w:p>
    <w:p w14:paraId="13E17E5A">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4CEEB404">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p>
    <w:p w14:paraId="49E9A239">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14:paraId="77C847DD">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11.3.2 报价明细表</w:t>
      </w:r>
    </w:p>
    <w:p w14:paraId="36D96CEA">
      <w:pPr>
        <w:pStyle w:val="4"/>
        <w:rPr>
          <w:rFonts w:ascii="仿宋" w:hAnsi="仿宋" w:eastAsia="仿宋" w:cs="仿宋"/>
          <w:snapToGrid/>
          <w:szCs w:val="24"/>
          <w:lang w:val="en-US"/>
        </w:rPr>
      </w:pPr>
      <w:r>
        <w:rPr>
          <w:rFonts w:hint="eastAsia" w:ascii="仿宋" w:hAnsi="仿宋" w:eastAsia="仿宋" w:cs="仿宋"/>
          <w:snapToGrid/>
          <w:szCs w:val="24"/>
          <w:lang w:val="en-US"/>
        </w:rPr>
        <w:t xml:space="preserve">        11.3.3中小企业声明函.</w:t>
      </w:r>
    </w:p>
    <w:p w14:paraId="01DC10A5">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14:paraId="67E07B19">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14:paraId="33FE1F2F">
      <w:pPr>
        <w:pStyle w:val="136"/>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7BF9A8F4">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2D16F29">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3BD1A0C">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7B515835">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14:paraId="3A4EC813">
      <w:pPr>
        <w:pStyle w:val="136"/>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0C863F8D">
      <w:pPr>
        <w:pStyle w:val="136"/>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6E776D6B">
      <w:pPr>
        <w:pStyle w:val="136"/>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14:paraId="572B0E4A">
      <w:pPr>
        <w:pStyle w:val="136"/>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14:paraId="0293A31C">
      <w:pPr>
        <w:pStyle w:val="136"/>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17521C5">
      <w:pPr>
        <w:pStyle w:val="136"/>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566AEFF5">
      <w:pPr>
        <w:pStyle w:val="136"/>
        <w:spacing w:before="0"/>
        <w:ind w:firstLine="480"/>
        <w:rPr>
          <w:rFonts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14:paraId="2A174E34">
      <w:pPr>
        <w:pStyle w:val="36"/>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14:paraId="0F06B42D">
      <w:pPr>
        <w:pStyle w:val="36"/>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14:paraId="43FBEF8C">
      <w:pPr>
        <w:pStyle w:val="36"/>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50DD06FF">
      <w:pPr>
        <w:pStyle w:val="3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14:paraId="35EBE43E">
      <w:pPr>
        <w:pStyle w:val="3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送达时间以签收人签收时间为准。采购机构将拒绝接受逾期送达的备份投标文件。邮寄过程中，电子备份投标文件发生泄露、遗失、损坏或延期送达等情况的，由投标人自行负责。</w:t>
      </w:r>
    </w:p>
    <w:p w14:paraId="1CB04226">
      <w:pPr>
        <w:pStyle w:val="36"/>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14:paraId="63AB1184">
      <w:pPr>
        <w:pStyle w:val="136"/>
        <w:spacing w:before="0"/>
        <w:ind w:firstLine="0" w:firstLineChars="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16.投标文件的无效处理</w:t>
      </w:r>
    </w:p>
    <w:p w14:paraId="1AF7FB0A">
      <w:pPr>
        <w:pStyle w:val="28"/>
        <w:spacing w:line="360" w:lineRule="auto"/>
        <w:ind w:firstLine="360" w:firstLineChars="15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有招标文件第四部分</w:t>
      </w:r>
      <w:r>
        <w:rPr>
          <w:rFonts w:hint="eastAsia" w:ascii="仿宋" w:hAnsi="仿宋" w:eastAsia="仿宋" w:cs="仿宋"/>
          <w:color w:val="000000" w:themeColor="text1"/>
          <w14:textFill>
            <w14:solidFill>
              <w14:schemeClr w14:val="tx1"/>
            </w14:solidFill>
          </w14:textFill>
        </w:rPr>
        <w:t>第</w:t>
      </w:r>
      <w:r>
        <w:rPr>
          <w:rFonts w:ascii="仿宋" w:hAnsi="仿宋" w:eastAsia="仿宋" w:cs="仿宋"/>
          <w:color w:val="000000" w:themeColor="text1"/>
          <w14:textFill>
            <w14:solidFill>
              <w14:schemeClr w14:val="tx1"/>
            </w14:solidFill>
          </w14:textFill>
        </w:rPr>
        <w:t>4.2</w:t>
      </w:r>
      <w:r>
        <w:rPr>
          <w:rFonts w:hint="eastAsia" w:ascii="仿宋" w:hAnsi="仿宋" w:eastAsia="仿宋" w:cs="仿宋"/>
          <w:color w:val="000000" w:themeColor="text1"/>
          <w14:textFill>
            <w14:solidFill>
              <w14:schemeClr w14:val="tx1"/>
            </w14:solidFill>
          </w14:textFill>
        </w:rPr>
        <w:t>项规定</w:t>
      </w:r>
      <w:r>
        <w:rPr>
          <w:rFonts w:hint="eastAsia" w:ascii="仿宋" w:hAnsi="仿宋" w:eastAsia="仿宋" w:cs="仿宋"/>
          <w:color w:val="000000" w:themeColor="text1"/>
          <w:szCs w:val="21"/>
          <w14:textFill>
            <w14:solidFill>
              <w14:schemeClr w14:val="tx1"/>
            </w14:solidFill>
          </w14:textFill>
        </w:rPr>
        <w:t>的情形之一的，投标无效：</w:t>
      </w:r>
    </w:p>
    <w:p w14:paraId="0ECF68A2">
      <w:pPr>
        <w:pStyle w:val="136"/>
        <w:spacing w:before="0"/>
        <w:ind w:firstLine="0" w:firstLineChars="0"/>
        <w:rPr>
          <w:rFonts w:ascii="仿宋" w:hAnsi="仿宋" w:eastAsia="仿宋" w:cs="仿宋"/>
          <w:b/>
          <w:szCs w:val="24"/>
        </w:rPr>
      </w:pPr>
      <w:r>
        <w:rPr>
          <w:rFonts w:hint="eastAsia" w:ascii="仿宋" w:hAnsi="仿宋" w:eastAsia="仿宋" w:cs="仿宋"/>
          <w:b/>
          <w:szCs w:val="24"/>
        </w:rPr>
        <w:t>17.投标有效期</w:t>
      </w:r>
    </w:p>
    <w:p w14:paraId="43B2E007">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4EB6C3A0">
      <w:pPr>
        <w:pStyle w:val="136"/>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14:paraId="43EF4B01">
      <w:pPr>
        <w:pStyle w:val="136"/>
        <w:spacing w:before="0"/>
        <w:ind w:firstLine="480"/>
        <w:rPr>
          <w:rFonts w:ascii="仿宋" w:hAnsi="仿宋" w:eastAsia="仿宋" w:cs="仿宋"/>
          <w:b/>
          <w:sz w:val="32"/>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14:paraId="5FEDDC97">
      <w:pPr>
        <w:pStyle w:val="136"/>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14:paraId="34151ECB">
      <w:pPr>
        <w:pStyle w:val="560"/>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p>
    <w:p w14:paraId="674868D5">
      <w:pPr>
        <w:pStyle w:val="560"/>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14:paraId="3D0CABFE">
      <w:pPr>
        <w:pStyle w:val="560"/>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14:paraId="6F9F2981">
      <w:pPr>
        <w:pStyle w:val="560"/>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1B04A6FA">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14:paraId="4B066BBC">
      <w:pPr>
        <w:pStyle w:val="136"/>
        <w:spacing w:before="0"/>
        <w:ind w:firstLine="480"/>
        <w:rPr>
          <w:rFonts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14:paraId="30AD8F97">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14:paraId="24AFB252">
      <w:pPr>
        <w:pStyle w:val="136"/>
        <w:spacing w:before="0"/>
        <w:ind w:firstLine="480"/>
        <w:rPr>
          <w:rFonts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771BE781">
      <w:pPr>
        <w:pStyle w:val="136"/>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14:paraId="2F53349B">
      <w:pPr>
        <w:pStyle w:val="136"/>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1800B399">
      <w:pPr>
        <w:pStyle w:val="136"/>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14:paraId="73D454B2">
      <w:pPr>
        <w:pStyle w:val="136"/>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14:paraId="30E33E47">
      <w:pPr>
        <w:pStyle w:val="136"/>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21C634FC">
      <w:pPr>
        <w:pStyle w:val="136"/>
        <w:spacing w:before="0" w:line="450" w:lineRule="exact"/>
        <w:ind w:firstLine="480"/>
        <w:rPr>
          <w:rFonts w:ascii="仿宋" w:eastAsia="仿宋" w:cs="仿宋"/>
          <w:kern w:val="0"/>
          <w:szCs w:val="24"/>
        </w:rPr>
      </w:pPr>
      <w:r>
        <w:rPr>
          <w:rFonts w:hint="eastAsia" w:ascii="仿宋" w:hAnsi="仿宋" w:eastAsia="仿宋" w:cs="仿宋"/>
          <w:kern w:val="0"/>
          <w:szCs w:val="24"/>
        </w:rPr>
        <w:t>20.3</w:t>
      </w:r>
      <w:r>
        <w:rPr>
          <w:rFonts w:hint="eastAsia" w:ascii="仿宋" w:eastAsia="仿宋" w:cs="仿宋"/>
          <w:kern w:val="0"/>
          <w:szCs w:val="24"/>
        </w:rPr>
        <w:t>信用信息的使用规则：经查询列入失信被执行人名单、</w:t>
      </w:r>
      <w:r>
        <w:rPr>
          <w:rFonts w:hint="eastAsia" w:ascii="仿宋" w:hAnsi="仿宋" w:eastAsia="仿宋" w:cs="仿宋_GB2312"/>
          <w:snapToGrid w:val="0"/>
          <w:kern w:val="28"/>
        </w:rPr>
        <w:t>重大税收违法失信主体</w:t>
      </w:r>
      <w:r>
        <w:rPr>
          <w:rFonts w:hint="eastAsia" w:ascii="仿宋" w:eastAsia="仿宋" w:cs="仿宋"/>
          <w:kern w:val="0"/>
          <w:szCs w:val="24"/>
        </w:rPr>
        <w:t>、政府采购严重违法失信行为记录名单的投标人将被拒绝参与政府采购活动。</w:t>
      </w:r>
    </w:p>
    <w:p w14:paraId="06EEF7BD">
      <w:pPr>
        <w:pStyle w:val="136"/>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6807DEAD">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14:paraId="76D86EB8">
      <w:pPr>
        <w:spacing w:line="360" w:lineRule="auto"/>
        <w:rPr>
          <w:rFonts w:ascii="仿宋" w:hAnsi="仿宋" w:eastAsia="仿宋" w:cs="仿宋"/>
          <w:b/>
          <w:sz w:val="24"/>
        </w:rPr>
      </w:pPr>
      <w:bookmarkStart w:id="12"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0327781D">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六、定标</w:t>
      </w:r>
    </w:p>
    <w:p w14:paraId="604FB300">
      <w:pPr>
        <w:pStyle w:val="28"/>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14:paraId="2BF98787">
      <w:pPr>
        <w:pStyle w:val="136"/>
        <w:snapToGrid w:val="0"/>
        <w:spacing w:before="0"/>
        <w:ind w:firstLine="480"/>
        <w:rPr>
          <w:rFonts w:ascii="仿宋" w:hAnsi="仿宋" w:eastAsia="仿宋" w:cs="宋体"/>
          <w:b/>
          <w:color w:val="0D0D0D" w:themeColor="text1" w:themeTint="F2"/>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Cs w:val="24"/>
          <w14:textFill>
            <w14:solidFill>
              <w14:schemeClr w14:val="tx1">
                <w14:lumMod w14:val="95000"/>
                <w14:lumOff w14:val="5000"/>
              </w14:schemeClr>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B7454EA">
      <w:pPr>
        <w:pStyle w:val="136"/>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14:paraId="5D3B1F61">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14:paraId="141ED719">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44560D7D">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14:paraId="66F7652D">
      <w:pPr>
        <w:snapToGrid w:val="0"/>
        <w:spacing w:line="360" w:lineRule="auto"/>
        <w:jc w:val="center"/>
        <w:rPr>
          <w:rFonts w:ascii="仿宋" w:hAnsi="仿宋" w:eastAsia="仿宋" w:cs="仿宋"/>
          <w:b/>
          <w:sz w:val="32"/>
        </w:rPr>
      </w:pPr>
      <w:r>
        <w:rPr>
          <w:rFonts w:hint="eastAsia" w:ascii="仿宋" w:hAnsi="仿宋" w:eastAsia="仿宋" w:cs="仿宋"/>
          <w:b/>
          <w:sz w:val="32"/>
        </w:rPr>
        <w:t>七、合同授予</w:t>
      </w:r>
    </w:p>
    <w:p w14:paraId="65F8FD25">
      <w:pPr>
        <w:pStyle w:val="28"/>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5C5A79EE">
      <w:pPr>
        <w:pStyle w:val="28"/>
        <w:spacing w:line="360" w:lineRule="auto"/>
        <w:ind w:left="479" w:hanging="479" w:hangingChars="199"/>
        <w:rPr>
          <w:rFonts w:ascii="仿宋" w:hAnsi="仿宋" w:eastAsia="仿宋" w:cs="仿宋"/>
          <w:b/>
        </w:rPr>
      </w:pPr>
      <w:r>
        <w:rPr>
          <w:rFonts w:hint="eastAsia" w:ascii="仿宋" w:hAnsi="仿宋" w:eastAsia="仿宋" w:cs="仿宋"/>
          <w:b/>
        </w:rPr>
        <w:t>25. 合同的签订</w:t>
      </w:r>
    </w:p>
    <w:p w14:paraId="655D70E5">
      <w:pPr>
        <w:widowControl/>
        <w:shd w:val="clear" w:color="auto" w:fill="FFFFFF"/>
        <w:spacing w:line="360" w:lineRule="auto"/>
        <w:ind w:firstLine="480"/>
        <w:jc w:val="left"/>
        <w:rPr>
          <w:rFonts w:ascii="仿宋" w:hAnsi="仿宋" w:eastAsia="仿宋" w:cs="仿宋"/>
          <w:kern w:val="0"/>
          <w:sz w:val="24"/>
          <w:szCs w:val="20"/>
          <w:lang w:val="zh-CN"/>
        </w:rPr>
      </w:pPr>
      <w:r>
        <w:rPr>
          <w:rFonts w:hint="eastAsia" w:ascii="仿宋" w:hAnsi="仿宋" w:eastAsia="仿宋" w:cs="仿宋"/>
          <w:sz w:val="24"/>
        </w:rPr>
        <w:t>25.1</w:t>
      </w:r>
      <w:r>
        <w:rPr>
          <w:rFonts w:hint="eastAsia" w:ascii="仿宋" w:hAnsi="仿宋" w:eastAsia="仿宋" w:cs="仿宋"/>
          <w:kern w:val="0"/>
          <w:sz w:val="24"/>
          <w:szCs w:val="20"/>
          <w:lang w:val="zh-CN"/>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AA1E0AB">
      <w:pPr>
        <w:pStyle w:val="136"/>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5FC89048">
      <w:pPr>
        <w:pStyle w:val="136"/>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7EE9ACF7">
      <w:pPr>
        <w:pStyle w:val="136"/>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20C738C1">
      <w:pPr>
        <w:pStyle w:val="136"/>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14:paraId="584C54DB">
      <w:pPr>
        <w:rPr>
          <w:rFonts w:ascii="仿宋" w:hAnsi="仿宋" w:eastAsia="仿宋" w:cs="仿宋"/>
          <w:b/>
          <w:sz w:val="24"/>
        </w:rPr>
      </w:pPr>
      <w:r>
        <w:rPr>
          <w:rFonts w:hint="eastAsia" w:ascii="仿宋" w:hAnsi="仿宋" w:eastAsia="仿宋" w:cs="仿宋"/>
          <w:b/>
          <w:sz w:val="24"/>
        </w:rPr>
        <w:t>26.履约保证金</w:t>
      </w:r>
    </w:p>
    <w:p w14:paraId="1B948EFA">
      <w:pPr>
        <w:tabs>
          <w:tab w:val="left" w:pos="0"/>
        </w:tabs>
        <w:spacing w:line="360" w:lineRule="auto"/>
        <w:ind w:firstLine="482"/>
        <w:rPr>
          <w:rFonts w:ascii="仿宋" w:hAnsi="仿宋" w:eastAsia="仿宋" w:cs="仿宋"/>
          <w:sz w:val="24"/>
          <w:szCs w:val="20"/>
        </w:rPr>
      </w:pPr>
      <w:r>
        <w:rPr>
          <w:rFonts w:hint="eastAsia" w:ascii="仿宋" w:hAnsi="仿宋" w:eastAsia="仿宋" w:cs="仿宋"/>
          <w:sz w:val="24"/>
          <w:szCs w:val="20"/>
        </w:rPr>
        <w:t>26.1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p>
    <w:p w14:paraId="5C05000A">
      <w:pPr>
        <w:tabs>
          <w:tab w:val="left" w:pos="0"/>
        </w:tabs>
        <w:spacing w:line="360" w:lineRule="auto"/>
        <w:ind w:firstLine="482"/>
        <w:rPr>
          <w:rFonts w:ascii="仿宋" w:hAnsi="仿宋" w:eastAsia="仿宋" w:cs="仿宋"/>
          <w:sz w:val="24"/>
          <w:szCs w:val="20"/>
        </w:rPr>
      </w:pPr>
      <w:r>
        <w:rPr>
          <w:rFonts w:hint="eastAsia" w:ascii="仿宋" w:hAnsi="仿宋" w:eastAsia="仿宋" w:cs="仿宋"/>
          <w:sz w:val="24"/>
          <w:szCs w:val="20"/>
        </w:rPr>
        <w:t>26.2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7B1EB11">
      <w:pPr>
        <w:rPr>
          <w:rFonts w:ascii="仿宋" w:hAnsi="仿宋" w:eastAsia="仿宋" w:cs="仿宋"/>
          <w:b/>
          <w:sz w:val="24"/>
        </w:rPr>
      </w:pPr>
      <w:r>
        <w:rPr>
          <w:rFonts w:ascii="仿宋" w:hAnsi="仿宋" w:eastAsia="仿宋" w:cs="仿宋"/>
          <w:b/>
          <w:sz w:val="24"/>
        </w:rPr>
        <w:t>27.预付款</w:t>
      </w:r>
    </w:p>
    <w:p w14:paraId="6F63B6F8">
      <w:pPr>
        <w:adjustRightInd/>
        <w:spacing w:line="360" w:lineRule="auto"/>
        <w:ind w:firstLine="480" w:firstLineChars="200"/>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采购单位应当在政府采购合同中约定预付款，对中小企业合同预付款比例原则上不低于合同金额的</w:t>
      </w:r>
      <w:r>
        <w:rPr>
          <w:rFonts w:ascii="仿宋" w:hAnsi="仿宋" w:eastAsia="仿宋"/>
          <w:color w:val="0D0D0D" w:themeColor="text1" w:themeTint="F2"/>
          <w:sz w:val="24"/>
          <w14:textFill>
            <w14:solidFill>
              <w14:schemeClr w14:val="tx1">
                <w14:lumMod w14:val="95000"/>
                <w14:lumOff w14:val="5000"/>
              </w14:schemeClr>
            </w14:solidFill>
          </w14:textFill>
        </w:rPr>
        <w:t>40％</w:t>
      </w:r>
      <w:r>
        <w:rPr>
          <w:rFonts w:hint="eastAsia" w:ascii="仿宋" w:hAnsi="仿宋" w:eastAsia="仿宋"/>
          <w:color w:val="0D0D0D" w:themeColor="text1" w:themeTint="F2"/>
          <w:sz w:val="24"/>
          <w14:textFill>
            <w14:solidFill>
              <w14:schemeClr w14:val="tx1">
                <w14:lumMod w14:val="95000"/>
                <w14:lumOff w14:val="5000"/>
              </w14:schemeClr>
            </w14:solidFill>
          </w14:textFill>
        </w:rPr>
        <w:t>，不高于合同金额的</w:t>
      </w:r>
      <w:r>
        <w:rPr>
          <w:rFonts w:ascii="仿宋" w:hAnsi="仿宋" w:eastAsia="仿宋"/>
          <w:color w:val="0D0D0D" w:themeColor="text1" w:themeTint="F2"/>
          <w:sz w:val="24"/>
          <w14:textFill>
            <w14:solidFill>
              <w14:schemeClr w14:val="tx1">
                <w14:lumMod w14:val="95000"/>
                <w14:lumOff w14:val="5000"/>
              </w14:schemeClr>
            </w14:solidFill>
          </w14:textFill>
        </w:rPr>
        <w:t>70%；项目分年安排预算的，每年预付款比例</w:t>
      </w:r>
      <w:r>
        <w:rPr>
          <w:rFonts w:hint="eastAsia" w:ascii="仿宋" w:hAnsi="仿宋" w:eastAsia="仿宋"/>
          <w:color w:val="0D0D0D" w:themeColor="text1" w:themeTint="F2"/>
          <w:sz w:val="24"/>
          <w14:textFill>
            <w14:solidFill>
              <w14:schemeClr w14:val="tx1">
                <w14:lumMod w14:val="95000"/>
                <w14:lumOff w14:val="5000"/>
              </w14:schemeClr>
            </w14:solidFill>
          </w14:textFill>
        </w:rPr>
        <w:t>不低于</w:t>
      </w:r>
      <w:r>
        <w:rPr>
          <w:rFonts w:ascii="仿宋" w:hAnsi="仿宋" w:eastAsia="仿宋"/>
          <w:color w:val="0D0D0D" w:themeColor="text1" w:themeTint="F2"/>
          <w:sz w:val="24"/>
          <w14:textFill>
            <w14:solidFill>
              <w14:schemeClr w14:val="tx1">
                <w14:lumMod w14:val="95000"/>
                <w14:lumOff w14:val="5000"/>
              </w14:schemeClr>
            </w14:solidFill>
          </w14:textFill>
        </w:rPr>
        <w:t>项目年度计划支付资金额的40％</w:t>
      </w:r>
      <w:r>
        <w:rPr>
          <w:rFonts w:hint="eastAsia" w:ascii="仿宋" w:hAnsi="仿宋" w:eastAsia="仿宋"/>
          <w:color w:val="0D0D0D" w:themeColor="text1" w:themeTint="F2"/>
          <w:sz w:val="24"/>
          <w14:textFill>
            <w14:solidFill>
              <w14:schemeClr w14:val="tx1">
                <w14:lumMod w14:val="95000"/>
                <w14:lumOff w14:val="5000"/>
              </w14:schemeClr>
            </w14:solidFill>
          </w14:textFill>
        </w:rPr>
        <w:t>，不高于合同金额的</w:t>
      </w:r>
      <w:r>
        <w:rPr>
          <w:rFonts w:ascii="仿宋" w:hAnsi="仿宋" w:eastAsia="仿宋"/>
          <w:color w:val="0D0D0D" w:themeColor="text1" w:themeTint="F2"/>
          <w:sz w:val="24"/>
          <w14:textFill>
            <w14:solidFill>
              <w14:schemeClr w14:val="tx1">
                <w14:lumMod w14:val="95000"/>
                <w14:lumOff w14:val="5000"/>
              </w14:schemeClr>
            </w14:solidFill>
          </w14:textFill>
        </w:rPr>
        <w:t>70%；采购项目实施以人工投入为主的，</w:t>
      </w:r>
      <w:r>
        <w:rPr>
          <w:rFonts w:hint="eastAsia" w:ascii="仿宋" w:hAnsi="仿宋" w:eastAsia="仿宋"/>
          <w:color w:val="0D0D0D" w:themeColor="text1" w:themeTint="F2"/>
          <w:sz w:val="24"/>
          <w14:textFill>
            <w14:solidFill>
              <w14:schemeClr w14:val="tx1">
                <w14:lumMod w14:val="95000"/>
                <w14:lumOff w14:val="5000"/>
              </w14:schemeClr>
            </w14:solidFill>
          </w14:textFill>
        </w:rPr>
        <w:t>可适当降低预付款比例，但不得低于</w:t>
      </w:r>
      <w:r>
        <w:rPr>
          <w:rFonts w:ascii="仿宋" w:hAnsi="仿宋" w:eastAsia="仿宋"/>
          <w:color w:val="0D0D0D" w:themeColor="text1" w:themeTint="F2"/>
          <w:sz w:val="24"/>
          <w14:textFill>
            <w14:solidFill>
              <w14:schemeClr w14:val="tx1">
                <w14:lumMod w14:val="95000"/>
                <w14:lumOff w14:val="5000"/>
              </w14:schemeClr>
            </w14:solidFill>
          </w14:textFill>
        </w:rPr>
        <w:t>20%。对供应商为大型企业的项目或者以人工投入为主且实行按月定期结算支付款项的项目，预付款可低于上述比例或者不约定预付款。在签订合同时，</w:t>
      </w:r>
      <w:r>
        <w:rPr>
          <w:rFonts w:hint="eastAsia" w:ascii="仿宋" w:hAnsi="仿宋" w:eastAsia="仿宋"/>
          <w:color w:val="0D0D0D" w:themeColor="text1" w:themeTint="F2"/>
          <w:sz w:val="24"/>
          <w14:textFill>
            <w14:solidFill>
              <w14:schemeClr w14:val="tx1">
                <w14:lumMod w14:val="95000"/>
                <w14:lumOff w14:val="5000"/>
              </w14:schemeClr>
            </w14:solidFill>
          </w14:textFill>
        </w:rPr>
        <w:t>供应商</w:t>
      </w:r>
      <w:r>
        <w:rPr>
          <w:rFonts w:ascii="仿宋" w:hAnsi="仿宋" w:eastAsia="仿宋"/>
          <w:color w:val="0D0D0D" w:themeColor="text1" w:themeTint="F2"/>
          <w:sz w:val="24"/>
          <w14:textFill>
            <w14:solidFill>
              <w14:schemeClr w14:val="tx1">
                <w14:lumMod w14:val="95000"/>
                <w14:lumOff w14:val="5000"/>
              </w14:schemeClr>
            </w14:solidFill>
          </w14:textFill>
        </w:rPr>
        <w:t>明确表示无需预付款或者主动要求降低预付款比例的，</w:t>
      </w:r>
      <w:r>
        <w:rPr>
          <w:rFonts w:hint="eastAsia" w:ascii="仿宋" w:hAnsi="仿宋" w:eastAsia="仿宋"/>
          <w:color w:val="0D0D0D" w:themeColor="text1" w:themeTint="F2"/>
          <w:sz w:val="24"/>
          <w14:textFill>
            <w14:solidFill>
              <w14:schemeClr w14:val="tx1">
                <w14:lumMod w14:val="95000"/>
                <w14:lumOff w14:val="5000"/>
              </w14:schemeClr>
            </w14:solidFill>
          </w14:textFill>
        </w:rPr>
        <w:t>采购单位</w:t>
      </w:r>
      <w:r>
        <w:rPr>
          <w:rFonts w:ascii="仿宋" w:hAnsi="仿宋" w:eastAsia="仿宋"/>
          <w:color w:val="0D0D0D" w:themeColor="text1" w:themeTint="F2"/>
          <w:sz w:val="24"/>
          <w14:textFill>
            <w14:solidFill>
              <w14:schemeClr w14:val="tx1">
                <w14:lumMod w14:val="95000"/>
                <w14:lumOff w14:val="5000"/>
              </w14:schemeClr>
            </w14:solidFill>
          </w14:textFill>
        </w:rPr>
        <w:t>可不适用前述规定。</w:t>
      </w:r>
      <w:r>
        <w:rPr>
          <w:rFonts w:hint="eastAsia" w:ascii="仿宋" w:hAnsi="仿宋" w:eastAsia="仿宋"/>
          <w:color w:val="0D0D0D" w:themeColor="text1" w:themeTint="F2"/>
          <w:sz w:val="24"/>
          <w14:textFill>
            <w14:solidFill>
              <w14:schemeClr w14:val="tx1">
                <w14:lumMod w14:val="95000"/>
                <w14:lumOff w14:val="5000"/>
              </w14:schemeClr>
            </w14:solidFill>
          </w14:textFill>
        </w:rPr>
        <w:t>采购单位</w:t>
      </w:r>
      <w:r>
        <w:rPr>
          <w:rFonts w:ascii="仿宋" w:hAnsi="仿宋" w:eastAsia="仿宋"/>
          <w:color w:val="0D0D0D" w:themeColor="text1" w:themeTint="F2"/>
          <w:sz w:val="24"/>
          <w14:textFill>
            <w14:solidFill>
              <w14:schemeClr w14:val="tx1">
                <w14:lumMod w14:val="95000"/>
                <w14:lumOff w14:val="5000"/>
              </w14:schemeClr>
            </w14:solidFill>
          </w14:textFill>
        </w:rPr>
        <w:t>根据项目特点、供应商诚信等因素，可以要求</w:t>
      </w:r>
      <w:r>
        <w:rPr>
          <w:rFonts w:hint="eastAsia" w:ascii="仿宋" w:hAnsi="仿宋" w:eastAsia="仿宋"/>
          <w:color w:val="0D0D0D" w:themeColor="text1" w:themeTint="F2"/>
          <w:sz w:val="24"/>
          <w14:textFill>
            <w14:solidFill>
              <w14:schemeClr w14:val="tx1">
                <w14:lumMod w14:val="95000"/>
                <w14:lumOff w14:val="5000"/>
              </w14:schemeClr>
            </w14:solidFill>
          </w14:textFill>
        </w:rPr>
        <w:t>供应商</w:t>
      </w:r>
      <w:r>
        <w:rPr>
          <w:rFonts w:ascii="仿宋" w:hAnsi="仿宋" w:eastAsia="仿宋"/>
          <w:color w:val="0D0D0D" w:themeColor="text1" w:themeTint="F2"/>
          <w:sz w:val="24"/>
          <w14:textFill>
            <w14:solidFill>
              <w14:schemeClr w14:val="tx1">
                <w14:lumMod w14:val="95000"/>
                <w14:lumOff w14:val="5000"/>
              </w14:schemeClr>
            </w14:solidFill>
          </w14:textFill>
        </w:rPr>
        <w:t>提交银行、保险公司等金融机构出具的预付款保函或其他担保措施。政府采购预付款应在合同生效以及具备实施条件后5个工作日内支付。</w:t>
      </w:r>
      <w:r>
        <w:rPr>
          <w:rFonts w:hint="eastAsia" w:ascii="仿宋" w:hAnsi="仿宋" w:eastAsia="仿宋"/>
          <w:color w:val="0D0D0D" w:themeColor="text1" w:themeTint="F2"/>
          <w:sz w:val="24"/>
          <w14:textFill>
            <w14:solidFill>
              <w14:schemeClr w14:val="tx1">
                <w14:lumMod w14:val="95000"/>
                <w14:lumOff w14:val="5000"/>
              </w14:schemeClr>
            </w14:solidFill>
          </w14:textFill>
        </w:rPr>
        <w:t>政府采购工程以及与工程建设有关的货物、服务，采用招标方式采购的，预付款从其相关规定。供应商可登录政采云前台大厅选择金融服务</w:t>
      </w:r>
      <w:r>
        <w:rPr>
          <w:rFonts w:ascii="仿宋" w:hAnsi="仿宋" w:eastAsia="仿宋"/>
          <w:color w:val="0D0D0D" w:themeColor="text1" w:themeTint="F2"/>
          <w:sz w:val="24"/>
          <w14:textFill>
            <w14:solidFill>
              <w14:schemeClr w14:val="tx1">
                <w14:lumMod w14:val="95000"/>
                <w14:lumOff w14:val="5000"/>
              </w14:schemeClr>
            </w14:solidFill>
          </w14:textFill>
        </w:rPr>
        <w:t xml:space="preserve"> - </w:t>
      </w:r>
      <w:r>
        <w:rPr>
          <w:rFonts w:hint="eastAsia" w:ascii="仿宋" w:hAnsi="仿宋" w:eastAsia="仿宋"/>
          <w:color w:val="0D0D0D" w:themeColor="text1" w:themeTint="F2"/>
          <w:sz w:val="24"/>
          <w14:textFill>
            <w14:solidFill>
              <w14:schemeClr w14:val="tx1">
                <w14:lumMod w14:val="95000"/>
                <w14:lumOff w14:val="5000"/>
              </w14:schemeClr>
            </w14:solidFill>
          </w14:textFill>
        </w:rPr>
        <w:t>【保函保险服务】出具预付款保函，具体步骤：选择产品—填写供应商信息—选择中标项目—确认信息—等待保险</w:t>
      </w:r>
      <w:r>
        <w:rPr>
          <w:rFonts w:ascii="仿宋" w:hAnsi="仿宋" w:eastAsia="仿宋"/>
          <w:color w:val="0D0D0D" w:themeColor="text1" w:themeTint="F2"/>
          <w:sz w:val="24"/>
          <w14:textFill>
            <w14:solidFill>
              <w14:schemeClr w14:val="tx1">
                <w14:lumMod w14:val="95000"/>
                <w14:lumOff w14:val="5000"/>
              </w14:schemeClr>
            </w14:solidFill>
          </w14:textFill>
        </w:rPr>
        <w:t>/保函受理—确认保单—支付保费—成功出单。政</w:t>
      </w:r>
      <w:r>
        <w:rPr>
          <w:rFonts w:hint="eastAsia" w:ascii="仿宋" w:hAnsi="仿宋" w:eastAsia="仿宋"/>
          <w:color w:val="0D0D0D" w:themeColor="text1" w:themeTint="F2"/>
          <w:sz w:val="24"/>
          <w14:textFill>
            <w14:solidFill>
              <w14:schemeClr w14:val="tx1">
                <w14:lumMod w14:val="95000"/>
                <w14:lumOff w14:val="5000"/>
              </w14:schemeClr>
            </w14:solidFill>
          </w14:textFill>
        </w:rPr>
        <w:t>采云金融专线</w:t>
      </w:r>
      <w:r>
        <w:rPr>
          <w:rFonts w:ascii="仿宋" w:hAnsi="仿宋" w:eastAsia="仿宋"/>
          <w:color w:val="0D0D0D" w:themeColor="text1" w:themeTint="F2"/>
          <w:sz w:val="24"/>
          <w14:textFill>
            <w14:solidFill>
              <w14:schemeClr w14:val="tx1">
                <w14:lumMod w14:val="95000"/>
                <w14:lumOff w14:val="5000"/>
              </w14:schemeClr>
            </w14:solidFill>
          </w14:textFill>
        </w:rPr>
        <w:t>400-903-9583。</w:t>
      </w:r>
    </w:p>
    <w:p w14:paraId="77D675DA">
      <w:pPr>
        <w:snapToGrid w:val="0"/>
        <w:spacing w:line="360" w:lineRule="auto"/>
        <w:jc w:val="center"/>
        <w:rPr>
          <w:rFonts w:ascii="仿宋" w:hAnsi="仿宋" w:eastAsia="仿宋" w:cs="仿宋"/>
          <w:b/>
          <w:sz w:val="24"/>
        </w:rPr>
      </w:pPr>
      <w:r>
        <w:rPr>
          <w:rFonts w:hint="eastAsia" w:ascii="仿宋" w:hAnsi="仿宋" w:eastAsia="仿宋" w:cs="仿宋"/>
          <w:b/>
          <w:sz w:val="32"/>
        </w:rPr>
        <w:t>八、电子交易活动的中止</w:t>
      </w:r>
    </w:p>
    <w:p w14:paraId="731E89C1">
      <w:pPr>
        <w:pStyle w:val="136"/>
        <w:snapToGrid w:val="0"/>
        <w:spacing w:before="0"/>
        <w:ind w:firstLine="0" w:firstLineChars="0"/>
        <w:rPr>
          <w:rFonts w:ascii="仿宋" w:hAnsi="仿宋" w:eastAsia="仿宋" w:cs="仿宋"/>
        </w:rPr>
      </w:pPr>
      <w:r>
        <w:rPr>
          <w:rFonts w:hint="eastAsia" w:ascii="仿宋" w:hAnsi="仿宋" w:eastAsia="仿宋" w:cs="仿宋"/>
        </w:rPr>
        <w:t>2</w:t>
      </w:r>
      <w:r>
        <w:rPr>
          <w:rFonts w:hint="eastAsia" w:ascii="仿宋" w:hAnsi="仿宋" w:eastAsia="仿宋" w:cs="仿宋"/>
          <w:b/>
          <w:szCs w:val="24"/>
        </w:rPr>
        <w:t>８.电子交易活动的中止。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14:paraId="16837CD1">
      <w:pPr>
        <w:pStyle w:val="136"/>
        <w:snapToGrid w:val="0"/>
        <w:spacing w:before="0"/>
        <w:ind w:firstLine="480"/>
        <w:rPr>
          <w:rFonts w:ascii="仿宋" w:hAnsi="仿宋" w:eastAsia="仿宋" w:cs="仿宋"/>
        </w:rPr>
      </w:pPr>
      <w:r>
        <w:rPr>
          <w:rFonts w:hint="eastAsia" w:ascii="仿宋" w:hAnsi="仿宋" w:eastAsia="仿宋" w:cs="仿宋"/>
        </w:rPr>
        <w:t>2８.1电子交易平台发生故障而无法登录访问的；</w:t>
      </w:r>
    </w:p>
    <w:p w14:paraId="140FD415">
      <w:pPr>
        <w:pStyle w:val="136"/>
        <w:snapToGrid w:val="0"/>
        <w:spacing w:before="0"/>
        <w:ind w:firstLine="480"/>
        <w:rPr>
          <w:rFonts w:ascii="仿宋" w:hAnsi="仿宋" w:eastAsia="仿宋" w:cs="仿宋"/>
        </w:rPr>
      </w:pPr>
      <w:r>
        <w:rPr>
          <w:rFonts w:hint="eastAsia" w:ascii="仿宋" w:hAnsi="仿宋" w:eastAsia="仿宋" w:cs="仿宋"/>
        </w:rPr>
        <w:t>2８.2电子交易平台应用或数据库出现错误，不能进行正常操作的；</w:t>
      </w:r>
    </w:p>
    <w:p w14:paraId="3E7EE8EB">
      <w:pPr>
        <w:pStyle w:val="136"/>
        <w:snapToGrid w:val="0"/>
        <w:spacing w:before="0"/>
        <w:ind w:firstLine="480"/>
        <w:rPr>
          <w:rFonts w:ascii="仿宋" w:hAnsi="仿宋" w:eastAsia="仿宋" w:cs="仿宋"/>
        </w:rPr>
      </w:pPr>
      <w:r>
        <w:rPr>
          <w:rFonts w:hint="eastAsia" w:ascii="仿宋" w:hAnsi="仿宋" w:eastAsia="仿宋" w:cs="仿宋"/>
        </w:rPr>
        <w:t>2８.3电子交易平台发现严重安全漏洞，有潜在泄密危险的；</w:t>
      </w:r>
    </w:p>
    <w:p w14:paraId="6D5F7D9D">
      <w:pPr>
        <w:pStyle w:val="136"/>
        <w:snapToGrid w:val="0"/>
        <w:spacing w:before="0"/>
        <w:ind w:firstLine="480"/>
        <w:rPr>
          <w:rFonts w:ascii="仿宋" w:hAnsi="仿宋" w:eastAsia="仿宋" w:cs="仿宋"/>
        </w:rPr>
      </w:pPr>
      <w:r>
        <w:rPr>
          <w:rFonts w:hint="eastAsia" w:ascii="仿宋" w:hAnsi="仿宋" w:eastAsia="仿宋" w:cs="仿宋"/>
        </w:rPr>
        <w:t>2８.4病毒发作导致不能进行正常操作的；</w:t>
      </w:r>
    </w:p>
    <w:p w14:paraId="350BA7A5">
      <w:pPr>
        <w:pStyle w:val="136"/>
        <w:snapToGrid w:val="0"/>
        <w:spacing w:before="0"/>
        <w:ind w:firstLine="480"/>
        <w:rPr>
          <w:rFonts w:ascii="仿宋" w:hAnsi="仿宋" w:eastAsia="仿宋" w:cs="仿宋"/>
        </w:rPr>
      </w:pPr>
      <w:r>
        <w:rPr>
          <w:rFonts w:hint="eastAsia" w:ascii="仿宋" w:hAnsi="仿宋" w:eastAsia="仿宋" w:cs="仿宋"/>
        </w:rPr>
        <w:t>2８.5其他无法保证电子交易的公平、公正和安全的情况。</w:t>
      </w:r>
    </w:p>
    <w:p w14:paraId="2B522B73">
      <w:pPr>
        <w:pStyle w:val="136"/>
        <w:snapToGrid w:val="0"/>
        <w:spacing w:before="0"/>
        <w:ind w:firstLine="0" w:firstLineChars="0"/>
        <w:rPr>
          <w:rFonts w:ascii="仿宋" w:hAnsi="仿宋" w:eastAsia="仿宋" w:cs="仿宋"/>
        </w:rPr>
      </w:pPr>
      <w:r>
        <w:rPr>
          <w:rFonts w:hint="eastAsia" w:ascii="仿宋" w:hAnsi="仿宋" w:eastAsia="仿宋" w:cs="仿宋"/>
        </w:rPr>
        <w:t xml:space="preserve"> 2９.出现以上情形，不影响采购公平、公正性的，采购组织机构可以待上述情形消除后继续组织电子交易活动，也可以决定某些环节以纸质形式进行；影响或可能影响采购公平、公正性的，应当重新采购。</w:t>
      </w:r>
    </w:p>
    <w:p w14:paraId="2713BE68">
      <w:pPr>
        <w:snapToGrid w:val="0"/>
        <w:spacing w:line="360" w:lineRule="auto"/>
        <w:jc w:val="center"/>
        <w:rPr>
          <w:rFonts w:ascii="仿宋" w:hAnsi="仿宋" w:eastAsia="仿宋" w:cs="仿宋"/>
          <w:b/>
          <w:sz w:val="32"/>
        </w:rPr>
      </w:pPr>
      <w:r>
        <w:rPr>
          <w:rFonts w:hint="eastAsia" w:ascii="仿宋" w:hAnsi="仿宋" w:eastAsia="仿宋" w:cs="仿宋"/>
          <w:b/>
          <w:sz w:val="32"/>
        </w:rPr>
        <w:t>九、验收</w:t>
      </w:r>
    </w:p>
    <w:p w14:paraId="77D44515">
      <w:pPr>
        <w:pStyle w:val="28"/>
        <w:spacing w:line="360" w:lineRule="auto"/>
        <w:ind w:firstLine="0" w:firstLineChars="0"/>
        <w:rPr>
          <w:rFonts w:ascii="仿宋" w:hAnsi="仿宋" w:eastAsia="仿宋" w:cs="仿宋"/>
          <w:b/>
        </w:rPr>
      </w:pPr>
      <w:r>
        <w:rPr>
          <w:rFonts w:hint="eastAsia" w:ascii="仿宋" w:hAnsi="仿宋" w:eastAsia="仿宋" w:cs="仿宋"/>
          <w:b/>
        </w:rPr>
        <w:t>３０.验收</w:t>
      </w:r>
    </w:p>
    <w:bookmarkEnd w:id="12"/>
    <w:p w14:paraId="628D25C9">
      <w:pPr>
        <w:tabs>
          <w:tab w:val="left" w:pos="0"/>
        </w:tabs>
        <w:spacing w:line="360" w:lineRule="auto"/>
        <w:ind w:firstLine="480"/>
        <w:rPr>
          <w:rFonts w:ascii="仿宋" w:hAnsi="仿宋" w:eastAsia="仿宋" w:cs="宋体"/>
          <w:color w:val="0D0D0D" w:themeColor="text1" w:themeTint="F2"/>
          <w:kern w:val="0"/>
          <w:sz w:val="24"/>
          <w14:textFill>
            <w14:solidFill>
              <w14:schemeClr w14:val="tx1">
                <w14:lumMod w14:val="95000"/>
                <w14:lumOff w14:val="5000"/>
              </w14:schemeClr>
            </w14:solidFill>
          </w14:textFill>
        </w:rPr>
      </w:pPr>
      <w:bookmarkStart w:id="13" w:name="_Hlt74714665"/>
      <w:bookmarkEnd w:id="13"/>
      <w:bookmarkStart w:id="14" w:name="_Hlt74730295"/>
      <w:bookmarkEnd w:id="14"/>
      <w:bookmarkStart w:id="15" w:name="_Hlt68403820"/>
      <w:bookmarkEnd w:id="15"/>
      <w:bookmarkStart w:id="16" w:name="_Hlt68072990"/>
      <w:bookmarkEnd w:id="16"/>
      <w:bookmarkStart w:id="17" w:name="_Hlt68057669"/>
      <w:bookmarkEnd w:id="17"/>
      <w:bookmarkStart w:id="18" w:name="_Hlt68073093"/>
      <w:bookmarkEnd w:id="18"/>
      <w:bookmarkStart w:id="19" w:name="_Hlt68072998"/>
      <w:bookmarkEnd w:id="19"/>
      <w:bookmarkStart w:id="20" w:name="_Hlt74729768"/>
      <w:bookmarkEnd w:id="20"/>
      <w:bookmarkStart w:id="21" w:name="_Hlt75236101"/>
      <w:bookmarkEnd w:id="21"/>
      <w:bookmarkStart w:id="22" w:name="_Hlt74707468"/>
      <w:bookmarkEnd w:id="22"/>
      <w:bookmarkStart w:id="23" w:name="_Hlt75236290"/>
      <w:bookmarkEnd w:id="23"/>
      <w:bookmarkStart w:id="24" w:name="_Hlt75236011"/>
      <w:bookmarkEnd w:id="24"/>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C8678F8">
      <w:pPr>
        <w:tabs>
          <w:tab w:val="left" w:pos="0"/>
        </w:tabs>
        <w:spacing w:line="360" w:lineRule="auto"/>
        <w:ind w:firstLine="480"/>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30.2采购人可以邀请参加本项目的其他投标人或者第三方机构参与验收。参与验收的投标人或者第三方机构的意见作为验收书的参考资料一并存档。</w:t>
      </w:r>
    </w:p>
    <w:p w14:paraId="0FAAD1D5">
      <w:pPr>
        <w:tabs>
          <w:tab w:val="left" w:pos="0"/>
        </w:tabs>
        <w:spacing w:line="360" w:lineRule="auto"/>
        <w:ind w:firstLine="480"/>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959E5B8">
      <w:pPr>
        <w:spacing w:line="360" w:lineRule="auto"/>
        <w:jc w:val="left"/>
        <w:outlineLvl w:val="0"/>
        <w:rPr>
          <w:rFonts w:ascii="仿宋" w:hAnsi="仿宋" w:eastAsia="仿宋" w:cs="仿宋"/>
          <w:b/>
          <w:sz w:val="36"/>
          <w:szCs w:val="36"/>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　　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1B607F">
      <w:pPr>
        <w:pStyle w:val="4"/>
        <w:rPr>
          <w:lang w:val="en-US"/>
        </w:rPr>
      </w:pPr>
    </w:p>
    <w:p w14:paraId="47162DCF">
      <w:pPr>
        <w:pStyle w:val="5"/>
        <w:rPr>
          <w:lang w:val="en-US"/>
        </w:rPr>
      </w:pPr>
    </w:p>
    <w:p w14:paraId="0B3E6C4E">
      <w:pPr>
        <w:pStyle w:val="5"/>
        <w:rPr>
          <w:lang w:val="en-US"/>
        </w:rPr>
      </w:pPr>
    </w:p>
    <w:p w14:paraId="0B9BB929">
      <w:pPr>
        <w:pStyle w:val="5"/>
        <w:rPr>
          <w:lang w:val="en-US"/>
        </w:rPr>
      </w:pPr>
    </w:p>
    <w:p w14:paraId="192D2D14">
      <w:pPr>
        <w:pStyle w:val="5"/>
        <w:rPr>
          <w:lang w:val="en-US"/>
        </w:rPr>
      </w:pPr>
    </w:p>
    <w:p w14:paraId="7744EE3D">
      <w:pPr>
        <w:pStyle w:val="5"/>
        <w:rPr>
          <w:lang w:val="en-US"/>
        </w:rPr>
      </w:pPr>
    </w:p>
    <w:p w14:paraId="0DBF0F88">
      <w:pPr>
        <w:pStyle w:val="5"/>
        <w:rPr>
          <w:lang w:val="en-US"/>
        </w:rPr>
      </w:pPr>
    </w:p>
    <w:p w14:paraId="5AC25A9E">
      <w:pPr>
        <w:pStyle w:val="5"/>
        <w:rPr>
          <w:lang w:val="en-US"/>
        </w:rPr>
      </w:pPr>
    </w:p>
    <w:p w14:paraId="0D8131A3">
      <w:pPr>
        <w:rPr>
          <w:rFonts w:ascii="仿宋" w:hAnsi="仿宋" w:eastAsia="仿宋" w:cs="仿宋"/>
          <w:b/>
          <w:sz w:val="36"/>
          <w:szCs w:val="36"/>
        </w:rPr>
      </w:pPr>
      <w:r>
        <w:rPr>
          <w:rFonts w:hint="eastAsia" w:ascii="仿宋" w:hAnsi="仿宋" w:eastAsia="仿宋" w:cs="仿宋"/>
          <w:b/>
          <w:sz w:val="36"/>
          <w:szCs w:val="36"/>
        </w:rPr>
        <w:br w:type="page"/>
      </w:r>
    </w:p>
    <w:p w14:paraId="54A37211">
      <w:pPr>
        <w:widowControl/>
        <w:adjustRightInd/>
        <w:jc w:val="center"/>
        <w:rPr>
          <w:rFonts w:ascii="仿宋" w:hAnsi="仿宋" w:eastAsia="仿宋" w:cs="仿宋"/>
          <w:b/>
          <w:sz w:val="36"/>
          <w:szCs w:val="36"/>
        </w:rPr>
      </w:pPr>
      <w:r>
        <w:rPr>
          <w:rFonts w:hint="eastAsia" w:ascii="仿宋" w:hAnsi="仿宋" w:eastAsia="仿宋" w:cs="仿宋"/>
          <w:b/>
          <w:sz w:val="36"/>
          <w:szCs w:val="36"/>
        </w:rPr>
        <w:t>第三部分采购需求</w:t>
      </w:r>
      <w:bookmarkEnd w:id="10"/>
      <w:bookmarkEnd w:id="11"/>
      <w:bookmarkStart w:id="25" w:name="_Toc86217003"/>
      <w:bookmarkStart w:id="26" w:name="第五部分"/>
    </w:p>
    <w:p w14:paraId="7F4C8967">
      <w:pPr>
        <w:pStyle w:val="1103"/>
        <w:tabs>
          <w:tab w:val="left" w:pos="540"/>
        </w:tabs>
        <w:snapToGrid w:val="0"/>
        <w:spacing w:line="480" w:lineRule="exact"/>
        <w:ind w:firstLine="482"/>
        <w:rPr>
          <w:rFonts w:ascii="仿宋" w:hAnsi="仿宋" w:eastAsia="仿宋" w:cs="仿宋"/>
          <w:b/>
          <w:color w:val="000000"/>
          <w:sz w:val="24"/>
          <w:szCs w:val="24"/>
        </w:rPr>
      </w:pPr>
      <w:r>
        <w:rPr>
          <w:rFonts w:hint="eastAsia" w:ascii="仿宋" w:hAnsi="仿宋" w:eastAsia="仿宋" w:cs="仿宋"/>
          <w:b/>
          <w:color w:val="000000"/>
          <w:sz w:val="24"/>
          <w:szCs w:val="24"/>
        </w:rPr>
        <w:t>一、采购内容及维保范围</w:t>
      </w:r>
    </w:p>
    <w:p w14:paraId="125884AD">
      <w:pPr>
        <w:pStyle w:val="1103"/>
        <w:tabs>
          <w:tab w:val="left" w:pos="540"/>
        </w:tabs>
        <w:snapToGrid w:val="0"/>
        <w:spacing w:line="480" w:lineRule="exact"/>
        <w:ind w:firstLine="720" w:firstLineChars="300"/>
        <w:rPr>
          <w:rFonts w:ascii="仿宋" w:hAnsi="仿宋" w:eastAsia="仿宋" w:cs="仿宋"/>
          <w:color w:val="000000"/>
          <w:sz w:val="24"/>
          <w:szCs w:val="24"/>
        </w:rPr>
      </w:pPr>
      <w:r>
        <w:rPr>
          <w:rFonts w:hint="eastAsia" w:ascii="仿宋" w:hAnsi="仿宋" w:eastAsia="仿宋" w:cs="仿宋"/>
          <w:color w:val="000000"/>
          <w:sz w:val="24"/>
          <w:szCs w:val="24"/>
        </w:rPr>
        <w:t>淳安县行政服务中心、民生事务服务中心、规划展示中心、市民中心、干部档案库房、原档案馆及新安北路27号消防系统全部设备及接口的维修保养、检测服务。</w:t>
      </w:r>
    </w:p>
    <w:p w14:paraId="59118A53">
      <w:pPr>
        <w:pStyle w:val="1103"/>
        <w:tabs>
          <w:tab w:val="left" w:pos="540"/>
        </w:tabs>
        <w:snapToGrid w:val="0"/>
        <w:spacing w:line="480" w:lineRule="exact"/>
        <w:ind w:firstLine="482"/>
        <w:rPr>
          <w:rFonts w:ascii="仿宋" w:hAnsi="仿宋" w:eastAsia="仿宋" w:cs="仿宋"/>
          <w:color w:val="000000"/>
          <w:sz w:val="24"/>
          <w:szCs w:val="24"/>
        </w:rPr>
      </w:pPr>
      <w:r>
        <w:rPr>
          <w:rFonts w:hint="eastAsia" w:ascii="仿宋" w:hAnsi="仿宋" w:eastAsia="仿宋" w:cs="仿宋"/>
          <w:b/>
          <w:color w:val="000000"/>
          <w:sz w:val="24"/>
          <w:szCs w:val="24"/>
        </w:rPr>
        <w:t>二、维保内容</w:t>
      </w:r>
    </w:p>
    <w:p w14:paraId="6D64E04D">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1.普消系统:水泵控制柜、远程启泵控制系统；</w:t>
      </w:r>
    </w:p>
    <w:p w14:paraId="6B9A6C54">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2.自动喷淋灭火系统:喷淋水泵、稳压泵、压力开关、湿式报警阀、水流指示器、联动接口及启动模块；</w:t>
      </w:r>
    </w:p>
    <w:p w14:paraId="5C1823A8">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3.室内消火栓系统:消防水泵、稳压泵、压力开关、联动接口及启动模块；</w:t>
      </w:r>
    </w:p>
    <w:p w14:paraId="0DBDFD3F">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4.火灾自动报警及控制系统:集中报警主机、联动控制主机、楼层显示器、电梯远程迫降、电源及风机切换、消防广播切换、烟温感探测器、手动及消防按钮、联动水泵、联动接口及启动模块、消防分隔系统、气体灭火系统、防火卷帘门。</w:t>
      </w:r>
    </w:p>
    <w:p w14:paraId="603F4B58">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5.消防事故广播系统:消防事故广播主机、功放、联动接口及启动模块；</w:t>
      </w:r>
    </w:p>
    <w:p w14:paraId="22C9CE05">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6.消防对讲电话系统:消防对讲电话主机、插口；</w:t>
      </w:r>
    </w:p>
    <w:p w14:paraId="071B5D73">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7.消防控制室:消防设备、各接口及备用电源；</w:t>
      </w:r>
    </w:p>
    <w:p w14:paraId="5983DD42">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8.其它涉及消防设施、系统、设备等。</w:t>
      </w:r>
    </w:p>
    <w:p w14:paraId="0251D057">
      <w:pPr>
        <w:pStyle w:val="1103"/>
        <w:tabs>
          <w:tab w:val="left" w:pos="540"/>
        </w:tabs>
        <w:snapToGrid w:val="0"/>
        <w:spacing w:line="480" w:lineRule="exact"/>
        <w:ind w:firstLine="482"/>
        <w:rPr>
          <w:rFonts w:ascii="仿宋" w:hAnsi="仿宋" w:eastAsia="仿宋" w:cs="仿宋"/>
          <w:b/>
          <w:color w:val="000000"/>
          <w:sz w:val="24"/>
          <w:szCs w:val="24"/>
        </w:rPr>
      </w:pPr>
      <w:r>
        <w:rPr>
          <w:rFonts w:hint="eastAsia" w:ascii="仿宋" w:hAnsi="仿宋" w:eastAsia="仿宋" w:cs="仿宋"/>
          <w:b/>
          <w:color w:val="000000"/>
          <w:sz w:val="24"/>
          <w:szCs w:val="24"/>
        </w:rPr>
        <w:t>三、维保期限</w:t>
      </w:r>
    </w:p>
    <w:p w14:paraId="74F9EE45">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sz w:val="24"/>
          <w:szCs w:val="24"/>
        </w:rPr>
        <w:t>服务期限：</w:t>
      </w:r>
      <w:r>
        <w:rPr>
          <w:rFonts w:hint="eastAsia" w:ascii="仿宋" w:hAnsi="仿宋" w:eastAsia="仿宋" w:cs="仿宋"/>
          <w:color w:val="000000"/>
          <w:sz w:val="24"/>
          <w:szCs w:val="24"/>
        </w:rPr>
        <w:t>维保、检测服务期限为</w:t>
      </w:r>
      <w:r>
        <w:rPr>
          <w:rFonts w:hint="eastAsia" w:ascii="仿宋" w:hAnsi="仿宋" w:eastAsia="仿宋" w:cs="仿宋"/>
          <w:sz w:val="24"/>
          <w:szCs w:val="24"/>
        </w:rPr>
        <w:t>贰年。（具体以合同签订时间为准</w:t>
      </w:r>
      <w:r>
        <w:rPr>
          <w:rFonts w:hint="eastAsia" w:ascii="仿宋" w:hAnsi="仿宋" w:eastAsia="仿宋" w:cs="仿宋"/>
          <w:color w:val="000000"/>
          <w:sz w:val="24"/>
          <w:szCs w:val="24"/>
        </w:rPr>
        <w:t>）</w:t>
      </w:r>
    </w:p>
    <w:p w14:paraId="40368726">
      <w:pPr>
        <w:pStyle w:val="1103"/>
        <w:tabs>
          <w:tab w:val="left" w:pos="540"/>
        </w:tabs>
        <w:snapToGrid w:val="0"/>
        <w:spacing w:line="480" w:lineRule="exact"/>
        <w:ind w:firstLine="482"/>
        <w:rPr>
          <w:rFonts w:ascii="仿宋" w:hAnsi="仿宋" w:eastAsia="仿宋" w:cs="仿宋"/>
          <w:b/>
          <w:color w:val="000000"/>
          <w:sz w:val="24"/>
          <w:szCs w:val="24"/>
        </w:rPr>
      </w:pPr>
      <w:r>
        <w:rPr>
          <w:rFonts w:hint="eastAsia" w:ascii="仿宋" w:hAnsi="仿宋" w:eastAsia="仿宋" w:cs="仿宋"/>
          <w:b/>
          <w:color w:val="000000"/>
          <w:sz w:val="24"/>
          <w:szCs w:val="24"/>
        </w:rPr>
        <w:t>四、维保要求</w:t>
      </w:r>
    </w:p>
    <w:p w14:paraId="6D74D29D">
      <w:pPr>
        <w:pStyle w:val="1103"/>
        <w:tabs>
          <w:tab w:val="left" w:pos="540"/>
        </w:tabs>
        <w:snapToGrid w:val="0"/>
        <w:spacing w:line="480" w:lineRule="exact"/>
        <w:ind w:firstLine="482"/>
        <w:rPr>
          <w:rFonts w:ascii="仿宋" w:hAnsi="仿宋" w:eastAsia="仿宋" w:cs="仿宋"/>
          <w:b/>
          <w:color w:val="000000"/>
          <w:sz w:val="24"/>
          <w:szCs w:val="24"/>
        </w:rPr>
      </w:pPr>
      <w:r>
        <w:rPr>
          <w:rFonts w:hint="eastAsia" w:ascii="仿宋" w:hAnsi="仿宋" w:eastAsia="仿宋" w:cs="仿宋"/>
          <w:b/>
          <w:color w:val="000000"/>
          <w:sz w:val="24"/>
          <w:szCs w:val="24"/>
        </w:rPr>
        <w:t>（一）维保的总体要求</w:t>
      </w:r>
    </w:p>
    <w:p w14:paraId="77F5314B">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（1）保证系统正常工作。</w:t>
      </w:r>
    </w:p>
    <w:p w14:paraId="50EF3D87">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（2）维护质量必须符合经双方核定的竣工图纸的要求，并且满足现行消防规范的要求。</w:t>
      </w:r>
    </w:p>
    <w:p w14:paraId="0AF7F1CD">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（3）设备发生故障，接收到故障信息或接到使用方通知十二小时内派人到达现场，二十四小时内检修解除故障。在确实没有配件的情况下应及时向业主汇报，并采取有效的应急措施，防止出现安全事故。</w:t>
      </w:r>
    </w:p>
    <w:p w14:paraId="762A79E4">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（4）提供详细的月检报告，以方便业主备案。</w:t>
      </w:r>
    </w:p>
    <w:p w14:paraId="731CC5E9">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按《消防法》的规定，每月巡查一次，并于每季度进行一次全面测试系统，并提供测试报告，确保系统保持正常运行；</w:t>
      </w:r>
    </w:p>
    <w:p w14:paraId="6BB6836A">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（5）协助甲方通过消防部门的各项检查和检测；</w:t>
      </w:r>
    </w:p>
    <w:p w14:paraId="16E50A8F">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（6）协助甲方采购由甲方负责提供的设备及材料；承担维保过程中的一切辅料、人员工资、机械费用、差旅费及其他费用（除甲方负责提供的设备及材料外）；</w:t>
      </w:r>
    </w:p>
    <w:p w14:paraId="7ADECA45">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（7）负责对消控人员进行必要的操作培训和指导；</w:t>
      </w:r>
    </w:p>
    <w:p w14:paraId="34A33C2E">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（8）如乙方不按照时间和要求进行维护保养，甲方有权立即终止合同，拒付维保费用。</w:t>
      </w:r>
    </w:p>
    <w:p w14:paraId="29977D9F">
      <w:pPr>
        <w:pStyle w:val="1103"/>
        <w:tabs>
          <w:tab w:val="left" w:pos="540"/>
        </w:tabs>
        <w:snapToGrid w:val="0"/>
        <w:spacing w:line="480" w:lineRule="exact"/>
        <w:ind w:firstLine="0" w:firstLineChars="0"/>
        <w:rPr>
          <w:rFonts w:ascii="仿宋" w:hAnsi="仿宋" w:eastAsia="仿宋" w:cs="仿宋"/>
          <w:color w:val="000000"/>
          <w:sz w:val="24"/>
          <w:szCs w:val="24"/>
        </w:rPr>
      </w:pPr>
      <w:r>
        <w:rPr>
          <w:rFonts w:hint="eastAsia" w:ascii="仿宋" w:hAnsi="仿宋" w:eastAsia="仿宋" w:cs="仿宋"/>
          <w:color w:val="000000"/>
          <w:sz w:val="24"/>
          <w:szCs w:val="24"/>
        </w:rPr>
        <w:t>由于乙方检测维修保养中违反有关规定而造成质量事故、财产损失、人员伤亡事故均由乙方承担全部责任。</w:t>
      </w:r>
    </w:p>
    <w:p w14:paraId="4BEB3191">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（9）每年由乙方委托正规检测单位检测设备系统，并出具检测报告。</w:t>
      </w:r>
    </w:p>
    <w:p w14:paraId="32B81E6C">
      <w:pPr>
        <w:pStyle w:val="1103"/>
        <w:tabs>
          <w:tab w:val="left" w:pos="540"/>
        </w:tabs>
        <w:snapToGrid w:val="0"/>
        <w:spacing w:line="480" w:lineRule="exact"/>
        <w:ind w:firstLine="482"/>
        <w:rPr>
          <w:rFonts w:ascii="仿宋" w:hAnsi="仿宋" w:eastAsia="仿宋" w:cs="仿宋"/>
          <w:b/>
          <w:color w:val="000000"/>
          <w:sz w:val="24"/>
          <w:szCs w:val="24"/>
        </w:rPr>
      </w:pPr>
      <w:r>
        <w:rPr>
          <w:rFonts w:hint="eastAsia" w:ascii="仿宋" w:hAnsi="仿宋" w:eastAsia="仿宋" w:cs="仿宋"/>
          <w:b/>
          <w:color w:val="000000"/>
          <w:sz w:val="24"/>
          <w:szCs w:val="24"/>
        </w:rPr>
        <w:t>（二）消防系统中各子系统的维保要求</w:t>
      </w:r>
    </w:p>
    <w:p w14:paraId="4E639D54">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1、火灾自动报警系统</w:t>
      </w:r>
    </w:p>
    <w:p w14:paraId="32420F77">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（1）对火灾报警系统作定期检查和试验。</w:t>
      </w:r>
    </w:p>
    <w:p w14:paraId="465EA4E0">
      <w:pPr>
        <w:pStyle w:val="1103"/>
        <w:tabs>
          <w:tab w:val="left" w:pos="540"/>
        </w:tabs>
        <w:snapToGrid w:val="0"/>
        <w:spacing w:line="480" w:lineRule="exact"/>
        <w:ind w:firstLine="720" w:firstLineChars="300"/>
        <w:rPr>
          <w:rFonts w:ascii="仿宋" w:hAnsi="仿宋" w:eastAsia="仿宋" w:cs="仿宋"/>
          <w:color w:val="000000"/>
          <w:sz w:val="24"/>
          <w:szCs w:val="24"/>
        </w:rPr>
      </w:pPr>
      <w:r>
        <w:rPr>
          <w:rFonts w:hint="eastAsia" w:ascii="仿宋" w:hAnsi="仿宋" w:eastAsia="仿宋" w:cs="仿宋"/>
          <w:color w:val="000000"/>
          <w:sz w:val="24"/>
          <w:szCs w:val="24"/>
        </w:rPr>
        <w:t>a.对火灾报警控制器的各功能进行试验。</w:t>
      </w:r>
    </w:p>
    <w:p w14:paraId="6F94F297">
      <w:pPr>
        <w:pStyle w:val="1103"/>
        <w:tabs>
          <w:tab w:val="left" w:pos="540"/>
        </w:tabs>
        <w:snapToGrid w:val="0"/>
        <w:spacing w:line="480" w:lineRule="exact"/>
        <w:ind w:firstLine="720" w:firstLineChars="300"/>
        <w:rPr>
          <w:rFonts w:ascii="仿宋" w:hAnsi="仿宋" w:eastAsia="仿宋" w:cs="仿宋"/>
          <w:color w:val="000000"/>
          <w:sz w:val="24"/>
          <w:szCs w:val="24"/>
        </w:rPr>
      </w:pPr>
      <w:r>
        <w:rPr>
          <w:rFonts w:hint="eastAsia" w:ascii="仿宋" w:hAnsi="仿宋" w:eastAsia="仿宋" w:cs="仿宋"/>
          <w:color w:val="000000"/>
          <w:sz w:val="24"/>
          <w:szCs w:val="24"/>
        </w:rPr>
        <w:t>b.采用专用检测仪器分期分批试验探测器的动作及确认灯显示。</w:t>
      </w:r>
    </w:p>
    <w:p w14:paraId="2CE0DA69">
      <w:pPr>
        <w:pStyle w:val="1103"/>
        <w:tabs>
          <w:tab w:val="left" w:pos="540"/>
        </w:tabs>
        <w:snapToGrid w:val="0"/>
        <w:spacing w:line="480" w:lineRule="exact"/>
        <w:ind w:firstLine="720" w:firstLineChars="300"/>
        <w:rPr>
          <w:rFonts w:ascii="仿宋" w:hAnsi="仿宋" w:eastAsia="仿宋" w:cs="仿宋"/>
          <w:color w:val="000000"/>
          <w:sz w:val="24"/>
          <w:szCs w:val="24"/>
        </w:rPr>
      </w:pPr>
      <w:r>
        <w:rPr>
          <w:rFonts w:hint="eastAsia" w:ascii="仿宋" w:hAnsi="仿宋" w:eastAsia="仿宋" w:cs="仿宋"/>
          <w:color w:val="000000"/>
          <w:sz w:val="24"/>
          <w:szCs w:val="24"/>
        </w:rPr>
        <w:t>c.每年对备用电源进行1-2次充放电试验，1-3次主电源和备用电源自动切换试验。</w:t>
      </w:r>
    </w:p>
    <w:p w14:paraId="74012634">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（2）对消防系统联动设备作定期检查和试验。</w:t>
      </w:r>
    </w:p>
    <w:p w14:paraId="0B5FBF20">
      <w:pPr>
        <w:pStyle w:val="1103"/>
        <w:tabs>
          <w:tab w:val="left" w:pos="540"/>
        </w:tabs>
        <w:snapToGrid w:val="0"/>
        <w:spacing w:line="480" w:lineRule="exact"/>
        <w:ind w:firstLine="720" w:firstLineChars="300"/>
        <w:rPr>
          <w:rFonts w:ascii="仿宋" w:hAnsi="仿宋" w:eastAsia="仿宋" w:cs="仿宋"/>
          <w:color w:val="000000"/>
          <w:sz w:val="24"/>
          <w:szCs w:val="24"/>
        </w:rPr>
      </w:pPr>
      <w:r>
        <w:rPr>
          <w:rFonts w:hint="eastAsia" w:ascii="仿宋" w:hAnsi="仿宋" w:eastAsia="仿宋" w:cs="仿宋"/>
          <w:color w:val="000000"/>
          <w:sz w:val="24"/>
          <w:szCs w:val="24"/>
        </w:rPr>
        <w:t>a.每年对防排烟设备、防火卷帘门等控制设备做消防联动试验两次。</w:t>
      </w:r>
    </w:p>
    <w:p w14:paraId="475D9807">
      <w:pPr>
        <w:pStyle w:val="1103"/>
        <w:tabs>
          <w:tab w:val="left" w:pos="540"/>
        </w:tabs>
        <w:snapToGrid w:val="0"/>
        <w:spacing w:line="480" w:lineRule="exact"/>
        <w:ind w:firstLine="720" w:firstLineChars="300"/>
        <w:rPr>
          <w:rFonts w:ascii="仿宋" w:hAnsi="仿宋" w:eastAsia="仿宋" w:cs="仿宋"/>
          <w:color w:val="000000"/>
          <w:sz w:val="24"/>
          <w:szCs w:val="24"/>
        </w:rPr>
      </w:pPr>
      <w:r>
        <w:rPr>
          <w:rFonts w:hint="eastAsia" w:ascii="仿宋" w:hAnsi="仿宋" w:eastAsia="仿宋" w:cs="仿宋"/>
          <w:color w:val="000000"/>
          <w:sz w:val="24"/>
          <w:szCs w:val="24"/>
        </w:rPr>
        <w:t>b.每年对火灾事故广播进行消防联动试验两次。</w:t>
      </w:r>
    </w:p>
    <w:p w14:paraId="30DCDD60">
      <w:pPr>
        <w:pStyle w:val="1103"/>
        <w:tabs>
          <w:tab w:val="left" w:pos="540"/>
        </w:tabs>
        <w:snapToGrid w:val="0"/>
        <w:spacing w:line="480" w:lineRule="exact"/>
        <w:ind w:firstLine="720" w:firstLineChars="300"/>
        <w:rPr>
          <w:rFonts w:ascii="仿宋" w:hAnsi="仿宋" w:eastAsia="仿宋" w:cs="仿宋"/>
          <w:color w:val="000000"/>
          <w:sz w:val="24"/>
          <w:szCs w:val="24"/>
        </w:rPr>
      </w:pPr>
      <w:r>
        <w:rPr>
          <w:rFonts w:hint="eastAsia" w:ascii="仿宋" w:hAnsi="仿宋" w:eastAsia="仿宋" w:cs="仿宋"/>
          <w:color w:val="000000"/>
          <w:sz w:val="24"/>
          <w:szCs w:val="24"/>
        </w:rPr>
        <w:t>c.每年对电梯进行强制停于首层消防联动试验两次。</w:t>
      </w:r>
    </w:p>
    <w:p w14:paraId="3446F422">
      <w:pPr>
        <w:pStyle w:val="1103"/>
        <w:tabs>
          <w:tab w:val="left" w:pos="540"/>
        </w:tabs>
        <w:snapToGrid w:val="0"/>
        <w:spacing w:line="480" w:lineRule="exact"/>
        <w:ind w:firstLine="720" w:firstLineChars="300"/>
        <w:rPr>
          <w:rFonts w:ascii="仿宋" w:hAnsi="仿宋" w:eastAsia="仿宋" w:cs="仿宋"/>
          <w:color w:val="000000"/>
          <w:sz w:val="24"/>
          <w:szCs w:val="24"/>
        </w:rPr>
      </w:pPr>
      <w:r>
        <w:rPr>
          <w:rFonts w:hint="eastAsia" w:ascii="仿宋" w:hAnsi="仿宋" w:eastAsia="仿宋" w:cs="仿宋"/>
          <w:color w:val="000000"/>
          <w:sz w:val="24"/>
          <w:szCs w:val="24"/>
        </w:rPr>
        <w:t>d.每年对消防通讯设备在消防控制室进行对讲通话试验两次。</w:t>
      </w:r>
    </w:p>
    <w:p w14:paraId="3B6E5329">
      <w:pPr>
        <w:pStyle w:val="1103"/>
        <w:tabs>
          <w:tab w:val="left" w:pos="540"/>
        </w:tabs>
        <w:snapToGrid w:val="0"/>
        <w:spacing w:line="480" w:lineRule="exact"/>
        <w:ind w:firstLine="720" w:firstLineChars="300"/>
        <w:rPr>
          <w:rFonts w:ascii="仿宋" w:hAnsi="仿宋" w:eastAsia="仿宋" w:cs="仿宋"/>
          <w:color w:val="000000"/>
          <w:sz w:val="24"/>
          <w:szCs w:val="24"/>
        </w:rPr>
      </w:pPr>
      <w:r>
        <w:rPr>
          <w:rFonts w:hint="eastAsia" w:ascii="仿宋" w:hAnsi="仿宋" w:eastAsia="仿宋" w:cs="仿宋"/>
          <w:color w:val="000000"/>
          <w:sz w:val="24"/>
          <w:szCs w:val="24"/>
        </w:rPr>
        <w:t>e.每年进行强制切断非消防电源消防联动试验两次。</w:t>
      </w:r>
    </w:p>
    <w:p w14:paraId="282486EF">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（3）对火灾自动报警系统控制线路及联动线路的故障进行维修。</w:t>
      </w:r>
    </w:p>
    <w:p w14:paraId="63D035E3">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（4）对火灾自动报警系统的故障进行维修。</w:t>
      </w:r>
    </w:p>
    <w:p w14:paraId="14643C31">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（5）对火灾自动报警系统的消防通讯线路、消防主机电源检查及消防主机接地线路的故障的检查及维修。</w:t>
      </w:r>
    </w:p>
    <w:p w14:paraId="242AFF15">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2、消火栓系统</w:t>
      </w:r>
    </w:p>
    <w:p w14:paraId="5B61C727">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（1）每月对消防泵进行启动运转试验，并对消防泵进行消火栓按钮联动启泵试验。</w:t>
      </w:r>
    </w:p>
    <w:p w14:paraId="2A0B944B">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（2）每月对系统上所有的控制阀门进行检查，保证控制阀门处于正常工作状态。</w:t>
      </w:r>
    </w:p>
    <w:p w14:paraId="22B2AB16">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（3）每月对消火栓进行检查，发现问题及时处理。</w:t>
      </w:r>
    </w:p>
    <w:p w14:paraId="71F85BC9">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（4）每季度对最不利点消火栓进行静压压力试验。</w:t>
      </w:r>
    </w:p>
    <w:p w14:paraId="48D01BA8">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（5）每半年对室内消火栓箱内的水枪、水带等设备进行检查，发现问题及时通报用户。</w:t>
      </w:r>
    </w:p>
    <w:p w14:paraId="0EE502B3">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（6）每年对水泵接合器的接口及附件进行检查。</w:t>
      </w:r>
    </w:p>
    <w:p w14:paraId="39DFBD20">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（7）每年抽查消火栓的出水情况对重点部位的消火栓每年进行出水检查。</w:t>
      </w:r>
    </w:p>
    <w:p w14:paraId="407D05B5">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3、自动喷水灭火系统</w:t>
      </w:r>
    </w:p>
    <w:p w14:paraId="533F569B">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（1）每月对水源控制阀、报警阀组进行检查，保证系统各种阀门处于工作状态。</w:t>
      </w:r>
    </w:p>
    <w:p w14:paraId="784CDD8A">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（2）每月对喷淋水泵进行启动运转试验一次。</w:t>
      </w:r>
    </w:p>
    <w:p w14:paraId="08CAE59B">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（3）每月对电磁阀作启动试验一次，动作失常时马上通知及时更换。</w:t>
      </w:r>
    </w:p>
    <w:p w14:paraId="7A089344">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（4）每月对喷头进行外观检查，发现有不正常的喷头及时更换，当喷头上有异物时及时清除。</w:t>
      </w:r>
    </w:p>
    <w:p w14:paraId="15C0C774">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（5）每季度对湿式报警阀旁的放水试验阀进行泄水试验，验证湿式报警阀的供水能 力。</w:t>
      </w:r>
    </w:p>
    <w:p w14:paraId="73F48BEC">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（6）每半年利用末端试水装置对水流指示器进行试验。</w:t>
      </w:r>
    </w:p>
    <w:p w14:paraId="1544B73E">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（7）每年对水泵接合器的接口及附件进行检查并进行维护。</w:t>
      </w:r>
    </w:p>
    <w:p w14:paraId="2A87F641">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（8）每年对消防水池，消防水箱及消防气压给水设备的消防储水位及消防气压给水设备的压力进行检查，发现问题及时协助贵单位处理。</w:t>
      </w:r>
    </w:p>
    <w:p w14:paraId="373951A3">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4、防火分区</w:t>
      </w:r>
    </w:p>
    <w:p w14:paraId="156915E8">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（1）每季检查防火卷帘门、电动防火门等的完好情况。</w:t>
      </w:r>
    </w:p>
    <w:p w14:paraId="7B0DB1ED">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（2）每季度手动或自动启停防火卷帘门、电动防火门试验．检查其性能。</w:t>
      </w:r>
    </w:p>
    <w:p w14:paraId="7522A7B7">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5、防排烟系统</w:t>
      </w:r>
    </w:p>
    <w:p w14:paraId="5A032DDE">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（1）每周检查送风、排烟机房工作环境以及送风机、排烟机、电源控制柜、送风阀、排烟阀等是否处于正常完好状态。</w:t>
      </w:r>
    </w:p>
    <w:p w14:paraId="286D0EC4">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（2）每半年手动或自动打开排烟阀、启／停送风机、排烟机查看其性能。</w:t>
      </w:r>
    </w:p>
    <w:p w14:paraId="26CA23EB">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（3）每半年手动或自动方式关闭空调通风系统、电动防火阀试验，检查其性能。</w:t>
      </w:r>
    </w:p>
    <w:p w14:paraId="783FB985">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6、其它</w:t>
      </w:r>
    </w:p>
    <w:p w14:paraId="0F6487A2">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（1）每季度检查干粉灭火器的压力、重量、有效期等。必要时做喷射试验。</w:t>
      </w:r>
    </w:p>
    <w:p w14:paraId="6D961DBB">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（2）每月检查自救逃生设备，消防电源及自动切换设备是否处于正常完好状态。</w:t>
      </w:r>
    </w:p>
    <w:p w14:paraId="3D811A0D">
      <w:pPr>
        <w:pStyle w:val="1103"/>
        <w:tabs>
          <w:tab w:val="left" w:pos="540"/>
        </w:tabs>
        <w:snapToGrid w:val="0"/>
        <w:spacing w:line="480" w:lineRule="exact"/>
        <w:ind w:firstLine="480"/>
        <w:rPr>
          <w:rFonts w:ascii="仿宋" w:hAnsi="仿宋" w:eastAsia="仿宋" w:cs="仿宋"/>
          <w:color w:val="000000"/>
          <w:sz w:val="24"/>
          <w:szCs w:val="24"/>
        </w:rPr>
      </w:pPr>
      <w:r>
        <w:rPr>
          <w:rFonts w:hint="eastAsia" w:ascii="仿宋" w:hAnsi="仿宋" w:eastAsia="仿宋" w:cs="仿宋"/>
          <w:color w:val="000000"/>
          <w:sz w:val="24"/>
          <w:szCs w:val="24"/>
        </w:rPr>
        <w:t>（3）每季度试验消防电源末端的切换功能。</w:t>
      </w:r>
    </w:p>
    <w:p w14:paraId="3FEFADDD">
      <w:pPr>
        <w:widowControl/>
        <w:snapToGrid w:val="0"/>
        <w:spacing w:line="480" w:lineRule="exact"/>
        <w:ind w:firstLine="482" w:firstLineChars="200"/>
        <w:rPr>
          <w:rFonts w:ascii="仿宋" w:hAnsi="仿宋" w:eastAsia="仿宋" w:cs="仿宋"/>
          <w:b/>
          <w:sz w:val="24"/>
        </w:rPr>
      </w:pPr>
      <w:r>
        <w:rPr>
          <w:rFonts w:hint="eastAsia" w:ascii="仿宋" w:hAnsi="仿宋" w:eastAsia="仿宋" w:cs="仿宋"/>
          <w:b/>
          <w:sz w:val="24"/>
        </w:rPr>
        <w:t>五、维保设备及材料的供应及费用承担</w:t>
      </w:r>
    </w:p>
    <w:p w14:paraId="1297F880">
      <w:pPr>
        <w:widowControl/>
        <w:snapToGrid w:val="0"/>
        <w:spacing w:line="480" w:lineRule="exact"/>
        <w:ind w:firstLine="480" w:firstLineChars="200"/>
        <w:rPr>
          <w:rFonts w:ascii="仿宋" w:hAnsi="仿宋" w:eastAsia="仿宋" w:cs="仿宋"/>
          <w:sz w:val="24"/>
        </w:rPr>
      </w:pPr>
      <w:r>
        <w:rPr>
          <w:rFonts w:hint="eastAsia" w:ascii="仿宋" w:hAnsi="仿宋" w:eastAsia="仿宋" w:cs="仿宋"/>
          <w:sz w:val="24"/>
        </w:rPr>
        <w:t>维护保养费已经包含如下费用和开支（根据实际情况描述维护保养服务费包含内容）：</w:t>
      </w:r>
    </w:p>
    <w:p w14:paraId="4AD9B677">
      <w:pPr>
        <w:widowControl/>
        <w:snapToGrid w:val="0"/>
        <w:spacing w:line="480" w:lineRule="exact"/>
        <w:ind w:firstLine="480" w:firstLineChars="200"/>
        <w:rPr>
          <w:rFonts w:ascii="仿宋" w:hAnsi="仿宋" w:eastAsia="仿宋" w:cs="仿宋"/>
          <w:sz w:val="24"/>
        </w:rPr>
      </w:pPr>
      <w:r>
        <w:rPr>
          <w:rFonts w:hint="eastAsia" w:ascii="仿宋" w:hAnsi="仿宋" w:eastAsia="仿宋" w:cs="仿宋"/>
          <w:sz w:val="24"/>
        </w:rPr>
        <w:t>（1）乙方员工工资福利（包括国家规定的社会保险项目等）；</w:t>
      </w:r>
    </w:p>
    <w:p w14:paraId="62D1A61D">
      <w:pPr>
        <w:widowControl/>
        <w:snapToGrid w:val="0"/>
        <w:spacing w:line="480" w:lineRule="exact"/>
        <w:ind w:firstLine="480" w:firstLineChars="200"/>
        <w:rPr>
          <w:rFonts w:ascii="仿宋" w:hAnsi="仿宋" w:eastAsia="仿宋" w:cs="仿宋"/>
          <w:sz w:val="24"/>
        </w:rPr>
      </w:pPr>
      <w:r>
        <w:rPr>
          <w:rFonts w:hint="eastAsia" w:ascii="仿宋" w:hAnsi="仿宋" w:eastAsia="仿宋" w:cs="仿宋"/>
          <w:sz w:val="24"/>
        </w:rPr>
        <w:t>（2）维护保养维护所需清洁剂、保养剂等维护保养原料的采购费；</w:t>
      </w:r>
    </w:p>
    <w:p w14:paraId="4943A5CD">
      <w:pPr>
        <w:widowControl/>
        <w:snapToGrid w:val="0"/>
        <w:spacing w:line="480" w:lineRule="exact"/>
        <w:ind w:firstLine="480" w:firstLineChars="200"/>
        <w:rPr>
          <w:rFonts w:ascii="仿宋" w:hAnsi="仿宋" w:eastAsia="仿宋" w:cs="仿宋"/>
          <w:sz w:val="24"/>
        </w:rPr>
      </w:pPr>
      <w:r>
        <w:rPr>
          <w:rFonts w:hint="eastAsia" w:ascii="仿宋" w:hAnsi="仿宋" w:eastAsia="仿宋" w:cs="仿宋"/>
          <w:sz w:val="24"/>
        </w:rPr>
        <w:t>（3）维护保养所需工具、器械的采购费；</w:t>
      </w:r>
    </w:p>
    <w:p w14:paraId="4E887C30">
      <w:pPr>
        <w:widowControl/>
        <w:snapToGrid w:val="0"/>
        <w:spacing w:line="480" w:lineRule="exact"/>
        <w:ind w:firstLine="480" w:firstLineChars="200"/>
        <w:rPr>
          <w:rFonts w:ascii="仿宋" w:hAnsi="仿宋" w:eastAsia="仿宋" w:cs="仿宋"/>
          <w:sz w:val="24"/>
        </w:rPr>
      </w:pPr>
      <w:r>
        <w:rPr>
          <w:rFonts w:hint="eastAsia" w:ascii="仿宋" w:hAnsi="仿宋" w:eastAsia="仿宋" w:cs="仿宋"/>
          <w:sz w:val="24"/>
        </w:rPr>
        <w:t>（4）法定税费；</w:t>
      </w:r>
    </w:p>
    <w:p w14:paraId="5BCCACF8">
      <w:pPr>
        <w:widowControl/>
        <w:snapToGrid w:val="0"/>
        <w:spacing w:line="480" w:lineRule="exact"/>
        <w:ind w:firstLine="480" w:firstLineChars="200"/>
        <w:rPr>
          <w:rFonts w:ascii="仿宋" w:hAnsi="仿宋" w:eastAsia="仿宋" w:cs="仿宋"/>
          <w:sz w:val="24"/>
        </w:rPr>
      </w:pPr>
      <w:r>
        <w:rPr>
          <w:rFonts w:hint="eastAsia" w:ascii="仿宋" w:hAnsi="仿宋" w:eastAsia="仿宋" w:cs="仿宋"/>
          <w:sz w:val="24"/>
        </w:rPr>
        <w:t>（5）乙方利润；</w:t>
      </w:r>
    </w:p>
    <w:p w14:paraId="323313DE">
      <w:pPr>
        <w:widowControl/>
        <w:snapToGrid w:val="0"/>
        <w:spacing w:line="480" w:lineRule="exact"/>
        <w:ind w:firstLine="480" w:firstLineChars="200"/>
        <w:rPr>
          <w:rFonts w:ascii="仿宋" w:hAnsi="仿宋" w:eastAsia="仿宋" w:cs="仿宋"/>
          <w:sz w:val="24"/>
        </w:rPr>
      </w:pPr>
      <w:r>
        <w:rPr>
          <w:rFonts w:hint="eastAsia" w:ascii="仿宋" w:hAnsi="仿宋" w:eastAsia="仿宋" w:cs="仿宋"/>
          <w:sz w:val="24"/>
        </w:rPr>
        <w:t>（6）日常维护保养费用和所有报修的维修费；</w:t>
      </w:r>
    </w:p>
    <w:p w14:paraId="1F5E93C8">
      <w:pPr>
        <w:widowControl/>
        <w:snapToGrid w:val="0"/>
        <w:spacing w:line="480" w:lineRule="exact"/>
        <w:ind w:firstLine="480" w:firstLineChars="200"/>
        <w:rPr>
          <w:rFonts w:ascii="仿宋" w:hAnsi="仿宋" w:eastAsia="仿宋" w:cs="仿宋"/>
          <w:sz w:val="24"/>
        </w:rPr>
      </w:pPr>
      <w:r>
        <w:rPr>
          <w:rFonts w:hint="eastAsia" w:ascii="仿宋" w:hAnsi="仿宋" w:eastAsia="仿宋" w:cs="仿宋"/>
          <w:sz w:val="24"/>
        </w:rPr>
        <w:t>（7）其他为完成约定标准的维护保养服务工作而发生的所有开支。</w:t>
      </w:r>
    </w:p>
    <w:p w14:paraId="5D403261">
      <w:pPr>
        <w:widowControl/>
        <w:snapToGrid w:val="0"/>
        <w:spacing w:line="480" w:lineRule="exact"/>
        <w:ind w:firstLine="480" w:firstLineChars="200"/>
        <w:rPr>
          <w:rFonts w:ascii="仿宋" w:hAnsi="仿宋" w:eastAsia="仿宋" w:cs="仿宋"/>
          <w:b/>
          <w:bCs/>
          <w:sz w:val="24"/>
        </w:rPr>
      </w:pPr>
      <w:r>
        <w:rPr>
          <w:rFonts w:hint="eastAsia" w:ascii="仿宋" w:hAnsi="仿宋" w:eastAsia="仿宋" w:cs="仿宋"/>
          <w:sz w:val="24"/>
        </w:rPr>
        <w:t>（8）维护保养费纯粹提供人工服务，材料不包含在内；消防工程的维护保养与维修工作，需更换设备、零配件、其他材料原则上由甲方自行解决，甲方亦可委托乙方购买，其采购费用经甲方确认后由甲方支付，乙方须提供有效票据；</w:t>
      </w:r>
    </w:p>
    <w:p w14:paraId="62A4A837">
      <w:pPr>
        <w:spacing w:line="480" w:lineRule="exact"/>
        <w:ind w:firstLine="482" w:firstLineChars="200"/>
        <w:rPr>
          <w:rFonts w:ascii="仿宋" w:hAnsi="仿宋" w:eastAsia="仿宋" w:cs="仿宋"/>
          <w:b/>
          <w:bCs/>
          <w:sz w:val="24"/>
        </w:rPr>
      </w:pPr>
      <w:r>
        <w:rPr>
          <w:rFonts w:hint="eastAsia" w:ascii="仿宋" w:hAnsi="仿宋" w:eastAsia="仿宋" w:cs="仿宋"/>
          <w:b/>
          <w:bCs/>
          <w:sz w:val="24"/>
        </w:rPr>
        <w:t>六、费用及结算</w:t>
      </w:r>
    </w:p>
    <w:p w14:paraId="6BCD226F">
      <w:pPr>
        <w:spacing w:line="360" w:lineRule="auto"/>
        <w:ind w:firstLine="480" w:firstLineChars="200"/>
        <w:rPr>
          <w:rFonts w:ascii="仿宋" w:hAnsi="仿宋" w:eastAsia="仿宋" w:cs="仿宋"/>
          <w:sz w:val="24"/>
          <w:szCs w:val="32"/>
        </w:rPr>
      </w:pPr>
    </w:p>
    <w:p w14:paraId="21196882">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1.付款方式：付款周期按每季度结算一次。每月考核后按季度付一次款，按先服务后付款的原则，服务费的支付时间为下一个季度的首月。中标人须先提供正式税务发票，采购人在收到税务发票后支付相应费用。</w:t>
      </w:r>
    </w:p>
    <w:p w14:paraId="275DB202">
      <w:pPr>
        <w:spacing w:line="480" w:lineRule="exact"/>
        <w:ind w:firstLine="480" w:firstLineChars="200"/>
        <w:rPr>
          <w:rFonts w:ascii="仿宋" w:hAnsi="仿宋" w:eastAsia="仿宋" w:cs="仿宋"/>
          <w:bCs/>
          <w:sz w:val="24"/>
        </w:rPr>
      </w:pPr>
      <w:r>
        <w:rPr>
          <w:rFonts w:hint="eastAsia" w:ascii="仿宋" w:hAnsi="仿宋" w:eastAsia="仿宋" w:cs="仿宋"/>
          <w:color w:val="000000"/>
          <w:sz w:val="24"/>
        </w:rPr>
        <w:t>2.服务期：维保、检测服务期限为</w:t>
      </w:r>
      <w:r>
        <w:rPr>
          <w:rFonts w:hint="eastAsia" w:ascii="仿宋" w:hAnsi="仿宋" w:eastAsia="仿宋" w:cs="仿宋"/>
          <w:sz w:val="24"/>
        </w:rPr>
        <w:t>贰年。（具体以合同签订时间为准</w:t>
      </w:r>
      <w:r>
        <w:rPr>
          <w:rFonts w:hint="eastAsia" w:ascii="仿宋" w:hAnsi="仿宋" w:eastAsia="仿宋" w:cs="仿宋"/>
          <w:color w:val="000000"/>
          <w:sz w:val="24"/>
        </w:rPr>
        <w:t>）</w:t>
      </w:r>
    </w:p>
    <w:p w14:paraId="0E01C48F">
      <w:pPr>
        <w:spacing w:line="360" w:lineRule="auto"/>
        <w:rPr>
          <w:rFonts w:ascii="仿宋" w:hAnsi="仿宋" w:eastAsia="仿宋" w:cs="仿宋"/>
          <w:sz w:val="24"/>
        </w:rPr>
      </w:pPr>
      <w:r>
        <w:rPr>
          <w:rFonts w:hint="eastAsia" w:ascii="仿宋" w:hAnsi="仿宋" w:eastAsia="仿宋" w:cs="仿宋"/>
          <w:sz w:val="24"/>
        </w:rPr>
        <w:t>注：上述支付条件在中标供应商向采购人提交相应发票后，按采购人单位流程支付。</w:t>
      </w:r>
    </w:p>
    <w:p w14:paraId="77FD60F4">
      <w:pPr>
        <w:spacing w:line="360" w:lineRule="auto"/>
        <w:ind w:firstLine="480" w:firstLineChars="200"/>
        <w:rPr>
          <w:rFonts w:ascii="仿宋" w:hAnsi="仿宋" w:eastAsia="仿宋" w:cs="仿宋"/>
          <w:sz w:val="24"/>
        </w:rPr>
        <w:sectPr>
          <w:headerReference r:id="rId5" w:type="first"/>
          <w:footerReference r:id="rId8" w:type="first"/>
          <w:headerReference r:id="rId3" w:type="default"/>
          <w:footerReference r:id="rId6" w:type="default"/>
          <w:headerReference r:id="rId4" w:type="even"/>
          <w:footerReference r:id="rId7" w:type="even"/>
          <w:pgSz w:w="11906" w:h="16838"/>
          <w:pgMar w:top="1474" w:right="1418" w:bottom="1474" w:left="1474" w:header="851" w:footer="992" w:gutter="0"/>
          <w:pgNumType w:start="1"/>
          <w:cols w:space="720" w:num="1"/>
          <w:docGrid w:linePitch="312" w:charSpace="0"/>
        </w:sectPr>
      </w:pPr>
    </w:p>
    <w:p w14:paraId="050D178B">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7" w:name="_Toc184312127"/>
      <w:bookmarkEnd w:id="27"/>
      <w:bookmarkStart w:id="28" w:name="_Toc184313308"/>
      <w:bookmarkEnd w:id="28"/>
      <w:bookmarkStart w:id="29" w:name="_Toc184312117"/>
      <w:bookmarkEnd w:id="29"/>
      <w:bookmarkStart w:id="30" w:name="_Toc184310343"/>
      <w:bookmarkEnd w:id="30"/>
      <w:bookmarkStart w:id="31" w:name="_Toc184314460"/>
      <w:bookmarkEnd w:id="31"/>
      <w:bookmarkStart w:id="32" w:name="_Toc184308047"/>
      <w:bookmarkEnd w:id="32"/>
      <w:bookmarkStart w:id="33" w:name="_Toc184310323"/>
      <w:bookmarkEnd w:id="33"/>
      <w:bookmarkStart w:id="34" w:name="_Toc184310305"/>
      <w:bookmarkEnd w:id="34"/>
      <w:bookmarkStart w:id="35" w:name="_Toc184312095"/>
      <w:bookmarkEnd w:id="35"/>
      <w:bookmarkStart w:id="36" w:name="_Toc184310331"/>
      <w:bookmarkEnd w:id="36"/>
      <w:bookmarkStart w:id="37" w:name="_Toc184314419"/>
      <w:bookmarkEnd w:id="37"/>
      <w:bookmarkStart w:id="38" w:name="_Toc184312093"/>
      <w:bookmarkEnd w:id="38"/>
      <w:bookmarkStart w:id="39" w:name="_Toc184314448"/>
      <w:bookmarkEnd w:id="39"/>
      <w:bookmarkStart w:id="40" w:name="_Toc184314457"/>
      <w:bookmarkEnd w:id="40"/>
      <w:bookmarkStart w:id="41" w:name="_Toc184308067"/>
      <w:bookmarkEnd w:id="41"/>
      <w:bookmarkStart w:id="42" w:name="_Toc184313269"/>
      <w:bookmarkEnd w:id="42"/>
      <w:bookmarkStart w:id="43" w:name="_Toc184308049"/>
      <w:bookmarkEnd w:id="43"/>
      <w:bookmarkStart w:id="44" w:name="_Toc184312094"/>
      <w:bookmarkEnd w:id="44"/>
      <w:bookmarkStart w:id="45" w:name="_Toc184312089"/>
      <w:bookmarkEnd w:id="45"/>
      <w:bookmarkStart w:id="46" w:name="_Toc184310339"/>
      <w:bookmarkEnd w:id="46"/>
      <w:bookmarkStart w:id="47" w:name="_Toc184312112"/>
      <w:bookmarkEnd w:id="47"/>
      <w:bookmarkStart w:id="48" w:name="_Toc184313293"/>
      <w:bookmarkEnd w:id="48"/>
      <w:bookmarkStart w:id="49" w:name="_Toc184314431"/>
      <w:bookmarkEnd w:id="49"/>
      <w:bookmarkStart w:id="50" w:name="_Toc184310282"/>
      <w:bookmarkEnd w:id="50"/>
      <w:bookmarkStart w:id="51" w:name="_Toc184308058"/>
      <w:bookmarkEnd w:id="51"/>
      <w:bookmarkStart w:id="52" w:name="_Toc184312129"/>
      <w:bookmarkEnd w:id="52"/>
      <w:bookmarkStart w:id="53" w:name="_Toc184310336"/>
      <w:bookmarkEnd w:id="53"/>
      <w:bookmarkStart w:id="54" w:name="_Toc184314422"/>
      <w:bookmarkEnd w:id="54"/>
      <w:bookmarkStart w:id="55" w:name="_Toc184313265"/>
      <w:bookmarkEnd w:id="55"/>
      <w:bookmarkStart w:id="56" w:name="_Toc184314438"/>
      <w:bookmarkEnd w:id="56"/>
      <w:bookmarkStart w:id="57" w:name="_Toc184313241"/>
      <w:bookmarkEnd w:id="57"/>
      <w:bookmarkStart w:id="58" w:name="_Toc184313260"/>
      <w:bookmarkEnd w:id="58"/>
      <w:bookmarkStart w:id="59" w:name="_Toc184308068"/>
      <w:bookmarkEnd w:id="59"/>
      <w:bookmarkStart w:id="60" w:name="_Toc184310307"/>
      <w:bookmarkEnd w:id="60"/>
      <w:bookmarkStart w:id="61" w:name="_Toc184313300"/>
      <w:bookmarkEnd w:id="61"/>
      <w:bookmarkStart w:id="62" w:name="_Toc184313284"/>
      <w:bookmarkEnd w:id="62"/>
      <w:bookmarkStart w:id="63" w:name="_Toc184313256"/>
      <w:bookmarkEnd w:id="63"/>
      <w:bookmarkStart w:id="64" w:name="_Toc184313261"/>
      <w:bookmarkEnd w:id="64"/>
      <w:bookmarkStart w:id="65" w:name="_Toc184310329"/>
      <w:bookmarkEnd w:id="65"/>
      <w:bookmarkStart w:id="66" w:name="_Toc184313254"/>
      <w:bookmarkEnd w:id="66"/>
      <w:bookmarkStart w:id="67" w:name="_Toc184313302"/>
      <w:bookmarkEnd w:id="67"/>
      <w:bookmarkStart w:id="68" w:name="_Toc184313294"/>
      <w:bookmarkEnd w:id="68"/>
      <w:bookmarkStart w:id="69" w:name="_Toc184314482"/>
      <w:bookmarkEnd w:id="69"/>
      <w:bookmarkStart w:id="70" w:name="_Toc184312077"/>
      <w:bookmarkEnd w:id="70"/>
      <w:bookmarkStart w:id="71" w:name="_Toc184313295"/>
      <w:bookmarkEnd w:id="71"/>
      <w:bookmarkStart w:id="72" w:name="_Toc184310327"/>
      <w:bookmarkEnd w:id="72"/>
      <w:bookmarkStart w:id="73" w:name="_Toc184312096"/>
      <w:bookmarkEnd w:id="73"/>
      <w:bookmarkStart w:id="74" w:name="_Toc184313285"/>
      <w:bookmarkEnd w:id="74"/>
      <w:bookmarkStart w:id="75" w:name="_Toc184312128"/>
      <w:bookmarkEnd w:id="75"/>
      <w:bookmarkStart w:id="76" w:name="_Toc184310330"/>
      <w:bookmarkEnd w:id="76"/>
      <w:bookmarkStart w:id="77" w:name="_Toc184312113"/>
      <w:bookmarkEnd w:id="77"/>
      <w:bookmarkStart w:id="78" w:name="_Toc184314425"/>
      <w:bookmarkEnd w:id="78"/>
      <w:bookmarkStart w:id="79" w:name="_Toc184313244"/>
      <w:bookmarkEnd w:id="79"/>
      <w:bookmarkStart w:id="80" w:name="_Toc184312085"/>
      <w:bookmarkEnd w:id="80"/>
      <w:bookmarkStart w:id="81" w:name="_Toc184310277"/>
      <w:bookmarkEnd w:id="81"/>
      <w:bookmarkStart w:id="82" w:name="_Toc184314470"/>
      <w:bookmarkEnd w:id="82"/>
      <w:bookmarkStart w:id="83" w:name="_Toc184312080"/>
      <w:bookmarkEnd w:id="83"/>
      <w:bookmarkStart w:id="84" w:name="_Toc184314427"/>
      <w:bookmarkEnd w:id="84"/>
      <w:bookmarkStart w:id="85" w:name="_Toc184308077"/>
      <w:bookmarkEnd w:id="85"/>
      <w:bookmarkStart w:id="86" w:name="_Toc184312104"/>
      <w:bookmarkEnd w:id="86"/>
      <w:bookmarkStart w:id="87" w:name="_Toc184308096"/>
      <w:bookmarkEnd w:id="87"/>
      <w:bookmarkStart w:id="88" w:name="_Toc184314476"/>
      <w:bookmarkEnd w:id="88"/>
      <w:bookmarkStart w:id="89" w:name="_Toc184312092"/>
      <w:bookmarkEnd w:id="89"/>
      <w:bookmarkStart w:id="90" w:name="_Toc184314439"/>
      <w:bookmarkEnd w:id="90"/>
      <w:bookmarkStart w:id="91" w:name="_Toc184310337"/>
      <w:bookmarkEnd w:id="91"/>
      <w:bookmarkStart w:id="92" w:name="_Toc184314415"/>
      <w:bookmarkEnd w:id="92"/>
      <w:bookmarkStart w:id="93" w:name="_Toc184310318"/>
      <w:bookmarkEnd w:id="93"/>
      <w:bookmarkStart w:id="94" w:name="_Toc184314459"/>
      <w:bookmarkEnd w:id="94"/>
      <w:bookmarkStart w:id="95" w:name="_Toc184312105"/>
      <w:bookmarkEnd w:id="95"/>
      <w:bookmarkStart w:id="96" w:name="_Toc184313273"/>
      <w:bookmarkEnd w:id="96"/>
      <w:bookmarkStart w:id="97" w:name="_Toc184314423"/>
      <w:bookmarkEnd w:id="97"/>
      <w:bookmarkStart w:id="98" w:name="_Toc184312124"/>
      <w:bookmarkEnd w:id="98"/>
      <w:bookmarkStart w:id="99" w:name="_Toc184312120"/>
      <w:bookmarkEnd w:id="99"/>
      <w:bookmarkStart w:id="100" w:name="_Toc184310297"/>
      <w:bookmarkEnd w:id="100"/>
      <w:bookmarkStart w:id="101" w:name="_Toc184312079"/>
      <w:bookmarkEnd w:id="101"/>
      <w:bookmarkStart w:id="102" w:name="_Toc184312110"/>
      <w:bookmarkEnd w:id="102"/>
      <w:bookmarkStart w:id="103" w:name="_Toc184314471"/>
      <w:bookmarkEnd w:id="103"/>
      <w:bookmarkStart w:id="104" w:name="_Toc184314443"/>
      <w:bookmarkEnd w:id="104"/>
      <w:bookmarkStart w:id="105" w:name="_Toc184314435"/>
      <w:bookmarkEnd w:id="105"/>
      <w:bookmarkStart w:id="106" w:name="_Toc184308105"/>
      <w:bookmarkEnd w:id="106"/>
      <w:bookmarkStart w:id="107" w:name="_Toc184313263"/>
      <w:bookmarkEnd w:id="107"/>
      <w:bookmarkStart w:id="108" w:name="_Toc184313253"/>
      <w:bookmarkEnd w:id="108"/>
      <w:bookmarkStart w:id="109" w:name="_Toc184308053"/>
      <w:bookmarkEnd w:id="109"/>
      <w:bookmarkStart w:id="110" w:name="_Toc184310333"/>
      <w:bookmarkEnd w:id="110"/>
      <w:bookmarkStart w:id="111" w:name="_Toc184314420"/>
      <w:bookmarkEnd w:id="111"/>
      <w:bookmarkStart w:id="112" w:name="_Toc184308061"/>
      <w:bookmarkEnd w:id="112"/>
      <w:bookmarkStart w:id="113" w:name="_Toc184308045"/>
      <w:bookmarkEnd w:id="113"/>
      <w:bookmarkStart w:id="114" w:name="_Toc184312091"/>
      <w:bookmarkEnd w:id="114"/>
      <w:bookmarkStart w:id="115" w:name="_Toc184314455"/>
      <w:bookmarkEnd w:id="115"/>
      <w:bookmarkStart w:id="116" w:name="_Toc184308101"/>
      <w:bookmarkEnd w:id="116"/>
      <w:bookmarkStart w:id="117" w:name="_Toc184310341"/>
      <w:bookmarkEnd w:id="117"/>
      <w:bookmarkStart w:id="118" w:name="_Toc184308063"/>
      <w:bookmarkEnd w:id="118"/>
      <w:bookmarkStart w:id="119" w:name="_Toc184312116"/>
      <w:bookmarkEnd w:id="119"/>
      <w:bookmarkStart w:id="120" w:name="_Toc184313305"/>
      <w:bookmarkEnd w:id="120"/>
      <w:bookmarkStart w:id="121" w:name="_Toc184313249"/>
      <w:bookmarkEnd w:id="121"/>
      <w:bookmarkStart w:id="122" w:name="_Toc184313246"/>
      <w:bookmarkEnd w:id="122"/>
      <w:bookmarkStart w:id="123" w:name="_Toc184312108"/>
      <w:bookmarkEnd w:id="123"/>
      <w:bookmarkStart w:id="124" w:name="_Toc184310313"/>
      <w:bookmarkEnd w:id="124"/>
      <w:bookmarkStart w:id="125" w:name="_Toc184310279"/>
      <w:bookmarkEnd w:id="125"/>
      <w:bookmarkStart w:id="126" w:name="_Toc184310288"/>
      <w:bookmarkEnd w:id="126"/>
      <w:bookmarkStart w:id="127" w:name="_Toc184314442"/>
      <w:bookmarkEnd w:id="127"/>
      <w:bookmarkStart w:id="128" w:name="_Toc184314462"/>
      <w:bookmarkEnd w:id="128"/>
      <w:bookmarkStart w:id="129" w:name="_Toc184314421"/>
      <w:bookmarkEnd w:id="129"/>
      <w:bookmarkStart w:id="130" w:name="_Toc184314466"/>
      <w:bookmarkEnd w:id="130"/>
      <w:bookmarkStart w:id="131" w:name="_Toc184314465"/>
      <w:bookmarkEnd w:id="131"/>
      <w:bookmarkStart w:id="132" w:name="_Toc184313310"/>
      <w:bookmarkEnd w:id="132"/>
      <w:bookmarkStart w:id="133" w:name="_Toc184313255"/>
      <w:bookmarkEnd w:id="133"/>
      <w:bookmarkStart w:id="134" w:name="_Toc184314480"/>
      <w:bookmarkEnd w:id="134"/>
      <w:bookmarkStart w:id="135" w:name="_Toc184308062"/>
      <w:bookmarkEnd w:id="135"/>
      <w:bookmarkStart w:id="136" w:name="_Toc184314468"/>
      <w:bookmarkEnd w:id="136"/>
      <w:bookmarkStart w:id="137" w:name="_Toc184314429"/>
      <w:bookmarkEnd w:id="137"/>
      <w:bookmarkStart w:id="138" w:name="_Toc184312090"/>
      <w:bookmarkEnd w:id="138"/>
      <w:bookmarkStart w:id="139" w:name="_Toc184314456"/>
      <w:bookmarkEnd w:id="139"/>
      <w:bookmarkStart w:id="140" w:name="_Toc184312076"/>
      <w:bookmarkEnd w:id="140"/>
      <w:bookmarkStart w:id="141" w:name="_Toc184308104"/>
      <w:bookmarkEnd w:id="141"/>
      <w:bookmarkStart w:id="142" w:name="_Toc184312072"/>
      <w:bookmarkEnd w:id="142"/>
      <w:bookmarkStart w:id="143" w:name="_Toc184312101"/>
      <w:bookmarkEnd w:id="143"/>
      <w:bookmarkStart w:id="144" w:name="_Toc184310280"/>
      <w:bookmarkEnd w:id="144"/>
      <w:bookmarkStart w:id="145" w:name="_Toc184313262"/>
      <w:bookmarkEnd w:id="145"/>
      <w:bookmarkStart w:id="146" w:name="_Toc184308100"/>
      <w:bookmarkEnd w:id="146"/>
      <w:bookmarkStart w:id="147" w:name="_Toc184314428"/>
      <w:bookmarkEnd w:id="147"/>
      <w:bookmarkStart w:id="148" w:name="_Toc184308069"/>
      <w:bookmarkEnd w:id="148"/>
      <w:bookmarkStart w:id="149" w:name="_Toc184308087"/>
      <w:bookmarkEnd w:id="149"/>
      <w:bookmarkStart w:id="150" w:name="_Toc184313270"/>
      <w:bookmarkEnd w:id="150"/>
      <w:bookmarkStart w:id="151" w:name="_Toc184312098"/>
      <w:bookmarkEnd w:id="151"/>
      <w:bookmarkStart w:id="152" w:name="_Toc184308071"/>
      <w:bookmarkEnd w:id="152"/>
      <w:bookmarkStart w:id="153" w:name="_Toc184314449"/>
      <w:bookmarkEnd w:id="153"/>
      <w:bookmarkStart w:id="154" w:name="_Toc184312115"/>
      <w:bookmarkEnd w:id="154"/>
      <w:bookmarkStart w:id="155" w:name="_Toc184308043"/>
      <w:bookmarkEnd w:id="155"/>
      <w:bookmarkStart w:id="156" w:name="_Toc184313281"/>
      <w:bookmarkEnd w:id="156"/>
      <w:bookmarkStart w:id="157" w:name="_Toc184314481"/>
      <w:bookmarkEnd w:id="157"/>
      <w:bookmarkStart w:id="158" w:name="_Toc184313275"/>
      <w:bookmarkEnd w:id="158"/>
      <w:bookmarkStart w:id="159" w:name="_Toc184310335"/>
      <w:bookmarkEnd w:id="159"/>
      <w:bookmarkStart w:id="160" w:name="_Toc184312122"/>
      <w:bookmarkEnd w:id="160"/>
      <w:bookmarkStart w:id="161" w:name="_Toc184312137"/>
      <w:bookmarkEnd w:id="161"/>
      <w:bookmarkStart w:id="162" w:name="_Toc184308039"/>
      <w:bookmarkEnd w:id="162"/>
      <w:bookmarkStart w:id="163" w:name="_Toc184314469"/>
      <w:bookmarkEnd w:id="163"/>
      <w:bookmarkStart w:id="164" w:name="_Toc184312088"/>
      <w:bookmarkEnd w:id="164"/>
      <w:bookmarkStart w:id="165" w:name="_Toc184310273"/>
      <w:bookmarkEnd w:id="165"/>
      <w:bookmarkStart w:id="166" w:name="_Toc184314432"/>
      <w:bookmarkEnd w:id="166"/>
      <w:bookmarkStart w:id="167" w:name="_Toc184312126"/>
      <w:bookmarkEnd w:id="167"/>
      <w:bookmarkStart w:id="168" w:name="_Toc184312100"/>
      <w:bookmarkEnd w:id="168"/>
      <w:bookmarkStart w:id="169" w:name="_Toc184310290"/>
      <w:bookmarkEnd w:id="169"/>
      <w:bookmarkStart w:id="170" w:name="_Toc184308036"/>
      <w:bookmarkEnd w:id="170"/>
      <w:bookmarkStart w:id="171" w:name="_Toc184310276"/>
      <w:bookmarkEnd w:id="171"/>
      <w:bookmarkStart w:id="172" w:name="_Toc184310311"/>
      <w:bookmarkEnd w:id="172"/>
      <w:bookmarkStart w:id="173" w:name="_Toc184312119"/>
      <w:bookmarkEnd w:id="173"/>
      <w:bookmarkStart w:id="174" w:name="_Toc184308080"/>
      <w:bookmarkEnd w:id="174"/>
      <w:bookmarkStart w:id="175" w:name="_Toc184313279"/>
      <w:bookmarkEnd w:id="175"/>
      <w:bookmarkStart w:id="176" w:name="_Toc184312071"/>
      <w:bookmarkEnd w:id="176"/>
      <w:bookmarkStart w:id="177" w:name="_Toc184313251"/>
      <w:bookmarkEnd w:id="177"/>
      <w:bookmarkStart w:id="178" w:name="_Toc184308044"/>
      <w:bookmarkEnd w:id="178"/>
      <w:bookmarkStart w:id="179" w:name="_Toc184314414"/>
      <w:bookmarkEnd w:id="179"/>
      <w:bookmarkStart w:id="180" w:name="_Toc184312106"/>
      <w:bookmarkEnd w:id="180"/>
      <w:bookmarkStart w:id="181" w:name="_Toc184308048"/>
      <w:bookmarkEnd w:id="181"/>
      <w:bookmarkStart w:id="182" w:name="_Toc184312103"/>
      <w:bookmarkEnd w:id="182"/>
      <w:bookmarkStart w:id="183" w:name="_Toc184313290"/>
      <w:bookmarkEnd w:id="183"/>
      <w:bookmarkStart w:id="184" w:name="_Toc184312083"/>
      <w:bookmarkEnd w:id="184"/>
      <w:bookmarkStart w:id="185" w:name="_Toc184310286"/>
      <w:bookmarkEnd w:id="185"/>
      <w:bookmarkStart w:id="186" w:name="_Toc184310319"/>
      <w:bookmarkEnd w:id="186"/>
      <w:bookmarkStart w:id="187" w:name="_Toc184313259"/>
      <w:bookmarkEnd w:id="187"/>
      <w:bookmarkStart w:id="188" w:name="_Toc184308098"/>
      <w:bookmarkEnd w:id="188"/>
      <w:bookmarkStart w:id="189" w:name="_Toc184313250"/>
      <w:bookmarkEnd w:id="189"/>
      <w:bookmarkStart w:id="190" w:name="_Toc184308060"/>
      <w:bookmarkEnd w:id="190"/>
      <w:bookmarkStart w:id="191" w:name="_Toc184310322"/>
      <w:bookmarkEnd w:id="191"/>
      <w:bookmarkStart w:id="192" w:name="_Toc184314436"/>
      <w:bookmarkEnd w:id="192"/>
      <w:bookmarkStart w:id="193" w:name="_Toc184314416"/>
      <w:bookmarkEnd w:id="193"/>
      <w:bookmarkStart w:id="194" w:name="_Toc184314446"/>
      <w:bookmarkEnd w:id="194"/>
      <w:bookmarkStart w:id="195" w:name="_Toc184308070"/>
      <w:bookmarkEnd w:id="195"/>
      <w:bookmarkStart w:id="196" w:name="_Toc184310320"/>
      <w:bookmarkEnd w:id="196"/>
      <w:bookmarkStart w:id="197" w:name="_Toc184308059"/>
      <w:bookmarkEnd w:id="197"/>
      <w:bookmarkStart w:id="198" w:name="_Toc184308064"/>
      <w:bookmarkEnd w:id="198"/>
      <w:bookmarkStart w:id="199" w:name="_Toc184310289"/>
      <w:bookmarkEnd w:id="199"/>
      <w:bookmarkStart w:id="200" w:name="_Toc184308103"/>
      <w:bookmarkEnd w:id="200"/>
      <w:bookmarkStart w:id="201" w:name="_Toc184312131"/>
      <w:bookmarkEnd w:id="201"/>
      <w:bookmarkStart w:id="202" w:name="_Toc184308084"/>
      <w:bookmarkEnd w:id="202"/>
      <w:bookmarkStart w:id="203" w:name="_Toc184310301"/>
      <w:bookmarkEnd w:id="203"/>
      <w:bookmarkStart w:id="204" w:name="_Toc184313301"/>
      <w:bookmarkEnd w:id="204"/>
      <w:bookmarkStart w:id="205" w:name="_Toc184312087"/>
      <w:bookmarkEnd w:id="205"/>
      <w:bookmarkStart w:id="206" w:name="_Toc184313272"/>
      <w:bookmarkEnd w:id="206"/>
      <w:bookmarkStart w:id="207" w:name="_Toc184313292"/>
      <w:bookmarkEnd w:id="207"/>
      <w:bookmarkStart w:id="208" w:name="_Toc184310334"/>
      <w:bookmarkEnd w:id="208"/>
      <w:bookmarkStart w:id="209" w:name="_Toc184314413"/>
      <w:bookmarkEnd w:id="209"/>
      <w:bookmarkStart w:id="210" w:name="_Toc184308090"/>
      <w:bookmarkEnd w:id="210"/>
      <w:bookmarkStart w:id="211" w:name="_Toc184310281"/>
      <w:bookmarkEnd w:id="211"/>
      <w:bookmarkStart w:id="212" w:name="_Toc184310325"/>
      <w:bookmarkEnd w:id="212"/>
      <w:bookmarkStart w:id="213" w:name="_Toc184310310"/>
      <w:bookmarkEnd w:id="213"/>
      <w:bookmarkStart w:id="214" w:name="_Toc184312086"/>
      <w:bookmarkEnd w:id="214"/>
      <w:bookmarkStart w:id="215" w:name="_Toc184312109"/>
      <w:bookmarkEnd w:id="215"/>
      <w:bookmarkStart w:id="216" w:name="_Toc184313239"/>
      <w:bookmarkEnd w:id="216"/>
      <w:bookmarkStart w:id="217" w:name="_Toc184308057"/>
      <w:bookmarkEnd w:id="217"/>
      <w:bookmarkStart w:id="218" w:name="_Toc184312067"/>
      <w:bookmarkEnd w:id="218"/>
      <w:bookmarkStart w:id="219" w:name="_Toc184312118"/>
      <w:bookmarkEnd w:id="219"/>
      <w:bookmarkStart w:id="220" w:name="_Toc184312130"/>
      <w:bookmarkEnd w:id="220"/>
      <w:bookmarkStart w:id="221" w:name="_Toc184308107"/>
      <w:bookmarkEnd w:id="221"/>
      <w:bookmarkStart w:id="222" w:name="_Toc184308041"/>
      <w:bookmarkEnd w:id="222"/>
      <w:bookmarkStart w:id="223" w:name="_Toc184312075"/>
      <w:bookmarkEnd w:id="223"/>
      <w:bookmarkStart w:id="224" w:name="_Toc184313291"/>
      <w:bookmarkEnd w:id="224"/>
      <w:bookmarkStart w:id="225" w:name="_Toc184312097"/>
      <w:bookmarkEnd w:id="225"/>
      <w:bookmarkStart w:id="226" w:name="_Toc184310340"/>
      <w:bookmarkEnd w:id="226"/>
      <w:bookmarkStart w:id="227" w:name="_Toc184314447"/>
      <w:bookmarkEnd w:id="227"/>
      <w:bookmarkStart w:id="228" w:name="_Toc184308076"/>
      <w:bookmarkEnd w:id="228"/>
      <w:bookmarkStart w:id="229" w:name="_Toc184312069"/>
      <w:bookmarkEnd w:id="229"/>
      <w:bookmarkStart w:id="230" w:name="_Toc184314472"/>
      <w:bookmarkEnd w:id="230"/>
      <w:bookmarkStart w:id="231" w:name="_Toc184314412"/>
      <w:bookmarkEnd w:id="231"/>
      <w:bookmarkStart w:id="232" w:name="_Toc184314410"/>
      <w:bookmarkEnd w:id="232"/>
      <w:bookmarkStart w:id="233" w:name="_Toc184308078"/>
      <w:bookmarkEnd w:id="233"/>
      <w:bookmarkStart w:id="234" w:name="_Toc184313257"/>
      <w:bookmarkEnd w:id="234"/>
      <w:bookmarkStart w:id="235" w:name="_Toc184308106"/>
      <w:bookmarkEnd w:id="235"/>
      <w:bookmarkStart w:id="236" w:name="_Toc184312123"/>
      <w:bookmarkEnd w:id="236"/>
      <w:bookmarkStart w:id="237" w:name="_Toc184310312"/>
      <w:bookmarkEnd w:id="237"/>
      <w:bookmarkStart w:id="238" w:name="_Toc184313274"/>
      <w:bookmarkEnd w:id="238"/>
      <w:bookmarkStart w:id="239" w:name="_Toc184308066"/>
      <w:bookmarkEnd w:id="239"/>
      <w:bookmarkStart w:id="240" w:name="_Toc184310292"/>
      <w:bookmarkEnd w:id="240"/>
      <w:bookmarkStart w:id="241" w:name="_Toc184313240"/>
      <w:bookmarkEnd w:id="241"/>
      <w:bookmarkStart w:id="242" w:name="_Toc184310296"/>
      <w:bookmarkEnd w:id="242"/>
      <w:bookmarkStart w:id="243" w:name="_Toc184310293"/>
      <w:bookmarkEnd w:id="243"/>
      <w:bookmarkStart w:id="244" w:name="_Toc184313267"/>
      <w:bookmarkEnd w:id="244"/>
      <w:bookmarkStart w:id="245" w:name="_Toc184312138"/>
      <w:bookmarkEnd w:id="245"/>
      <w:bookmarkStart w:id="246" w:name="_Toc184312121"/>
      <w:bookmarkEnd w:id="246"/>
      <w:bookmarkStart w:id="247" w:name="_Toc184310344"/>
      <w:bookmarkEnd w:id="247"/>
      <w:bookmarkStart w:id="248" w:name="_Toc184314450"/>
      <w:bookmarkEnd w:id="248"/>
      <w:bookmarkStart w:id="249" w:name="_Toc184308085"/>
      <w:bookmarkEnd w:id="249"/>
      <w:bookmarkStart w:id="250" w:name="_Toc184314453"/>
      <w:bookmarkEnd w:id="250"/>
      <w:bookmarkStart w:id="251" w:name="_Toc184308074"/>
      <w:bookmarkEnd w:id="251"/>
      <w:bookmarkStart w:id="252" w:name="_Toc184312133"/>
      <w:bookmarkEnd w:id="252"/>
      <w:bookmarkStart w:id="253" w:name="_Toc184313297"/>
      <w:bookmarkEnd w:id="253"/>
      <w:bookmarkStart w:id="254" w:name="_Toc184310338"/>
      <w:bookmarkEnd w:id="254"/>
      <w:bookmarkStart w:id="255" w:name="_Toc184310324"/>
      <w:bookmarkEnd w:id="255"/>
      <w:bookmarkStart w:id="256" w:name="_Toc184308073"/>
      <w:bookmarkEnd w:id="256"/>
      <w:bookmarkStart w:id="257" w:name="_Toc184310283"/>
      <w:bookmarkEnd w:id="257"/>
      <w:bookmarkStart w:id="258" w:name="_Toc184310274"/>
      <w:bookmarkEnd w:id="258"/>
      <w:bookmarkStart w:id="259" w:name="_Toc184310342"/>
      <w:bookmarkEnd w:id="259"/>
      <w:bookmarkStart w:id="260" w:name="_Toc184313271"/>
      <w:bookmarkEnd w:id="260"/>
      <w:bookmarkStart w:id="261" w:name="_Toc184313276"/>
      <w:bookmarkEnd w:id="261"/>
      <w:bookmarkStart w:id="262" w:name="_Toc184310294"/>
      <w:bookmarkEnd w:id="262"/>
      <w:bookmarkStart w:id="263" w:name="_Toc184308056"/>
      <w:bookmarkEnd w:id="263"/>
      <w:bookmarkStart w:id="264" w:name="_Toc184312082"/>
      <w:bookmarkEnd w:id="264"/>
      <w:bookmarkStart w:id="265" w:name="_Toc184308094"/>
      <w:bookmarkEnd w:id="265"/>
      <w:bookmarkStart w:id="266" w:name="_Toc184314477"/>
      <w:bookmarkEnd w:id="266"/>
      <w:bookmarkStart w:id="267" w:name="_Toc184308102"/>
      <w:bookmarkEnd w:id="267"/>
      <w:bookmarkStart w:id="268" w:name="_Toc184314441"/>
      <w:bookmarkEnd w:id="268"/>
      <w:bookmarkStart w:id="269" w:name="_Toc184308088"/>
      <w:bookmarkEnd w:id="269"/>
      <w:bookmarkStart w:id="270" w:name="_Toc184313245"/>
      <w:bookmarkEnd w:id="270"/>
      <w:bookmarkStart w:id="271" w:name="_Toc184312132"/>
      <w:bookmarkEnd w:id="271"/>
      <w:bookmarkStart w:id="272" w:name="_Toc184313277"/>
      <w:bookmarkEnd w:id="272"/>
      <w:bookmarkStart w:id="273" w:name="_Toc184313309"/>
      <w:bookmarkEnd w:id="273"/>
      <w:bookmarkStart w:id="274" w:name="_Toc184312134"/>
      <w:bookmarkEnd w:id="274"/>
      <w:bookmarkStart w:id="275" w:name="_Toc184310314"/>
      <w:bookmarkEnd w:id="275"/>
      <w:bookmarkStart w:id="276" w:name="_Toc184310315"/>
      <w:bookmarkEnd w:id="276"/>
      <w:bookmarkStart w:id="277" w:name="_Toc184308081"/>
      <w:bookmarkEnd w:id="277"/>
      <w:bookmarkStart w:id="278" w:name="_Toc184310275"/>
      <w:bookmarkEnd w:id="278"/>
      <w:bookmarkStart w:id="279" w:name="_Toc184314426"/>
      <w:bookmarkEnd w:id="279"/>
      <w:bookmarkStart w:id="280" w:name="_Toc184308083"/>
      <w:bookmarkEnd w:id="280"/>
      <w:bookmarkStart w:id="281" w:name="_Toc184312070"/>
      <w:bookmarkEnd w:id="281"/>
      <w:bookmarkStart w:id="282" w:name="_Toc184312139"/>
      <w:bookmarkEnd w:id="282"/>
      <w:bookmarkStart w:id="283" w:name="_Toc184313283"/>
      <w:bookmarkEnd w:id="283"/>
      <w:bookmarkStart w:id="284" w:name="_Toc184312081"/>
      <w:bookmarkEnd w:id="284"/>
      <w:bookmarkStart w:id="285" w:name="_Toc184312068"/>
      <w:bookmarkEnd w:id="285"/>
      <w:bookmarkStart w:id="286" w:name="_Toc184312107"/>
      <w:bookmarkEnd w:id="286"/>
      <w:bookmarkStart w:id="287" w:name="_Toc184312102"/>
      <w:bookmarkEnd w:id="287"/>
      <w:bookmarkStart w:id="288" w:name="_Toc184310278"/>
      <w:bookmarkEnd w:id="288"/>
      <w:bookmarkStart w:id="289" w:name="_Toc184314418"/>
      <w:bookmarkEnd w:id="289"/>
      <w:bookmarkStart w:id="290" w:name="_Toc184310306"/>
      <w:bookmarkEnd w:id="290"/>
      <w:bookmarkStart w:id="291" w:name="_Toc184314464"/>
      <w:bookmarkEnd w:id="291"/>
      <w:bookmarkStart w:id="292" w:name="_Toc184310272"/>
      <w:bookmarkEnd w:id="292"/>
      <w:bookmarkStart w:id="293" w:name="_Toc184308051"/>
      <w:bookmarkEnd w:id="293"/>
      <w:bookmarkStart w:id="294" w:name="_Toc184312114"/>
      <w:bookmarkEnd w:id="294"/>
      <w:bookmarkStart w:id="295" w:name="_Toc184314478"/>
      <w:bookmarkEnd w:id="295"/>
      <w:bookmarkStart w:id="296" w:name="_Toc184314461"/>
      <w:bookmarkEnd w:id="296"/>
      <w:bookmarkStart w:id="297" w:name="_Toc184313289"/>
      <w:bookmarkEnd w:id="297"/>
      <w:bookmarkStart w:id="298" w:name="_Toc184314451"/>
      <w:bookmarkEnd w:id="298"/>
      <w:bookmarkStart w:id="299" w:name="_Toc184308092"/>
      <w:bookmarkEnd w:id="299"/>
      <w:bookmarkStart w:id="300" w:name="_Toc184310304"/>
      <w:bookmarkEnd w:id="300"/>
      <w:bookmarkStart w:id="301" w:name="_Toc184308055"/>
      <w:bookmarkEnd w:id="301"/>
      <w:bookmarkStart w:id="302" w:name="_Toc184310309"/>
      <w:bookmarkEnd w:id="302"/>
      <w:bookmarkStart w:id="303" w:name="_Toc184310299"/>
      <w:bookmarkEnd w:id="303"/>
      <w:bookmarkStart w:id="304" w:name="_Toc184314452"/>
      <w:bookmarkEnd w:id="304"/>
      <w:bookmarkStart w:id="305" w:name="_Toc184313266"/>
      <w:bookmarkEnd w:id="305"/>
      <w:bookmarkStart w:id="306" w:name="_Toc184313303"/>
      <w:bookmarkEnd w:id="306"/>
      <w:bookmarkStart w:id="307" w:name="_Toc184314437"/>
      <w:bookmarkEnd w:id="307"/>
      <w:bookmarkStart w:id="308" w:name="_Toc184314434"/>
      <w:bookmarkEnd w:id="308"/>
      <w:bookmarkStart w:id="309" w:name="_Toc184314424"/>
      <w:bookmarkEnd w:id="309"/>
      <w:bookmarkStart w:id="310" w:name="_Toc184313258"/>
      <w:bookmarkEnd w:id="310"/>
      <w:bookmarkStart w:id="311" w:name="_Toc184310326"/>
      <w:bookmarkEnd w:id="311"/>
      <w:bookmarkStart w:id="312" w:name="_Toc184314463"/>
      <w:bookmarkEnd w:id="312"/>
      <w:bookmarkStart w:id="313" w:name="_Toc184308086"/>
      <w:bookmarkEnd w:id="313"/>
      <w:bookmarkStart w:id="314" w:name="_Toc184308072"/>
      <w:bookmarkEnd w:id="314"/>
      <w:bookmarkStart w:id="315" w:name="_Toc184313264"/>
      <w:bookmarkEnd w:id="315"/>
      <w:bookmarkStart w:id="316" w:name="_Toc184314467"/>
      <w:bookmarkEnd w:id="316"/>
      <w:bookmarkStart w:id="317" w:name="_Toc184312078"/>
      <w:bookmarkEnd w:id="317"/>
      <w:bookmarkStart w:id="318" w:name="_Toc184310303"/>
      <w:bookmarkEnd w:id="318"/>
      <w:bookmarkStart w:id="319" w:name="_Toc184308052"/>
      <w:bookmarkEnd w:id="319"/>
      <w:bookmarkStart w:id="320" w:name="_Toc184313306"/>
      <w:bookmarkEnd w:id="320"/>
      <w:bookmarkStart w:id="321" w:name="_Toc184313288"/>
      <w:bookmarkEnd w:id="321"/>
      <w:bookmarkStart w:id="322" w:name="_Toc184313282"/>
      <w:bookmarkEnd w:id="322"/>
      <w:bookmarkStart w:id="323" w:name="_Toc184310302"/>
      <w:bookmarkEnd w:id="323"/>
      <w:bookmarkStart w:id="324" w:name="_Toc184310287"/>
      <w:bookmarkEnd w:id="324"/>
      <w:bookmarkStart w:id="325" w:name="_Toc184314417"/>
      <w:bookmarkEnd w:id="325"/>
      <w:bookmarkStart w:id="326" w:name="_Toc184312073"/>
      <w:bookmarkEnd w:id="326"/>
      <w:bookmarkStart w:id="327" w:name="_Toc184314474"/>
      <w:bookmarkEnd w:id="327"/>
      <w:bookmarkStart w:id="328" w:name="_Toc184310285"/>
      <w:bookmarkEnd w:id="328"/>
      <w:bookmarkStart w:id="329" w:name="_Toc184313252"/>
      <w:bookmarkEnd w:id="329"/>
      <w:bookmarkStart w:id="330" w:name="_Toc184314411"/>
      <w:bookmarkEnd w:id="330"/>
      <w:bookmarkStart w:id="331" w:name="_Toc184314479"/>
      <w:bookmarkEnd w:id="331"/>
      <w:bookmarkStart w:id="332" w:name="_Toc184308037"/>
      <w:bookmarkEnd w:id="332"/>
      <w:bookmarkStart w:id="333" w:name="_Toc184312074"/>
      <w:bookmarkEnd w:id="333"/>
      <w:bookmarkStart w:id="334" w:name="_Toc184312084"/>
      <w:bookmarkEnd w:id="334"/>
      <w:bookmarkStart w:id="335" w:name="_Toc184314444"/>
      <w:bookmarkEnd w:id="335"/>
      <w:bookmarkStart w:id="336" w:name="_Toc184314454"/>
      <w:bookmarkEnd w:id="336"/>
      <w:bookmarkStart w:id="337" w:name="_Toc184312111"/>
      <w:bookmarkEnd w:id="337"/>
      <w:bookmarkStart w:id="338" w:name="_Toc184312099"/>
      <w:bookmarkEnd w:id="338"/>
      <w:bookmarkStart w:id="339" w:name="_Toc184313247"/>
      <w:bookmarkEnd w:id="339"/>
      <w:bookmarkStart w:id="340" w:name="_Toc184308065"/>
      <w:bookmarkEnd w:id="340"/>
      <w:bookmarkStart w:id="341" w:name="_Toc184308095"/>
      <w:bookmarkEnd w:id="341"/>
      <w:bookmarkStart w:id="342" w:name="_Toc184313304"/>
      <w:bookmarkEnd w:id="342"/>
      <w:bookmarkStart w:id="343" w:name="_Toc184310295"/>
      <w:bookmarkEnd w:id="343"/>
      <w:bookmarkStart w:id="344" w:name="_Toc184310321"/>
      <w:bookmarkEnd w:id="344"/>
      <w:bookmarkStart w:id="345" w:name="_Toc184313243"/>
      <w:bookmarkEnd w:id="345"/>
      <w:bookmarkStart w:id="346" w:name="_Toc184314430"/>
      <w:bookmarkEnd w:id="346"/>
      <w:bookmarkStart w:id="347" w:name="_Toc184308038"/>
      <w:bookmarkEnd w:id="347"/>
      <w:bookmarkStart w:id="348" w:name="_Toc184314475"/>
      <w:bookmarkEnd w:id="348"/>
      <w:bookmarkStart w:id="349" w:name="_Toc184314458"/>
      <w:bookmarkEnd w:id="349"/>
      <w:bookmarkStart w:id="350" w:name="_Toc184308089"/>
      <w:bookmarkEnd w:id="350"/>
      <w:bookmarkStart w:id="351" w:name="_Toc184308046"/>
      <w:bookmarkEnd w:id="351"/>
      <w:bookmarkStart w:id="352" w:name="_Toc184308040"/>
      <w:bookmarkEnd w:id="352"/>
      <w:bookmarkStart w:id="353" w:name="_Toc184308050"/>
      <w:bookmarkEnd w:id="353"/>
      <w:bookmarkStart w:id="354" w:name="_Toc184308097"/>
      <w:bookmarkEnd w:id="354"/>
      <w:bookmarkStart w:id="355" w:name="_Toc184310298"/>
      <w:bookmarkEnd w:id="355"/>
      <w:bookmarkStart w:id="356" w:name="_Toc184310316"/>
      <w:bookmarkEnd w:id="356"/>
      <w:bookmarkStart w:id="357" w:name="_Toc184313238"/>
      <w:bookmarkEnd w:id="357"/>
      <w:bookmarkStart w:id="358" w:name="_Toc184308042"/>
      <w:bookmarkEnd w:id="358"/>
      <w:bookmarkStart w:id="359" w:name="_Toc184313242"/>
      <w:bookmarkEnd w:id="359"/>
      <w:bookmarkStart w:id="360" w:name="_Toc184312135"/>
      <w:bookmarkEnd w:id="360"/>
      <w:bookmarkStart w:id="361" w:name="_Toc184313278"/>
      <w:bookmarkEnd w:id="361"/>
      <w:bookmarkStart w:id="362" w:name="_Toc184313268"/>
      <w:bookmarkEnd w:id="362"/>
      <w:bookmarkStart w:id="363" w:name="_Toc184313286"/>
      <w:bookmarkEnd w:id="363"/>
      <w:bookmarkStart w:id="364" w:name="_Toc184308108"/>
      <w:bookmarkEnd w:id="364"/>
      <w:bookmarkStart w:id="365" w:name="_Toc184313298"/>
      <w:bookmarkEnd w:id="365"/>
      <w:bookmarkStart w:id="366" w:name="_Toc184313287"/>
      <w:bookmarkEnd w:id="366"/>
      <w:bookmarkStart w:id="367" w:name="_Toc184313280"/>
      <w:bookmarkEnd w:id="367"/>
      <w:bookmarkStart w:id="368" w:name="_Toc184308075"/>
      <w:bookmarkEnd w:id="368"/>
      <w:bookmarkStart w:id="369" w:name="_Toc184314440"/>
      <w:bookmarkEnd w:id="369"/>
      <w:bookmarkStart w:id="370" w:name="_Toc184310291"/>
      <w:bookmarkEnd w:id="370"/>
      <w:bookmarkStart w:id="371" w:name="_Toc184308054"/>
      <w:bookmarkEnd w:id="371"/>
      <w:bookmarkStart w:id="372" w:name="_Toc184310328"/>
      <w:bookmarkEnd w:id="372"/>
      <w:bookmarkStart w:id="373" w:name="_Toc184312125"/>
      <w:bookmarkEnd w:id="373"/>
      <w:bookmarkStart w:id="374" w:name="_Toc184308091"/>
      <w:bookmarkEnd w:id="374"/>
      <w:bookmarkStart w:id="375" w:name="_Toc184314445"/>
      <w:bookmarkEnd w:id="375"/>
      <w:bookmarkStart w:id="376" w:name="_Toc184313299"/>
      <w:bookmarkEnd w:id="376"/>
      <w:bookmarkStart w:id="377" w:name="_Toc184314473"/>
      <w:bookmarkEnd w:id="377"/>
      <w:bookmarkStart w:id="378" w:name="_Toc184313296"/>
      <w:bookmarkEnd w:id="378"/>
      <w:bookmarkStart w:id="379" w:name="_Toc184308079"/>
      <w:bookmarkEnd w:id="379"/>
      <w:bookmarkStart w:id="380" w:name="_Toc184308082"/>
      <w:bookmarkEnd w:id="380"/>
      <w:bookmarkStart w:id="381" w:name="_Toc184308099"/>
      <w:bookmarkEnd w:id="381"/>
      <w:bookmarkStart w:id="382" w:name="_Toc184314433"/>
      <w:bookmarkEnd w:id="382"/>
      <w:bookmarkStart w:id="383" w:name="_Toc184308093"/>
      <w:bookmarkEnd w:id="383"/>
      <w:bookmarkStart w:id="384" w:name="_Toc184313248"/>
      <w:bookmarkEnd w:id="384"/>
      <w:bookmarkStart w:id="385" w:name="_Toc184312136"/>
      <w:bookmarkEnd w:id="385"/>
      <w:bookmarkStart w:id="386" w:name="_Toc184310308"/>
      <w:bookmarkEnd w:id="386"/>
      <w:bookmarkStart w:id="387" w:name="_Toc184313307"/>
      <w:bookmarkEnd w:id="387"/>
      <w:bookmarkStart w:id="388" w:name="_Toc184310317"/>
      <w:bookmarkEnd w:id="388"/>
      <w:bookmarkStart w:id="389" w:name="_Toc184310332"/>
      <w:bookmarkEnd w:id="389"/>
      <w:bookmarkStart w:id="390" w:name="_Toc184310284"/>
      <w:bookmarkEnd w:id="390"/>
      <w:bookmarkStart w:id="391" w:name="_Toc184310300"/>
      <w:bookmarkEnd w:id="391"/>
      <w:r>
        <w:rPr>
          <w:rFonts w:hint="eastAsia" w:ascii="宋体" w:hAnsi="宋体" w:cs="宋体"/>
          <w:b/>
          <w:sz w:val="36"/>
          <w:szCs w:val="36"/>
        </w:rPr>
        <w:t>评标办法</w:t>
      </w:r>
    </w:p>
    <w:p w14:paraId="6CFC9FE7">
      <w:pPr>
        <w:snapToGrid w:val="0"/>
        <w:spacing w:line="360" w:lineRule="auto"/>
        <w:jc w:val="center"/>
        <w:rPr>
          <w:rFonts w:ascii="宋体" w:hAnsi="宋体" w:eastAsia="仿宋" w:cs="宋体"/>
          <w:sz w:val="20"/>
          <w:szCs w:val="20"/>
          <w:shd w:val="clear" w:color="auto" w:fill="FFFFFF"/>
        </w:rPr>
      </w:pPr>
      <w:r>
        <w:rPr>
          <w:rFonts w:hint="eastAsia" w:ascii="宋体" w:hAnsi="宋体" w:cs="宋体"/>
          <w:b/>
          <w:sz w:val="32"/>
          <w:szCs w:val="20"/>
        </w:rPr>
        <w:t>评标办法前附表</w:t>
      </w:r>
    </w:p>
    <w:tbl>
      <w:tblPr>
        <w:tblStyle w:val="65"/>
        <w:tblW w:w="9600"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803"/>
        <w:gridCol w:w="5572"/>
        <w:gridCol w:w="694"/>
        <w:gridCol w:w="1276"/>
        <w:gridCol w:w="1255"/>
      </w:tblGrid>
      <w:tr w14:paraId="379BC22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60" w:hRule="atLeast"/>
          <w:jc w:val="center"/>
        </w:trPr>
        <w:tc>
          <w:tcPr>
            <w:tcW w:w="803" w:type="dxa"/>
            <w:tcBorders>
              <w:bottom w:val="single" w:color="000000" w:sz="4" w:space="0"/>
              <w:right w:val="single" w:color="000000" w:sz="4" w:space="0"/>
            </w:tcBorders>
            <w:vAlign w:val="center"/>
          </w:tcPr>
          <w:p w14:paraId="6F6D369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序号</w:t>
            </w:r>
          </w:p>
        </w:tc>
        <w:tc>
          <w:tcPr>
            <w:tcW w:w="5572" w:type="dxa"/>
            <w:tcBorders>
              <w:left w:val="single" w:color="000000" w:sz="4" w:space="0"/>
              <w:bottom w:val="single" w:color="000000" w:sz="4" w:space="0"/>
              <w:right w:val="single" w:color="000000" w:sz="4" w:space="0"/>
            </w:tcBorders>
            <w:vAlign w:val="center"/>
          </w:tcPr>
          <w:p w14:paraId="74EAFF1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评标标准</w:t>
            </w:r>
          </w:p>
        </w:tc>
        <w:tc>
          <w:tcPr>
            <w:tcW w:w="694" w:type="dxa"/>
            <w:tcBorders>
              <w:left w:val="single" w:color="000000" w:sz="4" w:space="0"/>
              <w:bottom w:val="single" w:color="000000" w:sz="4" w:space="0"/>
              <w:right w:val="single" w:color="000000" w:sz="4" w:space="0"/>
            </w:tcBorders>
            <w:vAlign w:val="center"/>
          </w:tcPr>
          <w:p w14:paraId="6EBCD7B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权重</w:t>
            </w:r>
          </w:p>
        </w:tc>
        <w:tc>
          <w:tcPr>
            <w:tcW w:w="1276" w:type="dxa"/>
            <w:tcBorders>
              <w:left w:val="single" w:color="000000" w:sz="4" w:space="0"/>
              <w:bottom w:val="single" w:color="000000" w:sz="4" w:space="0"/>
              <w:right w:val="single" w:color="000000" w:sz="4" w:space="0"/>
            </w:tcBorders>
          </w:tcPr>
          <w:p w14:paraId="356289E9">
            <w:pPr>
              <w:widowControl/>
              <w:jc w:val="center"/>
              <w:textAlignment w:val="top"/>
              <w:rPr>
                <w:rFonts w:ascii="仿宋" w:hAnsi="仿宋" w:eastAsia="仿宋" w:cs="仿宋"/>
                <w:color w:val="000000"/>
                <w:sz w:val="24"/>
              </w:rPr>
            </w:pPr>
            <w:r>
              <w:rPr>
                <w:rFonts w:hint="eastAsia" w:ascii="仿宋" w:hAnsi="仿宋" w:eastAsia="仿宋" w:cs="仿宋"/>
                <w:color w:val="000000"/>
                <w:kern w:val="0"/>
                <w:sz w:val="24"/>
              </w:rPr>
              <w:t>主观分/客观分属性</w:t>
            </w:r>
          </w:p>
        </w:tc>
        <w:tc>
          <w:tcPr>
            <w:tcW w:w="1255" w:type="dxa"/>
            <w:tcBorders>
              <w:left w:val="single" w:color="000000" w:sz="4" w:space="0"/>
              <w:bottom w:val="single" w:color="000000" w:sz="4" w:space="0"/>
            </w:tcBorders>
          </w:tcPr>
          <w:p w14:paraId="51D12278">
            <w:pPr>
              <w:widowControl/>
              <w:jc w:val="center"/>
              <w:textAlignment w:val="top"/>
              <w:rPr>
                <w:rFonts w:ascii="仿宋" w:hAnsi="仿宋" w:eastAsia="仿宋" w:cs="仿宋"/>
                <w:color w:val="000000"/>
                <w:sz w:val="24"/>
              </w:rPr>
            </w:pPr>
            <w:r>
              <w:rPr>
                <w:rFonts w:hint="eastAsia" w:ascii="仿宋" w:hAnsi="仿宋" w:eastAsia="仿宋" w:cs="仿宋"/>
                <w:color w:val="000000"/>
                <w:kern w:val="0"/>
                <w:sz w:val="24"/>
              </w:rPr>
              <w:t>投标文件中评标标准相应的商务技术资料目录 *</w:t>
            </w:r>
          </w:p>
        </w:tc>
      </w:tr>
      <w:tr w14:paraId="7A455B7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60" w:hRule="atLeast"/>
          <w:jc w:val="center"/>
        </w:trPr>
        <w:tc>
          <w:tcPr>
            <w:tcW w:w="803" w:type="dxa"/>
            <w:tcBorders>
              <w:top w:val="single" w:color="000000" w:sz="4" w:space="0"/>
              <w:bottom w:val="single" w:color="000000" w:sz="4" w:space="0"/>
              <w:right w:val="single" w:color="000000" w:sz="4" w:space="0"/>
            </w:tcBorders>
            <w:shd w:val="clear" w:color="auto" w:fill="auto"/>
            <w:vAlign w:val="center"/>
          </w:tcPr>
          <w:p w14:paraId="008C90F1">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5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5B41">
            <w:pPr>
              <w:widowControl/>
              <w:textAlignment w:val="center"/>
              <w:rPr>
                <w:rFonts w:ascii="仿宋" w:hAnsi="仿宋" w:eastAsia="仿宋" w:cs="仿宋"/>
                <w:color w:val="000000"/>
                <w:kern w:val="0"/>
                <w:sz w:val="24"/>
              </w:rPr>
            </w:pPr>
            <w:r>
              <w:rPr>
                <w:rFonts w:hint="eastAsia" w:ascii="仿宋" w:hAnsi="仿宋" w:eastAsia="仿宋" w:cs="仿宋"/>
                <w:sz w:val="24"/>
              </w:rPr>
              <w:t>根据供应商提供的针对火灾自动报警及联动系统的巡查方案、维保方案、操作流程、服务标准设计进行评议，服务方案科学、合理，各项流程、措施、总结到位的得5分；服务方案、流程及措施基本符合要求，内容完整，4分；服务方案、流程及措施存在明显欠缺的得3分；</w:t>
            </w:r>
            <w:r>
              <w:rPr>
                <w:rFonts w:hint="eastAsia" w:ascii="仿宋" w:hAnsi="仿宋" w:eastAsia="仿宋" w:cs="仿宋"/>
                <w:sz w:val="24"/>
                <w:lang w:val="zh-CN"/>
              </w:rPr>
              <w:t>合理性一般</w:t>
            </w:r>
            <w:r>
              <w:rPr>
                <w:rFonts w:hint="eastAsia" w:ascii="仿宋" w:hAnsi="仿宋" w:eastAsia="仿宋" w:cs="仿宋"/>
                <w:sz w:val="24"/>
              </w:rPr>
              <w:t>的得2分，</w:t>
            </w:r>
            <w:r>
              <w:rPr>
                <w:rFonts w:hint="eastAsia" w:ascii="仿宋" w:hAnsi="仿宋" w:eastAsia="仿宋" w:cs="仿宋"/>
                <w:color w:val="000000"/>
                <w:kern w:val="0"/>
                <w:sz w:val="24"/>
              </w:rPr>
              <w:t>存在欠缺但基本合理的得1分，不提供不得分。</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287C">
            <w:pPr>
              <w:pStyle w:val="814"/>
              <w:widowControl/>
              <w:snapToGrid w:val="0"/>
              <w:jc w:val="center"/>
              <w:textAlignment w:val="center"/>
              <w:rPr>
                <w:rFonts w:ascii="仿宋" w:hAnsi="仿宋" w:eastAsia="仿宋" w:cs="仿宋"/>
                <w:color w:val="000000"/>
                <w:kern w:val="0"/>
                <w:szCs w:val="24"/>
              </w:rPr>
            </w:pPr>
            <w:r>
              <w:rPr>
                <w:rFonts w:hint="eastAsia" w:ascii="仿宋" w:hAnsi="仿宋" w:eastAsia="仿宋" w:cs="仿宋"/>
                <w:color w:val="000000"/>
                <w:kern w:val="0"/>
                <w:szCs w:val="24"/>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4D53">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主观分</w:t>
            </w:r>
          </w:p>
        </w:tc>
        <w:tc>
          <w:tcPr>
            <w:tcW w:w="1255" w:type="dxa"/>
            <w:tcBorders>
              <w:top w:val="single" w:color="000000" w:sz="4" w:space="0"/>
              <w:left w:val="single" w:color="000000" w:sz="4" w:space="0"/>
              <w:bottom w:val="single" w:color="auto" w:sz="4" w:space="0"/>
            </w:tcBorders>
            <w:vAlign w:val="center"/>
          </w:tcPr>
          <w:p w14:paraId="76004DC9">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项目的认识、理解</w:t>
            </w:r>
          </w:p>
        </w:tc>
      </w:tr>
      <w:tr w14:paraId="07F5764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60" w:hRule="atLeast"/>
          <w:jc w:val="center"/>
        </w:trPr>
        <w:tc>
          <w:tcPr>
            <w:tcW w:w="803" w:type="dxa"/>
            <w:tcBorders>
              <w:top w:val="single" w:color="000000" w:sz="4" w:space="0"/>
              <w:bottom w:val="single" w:color="000000" w:sz="4" w:space="0"/>
              <w:right w:val="single" w:color="000000" w:sz="4" w:space="0"/>
            </w:tcBorders>
            <w:shd w:val="clear" w:color="auto" w:fill="auto"/>
            <w:vAlign w:val="center"/>
          </w:tcPr>
          <w:p w14:paraId="1B56273B">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w:t>
            </w:r>
          </w:p>
        </w:tc>
        <w:tc>
          <w:tcPr>
            <w:tcW w:w="5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7A33">
            <w:pPr>
              <w:widowControl/>
              <w:textAlignment w:val="center"/>
              <w:rPr>
                <w:rFonts w:ascii="仿宋" w:hAnsi="仿宋" w:eastAsia="仿宋" w:cs="仿宋"/>
                <w:color w:val="000000"/>
                <w:kern w:val="0"/>
                <w:sz w:val="24"/>
              </w:rPr>
            </w:pPr>
            <w:r>
              <w:rPr>
                <w:rFonts w:hint="eastAsia" w:ascii="仿宋" w:hAnsi="仿宋" w:eastAsia="仿宋" w:cs="仿宋"/>
                <w:sz w:val="24"/>
              </w:rPr>
              <w:t>根据供应商提供的针对自动喷淋灭火系统的巡查方案、维保方案、操作流程、服务标准设计进行评议（5分）：服务方案科学、合理，各项流程、措施、总结到位的得4分；服务方案、流程及措施基本符合要求，内容完整，3分；服务方案、流程及措施存在明显欠缺的得2分；</w:t>
            </w:r>
            <w:r>
              <w:rPr>
                <w:rFonts w:hint="eastAsia" w:ascii="仿宋" w:hAnsi="仿宋" w:eastAsia="仿宋" w:cs="仿宋"/>
                <w:color w:val="000000"/>
                <w:kern w:val="0"/>
                <w:sz w:val="24"/>
              </w:rPr>
              <w:t>基本合理的得1分，不提供不得分。</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B8A6">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DE82">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主观分</w:t>
            </w:r>
          </w:p>
        </w:tc>
        <w:tc>
          <w:tcPr>
            <w:tcW w:w="1255" w:type="dxa"/>
            <w:vMerge w:val="restart"/>
            <w:tcBorders>
              <w:top w:val="single" w:color="auto" w:sz="4" w:space="0"/>
              <w:left w:val="single" w:color="000000" w:sz="4" w:space="0"/>
            </w:tcBorders>
            <w:vAlign w:val="center"/>
          </w:tcPr>
          <w:p w14:paraId="68BE4F16">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总体方案</w:t>
            </w:r>
          </w:p>
        </w:tc>
      </w:tr>
      <w:tr w14:paraId="20E84FE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0" w:hRule="atLeast"/>
          <w:jc w:val="center"/>
        </w:trPr>
        <w:tc>
          <w:tcPr>
            <w:tcW w:w="803" w:type="dxa"/>
            <w:tcBorders>
              <w:top w:val="single" w:color="000000" w:sz="4" w:space="0"/>
              <w:bottom w:val="single" w:color="000000" w:sz="4" w:space="0"/>
              <w:right w:val="single" w:color="000000" w:sz="4" w:space="0"/>
            </w:tcBorders>
            <w:shd w:val="clear" w:color="auto" w:fill="auto"/>
            <w:vAlign w:val="center"/>
          </w:tcPr>
          <w:p w14:paraId="3435F02F">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3</w:t>
            </w:r>
          </w:p>
        </w:tc>
        <w:tc>
          <w:tcPr>
            <w:tcW w:w="5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889E">
            <w:pPr>
              <w:widowControl/>
              <w:textAlignment w:val="center"/>
              <w:rPr>
                <w:rFonts w:ascii="仿宋" w:hAnsi="仿宋" w:eastAsia="仿宋" w:cs="仿宋"/>
                <w:color w:val="000000"/>
                <w:kern w:val="0"/>
                <w:sz w:val="24"/>
              </w:rPr>
            </w:pPr>
            <w:r>
              <w:rPr>
                <w:rFonts w:hint="eastAsia" w:ascii="仿宋" w:hAnsi="仿宋" w:eastAsia="仿宋" w:cs="仿宋"/>
                <w:color w:val="000000"/>
                <w:kern w:val="0"/>
                <w:sz w:val="24"/>
              </w:rPr>
              <w:t>根据投标人提供的服务计划内容的完整性、合理性、可行性等情况由专家评审。</w:t>
            </w:r>
          </w:p>
          <w:p w14:paraId="548705F3">
            <w:pPr>
              <w:widowControl/>
              <w:textAlignment w:val="center"/>
              <w:rPr>
                <w:rFonts w:ascii="仿宋" w:hAnsi="仿宋" w:eastAsia="仿宋" w:cs="仿宋"/>
                <w:color w:val="000000"/>
                <w:kern w:val="0"/>
                <w:sz w:val="24"/>
              </w:rPr>
            </w:pPr>
            <w:r>
              <w:rPr>
                <w:rFonts w:hint="eastAsia" w:ascii="仿宋" w:hAnsi="仿宋" w:eastAsia="仿宋" w:cs="仿宋"/>
                <w:color w:val="000000"/>
                <w:kern w:val="0"/>
                <w:sz w:val="24"/>
              </w:rPr>
              <w:t>投标人方案合理的得5分；较为合理的得4分；4基本合理的得3分；</w:t>
            </w:r>
            <w:r>
              <w:rPr>
                <w:rFonts w:hint="eastAsia" w:ascii="仿宋" w:hAnsi="仿宋" w:eastAsia="仿宋" w:cs="仿宋"/>
                <w:sz w:val="24"/>
              </w:rPr>
              <w:t>匹配程度低的得2分,</w:t>
            </w:r>
            <w:r>
              <w:rPr>
                <w:rFonts w:hint="eastAsia" w:ascii="仿宋" w:hAnsi="仿宋" w:eastAsia="仿宋" w:cs="仿宋"/>
                <w:color w:val="000000"/>
                <w:kern w:val="0"/>
                <w:sz w:val="24"/>
              </w:rPr>
              <w:t>存在欠缺但基本合理的得1分，不提供不得分。</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7A94">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AD30">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主观分</w:t>
            </w:r>
          </w:p>
        </w:tc>
        <w:tc>
          <w:tcPr>
            <w:tcW w:w="1255" w:type="dxa"/>
            <w:vMerge w:val="continue"/>
            <w:tcBorders>
              <w:top w:val="single" w:color="auto" w:sz="4" w:space="0"/>
              <w:left w:val="single" w:color="000000" w:sz="4" w:space="0"/>
              <w:bottom w:val="single" w:color="auto" w:sz="4" w:space="0"/>
            </w:tcBorders>
            <w:vAlign w:val="center"/>
          </w:tcPr>
          <w:p w14:paraId="12F35845">
            <w:pPr>
              <w:widowControl/>
              <w:jc w:val="center"/>
              <w:textAlignment w:val="center"/>
              <w:rPr>
                <w:rFonts w:ascii="仿宋" w:hAnsi="仿宋" w:eastAsia="仿宋" w:cs="仿宋"/>
                <w:color w:val="000000"/>
                <w:kern w:val="0"/>
                <w:sz w:val="24"/>
              </w:rPr>
            </w:pPr>
          </w:p>
        </w:tc>
      </w:tr>
      <w:tr w14:paraId="6B6C2CC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60" w:hRule="atLeast"/>
          <w:jc w:val="center"/>
        </w:trPr>
        <w:tc>
          <w:tcPr>
            <w:tcW w:w="803" w:type="dxa"/>
            <w:tcBorders>
              <w:bottom w:val="single" w:color="000000" w:sz="4" w:space="0"/>
              <w:right w:val="single" w:color="000000" w:sz="4" w:space="0"/>
            </w:tcBorders>
            <w:shd w:val="clear" w:color="auto" w:fill="auto"/>
            <w:vAlign w:val="center"/>
          </w:tcPr>
          <w:p w14:paraId="6769F4D5">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4</w:t>
            </w:r>
          </w:p>
        </w:tc>
        <w:tc>
          <w:tcPr>
            <w:tcW w:w="5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53B0">
            <w:pPr>
              <w:widowControl/>
              <w:textAlignment w:val="center"/>
              <w:rPr>
                <w:rFonts w:ascii="仿宋" w:hAnsi="仿宋" w:eastAsia="仿宋" w:cs="仿宋"/>
                <w:color w:val="000000"/>
                <w:kern w:val="0"/>
                <w:sz w:val="24"/>
              </w:rPr>
            </w:pPr>
            <w:r>
              <w:rPr>
                <w:rFonts w:hint="eastAsia" w:ascii="仿宋" w:hAnsi="仿宋" w:eastAsia="仿宋" w:cs="仿宋"/>
                <w:sz w:val="24"/>
              </w:rPr>
              <w:t>根据供应商提供的针对消火栓灭火系统的巡查方案、维保方案、操作流程、服务标准设计进行打分：服务方案科学、合理，各项流程、措施、总结到位的得5分；</w:t>
            </w:r>
            <w:r>
              <w:rPr>
                <w:rFonts w:hint="eastAsia" w:ascii="仿宋" w:hAnsi="仿宋" w:eastAsia="仿宋" w:cs="仿宋"/>
                <w:color w:val="000000"/>
                <w:kern w:val="0"/>
                <w:sz w:val="24"/>
              </w:rPr>
              <w:t>较为合理的得4分；4基本合理的得3分；</w:t>
            </w:r>
            <w:r>
              <w:rPr>
                <w:rFonts w:hint="eastAsia" w:ascii="仿宋" w:hAnsi="仿宋" w:eastAsia="仿宋" w:cs="仿宋"/>
                <w:sz w:val="24"/>
              </w:rPr>
              <w:t>匹配程度低的得2分,</w:t>
            </w:r>
            <w:r>
              <w:rPr>
                <w:rFonts w:hint="eastAsia" w:ascii="仿宋" w:hAnsi="仿宋" w:eastAsia="仿宋" w:cs="仿宋"/>
                <w:color w:val="000000"/>
                <w:kern w:val="0"/>
                <w:sz w:val="24"/>
              </w:rPr>
              <w:t>存在欠缺但基本合理的得1分，不提供不得分。</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A471">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1276" w:type="dxa"/>
            <w:tcBorders>
              <w:left w:val="single" w:color="000000" w:sz="4" w:space="0"/>
              <w:bottom w:val="single" w:color="000000" w:sz="4" w:space="0"/>
              <w:right w:val="single" w:color="000000" w:sz="4" w:space="0"/>
            </w:tcBorders>
            <w:shd w:val="clear" w:color="auto" w:fill="auto"/>
            <w:vAlign w:val="center"/>
          </w:tcPr>
          <w:p w14:paraId="0A65AA49">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主观分</w:t>
            </w:r>
          </w:p>
        </w:tc>
        <w:tc>
          <w:tcPr>
            <w:tcW w:w="1255" w:type="dxa"/>
            <w:vMerge w:val="continue"/>
            <w:tcBorders>
              <w:top w:val="single" w:color="auto" w:sz="4" w:space="0"/>
              <w:left w:val="single" w:color="000000" w:sz="4" w:space="0"/>
              <w:bottom w:val="single" w:color="auto" w:sz="4" w:space="0"/>
            </w:tcBorders>
            <w:vAlign w:val="center"/>
          </w:tcPr>
          <w:p w14:paraId="01D900D6">
            <w:pPr>
              <w:widowControl/>
              <w:jc w:val="center"/>
              <w:textAlignment w:val="center"/>
              <w:rPr>
                <w:rFonts w:ascii="仿宋" w:hAnsi="仿宋" w:eastAsia="仿宋" w:cs="仿宋"/>
                <w:color w:val="000000"/>
                <w:kern w:val="0"/>
                <w:sz w:val="24"/>
              </w:rPr>
            </w:pPr>
          </w:p>
        </w:tc>
      </w:tr>
      <w:tr w14:paraId="74A027E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60" w:hRule="atLeast"/>
          <w:jc w:val="center"/>
        </w:trPr>
        <w:tc>
          <w:tcPr>
            <w:tcW w:w="803" w:type="dxa"/>
            <w:tcBorders>
              <w:bottom w:val="single" w:color="000000" w:sz="4" w:space="0"/>
              <w:right w:val="single" w:color="000000" w:sz="4" w:space="0"/>
            </w:tcBorders>
            <w:shd w:val="clear" w:color="auto" w:fill="auto"/>
            <w:vAlign w:val="center"/>
          </w:tcPr>
          <w:p w14:paraId="7351952F">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5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54E3">
            <w:pPr>
              <w:widowControl/>
              <w:textAlignment w:val="center"/>
              <w:rPr>
                <w:rFonts w:ascii="仿宋" w:hAnsi="仿宋" w:eastAsia="仿宋" w:cs="仿宋"/>
                <w:color w:val="000000"/>
                <w:kern w:val="0"/>
                <w:sz w:val="24"/>
              </w:rPr>
            </w:pPr>
            <w:r>
              <w:rPr>
                <w:rFonts w:hint="eastAsia" w:ascii="仿宋" w:hAnsi="仿宋" w:eastAsia="仿宋" w:cs="仿宋"/>
                <w:color w:val="000000"/>
                <w:kern w:val="0"/>
                <w:sz w:val="24"/>
              </w:rPr>
              <w:t>根据投标人提供的服务计划中应急措施的完整性、合理性、可行性等情况由专家评审。</w:t>
            </w:r>
          </w:p>
          <w:p w14:paraId="6869DE0D">
            <w:pPr>
              <w:widowControl/>
              <w:textAlignment w:val="center"/>
              <w:rPr>
                <w:rFonts w:ascii="仿宋" w:hAnsi="仿宋" w:eastAsia="仿宋" w:cs="仿宋"/>
                <w:color w:val="000000"/>
                <w:kern w:val="0"/>
                <w:sz w:val="24"/>
              </w:rPr>
            </w:pPr>
            <w:r>
              <w:rPr>
                <w:rFonts w:hint="eastAsia" w:ascii="仿宋" w:hAnsi="仿宋" w:eastAsia="仿宋" w:cs="仿宋"/>
                <w:color w:val="000000"/>
                <w:kern w:val="0"/>
                <w:sz w:val="24"/>
              </w:rPr>
              <w:t>投标人方案合理的得5分；较为合理的得4分；4基本合理的得3分；</w:t>
            </w:r>
            <w:r>
              <w:rPr>
                <w:rFonts w:hint="eastAsia" w:ascii="仿宋" w:hAnsi="仿宋" w:eastAsia="仿宋" w:cs="仿宋"/>
                <w:sz w:val="24"/>
              </w:rPr>
              <w:t>匹配程度低的得2分,</w:t>
            </w:r>
            <w:r>
              <w:rPr>
                <w:rFonts w:hint="eastAsia" w:ascii="仿宋" w:hAnsi="仿宋" w:eastAsia="仿宋" w:cs="仿宋"/>
                <w:color w:val="000000"/>
                <w:kern w:val="0"/>
                <w:sz w:val="24"/>
              </w:rPr>
              <w:t>存在欠缺但基本合理的得1分，不提供不得分。</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E8FB">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1276" w:type="dxa"/>
            <w:tcBorders>
              <w:left w:val="single" w:color="000000" w:sz="4" w:space="0"/>
              <w:bottom w:val="single" w:color="000000" w:sz="4" w:space="0"/>
              <w:right w:val="single" w:color="000000" w:sz="4" w:space="0"/>
            </w:tcBorders>
            <w:shd w:val="clear" w:color="auto" w:fill="auto"/>
            <w:vAlign w:val="center"/>
          </w:tcPr>
          <w:p w14:paraId="122C00EF">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主观分</w:t>
            </w:r>
          </w:p>
        </w:tc>
        <w:tc>
          <w:tcPr>
            <w:tcW w:w="1255" w:type="dxa"/>
            <w:vMerge w:val="continue"/>
            <w:tcBorders>
              <w:top w:val="single" w:color="auto" w:sz="4" w:space="0"/>
              <w:left w:val="single" w:color="000000" w:sz="4" w:space="0"/>
              <w:bottom w:val="single" w:color="auto" w:sz="4" w:space="0"/>
            </w:tcBorders>
            <w:vAlign w:val="center"/>
          </w:tcPr>
          <w:p w14:paraId="45776FA5">
            <w:pPr>
              <w:widowControl/>
              <w:jc w:val="center"/>
              <w:textAlignment w:val="center"/>
              <w:rPr>
                <w:rFonts w:ascii="仿宋" w:hAnsi="仿宋" w:eastAsia="仿宋" w:cs="仿宋"/>
                <w:color w:val="000000"/>
                <w:kern w:val="0"/>
                <w:sz w:val="24"/>
              </w:rPr>
            </w:pPr>
          </w:p>
        </w:tc>
      </w:tr>
      <w:tr w14:paraId="25DC2E7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60" w:hRule="atLeast"/>
          <w:jc w:val="center"/>
        </w:trPr>
        <w:tc>
          <w:tcPr>
            <w:tcW w:w="803" w:type="dxa"/>
            <w:tcBorders>
              <w:bottom w:val="single" w:color="000000" w:sz="4" w:space="0"/>
              <w:right w:val="single" w:color="000000" w:sz="4" w:space="0"/>
            </w:tcBorders>
            <w:shd w:val="clear" w:color="auto" w:fill="auto"/>
            <w:vAlign w:val="center"/>
          </w:tcPr>
          <w:p w14:paraId="79A05D9E">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6</w:t>
            </w:r>
          </w:p>
        </w:tc>
        <w:tc>
          <w:tcPr>
            <w:tcW w:w="5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8796">
            <w:pPr>
              <w:widowControl/>
              <w:textAlignment w:val="center"/>
              <w:rPr>
                <w:rFonts w:ascii="仿宋" w:hAnsi="仿宋" w:eastAsia="仿宋" w:cs="仿宋"/>
                <w:color w:val="000000"/>
                <w:kern w:val="0"/>
                <w:sz w:val="24"/>
              </w:rPr>
            </w:pPr>
            <w:r>
              <w:rPr>
                <w:rFonts w:hint="eastAsia" w:ascii="仿宋" w:hAnsi="仿宋" w:eastAsia="仿宋" w:cs="仿宋"/>
                <w:bCs/>
                <w:sz w:val="24"/>
              </w:rPr>
              <w:t>根据供应商针</w:t>
            </w:r>
            <w:r>
              <w:rPr>
                <w:rFonts w:hint="eastAsia" w:ascii="仿宋" w:hAnsi="仿宋" w:eastAsia="仿宋" w:cs="仿宋"/>
                <w:sz w:val="24"/>
              </w:rPr>
              <w:t>对本项目服务过程中的重点和难点是否分析到位，切合项目背景和目的提出的对策思路是否清晰、科学合理进行评议：对重点问题和难点进行准确、深入分析，并给出针对性的解决意见的得5分；理解一般、分析基本到位、有基本解决措施的得4分；重点问题和难点分析不全面、无针对性的解决措施的得3分，内容分析程度低的得2分,</w:t>
            </w:r>
            <w:r>
              <w:rPr>
                <w:rFonts w:hint="eastAsia" w:ascii="仿宋" w:hAnsi="仿宋" w:eastAsia="仿宋" w:cs="仿宋"/>
                <w:color w:val="000000"/>
                <w:kern w:val="0"/>
                <w:sz w:val="24"/>
              </w:rPr>
              <w:t>存在欠缺但基本合理的得1分，不提供不得分。</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0C7E">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1276" w:type="dxa"/>
            <w:tcBorders>
              <w:left w:val="single" w:color="000000" w:sz="4" w:space="0"/>
              <w:bottom w:val="single" w:color="000000" w:sz="4" w:space="0"/>
              <w:right w:val="single" w:color="000000" w:sz="4" w:space="0"/>
            </w:tcBorders>
            <w:shd w:val="clear" w:color="auto" w:fill="auto"/>
            <w:vAlign w:val="center"/>
          </w:tcPr>
          <w:p w14:paraId="389FA37F">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主观分</w:t>
            </w:r>
          </w:p>
        </w:tc>
        <w:tc>
          <w:tcPr>
            <w:tcW w:w="1255" w:type="dxa"/>
            <w:tcBorders>
              <w:top w:val="single" w:color="auto" w:sz="4" w:space="0"/>
              <w:left w:val="single" w:color="000000" w:sz="4" w:space="0"/>
              <w:bottom w:val="single" w:color="000000" w:sz="4" w:space="0"/>
            </w:tcBorders>
            <w:shd w:val="clear" w:color="auto" w:fill="auto"/>
            <w:vAlign w:val="center"/>
          </w:tcPr>
          <w:p w14:paraId="67DF49EA">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服务重点、难点措施及保障</w:t>
            </w:r>
          </w:p>
        </w:tc>
      </w:tr>
      <w:tr w14:paraId="65084D1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60" w:hRule="atLeast"/>
          <w:jc w:val="center"/>
        </w:trPr>
        <w:tc>
          <w:tcPr>
            <w:tcW w:w="803" w:type="dxa"/>
            <w:tcBorders>
              <w:top w:val="single" w:color="000000" w:sz="4" w:space="0"/>
              <w:bottom w:val="single" w:color="000000" w:sz="4" w:space="0"/>
              <w:right w:val="single" w:color="000000" w:sz="4" w:space="0"/>
            </w:tcBorders>
            <w:shd w:val="clear" w:color="auto" w:fill="auto"/>
            <w:vAlign w:val="center"/>
          </w:tcPr>
          <w:p w14:paraId="76AD6ED9">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7</w:t>
            </w:r>
          </w:p>
        </w:tc>
        <w:tc>
          <w:tcPr>
            <w:tcW w:w="5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5948">
            <w:pPr>
              <w:widowControl/>
              <w:textAlignment w:val="center"/>
              <w:rPr>
                <w:rFonts w:ascii="仿宋" w:hAnsi="仿宋" w:eastAsia="仿宋" w:cs="仿宋"/>
                <w:color w:val="000000"/>
                <w:kern w:val="0"/>
                <w:sz w:val="24"/>
              </w:rPr>
            </w:pPr>
            <w:r>
              <w:rPr>
                <w:rFonts w:hint="eastAsia" w:ascii="仿宋" w:hAnsi="仿宋" w:eastAsia="仿宋" w:cs="仿宋"/>
                <w:color w:val="000000"/>
                <w:kern w:val="0"/>
                <w:sz w:val="24"/>
              </w:rPr>
              <w:t>根据投标人保证进度措施、内部管理规章制度的完整性、合理性、可行性等内容由专家评审。</w:t>
            </w:r>
          </w:p>
          <w:p w14:paraId="6299DCE6">
            <w:pPr>
              <w:widowControl/>
              <w:textAlignment w:val="center"/>
              <w:rPr>
                <w:rFonts w:ascii="仿宋" w:hAnsi="仿宋" w:eastAsia="仿宋" w:cs="仿宋"/>
                <w:color w:val="000000"/>
                <w:kern w:val="0"/>
                <w:sz w:val="24"/>
              </w:rPr>
            </w:pPr>
            <w:r>
              <w:rPr>
                <w:rFonts w:hint="eastAsia" w:ascii="仿宋" w:hAnsi="仿宋" w:eastAsia="仿宋" w:cs="仿宋"/>
                <w:color w:val="000000"/>
                <w:kern w:val="0"/>
                <w:sz w:val="24"/>
              </w:rPr>
              <w:t>投标人方案合理的得5分；较为合理的得4分；基本合理的得3分；</w:t>
            </w:r>
            <w:r>
              <w:rPr>
                <w:rFonts w:hint="eastAsia" w:ascii="仿宋" w:hAnsi="仿宋" w:eastAsia="仿宋" w:cs="仿宋"/>
                <w:sz w:val="24"/>
              </w:rPr>
              <w:t>内容分析程度低的得2分,</w:t>
            </w:r>
            <w:r>
              <w:rPr>
                <w:rFonts w:hint="eastAsia" w:ascii="仿宋" w:hAnsi="仿宋" w:eastAsia="仿宋" w:cs="仿宋"/>
                <w:color w:val="000000"/>
                <w:kern w:val="0"/>
                <w:sz w:val="24"/>
              </w:rPr>
              <w:t>存在欠缺但基本合理的得1分，不提供不得分。</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5608">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ED04">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主观分</w:t>
            </w:r>
          </w:p>
        </w:tc>
        <w:tc>
          <w:tcPr>
            <w:tcW w:w="1255" w:type="dxa"/>
            <w:tcBorders>
              <w:top w:val="single" w:color="000000" w:sz="4" w:space="0"/>
              <w:left w:val="single" w:color="000000" w:sz="4" w:space="0"/>
              <w:bottom w:val="single" w:color="000000" w:sz="4" w:space="0"/>
            </w:tcBorders>
            <w:shd w:val="clear" w:color="auto" w:fill="auto"/>
            <w:vAlign w:val="center"/>
          </w:tcPr>
          <w:p w14:paraId="7DA6B005">
            <w:pPr>
              <w:pStyle w:val="28"/>
              <w:widowControl/>
              <w:snapToGrid w:val="0"/>
              <w:spacing w:line="240" w:lineRule="auto"/>
              <w:ind w:firstLine="0" w:firstLineChars="0"/>
              <w:jc w:val="center"/>
              <w:textAlignment w:val="center"/>
              <w:rPr>
                <w:rFonts w:ascii="仿宋" w:hAnsi="仿宋" w:eastAsia="仿宋" w:cs="仿宋"/>
                <w:color w:val="000000"/>
                <w:kern w:val="0"/>
              </w:rPr>
            </w:pPr>
            <w:r>
              <w:rPr>
                <w:rFonts w:hint="eastAsia" w:ascii="仿宋" w:hAnsi="仿宋" w:eastAsia="仿宋" w:cs="仿宋"/>
                <w:color w:val="000000"/>
                <w:kern w:val="0"/>
              </w:rPr>
              <w:t>保证进度和项目完成的方案和措施</w:t>
            </w:r>
          </w:p>
        </w:tc>
      </w:tr>
      <w:tr w14:paraId="58072A9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60" w:hRule="atLeast"/>
          <w:jc w:val="center"/>
        </w:trPr>
        <w:tc>
          <w:tcPr>
            <w:tcW w:w="803" w:type="dxa"/>
            <w:tcBorders>
              <w:top w:val="single" w:color="000000" w:sz="4" w:space="0"/>
              <w:bottom w:val="single" w:color="000000" w:sz="4" w:space="0"/>
              <w:right w:val="single" w:color="000000" w:sz="4" w:space="0"/>
            </w:tcBorders>
            <w:shd w:val="clear" w:color="auto" w:fill="auto"/>
            <w:vAlign w:val="center"/>
          </w:tcPr>
          <w:p w14:paraId="6173FC39">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8</w:t>
            </w:r>
          </w:p>
        </w:tc>
        <w:tc>
          <w:tcPr>
            <w:tcW w:w="5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33C3">
            <w:pPr>
              <w:widowControl/>
              <w:textAlignment w:val="center"/>
              <w:rPr>
                <w:rFonts w:ascii="仿宋" w:hAnsi="仿宋" w:eastAsia="仿宋" w:cs="仿宋"/>
                <w:color w:val="000000"/>
                <w:kern w:val="0"/>
                <w:sz w:val="24"/>
              </w:rPr>
            </w:pPr>
            <w:r>
              <w:rPr>
                <w:rFonts w:hint="eastAsia" w:ascii="仿宋" w:hAnsi="仿宋" w:eastAsia="仿宋" w:cs="仿宋"/>
                <w:color w:val="000000"/>
                <w:kern w:val="0"/>
                <w:sz w:val="24"/>
              </w:rPr>
              <w:t>根据投标人针对本项目实际情况结合采购需求提出的合理化建议的合理性、可行性等内容由专家评审。投标人建议合理的得5分；较为合理的得4分；基本合理的得3分；</w:t>
            </w:r>
            <w:r>
              <w:rPr>
                <w:rFonts w:hint="eastAsia" w:ascii="仿宋" w:hAnsi="仿宋" w:eastAsia="仿宋" w:cs="仿宋"/>
                <w:sz w:val="24"/>
              </w:rPr>
              <w:t>内容分析程度低的得2分,</w:t>
            </w:r>
            <w:r>
              <w:rPr>
                <w:rFonts w:hint="eastAsia" w:ascii="仿宋" w:hAnsi="仿宋" w:eastAsia="仿宋" w:cs="仿宋"/>
                <w:color w:val="000000"/>
                <w:kern w:val="0"/>
                <w:sz w:val="24"/>
              </w:rPr>
              <w:t>存在欠缺但基本合理的得1分，不提供不得分。</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AE46">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F31F">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主观分</w:t>
            </w:r>
          </w:p>
        </w:tc>
        <w:tc>
          <w:tcPr>
            <w:tcW w:w="1255" w:type="dxa"/>
            <w:tcBorders>
              <w:top w:val="single" w:color="000000" w:sz="4" w:space="0"/>
              <w:left w:val="single" w:color="000000" w:sz="4" w:space="0"/>
              <w:bottom w:val="single" w:color="000000" w:sz="4" w:space="0"/>
            </w:tcBorders>
            <w:shd w:val="clear" w:color="auto" w:fill="auto"/>
            <w:vAlign w:val="center"/>
          </w:tcPr>
          <w:p w14:paraId="21333E11">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对本项目的合理化建议</w:t>
            </w:r>
          </w:p>
        </w:tc>
      </w:tr>
      <w:tr w14:paraId="761338D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5" w:hRule="atLeast"/>
          <w:jc w:val="center"/>
        </w:trPr>
        <w:tc>
          <w:tcPr>
            <w:tcW w:w="803" w:type="dxa"/>
            <w:tcBorders>
              <w:top w:val="single" w:color="000000" w:sz="4" w:space="0"/>
              <w:bottom w:val="single" w:color="000000" w:sz="4" w:space="0"/>
              <w:right w:val="single" w:color="000000" w:sz="4" w:space="0"/>
            </w:tcBorders>
            <w:shd w:val="clear" w:color="auto" w:fill="auto"/>
            <w:vAlign w:val="center"/>
          </w:tcPr>
          <w:p w14:paraId="5CC66ED8">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9</w:t>
            </w:r>
          </w:p>
        </w:tc>
        <w:tc>
          <w:tcPr>
            <w:tcW w:w="5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C554">
            <w:pPr>
              <w:widowControl/>
              <w:textAlignment w:val="center"/>
              <w:rPr>
                <w:rFonts w:ascii="仿宋" w:hAnsi="仿宋" w:eastAsia="仿宋" w:cs="仿宋"/>
                <w:color w:val="000000"/>
                <w:kern w:val="0"/>
                <w:sz w:val="24"/>
              </w:rPr>
            </w:pPr>
            <w:r>
              <w:rPr>
                <w:rFonts w:hint="eastAsia" w:ascii="仿宋" w:hAnsi="仿宋" w:eastAsia="仿宋" w:cs="仿宋"/>
                <w:sz w:val="24"/>
              </w:rPr>
              <w:t>根据供应商针对本项目的消防安全培训计划、培训人员安排、培训内容方案进行评议：培训方案完整，培训内容与本项目契合的得5分；培训方案基本到位，培训内容与本项目相关的得4分；培训方案有缺陷，培训内容与本项目无关的得3分，内容分析程度低的得2分,</w:t>
            </w:r>
            <w:r>
              <w:rPr>
                <w:rFonts w:hint="eastAsia" w:ascii="仿宋" w:hAnsi="仿宋" w:eastAsia="仿宋" w:cs="仿宋"/>
                <w:color w:val="000000"/>
                <w:kern w:val="0"/>
                <w:sz w:val="24"/>
              </w:rPr>
              <w:t>存在欠缺但基本合理的得1分，不提供不得分。</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AF70">
            <w:pPr>
              <w:widowControl/>
              <w:tabs>
                <w:tab w:val="left" w:pos="0"/>
              </w:tabs>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7045">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主观</w:t>
            </w:r>
          </w:p>
        </w:tc>
        <w:tc>
          <w:tcPr>
            <w:tcW w:w="1255" w:type="dxa"/>
            <w:tcBorders>
              <w:top w:val="single" w:color="000000" w:sz="4" w:space="0"/>
              <w:left w:val="single" w:color="000000" w:sz="4" w:space="0"/>
              <w:bottom w:val="single" w:color="auto" w:sz="4" w:space="0"/>
            </w:tcBorders>
            <w:vAlign w:val="center"/>
          </w:tcPr>
          <w:p w14:paraId="6786BC7C">
            <w:pPr>
              <w:widowControl/>
              <w:textAlignment w:val="center"/>
              <w:rPr>
                <w:rFonts w:ascii="仿宋" w:hAnsi="仿宋" w:eastAsia="仿宋" w:cs="仿宋"/>
                <w:color w:val="000000"/>
                <w:kern w:val="0"/>
                <w:sz w:val="24"/>
              </w:rPr>
            </w:pPr>
          </w:p>
          <w:p w14:paraId="54112E4A">
            <w:pPr>
              <w:widowControl/>
              <w:textAlignment w:val="center"/>
              <w:rPr>
                <w:rFonts w:ascii="仿宋" w:hAnsi="仿宋" w:eastAsia="仿宋" w:cs="仿宋"/>
                <w:color w:val="000000"/>
                <w:kern w:val="0"/>
                <w:sz w:val="24"/>
              </w:rPr>
            </w:pPr>
          </w:p>
          <w:p w14:paraId="25051BD6">
            <w:pPr>
              <w:widowControl/>
              <w:textAlignment w:val="center"/>
              <w:rPr>
                <w:rFonts w:ascii="仿宋" w:hAnsi="仿宋" w:eastAsia="仿宋" w:cs="仿宋"/>
                <w:color w:val="000000"/>
                <w:kern w:val="0"/>
                <w:sz w:val="24"/>
              </w:rPr>
            </w:pPr>
          </w:p>
          <w:p w14:paraId="38114568">
            <w:pPr>
              <w:widowControl/>
              <w:textAlignment w:val="center"/>
              <w:rPr>
                <w:rFonts w:ascii="仿宋" w:hAnsi="仿宋" w:eastAsia="仿宋" w:cs="仿宋"/>
                <w:color w:val="000000"/>
                <w:kern w:val="0"/>
                <w:sz w:val="24"/>
              </w:rPr>
            </w:pPr>
            <w:r>
              <w:rPr>
                <w:rFonts w:hint="eastAsia" w:ascii="仿宋" w:hAnsi="仿宋" w:eastAsia="仿宋" w:cs="仿宋"/>
                <w:color w:val="000000"/>
                <w:kern w:val="0"/>
                <w:sz w:val="24"/>
              </w:rPr>
              <w:t>培训计划</w:t>
            </w:r>
          </w:p>
          <w:p w14:paraId="1442041F">
            <w:pPr>
              <w:widowControl/>
              <w:textAlignment w:val="center"/>
              <w:rPr>
                <w:rFonts w:ascii="仿宋" w:hAnsi="仿宋" w:eastAsia="仿宋" w:cs="仿宋"/>
                <w:color w:val="000000"/>
                <w:kern w:val="0"/>
                <w:sz w:val="24"/>
              </w:rPr>
            </w:pPr>
          </w:p>
          <w:p w14:paraId="424AEA10">
            <w:pPr>
              <w:widowControl/>
              <w:textAlignment w:val="center"/>
              <w:rPr>
                <w:rFonts w:ascii="仿宋" w:hAnsi="仿宋" w:eastAsia="仿宋" w:cs="仿宋"/>
                <w:color w:val="000000"/>
                <w:kern w:val="0"/>
                <w:sz w:val="24"/>
              </w:rPr>
            </w:pPr>
          </w:p>
          <w:p w14:paraId="0777CDBD">
            <w:pPr>
              <w:widowControl/>
              <w:jc w:val="center"/>
              <w:textAlignment w:val="center"/>
              <w:rPr>
                <w:rFonts w:ascii="仿宋" w:hAnsi="仿宋" w:eastAsia="仿宋" w:cs="仿宋"/>
                <w:color w:val="000000"/>
                <w:kern w:val="0"/>
                <w:sz w:val="24"/>
              </w:rPr>
            </w:pPr>
          </w:p>
        </w:tc>
      </w:tr>
      <w:tr w14:paraId="1F5B73F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20" w:hRule="atLeast"/>
          <w:jc w:val="center"/>
        </w:trPr>
        <w:tc>
          <w:tcPr>
            <w:tcW w:w="803" w:type="dxa"/>
            <w:tcBorders>
              <w:top w:val="single" w:color="000000" w:sz="4" w:space="0"/>
              <w:bottom w:val="single" w:color="000000" w:sz="4" w:space="0"/>
              <w:right w:val="single" w:color="000000" w:sz="4" w:space="0"/>
            </w:tcBorders>
            <w:shd w:val="clear" w:color="auto" w:fill="auto"/>
            <w:vAlign w:val="center"/>
          </w:tcPr>
          <w:p w14:paraId="2D215EBA">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10</w:t>
            </w:r>
          </w:p>
        </w:tc>
        <w:tc>
          <w:tcPr>
            <w:tcW w:w="5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8AA8">
            <w:pPr>
              <w:spacing w:line="400" w:lineRule="exact"/>
              <w:rPr>
                <w:rFonts w:ascii="仿宋" w:hAnsi="仿宋" w:eastAsia="仿宋" w:cs="仿宋"/>
                <w:sz w:val="24"/>
              </w:rPr>
            </w:pPr>
            <w:r>
              <w:rPr>
                <w:rFonts w:hint="eastAsia" w:ascii="仿宋" w:hAnsi="仿宋" w:eastAsia="仿宋" w:cs="仿宋"/>
                <w:sz w:val="24"/>
              </w:rPr>
              <w:t>根据投标人针对本项目服务过程中人员配备情况进行评议：配备完整、专业性强、经验丰富的得5分；配备完整、专业性强、经验丰富，但有所欠缺的得4分；配备相对完整、专业性及经验有所欠缺的得3分，匹配程度低的得2分,</w:t>
            </w:r>
            <w:r>
              <w:rPr>
                <w:rFonts w:hint="eastAsia" w:ascii="仿宋" w:hAnsi="仿宋" w:eastAsia="仿宋" w:cs="仿宋"/>
                <w:color w:val="000000"/>
                <w:kern w:val="0"/>
                <w:sz w:val="24"/>
              </w:rPr>
              <w:t>存在欠缺但基本合理的得1分，不提供不得分。</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08FD">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4337">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主观</w:t>
            </w:r>
          </w:p>
        </w:tc>
        <w:tc>
          <w:tcPr>
            <w:tcW w:w="1255" w:type="dxa"/>
            <w:tcBorders>
              <w:top w:val="single" w:color="auto" w:sz="4" w:space="0"/>
              <w:left w:val="single" w:color="000000" w:sz="4" w:space="0"/>
              <w:bottom w:val="single" w:color="auto" w:sz="4" w:space="0"/>
            </w:tcBorders>
            <w:vAlign w:val="center"/>
          </w:tcPr>
          <w:p w14:paraId="451D02FE">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人员情况</w:t>
            </w:r>
          </w:p>
        </w:tc>
      </w:tr>
      <w:tr w14:paraId="355F4E9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06" w:hRule="atLeast"/>
          <w:jc w:val="center"/>
        </w:trPr>
        <w:tc>
          <w:tcPr>
            <w:tcW w:w="803" w:type="dxa"/>
            <w:tcBorders>
              <w:top w:val="single" w:color="000000" w:sz="4" w:space="0"/>
              <w:right w:val="single" w:color="000000" w:sz="4" w:space="0"/>
            </w:tcBorders>
            <w:shd w:val="clear" w:color="auto" w:fill="auto"/>
            <w:vAlign w:val="center"/>
          </w:tcPr>
          <w:p w14:paraId="6CF0B9AD">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11</w:t>
            </w:r>
          </w:p>
        </w:tc>
        <w:tc>
          <w:tcPr>
            <w:tcW w:w="5572" w:type="dxa"/>
            <w:tcBorders>
              <w:top w:val="single" w:color="000000" w:sz="4" w:space="0"/>
              <w:left w:val="single" w:color="000000" w:sz="4" w:space="0"/>
              <w:right w:val="single" w:color="000000" w:sz="4" w:space="0"/>
            </w:tcBorders>
            <w:shd w:val="clear" w:color="auto" w:fill="auto"/>
            <w:vAlign w:val="center"/>
          </w:tcPr>
          <w:p w14:paraId="596E5F34">
            <w:pPr>
              <w:spacing w:line="400" w:lineRule="exact"/>
              <w:rPr>
                <w:rFonts w:ascii="仿宋" w:hAnsi="仿宋" w:eastAsia="仿宋" w:cs="仿宋"/>
                <w:sz w:val="24"/>
              </w:rPr>
            </w:pPr>
            <w:r>
              <w:rPr>
                <w:rFonts w:hint="eastAsia" w:ascii="仿宋" w:hAnsi="仿宋" w:eastAsia="仿宋" w:cs="仿宋"/>
                <w:sz w:val="24"/>
              </w:rPr>
              <w:t>10、根据供应商提供的内部组织管理制度（工作考勤制度、监督管理机制及员工奖罚管理、日常考核奖惩结果等）方案符合要求，内容完整、充实的得5分；方案符合要求，内容完整，但有所欠缺的得4分；方案符合要求，但内容不完整的得3分，匹配程度低的得2分,</w:t>
            </w:r>
            <w:r>
              <w:rPr>
                <w:rFonts w:hint="eastAsia" w:ascii="仿宋" w:hAnsi="仿宋" w:eastAsia="仿宋" w:cs="仿宋"/>
                <w:color w:val="000000"/>
                <w:kern w:val="0"/>
                <w:sz w:val="24"/>
              </w:rPr>
              <w:t>存在欠缺但基本合理的得1分，不提供不得分</w:t>
            </w:r>
            <w:r>
              <w:rPr>
                <w:rFonts w:hint="eastAsia" w:ascii="仿宋" w:hAnsi="仿宋" w:eastAsia="仿宋" w:cs="仿宋"/>
                <w:sz w:val="24"/>
              </w:rPr>
              <w:t>。</w:t>
            </w:r>
          </w:p>
        </w:tc>
        <w:tc>
          <w:tcPr>
            <w:tcW w:w="694" w:type="dxa"/>
            <w:tcBorders>
              <w:top w:val="single" w:color="000000" w:sz="4" w:space="0"/>
              <w:left w:val="single" w:color="000000" w:sz="4" w:space="0"/>
              <w:right w:val="single" w:color="000000" w:sz="4" w:space="0"/>
            </w:tcBorders>
            <w:shd w:val="clear" w:color="auto" w:fill="auto"/>
            <w:vAlign w:val="center"/>
          </w:tcPr>
          <w:p w14:paraId="1F5DC76A">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CDCD">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主观</w:t>
            </w:r>
          </w:p>
        </w:tc>
        <w:tc>
          <w:tcPr>
            <w:tcW w:w="1255" w:type="dxa"/>
            <w:tcBorders>
              <w:top w:val="single" w:color="auto" w:sz="4" w:space="0"/>
              <w:left w:val="single" w:color="000000" w:sz="4" w:space="0"/>
              <w:bottom w:val="single" w:color="auto" w:sz="4" w:space="0"/>
            </w:tcBorders>
            <w:vAlign w:val="center"/>
          </w:tcPr>
          <w:p w14:paraId="02F932CB">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管理制度</w:t>
            </w:r>
          </w:p>
        </w:tc>
      </w:tr>
      <w:tr w14:paraId="009681E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20" w:hRule="atLeast"/>
          <w:jc w:val="center"/>
        </w:trPr>
        <w:tc>
          <w:tcPr>
            <w:tcW w:w="803" w:type="dxa"/>
            <w:tcBorders>
              <w:top w:val="single" w:color="000000" w:sz="4" w:space="0"/>
              <w:bottom w:val="single" w:color="000000" w:sz="4" w:space="0"/>
              <w:right w:val="single" w:color="000000" w:sz="4" w:space="0"/>
            </w:tcBorders>
            <w:shd w:val="clear" w:color="auto" w:fill="auto"/>
            <w:vAlign w:val="center"/>
          </w:tcPr>
          <w:p w14:paraId="51511E2A">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12</w:t>
            </w:r>
          </w:p>
        </w:tc>
        <w:tc>
          <w:tcPr>
            <w:tcW w:w="5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512F">
            <w:pPr>
              <w:widowControl/>
              <w:textAlignment w:val="center"/>
              <w:rPr>
                <w:rFonts w:ascii="仿宋" w:hAnsi="仿宋" w:eastAsia="仿宋" w:cs="仿宋"/>
                <w:color w:val="000000"/>
                <w:kern w:val="0"/>
                <w:sz w:val="24"/>
              </w:rPr>
            </w:pPr>
            <w:r>
              <w:rPr>
                <w:rFonts w:hint="eastAsia" w:ascii="仿宋" w:hAnsi="仿宋" w:eastAsia="仿宋" w:cs="仿宋"/>
                <w:color w:val="000000"/>
                <w:kern w:val="0"/>
                <w:sz w:val="24"/>
              </w:rPr>
              <w:t>根据投标人提供的质量保证措施及承诺的完整性、针对性和可操作性等情况由专家评审。</w:t>
            </w:r>
          </w:p>
          <w:p w14:paraId="427E0462">
            <w:pPr>
              <w:widowControl/>
              <w:textAlignment w:val="center"/>
              <w:rPr>
                <w:rFonts w:ascii="仿宋" w:hAnsi="仿宋" w:eastAsia="仿宋" w:cs="仿宋"/>
                <w:color w:val="000000"/>
                <w:kern w:val="0"/>
                <w:sz w:val="24"/>
              </w:rPr>
            </w:pPr>
            <w:r>
              <w:rPr>
                <w:rFonts w:hint="eastAsia" w:ascii="仿宋" w:hAnsi="仿宋" w:eastAsia="仿宋" w:cs="仿宋"/>
                <w:color w:val="000000"/>
                <w:kern w:val="0"/>
                <w:sz w:val="24"/>
              </w:rPr>
              <w:t>投标人服务质量保证方案合理的得5分；较为合理的得4分；基本合理的得3分；</w:t>
            </w:r>
            <w:r>
              <w:rPr>
                <w:rFonts w:hint="eastAsia" w:ascii="仿宋" w:hAnsi="仿宋" w:eastAsia="仿宋" w:cs="仿宋"/>
                <w:sz w:val="24"/>
              </w:rPr>
              <w:t>内容分析程度低的得2分,</w:t>
            </w:r>
            <w:r>
              <w:rPr>
                <w:rFonts w:hint="eastAsia" w:ascii="仿宋" w:hAnsi="仿宋" w:eastAsia="仿宋" w:cs="仿宋"/>
                <w:color w:val="000000"/>
                <w:kern w:val="0"/>
                <w:sz w:val="24"/>
              </w:rPr>
              <w:t>存在欠缺但基本合理的得1分，不提供不得分。</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2047">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D666">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主观分</w:t>
            </w:r>
          </w:p>
        </w:tc>
        <w:tc>
          <w:tcPr>
            <w:tcW w:w="1255" w:type="dxa"/>
            <w:tcBorders>
              <w:top w:val="single" w:color="auto" w:sz="4" w:space="0"/>
              <w:left w:val="single" w:color="000000" w:sz="4" w:space="0"/>
              <w:bottom w:val="single" w:color="000000" w:sz="4" w:space="0"/>
            </w:tcBorders>
            <w:vAlign w:val="center"/>
          </w:tcPr>
          <w:p w14:paraId="78002F5B">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服务质量保证方案</w:t>
            </w:r>
          </w:p>
        </w:tc>
      </w:tr>
      <w:tr w14:paraId="7DB5F1F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20" w:hRule="atLeast"/>
          <w:jc w:val="center"/>
        </w:trPr>
        <w:tc>
          <w:tcPr>
            <w:tcW w:w="803" w:type="dxa"/>
            <w:tcBorders>
              <w:top w:val="single" w:color="000000" w:sz="4" w:space="0"/>
              <w:bottom w:val="single" w:color="000000" w:sz="4" w:space="0"/>
              <w:right w:val="single" w:color="000000" w:sz="4" w:space="0"/>
            </w:tcBorders>
            <w:shd w:val="clear" w:color="auto" w:fill="auto"/>
            <w:vAlign w:val="center"/>
          </w:tcPr>
          <w:p w14:paraId="380A15A7">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13</w:t>
            </w:r>
          </w:p>
        </w:tc>
        <w:tc>
          <w:tcPr>
            <w:tcW w:w="5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5886">
            <w:pPr>
              <w:spacing w:line="400" w:lineRule="exact"/>
              <w:rPr>
                <w:rFonts w:ascii="仿宋" w:hAnsi="仿宋" w:eastAsia="仿宋" w:cs="仿宋"/>
                <w:sz w:val="24"/>
              </w:rPr>
            </w:pPr>
            <w:r>
              <w:rPr>
                <w:rFonts w:hint="eastAsia" w:ascii="仿宋" w:hAnsi="仿宋" w:eastAsia="仿宋" w:cs="仿宋"/>
                <w:sz w:val="24"/>
              </w:rPr>
              <w:t>供应商拟派项目负责人具有注册消防工程师证书的得5分；（投标文件中需提供注册证书、社保部门出具的社保证明复印件加盖公章）</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F9D8">
            <w:pPr>
              <w:widowControl/>
              <w:tabs>
                <w:tab w:val="left" w:pos="0"/>
              </w:tabs>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EEB4">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客观分</w:t>
            </w:r>
          </w:p>
        </w:tc>
        <w:tc>
          <w:tcPr>
            <w:tcW w:w="1255" w:type="dxa"/>
            <w:tcBorders>
              <w:top w:val="single" w:color="000000" w:sz="4" w:space="0"/>
              <w:left w:val="single" w:color="000000" w:sz="4" w:space="0"/>
              <w:bottom w:val="single" w:color="000000" w:sz="4" w:space="0"/>
            </w:tcBorders>
            <w:vAlign w:val="center"/>
          </w:tcPr>
          <w:p w14:paraId="4CF20FAE">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项目负责人</w:t>
            </w:r>
          </w:p>
        </w:tc>
      </w:tr>
      <w:tr w14:paraId="0CAC6D0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986" w:hRule="atLeast"/>
          <w:jc w:val="center"/>
        </w:trPr>
        <w:tc>
          <w:tcPr>
            <w:tcW w:w="803" w:type="dxa"/>
            <w:tcBorders>
              <w:top w:val="single" w:color="000000" w:sz="4" w:space="0"/>
              <w:right w:val="single" w:color="000000" w:sz="4" w:space="0"/>
            </w:tcBorders>
            <w:shd w:val="clear" w:color="auto" w:fill="auto"/>
            <w:vAlign w:val="center"/>
          </w:tcPr>
          <w:p w14:paraId="7341AB33">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14</w:t>
            </w:r>
          </w:p>
        </w:tc>
        <w:tc>
          <w:tcPr>
            <w:tcW w:w="5572" w:type="dxa"/>
            <w:tcBorders>
              <w:top w:val="single" w:color="000000" w:sz="4" w:space="0"/>
              <w:left w:val="single" w:color="000000" w:sz="4" w:space="0"/>
              <w:right w:val="single" w:color="000000" w:sz="4" w:space="0"/>
            </w:tcBorders>
            <w:shd w:val="clear" w:color="auto" w:fill="auto"/>
            <w:vAlign w:val="center"/>
          </w:tcPr>
          <w:p w14:paraId="78A225B4">
            <w:pPr>
              <w:spacing w:line="400" w:lineRule="exact"/>
              <w:rPr>
                <w:rFonts w:ascii="仿宋" w:hAnsi="仿宋" w:eastAsia="仿宋" w:cs="仿宋"/>
                <w:sz w:val="24"/>
              </w:rPr>
            </w:pPr>
            <w:r>
              <w:rPr>
                <w:rFonts w:hint="eastAsia" w:ascii="仿宋" w:hAnsi="仿宋" w:eastAsia="仿宋" w:cs="仿宋"/>
                <w:sz w:val="24"/>
              </w:rPr>
              <w:t>供应商拟派项目组人员（项目负责人除外）中，具有消防设施操作员（四级）以上证书的，每人得1分，满分5分；（投标文件中需提供证书、社保部门出具的社保证明复印件加盖公章）</w:t>
            </w:r>
          </w:p>
        </w:tc>
        <w:tc>
          <w:tcPr>
            <w:tcW w:w="694" w:type="dxa"/>
            <w:tcBorders>
              <w:top w:val="single" w:color="000000" w:sz="4" w:space="0"/>
              <w:left w:val="single" w:color="000000" w:sz="4" w:space="0"/>
              <w:right w:val="single" w:color="000000" w:sz="4" w:space="0"/>
            </w:tcBorders>
            <w:shd w:val="clear" w:color="auto" w:fill="auto"/>
            <w:vAlign w:val="center"/>
          </w:tcPr>
          <w:p w14:paraId="7DC44D97">
            <w:pPr>
              <w:widowControl/>
              <w:tabs>
                <w:tab w:val="left" w:pos="0"/>
              </w:tabs>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EF0A">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客观分</w:t>
            </w:r>
          </w:p>
        </w:tc>
        <w:tc>
          <w:tcPr>
            <w:tcW w:w="1255" w:type="dxa"/>
            <w:tcBorders>
              <w:top w:val="single" w:color="000000" w:sz="4" w:space="0"/>
              <w:left w:val="single" w:color="000000" w:sz="4" w:space="0"/>
            </w:tcBorders>
            <w:vAlign w:val="center"/>
          </w:tcPr>
          <w:p w14:paraId="2BCCA8D6">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项目组人员</w:t>
            </w:r>
          </w:p>
        </w:tc>
      </w:tr>
      <w:tr w14:paraId="55F5ADE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60" w:hRule="atLeast"/>
          <w:jc w:val="center"/>
        </w:trPr>
        <w:tc>
          <w:tcPr>
            <w:tcW w:w="803" w:type="dxa"/>
            <w:tcBorders>
              <w:top w:val="single" w:color="000000" w:sz="4" w:space="0"/>
              <w:bottom w:val="single" w:color="000000" w:sz="4" w:space="0"/>
              <w:right w:val="single" w:color="000000" w:sz="4" w:space="0"/>
            </w:tcBorders>
            <w:shd w:val="clear" w:color="auto" w:fill="auto"/>
            <w:vAlign w:val="center"/>
          </w:tcPr>
          <w:p w14:paraId="7FB2623E">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15</w:t>
            </w:r>
          </w:p>
        </w:tc>
        <w:tc>
          <w:tcPr>
            <w:tcW w:w="5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8AEC">
            <w:pPr>
              <w:widowControl/>
              <w:textAlignment w:val="center"/>
              <w:rPr>
                <w:rFonts w:ascii="仿宋" w:hAnsi="仿宋" w:eastAsia="仿宋" w:cs="仿宋"/>
                <w:color w:val="000000"/>
                <w:kern w:val="0"/>
                <w:sz w:val="24"/>
              </w:rPr>
            </w:pPr>
            <w:r>
              <w:rPr>
                <w:rFonts w:hint="eastAsia" w:ascii="仿宋" w:hAnsi="仿宋" w:eastAsia="仿宋" w:cs="仿宋"/>
                <w:color w:val="000000"/>
                <w:kern w:val="0"/>
                <w:sz w:val="24"/>
              </w:rPr>
              <w:t>投标人自2021年1月1日以来具有类似项目业绩的，每个得1分，最高得2分。</w:t>
            </w:r>
          </w:p>
          <w:p w14:paraId="7AD0AEFD">
            <w:pPr>
              <w:widowControl/>
              <w:textAlignment w:val="center"/>
              <w:rPr>
                <w:rFonts w:ascii="仿宋" w:hAnsi="仿宋" w:eastAsia="仿宋" w:cs="仿宋"/>
                <w:color w:val="000000"/>
                <w:kern w:val="0"/>
                <w:sz w:val="24"/>
              </w:rPr>
            </w:pPr>
            <w:r>
              <w:rPr>
                <w:rFonts w:hint="eastAsia" w:ascii="仿宋" w:hAnsi="仿宋" w:eastAsia="仿宋" w:cs="仿宋"/>
                <w:color w:val="000000"/>
                <w:kern w:val="0"/>
                <w:sz w:val="24"/>
              </w:rPr>
              <w:t>证明材料：提供合同扫描件及验收证明材料，时间以合同签订时间为准。若合同未体现业绩特征的，另行提供甲方证明。</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E282">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1066">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客观分</w:t>
            </w:r>
          </w:p>
        </w:tc>
        <w:tc>
          <w:tcPr>
            <w:tcW w:w="1255" w:type="dxa"/>
            <w:tcBorders>
              <w:top w:val="single" w:color="000000" w:sz="4" w:space="0"/>
              <w:left w:val="single" w:color="000000" w:sz="4" w:space="0"/>
              <w:bottom w:val="single" w:color="000000" w:sz="4" w:space="0"/>
            </w:tcBorders>
            <w:vAlign w:val="center"/>
          </w:tcPr>
          <w:p w14:paraId="05A511DF">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业绩</w:t>
            </w:r>
          </w:p>
        </w:tc>
      </w:tr>
      <w:tr w14:paraId="162D5C7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60" w:hRule="atLeast"/>
          <w:jc w:val="center"/>
        </w:trPr>
        <w:tc>
          <w:tcPr>
            <w:tcW w:w="803" w:type="dxa"/>
            <w:tcBorders>
              <w:top w:val="single" w:color="000000" w:sz="4" w:space="0"/>
              <w:bottom w:val="single" w:color="000000" w:sz="4" w:space="0"/>
              <w:right w:val="single" w:color="000000" w:sz="4" w:space="0"/>
            </w:tcBorders>
            <w:shd w:val="clear" w:color="auto" w:fill="auto"/>
            <w:vAlign w:val="center"/>
          </w:tcPr>
          <w:p w14:paraId="3E3CEB9A">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16</w:t>
            </w:r>
          </w:p>
        </w:tc>
        <w:tc>
          <w:tcPr>
            <w:tcW w:w="5572" w:type="dxa"/>
            <w:tcBorders>
              <w:top w:val="single" w:color="000000" w:sz="4" w:space="0"/>
              <w:left w:val="single" w:color="000000" w:sz="4" w:space="0"/>
              <w:bottom w:val="single" w:color="000000" w:sz="4" w:space="0"/>
              <w:right w:val="single" w:color="000000" w:sz="4" w:space="0"/>
            </w:tcBorders>
          </w:tcPr>
          <w:p w14:paraId="5AB15F78">
            <w:pPr>
              <w:widowControl/>
              <w:textAlignment w:val="center"/>
              <w:rPr>
                <w:rFonts w:ascii="仿宋" w:hAnsi="仿宋" w:eastAsia="仿宋" w:cs="仿宋"/>
                <w:color w:val="000000"/>
                <w:kern w:val="0"/>
                <w:sz w:val="24"/>
              </w:rPr>
            </w:pPr>
            <w:r>
              <w:rPr>
                <w:rFonts w:hint="eastAsia" w:ascii="仿宋" w:hAnsi="仿宋" w:eastAsia="仿宋" w:cs="仿宋"/>
                <w:color w:val="000000"/>
                <w:kern w:val="0"/>
                <w:sz w:val="24"/>
                <w:highlight w:val="none"/>
              </w:rPr>
              <w:t>根据投标人提供的应急方案（包括服务保障应急预案、对可能遇到的问题及其应对措施的考虑、故障处理的组织和联系</w:t>
            </w:r>
            <w:r>
              <w:rPr>
                <w:rFonts w:hint="eastAsia" w:ascii="仿宋" w:hAnsi="仿宋" w:eastAsia="仿宋" w:cs="仿宋"/>
                <w:color w:val="000000" w:themeColor="text1"/>
                <w:kern w:val="0"/>
                <w:sz w:val="24"/>
                <w:highlight w:val="none"/>
                <w14:textFill>
                  <w14:solidFill>
                    <w14:schemeClr w14:val="tx1"/>
                  </w14:solidFill>
                </w14:textFill>
              </w:rPr>
              <w:t>机制、出现应急突发事件承诺30分钟到达现场）进行综合评分。措施描述科学合理、可行、有针对性得5分；方案描述比较</w:t>
            </w:r>
            <w:r>
              <w:rPr>
                <w:rFonts w:hint="eastAsia" w:ascii="仿宋" w:hAnsi="仿宋" w:eastAsia="仿宋" w:cs="仿宋"/>
                <w:color w:val="000000"/>
                <w:kern w:val="0"/>
                <w:sz w:val="24"/>
                <w:highlight w:val="none"/>
              </w:rPr>
              <w:t>科学合理、可行、有针对性得4分；方案描述基本科学合理、可行、有针对性得3分；方案描述的科学合理、可行较差得2分；方案描述笼统不清晰得1分；投标人未提供服务方案，无承诺不得分。</w:t>
            </w:r>
          </w:p>
        </w:tc>
        <w:tc>
          <w:tcPr>
            <w:tcW w:w="694" w:type="dxa"/>
            <w:tcBorders>
              <w:top w:val="single" w:color="000000" w:sz="4" w:space="0"/>
              <w:left w:val="single" w:color="000000" w:sz="4" w:space="0"/>
              <w:bottom w:val="single" w:color="000000" w:sz="4" w:space="0"/>
              <w:right w:val="single" w:color="000000" w:sz="4" w:space="0"/>
            </w:tcBorders>
            <w:vAlign w:val="center"/>
          </w:tcPr>
          <w:p w14:paraId="21BF8E03">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1276" w:type="dxa"/>
            <w:tcBorders>
              <w:top w:val="single" w:color="000000" w:sz="4" w:space="0"/>
              <w:left w:val="single" w:color="000000" w:sz="4" w:space="0"/>
              <w:bottom w:val="single" w:color="000000" w:sz="4" w:space="0"/>
              <w:right w:val="single" w:color="000000" w:sz="4" w:space="0"/>
            </w:tcBorders>
            <w:vAlign w:val="center"/>
          </w:tcPr>
          <w:p w14:paraId="3BFE8C0F">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主观分</w:t>
            </w:r>
          </w:p>
        </w:tc>
        <w:tc>
          <w:tcPr>
            <w:tcW w:w="1255" w:type="dxa"/>
            <w:tcBorders>
              <w:top w:val="single" w:color="000000" w:sz="4" w:space="0"/>
              <w:left w:val="single" w:color="000000" w:sz="4" w:space="0"/>
              <w:bottom w:val="single" w:color="000000" w:sz="4" w:space="0"/>
            </w:tcBorders>
            <w:vAlign w:val="center"/>
          </w:tcPr>
          <w:p w14:paraId="50AB39FC">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应急方案</w:t>
            </w:r>
          </w:p>
        </w:tc>
      </w:tr>
      <w:tr w14:paraId="6473B66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60" w:hRule="atLeast"/>
          <w:jc w:val="center"/>
        </w:trPr>
        <w:tc>
          <w:tcPr>
            <w:tcW w:w="803" w:type="dxa"/>
            <w:tcBorders>
              <w:top w:val="single" w:color="000000" w:sz="4" w:space="0"/>
              <w:bottom w:val="single" w:color="000000" w:sz="4" w:space="0"/>
              <w:right w:val="single" w:color="000000" w:sz="4" w:space="0"/>
            </w:tcBorders>
            <w:shd w:val="clear" w:color="auto" w:fill="auto"/>
            <w:vAlign w:val="center"/>
          </w:tcPr>
          <w:p w14:paraId="1B29A9FB">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17</w:t>
            </w:r>
          </w:p>
        </w:tc>
        <w:tc>
          <w:tcPr>
            <w:tcW w:w="5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C125">
            <w:pPr>
              <w:widowControl/>
              <w:textAlignment w:val="center"/>
              <w:rPr>
                <w:rFonts w:ascii="仿宋" w:hAnsi="仿宋" w:eastAsia="仿宋" w:cs="仿宋"/>
                <w:color w:val="000000"/>
                <w:kern w:val="0"/>
                <w:sz w:val="24"/>
              </w:rPr>
            </w:pPr>
            <w:r>
              <w:rPr>
                <w:rFonts w:hint="eastAsia" w:ascii="仿宋" w:hAnsi="仿宋" w:eastAsia="仿宋" w:cs="仿宋"/>
                <w:color w:val="000000"/>
                <w:kern w:val="0"/>
                <w:sz w:val="24"/>
              </w:rPr>
              <w:t>根据投标人提供具体售后服务方案的近距高效性、可行性、完整性以及服务承诺落实的保障措施等进行评分。内容完整全面、科学合理、可操作性最强的得3分;措施基本准确，基本符合项目实际情况得2分，方案一般得1分，不合理及未提供不得分。</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1A9F">
            <w:pPr>
              <w:pStyle w:val="61"/>
              <w:adjustRightInd/>
              <w:snapToGrid w:val="0"/>
              <w:spacing w:before="0" w:beforeAutospacing="0" w:after="0" w:afterAutospacing="0"/>
              <w:jc w:val="center"/>
              <w:textAlignment w:val="center"/>
              <w:rPr>
                <w:rFonts w:ascii="仿宋" w:hAnsi="仿宋" w:eastAsia="仿宋" w:cs="仿宋"/>
                <w:color w:val="000000"/>
              </w:rPr>
            </w:pPr>
            <w:r>
              <w:rPr>
                <w:rFonts w:hint="eastAsia" w:ascii="仿宋" w:hAnsi="仿宋" w:eastAsia="仿宋" w:cs="仿宋"/>
                <w:color w:val="000000"/>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04E8">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主观分</w:t>
            </w:r>
          </w:p>
        </w:tc>
        <w:tc>
          <w:tcPr>
            <w:tcW w:w="1255" w:type="dxa"/>
            <w:tcBorders>
              <w:top w:val="single" w:color="000000" w:sz="4" w:space="0"/>
              <w:left w:val="single" w:color="000000" w:sz="4" w:space="0"/>
              <w:bottom w:val="single" w:color="000000" w:sz="4" w:space="0"/>
            </w:tcBorders>
            <w:shd w:val="clear" w:color="auto" w:fill="auto"/>
            <w:vAlign w:val="center"/>
          </w:tcPr>
          <w:p w14:paraId="5BC79D02">
            <w:pPr>
              <w:pStyle w:val="61"/>
              <w:adjustRightInd/>
              <w:snapToGrid w:val="0"/>
              <w:spacing w:before="0" w:beforeAutospacing="0" w:after="0" w:afterAutospacing="0"/>
              <w:jc w:val="center"/>
              <w:textAlignment w:val="center"/>
              <w:rPr>
                <w:rFonts w:ascii="仿宋" w:hAnsi="仿宋" w:eastAsia="仿宋" w:cs="仿宋"/>
                <w:color w:val="000000"/>
              </w:rPr>
            </w:pPr>
            <w:r>
              <w:rPr>
                <w:rFonts w:hint="eastAsia" w:ascii="仿宋" w:hAnsi="仿宋" w:eastAsia="仿宋" w:cs="仿宋"/>
                <w:color w:val="000000"/>
              </w:rPr>
              <w:t>售后服务</w:t>
            </w:r>
          </w:p>
        </w:tc>
      </w:tr>
      <w:tr w14:paraId="4B6BD6C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60" w:hRule="atLeast"/>
          <w:jc w:val="center"/>
        </w:trPr>
        <w:tc>
          <w:tcPr>
            <w:tcW w:w="803" w:type="dxa"/>
            <w:tcBorders>
              <w:top w:val="single" w:color="000000" w:sz="4" w:space="0"/>
              <w:right w:val="single" w:color="000000" w:sz="4" w:space="0"/>
            </w:tcBorders>
            <w:vAlign w:val="center"/>
          </w:tcPr>
          <w:p w14:paraId="5729F72D">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18</w:t>
            </w:r>
          </w:p>
        </w:tc>
        <w:tc>
          <w:tcPr>
            <w:tcW w:w="5572" w:type="dxa"/>
            <w:tcBorders>
              <w:top w:val="single" w:color="000000" w:sz="4" w:space="0"/>
              <w:left w:val="single" w:color="000000" w:sz="4" w:space="0"/>
              <w:right w:val="single" w:color="000000" w:sz="4" w:space="0"/>
            </w:tcBorders>
          </w:tcPr>
          <w:p w14:paraId="57F592BA">
            <w:pPr>
              <w:widowControl/>
              <w:textAlignment w:val="center"/>
              <w:rPr>
                <w:rFonts w:ascii="仿宋" w:hAnsi="仿宋" w:eastAsia="仿宋" w:cs="仿宋"/>
                <w:color w:val="000000"/>
                <w:kern w:val="0"/>
                <w:sz w:val="24"/>
              </w:rPr>
            </w:pPr>
            <w:r>
              <w:rPr>
                <w:rFonts w:hint="eastAsia" w:ascii="仿宋" w:hAnsi="仿宋" w:eastAsia="仿宋" w:cs="仿宋"/>
                <w:color w:val="000000"/>
                <w:kern w:val="0"/>
                <w:sz w:val="24"/>
              </w:rPr>
              <w:t>有效投标报价的最低价作为评标基准价，其最低报价为满分；按［投标报价得分=（评标基准价/投标报价）*20］的计算公式计算。</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评标过程中，不得去掉报价中的最高报价和最低报价。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694" w:type="dxa"/>
            <w:tcBorders>
              <w:top w:val="single" w:color="000000" w:sz="4" w:space="0"/>
              <w:left w:val="single" w:color="000000" w:sz="4" w:space="0"/>
              <w:right w:val="single" w:color="000000" w:sz="4" w:space="0"/>
            </w:tcBorders>
            <w:vAlign w:val="center"/>
          </w:tcPr>
          <w:p w14:paraId="5052C34F">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20</w:t>
            </w:r>
          </w:p>
        </w:tc>
        <w:tc>
          <w:tcPr>
            <w:tcW w:w="1276" w:type="dxa"/>
            <w:tcBorders>
              <w:top w:val="single" w:color="000000" w:sz="4" w:space="0"/>
              <w:left w:val="single" w:color="000000" w:sz="4" w:space="0"/>
              <w:right w:val="single" w:color="000000" w:sz="4" w:space="0"/>
            </w:tcBorders>
            <w:vAlign w:val="center"/>
          </w:tcPr>
          <w:p w14:paraId="49559089">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w:t>
            </w:r>
          </w:p>
        </w:tc>
        <w:tc>
          <w:tcPr>
            <w:tcW w:w="1255" w:type="dxa"/>
            <w:tcBorders>
              <w:top w:val="single" w:color="000000" w:sz="4" w:space="0"/>
              <w:left w:val="single" w:color="000000" w:sz="4" w:space="0"/>
            </w:tcBorders>
            <w:vAlign w:val="center"/>
          </w:tcPr>
          <w:p w14:paraId="19FDD05E">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w:t>
            </w:r>
          </w:p>
        </w:tc>
      </w:tr>
    </w:tbl>
    <w:p w14:paraId="588D0687">
      <w:pPr>
        <w:spacing w:line="360" w:lineRule="auto"/>
        <w:rPr>
          <w:rFonts w:ascii="仿宋" w:hAnsi="仿宋" w:eastAsia="仿宋" w:cs="宋体"/>
          <w:sz w:val="24"/>
        </w:rPr>
      </w:pPr>
      <w:r>
        <w:rPr>
          <w:rFonts w:hint="eastAsia" w:ascii="宋体" w:hAnsi="宋体" w:eastAsia="仿宋" w:cs="宋体"/>
          <w:sz w:val="20"/>
          <w:szCs w:val="20"/>
          <w:shd w:val="clear" w:color="auto" w:fill="FFFFFF"/>
        </w:rPr>
        <w:t> </w:t>
      </w:r>
      <w:r>
        <w:rPr>
          <w:rFonts w:hint="eastAsia" w:ascii="仿宋" w:hAnsi="仿宋" w:eastAsia="仿宋" w:cs="宋体"/>
          <w:sz w:val="20"/>
          <w:szCs w:val="20"/>
          <w:shd w:val="clear" w:color="auto" w:fill="FFFFFF"/>
        </w:rPr>
        <w:t>*</w:t>
      </w:r>
      <w:r>
        <w:rPr>
          <w:rFonts w:hint="eastAsia" w:ascii="仿宋" w:hAnsi="仿宋" w:eastAsia="仿宋" w:cs="宋体"/>
          <w:b/>
          <w:sz w:val="24"/>
        </w:rPr>
        <w:t>备注：</w:t>
      </w:r>
      <w:r>
        <w:rPr>
          <w:rFonts w:hint="eastAsia" w:ascii="仿宋" w:hAnsi="仿宋" w:eastAsia="仿宋" w:cs="宋体"/>
          <w:sz w:val="24"/>
        </w:rPr>
        <w:t xml:space="preserve">1、投标人编制投标文件（商务技术文件部分）时，建议按此目录（序号和内容）提供评标标准相应的商务技术资料。 </w:t>
      </w:r>
    </w:p>
    <w:p w14:paraId="694CDFF3">
      <w:pPr>
        <w:spacing w:line="360" w:lineRule="auto"/>
        <w:rPr>
          <w:rFonts w:ascii="仿宋" w:hAnsi="仿宋" w:eastAsia="仿宋" w:cs="宋体"/>
          <w:sz w:val="24"/>
        </w:rPr>
      </w:pPr>
      <w:r>
        <w:rPr>
          <w:rFonts w:hint="eastAsia" w:ascii="仿宋" w:hAnsi="仿宋" w:eastAsia="仿宋" w:cs="宋体"/>
          <w:sz w:val="24"/>
        </w:rPr>
        <w:t>2、评分条款中涉及的业绩、荣誉、人员、社保等分公司均有效。涉及社保、劳动关系证明关系的，如人员为法人代表，则无需提供相关证明</w:t>
      </w:r>
      <w:r>
        <w:rPr>
          <w:rFonts w:ascii="仿宋" w:hAnsi="仿宋" w:eastAsia="仿宋" w:cs="宋体"/>
          <w:sz w:val="24"/>
        </w:rPr>
        <w:t>，提供营业执照及身份证即可</w:t>
      </w:r>
      <w:r>
        <w:rPr>
          <w:rFonts w:hint="eastAsia" w:ascii="仿宋" w:hAnsi="仿宋" w:eastAsia="仿宋" w:cs="宋体"/>
          <w:sz w:val="24"/>
        </w:rPr>
        <w:t>。</w:t>
      </w:r>
    </w:p>
    <w:p w14:paraId="4693622C">
      <w:pPr>
        <w:spacing w:line="360" w:lineRule="auto"/>
      </w:pPr>
      <w:r>
        <w:rPr>
          <w:rFonts w:hint="eastAsia" w:ascii="仿宋" w:hAnsi="仿宋" w:eastAsia="仿宋" w:cs="宋体"/>
          <w:sz w:val="24"/>
        </w:rPr>
        <w:t>3、投标文件中如附有外文资料，必须逐一对应翻译成中文并加盖投标人公章后附在相关外文资料后面，否则外文资料不予认可。</w:t>
      </w:r>
    </w:p>
    <w:p w14:paraId="600B89AD">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14:paraId="74C13078">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073B4DC6">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14:paraId="42CE7F75">
      <w:pPr>
        <w:spacing w:line="360" w:lineRule="auto"/>
        <w:ind w:firstLine="472" w:firstLineChars="196"/>
        <w:rPr>
          <w:rFonts w:ascii="仿宋" w:hAnsi="仿宋" w:eastAsia="仿宋" w:cs="仿宋"/>
          <w:b/>
          <w:sz w:val="24"/>
        </w:rPr>
      </w:pPr>
      <w:r>
        <w:rPr>
          <w:rFonts w:hint="eastAsia" w:ascii="仿宋" w:hAnsi="仿宋" w:eastAsia="仿宋" w:cs="仿宋"/>
          <w:b/>
          <w:sz w:val="24"/>
        </w:rPr>
        <w:t>2.评标标准：</w:t>
      </w:r>
      <w:r>
        <w:rPr>
          <w:rFonts w:hint="eastAsia" w:ascii="仿宋" w:hAnsi="仿宋" w:eastAsia="仿宋" w:cs="仿宋"/>
          <w:kern w:val="0"/>
          <w:sz w:val="24"/>
        </w:rPr>
        <w:t>见评标办法前附表。</w:t>
      </w:r>
    </w:p>
    <w:p w14:paraId="7699072F">
      <w:pPr>
        <w:spacing w:line="360" w:lineRule="auto"/>
        <w:outlineLvl w:val="0"/>
        <w:rPr>
          <w:rFonts w:ascii="仿宋" w:hAnsi="仿宋" w:eastAsia="仿宋" w:cs="仿宋"/>
          <w:b/>
          <w:sz w:val="36"/>
          <w:szCs w:val="36"/>
        </w:rPr>
      </w:pPr>
      <w:r>
        <w:rPr>
          <w:rFonts w:hint="eastAsia" w:ascii="仿宋" w:hAnsi="仿宋" w:eastAsia="仿宋" w:cs="仿宋"/>
          <w:b/>
          <w:sz w:val="36"/>
          <w:szCs w:val="36"/>
        </w:rPr>
        <w:t>三、评标程序</w:t>
      </w:r>
    </w:p>
    <w:p w14:paraId="6D830CE5">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59C87E17">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28D37327">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6D04BA12">
      <w:pPr>
        <w:spacing w:line="440" w:lineRule="exact"/>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14:paraId="69682E0A">
      <w:pPr>
        <w:pStyle w:val="136"/>
        <w:spacing w:before="0" w:line="440" w:lineRule="exact"/>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14:paraId="7DF5F0F4">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3.4.1.1投标文件中开标一览表(报价表)内容与投标文件中相应内容不一致的，以开标一览表(报价表)为准;</w:t>
      </w:r>
    </w:p>
    <w:p w14:paraId="5C4BE4CF">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3.4.1.2大写金额和小写金额不一致的，以大写金额为准;</w:t>
      </w:r>
    </w:p>
    <w:p w14:paraId="03ECF273">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3.4.1.3单价金额小数点或者百分比有明显错位的，以开标一览表的总价为准，并修改单价;</w:t>
      </w:r>
    </w:p>
    <w:p w14:paraId="622831C5">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3.4.1.4总价金额与按单价汇总金额不一致的，以单价金额计算结果为准。</w:t>
      </w:r>
    </w:p>
    <w:p w14:paraId="65715821">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3.4.1.5同时出现两种以上不一致的，按照3.4.1规定的顺序修正。修正后的报价按照财政部第87号令《政府采购货物和服务招标投标管理办法》第五十一条第二款的规定经投标人确认后产生约束力。</w:t>
      </w:r>
    </w:p>
    <w:p w14:paraId="22312B67">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6A1A3503">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0196DB2B">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5077095">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3.4.5对于未预留份额专门面向中小企业的政府采购货物或服务项目，以及预留份额政府采购货物或服务项目中的非预留部分标项，对小型和微型企业的投标报价给予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 w:val="24"/>
        </w:rPr>
        <w:t>2</w:t>
      </w:r>
      <w:r>
        <w:rPr>
          <w:rFonts w:hint="eastAsia" w:ascii="仿宋" w:hAnsi="仿宋" w:eastAsia="仿宋" w:cs="仿宋"/>
          <w:kern w:val="0"/>
          <w:sz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ascii="仿宋" w:hAnsi="仿宋" w:eastAsia="仿宋" w:cs="仿宋"/>
          <w:kern w:val="0"/>
          <w:sz w:val="24"/>
        </w:rPr>
        <w:t>6</w:t>
      </w:r>
      <w:r>
        <w:rPr>
          <w:rFonts w:hint="eastAsia" w:ascii="仿宋" w:hAnsi="仿宋" w:eastAsia="仿宋" w:cs="仿宋"/>
          <w:kern w:val="0"/>
          <w:sz w:val="24"/>
        </w:rPr>
        <w:t>%的扣除，用扣除后的价格参加评审。组成联合体或者接受分包的小微企业与联合体内其他企业、分包企业之间存在直接控股、管理关系的，不享受价格扣除优惠政策。</w:t>
      </w:r>
    </w:p>
    <w:p w14:paraId="600929B1">
      <w:pPr>
        <w:spacing w:line="440" w:lineRule="exact"/>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D3A4AC1">
      <w:pPr>
        <w:spacing w:line="440" w:lineRule="exact"/>
        <w:rPr>
          <w:rFonts w:ascii="仿宋" w:hAnsi="仿宋" w:eastAsia="仿宋" w:cs="仿宋"/>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FBDCE76">
      <w:pPr>
        <w:spacing w:line="440" w:lineRule="exact"/>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623C12B">
      <w:pPr>
        <w:widowControl/>
        <w:shd w:val="clear" w:color="auto" w:fill="FFFFFF"/>
        <w:adjustRightInd/>
        <w:spacing w:after="225" w:line="440" w:lineRule="exact"/>
        <w:jc w:val="left"/>
        <w:rPr>
          <w:rFonts w:ascii="仿宋" w:hAnsi="仿宋" w:eastAsia="仿宋" w:cs="仿宋"/>
          <w:b/>
          <w:sz w:val="32"/>
        </w:rPr>
      </w:pPr>
      <w:r>
        <w:rPr>
          <w:rFonts w:hint="eastAsia" w:ascii="仿宋" w:hAnsi="仿宋" w:eastAsia="仿宋" w:cs="仿宋"/>
          <w:b/>
          <w:sz w:val="32"/>
        </w:rPr>
        <w:t>四、评标中的其他事项</w:t>
      </w:r>
    </w:p>
    <w:p w14:paraId="1AA4F156">
      <w:pPr>
        <w:pStyle w:val="136"/>
        <w:spacing w:before="0" w:line="440" w:lineRule="exact"/>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266B1B5">
      <w:pPr>
        <w:pStyle w:val="28"/>
        <w:spacing w:line="440" w:lineRule="exact"/>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14:paraId="0FB52EDB">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28375D76">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14:paraId="29F5D7E9">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4.2.3投标文件含有采购人不能接受的附加条件的；</w:t>
      </w:r>
    </w:p>
    <w:p w14:paraId="171A8FF7">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4.2.4投标文件中承诺的投标有效期少于招标文件中载明的投标有效期的；</w:t>
      </w:r>
    </w:p>
    <w:p w14:paraId="60DA9C8E">
      <w:pPr>
        <w:snapToGrid w:val="0"/>
        <w:spacing w:line="440" w:lineRule="exact"/>
        <w:ind w:firstLine="480" w:firstLineChars="200"/>
        <w:jc w:val="left"/>
        <w:rPr>
          <w:rFonts w:ascii="仿宋" w:hAnsi="仿宋" w:eastAsia="仿宋" w:cs="仿宋"/>
          <w:kern w:val="0"/>
          <w:sz w:val="24"/>
        </w:rPr>
      </w:pPr>
      <w:r>
        <w:rPr>
          <w:rFonts w:hint="eastAsia" w:ascii="仿宋" w:hAnsi="仿宋" w:eastAsia="仿宋" w:cs="仿宋"/>
          <w:kern w:val="0"/>
          <w:sz w:val="24"/>
        </w:rPr>
        <w:t>4.2.5投标文件出现不是唯一的、有选择性投标报价的;</w:t>
      </w:r>
    </w:p>
    <w:p w14:paraId="5E64122F">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4.2.6投标报价超过招标文件中规定的预算金额或者最高限价的;</w:t>
      </w:r>
    </w:p>
    <w:p w14:paraId="073BFA94">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4.2.7报价明显低于其他通过符合性审查投标人的报价，有可能影响产品质量或者不能诚信履约的，未能按要求提供书面说明或者提交相关证明材料，不能证明其报价合理性的;</w:t>
      </w:r>
    </w:p>
    <w:p w14:paraId="37B4EE8D">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4.2.8投标人对根据修正原则修正后的报价不确认的；</w:t>
      </w:r>
    </w:p>
    <w:p w14:paraId="7C777DA1">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4.2.9投标人提供虚假材料投标的；</w:t>
      </w:r>
    </w:p>
    <w:p w14:paraId="64BDB2AA">
      <w:pPr>
        <w:spacing w:line="440" w:lineRule="exact"/>
        <w:ind w:firstLine="240" w:firstLineChars="100"/>
        <w:rPr>
          <w:rFonts w:ascii="仿宋" w:hAnsi="仿宋" w:eastAsia="仿宋" w:cs="仿宋"/>
          <w:kern w:val="0"/>
          <w:sz w:val="24"/>
        </w:rPr>
      </w:pPr>
      <w:r>
        <w:rPr>
          <w:rFonts w:hint="eastAsia" w:ascii="仿宋" w:hAnsi="仿宋" w:eastAsia="仿宋" w:cs="仿宋"/>
          <w:kern w:val="0"/>
          <w:sz w:val="24"/>
        </w:rPr>
        <w:t xml:space="preserve">  4.2.10投标人有恶意串通、妨碍其他投标人的竞争行为、损害采购人或者其他投标人的合法权益情形的；</w:t>
      </w:r>
    </w:p>
    <w:p w14:paraId="521C090C">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4.2.11投标人仅提交备份投标文件，没有在电子交易平台传输递交投标文件的，投标无效；</w:t>
      </w:r>
    </w:p>
    <w:p w14:paraId="1E226828">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4.2.12投标文件不满足招标文件的其它实质性要求的；</w:t>
      </w:r>
    </w:p>
    <w:p w14:paraId="5FC1FC6A">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4.2.13法律、法规、规章（适用本市的）及省级以上规范性文件（适用本市的）规定的其他无效情形。</w:t>
      </w:r>
    </w:p>
    <w:p w14:paraId="0E3D9957">
      <w:pPr>
        <w:pStyle w:val="28"/>
        <w:snapToGrid w:val="0"/>
        <w:spacing w:line="440" w:lineRule="exact"/>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0AC21FBC">
      <w:pPr>
        <w:pStyle w:val="28"/>
        <w:snapToGrid w:val="0"/>
        <w:spacing w:line="440" w:lineRule="exact"/>
        <w:rPr>
          <w:rFonts w:ascii="仿宋" w:hAnsi="仿宋" w:eastAsia="仿宋" w:cs="仿宋"/>
        </w:rPr>
      </w:pPr>
      <w:r>
        <w:rPr>
          <w:rFonts w:hint="eastAsia" w:ascii="仿宋" w:hAnsi="仿宋" w:eastAsia="仿宋" w:cs="仿宋"/>
        </w:rPr>
        <w:t>5.1符合专业条件的供应商或者对招标文件作实质响应的供应商不足3家的；</w:t>
      </w:r>
    </w:p>
    <w:p w14:paraId="51B482E0">
      <w:pPr>
        <w:pStyle w:val="28"/>
        <w:snapToGrid w:val="0"/>
        <w:spacing w:line="440" w:lineRule="exact"/>
        <w:rPr>
          <w:rFonts w:ascii="仿宋" w:hAnsi="仿宋" w:eastAsia="仿宋" w:cs="仿宋"/>
        </w:rPr>
      </w:pPr>
      <w:r>
        <w:rPr>
          <w:rFonts w:hint="eastAsia" w:ascii="仿宋" w:hAnsi="仿宋" w:eastAsia="仿宋" w:cs="仿宋"/>
        </w:rPr>
        <w:t>5.2出现影响采购公正的违法、违规行为的；</w:t>
      </w:r>
    </w:p>
    <w:p w14:paraId="492790C9">
      <w:pPr>
        <w:pStyle w:val="28"/>
        <w:snapToGrid w:val="0"/>
        <w:spacing w:line="440" w:lineRule="exact"/>
        <w:rPr>
          <w:rFonts w:ascii="仿宋" w:hAnsi="仿宋" w:eastAsia="仿宋" w:cs="仿宋"/>
        </w:rPr>
      </w:pPr>
      <w:r>
        <w:rPr>
          <w:rFonts w:hint="eastAsia" w:ascii="仿宋" w:hAnsi="仿宋" w:eastAsia="仿宋" w:cs="仿宋"/>
        </w:rPr>
        <w:t>5.3投标人的报价均超过了采购预算，采购人不能支付的；</w:t>
      </w:r>
    </w:p>
    <w:p w14:paraId="522B7CF2">
      <w:pPr>
        <w:pStyle w:val="28"/>
        <w:snapToGrid w:val="0"/>
        <w:spacing w:line="440" w:lineRule="exact"/>
        <w:rPr>
          <w:rFonts w:ascii="仿宋" w:hAnsi="仿宋" w:eastAsia="仿宋" w:cs="仿宋"/>
        </w:rPr>
      </w:pPr>
      <w:r>
        <w:rPr>
          <w:rFonts w:hint="eastAsia" w:ascii="仿宋" w:hAnsi="仿宋" w:eastAsia="仿宋" w:cs="仿宋"/>
        </w:rPr>
        <w:t>5.4因重大变故，采购任务取消的。</w:t>
      </w:r>
    </w:p>
    <w:p w14:paraId="476D1CEB">
      <w:pPr>
        <w:pStyle w:val="28"/>
        <w:snapToGrid w:val="0"/>
        <w:spacing w:line="440" w:lineRule="exact"/>
        <w:rPr>
          <w:rFonts w:ascii="仿宋" w:hAnsi="仿宋" w:eastAsia="仿宋" w:cs="仿宋"/>
        </w:rPr>
      </w:pPr>
      <w:r>
        <w:rPr>
          <w:rFonts w:hint="eastAsia" w:ascii="仿宋" w:hAnsi="仿宋" w:eastAsia="仿宋" w:cs="仿宋"/>
        </w:rPr>
        <w:t>废标后，采购机构应当将废标理由通知所有投标人。</w:t>
      </w:r>
    </w:p>
    <w:p w14:paraId="3823938A">
      <w:pPr>
        <w:pStyle w:val="28"/>
        <w:snapToGrid w:val="0"/>
        <w:spacing w:line="440" w:lineRule="exact"/>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8741C28">
      <w:pPr>
        <w:pStyle w:val="28"/>
        <w:snapToGrid w:val="0"/>
        <w:spacing w:line="440" w:lineRule="exact"/>
        <w:ind w:firstLine="590" w:firstLineChars="245"/>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14:paraId="7AF85060">
      <w:pPr>
        <w:pStyle w:val="28"/>
        <w:snapToGrid w:val="0"/>
        <w:spacing w:line="440" w:lineRule="exact"/>
        <w:ind w:firstLine="600" w:firstLineChars="250"/>
        <w:rPr>
          <w:rFonts w:ascii="仿宋" w:hAnsi="仿宋" w:eastAsia="仿宋" w:cs="仿宋"/>
        </w:rPr>
      </w:pPr>
      <w:r>
        <w:rPr>
          <w:rFonts w:hint="eastAsia" w:ascii="仿宋" w:hAnsi="仿宋" w:eastAsia="仿宋" w:cs="仿宋"/>
        </w:rPr>
        <w:t>7.1未确定中标或者中标人的，终止本次政府采购活动，重新开展政府采购活动。</w:t>
      </w:r>
    </w:p>
    <w:p w14:paraId="09156AFA">
      <w:pPr>
        <w:pStyle w:val="28"/>
        <w:snapToGrid w:val="0"/>
        <w:spacing w:line="440" w:lineRule="exact"/>
        <w:ind w:firstLine="600" w:firstLineChars="250"/>
        <w:rPr>
          <w:rFonts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14:paraId="36B205CE">
      <w:pPr>
        <w:pStyle w:val="28"/>
        <w:snapToGrid w:val="0"/>
        <w:spacing w:line="440" w:lineRule="exact"/>
        <w:ind w:firstLine="600" w:firstLineChars="250"/>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14:paraId="5D177BE0">
      <w:pPr>
        <w:pStyle w:val="28"/>
        <w:snapToGrid w:val="0"/>
        <w:spacing w:line="440" w:lineRule="exact"/>
        <w:rPr>
          <w:rFonts w:ascii="仿宋" w:hAnsi="仿宋" w:eastAsia="仿宋" w:cs="仿宋"/>
        </w:rPr>
      </w:pPr>
      <w:r>
        <w:rPr>
          <w:rFonts w:hint="eastAsia" w:ascii="仿宋" w:hAnsi="仿宋" w:eastAsia="仿宋" w:cs="仿宋"/>
        </w:rPr>
        <w:t>7.4政府采购合同已经履行，给采购人、供应商造成损失的，由责任人承担赔偿责任。</w:t>
      </w:r>
    </w:p>
    <w:p w14:paraId="72BF7A8F">
      <w:pPr>
        <w:pStyle w:val="28"/>
        <w:snapToGrid w:val="0"/>
        <w:spacing w:line="440" w:lineRule="exact"/>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14:paraId="5D79F967">
      <w:pPr>
        <w:pStyle w:val="28"/>
        <w:snapToGrid w:val="0"/>
        <w:spacing w:line="360" w:lineRule="auto"/>
        <w:ind w:firstLine="0" w:firstLineChars="0"/>
        <w:rPr>
          <w:rFonts w:ascii="仿宋" w:hAnsi="仿宋" w:eastAsia="仿宋" w:cs="仿宋"/>
        </w:rPr>
      </w:pPr>
    </w:p>
    <w:p w14:paraId="2034C43B">
      <w:pPr>
        <w:spacing w:line="360" w:lineRule="auto"/>
        <w:ind w:left="720" w:leftChars="343" w:firstLine="1084" w:firstLineChars="300"/>
        <w:outlineLvl w:val="0"/>
        <w:rPr>
          <w:rFonts w:ascii="仿宋" w:hAnsi="仿宋" w:eastAsia="仿宋" w:cs="宋体"/>
          <w:b/>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sz w:val="36"/>
          <w:szCs w:val="36"/>
        </w:rPr>
        <w:br w:type="page"/>
      </w:r>
      <w:r>
        <w:rPr>
          <w:rFonts w:hint="eastAsia" w:ascii="仿宋" w:hAnsi="仿宋" w:eastAsia="仿宋" w:cs="宋体"/>
          <w:b/>
          <w:color w:val="0D0D0D" w:themeColor="text1" w:themeTint="F2"/>
          <w:sz w:val="36"/>
          <w:szCs w:val="36"/>
          <w14:textFill>
            <w14:solidFill>
              <w14:schemeClr w14:val="tx1">
                <w14:lumMod w14:val="95000"/>
                <w14:lumOff w14:val="5000"/>
              </w14:schemeClr>
            </w14:solidFill>
          </w14:textFill>
        </w:rPr>
        <w:t>第五部分拟签订的合同文本</w:t>
      </w:r>
    </w:p>
    <w:p w14:paraId="1A19A1C5">
      <w:pPr>
        <w:rPr>
          <w:rFonts w:ascii="仿宋" w:hAnsi="仿宋" w:eastAsia="仿宋" w:cs="宋体"/>
          <w:color w:val="0D0D0D" w:themeColor="text1" w:themeTint="F2"/>
          <w:sz w:val="24"/>
          <w:u w:val="single"/>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合同编号：</w:t>
      </w:r>
    </w:p>
    <w:p w14:paraId="3678559A">
      <w:pPr>
        <w:spacing w:line="480" w:lineRule="auto"/>
        <w:jc w:val="center"/>
        <w:rPr>
          <w:rFonts w:ascii="仿宋" w:hAnsi="仿宋" w:eastAsia="仿宋" w:cs="宋体"/>
          <w:b/>
          <w:color w:val="0D0D0D" w:themeColor="text1" w:themeTint="F2"/>
          <w:sz w:val="28"/>
          <w:szCs w:val="28"/>
          <w14:textFill>
            <w14:solidFill>
              <w14:schemeClr w14:val="tx1">
                <w14:lumMod w14:val="95000"/>
                <w14:lumOff w14:val="5000"/>
              </w14:schemeClr>
            </w14:solidFill>
          </w14:textFill>
        </w:rPr>
      </w:pPr>
    </w:p>
    <w:p w14:paraId="29569A2E">
      <w:pPr>
        <w:spacing w:line="480" w:lineRule="auto"/>
        <w:rPr>
          <w:rFonts w:ascii="仿宋" w:hAnsi="仿宋" w:eastAsia="仿宋" w:cs="宋体"/>
          <w:b/>
          <w:color w:val="0D0D0D" w:themeColor="text1" w:themeTint="F2"/>
          <w:sz w:val="24"/>
          <w14:textFill>
            <w14:solidFill>
              <w14:schemeClr w14:val="tx1">
                <w14:lumMod w14:val="95000"/>
                <w14:lumOff w14:val="5000"/>
              </w14:schemeClr>
            </w14:solidFill>
          </w14:textFill>
        </w:rPr>
      </w:pPr>
    </w:p>
    <w:p w14:paraId="012739DA">
      <w:pPr>
        <w:spacing w:line="480" w:lineRule="auto"/>
        <w:jc w:val="center"/>
        <w:rPr>
          <w:rFonts w:ascii="仿宋" w:hAnsi="仿宋" w:eastAsia="仿宋" w:cs="宋体"/>
          <w:b/>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36"/>
          <w:szCs w:val="36"/>
          <w14:textFill>
            <w14:solidFill>
              <w14:schemeClr w14:val="tx1">
                <w14:lumMod w14:val="95000"/>
                <w14:lumOff w14:val="5000"/>
              </w14:schemeClr>
            </w14:solidFill>
          </w14:textFill>
        </w:rPr>
        <w:t>政府采购合同参考范本</w:t>
      </w:r>
    </w:p>
    <w:p w14:paraId="594DBABE">
      <w:pPr>
        <w:spacing w:line="480" w:lineRule="auto"/>
        <w:jc w:val="center"/>
        <w:rPr>
          <w:rFonts w:ascii="仿宋" w:hAnsi="仿宋" w:eastAsia="仿宋" w:cs="宋体"/>
          <w:b/>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36"/>
          <w:szCs w:val="36"/>
          <w14:textFill>
            <w14:solidFill>
              <w14:schemeClr w14:val="tx1">
                <w14:lumMod w14:val="95000"/>
                <w14:lumOff w14:val="5000"/>
              </w14:schemeClr>
            </w14:solidFill>
          </w14:textFill>
        </w:rPr>
        <w:t>（服务类）</w:t>
      </w:r>
    </w:p>
    <w:p w14:paraId="2EE8884A">
      <w:pPr>
        <w:pStyle w:val="705"/>
        <w:rPr>
          <w:rFonts w:ascii="仿宋" w:hAnsi="仿宋" w:eastAsia="仿宋" w:cs="宋体"/>
          <w:color w:val="0D0D0D" w:themeColor="text1" w:themeTint="F2"/>
          <w:szCs w:val="24"/>
          <w14:textFill>
            <w14:solidFill>
              <w14:schemeClr w14:val="tx1">
                <w14:lumMod w14:val="95000"/>
                <w14:lumOff w14:val="5000"/>
              </w14:schemeClr>
            </w14:solidFill>
          </w14:textFill>
        </w:rPr>
      </w:pPr>
    </w:p>
    <w:p w14:paraId="6BED5482">
      <w:pPr>
        <w:pStyle w:val="705"/>
        <w:rPr>
          <w:rFonts w:ascii="仿宋" w:hAnsi="仿宋" w:eastAsia="仿宋" w:cs="宋体"/>
          <w:color w:val="0D0D0D" w:themeColor="text1" w:themeTint="F2"/>
          <w:szCs w:val="24"/>
          <w14:textFill>
            <w14:solidFill>
              <w14:schemeClr w14:val="tx1">
                <w14:lumMod w14:val="95000"/>
                <w14:lumOff w14:val="5000"/>
              </w14:schemeClr>
            </w14:solidFill>
          </w14:textFill>
        </w:rPr>
      </w:pPr>
    </w:p>
    <w:p w14:paraId="568BAF8B">
      <w:pPr>
        <w:pStyle w:val="705"/>
        <w:jc w:val="center"/>
        <w:rPr>
          <w:rFonts w:ascii="仿宋" w:hAnsi="仿宋" w:eastAsia="仿宋" w:cs="宋体"/>
          <w:color w:val="0D0D0D" w:themeColor="text1" w:themeTint="F2"/>
          <w:szCs w:val="24"/>
          <w14:textFill>
            <w14:solidFill>
              <w14:schemeClr w14:val="tx1">
                <w14:lumMod w14:val="95000"/>
                <w14:lumOff w14:val="5000"/>
              </w14:schemeClr>
            </w14:solidFill>
          </w14:textFill>
        </w:rPr>
      </w:pPr>
    </w:p>
    <w:p w14:paraId="20449F6B">
      <w:pPr>
        <w:pStyle w:val="705"/>
        <w:ind w:firstLine="2843" w:firstLineChars="1180"/>
        <w:rPr>
          <w:rFonts w:ascii="仿宋" w:hAnsi="仿宋" w:eastAsia="仿宋" w:cs="宋体"/>
          <w:b/>
          <w:color w:val="0D0D0D" w:themeColor="text1" w:themeTint="F2"/>
          <w:szCs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Cs w:val="24"/>
          <w14:textFill>
            <w14:solidFill>
              <w14:schemeClr w14:val="tx1">
                <w14:lumMod w14:val="95000"/>
                <w14:lumOff w14:val="5000"/>
              </w14:schemeClr>
            </w14:solidFill>
          </w14:textFill>
        </w:rPr>
        <w:t>第一部分合同书</w:t>
      </w:r>
    </w:p>
    <w:p w14:paraId="04F6343B">
      <w:pPr>
        <w:pStyle w:val="705"/>
        <w:rPr>
          <w:rFonts w:ascii="仿宋" w:hAnsi="仿宋" w:eastAsia="仿宋" w:cs="宋体"/>
          <w:color w:val="0D0D0D" w:themeColor="text1" w:themeTint="F2"/>
          <w:szCs w:val="24"/>
          <w14:textFill>
            <w14:solidFill>
              <w14:schemeClr w14:val="tx1">
                <w14:lumMod w14:val="95000"/>
                <w14:lumOff w14:val="5000"/>
              </w14:schemeClr>
            </w14:solidFill>
          </w14:textFill>
        </w:rPr>
      </w:pPr>
    </w:p>
    <w:p w14:paraId="2F558481">
      <w:pPr>
        <w:pStyle w:val="705"/>
        <w:rPr>
          <w:rFonts w:ascii="仿宋" w:hAnsi="仿宋" w:eastAsia="仿宋" w:cs="宋体"/>
          <w:color w:val="0D0D0D" w:themeColor="text1" w:themeTint="F2"/>
          <w:szCs w:val="24"/>
          <w14:textFill>
            <w14:solidFill>
              <w14:schemeClr w14:val="tx1">
                <w14:lumMod w14:val="95000"/>
                <w14:lumOff w14:val="5000"/>
              </w14:schemeClr>
            </w14:solidFill>
          </w14:textFill>
        </w:rPr>
      </w:pPr>
    </w:p>
    <w:p w14:paraId="139EE158">
      <w:pPr>
        <w:spacing w:before="120" w:line="22" w:lineRule="atLeast"/>
        <w:rPr>
          <w:rFonts w:ascii="仿宋" w:hAnsi="仿宋" w:eastAsia="仿宋" w:cs="宋体"/>
          <w:color w:val="0D0D0D" w:themeColor="text1" w:themeTint="F2"/>
          <w:sz w:val="24"/>
          <w14:textFill>
            <w14:solidFill>
              <w14:schemeClr w14:val="tx1">
                <w14:lumMod w14:val="95000"/>
                <w14:lumOff w14:val="5000"/>
              </w14:schemeClr>
            </w14:solidFill>
          </w14:textFill>
        </w:rPr>
      </w:pPr>
    </w:p>
    <w:p w14:paraId="21752FE2">
      <w:pPr>
        <w:spacing w:before="120" w:line="22" w:lineRule="atLeast"/>
        <w:ind w:left="960"/>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项目名称：2025-2026年度集中办公大楼消防设备维保、检测服务采购项目</w:t>
      </w:r>
    </w:p>
    <w:p w14:paraId="30C27D70">
      <w:pPr>
        <w:pStyle w:val="602"/>
        <w:spacing w:before="120" w:line="22" w:lineRule="atLeast"/>
        <w:rPr>
          <w:rFonts w:ascii="仿宋" w:hAnsi="仿宋" w:eastAsia="仿宋" w:cs="宋体"/>
          <w:color w:val="0D0D0D" w:themeColor="text1" w:themeTint="F2"/>
          <w:szCs w:val="24"/>
          <w14:textFill>
            <w14:solidFill>
              <w14:schemeClr w14:val="tx1">
                <w14:lumMod w14:val="95000"/>
                <w14:lumOff w14:val="5000"/>
              </w14:schemeClr>
            </w14:solidFill>
          </w14:textFill>
        </w:rPr>
      </w:pPr>
    </w:p>
    <w:p w14:paraId="1E78634A">
      <w:pPr>
        <w:pStyle w:val="602"/>
        <w:spacing w:before="120" w:line="22" w:lineRule="atLeast"/>
        <w:rPr>
          <w:rFonts w:ascii="仿宋" w:hAnsi="仿宋" w:eastAsia="仿宋" w:cs="宋体"/>
          <w:color w:val="0D0D0D" w:themeColor="text1" w:themeTint="F2"/>
          <w:szCs w:val="24"/>
          <w14:textFill>
            <w14:solidFill>
              <w14:schemeClr w14:val="tx1">
                <w14:lumMod w14:val="95000"/>
                <w14:lumOff w14:val="5000"/>
              </w14:schemeClr>
            </w14:solidFill>
          </w14:textFill>
        </w:rPr>
      </w:pPr>
    </w:p>
    <w:p w14:paraId="263FC1E6">
      <w:pP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6455E44A">
      <w:pPr>
        <w:spacing w:before="120" w:line="22" w:lineRule="atLeast"/>
        <w:ind w:left="960"/>
        <w:rPr>
          <w:rFonts w:ascii="仿宋" w:hAnsi="仿宋" w:eastAsia="仿宋" w:cs="宋体"/>
          <w:color w:val="0D0D0D" w:themeColor="text1" w:themeTint="F2"/>
          <w:sz w:val="24"/>
          <w:u w:val="single"/>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甲方：</w:t>
      </w:r>
    </w:p>
    <w:p w14:paraId="2D7A84EF">
      <w:pPr>
        <w:spacing w:before="120" w:line="22" w:lineRule="atLeast"/>
        <w:rPr>
          <w:rFonts w:ascii="仿宋" w:hAnsi="仿宋" w:eastAsia="仿宋" w:cs="宋体"/>
          <w:color w:val="0D0D0D" w:themeColor="text1" w:themeTint="F2"/>
          <w:sz w:val="24"/>
          <w14:textFill>
            <w14:solidFill>
              <w14:schemeClr w14:val="tx1">
                <w14:lumMod w14:val="95000"/>
                <w14:lumOff w14:val="5000"/>
              </w14:schemeClr>
            </w14:solidFill>
          </w14:textFill>
        </w:rPr>
      </w:pPr>
    </w:p>
    <w:p w14:paraId="51511918">
      <w:pPr>
        <w:spacing w:before="120" w:line="22" w:lineRule="atLeast"/>
        <w:ind w:left="960"/>
        <w:rPr>
          <w:rFonts w:ascii="仿宋" w:hAnsi="仿宋" w:eastAsia="仿宋" w:cs="宋体"/>
          <w:color w:val="0D0D0D" w:themeColor="text1" w:themeTint="F2"/>
          <w:sz w:val="24"/>
          <w:u w:val="single"/>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乙方：</w:t>
      </w:r>
    </w:p>
    <w:p w14:paraId="11A15A6A">
      <w:pPr>
        <w:spacing w:before="120" w:line="22" w:lineRule="atLeast"/>
        <w:rPr>
          <w:rFonts w:ascii="仿宋" w:hAnsi="仿宋" w:eastAsia="仿宋" w:cs="宋体"/>
          <w:color w:val="0D0D0D" w:themeColor="text1" w:themeTint="F2"/>
          <w:sz w:val="24"/>
          <w14:textFill>
            <w14:solidFill>
              <w14:schemeClr w14:val="tx1">
                <w14:lumMod w14:val="95000"/>
                <w14:lumOff w14:val="5000"/>
              </w14:schemeClr>
            </w14:solidFill>
          </w14:textFill>
        </w:rPr>
      </w:pPr>
    </w:p>
    <w:p w14:paraId="61657A90">
      <w:pPr>
        <w:spacing w:before="120" w:line="22" w:lineRule="atLeast"/>
        <w:ind w:firstLine="960" w:firstLineChars="400"/>
        <w:rPr>
          <w:rFonts w:ascii="仿宋" w:hAnsi="仿宋" w:eastAsia="仿宋" w:cs="宋体"/>
          <w:color w:val="0D0D0D" w:themeColor="text1" w:themeTint="F2"/>
          <w:sz w:val="24"/>
          <w:u w:val="single"/>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签订地：</w:t>
      </w:r>
    </w:p>
    <w:p w14:paraId="351C1247">
      <w:pPr>
        <w:spacing w:before="120" w:line="22" w:lineRule="atLeast"/>
        <w:rPr>
          <w:rFonts w:ascii="仿宋" w:hAnsi="仿宋" w:eastAsia="仿宋" w:cs="宋体"/>
          <w:color w:val="0D0D0D" w:themeColor="text1" w:themeTint="F2"/>
          <w:sz w:val="24"/>
          <w14:textFill>
            <w14:solidFill>
              <w14:schemeClr w14:val="tx1">
                <w14:lumMod w14:val="95000"/>
                <w14:lumOff w14:val="5000"/>
              </w14:schemeClr>
            </w14:solidFill>
          </w14:textFill>
        </w:rPr>
      </w:pPr>
    </w:p>
    <w:p w14:paraId="72D15A2A">
      <w:pPr>
        <w:spacing w:before="120" w:line="22" w:lineRule="atLeast"/>
        <w:ind w:firstLine="960" w:firstLineChars="400"/>
        <w:rPr>
          <w:rFonts w:ascii="仿宋" w:hAnsi="仿宋" w:eastAsia="仿宋" w:cs="宋体"/>
          <w:color w:val="0D0D0D" w:themeColor="text1" w:themeTint="F2"/>
          <w:sz w:val="24"/>
          <w:u w:val="single"/>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签订日期：2024年   月   日</w:t>
      </w:r>
    </w:p>
    <w:p w14:paraId="594CA9BF">
      <w:pPr>
        <w:widowControl/>
        <w:jc w:val="left"/>
        <w:rPr>
          <w:rFonts w:ascii="仿宋" w:hAnsi="仿宋" w:eastAsia="仿宋" w:cs="宋体"/>
          <w:color w:val="0D0D0D" w:themeColor="text1" w:themeTint="F2"/>
          <w:kern w:val="0"/>
          <w:sz w:val="24"/>
          <w14:textFill>
            <w14:solidFill>
              <w14:schemeClr w14:val="tx1">
                <w14:lumMod w14:val="95000"/>
                <w14:lumOff w14:val="5000"/>
              </w14:schemeClr>
            </w14:solidFill>
          </w14:textFill>
        </w:rPr>
        <w:sectPr>
          <w:headerReference r:id="rId11" w:type="first"/>
          <w:footerReference r:id="rId14" w:type="first"/>
          <w:headerReference r:id="rId9" w:type="default"/>
          <w:footerReference r:id="rId12" w:type="default"/>
          <w:headerReference r:id="rId10" w:type="even"/>
          <w:footerReference r:id="rId13" w:type="even"/>
          <w:pgSz w:w="11907" w:h="16840"/>
          <w:pgMar w:top="1474" w:right="1814" w:bottom="1474" w:left="1814" w:header="851" w:footer="851" w:gutter="0"/>
          <w:cols w:space="720" w:num="1"/>
        </w:sectPr>
      </w:pPr>
    </w:p>
    <w:p w14:paraId="33C82910">
      <w:pPr>
        <w:spacing w:line="560" w:lineRule="exact"/>
        <w:ind w:firstLine="480" w:firstLineChars="200"/>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lang w:val="zh-CN"/>
          <w14:textFill>
            <w14:solidFill>
              <w14:schemeClr w14:val="tx1">
                <w14:lumMod w14:val="95000"/>
                <w14:lumOff w14:val="5000"/>
              </w14:schemeClr>
            </w14:solidFill>
          </w14:textFill>
        </w:rPr>
        <w:t>年月日</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w:t>
      </w:r>
      <w:r>
        <w:rPr>
          <w:rFonts w:hint="eastAsia" w:ascii="仿宋" w:hAnsi="仿宋" w:eastAsia="仿宋" w:cs="宋体"/>
          <w:color w:val="0D0D0D" w:themeColor="text1" w:themeTint="F2"/>
          <w:sz w:val="24"/>
          <w:u w:val="single"/>
          <w14:textFill>
            <w14:solidFill>
              <w14:schemeClr w14:val="tx1">
                <w14:lumMod w14:val="95000"/>
                <w14:lumOff w14:val="5000"/>
              </w14:schemeClr>
            </w14:solidFill>
          </w14:textFill>
        </w:rPr>
        <w:t>（采购人）</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以</w:t>
      </w:r>
      <w:r>
        <w:rPr>
          <w:rFonts w:hint="eastAsia" w:ascii="仿宋" w:hAnsi="仿宋" w:eastAsia="仿宋" w:cs="宋体"/>
          <w:color w:val="0D0D0D" w:themeColor="text1" w:themeTint="F2"/>
          <w:sz w:val="24"/>
          <w:u w:val="single"/>
          <w14:textFill>
            <w14:solidFill>
              <w14:schemeClr w14:val="tx1">
                <w14:lumMod w14:val="95000"/>
                <w14:lumOff w14:val="5000"/>
              </w14:schemeClr>
            </w14:solidFill>
          </w14:textFill>
        </w:rPr>
        <w:t>（政府采购方式）</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对</w:t>
      </w:r>
      <w:r>
        <w:rPr>
          <w:rFonts w:hint="eastAsia" w:ascii="仿宋" w:hAnsi="仿宋" w:eastAsia="仿宋" w:cs="宋体"/>
          <w:color w:val="0D0D0D" w:themeColor="text1" w:themeTint="F2"/>
          <w:sz w:val="24"/>
          <w:u w:val="single"/>
          <w14:textFill>
            <w14:solidFill>
              <w14:schemeClr w14:val="tx1">
                <w14:lumMod w14:val="95000"/>
                <w14:lumOff w14:val="5000"/>
              </w14:schemeClr>
            </w14:solidFill>
          </w14:textFill>
        </w:rPr>
        <w:t>（项目名称、编号）</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项目进行了采购。经</w:t>
      </w:r>
      <w:r>
        <w:rPr>
          <w:rFonts w:hint="eastAsia" w:ascii="仿宋" w:hAnsi="仿宋" w:eastAsia="仿宋" w:cs="宋体"/>
          <w:color w:val="0D0D0D" w:themeColor="text1" w:themeTint="F2"/>
          <w:sz w:val="24"/>
          <w:u w:val="single"/>
          <w14:textFill>
            <w14:solidFill>
              <w14:schemeClr w14:val="tx1">
                <w14:lumMod w14:val="95000"/>
                <w14:lumOff w14:val="5000"/>
              </w14:schemeClr>
            </w14:solidFill>
          </w14:textFill>
        </w:rPr>
        <w:t>（相关评定主体名称）</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评定，</w:t>
      </w:r>
      <w:r>
        <w:rPr>
          <w:rFonts w:hint="eastAsia" w:ascii="仿宋" w:hAnsi="仿宋" w:eastAsia="仿宋" w:cs="宋体"/>
          <w:color w:val="0D0D0D" w:themeColor="text1" w:themeTint="F2"/>
          <w:sz w:val="24"/>
          <w:u w:val="single"/>
          <w14:textFill>
            <w14:solidFill>
              <w14:schemeClr w14:val="tx1">
                <w14:lumMod w14:val="95000"/>
                <w14:lumOff w14:val="5000"/>
              </w14:schemeClr>
            </w14:solidFill>
          </w14:textFill>
        </w:rPr>
        <w:t>（中标或者成交供应商名称）</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为该项目中标或者成交供应商。现于中标或者成交通知书发出之日起10个工作日内，按照采购文件等确定的事项签订本合同。</w:t>
      </w:r>
    </w:p>
    <w:p w14:paraId="1D3B0E5A">
      <w:pPr>
        <w:spacing w:line="560" w:lineRule="exact"/>
        <w:ind w:firstLine="480" w:firstLineChars="200"/>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lang w:val="zh-CN"/>
          <w14:textFill>
            <w14:solidFill>
              <w14:schemeClr w14:val="tx1">
                <w14:lumMod w14:val="95000"/>
                <w14:lumOff w14:val="5000"/>
              </w14:schemeClr>
            </w14:solidFill>
          </w14:textFill>
        </w:rPr>
        <w:t>根据《中华人民共和国民法典》《中华人民共和国政府采购法》等相关法律法规之规定，按照平等、自愿、公平、诚实信用和绿色的原则，经</w:t>
      </w:r>
      <w:r>
        <w:rPr>
          <w:rFonts w:hint="eastAsia" w:ascii="仿宋" w:hAnsi="仿宋" w:eastAsia="仿宋" w:cs="宋体"/>
          <w:color w:val="0D0D0D" w:themeColor="text1" w:themeTint="F2"/>
          <w:sz w:val="24"/>
          <w:u w:val="single"/>
          <w14:textFill>
            <w14:solidFill>
              <w14:schemeClr w14:val="tx1">
                <w14:lumMod w14:val="95000"/>
                <w14:lumOff w14:val="5000"/>
              </w14:schemeClr>
            </w14:solidFill>
          </w14:textFill>
        </w:rPr>
        <w:t>（采购人）</w:t>
      </w:r>
      <w:r>
        <w:rPr>
          <w:rFonts w:hint="eastAsia" w:ascii="仿宋" w:hAnsi="仿宋" w:eastAsia="仿宋" w:cs="宋体"/>
          <w:color w:val="0D0D0D" w:themeColor="text1" w:themeTint="F2"/>
          <w:sz w:val="24"/>
          <w:lang w:val="zh-CN"/>
          <w14:textFill>
            <w14:solidFill>
              <w14:schemeClr w14:val="tx1">
                <w14:lumMod w14:val="95000"/>
                <w14:lumOff w14:val="5000"/>
              </w14:schemeClr>
            </w14:solidFill>
          </w14:textFill>
        </w:rPr>
        <w:t>(以下简称：甲方)和</w:t>
      </w:r>
      <w:r>
        <w:rPr>
          <w:rFonts w:hint="eastAsia" w:ascii="仿宋" w:hAnsi="仿宋" w:eastAsia="仿宋" w:cs="宋体"/>
          <w:color w:val="0D0D0D" w:themeColor="text1" w:themeTint="F2"/>
          <w:sz w:val="24"/>
          <w:u w:val="single"/>
          <w14:textFill>
            <w14:solidFill>
              <w14:schemeClr w14:val="tx1">
                <w14:lumMod w14:val="95000"/>
                <w14:lumOff w14:val="5000"/>
              </w14:schemeClr>
            </w14:solidFill>
          </w14:textFill>
        </w:rPr>
        <w:t>（中标或者成交供应商名称）</w:t>
      </w:r>
      <w:r>
        <w:rPr>
          <w:rFonts w:hint="eastAsia" w:ascii="仿宋" w:hAnsi="仿宋" w:eastAsia="仿宋" w:cs="宋体"/>
          <w:color w:val="0D0D0D" w:themeColor="text1" w:themeTint="F2"/>
          <w:sz w:val="24"/>
          <w:lang w:val="zh-CN"/>
          <w14:textFill>
            <w14:solidFill>
              <w14:schemeClr w14:val="tx1">
                <w14:lumMod w14:val="95000"/>
                <w14:lumOff w14:val="5000"/>
              </w14:schemeClr>
            </w14:solidFill>
          </w14:textFill>
        </w:rPr>
        <w:t>(以下简称：乙方)协商一致，约定以下合同</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条款，以兹共同遵守、全面履行。</w:t>
      </w:r>
    </w:p>
    <w:p w14:paraId="6958AEF9">
      <w:pPr>
        <w:spacing w:line="520" w:lineRule="exact"/>
        <w:ind w:firstLine="482" w:firstLineChars="200"/>
        <w:outlineLvl w:val="0"/>
        <w:rPr>
          <w:rFonts w:ascii="仿宋" w:hAnsi="仿宋" w:eastAsia="仿宋" w:cs="宋体"/>
          <w:b/>
          <w:color w:val="0D0D0D" w:themeColor="text1" w:themeTint="F2"/>
          <w:sz w:val="24"/>
          <w:lang w:val="zh-CN"/>
          <w14:textFill>
            <w14:solidFill>
              <w14:schemeClr w14:val="tx1">
                <w14:lumMod w14:val="95000"/>
                <w14:lumOff w14:val="5000"/>
              </w14:schemeClr>
            </w14:solidFill>
          </w14:textFill>
        </w:rPr>
      </w:pPr>
      <w:bookmarkStart w:id="392" w:name="_Toc3029"/>
      <w:bookmarkStart w:id="393" w:name="_Toc2232"/>
      <w:bookmarkStart w:id="394" w:name="_Toc24059"/>
      <w:r>
        <w:rPr>
          <w:rFonts w:hint="eastAsia" w:ascii="仿宋" w:hAnsi="仿宋" w:eastAsia="仿宋" w:cs="宋体"/>
          <w:b/>
          <w:color w:val="0D0D0D" w:themeColor="text1" w:themeTint="F2"/>
          <w:sz w:val="24"/>
          <w:lang w:val="zh-CN"/>
          <w14:textFill>
            <w14:solidFill>
              <w14:schemeClr w14:val="tx1">
                <w14:lumMod w14:val="95000"/>
                <w14:lumOff w14:val="5000"/>
              </w14:schemeClr>
            </w14:solidFill>
          </w14:textFill>
        </w:rPr>
        <w:t>1.1 合同组成部分</w:t>
      </w:r>
      <w:bookmarkEnd w:id="392"/>
      <w:bookmarkEnd w:id="393"/>
      <w:bookmarkEnd w:id="394"/>
    </w:p>
    <w:p w14:paraId="2502BF96">
      <w:pPr>
        <w:spacing w:line="520" w:lineRule="exact"/>
        <w:ind w:firstLine="480" w:firstLineChars="200"/>
        <w:rPr>
          <w:rFonts w:ascii="仿宋" w:hAnsi="仿宋" w:eastAsia="仿宋" w:cs="宋体"/>
          <w:color w:val="0D0D0D" w:themeColor="text1" w:themeTint="F2"/>
          <w:sz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lang w:val="zh-CN"/>
          <w14:textFill>
            <w14:solidFill>
              <w14:schemeClr w14:val="tx1">
                <w14:lumMod w14:val="95000"/>
                <w14:lumOff w14:val="5000"/>
              </w14:schemeClr>
            </w14:solidFill>
          </w14:textFill>
        </w:rPr>
        <w:t>下列文件为本合同的组成部分，并构成一个整体，需综合解释、相互补充。如果下列文件内容出现不一致的情形，那么在保证按照采购文件确定的事项的前提下，组成本合同的多个文件如下：</w:t>
      </w:r>
    </w:p>
    <w:p w14:paraId="5C4AD644">
      <w:pPr>
        <w:spacing w:line="520" w:lineRule="exact"/>
        <w:ind w:firstLine="480" w:firstLineChars="200"/>
        <w:rPr>
          <w:rFonts w:ascii="仿宋" w:hAnsi="仿宋" w:eastAsia="仿宋" w:cs="宋体"/>
          <w:color w:val="0D0D0D" w:themeColor="text1" w:themeTint="F2"/>
          <w:sz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lang w:val="zh-CN"/>
          <w14:textFill>
            <w14:solidFill>
              <w14:schemeClr w14:val="tx1">
                <w14:lumMod w14:val="95000"/>
                <w14:lumOff w14:val="5000"/>
              </w14:schemeClr>
            </w14:solidFill>
          </w14:textFill>
        </w:rPr>
        <w:t>1.1.1 本合同及其补充合同、变更协议；</w:t>
      </w:r>
    </w:p>
    <w:p w14:paraId="1BFE73AD">
      <w:pPr>
        <w:spacing w:line="520" w:lineRule="exact"/>
        <w:ind w:firstLine="480" w:firstLineChars="200"/>
        <w:rPr>
          <w:rFonts w:ascii="仿宋" w:hAnsi="仿宋" w:eastAsia="仿宋" w:cs="宋体"/>
          <w:color w:val="0D0D0D" w:themeColor="text1" w:themeTint="F2"/>
          <w:sz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lang w:val="zh-CN"/>
          <w14:textFill>
            <w14:solidFill>
              <w14:schemeClr w14:val="tx1">
                <w14:lumMod w14:val="95000"/>
                <w14:lumOff w14:val="5000"/>
              </w14:schemeClr>
            </w14:solidFill>
          </w14:textFill>
        </w:rPr>
        <w:t>1.1.2 中标通知书；</w:t>
      </w:r>
    </w:p>
    <w:p w14:paraId="528E53C0">
      <w:pPr>
        <w:spacing w:line="520" w:lineRule="exact"/>
        <w:ind w:firstLine="480" w:firstLineChars="200"/>
        <w:rPr>
          <w:rFonts w:ascii="仿宋" w:hAnsi="仿宋" w:eastAsia="仿宋" w:cs="宋体"/>
          <w:color w:val="0D0D0D" w:themeColor="text1" w:themeTint="F2"/>
          <w:sz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lang w:val="zh-CN"/>
          <w14:textFill>
            <w14:solidFill>
              <w14:schemeClr w14:val="tx1">
                <w14:lumMod w14:val="95000"/>
                <w14:lumOff w14:val="5000"/>
              </w14:schemeClr>
            </w14:solidFill>
          </w14:textFill>
        </w:rPr>
        <w:t>1.1.3 投标文件（含澄清或者说明文件）；</w:t>
      </w:r>
    </w:p>
    <w:p w14:paraId="145E49E7">
      <w:pPr>
        <w:spacing w:line="520" w:lineRule="exact"/>
        <w:ind w:firstLine="480" w:firstLineChars="200"/>
        <w:rPr>
          <w:rFonts w:ascii="仿宋" w:hAnsi="仿宋" w:eastAsia="仿宋" w:cs="宋体"/>
          <w:color w:val="0D0D0D" w:themeColor="text1" w:themeTint="F2"/>
          <w:sz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lang w:val="zh-CN"/>
          <w14:textFill>
            <w14:solidFill>
              <w14:schemeClr w14:val="tx1">
                <w14:lumMod w14:val="95000"/>
                <w14:lumOff w14:val="5000"/>
              </w14:schemeClr>
            </w14:solidFill>
          </w14:textFill>
        </w:rPr>
        <w:t>1.1.4 招标文件（含澄清或者修改文件）；</w:t>
      </w:r>
    </w:p>
    <w:p w14:paraId="34CF94D6">
      <w:pPr>
        <w:spacing w:line="520" w:lineRule="exact"/>
        <w:ind w:firstLine="480" w:firstLineChars="200"/>
        <w:rPr>
          <w:rFonts w:ascii="仿宋" w:hAnsi="仿宋" w:eastAsia="仿宋" w:cs="宋体"/>
          <w:color w:val="0D0D0D" w:themeColor="text1" w:themeTint="F2"/>
          <w:sz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lang w:val="zh-CN"/>
          <w14:textFill>
            <w14:solidFill>
              <w14:schemeClr w14:val="tx1">
                <w14:lumMod w14:val="95000"/>
                <w14:lumOff w14:val="5000"/>
              </w14:schemeClr>
            </w14:solidFill>
          </w14:textFill>
        </w:rPr>
        <w:t>1.1.5 其他相关采购文件。</w:t>
      </w:r>
    </w:p>
    <w:p w14:paraId="77D16C4D">
      <w:pPr>
        <w:spacing w:line="520" w:lineRule="exact"/>
        <w:ind w:firstLine="480" w:firstLineChars="200"/>
        <w:outlineLvl w:val="0"/>
        <w:rPr>
          <w:rFonts w:ascii="仿宋" w:hAnsi="仿宋" w:eastAsia="仿宋" w:cs="宋体"/>
          <w:color w:val="0D0D0D" w:themeColor="text1" w:themeTint="F2"/>
          <w:sz w:val="24"/>
          <w:lang w:val="zh-CN"/>
          <w14:textFill>
            <w14:solidFill>
              <w14:schemeClr w14:val="tx1">
                <w14:lumMod w14:val="95000"/>
                <w14:lumOff w14:val="5000"/>
              </w14:schemeClr>
            </w14:solidFill>
          </w14:textFill>
        </w:rPr>
      </w:pPr>
      <w:bookmarkStart w:id="395" w:name="_Toc24300"/>
      <w:bookmarkStart w:id="396" w:name="_Toc21295"/>
      <w:bookmarkStart w:id="397" w:name="_Toc27126"/>
      <w:r>
        <w:rPr>
          <w:rFonts w:hint="eastAsia" w:ascii="仿宋" w:hAnsi="仿宋" w:eastAsia="仿宋" w:cs="宋体"/>
          <w:color w:val="0D0D0D" w:themeColor="text1" w:themeTint="F2"/>
          <w:sz w:val="24"/>
          <w:lang w:val="zh-CN"/>
          <w14:textFill>
            <w14:solidFill>
              <w14:schemeClr w14:val="tx1">
                <w14:lumMod w14:val="95000"/>
                <w14:lumOff w14:val="5000"/>
              </w14:schemeClr>
            </w14:solidFill>
          </w14:textFill>
        </w:rPr>
        <w:t xml:space="preserve">1.2 </w:t>
      </w:r>
      <w:bookmarkEnd w:id="395"/>
      <w:bookmarkEnd w:id="396"/>
      <w:bookmarkEnd w:id="397"/>
      <w:r>
        <w:rPr>
          <w:rFonts w:hint="eastAsia" w:ascii="仿宋" w:hAnsi="仿宋" w:eastAsia="仿宋" w:cs="宋体"/>
          <w:color w:val="0D0D0D" w:themeColor="text1" w:themeTint="F2"/>
          <w:sz w:val="24"/>
          <w:lang w:val="zh-CN"/>
          <w14:textFill>
            <w14:solidFill>
              <w14:schemeClr w14:val="tx1">
                <w14:lumMod w14:val="95000"/>
                <w14:lumOff w14:val="5000"/>
              </w14:schemeClr>
            </w14:solidFill>
          </w14:textFill>
        </w:rPr>
        <w:t>服务</w:t>
      </w:r>
    </w:p>
    <w:p w14:paraId="44460DAC">
      <w:pPr>
        <w:spacing w:line="520" w:lineRule="exact"/>
        <w:ind w:firstLine="480" w:firstLineChars="200"/>
        <w:rPr>
          <w:rFonts w:ascii="仿宋" w:hAnsi="仿宋" w:eastAsia="仿宋" w:cs="宋体"/>
          <w:color w:val="0D0D0D" w:themeColor="text1" w:themeTint="F2"/>
          <w:sz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lang w:val="zh-CN"/>
          <w14:textFill>
            <w14:solidFill>
              <w14:schemeClr w14:val="tx1">
                <w14:lumMod w14:val="95000"/>
                <w14:lumOff w14:val="5000"/>
              </w14:schemeClr>
            </w14:solidFill>
          </w14:textFill>
        </w:rPr>
        <w:t>1.2.1 服务名称：；</w:t>
      </w:r>
    </w:p>
    <w:p w14:paraId="105FFE48">
      <w:pPr>
        <w:spacing w:line="520" w:lineRule="exact"/>
        <w:ind w:left="480"/>
        <w:rPr>
          <w:rFonts w:ascii="仿宋" w:hAnsi="仿宋" w:eastAsia="仿宋" w:cs="宋体"/>
          <w:color w:val="0D0D0D" w:themeColor="text1" w:themeTint="F2"/>
          <w:sz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lang w:val="zh-CN"/>
          <w14:textFill>
            <w14:solidFill>
              <w14:schemeClr w14:val="tx1">
                <w14:lumMod w14:val="95000"/>
                <w14:lumOff w14:val="5000"/>
              </w14:schemeClr>
            </w14:solidFill>
          </w14:textFill>
        </w:rPr>
        <w:t>1.2.2 服务数量：；</w:t>
      </w:r>
    </w:p>
    <w:p w14:paraId="04E721E8">
      <w:pPr>
        <w:spacing w:line="520" w:lineRule="exact"/>
        <w:ind w:firstLine="480" w:firstLineChars="200"/>
        <w:rPr>
          <w:rFonts w:ascii="仿宋" w:hAnsi="仿宋" w:eastAsia="仿宋" w:cs="宋体"/>
          <w:color w:val="0D0D0D" w:themeColor="text1" w:themeTint="F2"/>
          <w:sz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lang w:val="zh-CN"/>
          <w14:textFill>
            <w14:solidFill>
              <w14:schemeClr w14:val="tx1">
                <w14:lumMod w14:val="95000"/>
                <w14:lumOff w14:val="5000"/>
              </w14:schemeClr>
            </w14:solidFill>
          </w14:textFill>
        </w:rPr>
        <w:t>1.2.3 服务质量：。</w:t>
      </w:r>
    </w:p>
    <w:p w14:paraId="617FD749">
      <w:pPr>
        <w:spacing w:line="520" w:lineRule="exact"/>
        <w:ind w:firstLine="480" w:firstLineChars="200"/>
        <w:outlineLvl w:val="0"/>
        <w:rPr>
          <w:rFonts w:ascii="仿宋" w:hAnsi="仿宋" w:eastAsia="仿宋" w:cs="宋体"/>
          <w:color w:val="0D0D0D" w:themeColor="text1" w:themeTint="F2"/>
          <w:sz w:val="24"/>
          <w:lang w:val="zh-CN"/>
          <w14:textFill>
            <w14:solidFill>
              <w14:schemeClr w14:val="tx1">
                <w14:lumMod w14:val="95000"/>
                <w14:lumOff w14:val="5000"/>
              </w14:schemeClr>
            </w14:solidFill>
          </w14:textFill>
        </w:rPr>
      </w:pPr>
      <w:bookmarkStart w:id="398" w:name="_Toc23292"/>
      <w:bookmarkStart w:id="399" w:name="_Toc21551"/>
      <w:bookmarkStart w:id="400" w:name="_Toc21631"/>
      <w:r>
        <w:rPr>
          <w:rFonts w:hint="eastAsia" w:ascii="仿宋" w:hAnsi="仿宋" w:eastAsia="仿宋" w:cs="宋体"/>
          <w:color w:val="0D0D0D" w:themeColor="text1" w:themeTint="F2"/>
          <w:sz w:val="24"/>
          <w:lang w:val="zh-CN"/>
          <w14:textFill>
            <w14:solidFill>
              <w14:schemeClr w14:val="tx1">
                <w14:lumMod w14:val="95000"/>
                <w14:lumOff w14:val="5000"/>
              </w14:schemeClr>
            </w14:solidFill>
          </w14:textFill>
        </w:rPr>
        <w:t>1.3 价款</w:t>
      </w:r>
      <w:bookmarkEnd w:id="398"/>
      <w:bookmarkEnd w:id="399"/>
      <w:bookmarkEnd w:id="400"/>
    </w:p>
    <w:p w14:paraId="60699C44">
      <w:pPr>
        <w:spacing w:line="520" w:lineRule="exact"/>
        <w:ind w:firstLine="480" w:firstLineChars="200"/>
        <w:rPr>
          <w:rFonts w:ascii="仿宋" w:hAnsi="仿宋" w:eastAsia="仿宋" w:cs="宋体"/>
          <w:color w:val="0D0D0D" w:themeColor="text1" w:themeTint="F2"/>
          <w:sz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lang w:val="zh-CN"/>
          <w14:textFill>
            <w14:solidFill>
              <w14:schemeClr w14:val="tx1">
                <w14:lumMod w14:val="95000"/>
                <w14:lumOff w14:val="5000"/>
              </w14:schemeClr>
            </w14:solidFill>
          </w14:textFill>
        </w:rPr>
        <w:t>本合同总价为：￥元（大写：元人民币）。</w:t>
      </w:r>
    </w:p>
    <w:p w14:paraId="67CCEB1E">
      <w:pPr>
        <w:spacing w:line="520" w:lineRule="exact"/>
        <w:ind w:firstLine="480" w:firstLineChars="200"/>
        <w:rPr>
          <w:rFonts w:ascii="仿宋" w:hAnsi="仿宋" w:eastAsia="仿宋" w:cs="宋体"/>
          <w:color w:val="0D0D0D" w:themeColor="text1" w:themeTint="F2"/>
          <w:sz w:val="24"/>
          <w:lang w:val="zh-CN"/>
          <w14:textFill>
            <w14:solidFill>
              <w14:schemeClr w14:val="tx1">
                <w14:lumMod w14:val="95000"/>
                <w14:lumOff w14:val="5000"/>
              </w14:schemeClr>
            </w14:solidFill>
          </w14:textFill>
        </w:rPr>
      </w:pPr>
    </w:p>
    <w:p w14:paraId="56953C70">
      <w:pPr>
        <w:spacing w:line="520" w:lineRule="exact"/>
        <w:ind w:firstLine="480" w:firstLineChars="200"/>
        <w:rPr>
          <w:rFonts w:ascii="仿宋" w:hAnsi="仿宋" w:eastAsia="仿宋" w:cs="宋体"/>
          <w:color w:val="0D0D0D" w:themeColor="text1" w:themeTint="F2"/>
          <w:sz w:val="24"/>
          <w:lang w:val="zh-CN"/>
          <w14:textFill>
            <w14:solidFill>
              <w14:schemeClr w14:val="tx1">
                <w14:lumMod w14:val="95000"/>
                <w14:lumOff w14:val="5000"/>
              </w14:schemeClr>
            </w14:solidFill>
          </w14:textFill>
        </w:rPr>
      </w:pPr>
    </w:p>
    <w:p w14:paraId="673AA5B2">
      <w:pPr>
        <w:spacing w:line="520" w:lineRule="exact"/>
        <w:ind w:firstLine="480" w:firstLineChars="200"/>
        <w:rPr>
          <w:rFonts w:ascii="仿宋" w:hAnsi="仿宋" w:eastAsia="仿宋" w:cs="宋体"/>
          <w:color w:val="0D0D0D" w:themeColor="text1" w:themeTint="F2"/>
          <w:sz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lang w:val="zh-CN"/>
          <w14:textFill>
            <w14:solidFill>
              <w14:schemeClr w14:val="tx1">
                <w14:lumMod w14:val="95000"/>
                <w14:lumOff w14:val="5000"/>
              </w14:schemeClr>
            </w14:solidFill>
          </w14:textFill>
        </w:rPr>
        <w:t>分项价格：</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D9EC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F79957">
            <w:pPr>
              <w:pStyle w:val="323"/>
              <w:spacing w:line="520" w:lineRule="exact"/>
              <w:jc w:val="center"/>
              <w:rPr>
                <w:rFonts w:ascii="仿宋" w:hAnsi="仿宋" w:eastAsia="仿宋" w:cs="宋体"/>
                <w:color w:val="0D0D0D" w:themeColor="text1" w:themeTint="F2"/>
                <w:kern w:val="2"/>
                <w:sz w:val="24"/>
                <w:szCs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2"/>
                <w:sz w:val="24"/>
                <w:szCs w:val="24"/>
                <w:lang w:val="zh-CN"/>
                <w14:textFill>
                  <w14:solidFill>
                    <w14:schemeClr w14:val="tx1">
                      <w14:lumMod w14:val="95000"/>
                      <w14:lumOff w14:val="5000"/>
                    </w14:schemeClr>
                  </w14:solidFill>
                </w14:textFill>
              </w:rPr>
              <w:t>序号</w:t>
            </w:r>
          </w:p>
        </w:tc>
        <w:tc>
          <w:tcPr>
            <w:tcW w:w="3402" w:type="dxa"/>
            <w:vAlign w:val="center"/>
          </w:tcPr>
          <w:p w14:paraId="7E286E54">
            <w:pPr>
              <w:pStyle w:val="323"/>
              <w:spacing w:line="520" w:lineRule="exact"/>
              <w:ind w:firstLine="200"/>
              <w:jc w:val="center"/>
              <w:rPr>
                <w:rFonts w:ascii="仿宋" w:hAnsi="仿宋" w:eastAsia="仿宋" w:cs="宋体"/>
                <w:color w:val="0D0D0D" w:themeColor="text1" w:themeTint="F2"/>
                <w:kern w:val="2"/>
                <w:sz w:val="24"/>
                <w:szCs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2"/>
                <w:sz w:val="24"/>
                <w:szCs w:val="24"/>
                <w:lang w:val="zh-CN"/>
                <w14:textFill>
                  <w14:solidFill>
                    <w14:schemeClr w14:val="tx1">
                      <w14:lumMod w14:val="95000"/>
                      <w14:lumOff w14:val="5000"/>
                    </w14:schemeClr>
                  </w14:solidFill>
                </w14:textFill>
              </w:rPr>
              <w:t>分项名称</w:t>
            </w:r>
          </w:p>
        </w:tc>
        <w:tc>
          <w:tcPr>
            <w:tcW w:w="2552" w:type="dxa"/>
            <w:vAlign w:val="center"/>
          </w:tcPr>
          <w:p w14:paraId="56E5305B">
            <w:pPr>
              <w:pStyle w:val="323"/>
              <w:spacing w:line="520" w:lineRule="exact"/>
              <w:jc w:val="center"/>
              <w:rPr>
                <w:rFonts w:ascii="仿宋" w:hAnsi="仿宋" w:eastAsia="仿宋" w:cs="宋体"/>
                <w:color w:val="0D0D0D" w:themeColor="text1" w:themeTint="F2"/>
                <w:kern w:val="2"/>
                <w:sz w:val="24"/>
                <w:szCs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2"/>
                <w:sz w:val="24"/>
                <w:szCs w:val="24"/>
                <w:lang w:val="zh-CN"/>
                <w14:textFill>
                  <w14:solidFill>
                    <w14:schemeClr w14:val="tx1">
                      <w14:lumMod w14:val="95000"/>
                      <w14:lumOff w14:val="5000"/>
                    </w14:schemeClr>
                  </w14:solidFill>
                </w14:textFill>
              </w:rPr>
              <w:t>分项价格</w:t>
            </w:r>
          </w:p>
        </w:tc>
      </w:tr>
      <w:tr w14:paraId="2357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A7D8C48">
            <w:pPr>
              <w:pStyle w:val="323"/>
              <w:spacing w:line="520" w:lineRule="exact"/>
              <w:ind w:firstLine="200"/>
              <w:jc w:val="center"/>
              <w:rPr>
                <w:rFonts w:ascii="仿宋" w:hAnsi="仿宋" w:eastAsia="仿宋" w:cs="宋体"/>
                <w:color w:val="0D0D0D" w:themeColor="text1" w:themeTint="F2"/>
                <w:kern w:val="2"/>
                <w:sz w:val="24"/>
                <w:szCs w:val="24"/>
                <w:lang w:val="zh-CN"/>
                <w14:textFill>
                  <w14:solidFill>
                    <w14:schemeClr w14:val="tx1">
                      <w14:lumMod w14:val="95000"/>
                      <w14:lumOff w14:val="5000"/>
                    </w14:schemeClr>
                  </w14:solidFill>
                </w14:textFill>
              </w:rPr>
            </w:pPr>
          </w:p>
        </w:tc>
        <w:tc>
          <w:tcPr>
            <w:tcW w:w="3402" w:type="dxa"/>
            <w:vAlign w:val="center"/>
          </w:tcPr>
          <w:p w14:paraId="08EA6CAC">
            <w:pPr>
              <w:pStyle w:val="323"/>
              <w:spacing w:line="520" w:lineRule="exact"/>
              <w:ind w:firstLine="200"/>
              <w:jc w:val="center"/>
              <w:rPr>
                <w:rFonts w:ascii="仿宋" w:hAnsi="仿宋" w:eastAsia="仿宋" w:cs="宋体"/>
                <w:color w:val="0D0D0D" w:themeColor="text1" w:themeTint="F2"/>
                <w:kern w:val="2"/>
                <w:sz w:val="24"/>
                <w:szCs w:val="24"/>
                <w:lang w:val="zh-CN"/>
                <w14:textFill>
                  <w14:solidFill>
                    <w14:schemeClr w14:val="tx1">
                      <w14:lumMod w14:val="95000"/>
                      <w14:lumOff w14:val="5000"/>
                    </w14:schemeClr>
                  </w14:solidFill>
                </w14:textFill>
              </w:rPr>
            </w:pPr>
          </w:p>
        </w:tc>
        <w:tc>
          <w:tcPr>
            <w:tcW w:w="2552" w:type="dxa"/>
            <w:vAlign w:val="center"/>
          </w:tcPr>
          <w:p w14:paraId="15E78404">
            <w:pPr>
              <w:pStyle w:val="323"/>
              <w:spacing w:line="520" w:lineRule="exact"/>
              <w:ind w:firstLine="200"/>
              <w:jc w:val="center"/>
              <w:rPr>
                <w:rFonts w:ascii="仿宋" w:hAnsi="仿宋" w:eastAsia="仿宋" w:cs="宋体"/>
                <w:color w:val="0D0D0D" w:themeColor="text1" w:themeTint="F2"/>
                <w:kern w:val="2"/>
                <w:sz w:val="24"/>
                <w:szCs w:val="24"/>
                <w:lang w:val="zh-CN"/>
                <w14:textFill>
                  <w14:solidFill>
                    <w14:schemeClr w14:val="tx1">
                      <w14:lumMod w14:val="95000"/>
                      <w14:lumOff w14:val="5000"/>
                    </w14:schemeClr>
                  </w14:solidFill>
                </w14:textFill>
              </w:rPr>
            </w:pPr>
          </w:p>
        </w:tc>
      </w:tr>
      <w:tr w14:paraId="621D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DE1E193">
            <w:pPr>
              <w:pStyle w:val="323"/>
              <w:spacing w:line="520" w:lineRule="exact"/>
              <w:ind w:firstLine="200"/>
              <w:jc w:val="center"/>
              <w:rPr>
                <w:rFonts w:ascii="仿宋" w:hAnsi="仿宋" w:eastAsia="仿宋" w:cs="宋体"/>
                <w:color w:val="0D0D0D" w:themeColor="text1" w:themeTint="F2"/>
                <w:kern w:val="2"/>
                <w:sz w:val="24"/>
                <w:szCs w:val="24"/>
                <w:lang w:val="zh-CN"/>
                <w14:textFill>
                  <w14:solidFill>
                    <w14:schemeClr w14:val="tx1">
                      <w14:lumMod w14:val="95000"/>
                      <w14:lumOff w14:val="5000"/>
                    </w14:schemeClr>
                  </w14:solidFill>
                </w14:textFill>
              </w:rPr>
            </w:pPr>
          </w:p>
        </w:tc>
        <w:tc>
          <w:tcPr>
            <w:tcW w:w="3402" w:type="dxa"/>
            <w:vAlign w:val="center"/>
          </w:tcPr>
          <w:p w14:paraId="2012F89A">
            <w:pPr>
              <w:pStyle w:val="323"/>
              <w:spacing w:line="520" w:lineRule="exact"/>
              <w:ind w:firstLine="200"/>
              <w:jc w:val="center"/>
              <w:rPr>
                <w:rFonts w:ascii="仿宋" w:hAnsi="仿宋" w:eastAsia="仿宋" w:cs="宋体"/>
                <w:color w:val="0D0D0D" w:themeColor="text1" w:themeTint="F2"/>
                <w:kern w:val="2"/>
                <w:sz w:val="24"/>
                <w:szCs w:val="24"/>
                <w:lang w:val="zh-CN"/>
                <w14:textFill>
                  <w14:solidFill>
                    <w14:schemeClr w14:val="tx1">
                      <w14:lumMod w14:val="95000"/>
                      <w14:lumOff w14:val="5000"/>
                    </w14:schemeClr>
                  </w14:solidFill>
                </w14:textFill>
              </w:rPr>
            </w:pPr>
          </w:p>
        </w:tc>
        <w:tc>
          <w:tcPr>
            <w:tcW w:w="2552" w:type="dxa"/>
            <w:vAlign w:val="center"/>
          </w:tcPr>
          <w:p w14:paraId="13FE4606">
            <w:pPr>
              <w:pStyle w:val="323"/>
              <w:spacing w:line="520" w:lineRule="exact"/>
              <w:ind w:firstLine="200"/>
              <w:jc w:val="center"/>
              <w:rPr>
                <w:rFonts w:ascii="仿宋" w:hAnsi="仿宋" w:eastAsia="仿宋" w:cs="宋体"/>
                <w:color w:val="0D0D0D" w:themeColor="text1" w:themeTint="F2"/>
                <w:kern w:val="2"/>
                <w:sz w:val="24"/>
                <w:szCs w:val="24"/>
                <w:lang w:val="zh-CN"/>
                <w14:textFill>
                  <w14:solidFill>
                    <w14:schemeClr w14:val="tx1">
                      <w14:lumMod w14:val="95000"/>
                      <w14:lumOff w14:val="5000"/>
                    </w14:schemeClr>
                  </w14:solidFill>
                </w14:textFill>
              </w:rPr>
            </w:pPr>
          </w:p>
        </w:tc>
      </w:tr>
      <w:tr w14:paraId="640BB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8D196AB">
            <w:pPr>
              <w:pStyle w:val="323"/>
              <w:spacing w:line="520" w:lineRule="exact"/>
              <w:ind w:firstLine="200"/>
              <w:jc w:val="center"/>
              <w:rPr>
                <w:rFonts w:ascii="仿宋" w:hAnsi="仿宋" w:eastAsia="仿宋" w:cs="宋体"/>
                <w:color w:val="0D0D0D" w:themeColor="text1" w:themeTint="F2"/>
                <w:kern w:val="2"/>
                <w:sz w:val="24"/>
                <w:szCs w:val="24"/>
                <w:lang w:val="zh-CN"/>
                <w14:textFill>
                  <w14:solidFill>
                    <w14:schemeClr w14:val="tx1">
                      <w14:lumMod w14:val="95000"/>
                      <w14:lumOff w14:val="5000"/>
                    </w14:schemeClr>
                  </w14:solidFill>
                </w14:textFill>
              </w:rPr>
            </w:pPr>
          </w:p>
        </w:tc>
        <w:tc>
          <w:tcPr>
            <w:tcW w:w="3402" w:type="dxa"/>
            <w:vAlign w:val="center"/>
          </w:tcPr>
          <w:p w14:paraId="683178DF">
            <w:pPr>
              <w:pStyle w:val="323"/>
              <w:spacing w:line="520" w:lineRule="exact"/>
              <w:ind w:firstLine="200"/>
              <w:jc w:val="center"/>
              <w:rPr>
                <w:rFonts w:ascii="仿宋" w:hAnsi="仿宋" w:eastAsia="仿宋" w:cs="宋体"/>
                <w:color w:val="0D0D0D" w:themeColor="text1" w:themeTint="F2"/>
                <w:kern w:val="2"/>
                <w:sz w:val="24"/>
                <w:szCs w:val="24"/>
                <w:lang w:val="zh-CN"/>
                <w14:textFill>
                  <w14:solidFill>
                    <w14:schemeClr w14:val="tx1">
                      <w14:lumMod w14:val="95000"/>
                      <w14:lumOff w14:val="5000"/>
                    </w14:schemeClr>
                  </w14:solidFill>
                </w14:textFill>
              </w:rPr>
            </w:pPr>
          </w:p>
        </w:tc>
        <w:tc>
          <w:tcPr>
            <w:tcW w:w="2552" w:type="dxa"/>
            <w:vAlign w:val="center"/>
          </w:tcPr>
          <w:p w14:paraId="2814B31A">
            <w:pPr>
              <w:pStyle w:val="323"/>
              <w:spacing w:line="520" w:lineRule="exact"/>
              <w:ind w:firstLine="200"/>
              <w:jc w:val="center"/>
              <w:rPr>
                <w:rFonts w:ascii="仿宋" w:hAnsi="仿宋" w:eastAsia="仿宋" w:cs="宋体"/>
                <w:color w:val="0D0D0D" w:themeColor="text1" w:themeTint="F2"/>
                <w:kern w:val="2"/>
                <w:sz w:val="24"/>
                <w:szCs w:val="24"/>
                <w:lang w:val="zh-CN"/>
                <w14:textFill>
                  <w14:solidFill>
                    <w14:schemeClr w14:val="tx1">
                      <w14:lumMod w14:val="95000"/>
                      <w14:lumOff w14:val="5000"/>
                    </w14:schemeClr>
                  </w14:solidFill>
                </w14:textFill>
              </w:rPr>
            </w:pPr>
          </w:p>
        </w:tc>
      </w:tr>
      <w:tr w14:paraId="718C1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8AE46A">
            <w:pPr>
              <w:pStyle w:val="323"/>
              <w:spacing w:line="520" w:lineRule="exact"/>
              <w:ind w:firstLine="200"/>
              <w:jc w:val="center"/>
              <w:rPr>
                <w:rFonts w:ascii="仿宋" w:hAnsi="仿宋" w:eastAsia="仿宋" w:cs="宋体"/>
                <w:color w:val="0D0D0D" w:themeColor="text1" w:themeTint="F2"/>
                <w:kern w:val="2"/>
                <w:sz w:val="24"/>
                <w:szCs w:val="24"/>
                <w:lang w:val="zh-CN"/>
                <w14:textFill>
                  <w14:solidFill>
                    <w14:schemeClr w14:val="tx1">
                      <w14:lumMod w14:val="95000"/>
                      <w14:lumOff w14:val="5000"/>
                    </w14:schemeClr>
                  </w14:solidFill>
                </w14:textFill>
              </w:rPr>
            </w:pPr>
          </w:p>
        </w:tc>
        <w:tc>
          <w:tcPr>
            <w:tcW w:w="3402" w:type="dxa"/>
            <w:vAlign w:val="center"/>
          </w:tcPr>
          <w:p w14:paraId="77CF916F">
            <w:pPr>
              <w:pStyle w:val="323"/>
              <w:spacing w:line="520" w:lineRule="exact"/>
              <w:ind w:firstLine="200"/>
              <w:jc w:val="center"/>
              <w:rPr>
                <w:rFonts w:ascii="仿宋" w:hAnsi="仿宋" w:eastAsia="仿宋" w:cs="宋体"/>
                <w:color w:val="0D0D0D" w:themeColor="text1" w:themeTint="F2"/>
                <w:kern w:val="2"/>
                <w:sz w:val="24"/>
                <w:szCs w:val="24"/>
                <w:lang w:val="zh-CN"/>
                <w14:textFill>
                  <w14:solidFill>
                    <w14:schemeClr w14:val="tx1">
                      <w14:lumMod w14:val="95000"/>
                      <w14:lumOff w14:val="5000"/>
                    </w14:schemeClr>
                  </w14:solidFill>
                </w14:textFill>
              </w:rPr>
            </w:pPr>
          </w:p>
        </w:tc>
        <w:tc>
          <w:tcPr>
            <w:tcW w:w="2552" w:type="dxa"/>
            <w:vAlign w:val="center"/>
          </w:tcPr>
          <w:p w14:paraId="738B6AAC">
            <w:pPr>
              <w:pStyle w:val="323"/>
              <w:spacing w:line="520" w:lineRule="exact"/>
              <w:ind w:firstLine="200"/>
              <w:jc w:val="center"/>
              <w:rPr>
                <w:rFonts w:ascii="仿宋" w:hAnsi="仿宋" w:eastAsia="仿宋" w:cs="宋体"/>
                <w:color w:val="0D0D0D" w:themeColor="text1" w:themeTint="F2"/>
                <w:kern w:val="2"/>
                <w:sz w:val="24"/>
                <w:szCs w:val="24"/>
                <w:lang w:val="zh-CN"/>
                <w14:textFill>
                  <w14:solidFill>
                    <w14:schemeClr w14:val="tx1">
                      <w14:lumMod w14:val="95000"/>
                      <w14:lumOff w14:val="5000"/>
                    </w14:schemeClr>
                  </w14:solidFill>
                </w14:textFill>
              </w:rPr>
            </w:pPr>
          </w:p>
        </w:tc>
      </w:tr>
      <w:tr w14:paraId="0BCE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CFFECAF">
            <w:pPr>
              <w:pStyle w:val="323"/>
              <w:spacing w:line="520" w:lineRule="exact"/>
              <w:ind w:firstLine="200"/>
              <w:jc w:val="center"/>
              <w:rPr>
                <w:rFonts w:ascii="仿宋" w:hAnsi="仿宋" w:eastAsia="仿宋" w:cs="宋体"/>
                <w:color w:val="0D0D0D" w:themeColor="text1" w:themeTint="F2"/>
                <w:kern w:val="2"/>
                <w:sz w:val="24"/>
                <w:szCs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2"/>
                <w:sz w:val="24"/>
                <w:szCs w:val="24"/>
                <w:lang w:val="zh-CN"/>
                <w14:textFill>
                  <w14:solidFill>
                    <w14:schemeClr w14:val="tx1">
                      <w14:lumMod w14:val="95000"/>
                      <w14:lumOff w14:val="5000"/>
                    </w14:schemeClr>
                  </w14:solidFill>
                </w14:textFill>
              </w:rPr>
              <w:t>总价</w:t>
            </w:r>
          </w:p>
        </w:tc>
        <w:tc>
          <w:tcPr>
            <w:tcW w:w="2552" w:type="dxa"/>
            <w:vAlign w:val="center"/>
          </w:tcPr>
          <w:p w14:paraId="6D7F812A">
            <w:pPr>
              <w:pStyle w:val="323"/>
              <w:spacing w:line="520" w:lineRule="exact"/>
              <w:ind w:firstLine="200"/>
              <w:jc w:val="center"/>
              <w:rPr>
                <w:rFonts w:ascii="仿宋" w:hAnsi="仿宋" w:eastAsia="仿宋" w:cs="宋体"/>
                <w:color w:val="0D0D0D" w:themeColor="text1" w:themeTint="F2"/>
                <w:kern w:val="2"/>
                <w:sz w:val="24"/>
                <w:szCs w:val="24"/>
                <w:lang w:val="zh-CN"/>
                <w14:textFill>
                  <w14:solidFill>
                    <w14:schemeClr w14:val="tx1">
                      <w14:lumMod w14:val="95000"/>
                      <w14:lumOff w14:val="5000"/>
                    </w14:schemeClr>
                  </w14:solidFill>
                </w14:textFill>
              </w:rPr>
            </w:pPr>
          </w:p>
        </w:tc>
      </w:tr>
    </w:tbl>
    <w:p w14:paraId="34B34C47">
      <w:pPr>
        <w:spacing w:line="520" w:lineRule="exact"/>
        <w:ind w:firstLine="482" w:firstLineChars="200"/>
        <w:outlineLvl w:val="0"/>
        <w:rPr>
          <w:rFonts w:ascii="仿宋" w:hAnsi="仿宋" w:eastAsia="仿宋" w:cs="宋体"/>
          <w:b/>
          <w:color w:val="0D0D0D" w:themeColor="text1" w:themeTint="F2"/>
          <w:sz w:val="24"/>
          <w:lang w:val="zh-CN"/>
          <w14:textFill>
            <w14:solidFill>
              <w14:schemeClr w14:val="tx1">
                <w14:lumMod w14:val="95000"/>
                <w14:lumOff w14:val="5000"/>
              </w14:schemeClr>
            </w14:solidFill>
          </w14:textFill>
        </w:rPr>
      </w:pPr>
      <w:bookmarkStart w:id="401" w:name="_Toc22618"/>
      <w:bookmarkStart w:id="402" w:name="_Toc10340"/>
      <w:bookmarkStart w:id="403" w:name="_Toc1814"/>
      <w:r>
        <w:rPr>
          <w:rFonts w:hint="eastAsia" w:ascii="仿宋" w:hAnsi="仿宋" w:eastAsia="仿宋" w:cs="宋体"/>
          <w:b/>
          <w:color w:val="0D0D0D" w:themeColor="text1" w:themeTint="F2"/>
          <w:sz w:val="24"/>
          <w:lang w:val="zh-CN"/>
          <w14:textFill>
            <w14:solidFill>
              <w14:schemeClr w14:val="tx1">
                <w14:lumMod w14:val="95000"/>
                <w14:lumOff w14:val="5000"/>
              </w14:schemeClr>
            </w14:solidFill>
          </w14:textFill>
        </w:rPr>
        <w:t>1.4 付款方式</w:t>
      </w:r>
      <w:bookmarkEnd w:id="401"/>
      <w:bookmarkEnd w:id="402"/>
      <w:bookmarkEnd w:id="403"/>
      <w:r>
        <w:rPr>
          <w:rFonts w:hint="eastAsia" w:ascii="仿宋" w:hAnsi="仿宋" w:eastAsia="仿宋" w:cs="宋体"/>
          <w:b/>
          <w:color w:val="0D0D0D" w:themeColor="text1" w:themeTint="F2"/>
          <w:sz w:val="24"/>
          <w:lang w:val="zh-CN"/>
          <w14:textFill>
            <w14:solidFill>
              <w14:schemeClr w14:val="tx1">
                <w14:lumMod w14:val="95000"/>
                <w14:lumOff w14:val="5000"/>
              </w14:schemeClr>
            </w14:solidFill>
          </w14:textFill>
        </w:rPr>
        <w:t>、时间和条件</w:t>
      </w:r>
    </w:p>
    <w:p w14:paraId="626D5CD9">
      <w:pPr>
        <w:pStyle w:val="963"/>
        <w:spacing w:before="0" w:beforeAutospacing="0" w:after="0" w:afterAutospacing="0" w:line="360" w:lineRule="auto"/>
        <w:ind w:firstLine="480"/>
        <w:rPr>
          <w:rFonts w:ascii="仿宋" w:hAnsi="仿宋" w:eastAsia="仿宋" w:cs="Times New Roman"/>
          <w:color w:val="0D0D0D" w:themeColor="text1" w:themeTint="F2"/>
          <w14:textFill>
            <w14:solidFill>
              <w14:schemeClr w14:val="tx1">
                <w14:lumMod w14:val="95000"/>
                <w14:lumOff w14:val="5000"/>
              </w14:schemeClr>
            </w14:solidFill>
          </w14:textFill>
        </w:rPr>
      </w:pPr>
      <w:r>
        <w:rPr>
          <w:rFonts w:ascii="仿宋" w:hAnsi="仿宋" w:eastAsia="仿宋" w:cs="Times New Roman"/>
          <w:color w:val="0D0D0D" w:themeColor="text1" w:themeTint="F2"/>
          <w14:textFill>
            <w14:solidFill>
              <w14:schemeClr w14:val="tx1">
                <w14:lumMod w14:val="95000"/>
                <w14:lumOff w14:val="5000"/>
              </w14:schemeClr>
            </w14:solidFill>
          </w14:textFill>
        </w:rPr>
        <w:t>1.4.1</w:t>
      </w:r>
      <w:r>
        <w:rPr>
          <w:rFonts w:hint="eastAsia" w:ascii="仿宋" w:hAnsi="仿宋" w:eastAsia="仿宋" w:cs="Times New Roman"/>
          <w:color w:val="0D0D0D" w:themeColor="text1" w:themeTint="F2"/>
          <w14:textFill>
            <w14:solidFill>
              <w14:schemeClr w14:val="tx1">
                <w14:lumMod w14:val="95000"/>
                <w14:lumOff w14:val="5000"/>
              </w14:schemeClr>
            </w14:solidFill>
          </w14:textFill>
        </w:rPr>
        <w:t>甲方应严格履行合同，及时组织验收，验收合格后及时将合同款支付完毕。对于满足合同约定支付条件的，甲方自收到发票后</w:t>
      </w:r>
      <w:r>
        <w:rPr>
          <w:rFonts w:ascii="仿宋" w:hAnsi="仿宋" w:eastAsia="仿宋" w:cs="Times New Roman"/>
          <w:color w:val="0D0D0D" w:themeColor="text1" w:themeTint="F2"/>
          <w14:textFill>
            <w14:solidFill>
              <w14:schemeClr w14:val="tx1">
                <w14:lumMod w14:val="95000"/>
                <w14:lumOff w14:val="5000"/>
              </w14:schemeClr>
            </w14:solidFill>
          </w14:textFill>
        </w:rPr>
        <w:t>5个工作日内将资金支付到合同约定的乙方账户，有条件的甲方可以即时支付。甲方不得以机构变动、人员更替、政策调整、单位放假等为由延迟付款。</w:t>
      </w:r>
    </w:p>
    <w:p w14:paraId="6139FB89">
      <w:pPr>
        <w:spacing w:line="560" w:lineRule="exact"/>
        <w:ind w:firstLine="480" w:firstLineChars="200"/>
        <w:rPr>
          <w:rFonts w:ascii="仿宋" w:hAnsi="仿宋" w:eastAsia="仿宋"/>
          <w:color w:val="0D0D0D" w:themeColor="text1" w:themeTint="F2"/>
          <w:sz w:val="24"/>
          <w14:textFill>
            <w14:solidFill>
              <w14:schemeClr w14:val="tx1">
                <w14:lumMod w14:val="95000"/>
                <w14:lumOff w14:val="5000"/>
              </w14:schemeClr>
            </w14:solidFill>
          </w14:textFill>
        </w:rPr>
      </w:pPr>
      <w:r>
        <w:rPr>
          <w:rFonts w:ascii="仿宋" w:hAnsi="仿宋" w:eastAsia="仿宋"/>
          <w:color w:val="0D0D0D" w:themeColor="text1" w:themeTint="F2"/>
          <w:sz w:val="24"/>
          <w14:textFill>
            <w14:solidFill>
              <w14:schemeClr w14:val="tx1">
                <w14:lumMod w14:val="95000"/>
                <w14:lumOff w14:val="5000"/>
              </w14:schemeClr>
            </w14:solidFill>
          </w14:textFill>
        </w:rPr>
        <w:t>1.4.2</w:t>
      </w:r>
      <w:r>
        <w:rPr>
          <w:rFonts w:hint="eastAsia" w:ascii="仿宋" w:hAnsi="仿宋" w:eastAsia="仿宋"/>
          <w:color w:val="0D0D0D" w:themeColor="text1" w:themeTint="F2"/>
          <w:kern w:val="0"/>
          <w:sz w:val="24"/>
          <w14:textFill>
            <w14:solidFill>
              <w14:schemeClr w14:val="tx1">
                <w14:lumMod w14:val="95000"/>
                <w14:lumOff w14:val="5000"/>
              </w14:schemeClr>
            </w14:solidFill>
          </w14:textFill>
        </w:rPr>
        <w:t>合同预付款比例为合同金额的50％；项目分年安排预算的，每年预付款比例为项目年度计划支付资金额的50％；采购项目实施以人工投入为主的，预付款比例为合同金额的50%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r>
        <w:rPr>
          <w:rFonts w:ascii="Calibri" w:hAnsi="Calibri" w:eastAsia="仿宋" w:cs="Calibri"/>
          <w:color w:val="0D0D0D" w:themeColor="text1" w:themeTint="F2"/>
          <w:kern w:val="0"/>
          <w:sz w:val="24"/>
          <w14:textFill>
            <w14:solidFill>
              <w14:schemeClr w14:val="tx1">
                <w14:lumMod w14:val="95000"/>
                <w14:lumOff w14:val="5000"/>
              </w14:schemeClr>
            </w14:solidFill>
          </w14:textFill>
        </w:rPr>
        <w:t> </w:t>
      </w:r>
    </w:p>
    <w:p w14:paraId="2785C621">
      <w:pPr>
        <w:spacing w:line="560" w:lineRule="exact"/>
        <w:ind w:firstLine="480" w:firstLineChars="200"/>
        <w:rPr>
          <w:rFonts w:ascii="仿宋" w:hAnsi="仿宋" w:eastAsia="仿宋"/>
          <w:color w:val="0000FF"/>
          <w:sz w:val="24"/>
        </w:rPr>
      </w:pPr>
      <w:r>
        <w:rPr>
          <w:rFonts w:ascii="仿宋" w:hAnsi="仿宋" w:eastAsia="仿宋"/>
          <w:color w:val="0D0D0D" w:themeColor="text1" w:themeTint="F2"/>
          <w:sz w:val="24"/>
          <w14:textFill>
            <w14:solidFill>
              <w14:schemeClr w14:val="tx1">
                <w14:lumMod w14:val="95000"/>
                <w14:lumOff w14:val="5000"/>
              </w14:schemeClr>
            </w14:solidFill>
          </w14:textFill>
        </w:rPr>
        <w:t>1.4.3</w:t>
      </w:r>
      <w:r>
        <w:rPr>
          <w:rFonts w:hint="eastAsia" w:ascii="仿宋" w:hAnsi="仿宋" w:eastAsia="仿宋"/>
          <w:color w:val="0D0D0D" w:themeColor="text1" w:themeTint="F2"/>
          <w:sz w:val="24"/>
          <w14:textFill>
            <w14:solidFill>
              <w14:schemeClr w14:val="tx1">
                <w14:lumMod w14:val="95000"/>
                <w14:lumOff w14:val="5000"/>
              </w14:schemeClr>
            </w14:solidFill>
          </w14:textFill>
        </w:rPr>
        <w:t>甲方迟延支付乙方款项的，向乙方支付逾期利息。双方可以在合同专用条款中约定逾期利率，约定利率不得低于合同订立时</w:t>
      </w:r>
      <w:r>
        <w:rPr>
          <w:rFonts w:ascii="仿宋" w:hAnsi="仿宋" w:eastAsia="仿宋"/>
          <w:color w:val="0D0D0D" w:themeColor="text1" w:themeTint="F2"/>
          <w:sz w:val="24"/>
          <w14:textFill>
            <w14:solidFill>
              <w14:schemeClr w14:val="tx1">
                <w14:lumMod w14:val="95000"/>
                <w14:lumOff w14:val="5000"/>
              </w14:schemeClr>
            </w14:solidFill>
          </w14:textFill>
        </w:rPr>
        <w:t>1年</w:t>
      </w:r>
      <w:r>
        <w:rPr>
          <w:rFonts w:hint="eastAsia" w:ascii="仿宋" w:hAnsi="仿宋" w:eastAsia="仿宋"/>
          <w:color w:val="0D0D0D" w:themeColor="text1" w:themeTint="F2"/>
          <w:sz w:val="24"/>
          <w14:textFill>
            <w14:solidFill>
              <w14:schemeClr w14:val="tx1">
                <w14:lumMod w14:val="95000"/>
                <w14:lumOff w14:val="5000"/>
              </w14:schemeClr>
            </w14:solidFill>
          </w14:textFill>
        </w:rPr>
        <w:t>期贷款市场报价利率；未作约定的，按照</w:t>
      </w:r>
      <w:r>
        <w:rPr>
          <w:rFonts w:hint="eastAsia" w:ascii="仿宋" w:hAnsi="仿宋" w:eastAsia="仿宋"/>
          <w:color w:val="0000FF"/>
          <w:sz w:val="24"/>
          <w:u w:val="single"/>
        </w:rPr>
        <w:t>每日利率万分之</w:t>
      </w:r>
      <w:r>
        <w:rPr>
          <w:rFonts w:hint="eastAsia" w:ascii="仿宋" w:hAnsi="仿宋" w:eastAsia="仿宋"/>
          <w:color w:val="0000FF"/>
          <w:sz w:val="24"/>
          <w:u w:val="single"/>
          <w:lang w:val="en-US" w:eastAsia="zh-CN"/>
        </w:rPr>
        <w:t>三</w:t>
      </w:r>
      <w:r>
        <w:rPr>
          <w:rFonts w:hint="eastAsia" w:ascii="仿宋" w:hAnsi="仿宋" w:eastAsia="仿宋"/>
          <w:color w:val="0000FF"/>
          <w:sz w:val="24"/>
          <w:u w:val="single"/>
        </w:rPr>
        <w:t>支付逾期利息。</w:t>
      </w:r>
    </w:p>
    <w:p w14:paraId="40E158D3">
      <w:pPr>
        <w:spacing w:line="560" w:lineRule="exact"/>
        <w:ind w:firstLine="480" w:firstLineChars="200"/>
        <w:outlineLvl w:val="0"/>
        <w:rPr>
          <w:rFonts w:ascii="仿宋" w:hAnsi="仿宋" w:eastAsia="仿宋"/>
          <w:color w:val="0D0D0D" w:themeColor="text1" w:themeTint="F2"/>
          <w:sz w:val="24"/>
          <w14:textFill>
            <w14:solidFill>
              <w14:schemeClr w14:val="tx1">
                <w14:lumMod w14:val="95000"/>
                <w14:lumOff w14:val="5000"/>
              </w14:schemeClr>
            </w14:solidFill>
          </w14:textFill>
        </w:rPr>
      </w:pPr>
      <w:r>
        <w:rPr>
          <w:rFonts w:ascii="仿宋" w:hAnsi="仿宋" w:eastAsia="仿宋"/>
          <w:color w:val="0D0D0D" w:themeColor="text1" w:themeTint="F2"/>
          <w:sz w:val="24"/>
          <w14:textFill>
            <w14:solidFill>
              <w14:schemeClr w14:val="tx1">
                <w14:lumMod w14:val="95000"/>
                <w14:lumOff w14:val="5000"/>
              </w14:schemeClr>
            </w14:solidFill>
          </w14:textFill>
        </w:rPr>
        <w:t>1.4.4资金支付的方式、时间和条件详见</w:t>
      </w:r>
      <w:r>
        <w:rPr>
          <w:rFonts w:hint="eastAsia" w:ascii="仿宋" w:hAnsi="仿宋" w:eastAsia="仿宋"/>
          <w:b/>
          <w:i/>
          <w:color w:val="0D0D0D" w:themeColor="text1" w:themeTint="F2"/>
          <w:sz w:val="24"/>
          <w:u w:val="single"/>
          <w14:textFill>
            <w14:solidFill>
              <w14:schemeClr w14:val="tx1">
                <w14:lumMod w14:val="95000"/>
                <w14:lumOff w14:val="5000"/>
              </w14:schemeClr>
            </w14:solidFill>
          </w14:textFill>
        </w:rPr>
        <w:t>合同专用条款</w:t>
      </w:r>
      <w:r>
        <w:rPr>
          <w:rFonts w:hint="eastAsia" w:ascii="仿宋" w:hAnsi="仿宋" w:eastAsia="仿宋"/>
          <w:color w:val="0D0D0D" w:themeColor="text1" w:themeTint="F2"/>
          <w:sz w:val="24"/>
          <w14:textFill>
            <w14:solidFill>
              <w14:schemeClr w14:val="tx1">
                <w14:lumMod w14:val="95000"/>
                <w14:lumOff w14:val="5000"/>
              </w14:schemeClr>
            </w14:solidFill>
          </w14:textFill>
        </w:rPr>
        <w:t>。</w:t>
      </w:r>
    </w:p>
    <w:p w14:paraId="187F9089">
      <w:pPr>
        <w:spacing w:line="560" w:lineRule="exact"/>
        <w:ind w:firstLine="480" w:firstLineChars="200"/>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07799A36">
      <w:pPr>
        <w:spacing w:line="520" w:lineRule="exact"/>
        <w:ind w:firstLine="482" w:firstLineChars="200"/>
        <w:outlineLvl w:val="0"/>
        <w:rPr>
          <w:rFonts w:ascii="仿宋_GB2312" w:eastAsia="仿宋_GB2312"/>
          <w:b/>
          <w:color w:val="0D0D0D" w:themeColor="text1" w:themeTint="F2"/>
          <w:sz w:val="24"/>
          <w14:textFill>
            <w14:solidFill>
              <w14:schemeClr w14:val="tx1">
                <w14:lumMod w14:val="95000"/>
                <w14:lumOff w14:val="5000"/>
              </w14:schemeClr>
            </w14:solidFill>
          </w14:textFill>
        </w:rPr>
      </w:pPr>
      <w:bookmarkStart w:id="404" w:name="_Toc2846"/>
      <w:bookmarkStart w:id="405" w:name="_Toc19304"/>
      <w:bookmarkStart w:id="406" w:name="_Toc32071"/>
      <w:r>
        <w:rPr>
          <w:rFonts w:hint="eastAsia" w:ascii="仿宋_GB2312" w:eastAsia="仿宋_GB2312"/>
          <w:b/>
          <w:color w:val="0D0D0D" w:themeColor="text1" w:themeTint="F2"/>
          <w:sz w:val="24"/>
          <w14:textFill>
            <w14:solidFill>
              <w14:schemeClr w14:val="tx1">
                <w14:lumMod w14:val="95000"/>
                <w14:lumOff w14:val="5000"/>
              </w14:schemeClr>
            </w14:solidFill>
          </w14:textFill>
        </w:rPr>
        <w:t>1.5 履行服务期限、地点和方式</w:t>
      </w:r>
      <w:bookmarkEnd w:id="404"/>
      <w:bookmarkEnd w:id="405"/>
      <w:bookmarkEnd w:id="406"/>
    </w:p>
    <w:p w14:paraId="24CFC243">
      <w:pPr>
        <w:spacing w:line="560" w:lineRule="exact"/>
        <w:ind w:firstLine="480" w:firstLineChars="200"/>
        <w:rPr>
          <w:rFonts w:ascii="仿宋" w:hAnsi="仿宋" w:eastAsia="仿宋"/>
          <w:color w:val="0D0D0D" w:themeColor="text1" w:themeTint="F2"/>
          <w:sz w:val="24"/>
          <w:u w:val="single"/>
          <w14:textFill>
            <w14:solidFill>
              <w14:schemeClr w14:val="tx1">
                <w14:lumMod w14:val="95000"/>
                <w14:lumOff w14:val="5000"/>
              </w14:schemeClr>
            </w14:solidFill>
          </w14:textFill>
        </w:rPr>
      </w:pPr>
      <w:r>
        <w:rPr>
          <w:rFonts w:ascii="仿宋" w:hAnsi="仿宋" w:eastAsia="仿宋"/>
          <w:color w:val="0D0D0D" w:themeColor="text1" w:themeTint="F2"/>
          <w:sz w:val="24"/>
          <w14:textFill>
            <w14:solidFill>
              <w14:schemeClr w14:val="tx1">
                <w14:lumMod w14:val="95000"/>
                <w14:lumOff w14:val="5000"/>
              </w14:schemeClr>
            </w14:solidFill>
          </w14:textFill>
        </w:rPr>
        <w:t xml:space="preserve">1.5.1 </w:t>
      </w:r>
      <w:r>
        <w:rPr>
          <w:rFonts w:hint="eastAsia" w:ascii="仿宋" w:hAnsi="仿宋" w:eastAsia="仿宋"/>
          <w:color w:val="0D0D0D" w:themeColor="text1" w:themeTint="F2"/>
          <w:sz w:val="24"/>
          <w14:textFill>
            <w14:solidFill>
              <w14:schemeClr w14:val="tx1">
                <w14:lumMod w14:val="95000"/>
                <w14:lumOff w14:val="5000"/>
              </w14:schemeClr>
            </w14:solidFill>
          </w14:textFill>
        </w:rPr>
        <w:t>履行期限：</w:t>
      </w:r>
      <w:r>
        <w:rPr>
          <w:rFonts w:ascii="仿宋" w:hAnsi="仿宋" w:eastAsia="仿宋"/>
          <w:color w:val="0D0D0D" w:themeColor="text1" w:themeTint="F2"/>
          <w:sz w:val="24"/>
          <w14:textFill>
            <w14:solidFill>
              <w14:schemeClr w14:val="tx1">
                <w14:lumMod w14:val="95000"/>
                <w14:lumOff w14:val="5000"/>
              </w14:schemeClr>
            </w14:solidFill>
          </w14:textFill>
        </w:rPr>
        <w:t>详见</w:t>
      </w:r>
      <w:r>
        <w:rPr>
          <w:rFonts w:hint="eastAsia" w:ascii="仿宋" w:hAnsi="仿宋" w:eastAsia="仿宋"/>
          <w:b/>
          <w:i/>
          <w:color w:val="0D0D0D" w:themeColor="text1" w:themeTint="F2"/>
          <w:sz w:val="24"/>
          <w:u w:val="single"/>
          <w14:textFill>
            <w14:solidFill>
              <w14:schemeClr w14:val="tx1">
                <w14:lumMod w14:val="95000"/>
                <w14:lumOff w14:val="5000"/>
              </w14:schemeClr>
            </w14:solidFill>
          </w14:textFill>
        </w:rPr>
        <w:t>合同专用条款</w:t>
      </w:r>
      <w:r>
        <w:rPr>
          <w:rFonts w:hint="eastAsia" w:ascii="仿宋" w:hAnsi="仿宋" w:eastAsia="仿宋"/>
          <w:color w:val="0D0D0D" w:themeColor="text1" w:themeTint="F2"/>
          <w:sz w:val="24"/>
          <w14:textFill>
            <w14:solidFill>
              <w14:schemeClr w14:val="tx1">
                <w14:lumMod w14:val="95000"/>
                <w14:lumOff w14:val="5000"/>
              </w14:schemeClr>
            </w14:solidFill>
          </w14:textFill>
        </w:rPr>
        <w:t>；</w:t>
      </w:r>
    </w:p>
    <w:p w14:paraId="4657910A">
      <w:pPr>
        <w:spacing w:line="560" w:lineRule="exact"/>
        <w:ind w:firstLine="480" w:firstLineChars="200"/>
        <w:rPr>
          <w:rFonts w:ascii="仿宋" w:hAnsi="仿宋" w:eastAsia="仿宋"/>
          <w:color w:val="0D0D0D" w:themeColor="text1" w:themeTint="F2"/>
          <w:sz w:val="24"/>
          <w14:textFill>
            <w14:solidFill>
              <w14:schemeClr w14:val="tx1">
                <w14:lumMod w14:val="95000"/>
                <w14:lumOff w14:val="5000"/>
              </w14:schemeClr>
            </w14:solidFill>
          </w14:textFill>
        </w:rPr>
      </w:pPr>
      <w:r>
        <w:rPr>
          <w:rFonts w:ascii="仿宋" w:hAnsi="仿宋" w:eastAsia="仿宋"/>
          <w:color w:val="0D0D0D" w:themeColor="text1" w:themeTint="F2"/>
          <w:sz w:val="24"/>
          <w14:textFill>
            <w14:solidFill>
              <w14:schemeClr w14:val="tx1">
                <w14:lumMod w14:val="95000"/>
                <w14:lumOff w14:val="5000"/>
              </w14:schemeClr>
            </w14:solidFill>
          </w14:textFill>
        </w:rPr>
        <w:t xml:space="preserve">1.5.2 </w:t>
      </w:r>
      <w:r>
        <w:rPr>
          <w:rFonts w:hint="eastAsia" w:ascii="仿宋" w:hAnsi="仿宋" w:eastAsia="仿宋"/>
          <w:color w:val="0D0D0D" w:themeColor="text1" w:themeTint="F2"/>
          <w:sz w:val="24"/>
          <w14:textFill>
            <w14:solidFill>
              <w14:schemeClr w14:val="tx1">
                <w14:lumMod w14:val="95000"/>
                <w14:lumOff w14:val="5000"/>
              </w14:schemeClr>
            </w14:solidFill>
          </w14:textFill>
        </w:rPr>
        <w:t>履行地点：</w:t>
      </w:r>
      <w:r>
        <w:rPr>
          <w:rFonts w:hint="eastAsia" w:ascii="仿宋" w:hAnsi="仿宋" w:eastAsia="仿宋"/>
          <w:b/>
          <w:i/>
          <w:color w:val="0D0D0D" w:themeColor="text1" w:themeTint="F2"/>
          <w:sz w:val="24"/>
          <w:u w:val="single"/>
          <w14:textFill>
            <w14:solidFill>
              <w14:schemeClr w14:val="tx1">
                <w14:lumMod w14:val="95000"/>
                <w14:lumOff w14:val="5000"/>
              </w14:schemeClr>
            </w14:solidFill>
          </w14:textFill>
        </w:rPr>
        <w:t>合同专用条款</w:t>
      </w:r>
      <w:r>
        <w:rPr>
          <w:rFonts w:hint="eastAsia" w:ascii="仿宋" w:hAnsi="仿宋" w:eastAsia="仿宋"/>
          <w:color w:val="0D0D0D" w:themeColor="text1" w:themeTint="F2"/>
          <w:sz w:val="24"/>
          <w14:textFill>
            <w14:solidFill>
              <w14:schemeClr w14:val="tx1">
                <w14:lumMod w14:val="95000"/>
                <w14:lumOff w14:val="5000"/>
              </w14:schemeClr>
            </w14:solidFill>
          </w14:textFill>
        </w:rPr>
        <w:t>；</w:t>
      </w:r>
    </w:p>
    <w:p w14:paraId="0C226A78">
      <w:pPr>
        <w:spacing w:line="520" w:lineRule="exact"/>
        <w:ind w:firstLine="480" w:firstLineChars="200"/>
        <w:outlineLvl w:val="0"/>
        <w:rPr>
          <w:rFonts w:ascii="仿宋" w:hAnsi="仿宋" w:eastAsia="仿宋"/>
          <w:color w:val="0D0D0D" w:themeColor="text1" w:themeTint="F2"/>
          <w:sz w:val="24"/>
          <w14:textFill>
            <w14:solidFill>
              <w14:schemeClr w14:val="tx1">
                <w14:lumMod w14:val="95000"/>
                <w14:lumOff w14:val="5000"/>
              </w14:schemeClr>
            </w14:solidFill>
          </w14:textFill>
        </w:rPr>
      </w:pPr>
      <w:r>
        <w:rPr>
          <w:rFonts w:ascii="仿宋" w:hAnsi="仿宋" w:eastAsia="仿宋"/>
          <w:color w:val="0D0D0D" w:themeColor="text1" w:themeTint="F2"/>
          <w:sz w:val="24"/>
          <w14:textFill>
            <w14:solidFill>
              <w14:schemeClr w14:val="tx1">
                <w14:lumMod w14:val="95000"/>
                <w14:lumOff w14:val="5000"/>
              </w14:schemeClr>
            </w14:solidFill>
          </w14:textFill>
        </w:rPr>
        <w:t xml:space="preserve">1.5.3 </w:t>
      </w:r>
      <w:r>
        <w:rPr>
          <w:rFonts w:hint="eastAsia" w:ascii="仿宋" w:hAnsi="仿宋" w:eastAsia="仿宋"/>
          <w:color w:val="0D0D0D" w:themeColor="text1" w:themeTint="F2"/>
          <w:sz w:val="24"/>
          <w14:textFill>
            <w14:solidFill>
              <w14:schemeClr w14:val="tx1">
                <w14:lumMod w14:val="95000"/>
                <w14:lumOff w14:val="5000"/>
              </w14:schemeClr>
            </w14:solidFill>
          </w14:textFill>
        </w:rPr>
        <w:t>履行方式：</w:t>
      </w:r>
      <w:r>
        <w:rPr>
          <w:rFonts w:hint="eastAsia" w:ascii="仿宋" w:hAnsi="仿宋" w:eastAsia="仿宋"/>
          <w:b/>
          <w:i/>
          <w:color w:val="0D0D0D" w:themeColor="text1" w:themeTint="F2"/>
          <w:sz w:val="24"/>
          <w:u w:val="single"/>
          <w14:textFill>
            <w14:solidFill>
              <w14:schemeClr w14:val="tx1">
                <w14:lumMod w14:val="95000"/>
                <w14:lumOff w14:val="5000"/>
              </w14:schemeClr>
            </w14:solidFill>
          </w14:textFill>
        </w:rPr>
        <w:t>合同专用条款</w:t>
      </w:r>
      <w:r>
        <w:rPr>
          <w:rFonts w:hint="eastAsia" w:ascii="仿宋" w:hAnsi="仿宋" w:eastAsia="仿宋"/>
          <w:color w:val="0D0D0D" w:themeColor="text1" w:themeTint="F2"/>
          <w:sz w:val="24"/>
          <w14:textFill>
            <w14:solidFill>
              <w14:schemeClr w14:val="tx1">
                <w14:lumMod w14:val="95000"/>
                <w14:lumOff w14:val="5000"/>
              </w14:schemeClr>
            </w14:solidFill>
          </w14:textFill>
        </w:rPr>
        <w:t>。</w:t>
      </w:r>
    </w:p>
    <w:p w14:paraId="1A4FABBF">
      <w:pPr>
        <w:spacing w:line="560" w:lineRule="exact"/>
        <w:ind w:firstLine="482" w:firstLineChars="200"/>
        <w:outlineLvl w:val="0"/>
        <w:rPr>
          <w:rFonts w:ascii="仿宋" w:hAnsi="仿宋" w:eastAsia="仿宋"/>
          <w:b/>
          <w:color w:val="0D0D0D" w:themeColor="text1" w:themeTint="F2"/>
          <w:sz w:val="24"/>
          <w14:textFill>
            <w14:solidFill>
              <w14:schemeClr w14:val="tx1">
                <w14:lumMod w14:val="95000"/>
                <w14:lumOff w14:val="5000"/>
              </w14:schemeClr>
            </w14:solidFill>
          </w14:textFill>
        </w:rPr>
      </w:pPr>
      <w:bookmarkStart w:id="407" w:name="_Toc19554"/>
      <w:bookmarkStart w:id="408" w:name="_Toc21423"/>
      <w:bookmarkStart w:id="409" w:name="_Toc27250"/>
      <w:r>
        <w:rPr>
          <w:rFonts w:ascii="仿宋" w:hAnsi="仿宋" w:eastAsia="仿宋"/>
          <w:b/>
          <w:color w:val="0D0D0D" w:themeColor="text1" w:themeTint="F2"/>
          <w:sz w:val="24"/>
          <w14:textFill>
            <w14:solidFill>
              <w14:schemeClr w14:val="tx1">
                <w14:lumMod w14:val="95000"/>
                <w14:lumOff w14:val="5000"/>
              </w14:schemeClr>
            </w14:solidFill>
          </w14:textFill>
        </w:rPr>
        <w:t xml:space="preserve">1.6 </w:t>
      </w:r>
      <w:r>
        <w:rPr>
          <w:rFonts w:hint="eastAsia" w:ascii="仿宋" w:hAnsi="仿宋" w:eastAsia="仿宋"/>
          <w:b/>
          <w:color w:val="0D0D0D" w:themeColor="text1" w:themeTint="F2"/>
          <w:sz w:val="24"/>
          <w14:textFill>
            <w14:solidFill>
              <w14:schemeClr w14:val="tx1">
                <w14:lumMod w14:val="95000"/>
                <w14:lumOff w14:val="5000"/>
              </w14:schemeClr>
            </w14:solidFill>
          </w14:textFill>
        </w:rPr>
        <w:t>违约责任</w:t>
      </w:r>
      <w:bookmarkEnd w:id="407"/>
      <w:bookmarkEnd w:id="408"/>
      <w:bookmarkEnd w:id="409"/>
    </w:p>
    <w:p w14:paraId="78562A36">
      <w:pPr>
        <w:adjustRightInd/>
        <w:spacing w:line="566" w:lineRule="exact"/>
        <w:ind w:firstLine="480" w:firstLineChars="200"/>
        <w:rPr>
          <w:rFonts w:ascii="仿宋" w:hAnsi="仿宋" w:eastAsia="仿宋"/>
          <w:color w:val="0D0D0D" w:themeColor="text1" w:themeTint="F2"/>
          <w:sz w:val="24"/>
          <w14:textFill>
            <w14:solidFill>
              <w14:schemeClr w14:val="tx1">
                <w14:lumMod w14:val="95000"/>
                <w14:lumOff w14:val="5000"/>
              </w14:schemeClr>
            </w14:solidFill>
          </w14:textFill>
        </w:rPr>
      </w:pPr>
      <w:r>
        <w:rPr>
          <w:rFonts w:ascii="仿宋" w:hAnsi="仿宋" w:eastAsia="仿宋"/>
          <w:color w:val="0D0D0D" w:themeColor="text1" w:themeTint="F2"/>
          <w:sz w:val="24"/>
          <w14:textFill>
            <w14:solidFill>
              <w14:schemeClr w14:val="tx1">
                <w14:lumMod w14:val="95000"/>
                <w14:lumOff w14:val="5000"/>
              </w14:schemeClr>
            </w14:solidFill>
          </w14:textFill>
        </w:rPr>
        <w:t xml:space="preserve">1.6.1 </w:t>
      </w:r>
      <w:r>
        <w:rPr>
          <w:rFonts w:hint="eastAsia" w:ascii="仿宋" w:hAnsi="仿宋" w:eastAsia="仿宋"/>
          <w:color w:val="0D0D0D" w:themeColor="text1" w:themeTint="F2"/>
          <w:sz w:val="24"/>
          <w14:textFill>
            <w14:solidFill>
              <w14:schemeClr w14:val="tx1">
                <w14:lumMod w14:val="95000"/>
                <w14:lumOff w14:val="5000"/>
              </w14:schemeClr>
            </w14:solidFill>
          </w14:textFill>
        </w:rPr>
        <w:t>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olor w:val="0D0D0D" w:themeColor="text1" w:themeTint="F2"/>
          <w:sz w:val="24"/>
          <w:u w:val="single"/>
          <w14:textFill>
            <w14:solidFill>
              <w14:schemeClr w14:val="tx1">
                <w14:lumMod w14:val="95000"/>
                <w14:lumOff w14:val="5000"/>
              </w14:schemeClr>
            </w14:solidFill>
          </w14:textFill>
        </w:rPr>
        <w:t>0.05</w:t>
      </w:r>
      <w:r>
        <w:rPr>
          <w:rFonts w:ascii="仿宋" w:hAnsi="仿宋" w:eastAsia="仿宋"/>
          <w:color w:val="0D0D0D" w:themeColor="text1" w:themeTint="F2"/>
          <w:sz w:val="24"/>
          <w14:textFill>
            <w14:solidFill>
              <w14:schemeClr w14:val="tx1">
                <w14:lumMod w14:val="95000"/>
                <w14:lumOff w14:val="5000"/>
              </w14:schemeClr>
            </w14:solidFill>
          </w14:textFill>
        </w:rPr>
        <w:t>%计算，最高限额为本合同总价的</w:t>
      </w:r>
      <w:r>
        <w:rPr>
          <w:rFonts w:hint="eastAsia" w:ascii="仿宋" w:hAnsi="仿宋" w:eastAsia="仿宋"/>
          <w:color w:val="0D0D0D" w:themeColor="text1" w:themeTint="F2"/>
          <w:sz w:val="24"/>
          <w:u w:val="single"/>
          <w14:textFill>
            <w14:solidFill>
              <w14:schemeClr w14:val="tx1">
                <w14:lumMod w14:val="95000"/>
                <w14:lumOff w14:val="5000"/>
              </w14:schemeClr>
            </w14:solidFill>
          </w14:textFill>
        </w:rPr>
        <w:t>20</w:t>
      </w:r>
      <w:r>
        <w:rPr>
          <w:rFonts w:ascii="仿宋" w:hAnsi="仿宋" w:eastAsia="仿宋"/>
          <w:color w:val="0D0D0D" w:themeColor="text1" w:themeTint="F2"/>
          <w:sz w:val="24"/>
          <w14:textFill>
            <w14:solidFill>
              <w14:schemeClr w14:val="tx1">
                <w14:lumMod w14:val="95000"/>
                <w14:lumOff w14:val="5000"/>
              </w14:schemeClr>
            </w14:solidFill>
          </w14:textFill>
        </w:rPr>
        <w:t>%；迟延交付货物的违约金计算数额达到前述最高限额之日起，甲方有权在要求乙方支付违约金的同时，书面通知乙方解除本合同；</w:t>
      </w:r>
    </w:p>
    <w:p w14:paraId="4C02F170">
      <w:pPr>
        <w:adjustRightInd/>
        <w:spacing w:line="566" w:lineRule="exact"/>
        <w:ind w:firstLine="480" w:firstLineChars="200"/>
        <w:rPr>
          <w:rFonts w:ascii="仿宋" w:hAnsi="仿宋" w:eastAsia="仿宋"/>
          <w:color w:val="0D0D0D" w:themeColor="text1" w:themeTint="F2"/>
          <w:sz w:val="24"/>
          <w14:textFill>
            <w14:solidFill>
              <w14:schemeClr w14:val="tx1">
                <w14:lumMod w14:val="95000"/>
                <w14:lumOff w14:val="5000"/>
              </w14:schemeClr>
            </w14:solidFill>
          </w14:textFill>
        </w:rPr>
      </w:pPr>
      <w:r>
        <w:rPr>
          <w:rFonts w:ascii="仿宋" w:hAnsi="仿宋" w:eastAsia="仿宋"/>
          <w:color w:val="0D0D0D" w:themeColor="text1" w:themeTint="F2"/>
          <w:sz w:val="24"/>
          <w14:textFill>
            <w14:solidFill>
              <w14:schemeClr w14:val="tx1">
                <w14:lumMod w14:val="95000"/>
                <w14:lumOff w14:val="5000"/>
              </w14:schemeClr>
            </w14:solidFill>
          </w14:textFill>
        </w:rPr>
        <w:t xml:space="preserve">1.6.2 </w:t>
      </w:r>
      <w:r>
        <w:rPr>
          <w:rFonts w:hint="eastAsia" w:ascii="仿宋" w:hAnsi="仿宋" w:eastAsia="仿宋"/>
          <w:color w:val="0D0D0D" w:themeColor="text1" w:themeTint="F2"/>
          <w:sz w:val="24"/>
          <w14:textFill>
            <w14:solidFill>
              <w14:schemeClr w14:val="tx1">
                <w14:lumMod w14:val="95000"/>
                <w14:lumOff w14:val="5000"/>
              </w14:schemeClr>
            </w14:solidFill>
          </w14:textFill>
        </w:rPr>
        <w:t>除不可抗力外，如果甲方没有按照本合同约定的付款方式付款，那么乙方可要求甲方支付违约金，违约金按每迟延付款一日的应付而未付款的</w:t>
      </w:r>
      <w:r>
        <w:rPr>
          <w:rFonts w:hint="eastAsia" w:ascii="仿宋" w:hAnsi="仿宋" w:eastAsia="仿宋"/>
          <w:color w:val="0D0D0D" w:themeColor="text1" w:themeTint="F2"/>
          <w:sz w:val="24"/>
          <w:u w:val="single"/>
          <w14:textFill>
            <w14:solidFill>
              <w14:schemeClr w14:val="tx1">
                <w14:lumMod w14:val="95000"/>
                <w14:lumOff w14:val="5000"/>
              </w14:schemeClr>
            </w14:solidFill>
          </w14:textFill>
        </w:rPr>
        <w:t>0.05</w:t>
      </w:r>
      <w:r>
        <w:rPr>
          <w:rFonts w:ascii="仿宋" w:hAnsi="仿宋" w:eastAsia="仿宋"/>
          <w:color w:val="0D0D0D" w:themeColor="text1" w:themeTint="F2"/>
          <w:sz w:val="24"/>
          <w14:textFill>
            <w14:solidFill>
              <w14:schemeClr w14:val="tx1">
                <w14:lumMod w14:val="95000"/>
                <w14:lumOff w14:val="5000"/>
              </w14:schemeClr>
            </w14:solidFill>
          </w14:textFill>
        </w:rPr>
        <w:t>%计算，最高限额为本合同总价的</w:t>
      </w:r>
      <w:r>
        <w:rPr>
          <w:rFonts w:hint="eastAsia" w:ascii="仿宋" w:hAnsi="仿宋" w:eastAsia="仿宋"/>
          <w:color w:val="0D0D0D" w:themeColor="text1" w:themeTint="F2"/>
          <w:sz w:val="24"/>
          <w:u w:val="single"/>
          <w14:textFill>
            <w14:solidFill>
              <w14:schemeClr w14:val="tx1">
                <w14:lumMod w14:val="95000"/>
                <w14:lumOff w14:val="5000"/>
              </w14:schemeClr>
            </w14:solidFill>
          </w14:textFill>
        </w:rPr>
        <w:t>20</w:t>
      </w:r>
      <w:r>
        <w:rPr>
          <w:rFonts w:ascii="仿宋" w:hAnsi="仿宋" w:eastAsia="仿宋"/>
          <w:color w:val="0D0D0D" w:themeColor="text1" w:themeTint="F2"/>
          <w:sz w:val="24"/>
          <w14:textFill>
            <w14:solidFill>
              <w14:schemeClr w14:val="tx1">
                <w14:lumMod w14:val="95000"/>
                <w14:lumOff w14:val="5000"/>
              </w14:schemeClr>
            </w14:solidFill>
          </w14:textFill>
        </w:rPr>
        <w:t>%；迟延付款的违约金计算数额达到前述最高限额之日起，乙方有权在要求甲方支付违约金的同时，书面通知甲方解除本合同；</w:t>
      </w:r>
    </w:p>
    <w:p w14:paraId="61B90D04">
      <w:pPr>
        <w:adjustRightInd/>
        <w:spacing w:line="566" w:lineRule="exact"/>
        <w:ind w:firstLine="480" w:firstLineChars="200"/>
        <w:rPr>
          <w:rFonts w:ascii="仿宋" w:hAnsi="仿宋" w:eastAsia="仿宋"/>
          <w:color w:val="0D0D0D" w:themeColor="text1" w:themeTint="F2"/>
          <w:sz w:val="24"/>
          <w14:textFill>
            <w14:solidFill>
              <w14:schemeClr w14:val="tx1">
                <w14:lumMod w14:val="95000"/>
                <w14:lumOff w14:val="5000"/>
              </w14:schemeClr>
            </w14:solidFill>
          </w14:textFill>
        </w:rPr>
      </w:pPr>
      <w:r>
        <w:rPr>
          <w:rFonts w:ascii="仿宋" w:hAnsi="仿宋" w:eastAsia="仿宋"/>
          <w:color w:val="0D0D0D" w:themeColor="text1" w:themeTint="F2"/>
          <w:sz w:val="24"/>
          <w14:textFill>
            <w14:solidFill>
              <w14:schemeClr w14:val="tx1">
                <w14:lumMod w14:val="95000"/>
                <w14:lumOff w14:val="5000"/>
              </w14:schemeClr>
            </w14:solidFill>
          </w14:textFill>
        </w:rPr>
        <w:t xml:space="preserve">1.6.3 </w:t>
      </w:r>
      <w:r>
        <w:rPr>
          <w:rFonts w:hint="eastAsia" w:ascii="仿宋" w:hAnsi="仿宋" w:eastAsia="仿宋"/>
          <w:color w:val="0D0D0D" w:themeColor="text1" w:themeTint="F2"/>
          <w:sz w:val="24"/>
          <w14:textFill>
            <w14:solidFill>
              <w14:schemeClr w14:val="tx1">
                <w14:lumMod w14:val="95000"/>
                <w14:lumOff w14:val="5000"/>
              </w14:schemeClr>
            </w14:solidFill>
          </w14:textFill>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956A462">
      <w:pPr>
        <w:adjustRightInd/>
        <w:spacing w:line="566" w:lineRule="exact"/>
        <w:ind w:firstLine="480" w:firstLineChars="200"/>
        <w:rPr>
          <w:rFonts w:ascii="仿宋" w:hAnsi="仿宋" w:eastAsia="仿宋"/>
          <w:color w:val="0D0D0D" w:themeColor="text1" w:themeTint="F2"/>
          <w:sz w:val="24"/>
          <w14:textFill>
            <w14:solidFill>
              <w14:schemeClr w14:val="tx1">
                <w14:lumMod w14:val="95000"/>
                <w14:lumOff w14:val="5000"/>
              </w14:schemeClr>
            </w14:solidFill>
          </w14:textFill>
        </w:rPr>
      </w:pPr>
      <w:r>
        <w:rPr>
          <w:rFonts w:ascii="仿宋" w:hAnsi="仿宋" w:eastAsia="仿宋"/>
          <w:color w:val="0D0D0D" w:themeColor="text1" w:themeTint="F2"/>
          <w:sz w:val="24"/>
          <w14:textFill>
            <w14:solidFill>
              <w14:schemeClr w14:val="tx1">
                <w14:lumMod w14:val="95000"/>
                <w14:lumOff w14:val="5000"/>
              </w14:schemeClr>
            </w14:solidFill>
          </w14:textFill>
        </w:rPr>
        <w:t xml:space="preserve">1.6.4 </w:t>
      </w:r>
      <w:r>
        <w:rPr>
          <w:rFonts w:hint="eastAsia" w:ascii="仿宋" w:hAnsi="仿宋" w:eastAsia="仿宋"/>
          <w:color w:val="0D0D0D" w:themeColor="text1" w:themeTint="F2"/>
          <w:sz w:val="24"/>
          <w14:textFill>
            <w14:solidFill>
              <w14:schemeClr w14:val="tx1">
                <w14:lumMod w14:val="95000"/>
                <w14:lumOff w14:val="5000"/>
              </w14:schemeClr>
            </w14:solidFill>
          </w14:textFill>
        </w:rPr>
        <w:t>任何一方按照前述约定要求违约方支付违约金的同时，仍有权要求违约方继续履行合同、采取补救措施，并有权按照己方实际损失情况要求违约方赔偿损失</w:t>
      </w:r>
      <w:r>
        <w:rPr>
          <w:rFonts w:hint="eastAsia" w:ascii="仿宋" w:hAnsi="仿宋" w:eastAsia="仿宋"/>
          <w:color w:val="0D0D0D" w:themeColor="text1" w:themeTint="F2"/>
          <w:sz w:val="24"/>
          <w:lang w:eastAsia="zh-CN"/>
          <w14:textFill>
            <w14:solidFill>
              <w14:schemeClr w14:val="tx1">
                <w14:lumMod w14:val="95000"/>
                <w14:lumOff w14:val="5000"/>
              </w14:schemeClr>
            </w14:solidFill>
          </w14:textFill>
        </w:rPr>
        <w:t>，</w:t>
      </w:r>
      <w:r>
        <w:rPr>
          <w:rFonts w:hint="eastAsia" w:ascii="仿宋" w:hAnsi="仿宋" w:eastAsia="仿宋"/>
          <w:color w:val="0000FF"/>
          <w:sz w:val="24"/>
          <w:u w:val="single"/>
          <w:lang w:val="en-US" w:eastAsia="zh-CN"/>
        </w:rPr>
        <w:t>包括一方为实现债权发生的诉讼费用、律师代理费用</w:t>
      </w:r>
      <w:r>
        <w:rPr>
          <w:rFonts w:hint="eastAsia" w:ascii="仿宋" w:hAnsi="仿宋" w:eastAsia="仿宋"/>
          <w:color w:val="0D0D0D" w:themeColor="text1" w:themeTint="F2"/>
          <w:sz w:val="24"/>
          <w14:textFill>
            <w14:solidFill>
              <w14:schemeClr w14:val="tx1">
                <w14:lumMod w14:val="95000"/>
                <w14:lumOff w14:val="5000"/>
              </w14:schemeClr>
            </w14:solidFill>
          </w14:textFill>
        </w:rPr>
        <w:t>；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E429499">
      <w:pPr>
        <w:adjustRightInd/>
        <w:spacing w:line="566" w:lineRule="exact"/>
        <w:ind w:firstLine="480" w:firstLineChars="200"/>
        <w:rPr>
          <w:rFonts w:ascii="仿宋" w:hAnsi="仿宋" w:eastAsia="仿宋"/>
          <w:color w:val="0D0D0D" w:themeColor="text1" w:themeTint="F2"/>
          <w:sz w:val="24"/>
          <w14:textFill>
            <w14:solidFill>
              <w14:schemeClr w14:val="tx1">
                <w14:lumMod w14:val="95000"/>
                <w14:lumOff w14:val="5000"/>
              </w14:schemeClr>
            </w14:solidFill>
          </w14:textFill>
        </w:rPr>
      </w:pPr>
      <w:r>
        <w:rPr>
          <w:rFonts w:ascii="仿宋" w:hAnsi="仿宋" w:eastAsia="仿宋"/>
          <w:color w:val="0D0D0D" w:themeColor="text1" w:themeTint="F2"/>
          <w:sz w:val="24"/>
          <w14:textFill>
            <w14:solidFill>
              <w14:schemeClr w14:val="tx1">
                <w14:lumMod w14:val="95000"/>
                <w14:lumOff w14:val="5000"/>
              </w14:schemeClr>
            </w14:solidFill>
          </w14:textFill>
        </w:rPr>
        <w:t xml:space="preserve">1.6.5 </w:t>
      </w:r>
      <w:r>
        <w:rPr>
          <w:rFonts w:hint="eastAsia" w:ascii="仿宋" w:hAnsi="仿宋" w:eastAsia="仿宋"/>
          <w:color w:val="0D0D0D" w:themeColor="text1" w:themeTint="F2"/>
          <w:sz w:val="24"/>
          <w14:textFill>
            <w14:solidFill>
              <w14:schemeClr w14:val="tx1">
                <w14:lumMod w14:val="95000"/>
                <w14:lumOff w14:val="5000"/>
              </w14:schemeClr>
            </w14:solidFill>
          </w14:textFill>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94633EA">
      <w:pPr>
        <w:adjustRightInd/>
        <w:spacing w:line="566" w:lineRule="exact"/>
        <w:ind w:firstLine="480" w:firstLineChars="200"/>
        <w:rPr>
          <w:rFonts w:ascii="仿宋" w:hAnsi="仿宋" w:eastAsia="仿宋"/>
          <w:color w:val="0D0D0D" w:themeColor="text1" w:themeTint="F2"/>
          <w:sz w:val="24"/>
          <w14:textFill>
            <w14:solidFill>
              <w14:schemeClr w14:val="tx1">
                <w14:lumMod w14:val="95000"/>
                <w14:lumOff w14:val="5000"/>
              </w14:schemeClr>
            </w14:solidFill>
          </w14:textFill>
        </w:rPr>
      </w:pPr>
      <w:r>
        <w:rPr>
          <w:rFonts w:ascii="仿宋" w:hAnsi="仿宋" w:eastAsia="仿宋"/>
          <w:color w:val="0D0D0D" w:themeColor="text1" w:themeTint="F2"/>
          <w:sz w:val="24"/>
          <w14:textFill>
            <w14:solidFill>
              <w14:schemeClr w14:val="tx1">
                <w14:lumMod w14:val="95000"/>
                <w14:lumOff w14:val="5000"/>
              </w14:schemeClr>
            </w14:solidFill>
          </w14:textFill>
        </w:rPr>
        <w:t xml:space="preserve">1.6.6 </w:t>
      </w:r>
      <w:r>
        <w:rPr>
          <w:rFonts w:hint="eastAsia" w:ascii="仿宋" w:hAnsi="仿宋" w:eastAsia="仿宋"/>
          <w:color w:val="0D0D0D" w:themeColor="text1" w:themeTint="F2"/>
          <w:sz w:val="24"/>
          <w14:textFill>
            <w14:solidFill>
              <w14:schemeClr w14:val="tx1">
                <w14:lumMod w14:val="95000"/>
                <w14:lumOff w14:val="5000"/>
              </w14:schemeClr>
            </w14:solidFill>
          </w14:textFill>
        </w:rPr>
        <w:t>如果出现政府采购监督管理部门在处理投诉事项期间，书面通知甲方暂停采购活动的情形，或者询问或质疑事项可能影响中标结果的，导致甲方中止履行合同的情形，均不视为甲方违约。</w:t>
      </w:r>
    </w:p>
    <w:p w14:paraId="7850BF8A">
      <w:pPr>
        <w:adjustRightInd/>
        <w:spacing w:line="566" w:lineRule="exact"/>
        <w:ind w:left="-420" w:leftChars="-200" w:right="-420" w:rightChars="-200" w:firstLine="960" w:firstLineChars="400"/>
        <w:rPr>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1.6.7违约责任</w:t>
      </w:r>
      <w:r>
        <w:rPr>
          <w:rFonts w:hint="eastAsia" w:ascii="仿宋" w:hAnsi="仿宋" w:eastAsia="仿宋"/>
          <w:b/>
          <w:i/>
          <w:color w:val="0D0D0D" w:themeColor="text1" w:themeTint="F2"/>
          <w:sz w:val="24"/>
          <w:u w:val="single"/>
          <w14:textFill>
            <w14:solidFill>
              <w14:schemeClr w14:val="tx1">
                <w14:lumMod w14:val="95000"/>
                <w14:lumOff w14:val="5000"/>
              </w14:schemeClr>
            </w14:solidFill>
          </w14:textFill>
        </w:rPr>
        <w:t>合同专用条款</w:t>
      </w:r>
      <w:r>
        <w:rPr>
          <w:rFonts w:hint="eastAsia" w:ascii="仿宋" w:hAnsi="仿宋" w:eastAsia="仿宋"/>
          <w:color w:val="0D0D0D" w:themeColor="text1" w:themeTint="F2"/>
          <w:sz w:val="24"/>
          <w14:textFill>
            <w14:solidFill>
              <w14:schemeClr w14:val="tx1">
                <w14:lumMod w14:val="95000"/>
                <w14:lumOff w14:val="5000"/>
              </w14:schemeClr>
            </w14:solidFill>
          </w14:textFill>
        </w:rPr>
        <w:t>另有约定的，从其约定。</w:t>
      </w:r>
    </w:p>
    <w:p w14:paraId="1886C6F7">
      <w:pPr>
        <w:adjustRightInd/>
        <w:spacing w:line="566" w:lineRule="exact"/>
        <w:ind w:firstLine="482" w:firstLineChars="200"/>
        <w:outlineLvl w:val="0"/>
        <w:rPr>
          <w:rFonts w:ascii="仿宋" w:hAnsi="仿宋" w:eastAsia="仿宋" w:cs="仿宋"/>
          <w:b/>
          <w:color w:val="0D0D0D" w:themeColor="text1" w:themeTint="F2"/>
          <w:sz w:val="24"/>
          <w14:textFill>
            <w14:solidFill>
              <w14:schemeClr w14:val="tx1">
                <w14:lumMod w14:val="95000"/>
                <w14:lumOff w14:val="5000"/>
              </w14:schemeClr>
            </w14:solidFill>
          </w14:textFill>
        </w:rPr>
      </w:pPr>
      <w:bookmarkStart w:id="410" w:name="_Toc15583"/>
      <w:bookmarkStart w:id="411" w:name="_Toc16021"/>
      <w:bookmarkStart w:id="412" w:name="_Toc28375"/>
      <w:r>
        <w:rPr>
          <w:rFonts w:hint="eastAsia" w:ascii="仿宋" w:hAnsi="仿宋" w:eastAsia="仿宋" w:cs="仿宋"/>
          <w:b/>
          <w:color w:val="0D0D0D" w:themeColor="text1" w:themeTint="F2"/>
          <w:sz w:val="24"/>
          <w14:textFill>
            <w14:solidFill>
              <w14:schemeClr w14:val="tx1">
                <w14:lumMod w14:val="95000"/>
                <w14:lumOff w14:val="5000"/>
              </w14:schemeClr>
            </w14:solidFill>
          </w14:textFill>
        </w:rPr>
        <w:t>1.7 合同争议的解决</w:t>
      </w:r>
      <w:bookmarkEnd w:id="410"/>
      <w:bookmarkEnd w:id="411"/>
      <w:bookmarkEnd w:id="412"/>
    </w:p>
    <w:p w14:paraId="1F6136A1">
      <w:pPr>
        <w:spacing w:line="560" w:lineRule="exact"/>
        <w:ind w:left="-61" w:leftChars="-29" w:right="-420" w:rightChars="-200" w:firstLine="240" w:firstLineChars="1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本合同履行过程中发生的任何争议，双方当事人均可通过和解或者调解解决；不愿和解、调解或者和解、调解不成的，可以选择以下第</w:t>
      </w:r>
      <w:r>
        <w:rPr>
          <w:rFonts w:hint="eastAsia" w:ascii="仿宋" w:hAnsi="仿宋" w:eastAsia="仿宋" w:cs="仿宋"/>
          <w:color w:val="0000FF"/>
          <w:sz w:val="24"/>
          <w:u w:val="single"/>
          <w:lang w:val="en-US" w:eastAsia="zh-CN"/>
        </w:rPr>
        <w:t xml:space="preserve"> </w:t>
      </w:r>
      <w:r>
        <w:rPr>
          <w:rFonts w:hint="eastAsia" w:ascii="仿宋" w:hAnsi="仿宋" w:eastAsia="仿宋" w:cs="仿宋"/>
          <w:color w:val="0000FF"/>
          <w:sz w:val="24"/>
          <w:u w:val="single"/>
        </w:rPr>
        <w:t xml:space="preserve">1.7.2 </w:t>
      </w:r>
      <w:r>
        <w:rPr>
          <w:rFonts w:hint="eastAsia" w:ascii="仿宋" w:hAnsi="仿宋" w:eastAsia="仿宋" w:cs="仿宋"/>
          <w:color w:val="0000FF"/>
          <w:sz w:val="24"/>
          <w:u w:val="single"/>
          <w:lang w:val="en-US" w:eastAsia="zh-CN"/>
        </w:rPr>
        <w:t xml:space="preserve"> </w:t>
      </w:r>
      <w:r>
        <w:rPr>
          <w:rFonts w:hint="eastAsia" w:ascii="仿宋" w:hAnsi="仿宋" w:eastAsia="仿宋" w:cs="仿宋"/>
          <w:color w:val="0D0D0D" w:themeColor="text1" w:themeTint="F2"/>
          <w:sz w:val="24"/>
          <w14:textFill>
            <w14:solidFill>
              <w14:schemeClr w14:val="tx1">
                <w14:lumMod w14:val="95000"/>
                <w14:lumOff w14:val="5000"/>
              </w14:schemeClr>
            </w14:solidFill>
          </w14:textFill>
        </w:rPr>
        <w:t>条款规定的方式解决：</w:t>
      </w:r>
    </w:p>
    <w:p w14:paraId="2DDB71C2">
      <w:pPr>
        <w:spacing w:line="560" w:lineRule="exact"/>
        <w:ind w:left="-420" w:leftChars="-200" w:right="-420" w:rightChars="-200" w:firstLine="600" w:firstLineChars="25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1.7.1 将争议提交</w:t>
      </w:r>
      <w:r>
        <w:rPr>
          <w:rFonts w:hint="eastAsia" w:ascii="仿宋" w:hAnsi="仿宋" w:eastAsia="仿宋" w:cs="仿宋"/>
          <w:color w:val="0D0D0D" w:themeColor="text1" w:themeTint="F2"/>
          <w:sz w:val="24"/>
          <w:u w:val="single"/>
          <w:lang w:val="en-US" w:eastAsia="zh-CN"/>
          <w14:textFill>
            <w14:solidFill>
              <w14:schemeClr w14:val="tx1">
                <w14:lumMod w14:val="95000"/>
                <w14:lumOff w14:val="5000"/>
              </w14:schemeClr>
            </w14:solidFill>
          </w14:textFill>
        </w:rPr>
        <w:t xml:space="preserve">  /  </w:t>
      </w:r>
      <w:r>
        <w:rPr>
          <w:rFonts w:hint="eastAsia" w:ascii="仿宋" w:hAnsi="仿宋" w:eastAsia="仿宋" w:cs="仿宋"/>
          <w:color w:val="0D0D0D" w:themeColor="text1" w:themeTint="F2"/>
          <w:sz w:val="24"/>
          <w14:textFill>
            <w14:solidFill>
              <w14:schemeClr w14:val="tx1">
                <w14:lumMod w14:val="95000"/>
                <w14:lumOff w14:val="5000"/>
              </w14:schemeClr>
            </w14:solidFill>
          </w14:textFill>
        </w:rPr>
        <w:t>仲裁委员会依申请仲裁时其现行有效的仲裁规则裁决；</w:t>
      </w:r>
    </w:p>
    <w:p w14:paraId="1F19D615">
      <w:pPr>
        <w:spacing w:line="560" w:lineRule="exact"/>
        <w:ind w:left="-420" w:leftChars="-200" w:right="-420" w:rightChars="-200" w:firstLine="600" w:firstLineChars="25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1.7.2 向</w:t>
      </w:r>
      <w:r>
        <w:rPr>
          <w:rFonts w:hint="eastAsia" w:ascii="仿宋" w:hAnsi="仿宋" w:eastAsia="仿宋" w:cs="仿宋"/>
          <w:color w:val="0000FF"/>
          <w:sz w:val="24"/>
          <w:u w:val="single"/>
          <w:lang w:val="en-US" w:eastAsia="zh-CN"/>
        </w:rPr>
        <w:t>甲方所在地</w:t>
      </w:r>
      <w:r>
        <w:rPr>
          <w:rFonts w:hint="eastAsia" w:ascii="仿宋" w:hAnsi="仿宋" w:eastAsia="仿宋" w:cs="仿宋"/>
          <w:color w:val="0D0D0D" w:themeColor="text1" w:themeTint="F2"/>
          <w:sz w:val="24"/>
          <w14:textFill>
            <w14:solidFill>
              <w14:schemeClr w14:val="tx1">
                <w14:lumMod w14:val="95000"/>
                <w14:lumOff w14:val="5000"/>
              </w14:schemeClr>
            </w14:solidFill>
          </w14:textFill>
        </w:rPr>
        <w:t>人民法院起诉。</w:t>
      </w:r>
    </w:p>
    <w:p w14:paraId="449A9633">
      <w:pPr>
        <w:spacing w:line="560" w:lineRule="exact"/>
        <w:ind w:firstLine="482" w:firstLineChars="200"/>
        <w:outlineLvl w:val="0"/>
        <w:rPr>
          <w:rFonts w:ascii="仿宋" w:hAnsi="仿宋" w:eastAsia="仿宋" w:cs="仿宋"/>
          <w:b/>
          <w:color w:val="0D0D0D" w:themeColor="text1" w:themeTint="F2"/>
          <w:sz w:val="24"/>
          <w14:textFill>
            <w14:solidFill>
              <w14:schemeClr w14:val="tx1">
                <w14:lumMod w14:val="95000"/>
                <w14:lumOff w14:val="5000"/>
              </w14:schemeClr>
            </w14:solidFill>
          </w14:textFill>
        </w:rPr>
      </w:pPr>
      <w:bookmarkStart w:id="413" w:name="_Toc11173"/>
      <w:bookmarkStart w:id="414" w:name="_Toc15322"/>
      <w:bookmarkStart w:id="415" w:name="_Toc7245"/>
      <w:r>
        <w:rPr>
          <w:rFonts w:hint="eastAsia" w:ascii="仿宋" w:hAnsi="仿宋" w:eastAsia="仿宋" w:cs="仿宋"/>
          <w:b/>
          <w:color w:val="0D0D0D" w:themeColor="text1" w:themeTint="F2"/>
          <w:sz w:val="24"/>
          <w14:textFill>
            <w14:solidFill>
              <w14:schemeClr w14:val="tx1">
                <w14:lumMod w14:val="95000"/>
                <w14:lumOff w14:val="5000"/>
              </w14:schemeClr>
            </w14:solidFill>
          </w14:textFill>
        </w:rPr>
        <w:t>1.8 合同生效</w:t>
      </w:r>
      <w:bookmarkEnd w:id="413"/>
      <w:bookmarkEnd w:id="414"/>
      <w:bookmarkEnd w:id="415"/>
    </w:p>
    <w:p w14:paraId="697C5141">
      <w:pPr>
        <w:spacing w:line="560" w:lineRule="exact"/>
        <w:ind w:firstLine="480" w:firstLineChars="200"/>
        <w:rPr>
          <w:rFonts w:ascii="仿宋" w:hAnsi="仿宋" w:eastAsia="仿宋" w:cs="仿宋"/>
          <w:b/>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本合同自双方当事人盖章或者签字时生效。</w:t>
      </w:r>
    </w:p>
    <w:p w14:paraId="4D3B6A2B">
      <w:pPr>
        <w:autoSpaceDE w:val="0"/>
        <w:autoSpaceDN w:val="0"/>
        <w:spacing w:line="520" w:lineRule="exact"/>
        <w:ind w:firstLine="482" w:firstLineChars="200"/>
        <w:rPr>
          <w:rFonts w:ascii="仿宋" w:hAnsi="仿宋" w:eastAsia="仿宋" w:cs="仿宋"/>
          <w:b/>
          <w:bCs/>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b/>
          <w:bCs/>
          <w:color w:val="0D0D0D" w:themeColor="text1" w:themeTint="F2"/>
          <w:sz w:val="24"/>
          <w14:textFill>
            <w14:solidFill>
              <w14:schemeClr w14:val="tx1">
                <w14:lumMod w14:val="95000"/>
                <w14:lumOff w14:val="5000"/>
              </w14:schemeClr>
            </w14:solidFill>
          </w14:textFill>
        </w:rPr>
        <w:t>（注：本合同不强制现场签订，</w:t>
      </w:r>
      <w:r>
        <w:rPr>
          <w:rFonts w:hint="eastAsia" w:ascii="仿宋" w:hAnsi="仿宋" w:eastAsia="仿宋" w:cs="仿宋"/>
          <w:b/>
          <w:bCs/>
          <w:color w:val="0D0D0D" w:themeColor="text1" w:themeTint="F2"/>
          <w:sz w:val="24"/>
          <w:lang w:val="zh-CN"/>
          <w14:textFill>
            <w14:solidFill>
              <w14:schemeClr w14:val="tx1">
                <w14:lumMod w14:val="95000"/>
                <w14:lumOff w14:val="5000"/>
              </w14:schemeClr>
            </w14:solidFill>
          </w14:textFill>
        </w:rPr>
        <w:t>可</w:t>
      </w:r>
      <w:r>
        <w:rPr>
          <w:rFonts w:hint="eastAsia" w:ascii="仿宋" w:hAnsi="仿宋" w:eastAsia="仿宋" w:cs="仿宋"/>
          <w:b/>
          <w:bCs/>
          <w:color w:val="0D0D0D" w:themeColor="text1" w:themeTint="F2"/>
          <w:sz w:val="24"/>
          <w14:textFill>
            <w14:solidFill>
              <w14:schemeClr w14:val="tx1">
                <w14:lumMod w14:val="95000"/>
                <w14:lumOff w14:val="5000"/>
              </w14:schemeClr>
            </w14:solidFill>
          </w14:textFill>
        </w:rPr>
        <w:t>盖章后</w:t>
      </w:r>
      <w:r>
        <w:rPr>
          <w:rFonts w:hint="eastAsia" w:ascii="仿宋" w:hAnsi="仿宋" w:eastAsia="仿宋" w:cs="仿宋"/>
          <w:b/>
          <w:bCs/>
          <w:color w:val="0D0D0D" w:themeColor="text1" w:themeTint="F2"/>
          <w:sz w:val="24"/>
          <w:lang w:val="zh-CN"/>
          <w14:textFill>
            <w14:solidFill>
              <w14:schemeClr w14:val="tx1">
                <w14:lumMod w14:val="95000"/>
                <w14:lumOff w14:val="5000"/>
              </w14:schemeClr>
            </w14:solidFill>
          </w14:textFill>
        </w:rPr>
        <w:t>邮寄送达</w:t>
      </w:r>
      <w:r>
        <w:rPr>
          <w:rFonts w:hint="eastAsia" w:ascii="仿宋" w:hAnsi="仿宋" w:eastAsia="仿宋" w:cs="仿宋"/>
          <w:b/>
          <w:bCs/>
          <w:color w:val="0D0D0D" w:themeColor="text1" w:themeTint="F2"/>
          <w:sz w:val="24"/>
          <w14:textFill>
            <w14:solidFill>
              <w14:schemeClr w14:val="tx1">
                <w14:lumMod w14:val="95000"/>
                <w14:lumOff w14:val="5000"/>
              </w14:schemeClr>
            </w14:solidFill>
          </w14:textFill>
        </w:rPr>
        <w:t>。）</w:t>
      </w:r>
    </w:p>
    <w:p w14:paraId="36287F96">
      <w:pPr>
        <w:autoSpaceDE w:val="0"/>
        <w:autoSpaceDN w:val="0"/>
        <w:spacing w:line="520" w:lineRule="exact"/>
        <w:rPr>
          <w:rFonts w:ascii="仿宋" w:hAnsi="仿宋" w:eastAsia="仿宋" w:cs="仿宋"/>
          <w:color w:val="0D0D0D" w:themeColor="text1" w:themeTint="F2"/>
          <w:sz w:val="24"/>
          <w:lang w:val="zh-CN"/>
          <w14:textFill>
            <w14:solidFill>
              <w14:schemeClr w14:val="tx1">
                <w14:lumMod w14:val="95000"/>
                <w14:lumOff w14:val="5000"/>
              </w14:schemeClr>
            </w14:solidFill>
          </w14:textFill>
        </w:rPr>
      </w:pPr>
    </w:p>
    <w:p w14:paraId="13FA2F28">
      <w:pPr>
        <w:autoSpaceDE w:val="0"/>
        <w:autoSpaceDN w:val="0"/>
        <w:spacing w:line="520" w:lineRule="exact"/>
        <w:rPr>
          <w:rFonts w:ascii="仿宋" w:hAnsi="仿宋" w:eastAsia="仿宋" w:cs="仿宋"/>
          <w:color w:val="0D0D0D" w:themeColor="text1" w:themeTint="F2"/>
          <w:sz w:val="24"/>
          <w:lang w:val="zh-CN"/>
          <w14:textFill>
            <w14:solidFill>
              <w14:schemeClr w14:val="tx1">
                <w14:lumMod w14:val="95000"/>
                <w14:lumOff w14:val="5000"/>
              </w14:schemeClr>
            </w14:solidFill>
          </w14:textFill>
        </w:rPr>
      </w:pPr>
      <w:r>
        <w:rPr>
          <w:rFonts w:hint="eastAsia" w:ascii="仿宋" w:hAnsi="仿宋" w:eastAsia="仿宋" w:cs="仿宋"/>
          <w:b/>
          <w:color w:val="0D0D0D" w:themeColor="text1" w:themeTint="F2"/>
          <w:sz w:val="24"/>
          <w:lang w:val="zh-CN"/>
          <w14:textFill>
            <w14:solidFill>
              <w14:schemeClr w14:val="tx1">
                <w14:lumMod w14:val="95000"/>
                <w14:lumOff w14:val="5000"/>
              </w14:schemeClr>
            </w14:solidFill>
          </w14:textFill>
        </w:rPr>
        <w:t>甲方</w:t>
      </w:r>
      <w:r>
        <w:rPr>
          <w:rFonts w:hint="eastAsia" w:ascii="仿宋" w:hAnsi="仿宋" w:eastAsia="仿宋" w:cs="仿宋"/>
          <w:color w:val="0D0D0D" w:themeColor="text1" w:themeTint="F2"/>
          <w:sz w:val="24"/>
          <w:lang w:val="zh-CN"/>
          <w14:textFill>
            <w14:solidFill>
              <w14:schemeClr w14:val="tx1">
                <w14:lumMod w14:val="95000"/>
                <w14:lumOff w14:val="5000"/>
              </w14:schemeClr>
            </w14:solidFill>
          </w14:textFill>
        </w:rPr>
        <w:t>：</w:t>
      </w:r>
      <w:r>
        <w:rPr>
          <w:rFonts w:hint="eastAsia" w:ascii="仿宋" w:hAnsi="仿宋" w:eastAsia="仿宋" w:cs="仿宋"/>
          <w:b/>
          <w:color w:val="0D0D0D" w:themeColor="text1" w:themeTint="F2"/>
          <w:sz w:val="24"/>
          <w:lang w:val="zh-CN"/>
          <w14:textFill>
            <w14:solidFill>
              <w14:schemeClr w14:val="tx1">
                <w14:lumMod w14:val="95000"/>
                <w14:lumOff w14:val="5000"/>
              </w14:schemeClr>
            </w14:solidFill>
          </w14:textFill>
        </w:rPr>
        <w:t>乙方</w:t>
      </w:r>
      <w:r>
        <w:rPr>
          <w:rFonts w:hint="eastAsia" w:ascii="仿宋" w:hAnsi="仿宋" w:eastAsia="仿宋" w:cs="仿宋"/>
          <w:color w:val="0D0D0D" w:themeColor="text1" w:themeTint="F2"/>
          <w:sz w:val="24"/>
          <w:lang w:val="zh-CN"/>
          <w14:textFill>
            <w14:solidFill>
              <w14:schemeClr w14:val="tx1">
                <w14:lumMod w14:val="95000"/>
                <w14:lumOff w14:val="5000"/>
              </w14:schemeClr>
            </w14:solidFill>
          </w14:textFill>
        </w:rPr>
        <w:t>：</w:t>
      </w:r>
    </w:p>
    <w:p w14:paraId="30A3B63B">
      <w:pPr>
        <w:autoSpaceDE w:val="0"/>
        <w:autoSpaceDN w:val="0"/>
        <w:spacing w:line="520" w:lineRule="exact"/>
        <w:rPr>
          <w:rFonts w:ascii="仿宋" w:hAnsi="仿宋" w:eastAsia="仿宋" w:cs="仿宋"/>
          <w:color w:val="0D0D0D" w:themeColor="text1" w:themeTint="F2"/>
          <w:sz w:val="24"/>
          <w:lang w:val="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lang w:val="zh-CN"/>
          <w14:textFill>
            <w14:solidFill>
              <w14:schemeClr w14:val="tx1">
                <w14:lumMod w14:val="95000"/>
                <w14:lumOff w14:val="5000"/>
              </w14:schemeClr>
            </w14:solidFill>
          </w14:textFill>
        </w:rPr>
        <w:t>统一社会信用代码：统一社会信用代码或身份证号码：</w:t>
      </w:r>
    </w:p>
    <w:p w14:paraId="7A4320FA">
      <w:pPr>
        <w:autoSpaceDE w:val="0"/>
        <w:autoSpaceDN w:val="0"/>
        <w:spacing w:line="520" w:lineRule="exact"/>
        <w:rPr>
          <w:rFonts w:ascii="仿宋" w:hAnsi="仿宋" w:eastAsia="仿宋" w:cs="仿宋"/>
          <w:color w:val="0D0D0D" w:themeColor="text1" w:themeTint="F2"/>
          <w:sz w:val="24"/>
          <w:lang w:val="zh-CN"/>
          <w14:textFill>
            <w14:solidFill>
              <w14:schemeClr w14:val="tx1">
                <w14:lumMod w14:val="95000"/>
                <w14:lumOff w14:val="5000"/>
              </w14:schemeClr>
            </w14:solidFill>
          </w14:textFill>
        </w:rPr>
      </w:pPr>
    </w:p>
    <w:p w14:paraId="1B257A5F">
      <w:pPr>
        <w:autoSpaceDE w:val="0"/>
        <w:autoSpaceDN w:val="0"/>
        <w:spacing w:line="520" w:lineRule="exact"/>
        <w:rPr>
          <w:rFonts w:ascii="仿宋" w:hAnsi="仿宋" w:eastAsia="仿宋" w:cs="仿宋"/>
          <w:color w:val="0D0D0D" w:themeColor="text1" w:themeTint="F2"/>
          <w:sz w:val="24"/>
          <w:lang w:val="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lang w:val="zh-CN"/>
          <w14:textFill>
            <w14:solidFill>
              <w14:schemeClr w14:val="tx1">
                <w14:lumMod w14:val="95000"/>
                <w14:lumOff w14:val="5000"/>
              </w14:schemeClr>
            </w14:solidFill>
          </w14:textFill>
        </w:rPr>
        <w:t>住所：住所：</w:t>
      </w:r>
    </w:p>
    <w:p w14:paraId="36969185">
      <w:pPr>
        <w:autoSpaceDE w:val="0"/>
        <w:autoSpaceDN w:val="0"/>
        <w:spacing w:line="520" w:lineRule="exact"/>
        <w:rPr>
          <w:rFonts w:ascii="仿宋" w:hAnsi="仿宋" w:eastAsia="仿宋" w:cs="仿宋"/>
          <w:color w:val="0D0D0D" w:themeColor="text1" w:themeTint="F2"/>
          <w:sz w:val="24"/>
          <w:lang w:val="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lang w:val="zh-CN"/>
          <w14:textFill>
            <w14:solidFill>
              <w14:schemeClr w14:val="tx1">
                <w14:lumMod w14:val="95000"/>
                <w14:lumOff w14:val="5000"/>
              </w14:schemeClr>
            </w14:solidFill>
          </w14:textFill>
        </w:rPr>
        <w:t>法定代表人或法定代表人</w:t>
      </w:r>
    </w:p>
    <w:p w14:paraId="500D3DB2">
      <w:pPr>
        <w:autoSpaceDE w:val="0"/>
        <w:autoSpaceDN w:val="0"/>
        <w:spacing w:line="520" w:lineRule="exact"/>
        <w:rPr>
          <w:rFonts w:ascii="仿宋" w:hAnsi="仿宋" w:eastAsia="仿宋" w:cs="仿宋"/>
          <w:color w:val="0D0D0D" w:themeColor="text1" w:themeTint="F2"/>
          <w:sz w:val="24"/>
          <w:lang w:val="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lang w:val="zh-CN"/>
          <w14:textFill>
            <w14:solidFill>
              <w14:schemeClr w14:val="tx1">
                <w14:lumMod w14:val="95000"/>
                <w14:lumOff w14:val="5000"/>
              </w14:schemeClr>
            </w14:solidFill>
          </w14:textFill>
        </w:rPr>
        <w:t xml:space="preserve">授权代表（签字）：或授权代表（签字）: </w:t>
      </w:r>
    </w:p>
    <w:p w14:paraId="75FF14C4">
      <w:pPr>
        <w:autoSpaceDE w:val="0"/>
        <w:autoSpaceDN w:val="0"/>
        <w:spacing w:line="520" w:lineRule="exact"/>
        <w:rPr>
          <w:rFonts w:ascii="仿宋" w:hAnsi="仿宋" w:eastAsia="仿宋" w:cs="仿宋"/>
          <w:color w:val="0D0D0D" w:themeColor="text1" w:themeTint="F2"/>
          <w:sz w:val="24"/>
          <w:lang w:val="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lang w:val="zh-CN"/>
          <w14:textFill>
            <w14:solidFill>
              <w14:schemeClr w14:val="tx1">
                <w14:lumMod w14:val="95000"/>
                <w14:lumOff w14:val="5000"/>
              </w14:schemeClr>
            </w14:solidFill>
          </w14:textFill>
        </w:rPr>
        <w:t>联系人：联系人：</w:t>
      </w:r>
    </w:p>
    <w:p w14:paraId="52D65124">
      <w:pPr>
        <w:autoSpaceDE w:val="0"/>
        <w:autoSpaceDN w:val="0"/>
        <w:spacing w:line="520" w:lineRule="exact"/>
        <w:rPr>
          <w:rFonts w:ascii="仿宋" w:hAnsi="仿宋" w:eastAsia="仿宋" w:cs="仿宋"/>
          <w:color w:val="0D0D0D" w:themeColor="text1" w:themeTint="F2"/>
          <w:sz w:val="24"/>
          <w:lang w:val="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lang w:val="zh-CN"/>
          <w14:textFill>
            <w14:solidFill>
              <w14:schemeClr w14:val="tx1">
                <w14:lumMod w14:val="95000"/>
                <w14:lumOff w14:val="5000"/>
              </w14:schemeClr>
            </w14:solidFill>
          </w14:textFill>
        </w:rPr>
        <w:t>约定送达地址：约定送达地址：</w:t>
      </w:r>
    </w:p>
    <w:p w14:paraId="10C32733">
      <w:pPr>
        <w:autoSpaceDE w:val="0"/>
        <w:autoSpaceDN w:val="0"/>
        <w:spacing w:line="520" w:lineRule="exact"/>
        <w:rPr>
          <w:rFonts w:ascii="仿宋" w:hAnsi="仿宋" w:eastAsia="仿宋" w:cs="仿宋"/>
          <w:color w:val="0D0D0D" w:themeColor="text1" w:themeTint="F2"/>
          <w:sz w:val="24"/>
          <w:lang w:val="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lang w:val="zh-CN"/>
          <w14:textFill>
            <w14:solidFill>
              <w14:schemeClr w14:val="tx1">
                <w14:lumMod w14:val="95000"/>
                <w14:lumOff w14:val="5000"/>
              </w14:schemeClr>
            </w14:solidFill>
          </w14:textFill>
        </w:rPr>
        <w:t>邮政编码：邮政编码：</w:t>
      </w:r>
    </w:p>
    <w:p w14:paraId="67E2FFC9">
      <w:pPr>
        <w:autoSpaceDE w:val="0"/>
        <w:autoSpaceDN w:val="0"/>
        <w:spacing w:line="520" w:lineRule="exact"/>
        <w:rPr>
          <w:rFonts w:ascii="仿宋" w:hAnsi="仿宋" w:eastAsia="仿宋" w:cs="仿宋"/>
          <w:color w:val="0D0D0D" w:themeColor="text1" w:themeTint="F2"/>
          <w:sz w:val="24"/>
          <w:lang w:val="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lang w:val="zh-CN"/>
          <w14:textFill>
            <w14:solidFill>
              <w14:schemeClr w14:val="tx1">
                <w14:lumMod w14:val="95000"/>
                <w14:lumOff w14:val="5000"/>
              </w14:schemeClr>
            </w14:solidFill>
          </w14:textFill>
        </w:rPr>
        <w:t xml:space="preserve">电话:                                    电话: </w:t>
      </w:r>
    </w:p>
    <w:p w14:paraId="58DE7CBD">
      <w:pPr>
        <w:autoSpaceDE w:val="0"/>
        <w:autoSpaceDN w:val="0"/>
        <w:spacing w:line="520" w:lineRule="exact"/>
        <w:rPr>
          <w:rFonts w:ascii="仿宋" w:hAnsi="仿宋" w:eastAsia="仿宋" w:cs="仿宋"/>
          <w:color w:val="0D0D0D" w:themeColor="text1" w:themeTint="F2"/>
          <w:sz w:val="24"/>
          <w:lang w:val="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lang w:val="zh-CN"/>
          <w14:textFill>
            <w14:solidFill>
              <w14:schemeClr w14:val="tx1">
                <w14:lumMod w14:val="95000"/>
                <w14:lumOff w14:val="5000"/>
              </w14:schemeClr>
            </w14:solidFill>
          </w14:textFill>
        </w:rPr>
        <w:t>传真:                                    传真:</w:t>
      </w:r>
    </w:p>
    <w:p w14:paraId="5C1D7809">
      <w:pPr>
        <w:autoSpaceDE w:val="0"/>
        <w:autoSpaceDN w:val="0"/>
        <w:spacing w:line="520" w:lineRule="exact"/>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lang w:val="zh-CN"/>
          <w14:textFill>
            <w14:solidFill>
              <w14:schemeClr w14:val="tx1">
                <w14:lumMod w14:val="95000"/>
                <w14:lumOff w14:val="5000"/>
              </w14:schemeClr>
            </w14:solidFill>
          </w14:textFill>
        </w:rPr>
        <w:t>电子邮箱：电子邮箱：</w:t>
      </w:r>
    </w:p>
    <w:p w14:paraId="5C535048">
      <w:pPr>
        <w:autoSpaceDE w:val="0"/>
        <w:autoSpaceDN w:val="0"/>
        <w:spacing w:line="520" w:lineRule="exact"/>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开户银行：开户银行：</w:t>
      </w:r>
    </w:p>
    <w:p w14:paraId="3716F716">
      <w:pPr>
        <w:autoSpaceDE w:val="0"/>
        <w:autoSpaceDN w:val="0"/>
        <w:spacing w:line="520" w:lineRule="exact"/>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开户名称：开户名称：</w:t>
      </w:r>
    </w:p>
    <w:p w14:paraId="2C439FDA">
      <w:pPr>
        <w:autoSpaceDE w:val="0"/>
        <w:autoSpaceDN w:val="0"/>
        <w:spacing w:line="520" w:lineRule="exact"/>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开户账号：开户账号：</w:t>
      </w:r>
    </w:p>
    <w:p w14:paraId="78451753">
      <w:pPr>
        <w:pStyle w:val="705"/>
        <w:spacing w:line="520" w:lineRule="exact"/>
        <w:ind w:firstLine="562"/>
        <w:jc w:val="center"/>
        <w:rPr>
          <w:rFonts w:ascii="仿宋" w:hAnsi="仿宋" w:eastAsia="仿宋" w:cs="仿宋"/>
          <w:b/>
          <w:color w:val="0D0D0D" w:themeColor="text1" w:themeTint="F2"/>
          <w:sz w:val="28"/>
          <w:szCs w:val="28"/>
          <w14:textFill>
            <w14:solidFill>
              <w14:schemeClr w14:val="tx1">
                <w14:lumMod w14:val="95000"/>
                <w14:lumOff w14:val="5000"/>
              </w14:schemeClr>
            </w14:solidFill>
          </w14:textFill>
        </w:rPr>
      </w:pPr>
      <w:bookmarkStart w:id="416" w:name="_Toc331685783"/>
      <w:r>
        <w:rPr>
          <w:rFonts w:hint="eastAsia" w:ascii="仿宋" w:hAnsi="仿宋" w:eastAsia="仿宋" w:cs="仿宋"/>
          <w:b/>
          <w:color w:val="0D0D0D" w:themeColor="text1" w:themeTint="F2"/>
          <w:sz w:val="28"/>
          <w:szCs w:val="28"/>
          <w14:textFill>
            <w14:solidFill>
              <w14:schemeClr w14:val="tx1">
                <w14:lumMod w14:val="95000"/>
                <w14:lumOff w14:val="5000"/>
              </w14:schemeClr>
            </w14:solidFill>
          </w14:textFill>
        </w:rPr>
        <w:t>第二部分合同一般条款</w:t>
      </w:r>
      <w:bookmarkEnd w:id="416"/>
    </w:p>
    <w:p w14:paraId="6B7EA627">
      <w:pPr>
        <w:spacing w:line="360" w:lineRule="auto"/>
        <w:ind w:firstLine="482" w:firstLineChars="200"/>
        <w:outlineLvl w:val="0"/>
        <w:rPr>
          <w:rFonts w:ascii="仿宋" w:hAnsi="仿宋" w:eastAsia="仿宋" w:cs="仿宋"/>
          <w:b/>
          <w:color w:val="0D0D0D" w:themeColor="text1" w:themeTint="F2"/>
          <w:sz w:val="24"/>
          <w14:textFill>
            <w14:solidFill>
              <w14:schemeClr w14:val="tx1">
                <w14:lumMod w14:val="95000"/>
                <w14:lumOff w14:val="5000"/>
              </w14:schemeClr>
            </w14:solidFill>
          </w14:textFill>
        </w:rPr>
      </w:pPr>
      <w:bookmarkStart w:id="417" w:name="_Ref467379225"/>
      <w:bookmarkStart w:id="418" w:name="_Ref467379101"/>
      <w:bookmarkStart w:id="419" w:name="_Ref467378404"/>
      <w:bookmarkStart w:id="420" w:name="_Ref467378463"/>
      <w:bookmarkStart w:id="421" w:name="_Toc19614"/>
      <w:bookmarkStart w:id="422" w:name="_Ref467379214"/>
      <w:bookmarkStart w:id="423" w:name="_Ref467379109"/>
      <w:bookmarkStart w:id="424" w:name="_Ref467379094"/>
      <w:bookmarkStart w:id="425" w:name="_Ref467379195"/>
      <w:bookmarkStart w:id="426" w:name="_Toc279701240"/>
      <w:bookmarkStart w:id="427" w:name="_Toc487900349"/>
      <w:bookmarkStart w:id="428" w:name="_Ref467378499"/>
      <w:bookmarkStart w:id="429" w:name="_Toc16917"/>
      <w:bookmarkStart w:id="430" w:name="_Toc28763"/>
      <w:bookmarkStart w:id="431" w:name="_Ref467379205"/>
      <w:bookmarkStart w:id="432" w:name="_Toc259093669"/>
      <w:r>
        <w:rPr>
          <w:rFonts w:hint="eastAsia" w:ascii="仿宋" w:hAnsi="仿宋" w:eastAsia="仿宋" w:cs="仿宋"/>
          <w:b/>
          <w:color w:val="0D0D0D" w:themeColor="text1" w:themeTint="F2"/>
          <w:sz w:val="24"/>
          <w14:textFill>
            <w14:solidFill>
              <w14:schemeClr w14:val="tx1">
                <w14:lumMod w14:val="95000"/>
                <w14:lumOff w14:val="5000"/>
              </w14:schemeClr>
            </w14:solidFill>
          </w14:textFill>
        </w:rPr>
        <w:t>2.1 定义</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6F47129B">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本合同中的下列词语应按以下内容进行解释：</w:t>
      </w:r>
    </w:p>
    <w:p w14:paraId="4E084B3D">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2.1.1 “合同”系指采购人和中标供应商签订的载明双方当事人所达成的协议，并包括所有的附件、附录和构成合同的其他文件。</w:t>
      </w:r>
    </w:p>
    <w:p w14:paraId="35F27F90">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2.1.2 “合同价”系指根据合同约定，中标供应商在完全履行合同义务后，采购人应支付给中标供应商的价格。</w:t>
      </w:r>
    </w:p>
    <w:p w14:paraId="5D7EB685">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2.1.3</w:t>
      </w:r>
      <w:bookmarkStart w:id="433" w:name="_Ref467378840"/>
      <w:r>
        <w:rPr>
          <w:rFonts w:hint="eastAsia" w:ascii="仿宋" w:hAnsi="仿宋" w:eastAsia="仿宋" w:cs="仿宋"/>
          <w:color w:val="0D0D0D" w:themeColor="text1" w:themeTint="F2"/>
          <w:sz w:val="24"/>
          <w14:textFill>
            <w14:solidFill>
              <w14:schemeClr w14:val="tx1">
                <w14:lumMod w14:val="95000"/>
                <w14:lumOff w14:val="5000"/>
              </w14:schemeClr>
            </w14:solidFill>
          </w14:textFill>
        </w:rPr>
        <w:t>“服务”系指中标供应商根据合同约定应向采购人交付的一切各种形态和种类的物品，包括原材料、燃料、设备、机械、仪表、备件、计算机软件、产品等，并包括工具、手册等其他相关资料。</w:t>
      </w:r>
    </w:p>
    <w:p w14:paraId="5420C30F">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2.1.4 “甲方”系指与中标供应商签署合同的采购人</w:t>
      </w:r>
      <w:bookmarkEnd w:id="433"/>
      <w:r>
        <w:rPr>
          <w:rFonts w:hint="eastAsia" w:ascii="仿宋" w:hAnsi="仿宋" w:eastAsia="仿宋" w:cs="仿宋"/>
          <w:color w:val="0D0D0D" w:themeColor="text1" w:themeTint="F2"/>
          <w:sz w:val="24"/>
          <w14:textFill>
            <w14:solidFill>
              <w14:schemeClr w14:val="tx1">
                <w14:lumMod w14:val="95000"/>
                <w14:lumOff w14:val="5000"/>
              </w14:schemeClr>
            </w14:solidFill>
          </w14:textFill>
        </w:rPr>
        <w:t>；采购人委托采购机构代表其与乙方签订合同的，采购人的授权委托书作为合同附件。</w:t>
      </w:r>
    </w:p>
    <w:p w14:paraId="2E3FF6D0">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bookmarkStart w:id="434" w:name="_Ref467379400"/>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2.1.5 “乙方”系指根据合同约定交付服务的中标供应商</w:t>
      </w:r>
      <w:bookmarkEnd w:id="434"/>
      <w:r>
        <w:rPr>
          <w:rFonts w:hint="eastAsia" w:ascii="仿宋" w:hAnsi="仿宋" w:eastAsia="仿宋" w:cs="仿宋"/>
          <w:color w:val="0D0D0D" w:themeColor="text1" w:themeTint="F2"/>
          <w:sz w:val="24"/>
          <w14:textFill>
            <w14:solidFill>
              <w14:schemeClr w14:val="tx1">
                <w14:lumMod w14:val="95000"/>
                <w14:lumOff w14:val="5000"/>
              </w14:schemeClr>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7D83601">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bookmarkStart w:id="435" w:name="_Ref467379436"/>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2.1.6 “现场”系指合同约定服务将要运至或者安装的地点。</w:t>
      </w:r>
      <w:bookmarkEnd w:id="435"/>
    </w:p>
    <w:p w14:paraId="64E5F7AF">
      <w:pPr>
        <w:spacing w:line="360" w:lineRule="auto"/>
        <w:ind w:firstLine="482" w:firstLineChars="200"/>
        <w:outlineLvl w:val="0"/>
        <w:rPr>
          <w:rFonts w:ascii="仿宋" w:hAnsi="仿宋" w:eastAsia="仿宋" w:cs="仿宋"/>
          <w:b/>
          <w:color w:val="0D0D0D" w:themeColor="text1" w:themeTint="F2"/>
          <w:sz w:val="24"/>
          <w14:textFill>
            <w14:solidFill>
              <w14:schemeClr w14:val="tx1">
                <w14:lumMod w14:val="95000"/>
                <w14:lumOff w14:val="5000"/>
              </w14:schemeClr>
            </w14:solidFill>
          </w14:textFill>
        </w:rPr>
      </w:pPr>
      <w:bookmarkStart w:id="436" w:name="_Toc279701241"/>
      <w:bookmarkStart w:id="437" w:name="_Toc32504"/>
      <w:bookmarkStart w:id="438" w:name="_Toc487900350"/>
      <w:bookmarkStart w:id="439" w:name="_Toc259093670"/>
      <w:bookmarkStart w:id="440" w:name="_Toc27635"/>
      <w:bookmarkStart w:id="441" w:name="_Toc13336"/>
      <w:r>
        <w:rPr>
          <w:rFonts w:hint="eastAsia" w:ascii="仿宋" w:hAnsi="仿宋" w:eastAsia="仿宋" w:cs="仿宋"/>
          <w:b/>
          <w:color w:val="0D0D0D" w:themeColor="text1" w:themeTint="F2"/>
          <w:sz w:val="24"/>
          <w14:textFill>
            <w14:solidFill>
              <w14:schemeClr w14:val="tx1">
                <w14:lumMod w14:val="95000"/>
                <w14:lumOff w14:val="5000"/>
              </w14:schemeClr>
            </w14:solidFill>
          </w14:textFill>
        </w:rPr>
        <w:t>2.2 技术规范</w:t>
      </w:r>
      <w:bookmarkEnd w:id="436"/>
      <w:bookmarkEnd w:id="437"/>
      <w:bookmarkEnd w:id="438"/>
      <w:bookmarkEnd w:id="439"/>
      <w:bookmarkEnd w:id="440"/>
      <w:bookmarkEnd w:id="441"/>
    </w:p>
    <w:p w14:paraId="1628C0BC">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2E7CDF1">
      <w:pPr>
        <w:spacing w:line="360" w:lineRule="auto"/>
        <w:ind w:firstLine="482" w:firstLineChars="200"/>
        <w:outlineLvl w:val="0"/>
        <w:rPr>
          <w:rFonts w:ascii="仿宋" w:hAnsi="仿宋" w:eastAsia="仿宋" w:cs="仿宋"/>
          <w:b/>
          <w:color w:val="0D0D0D" w:themeColor="text1" w:themeTint="F2"/>
          <w:sz w:val="24"/>
          <w14:textFill>
            <w14:solidFill>
              <w14:schemeClr w14:val="tx1">
                <w14:lumMod w14:val="95000"/>
                <w14:lumOff w14:val="5000"/>
              </w14:schemeClr>
            </w14:solidFill>
          </w14:textFill>
        </w:rPr>
      </w:pPr>
      <w:bookmarkStart w:id="442" w:name="_Toc259093671"/>
      <w:bookmarkStart w:id="443" w:name="_Toc27853"/>
      <w:bookmarkStart w:id="444" w:name="_Toc279701242"/>
      <w:bookmarkStart w:id="445" w:name="_Toc487900351"/>
      <w:bookmarkStart w:id="446" w:name="_Toc31634"/>
      <w:bookmarkStart w:id="447" w:name="_Toc9829"/>
      <w:r>
        <w:rPr>
          <w:rFonts w:hint="eastAsia" w:ascii="仿宋" w:hAnsi="仿宋" w:eastAsia="仿宋" w:cs="仿宋"/>
          <w:b/>
          <w:color w:val="0D0D0D" w:themeColor="text1" w:themeTint="F2"/>
          <w:sz w:val="24"/>
          <w14:textFill>
            <w14:solidFill>
              <w14:schemeClr w14:val="tx1">
                <w14:lumMod w14:val="95000"/>
                <w14:lumOff w14:val="5000"/>
              </w14:schemeClr>
            </w14:solidFill>
          </w14:textFill>
        </w:rPr>
        <w:t>2.3 知识产权</w:t>
      </w:r>
      <w:bookmarkEnd w:id="442"/>
      <w:bookmarkEnd w:id="443"/>
      <w:bookmarkEnd w:id="444"/>
      <w:bookmarkEnd w:id="445"/>
      <w:bookmarkEnd w:id="446"/>
      <w:bookmarkEnd w:id="447"/>
    </w:p>
    <w:p w14:paraId="496DD923">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2.3.1 乙方应保证甲方在使用该服务或其任何一部分时不受任何第三方提出的侵犯其著作权、商标权、专利权等知识产权方面的起诉；如果任何第三方提出侵权指控，那么乙方须与该第三方交涉并承担由此发生的一切责任、费用和赔偿；</w:t>
      </w:r>
    </w:p>
    <w:p w14:paraId="04EF3386">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2.3.2合同涉及技术成果的归属和收益的分成办法的，详见</w:t>
      </w:r>
      <w:r>
        <w:rPr>
          <w:rFonts w:hint="eastAsia" w:ascii="仿宋" w:hAnsi="仿宋" w:eastAsia="仿宋" w:cs="仿宋"/>
          <w:b/>
          <w:i/>
          <w:color w:val="0D0D0D" w:themeColor="text1" w:themeTint="F2"/>
          <w:sz w:val="24"/>
          <w:u w:val="single"/>
          <w14:textFill>
            <w14:solidFill>
              <w14:schemeClr w14:val="tx1">
                <w14:lumMod w14:val="95000"/>
                <w14:lumOff w14:val="5000"/>
              </w14:schemeClr>
            </w14:solidFill>
          </w14:textFill>
        </w:rPr>
        <w:t>合同专用条款</w:t>
      </w:r>
      <w:r>
        <w:rPr>
          <w:rFonts w:hint="eastAsia" w:ascii="仿宋" w:hAnsi="仿宋" w:eastAsia="仿宋" w:cs="仿宋"/>
          <w:color w:val="0D0D0D" w:themeColor="text1" w:themeTint="F2"/>
          <w:sz w:val="24"/>
          <w14:textFill>
            <w14:solidFill>
              <w14:schemeClr w14:val="tx1">
                <w14:lumMod w14:val="95000"/>
                <w14:lumOff w14:val="5000"/>
              </w14:schemeClr>
            </w14:solidFill>
          </w14:textFill>
        </w:rPr>
        <w:t>。</w:t>
      </w:r>
    </w:p>
    <w:p w14:paraId="55F22A19">
      <w:pPr>
        <w:spacing w:line="360" w:lineRule="auto"/>
        <w:ind w:firstLine="482" w:firstLineChars="200"/>
        <w:outlineLvl w:val="0"/>
        <w:rPr>
          <w:rFonts w:ascii="仿宋" w:hAnsi="仿宋" w:eastAsia="仿宋" w:cs="仿宋"/>
          <w:b/>
          <w:color w:val="0D0D0D" w:themeColor="text1" w:themeTint="F2"/>
          <w:sz w:val="24"/>
          <w14:textFill>
            <w14:solidFill>
              <w14:schemeClr w14:val="tx1">
                <w14:lumMod w14:val="95000"/>
                <w14:lumOff w14:val="5000"/>
              </w14:schemeClr>
            </w14:solidFill>
          </w14:textFill>
        </w:rPr>
      </w:pPr>
      <w:bookmarkStart w:id="448" w:name="_Toc29149"/>
      <w:bookmarkStart w:id="449" w:name="_Toc4194"/>
      <w:bookmarkStart w:id="450" w:name="_Toc11932"/>
      <w:r>
        <w:rPr>
          <w:rFonts w:hint="eastAsia" w:ascii="仿宋" w:hAnsi="仿宋" w:eastAsia="仿宋" w:cs="仿宋"/>
          <w:b/>
          <w:color w:val="0D0D0D" w:themeColor="text1" w:themeTint="F2"/>
          <w:sz w:val="24"/>
          <w14:textFill>
            <w14:solidFill>
              <w14:schemeClr w14:val="tx1">
                <w14:lumMod w14:val="95000"/>
                <w14:lumOff w14:val="5000"/>
              </w14:schemeClr>
            </w14:solidFill>
          </w14:textFill>
        </w:rPr>
        <w:t xml:space="preserve">2.4 </w:t>
      </w:r>
      <w:bookmarkEnd w:id="448"/>
      <w:bookmarkEnd w:id="449"/>
      <w:bookmarkEnd w:id="450"/>
      <w:bookmarkStart w:id="451" w:name="_Toc19074"/>
      <w:bookmarkStart w:id="452" w:name="_Toc30272"/>
      <w:bookmarkStart w:id="453" w:name="_Toc26182"/>
      <w:r>
        <w:rPr>
          <w:rFonts w:hint="eastAsia" w:ascii="仿宋" w:hAnsi="仿宋" w:eastAsia="仿宋" w:cs="仿宋"/>
          <w:b/>
          <w:color w:val="0D0D0D" w:themeColor="text1" w:themeTint="F2"/>
          <w:sz w:val="24"/>
          <w14:textFill>
            <w14:solidFill>
              <w14:schemeClr w14:val="tx1">
                <w14:lumMod w14:val="95000"/>
                <w14:lumOff w14:val="5000"/>
              </w14:schemeClr>
            </w14:solidFill>
          </w14:textFill>
        </w:rPr>
        <w:t>履约检查和问题反馈</w:t>
      </w:r>
      <w:bookmarkEnd w:id="451"/>
      <w:bookmarkEnd w:id="452"/>
      <w:bookmarkEnd w:id="453"/>
    </w:p>
    <w:p w14:paraId="1AF14FC1">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bookmarkStart w:id="454" w:name="_Ref467379657"/>
      <w:r>
        <w:rPr>
          <w:rFonts w:hint="eastAsia" w:ascii="仿宋" w:hAnsi="仿宋" w:eastAsia="仿宋" w:cs="仿宋"/>
          <w:color w:val="0D0D0D" w:themeColor="text1" w:themeTint="F2"/>
          <w:sz w:val="24"/>
          <w14:textFill>
            <w14:solidFill>
              <w14:schemeClr w14:val="tx1">
                <w14:lumMod w14:val="95000"/>
                <w14:lumOff w14:val="5000"/>
              </w14:schemeClr>
            </w14:solidFill>
          </w14:textFill>
        </w:rPr>
        <w:t>2.4.1</w:t>
      </w:r>
      <w:bookmarkEnd w:id="454"/>
      <w:bookmarkStart w:id="455" w:name="_Toc186431854"/>
      <w:bookmarkStart w:id="456" w:name="_Ref467379793"/>
      <w:bookmarkStart w:id="457" w:name="_Toc279701247"/>
      <w:bookmarkStart w:id="458" w:name="_Toc259093676"/>
      <w:bookmarkStart w:id="459" w:name="_Toc487900357"/>
      <w:bookmarkStart w:id="460" w:name="_Ref467379807"/>
      <w:r>
        <w:rPr>
          <w:rFonts w:hint="eastAsia" w:ascii="仿宋" w:hAnsi="仿宋" w:eastAsia="仿宋" w:cs="仿宋"/>
          <w:color w:val="0D0D0D" w:themeColor="text1" w:themeTint="F2"/>
          <w:sz w:val="24"/>
          <w14:textFill>
            <w14:solidFill>
              <w14:schemeClr w14:val="tx1">
                <w14:lumMod w14:val="95000"/>
                <w14:lumOff w14:val="5000"/>
              </w14:schemeClr>
            </w14:solidFill>
          </w14:textFill>
        </w:rPr>
        <w:t>甲方有权在其认为必要时，对乙方是否能够按照合同约定交付服务进行履约检查，以确保乙方所交付的服务能够依约满足甲方之项目需求，但不得因履约检查妨碍乙方的正常工作，乙方应予积极配合；</w:t>
      </w:r>
    </w:p>
    <w:p w14:paraId="7F7A00B5">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2.4.2 合同履行期间，甲方有权将履行过程中出现的问题反馈给乙方，双方当事人应以书面形式约定需要完善和改进的内容</w:t>
      </w:r>
      <w:bookmarkEnd w:id="455"/>
      <w:bookmarkStart w:id="461" w:name="_Toc186431855"/>
      <w:r>
        <w:rPr>
          <w:rFonts w:hint="eastAsia" w:ascii="仿宋" w:hAnsi="仿宋" w:eastAsia="仿宋" w:cs="仿宋"/>
          <w:color w:val="0D0D0D" w:themeColor="text1" w:themeTint="F2"/>
          <w:sz w:val="24"/>
          <w14:textFill>
            <w14:solidFill>
              <w14:schemeClr w14:val="tx1">
                <w14:lumMod w14:val="95000"/>
                <w14:lumOff w14:val="5000"/>
              </w14:schemeClr>
            </w14:solidFill>
          </w14:textFill>
        </w:rPr>
        <w:t>。</w:t>
      </w:r>
    </w:p>
    <w:bookmarkEnd w:id="456"/>
    <w:bookmarkEnd w:id="457"/>
    <w:bookmarkEnd w:id="458"/>
    <w:bookmarkEnd w:id="459"/>
    <w:bookmarkEnd w:id="460"/>
    <w:bookmarkEnd w:id="461"/>
    <w:p w14:paraId="02044CEC">
      <w:pPr>
        <w:spacing w:line="360" w:lineRule="auto"/>
        <w:ind w:firstLine="482" w:firstLineChars="200"/>
        <w:outlineLvl w:val="0"/>
        <w:rPr>
          <w:rFonts w:ascii="仿宋" w:hAnsi="仿宋" w:eastAsia="仿宋" w:cs="仿宋"/>
          <w:b/>
          <w:color w:val="0D0D0D" w:themeColor="text1" w:themeTint="F2"/>
          <w:sz w:val="24"/>
          <w14:textFill>
            <w14:solidFill>
              <w14:schemeClr w14:val="tx1">
                <w14:lumMod w14:val="95000"/>
                <w14:lumOff w14:val="5000"/>
              </w14:schemeClr>
            </w14:solidFill>
          </w14:textFill>
        </w:rPr>
      </w:pPr>
      <w:bookmarkStart w:id="462" w:name="_Toc32670"/>
      <w:bookmarkStart w:id="463" w:name="_Toc31233"/>
      <w:bookmarkStart w:id="464" w:name="_Toc15447"/>
      <w:bookmarkStart w:id="465" w:name="_Toc22011"/>
      <w:bookmarkStart w:id="466" w:name="_Toc26555"/>
      <w:r>
        <w:rPr>
          <w:rFonts w:hint="eastAsia" w:ascii="仿宋" w:hAnsi="仿宋" w:eastAsia="仿宋" w:cs="仿宋"/>
          <w:b/>
          <w:color w:val="0D0D0D" w:themeColor="text1" w:themeTint="F2"/>
          <w:sz w:val="24"/>
          <w14:textFill>
            <w14:solidFill>
              <w14:schemeClr w14:val="tx1">
                <w14:lumMod w14:val="95000"/>
                <w14:lumOff w14:val="5000"/>
              </w14:schemeClr>
            </w14:solidFill>
          </w14:textFill>
        </w:rPr>
        <w:t>2.5 结算方式和付款条件</w:t>
      </w:r>
      <w:bookmarkEnd w:id="462"/>
      <w:bookmarkEnd w:id="463"/>
      <w:bookmarkEnd w:id="464"/>
      <w:bookmarkEnd w:id="465"/>
      <w:bookmarkEnd w:id="466"/>
    </w:p>
    <w:p w14:paraId="7C8C34D7">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详见</w:t>
      </w:r>
      <w:r>
        <w:rPr>
          <w:rFonts w:hint="eastAsia" w:ascii="仿宋" w:hAnsi="仿宋" w:eastAsia="仿宋" w:cs="仿宋"/>
          <w:b/>
          <w:i/>
          <w:color w:val="0D0D0D" w:themeColor="text1" w:themeTint="F2"/>
          <w:sz w:val="24"/>
          <w:u w:val="single"/>
          <w14:textFill>
            <w14:solidFill>
              <w14:schemeClr w14:val="tx1">
                <w14:lumMod w14:val="95000"/>
                <w14:lumOff w14:val="5000"/>
              </w14:schemeClr>
            </w14:solidFill>
          </w14:textFill>
        </w:rPr>
        <w:t>合同专用条款</w:t>
      </w:r>
      <w:r>
        <w:rPr>
          <w:rFonts w:hint="eastAsia" w:ascii="仿宋" w:hAnsi="仿宋" w:eastAsia="仿宋" w:cs="仿宋"/>
          <w:color w:val="0D0D0D" w:themeColor="text1" w:themeTint="F2"/>
          <w:sz w:val="24"/>
          <w14:textFill>
            <w14:solidFill>
              <w14:schemeClr w14:val="tx1">
                <w14:lumMod w14:val="95000"/>
                <w14:lumOff w14:val="5000"/>
              </w14:schemeClr>
            </w14:solidFill>
          </w14:textFill>
        </w:rPr>
        <w:t>。</w:t>
      </w:r>
    </w:p>
    <w:p w14:paraId="39043154">
      <w:pPr>
        <w:spacing w:line="360" w:lineRule="auto"/>
        <w:ind w:firstLine="482" w:firstLineChars="200"/>
        <w:rPr>
          <w:rFonts w:ascii="仿宋" w:hAnsi="仿宋" w:eastAsia="仿宋" w:cs="仿宋"/>
          <w:b/>
          <w:bCs/>
          <w:color w:val="0D0D0D" w:themeColor="text1" w:themeTint="F2"/>
          <w:sz w:val="24"/>
          <w14:textFill>
            <w14:solidFill>
              <w14:schemeClr w14:val="tx1">
                <w14:lumMod w14:val="95000"/>
                <w14:lumOff w14:val="5000"/>
              </w14:schemeClr>
            </w14:solidFill>
          </w14:textFill>
        </w:rPr>
      </w:pPr>
      <w:bookmarkStart w:id="467" w:name="_Toc13467"/>
      <w:bookmarkStart w:id="468" w:name="_Toc13154"/>
      <w:bookmarkStart w:id="469" w:name="_Toc18990"/>
      <w:bookmarkStart w:id="470" w:name="_Toc16163"/>
      <w:bookmarkStart w:id="471" w:name="_Toc30507"/>
      <w:r>
        <w:rPr>
          <w:rFonts w:hint="eastAsia" w:ascii="仿宋" w:hAnsi="仿宋" w:eastAsia="仿宋" w:cs="仿宋"/>
          <w:b/>
          <w:bCs/>
          <w:color w:val="0D0D0D" w:themeColor="text1" w:themeTint="F2"/>
          <w:sz w:val="24"/>
          <w14:textFill>
            <w14:solidFill>
              <w14:schemeClr w14:val="tx1">
                <w14:lumMod w14:val="95000"/>
                <w14:lumOff w14:val="5000"/>
              </w14:schemeClr>
            </w14:solidFill>
          </w14:textFill>
        </w:rPr>
        <w:t>2.6 技术资料和保密义务</w:t>
      </w:r>
      <w:bookmarkEnd w:id="467"/>
      <w:bookmarkEnd w:id="468"/>
      <w:bookmarkEnd w:id="469"/>
      <w:bookmarkEnd w:id="470"/>
      <w:bookmarkEnd w:id="471"/>
    </w:p>
    <w:p w14:paraId="2AB4C60E">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2.6.1 乙方有权依据合同约定和项目需要，向甲方了解有关情况，调阅有关资料等，甲方应予积极配合；</w:t>
      </w:r>
    </w:p>
    <w:p w14:paraId="47E2F3A6">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2.6.2 乙方有义务妥善保管和保护由甲方提供的前款信息和资料等；</w:t>
      </w:r>
    </w:p>
    <w:p w14:paraId="1E904B53">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DC9F3A8">
      <w:pPr>
        <w:spacing w:line="360" w:lineRule="auto"/>
        <w:ind w:firstLine="482" w:firstLineChars="200"/>
        <w:rPr>
          <w:rFonts w:ascii="仿宋" w:hAnsi="仿宋" w:eastAsia="仿宋" w:cs="仿宋"/>
          <w:b/>
          <w:bCs/>
          <w:color w:val="0D0D0D" w:themeColor="text1" w:themeTint="F2"/>
          <w:sz w:val="24"/>
          <w14:textFill>
            <w14:solidFill>
              <w14:schemeClr w14:val="tx1">
                <w14:lumMod w14:val="95000"/>
                <w14:lumOff w14:val="5000"/>
              </w14:schemeClr>
            </w14:solidFill>
          </w14:textFill>
        </w:rPr>
      </w:pPr>
      <w:bookmarkStart w:id="472" w:name="_Toc19069"/>
      <w:r>
        <w:rPr>
          <w:rFonts w:hint="eastAsia" w:ascii="仿宋" w:hAnsi="仿宋" w:eastAsia="仿宋" w:cs="仿宋"/>
          <w:b/>
          <w:bCs/>
          <w:color w:val="0D0D0D" w:themeColor="text1" w:themeTint="F2"/>
          <w:sz w:val="24"/>
          <w14:textFill>
            <w14:solidFill>
              <w14:schemeClr w14:val="tx1">
                <w14:lumMod w14:val="95000"/>
                <w14:lumOff w14:val="5000"/>
              </w14:schemeClr>
            </w14:solidFill>
          </w14:textFill>
        </w:rPr>
        <w:t>2.7 质量保证</w:t>
      </w:r>
      <w:bookmarkEnd w:id="472"/>
    </w:p>
    <w:p w14:paraId="79B47669">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2.7.1 乙方应建立和完善履行合同的内部质量保证体系，并提供相关内部规章制度给甲方，以便甲方进行监督检查；</w:t>
      </w:r>
    </w:p>
    <w:p w14:paraId="5D9E3A8B">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2.7.2 乙方应保证履行合同的人员数量和素质、软件和硬件设备的配置、场地、环境和设施等满足全面履行合同的要求，并应接受甲方的监督检查。</w:t>
      </w:r>
    </w:p>
    <w:p w14:paraId="3E97845F">
      <w:pPr>
        <w:spacing w:line="360" w:lineRule="auto"/>
        <w:ind w:firstLine="482" w:firstLineChars="200"/>
        <w:rPr>
          <w:rFonts w:ascii="仿宋" w:hAnsi="仿宋" w:eastAsia="仿宋" w:cs="仿宋"/>
          <w:b/>
          <w:bCs/>
          <w:color w:val="0D0D0D" w:themeColor="text1" w:themeTint="F2"/>
          <w:sz w:val="24"/>
          <w14:textFill>
            <w14:solidFill>
              <w14:schemeClr w14:val="tx1">
                <w14:lumMod w14:val="95000"/>
                <w14:lumOff w14:val="5000"/>
              </w14:schemeClr>
            </w14:solidFill>
          </w14:textFill>
        </w:rPr>
      </w:pPr>
      <w:bookmarkStart w:id="473" w:name="_Toc22267"/>
      <w:r>
        <w:rPr>
          <w:rFonts w:hint="eastAsia" w:ascii="仿宋" w:hAnsi="仿宋" w:eastAsia="仿宋" w:cs="仿宋"/>
          <w:b/>
          <w:bCs/>
          <w:color w:val="0D0D0D" w:themeColor="text1" w:themeTint="F2"/>
          <w:sz w:val="24"/>
          <w14:textFill>
            <w14:solidFill>
              <w14:schemeClr w14:val="tx1">
                <w14:lumMod w14:val="95000"/>
                <w14:lumOff w14:val="5000"/>
              </w14:schemeClr>
            </w14:solidFill>
          </w14:textFill>
        </w:rPr>
        <w:t>2.8 延迟履行</w:t>
      </w:r>
      <w:bookmarkEnd w:id="473"/>
    </w:p>
    <w:p w14:paraId="622FA161">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21976A7B">
      <w:pPr>
        <w:spacing w:line="360" w:lineRule="auto"/>
        <w:ind w:firstLine="482"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bookmarkStart w:id="474" w:name="_Toc10611"/>
      <w:r>
        <w:rPr>
          <w:rFonts w:hint="eastAsia" w:ascii="仿宋" w:hAnsi="仿宋" w:eastAsia="仿宋" w:cs="仿宋"/>
          <w:b/>
          <w:bCs/>
          <w:color w:val="0D0D0D" w:themeColor="text1" w:themeTint="F2"/>
          <w:sz w:val="24"/>
          <w14:textFill>
            <w14:solidFill>
              <w14:schemeClr w14:val="tx1">
                <w14:lumMod w14:val="95000"/>
                <w14:lumOff w14:val="5000"/>
              </w14:schemeClr>
            </w14:solidFill>
          </w14:textFill>
        </w:rPr>
        <w:t>2.9 合同变更</w:t>
      </w:r>
      <w:bookmarkEnd w:id="474"/>
    </w:p>
    <w:p w14:paraId="7FAF082C">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合同继续履行将损害国家利益和社会公共利益的，双方当事人应当以书面形式变更合同。有过错的一方应当承担赔偿责任，双方当事人都有过错的，各自承担相应的责任。</w:t>
      </w:r>
    </w:p>
    <w:p w14:paraId="42180D98">
      <w:pPr>
        <w:spacing w:line="360" w:lineRule="auto"/>
        <w:ind w:firstLine="482" w:firstLineChars="200"/>
        <w:rPr>
          <w:rFonts w:ascii="仿宋" w:hAnsi="仿宋" w:eastAsia="仿宋" w:cs="仿宋"/>
          <w:b/>
          <w:bCs/>
          <w:color w:val="0D0D0D" w:themeColor="text1" w:themeTint="F2"/>
          <w:sz w:val="24"/>
          <w14:textFill>
            <w14:solidFill>
              <w14:schemeClr w14:val="tx1">
                <w14:lumMod w14:val="95000"/>
                <w14:lumOff w14:val="5000"/>
              </w14:schemeClr>
            </w14:solidFill>
          </w14:textFill>
        </w:rPr>
      </w:pPr>
      <w:bookmarkStart w:id="475" w:name="_Toc26689"/>
      <w:bookmarkStart w:id="476" w:name="_Toc21830"/>
      <w:bookmarkStart w:id="477" w:name="_Toc42"/>
      <w:bookmarkStart w:id="478" w:name="_Toc10663"/>
      <w:bookmarkStart w:id="479" w:name="_Toc23368"/>
      <w:r>
        <w:rPr>
          <w:rFonts w:hint="eastAsia" w:ascii="仿宋" w:hAnsi="仿宋" w:eastAsia="仿宋" w:cs="仿宋"/>
          <w:b/>
          <w:bCs/>
          <w:color w:val="0D0D0D" w:themeColor="text1" w:themeTint="F2"/>
          <w:sz w:val="24"/>
          <w14:textFill>
            <w14:solidFill>
              <w14:schemeClr w14:val="tx1">
                <w14:lumMod w14:val="95000"/>
                <w14:lumOff w14:val="5000"/>
              </w14:schemeClr>
            </w14:solidFill>
          </w14:textFill>
        </w:rPr>
        <w:t>2.10 合同转让和分包</w:t>
      </w:r>
      <w:bookmarkEnd w:id="475"/>
      <w:bookmarkEnd w:id="476"/>
      <w:bookmarkEnd w:id="477"/>
      <w:bookmarkEnd w:id="478"/>
      <w:bookmarkEnd w:id="479"/>
    </w:p>
    <w:p w14:paraId="6C1A2086">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DDC748A">
      <w:pPr>
        <w:spacing w:line="360" w:lineRule="auto"/>
        <w:ind w:firstLine="482" w:firstLineChars="200"/>
        <w:rPr>
          <w:rFonts w:ascii="仿宋" w:hAnsi="仿宋" w:eastAsia="仿宋" w:cs="仿宋"/>
          <w:b/>
          <w:bCs/>
          <w:color w:val="0D0D0D" w:themeColor="text1" w:themeTint="F2"/>
          <w:sz w:val="24"/>
          <w14:textFill>
            <w14:solidFill>
              <w14:schemeClr w14:val="tx1">
                <w14:lumMod w14:val="95000"/>
                <w14:lumOff w14:val="5000"/>
              </w14:schemeClr>
            </w14:solidFill>
          </w14:textFill>
        </w:rPr>
      </w:pPr>
      <w:bookmarkStart w:id="480" w:name="_Toc4720"/>
      <w:bookmarkStart w:id="481" w:name="_Toc14371"/>
      <w:bookmarkStart w:id="482" w:name="_Toc26633"/>
      <w:bookmarkStart w:id="483" w:name="_Toc25571"/>
      <w:bookmarkStart w:id="484" w:name="_Toc32494"/>
      <w:r>
        <w:rPr>
          <w:rFonts w:hint="eastAsia" w:ascii="仿宋" w:hAnsi="仿宋" w:eastAsia="仿宋" w:cs="仿宋"/>
          <w:b/>
          <w:bCs/>
          <w:color w:val="0D0D0D" w:themeColor="text1" w:themeTint="F2"/>
          <w:sz w:val="24"/>
          <w14:textFill>
            <w14:solidFill>
              <w14:schemeClr w14:val="tx1">
                <w14:lumMod w14:val="95000"/>
                <w14:lumOff w14:val="5000"/>
              </w14:schemeClr>
            </w14:solidFill>
          </w14:textFill>
        </w:rPr>
        <w:t>2.11 不可抗力</w:t>
      </w:r>
      <w:bookmarkEnd w:id="480"/>
      <w:bookmarkEnd w:id="481"/>
      <w:bookmarkEnd w:id="482"/>
      <w:bookmarkEnd w:id="483"/>
      <w:bookmarkEnd w:id="484"/>
    </w:p>
    <w:p w14:paraId="5544764E">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2.11.1如果任何一方遭遇法律规定的不可抗力，致使合同履行受阻时，履行合同的期限应予延长，延长的期限应相当于不可抗力所影响的时间；</w:t>
      </w:r>
    </w:p>
    <w:p w14:paraId="3E84F603">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2.11.2 因不可抗力致使不能实现合同目的的，当事人可以解除合同；</w:t>
      </w:r>
    </w:p>
    <w:p w14:paraId="24C02FF3">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2.11.3 因不可抗力致使合同有变更必要的，双方当事人应在</w:t>
      </w:r>
      <w:r>
        <w:rPr>
          <w:rFonts w:hint="eastAsia" w:ascii="仿宋" w:hAnsi="仿宋" w:eastAsia="仿宋" w:cs="仿宋"/>
          <w:b/>
          <w:i/>
          <w:color w:val="0D0D0D" w:themeColor="text1" w:themeTint="F2"/>
          <w:sz w:val="24"/>
          <w:u w:val="single"/>
          <w14:textFill>
            <w14:solidFill>
              <w14:schemeClr w14:val="tx1">
                <w14:lumMod w14:val="95000"/>
                <w14:lumOff w14:val="5000"/>
              </w14:schemeClr>
            </w14:solidFill>
          </w14:textFill>
        </w:rPr>
        <w:t>合同专用条款</w:t>
      </w:r>
      <w:r>
        <w:rPr>
          <w:rFonts w:hint="eastAsia" w:ascii="仿宋" w:hAnsi="仿宋" w:eastAsia="仿宋" w:cs="仿宋"/>
          <w:color w:val="0D0D0D" w:themeColor="text1" w:themeTint="F2"/>
          <w:sz w:val="24"/>
          <w14:textFill>
            <w14:solidFill>
              <w14:schemeClr w14:val="tx1">
                <w14:lumMod w14:val="95000"/>
                <w14:lumOff w14:val="5000"/>
              </w14:schemeClr>
            </w14:solidFill>
          </w14:textFill>
        </w:rPr>
        <w:t>约定时间内以书面形式变更合同；</w:t>
      </w:r>
    </w:p>
    <w:p w14:paraId="5627BECD">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2.11.4受不可抗力影响的一方在不可抗力发生后，应在</w:t>
      </w:r>
      <w:r>
        <w:rPr>
          <w:rFonts w:hint="eastAsia" w:ascii="仿宋" w:hAnsi="仿宋" w:eastAsia="仿宋" w:cs="仿宋"/>
          <w:b/>
          <w:i/>
          <w:color w:val="0D0D0D" w:themeColor="text1" w:themeTint="F2"/>
          <w:sz w:val="24"/>
          <w:u w:val="single"/>
          <w14:textFill>
            <w14:solidFill>
              <w14:schemeClr w14:val="tx1">
                <w14:lumMod w14:val="95000"/>
                <w14:lumOff w14:val="5000"/>
              </w14:schemeClr>
            </w14:solidFill>
          </w14:textFill>
        </w:rPr>
        <w:t>合同专用条款</w:t>
      </w:r>
      <w:r>
        <w:rPr>
          <w:rFonts w:hint="eastAsia" w:ascii="仿宋" w:hAnsi="仿宋" w:eastAsia="仿宋" w:cs="仿宋"/>
          <w:color w:val="0D0D0D" w:themeColor="text1" w:themeTint="F2"/>
          <w:sz w:val="24"/>
          <w14:textFill>
            <w14:solidFill>
              <w14:schemeClr w14:val="tx1">
                <w14:lumMod w14:val="95000"/>
                <w14:lumOff w14:val="5000"/>
              </w14:schemeClr>
            </w14:solidFill>
          </w14:textFill>
        </w:rPr>
        <w:t>约定时间内以书面形式通知对方当事人，并在</w:t>
      </w:r>
      <w:r>
        <w:rPr>
          <w:rFonts w:hint="eastAsia" w:ascii="仿宋" w:hAnsi="仿宋" w:eastAsia="仿宋" w:cs="仿宋"/>
          <w:b/>
          <w:i/>
          <w:color w:val="0D0D0D" w:themeColor="text1" w:themeTint="F2"/>
          <w:sz w:val="24"/>
          <w:u w:val="single"/>
          <w14:textFill>
            <w14:solidFill>
              <w14:schemeClr w14:val="tx1">
                <w14:lumMod w14:val="95000"/>
                <w14:lumOff w14:val="5000"/>
              </w14:schemeClr>
            </w14:solidFill>
          </w14:textFill>
        </w:rPr>
        <w:t>合同专用条款</w:t>
      </w:r>
      <w:r>
        <w:rPr>
          <w:rFonts w:hint="eastAsia" w:ascii="仿宋" w:hAnsi="仿宋" w:eastAsia="仿宋" w:cs="仿宋"/>
          <w:color w:val="0D0D0D" w:themeColor="text1" w:themeTint="F2"/>
          <w:sz w:val="24"/>
          <w14:textFill>
            <w14:solidFill>
              <w14:schemeClr w14:val="tx1">
                <w14:lumMod w14:val="95000"/>
                <w14:lumOff w14:val="5000"/>
              </w14:schemeClr>
            </w14:solidFill>
          </w14:textFill>
        </w:rPr>
        <w:t>约定时间内，将有关部门出具的证明文件送达对方当事人。</w:t>
      </w:r>
    </w:p>
    <w:p w14:paraId="5E143688">
      <w:pPr>
        <w:spacing w:line="360" w:lineRule="auto"/>
        <w:ind w:firstLine="482" w:firstLineChars="200"/>
        <w:rPr>
          <w:rFonts w:ascii="仿宋" w:hAnsi="仿宋" w:eastAsia="仿宋" w:cs="仿宋"/>
          <w:b/>
          <w:bCs/>
          <w:color w:val="0D0D0D" w:themeColor="text1" w:themeTint="F2"/>
          <w:sz w:val="24"/>
          <w14:textFill>
            <w14:solidFill>
              <w14:schemeClr w14:val="tx1">
                <w14:lumMod w14:val="95000"/>
                <w14:lumOff w14:val="5000"/>
              </w14:schemeClr>
            </w14:solidFill>
          </w14:textFill>
        </w:rPr>
      </w:pPr>
      <w:bookmarkStart w:id="485" w:name="_Toc14115"/>
      <w:bookmarkStart w:id="486" w:name="_Toc24465"/>
      <w:bookmarkStart w:id="487" w:name="_Toc3638"/>
      <w:bookmarkStart w:id="488" w:name="_Toc25783"/>
      <w:bookmarkStart w:id="489" w:name="_Toc23854"/>
      <w:r>
        <w:rPr>
          <w:rFonts w:hint="eastAsia" w:ascii="仿宋" w:hAnsi="仿宋" w:eastAsia="仿宋" w:cs="仿宋"/>
          <w:b/>
          <w:bCs/>
          <w:color w:val="0D0D0D" w:themeColor="text1" w:themeTint="F2"/>
          <w:sz w:val="24"/>
          <w14:textFill>
            <w14:solidFill>
              <w14:schemeClr w14:val="tx1">
                <w14:lumMod w14:val="95000"/>
                <w14:lumOff w14:val="5000"/>
              </w14:schemeClr>
            </w14:solidFill>
          </w14:textFill>
        </w:rPr>
        <w:t>2.12 税费</w:t>
      </w:r>
      <w:bookmarkEnd w:id="485"/>
      <w:bookmarkEnd w:id="486"/>
      <w:bookmarkEnd w:id="487"/>
      <w:bookmarkEnd w:id="488"/>
      <w:bookmarkEnd w:id="489"/>
    </w:p>
    <w:p w14:paraId="22A08D18">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与合同有关的一切税费，均按照中华人民共和国法律的相关规定缴纳。</w:t>
      </w:r>
    </w:p>
    <w:p w14:paraId="41D091C3">
      <w:pPr>
        <w:spacing w:line="360" w:lineRule="auto"/>
        <w:ind w:firstLine="482"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bookmarkStart w:id="490" w:name="_Toc7315"/>
      <w:bookmarkStart w:id="491" w:name="_Toc14814"/>
      <w:bookmarkStart w:id="492" w:name="_Toc25525"/>
      <w:bookmarkStart w:id="493" w:name="_Toc30105"/>
      <w:bookmarkStart w:id="494" w:name="_Toc26883"/>
      <w:r>
        <w:rPr>
          <w:rFonts w:hint="eastAsia" w:ascii="仿宋" w:hAnsi="仿宋" w:eastAsia="仿宋" w:cs="仿宋"/>
          <w:b/>
          <w:bCs/>
          <w:color w:val="0D0D0D" w:themeColor="text1" w:themeTint="F2"/>
          <w:sz w:val="24"/>
          <w14:textFill>
            <w14:solidFill>
              <w14:schemeClr w14:val="tx1">
                <w14:lumMod w14:val="95000"/>
                <w14:lumOff w14:val="5000"/>
              </w14:schemeClr>
            </w14:solidFill>
          </w14:textFill>
        </w:rPr>
        <w:t>2.13 乙方破产</w:t>
      </w:r>
      <w:bookmarkEnd w:id="490"/>
      <w:bookmarkEnd w:id="491"/>
      <w:bookmarkEnd w:id="492"/>
      <w:bookmarkEnd w:id="493"/>
      <w:bookmarkEnd w:id="494"/>
    </w:p>
    <w:p w14:paraId="5A8D4F49">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127B1D5">
      <w:pPr>
        <w:spacing w:line="360" w:lineRule="auto"/>
        <w:ind w:firstLine="482" w:firstLineChars="200"/>
        <w:rPr>
          <w:rFonts w:ascii="仿宋" w:hAnsi="仿宋" w:eastAsia="仿宋" w:cs="仿宋"/>
          <w:b/>
          <w:bCs/>
          <w:color w:val="0D0D0D" w:themeColor="text1" w:themeTint="F2"/>
          <w:sz w:val="24"/>
          <w14:textFill>
            <w14:solidFill>
              <w14:schemeClr w14:val="tx1">
                <w14:lumMod w14:val="95000"/>
                <w14:lumOff w14:val="5000"/>
              </w14:schemeClr>
            </w14:solidFill>
          </w14:textFill>
        </w:rPr>
      </w:pPr>
      <w:bookmarkStart w:id="495" w:name="_Toc23323"/>
      <w:bookmarkStart w:id="496" w:name="_Toc2016"/>
      <w:bookmarkStart w:id="497" w:name="_Toc1123"/>
      <w:r>
        <w:rPr>
          <w:rFonts w:hint="eastAsia" w:ascii="仿宋" w:hAnsi="仿宋" w:eastAsia="仿宋" w:cs="仿宋"/>
          <w:b/>
          <w:bCs/>
          <w:color w:val="0D0D0D" w:themeColor="text1" w:themeTint="F2"/>
          <w:sz w:val="24"/>
          <w14:textFill>
            <w14:solidFill>
              <w14:schemeClr w14:val="tx1">
                <w14:lumMod w14:val="95000"/>
                <w14:lumOff w14:val="5000"/>
              </w14:schemeClr>
            </w14:solidFill>
          </w14:textFill>
        </w:rPr>
        <w:t>2.14 合同中止、终止</w:t>
      </w:r>
      <w:bookmarkEnd w:id="495"/>
      <w:bookmarkEnd w:id="496"/>
      <w:bookmarkEnd w:id="497"/>
    </w:p>
    <w:p w14:paraId="2CBC8E8F">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2.14.1 双方当事人不得擅自中止或者终止合同；</w:t>
      </w:r>
    </w:p>
    <w:p w14:paraId="5A121126">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2.14.2合同继续履行将损害国家利益和社会公共利益的，双方当事人应当中止或者终止合同。有过错的一方应当承担赔偿责任，双方当事人都有过错的，各自承担相应的责任。</w:t>
      </w:r>
    </w:p>
    <w:p w14:paraId="25253E72">
      <w:pPr>
        <w:spacing w:line="360" w:lineRule="auto"/>
        <w:ind w:firstLine="482" w:firstLineChars="200"/>
        <w:rPr>
          <w:rFonts w:ascii="仿宋" w:hAnsi="仿宋" w:eastAsia="仿宋" w:cs="仿宋"/>
          <w:b/>
          <w:bCs/>
          <w:color w:val="0D0D0D" w:themeColor="text1" w:themeTint="F2"/>
          <w:sz w:val="24"/>
          <w14:textFill>
            <w14:solidFill>
              <w14:schemeClr w14:val="tx1">
                <w14:lumMod w14:val="95000"/>
                <w14:lumOff w14:val="5000"/>
              </w14:schemeClr>
            </w14:solidFill>
          </w14:textFill>
        </w:rPr>
      </w:pPr>
      <w:bookmarkStart w:id="498" w:name="_Toc14525"/>
      <w:bookmarkStart w:id="499" w:name="_Toc1969"/>
      <w:bookmarkStart w:id="500" w:name="_Toc17363"/>
      <w:r>
        <w:rPr>
          <w:rFonts w:hint="eastAsia" w:ascii="仿宋" w:hAnsi="仿宋" w:eastAsia="仿宋" w:cs="仿宋"/>
          <w:b/>
          <w:bCs/>
          <w:color w:val="0D0D0D" w:themeColor="text1" w:themeTint="F2"/>
          <w:sz w:val="24"/>
          <w14:textFill>
            <w14:solidFill>
              <w14:schemeClr w14:val="tx1">
                <w14:lumMod w14:val="95000"/>
                <w14:lumOff w14:val="5000"/>
              </w14:schemeClr>
            </w14:solidFill>
          </w14:textFill>
        </w:rPr>
        <w:t>2.15 检验和验收</w:t>
      </w:r>
      <w:bookmarkEnd w:id="498"/>
      <w:bookmarkEnd w:id="499"/>
      <w:bookmarkEnd w:id="500"/>
    </w:p>
    <w:p w14:paraId="6D2FCAC0">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2.15.1 乙方按照合同专用条款的约定，定期提交服务报告，甲方按照合同专用条款的约定进行定期验收；</w:t>
      </w:r>
    </w:p>
    <w:p w14:paraId="63FF0206">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EF28B99">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2.15.3 检验和验收标准、程序等具体内容以及前述验收书的效力详见合同专用条款。</w:t>
      </w:r>
    </w:p>
    <w:p w14:paraId="004BFCB3">
      <w:pPr>
        <w:spacing w:line="360" w:lineRule="auto"/>
        <w:ind w:firstLine="482" w:firstLineChars="200"/>
        <w:rPr>
          <w:rFonts w:ascii="仿宋" w:hAnsi="仿宋" w:eastAsia="仿宋" w:cs="仿宋"/>
          <w:b/>
          <w:bCs/>
          <w:color w:val="0D0D0D" w:themeColor="text1" w:themeTint="F2"/>
          <w:sz w:val="24"/>
          <w14:textFill>
            <w14:solidFill>
              <w14:schemeClr w14:val="tx1">
                <w14:lumMod w14:val="95000"/>
                <w14:lumOff w14:val="5000"/>
              </w14:schemeClr>
            </w14:solidFill>
          </w14:textFill>
        </w:rPr>
      </w:pPr>
      <w:bookmarkStart w:id="501" w:name="_Toc9808"/>
      <w:bookmarkStart w:id="502" w:name="_Toc2308"/>
      <w:bookmarkStart w:id="503" w:name="_Toc31892"/>
      <w:bookmarkStart w:id="504" w:name="_Toc25198"/>
      <w:bookmarkStart w:id="505" w:name="_Toc12666"/>
      <w:r>
        <w:rPr>
          <w:rFonts w:hint="eastAsia" w:ascii="仿宋" w:hAnsi="仿宋" w:eastAsia="仿宋" w:cs="仿宋"/>
          <w:b/>
          <w:bCs/>
          <w:color w:val="0D0D0D" w:themeColor="text1" w:themeTint="F2"/>
          <w:sz w:val="24"/>
          <w14:textFill>
            <w14:solidFill>
              <w14:schemeClr w14:val="tx1">
                <w14:lumMod w14:val="95000"/>
                <w14:lumOff w14:val="5000"/>
              </w14:schemeClr>
            </w14:solidFill>
          </w14:textFill>
        </w:rPr>
        <w:t>2.16 通知和送达</w:t>
      </w:r>
      <w:bookmarkEnd w:id="501"/>
      <w:bookmarkEnd w:id="502"/>
      <w:bookmarkEnd w:id="503"/>
      <w:bookmarkEnd w:id="504"/>
      <w:bookmarkEnd w:id="505"/>
    </w:p>
    <w:p w14:paraId="3C6A244F">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bookmarkStart w:id="506" w:name="_Toc27674"/>
      <w:bookmarkStart w:id="507" w:name="_Toc18401"/>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2.16.1任何一方因履行合同而以合同第一部分尾部所列明的传真或电子邮件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p>
    <w:p w14:paraId="34F98982">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6"/>
      <w:bookmarkEnd w:id="507"/>
    </w:p>
    <w:p w14:paraId="5D0E18F1">
      <w:pPr>
        <w:spacing w:line="360" w:lineRule="auto"/>
        <w:ind w:firstLine="482" w:firstLineChars="200"/>
        <w:rPr>
          <w:rFonts w:ascii="仿宋" w:hAnsi="仿宋" w:eastAsia="仿宋" w:cs="仿宋"/>
          <w:b/>
          <w:bCs/>
          <w:color w:val="0D0D0D" w:themeColor="text1" w:themeTint="F2"/>
          <w:sz w:val="24"/>
          <w14:textFill>
            <w14:solidFill>
              <w14:schemeClr w14:val="tx1">
                <w14:lumMod w14:val="95000"/>
                <w14:lumOff w14:val="5000"/>
              </w14:schemeClr>
            </w14:solidFill>
          </w14:textFill>
        </w:rPr>
      </w:pPr>
      <w:bookmarkStart w:id="508" w:name="_Toc20808"/>
      <w:bookmarkStart w:id="509" w:name="_Toc28906"/>
      <w:bookmarkStart w:id="510" w:name="_Toc5063"/>
      <w:bookmarkStart w:id="511" w:name="_Toc12254"/>
      <w:bookmarkStart w:id="512" w:name="_Toc27644"/>
      <w:r>
        <w:rPr>
          <w:rFonts w:hint="eastAsia" w:ascii="仿宋" w:hAnsi="仿宋" w:eastAsia="仿宋" w:cs="仿宋"/>
          <w:b/>
          <w:bCs/>
          <w:color w:val="0D0D0D" w:themeColor="text1" w:themeTint="F2"/>
          <w:sz w:val="24"/>
          <w14:textFill>
            <w14:solidFill>
              <w14:schemeClr w14:val="tx1">
                <w14:lumMod w14:val="95000"/>
                <w14:lumOff w14:val="5000"/>
              </w14:schemeClr>
            </w14:solidFill>
          </w14:textFill>
        </w:rPr>
        <w:t>2.17 合同使用的文字和适用的法律</w:t>
      </w:r>
      <w:bookmarkEnd w:id="508"/>
      <w:bookmarkEnd w:id="509"/>
      <w:bookmarkEnd w:id="510"/>
      <w:bookmarkEnd w:id="511"/>
      <w:bookmarkEnd w:id="512"/>
    </w:p>
    <w:p w14:paraId="3D3DB9A2">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2.17.1 合同使用汉语书就、变更和解释；</w:t>
      </w:r>
    </w:p>
    <w:p w14:paraId="0B9A045D">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2.17.2 合同适用中华人民共和国法律。</w:t>
      </w:r>
    </w:p>
    <w:p w14:paraId="03DBDB75">
      <w:pPr>
        <w:spacing w:line="360" w:lineRule="auto"/>
        <w:ind w:firstLine="482" w:firstLineChars="200"/>
        <w:rPr>
          <w:rFonts w:ascii="仿宋" w:hAnsi="仿宋" w:eastAsia="仿宋" w:cs="仿宋"/>
          <w:b/>
          <w:bCs/>
          <w:color w:val="0D0D0D" w:themeColor="text1" w:themeTint="F2"/>
          <w:sz w:val="24"/>
          <w14:textFill>
            <w14:solidFill>
              <w14:schemeClr w14:val="tx1">
                <w14:lumMod w14:val="95000"/>
                <w14:lumOff w14:val="5000"/>
              </w14:schemeClr>
            </w14:solidFill>
          </w14:textFill>
        </w:rPr>
      </w:pPr>
      <w:bookmarkStart w:id="513" w:name="_Toc27127"/>
      <w:bookmarkStart w:id="514" w:name="_Toc22266"/>
      <w:bookmarkStart w:id="515" w:name="_Toc1492"/>
      <w:bookmarkStart w:id="516" w:name="_Toc27403"/>
      <w:bookmarkStart w:id="517" w:name="_Toc30096"/>
      <w:r>
        <w:rPr>
          <w:rFonts w:hint="eastAsia" w:ascii="仿宋" w:hAnsi="仿宋" w:eastAsia="仿宋" w:cs="仿宋"/>
          <w:b/>
          <w:bCs/>
          <w:color w:val="0D0D0D" w:themeColor="text1" w:themeTint="F2"/>
          <w:sz w:val="24"/>
          <w14:textFill>
            <w14:solidFill>
              <w14:schemeClr w14:val="tx1">
                <w14:lumMod w14:val="95000"/>
                <w14:lumOff w14:val="5000"/>
              </w14:schemeClr>
            </w14:solidFill>
          </w14:textFill>
        </w:rPr>
        <w:t>2.18 履约保证金</w:t>
      </w:r>
      <w:bookmarkEnd w:id="513"/>
      <w:bookmarkEnd w:id="514"/>
      <w:bookmarkEnd w:id="515"/>
      <w:bookmarkEnd w:id="516"/>
      <w:bookmarkEnd w:id="517"/>
    </w:p>
    <w:p w14:paraId="133BE8D9">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2.18.1 采购文件要求乙方提交履约保证金的，乙方应按</w:t>
      </w:r>
      <w:r>
        <w:rPr>
          <w:rFonts w:hint="eastAsia" w:ascii="仿宋" w:hAnsi="仿宋" w:eastAsia="仿宋" w:cs="仿宋"/>
          <w:b/>
          <w:i/>
          <w:color w:val="0D0D0D" w:themeColor="text1" w:themeTint="F2"/>
          <w:sz w:val="24"/>
          <w:u w:val="single"/>
          <w14:textFill>
            <w14:solidFill>
              <w14:schemeClr w14:val="tx1">
                <w14:lumMod w14:val="95000"/>
                <w14:lumOff w14:val="5000"/>
              </w14:schemeClr>
            </w14:solidFill>
          </w14:textFill>
        </w:rPr>
        <w:t>合同专用条款</w:t>
      </w:r>
      <w:r>
        <w:rPr>
          <w:rFonts w:hint="eastAsia" w:ascii="仿宋" w:hAnsi="仿宋" w:eastAsia="仿宋" w:cs="仿宋"/>
          <w:color w:val="0D0D0D" w:themeColor="text1" w:themeTint="F2"/>
          <w:sz w:val="24"/>
          <w14:textFill>
            <w14:solidFill>
              <w14:schemeClr w14:val="tx1">
                <w14:lumMod w14:val="95000"/>
                <w14:lumOff w14:val="5000"/>
              </w14:schemeClr>
            </w14:solidFill>
          </w14:textFill>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2349B171">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2.18.2  甲方在项目验收结束后及时退还履约保证金。甲方在项目通过验收之日起 5 个工作日内，按</w:t>
      </w:r>
      <w:r>
        <w:rPr>
          <w:rFonts w:hint="eastAsia" w:ascii="仿宋" w:hAnsi="仿宋" w:eastAsia="仿宋" w:cs="仿宋"/>
          <w:b/>
          <w:i/>
          <w:color w:val="0D0D0D" w:themeColor="text1" w:themeTint="F2"/>
          <w:sz w:val="24"/>
          <w:u w:val="single"/>
          <w14:textFill>
            <w14:solidFill>
              <w14:schemeClr w14:val="tx1">
                <w14:lumMod w14:val="95000"/>
                <w14:lumOff w14:val="5000"/>
              </w14:schemeClr>
            </w14:solidFill>
          </w14:textFill>
        </w:rPr>
        <w:t>合同专用条款</w:t>
      </w:r>
      <w:r>
        <w:rPr>
          <w:rFonts w:hint="eastAsia" w:ascii="仿宋" w:hAnsi="仿宋" w:eastAsia="仿宋" w:cs="仿宋"/>
          <w:color w:val="0D0D0D" w:themeColor="text1" w:themeTint="F2"/>
          <w:sz w:val="24"/>
          <w14:textFill>
            <w14:solidFill>
              <w14:schemeClr w14:val="tx1">
                <w14:lumMod w14:val="95000"/>
                <w14:lumOff w14:val="5000"/>
              </w14:schemeClr>
            </w14:solidFill>
          </w14:textFill>
        </w:rPr>
        <w:t>约定的方式将履约保证金退还乙方，逾期退还的，乙方可要求甲方支付违约金，违约金按每迟延退还一日的应退还而未退还金额的</w:t>
      </w:r>
      <w:r>
        <w:rPr>
          <w:rFonts w:hint="eastAsia" w:ascii="仿宋" w:hAnsi="仿宋" w:eastAsia="仿宋" w:cs="仿宋"/>
          <w:color w:val="0D0D0D" w:themeColor="text1" w:themeTint="F2"/>
          <w:sz w:val="24"/>
          <w:u w:val="single"/>
          <w14:textFill>
            <w14:solidFill>
              <w14:schemeClr w14:val="tx1">
                <w14:lumMod w14:val="95000"/>
                <w14:lumOff w14:val="5000"/>
              </w14:schemeClr>
            </w14:solidFill>
          </w14:textFill>
        </w:rPr>
        <w:t xml:space="preserve">  0.05 </w:t>
      </w:r>
      <w:r>
        <w:rPr>
          <w:rFonts w:hint="eastAsia" w:ascii="仿宋" w:hAnsi="仿宋" w:eastAsia="仿宋" w:cs="仿宋"/>
          <w:color w:val="0D0D0D" w:themeColor="text1" w:themeTint="F2"/>
          <w:sz w:val="24"/>
          <w14:textFill>
            <w14:solidFill>
              <w14:schemeClr w14:val="tx1">
                <w14:lumMod w14:val="95000"/>
                <w14:lumOff w14:val="5000"/>
              </w14:schemeClr>
            </w14:solidFill>
          </w14:textFill>
        </w:rPr>
        <w:t xml:space="preserve"> %计算，最高限额为本合同履约保证金的</w:t>
      </w:r>
      <w:r>
        <w:rPr>
          <w:rFonts w:hint="eastAsia" w:ascii="仿宋" w:hAnsi="仿宋" w:eastAsia="仿宋" w:cs="仿宋"/>
          <w:color w:val="0D0D0D" w:themeColor="text1" w:themeTint="F2"/>
          <w:sz w:val="24"/>
          <w:u w:val="single"/>
          <w14:textFill>
            <w14:solidFill>
              <w14:schemeClr w14:val="tx1">
                <w14:lumMod w14:val="95000"/>
                <w14:lumOff w14:val="5000"/>
              </w14:schemeClr>
            </w14:solidFill>
          </w14:textFill>
        </w:rPr>
        <w:t xml:space="preserve">  20   </w:t>
      </w:r>
      <w:r>
        <w:rPr>
          <w:rFonts w:hint="eastAsia" w:ascii="仿宋" w:hAnsi="仿宋" w:eastAsia="仿宋" w:cs="仿宋"/>
          <w:color w:val="0D0D0D" w:themeColor="text1" w:themeTint="F2"/>
          <w:sz w:val="24"/>
          <w14:textFill>
            <w14:solidFill>
              <w14:schemeClr w14:val="tx1">
                <w14:lumMod w14:val="95000"/>
                <w14:lumOff w14:val="5000"/>
              </w14:schemeClr>
            </w14:solidFill>
          </w14:textFill>
        </w:rPr>
        <w:t>%；</w:t>
      </w:r>
    </w:p>
    <w:p w14:paraId="46651C9C">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ADF106E">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2.18.4 甲方根据杭州市政府采购网公布的供应商履约评价情况减免履约保证金。乙方履约验收评价总分为100分的，甲方免收履约保证金。</w:t>
      </w:r>
    </w:p>
    <w:p w14:paraId="7984D2C9">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2.18.5甲方在乙方履行完合同约定义务事项后及时退还，延迟退还的，应当按照合同约定和法律规定承担相应的赔偿责任。</w:t>
      </w:r>
    </w:p>
    <w:p w14:paraId="2AB72146">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2.19对于因甲方原因导致变更、中止或者终止政府采购合同的，甲方应当依照合同约定对供应商受到的损失予以赔偿或者补偿。</w:t>
      </w:r>
    </w:p>
    <w:p w14:paraId="562EFCB1">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2.20合同份数</w:t>
      </w:r>
    </w:p>
    <w:p w14:paraId="4DF27AFA">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合同份数按</w:t>
      </w:r>
      <w:r>
        <w:rPr>
          <w:rFonts w:hint="eastAsia" w:ascii="仿宋" w:hAnsi="仿宋" w:eastAsia="仿宋" w:cs="仿宋"/>
          <w:b/>
          <w:i/>
          <w:color w:val="0D0D0D" w:themeColor="text1" w:themeTint="F2"/>
          <w:sz w:val="24"/>
          <w:u w:val="single"/>
          <w14:textFill>
            <w14:solidFill>
              <w14:schemeClr w14:val="tx1">
                <w14:lumMod w14:val="95000"/>
                <w14:lumOff w14:val="5000"/>
              </w14:schemeClr>
            </w14:solidFill>
          </w14:textFill>
        </w:rPr>
        <w:t>合同专用条款</w:t>
      </w:r>
      <w:r>
        <w:rPr>
          <w:rFonts w:hint="eastAsia" w:ascii="仿宋" w:hAnsi="仿宋" w:eastAsia="仿宋" w:cs="仿宋"/>
          <w:color w:val="0D0D0D" w:themeColor="text1" w:themeTint="F2"/>
          <w:sz w:val="24"/>
          <w14:textFill>
            <w14:solidFill>
              <w14:schemeClr w14:val="tx1">
                <w14:lumMod w14:val="95000"/>
                <w14:lumOff w14:val="5000"/>
              </w14:schemeClr>
            </w14:solidFill>
          </w14:textFill>
        </w:rPr>
        <w:t>规定，每份均具有同等法律效力。</w:t>
      </w:r>
    </w:p>
    <w:p w14:paraId="40C54323">
      <w:pPr>
        <w:adjustRightInd/>
        <w:spacing w:line="360" w:lineRule="auto"/>
        <w:ind w:firstLine="2513" w:firstLineChars="1197"/>
        <w:outlineLvl w:val="0"/>
        <w:rPr>
          <w:rFonts w:ascii="仿宋" w:hAnsi="仿宋" w:eastAsia="仿宋" w:cs="宋体"/>
          <w:b/>
          <w:color w:val="0D0D0D" w:themeColor="text1" w:themeTint="F2"/>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14:textFill>
            <w14:solidFill>
              <w14:schemeClr w14:val="tx1">
                <w14:lumMod w14:val="95000"/>
                <w14:lumOff w14:val="5000"/>
              </w14:schemeClr>
            </w14:solidFill>
          </w14:textFill>
        </w:rPr>
        <w:br w:type="page"/>
      </w:r>
      <w:r>
        <w:rPr>
          <w:rFonts w:hint="eastAsia" w:ascii="仿宋" w:hAnsi="仿宋" w:eastAsia="仿宋" w:cs="宋体"/>
          <w:b/>
          <w:color w:val="0D0D0D" w:themeColor="text1" w:themeTint="F2"/>
          <w:sz w:val="32"/>
          <w:szCs w:val="20"/>
          <w14:textFill>
            <w14:solidFill>
              <w14:schemeClr w14:val="tx1">
                <w14:lumMod w14:val="95000"/>
                <w14:lumOff w14:val="5000"/>
              </w14:schemeClr>
            </w14:solidFill>
          </w14:textFill>
        </w:rPr>
        <w:t>第三部分合同专用条款</w:t>
      </w:r>
    </w:p>
    <w:p w14:paraId="12D39863">
      <w:pPr>
        <w:snapToGrid w:val="0"/>
        <w:spacing w:line="360" w:lineRule="auto"/>
        <w:ind w:firstLine="480" w:firstLineChars="200"/>
        <w:jc w:val="left"/>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961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94"/>
        <w:gridCol w:w="8719"/>
      </w:tblGrid>
      <w:tr w14:paraId="670F8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94" w:type="dxa"/>
            <w:tcBorders>
              <w:left w:val="single" w:color="auto" w:sz="4" w:space="0"/>
            </w:tcBorders>
            <w:vAlign w:val="center"/>
          </w:tcPr>
          <w:p w14:paraId="0A2C1758">
            <w:pPr>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条款号</w:t>
            </w:r>
          </w:p>
        </w:tc>
        <w:tc>
          <w:tcPr>
            <w:tcW w:w="8719" w:type="dxa"/>
            <w:vAlign w:val="center"/>
          </w:tcPr>
          <w:p w14:paraId="41C9E600">
            <w:pPr>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约定内容</w:t>
            </w:r>
          </w:p>
        </w:tc>
      </w:tr>
      <w:tr w14:paraId="077C8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3" w:hRule="atLeast"/>
        </w:trPr>
        <w:tc>
          <w:tcPr>
            <w:tcW w:w="894" w:type="dxa"/>
            <w:tcBorders>
              <w:top w:val="single" w:color="auto" w:sz="6" w:space="0"/>
              <w:left w:val="single" w:color="auto" w:sz="4" w:space="0"/>
              <w:bottom w:val="single" w:color="auto" w:sz="6" w:space="0"/>
              <w:right w:val="single" w:color="auto" w:sz="6" w:space="0"/>
            </w:tcBorders>
            <w:vAlign w:val="center"/>
          </w:tcPr>
          <w:p w14:paraId="03ABA39A">
            <w:pPr>
              <w:spacing w:line="280" w:lineRule="exact"/>
              <w:jc w:val="center"/>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1.4.4</w:t>
            </w:r>
          </w:p>
        </w:tc>
        <w:tc>
          <w:tcPr>
            <w:tcW w:w="8719" w:type="dxa"/>
            <w:tcBorders>
              <w:top w:val="single" w:color="auto" w:sz="6" w:space="0"/>
              <w:left w:val="single" w:color="auto" w:sz="6" w:space="0"/>
              <w:bottom w:val="single" w:color="auto" w:sz="6" w:space="0"/>
              <w:right w:val="single" w:color="auto" w:sz="6" w:space="0"/>
            </w:tcBorders>
            <w:vAlign w:val="center"/>
          </w:tcPr>
          <w:p w14:paraId="24186726">
            <w:pPr>
              <w:ind w:firstLine="480" w:firstLineChars="200"/>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付款方式：付款周期按每季度结算一次。每月考核后按季度付一次款，按先服务后付款的原则，服务费的支付时间为下一个季度的首月。中标人须先提供正式税务发票，采购人在收到税务发票后支付相应费用。</w:t>
            </w:r>
          </w:p>
        </w:tc>
      </w:tr>
      <w:tr w14:paraId="731B7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94" w:type="dxa"/>
            <w:tcBorders>
              <w:top w:val="single" w:color="auto" w:sz="6" w:space="0"/>
              <w:left w:val="single" w:color="auto" w:sz="4" w:space="0"/>
              <w:bottom w:val="single" w:color="auto" w:sz="6" w:space="0"/>
              <w:right w:val="single" w:color="auto" w:sz="6" w:space="0"/>
            </w:tcBorders>
            <w:vAlign w:val="center"/>
          </w:tcPr>
          <w:p w14:paraId="16A87609">
            <w:pPr>
              <w:spacing w:line="420" w:lineRule="exact"/>
              <w:jc w:val="center"/>
              <w:rPr>
                <w:rFonts w:ascii="仿宋" w:hAnsi="仿宋" w:eastAsia="仿宋" w:cs="仿宋"/>
                <w:color w:val="1E1C11" w:themeColor="background2" w:themeShade="1A"/>
                <w:kern w:val="1"/>
                <w:sz w:val="24"/>
              </w:rPr>
            </w:pPr>
            <w:r>
              <w:rPr>
                <w:rFonts w:hint="eastAsia" w:ascii="仿宋" w:hAnsi="仿宋" w:eastAsia="仿宋" w:cs="仿宋"/>
                <w:color w:val="1E1C11" w:themeColor="background2" w:themeShade="1A"/>
                <w:kern w:val="1"/>
                <w:sz w:val="24"/>
              </w:rPr>
              <w:t>1.5.1</w:t>
            </w:r>
          </w:p>
        </w:tc>
        <w:tc>
          <w:tcPr>
            <w:tcW w:w="8719" w:type="dxa"/>
            <w:tcBorders>
              <w:top w:val="single" w:color="auto" w:sz="6" w:space="0"/>
              <w:left w:val="single" w:color="auto" w:sz="6" w:space="0"/>
              <w:bottom w:val="single" w:color="auto" w:sz="6" w:space="0"/>
              <w:right w:val="single" w:color="auto" w:sz="6" w:space="0"/>
            </w:tcBorders>
            <w:vAlign w:val="center"/>
          </w:tcPr>
          <w:p w14:paraId="05C52A9E">
            <w:pPr>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履行期限：维保、检测服务期限为贰年。（具体以合同签订时间为准）</w:t>
            </w:r>
          </w:p>
          <w:p w14:paraId="2397ED4B">
            <w:pPr>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具体要求详见招标文件。</w:t>
            </w:r>
          </w:p>
        </w:tc>
      </w:tr>
      <w:tr w14:paraId="3404E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94" w:type="dxa"/>
            <w:tcBorders>
              <w:top w:val="single" w:color="auto" w:sz="6" w:space="0"/>
              <w:left w:val="single" w:color="auto" w:sz="4" w:space="0"/>
              <w:bottom w:val="single" w:color="auto" w:sz="6" w:space="0"/>
              <w:right w:val="single" w:color="auto" w:sz="6" w:space="0"/>
            </w:tcBorders>
            <w:vAlign w:val="center"/>
          </w:tcPr>
          <w:p w14:paraId="3F2A9728">
            <w:pPr>
              <w:spacing w:line="440" w:lineRule="exact"/>
              <w:jc w:val="center"/>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1.5.2</w:t>
            </w:r>
          </w:p>
        </w:tc>
        <w:tc>
          <w:tcPr>
            <w:tcW w:w="8719" w:type="dxa"/>
            <w:tcBorders>
              <w:top w:val="single" w:color="auto" w:sz="6" w:space="0"/>
              <w:left w:val="single" w:color="auto" w:sz="6" w:space="0"/>
              <w:bottom w:val="single" w:color="auto" w:sz="6" w:space="0"/>
              <w:right w:val="single" w:color="auto" w:sz="6" w:space="0"/>
            </w:tcBorders>
            <w:vAlign w:val="center"/>
          </w:tcPr>
          <w:p w14:paraId="5F799FE7">
            <w:pPr>
              <w:spacing w:line="440" w:lineRule="exact"/>
              <w:jc w:val="left"/>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履行地点：淳安县。</w:t>
            </w:r>
          </w:p>
        </w:tc>
      </w:tr>
      <w:tr w14:paraId="79A89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94" w:type="dxa"/>
            <w:tcBorders>
              <w:top w:val="single" w:color="auto" w:sz="6" w:space="0"/>
              <w:left w:val="single" w:color="auto" w:sz="4" w:space="0"/>
              <w:bottom w:val="single" w:color="auto" w:sz="6" w:space="0"/>
              <w:right w:val="single" w:color="auto" w:sz="6" w:space="0"/>
            </w:tcBorders>
            <w:vAlign w:val="center"/>
          </w:tcPr>
          <w:p w14:paraId="4704E26A">
            <w:pPr>
              <w:spacing w:line="440" w:lineRule="exact"/>
              <w:jc w:val="center"/>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1.5.3</w:t>
            </w:r>
          </w:p>
        </w:tc>
        <w:tc>
          <w:tcPr>
            <w:tcW w:w="8719" w:type="dxa"/>
            <w:tcBorders>
              <w:top w:val="single" w:color="auto" w:sz="6" w:space="0"/>
              <w:left w:val="single" w:color="auto" w:sz="6" w:space="0"/>
              <w:bottom w:val="single" w:color="auto" w:sz="6" w:space="0"/>
              <w:right w:val="single" w:color="auto" w:sz="6" w:space="0"/>
            </w:tcBorders>
            <w:vAlign w:val="center"/>
          </w:tcPr>
          <w:p w14:paraId="278E01A9">
            <w:pPr>
              <w:spacing w:line="440" w:lineRule="exact"/>
              <w:jc w:val="left"/>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履行方式：按采购人及项目要求提供服务</w:t>
            </w:r>
          </w:p>
        </w:tc>
      </w:tr>
      <w:tr w14:paraId="4A6EE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94" w:type="dxa"/>
            <w:tcBorders>
              <w:top w:val="single" w:color="auto" w:sz="6" w:space="0"/>
              <w:left w:val="single" w:color="auto" w:sz="4" w:space="0"/>
              <w:bottom w:val="single" w:color="auto" w:sz="6" w:space="0"/>
              <w:right w:val="single" w:color="auto" w:sz="6" w:space="0"/>
            </w:tcBorders>
            <w:vAlign w:val="center"/>
          </w:tcPr>
          <w:p w14:paraId="14F6B655">
            <w:pPr>
              <w:spacing w:line="360" w:lineRule="auto"/>
              <w:jc w:val="center"/>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1.6.7</w:t>
            </w:r>
          </w:p>
        </w:tc>
        <w:tc>
          <w:tcPr>
            <w:tcW w:w="8719" w:type="dxa"/>
            <w:tcBorders>
              <w:top w:val="single" w:color="auto" w:sz="6" w:space="0"/>
              <w:left w:val="single" w:color="auto" w:sz="6" w:space="0"/>
              <w:bottom w:val="single" w:color="auto" w:sz="6" w:space="0"/>
              <w:right w:val="single" w:color="auto" w:sz="6" w:space="0"/>
            </w:tcBorders>
            <w:vAlign w:val="center"/>
          </w:tcPr>
          <w:p w14:paraId="2C072D06">
            <w:pPr>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违约责任：由于乙方原因(除不可抗力外)不能按期履行合同标的，对超出履行期的，每逾一天，乙方应按合同总价款的万分之五承担违约金，在合同支付时一次性扣除。若超出履行期十天(含十天)以上的，甲方有权终止合同，履约保证金不予退还。</w:t>
            </w:r>
          </w:p>
          <w:p w14:paraId="1B8DFC24">
            <w:pPr>
              <w:jc w:val="left"/>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乙方按合同要求提供服务后，经验收合格后，甲方超出付款期支付服务款的，每逾一天，甲方应向乙方支付合同金额的万分之五的滞纳金。如遇特殊情况甲方要求推迟提供服务或验收的，必须事先征得乙方的同意，否则应承担由此给乙方造成的损失。</w:t>
            </w:r>
          </w:p>
        </w:tc>
      </w:tr>
      <w:tr w14:paraId="75B6F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94" w:type="dxa"/>
            <w:tcBorders>
              <w:top w:val="single" w:color="auto" w:sz="6" w:space="0"/>
              <w:left w:val="single" w:color="auto" w:sz="4" w:space="0"/>
              <w:bottom w:val="single" w:color="auto" w:sz="6" w:space="0"/>
              <w:right w:val="single" w:color="auto" w:sz="6" w:space="0"/>
            </w:tcBorders>
            <w:vAlign w:val="center"/>
          </w:tcPr>
          <w:p w14:paraId="4F0F02C3">
            <w:pPr>
              <w:spacing w:line="360" w:lineRule="auto"/>
              <w:jc w:val="center"/>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1.7</w:t>
            </w:r>
          </w:p>
        </w:tc>
        <w:tc>
          <w:tcPr>
            <w:tcW w:w="8719" w:type="dxa"/>
            <w:tcBorders>
              <w:top w:val="single" w:color="auto" w:sz="6" w:space="0"/>
              <w:left w:val="single" w:color="auto" w:sz="6" w:space="0"/>
              <w:bottom w:val="single" w:color="auto" w:sz="6" w:space="0"/>
              <w:right w:val="single" w:color="auto" w:sz="6" w:space="0"/>
            </w:tcBorders>
            <w:vAlign w:val="center"/>
          </w:tcPr>
          <w:p w14:paraId="76427747">
            <w:pPr>
              <w:jc w:val="left"/>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w:t>
            </w:r>
          </w:p>
        </w:tc>
      </w:tr>
      <w:tr w14:paraId="2C9EC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94" w:type="dxa"/>
            <w:tcBorders>
              <w:top w:val="single" w:color="auto" w:sz="6" w:space="0"/>
              <w:left w:val="single" w:color="auto" w:sz="4" w:space="0"/>
              <w:bottom w:val="single" w:color="auto" w:sz="6" w:space="0"/>
              <w:right w:val="single" w:color="auto" w:sz="6" w:space="0"/>
            </w:tcBorders>
            <w:vAlign w:val="center"/>
          </w:tcPr>
          <w:p w14:paraId="2739A81A">
            <w:pPr>
              <w:spacing w:line="440" w:lineRule="exact"/>
              <w:jc w:val="center"/>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1.7.1</w:t>
            </w:r>
          </w:p>
        </w:tc>
        <w:tc>
          <w:tcPr>
            <w:tcW w:w="8719" w:type="dxa"/>
            <w:tcBorders>
              <w:top w:val="single" w:color="auto" w:sz="6" w:space="0"/>
              <w:left w:val="single" w:color="auto" w:sz="6" w:space="0"/>
              <w:bottom w:val="single" w:color="auto" w:sz="6" w:space="0"/>
              <w:right w:val="single" w:color="auto" w:sz="6" w:space="0"/>
            </w:tcBorders>
            <w:vAlign w:val="center"/>
          </w:tcPr>
          <w:p w14:paraId="63584A18">
            <w:pPr>
              <w:spacing w:line="440" w:lineRule="exact"/>
              <w:jc w:val="left"/>
              <w:rPr>
                <w:rFonts w:ascii="仿宋" w:hAnsi="仿宋" w:eastAsia="仿宋" w:cs="仿宋"/>
                <w:color w:val="1E1C11" w:themeColor="background2" w:themeShade="1A"/>
                <w:sz w:val="24"/>
              </w:rPr>
            </w:pPr>
            <w:r>
              <w:rPr>
                <w:rFonts w:hint="eastAsia" w:ascii="仿宋" w:hAnsi="仿宋" w:eastAsia="仿宋" w:cs="仿宋"/>
                <w:sz w:val="24"/>
              </w:rPr>
              <w:t>淳安县</w:t>
            </w:r>
          </w:p>
        </w:tc>
      </w:tr>
      <w:tr w14:paraId="30195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94" w:type="dxa"/>
            <w:tcBorders>
              <w:top w:val="single" w:color="auto" w:sz="6" w:space="0"/>
              <w:left w:val="single" w:color="auto" w:sz="4" w:space="0"/>
              <w:bottom w:val="single" w:color="auto" w:sz="6" w:space="0"/>
              <w:right w:val="single" w:color="auto" w:sz="6" w:space="0"/>
            </w:tcBorders>
            <w:vAlign w:val="center"/>
          </w:tcPr>
          <w:p w14:paraId="703C956C">
            <w:pPr>
              <w:spacing w:line="440" w:lineRule="exact"/>
              <w:jc w:val="center"/>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1.7.2</w:t>
            </w:r>
          </w:p>
        </w:tc>
        <w:tc>
          <w:tcPr>
            <w:tcW w:w="8719" w:type="dxa"/>
            <w:tcBorders>
              <w:top w:val="single" w:color="auto" w:sz="6" w:space="0"/>
              <w:left w:val="single" w:color="auto" w:sz="6" w:space="0"/>
              <w:bottom w:val="single" w:color="auto" w:sz="6" w:space="0"/>
              <w:right w:val="single" w:color="auto" w:sz="6" w:space="0"/>
            </w:tcBorders>
            <w:vAlign w:val="center"/>
          </w:tcPr>
          <w:p w14:paraId="34121936">
            <w:pPr>
              <w:spacing w:line="440" w:lineRule="exact"/>
              <w:jc w:val="left"/>
              <w:rPr>
                <w:rFonts w:ascii="仿宋" w:hAnsi="仿宋" w:eastAsia="仿宋" w:cs="仿宋"/>
                <w:color w:val="1E1C11" w:themeColor="background2" w:themeShade="1A"/>
                <w:sz w:val="24"/>
              </w:rPr>
            </w:pPr>
            <w:r>
              <w:rPr>
                <w:rFonts w:hint="eastAsia" w:ascii="仿宋" w:hAnsi="仿宋" w:eastAsia="仿宋" w:cs="仿宋"/>
                <w:sz w:val="24"/>
              </w:rPr>
              <w:t>淳安县人民法院</w:t>
            </w:r>
          </w:p>
        </w:tc>
      </w:tr>
      <w:tr w14:paraId="2AA84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94" w:type="dxa"/>
            <w:tcBorders>
              <w:top w:val="single" w:color="auto" w:sz="6" w:space="0"/>
              <w:left w:val="single" w:color="auto" w:sz="4" w:space="0"/>
              <w:bottom w:val="single" w:color="auto" w:sz="6" w:space="0"/>
              <w:right w:val="single" w:color="auto" w:sz="6" w:space="0"/>
            </w:tcBorders>
            <w:vAlign w:val="center"/>
          </w:tcPr>
          <w:p w14:paraId="2E1B393F">
            <w:pPr>
              <w:spacing w:line="440" w:lineRule="exact"/>
              <w:jc w:val="center"/>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2.3.2</w:t>
            </w:r>
          </w:p>
        </w:tc>
        <w:tc>
          <w:tcPr>
            <w:tcW w:w="8719" w:type="dxa"/>
            <w:tcBorders>
              <w:top w:val="single" w:color="auto" w:sz="6" w:space="0"/>
              <w:left w:val="single" w:color="auto" w:sz="6" w:space="0"/>
              <w:bottom w:val="single" w:color="auto" w:sz="6" w:space="0"/>
              <w:right w:val="single" w:color="auto" w:sz="6" w:space="0"/>
            </w:tcBorders>
            <w:vAlign w:val="center"/>
          </w:tcPr>
          <w:p w14:paraId="4CD184E1">
            <w:pPr>
              <w:spacing w:line="440" w:lineRule="exact"/>
              <w:jc w:val="left"/>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w:t>
            </w:r>
          </w:p>
        </w:tc>
      </w:tr>
      <w:tr w14:paraId="3648C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94" w:type="dxa"/>
            <w:tcBorders>
              <w:top w:val="single" w:color="auto" w:sz="6" w:space="0"/>
              <w:left w:val="single" w:color="auto" w:sz="4" w:space="0"/>
              <w:bottom w:val="single" w:color="auto" w:sz="6" w:space="0"/>
              <w:right w:val="single" w:color="auto" w:sz="6" w:space="0"/>
            </w:tcBorders>
            <w:vAlign w:val="center"/>
          </w:tcPr>
          <w:p w14:paraId="6F860C6D">
            <w:pPr>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2.5</w:t>
            </w:r>
          </w:p>
        </w:tc>
        <w:tc>
          <w:tcPr>
            <w:tcW w:w="8719" w:type="dxa"/>
            <w:tcBorders>
              <w:top w:val="single" w:color="auto" w:sz="6" w:space="0"/>
              <w:left w:val="single" w:color="auto" w:sz="6" w:space="0"/>
              <w:bottom w:val="single" w:color="auto" w:sz="6" w:space="0"/>
              <w:right w:val="single" w:color="auto" w:sz="6" w:space="0"/>
            </w:tcBorders>
            <w:vAlign w:val="center"/>
          </w:tcPr>
          <w:p w14:paraId="7A0C027F">
            <w:pPr>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付款方式：付款周期按每季度结算一次。每月考核后按季度付一次款，按先服务后付款的原则，服务费的支付时间为下一个季度的首月。中标人须先提供正式税务发票，采购人在收到税务发票后支付相应费用。</w:t>
            </w:r>
          </w:p>
        </w:tc>
      </w:tr>
      <w:tr w14:paraId="72D3B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94" w:type="dxa"/>
            <w:tcBorders>
              <w:top w:val="single" w:color="auto" w:sz="6" w:space="0"/>
              <w:left w:val="single" w:color="auto" w:sz="4" w:space="0"/>
              <w:bottom w:val="single" w:color="auto" w:sz="6" w:space="0"/>
              <w:right w:val="single" w:color="auto" w:sz="6" w:space="0"/>
            </w:tcBorders>
            <w:vAlign w:val="center"/>
          </w:tcPr>
          <w:p w14:paraId="6605C884">
            <w:pPr>
              <w:spacing w:line="440" w:lineRule="exact"/>
              <w:jc w:val="center"/>
              <w:rPr>
                <w:rFonts w:ascii="仿宋" w:hAnsi="仿宋" w:eastAsia="仿宋" w:cs="仿宋"/>
                <w:sz w:val="24"/>
              </w:rPr>
            </w:pPr>
            <w:r>
              <w:rPr>
                <w:rFonts w:hint="eastAsia" w:ascii="仿宋" w:hAnsi="仿宋" w:eastAsia="仿宋" w:cs="仿宋"/>
                <w:sz w:val="24"/>
              </w:rPr>
              <w:t>2.11.3</w:t>
            </w:r>
          </w:p>
        </w:tc>
        <w:tc>
          <w:tcPr>
            <w:tcW w:w="8719" w:type="dxa"/>
            <w:tcBorders>
              <w:top w:val="single" w:color="auto" w:sz="6" w:space="0"/>
              <w:left w:val="single" w:color="auto" w:sz="6" w:space="0"/>
              <w:bottom w:val="single" w:color="auto" w:sz="6" w:space="0"/>
              <w:right w:val="single" w:color="auto" w:sz="6" w:space="0"/>
            </w:tcBorders>
            <w:vAlign w:val="center"/>
          </w:tcPr>
          <w:p w14:paraId="260F8620">
            <w:pPr>
              <w:spacing w:line="440" w:lineRule="exact"/>
              <w:jc w:val="left"/>
              <w:rPr>
                <w:rFonts w:ascii="仿宋" w:hAnsi="仿宋" w:eastAsia="仿宋" w:cs="仿宋"/>
                <w:sz w:val="24"/>
              </w:rPr>
            </w:pPr>
            <w:r>
              <w:rPr>
                <w:rFonts w:hint="eastAsia" w:ascii="仿宋" w:hAnsi="仿宋" w:eastAsia="仿宋" w:cs="仿宋"/>
                <w:kern w:val="0"/>
                <w:sz w:val="24"/>
              </w:rPr>
              <w:t>因不可抗力致使合同有变更必要的，双方当事人应在</w:t>
            </w:r>
            <w:r>
              <w:rPr>
                <w:rFonts w:hint="eastAsia" w:ascii="仿宋" w:hAnsi="仿宋" w:eastAsia="仿宋" w:cs="仿宋"/>
                <w:kern w:val="0"/>
                <w:sz w:val="24"/>
                <w:u w:val="single"/>
              </w:rPr>
              <w:t>30日</w:t>
            </w:r>
            <w:r>
              <w:rPr>
                <w:rFonts w:hint="eastAsia" w:ascii="仿宋" w:hAnsi="仿宋" w:eastAsia="仿宋" w:cs="仿宋"/>
                <w:kern w:val="0"/>
                <w:sz w:val="24"/>
              </w:rPr>
              <w:t>内以书面形式变更合同</w:t>
            </w:r>
          </w:p>
        </w:tc>
      </w:tr>
      <w:tr w14:paraId="0BA8E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94" w:type="dxa"/>
            <w:tcBorders>
              <w:top w:val="single" w:color="auto" w:sz="6" w:space="0"/>
              <w:left w:val="single" w:color="auto" w:sz="4" w:space="0"/>
              <w:bottom w:val="single" w:color="auto" w:sz="6" w:space="0"/>
              <w:right w:val="single" w:color="auto" w:sz="6" w:space="0"/>
            </w:tcBorders>
            <w:vAlign w:val="center"/>
          </w:tcPr>
          <w:p w14:paraId="0A292C03">
            <w:pPr>
              <w:spacing w:line="440" w:lineRule="exact"/>
              <w:jc w:val="center"/>
              <w:rPr>
                <w:rFonts w:ascii="仿宋" w:hAnsi="仿宋" w:eastAsia="仿宋" w:cs="仿宋"/>
                <w:sz w:val="24"/>
              </w:rPr>
            </w:pPr>
            <w:r>
              <w:rPr>
                <w:rFonts w:hint="eastAsia" w:ascii="仿宋" w:hAnsi="仿宋" w:eastAsia="仿宋" w:cs="仿宋"/>
                <w:sz w:val="24"/>
              </w:rPr>
              <w:t>2.11.4</w:t>
            </w:r>
          </w:p>
        </w:tc>
        <w:tc>
          <w:tcPr>
            <w:tcW w:w="8719" w:type="dxa"/>
            <w:tcBorders>
              <w:top w:val="single" w:color="auto" w:sz="6" w:space="0"/>
              <w:left w:val="single" w:color="auto" w:sz="6" w:space="0"/>
              <w:bottom w:val="single" w:color="auto" w:sz="6" w:space="0"/>
              <w:right w:val="single" w:color="auto" w:sz="6" w:space="0"/>
            </w:tcBorders>
            <w:vAlign w:val="center"/>
          </w:tcPr>
          <w:p w14:paraId="7128D946">
            <w:pPr>
              <w:spacing w:line="440" w:lineRule="exact"/>
              <w:jc w:val="left"/>
              <w:rPr>
                <w:rFonts w:ascii="仿宋" w:hAnsi="仿宋" w:eastAsia="仿宋" w:cs="仿宋"/>
                <w:sz w:val="24"/>
              </w:rPr>
            </w:pPr>
            <w:r>
              <w:rPr>
                <w:rFonts w:hint="eastAsia" w:ascii="仿宋" w:hAnsi="仿宋" w:eastAsia="仿宋" w:cs="仿宋"/>
                <w:kern w:val="0"/>
                <w:sz w:val="24"/>
              </w:rPr>
              <w:t>受不可抗力影响的一方在不可抗力发生后，应在</w:t>
            </w:r>
            <w:r>
              <w:rPr>
                <w:rFonts w:hint="eastAsia" w:ascii="仿宋" w:hAnsi="仿宋" w:eastAsia="仿宋" w:cs="仿宋"/>
                <w:kern w:val="0"/>
                <w:sz w:val="24"/>
                <w:u w:val="single"/>
              </w:rPr>
              <w:t>15日</w:t>
            </w:r>
            <w:r>
              <w:rPr>
                <w:rFonts w:hint="eastAsia" w:ascii="仿宋" w:hAnsi="仿宋" w:eastAsia="仿宋" w:cs="仿宋"/>
                <w:kern w:val="0"/>
                <w:sz w:val="24"/>
              </w:rPr>
              <w:t>内以书面形式通知对方当事人，并在</w:t>
            </w:r>
            <w:r>
              <w:rPr>
                <w:rFonts w:hint="eastAsia" w:ascii="仿宋" w:hAnsi="仿宋" w:eastAsia="仿宋" w:cs="仿宋"/>
                <w:kern w:val="0"/>
                <w:sz w:val="24"/>
                <w:u w:val="single"/>
              </w:rPr>
              <w:t>15日</w:t>
            </w:r>
            <w:r>
              <w:rPr>
                <w:rFonts w:hint="eastAsia" w:ascii="仿宋" w:hAnsi="仿宋" w:eastAsia="仿宋" w:cs="仿宋"/>
                <w:kern w:val="0"/>
                <w:sz w:val="24"/>
              </w:rPr>
              <w:t>内，将有关部门出具的证明文件送达对方当事人。</w:t>
            </w:r>
          </w:p>
        </w:tc>
      </w:tr>
      <w:tr w14:paraId="314FE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94" w:type="dxa"/>
            <w:tcBorders>
              <w:top w:val="single" w:color="auto" w:sz="6" w:space="0"/>
              <w:left w:val="single" w:color="auto" w:sz="4" w:space="0"/>
              <w:bottom w:val="single" w:color="auto" w:sz="6" w:space="0"/>
              <w:right w:val="single" w:color="auto" w:sz="6" w:space="0"/>
            </w:tcBorders>
            <w:vAlign w:val="center"/>
          </w:tcPr>
          <w:p w14:paraId="10C46656">
            <w:pPr>
              <w:spacing w:line="440" w:lineRule="exact"/>
              <w:jc w:val="center"/>
              <w:rPr>
                <w:rFonts w:ascii="仿宋" w:hAnsi="仿宋" w:eastAsia="仿宋" w:cs="仿宋"/>
                <w:sz w:val="24"/>
              </w:rPr>
            </w:pPr>
            <w:r>
              <w:rPr>
                <w:rFonts w:hint="eastAsia" w:ascii="仿宋" w:hAnsi="仿宋" w:eastAsia="仿宋" w:cs="仿宋"/>
                <w:sz w:val="24"/>
              </w:rPr>
              <w:t>2.18.1</w:t>
            </w:r>
          </w:p>
        </w:tc>
        <w:tc>
          <w:tcPr>
            <w:tcW w:w="8719" w:type="dxa"/>
            <w:tcBorders>
              <w:top w:val="single" w:color="auto" w:sz="6" w:space="0"/>
              <w:left w:val="single" w:color="auto" w:sz="6" w:space="0"/>
              <w:bottom w:val="single" w:color="auto" w:sz="6" w:space="0"/>
              <w:right w:val="single" w:color="auto" w:sz="6" w:space="0"/>
            </w:tcBorders>
            <w:vAlign w:val="center"/>
          </w:tcPr>
          <w:p w14:paraId="47DA036C">
            <w:pPr>
              <w:spacing w:line="440" w:lineRule="exact"/>
              <w:jc w:val="left"/>
              <w:rPr>
                <w:rFonts w:ascii="仿宋" w:hAnsi="仿宋" w:eastAsia="仿宋" w:cs="仿宋"/>
                <w:kern w:val="0"/>
                <w:sz w:val="24"/>
              </w:rPr>
            </w:pPr>
            <w:r>
              <w:rPr>
                <w:rFonts w:hint="eastAsia" w:ascii="仿宋" w:hAnsi="仿宋" w:eastAsia="仿宋" w:cs="仿宋"/>
                <w:kern w:val="0"/>
                <w:sz w:val="24"/>
              </w:rPr>
              <w:t>/</w:t>
            </w:r>
          </w:p>
        </w:tc>
      </w:tr>
      <w:tr w14:paraId="3EE43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94" w:type="dxa"/>
            <w:tcBorders>
              <w:top w:val="single" w:color="auto" w:sz="6" w:space="0"/>
              <w:left w:val="single" w:color="auto" w:sz="4" w:space="0"/>
              <w:bottom w:val="single" w:color="auto" w:sz="6" w:space="0"/>
              <w:right w:val="single" w:color="auto" w:sz="6" w:space="0"/>
            </w:tcBorders>
            <w:vAlign w:val="center"/>
          </w:tcPr>
          <w:p w14:paraId="2C644F91">
            <w:pPr>
              <w:spacing w:line="440" w:lineRule="exact"/>
              <w:jc w:val="center"/>
              <w:rPr>
                <w:rFonts w:ascii="仿宋" w:hAnsi="仿宋" w:eastAsia="仿宋" w:cs="仿宋"/>
                <w:sz w:val="24"/>
              </w:rPr>
            </w:pPr>
            <w:r>
              <w:rPr>
                <w:rFonts w:hint="eastAsia" w:ascii="仿宋" w:hAnsi="仿宋" w:eastAsia="仿宋" w:cs="仿宋"/>
                <w:sz w:val="24"/>
              </w:rPr>
              <w:t>2.18.2</w:t>
            </w:r>
          </w:p>
        </w:tc>
        <w:tc>
          <w:tcPr>
            <w:tcW w:w="8719" w:type="dxa"/>
            <w:tcBorders>
              <w:top w:val="single" w:color="auto" w:sz="6" w:space="0"/>
              <w:left w:val="single" w:color="auto" w:sz="6" w:space="0"/>
              <w:bottom w:val="single" w:color="auto" w:sz="6" w:space="0"/>
              <w:right w:val="single" w:color="auto" w:sz="6" w:space="0"/>
            </w:tcBorders>
            <w:vAlign w:val="center"/>
          </w:tcPr>
          <w:p w14:paraId="4D35C2C8">
            <w:pPr>
              <w:spacing w:line="440" w:lineRule="exact"/>
              <w:jc w:val="left"/>
              <w:rPr>
                <w:rFonts w:ascii="仿宋" w:hAnsi="仿宋" w:eastAsia="仿宋" w:cs="仿宋"/>
                <w:kern w:val="0"/>
                <w:sz w:val="24"/>
              </w:rPr>
            </w:pPr>
            <w:r>
              <w:rPr>
                <w:rFonts w:hint="eastAsia" w:ascii="仿宋" w:hAnsi="仿宋" w:eastAsia="仿宋" w:cs="仿宋"/>
                <w:kern w:val="0"/>
                <w:sz w:val="24"/>
              </w:rPr>
              <w:t>/</w:t>
            </w:r>
          </w:p>
        </w:tc>
      </w:tr>
      <w:tr w14:paraId="57343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94" w:type="dxa"/>
            <w:tcBorders>
              <w:top w:val="single" w:color="auto" w:sz="6" w:space="0"/>
              <w:left w:val="single" w:color="auto" w:sz="4" w:space="0"/>
              <w:bottom w:val="single" w:color="auto" w:sz="6" w:space="0"/>
              <w:right w:val="single" w:color="auto" w:sz="6" w:space="0"/>
            </w:tcBorders>
            <w:vAlign w:val="center"/>
          </w:tcPr>
          <w:p w14:paraId="076308D3">
            <w:pPr>
              <w:spacing w:line="440" w:lineRule="exact"/>
              <w:jc w:val="center"/>
              <w:rPr>
                <w:rFonts w:ascii="仿宋" w:hAnsi="仿宋" w:eastAsia="仿宋" w:cs="仿宋"/>
                <w:sz w:val="24"/>
              </w:rPr>
            </w:pPr>
            <w:r>
              <w:rPr>
                <w:rFonts w:hint="eastAsia" w:ascii="仿宋" w:hAnsi="仿宋" w:eastAsia="仿宋" w:cs="仿宋"/>
                <w:sz w:val="24"/>
              </w:rPr>
              <w:t>2.20</w:t>
            </w:r>
          </w:p>
        </w:tc>
        <w:tc>
          <w:tcPr>
            <w:tcW w:w="8719" w:type="dxa"/>
            <w:tcBorders>
              <w:top w:val="single" w:color="auto" w:sz="6" w:space="0"/>
              <w:left w:val="single" w:color="auto" w:sz="6" w:space="0"/>
              <w:bottom w:val="single" w:color="auto" w:sz="6" w:space="0"/>
              <w:right w:val="single" w:color="auto" w:sz="6" w:space="0"/>
            </w:tcBorders>
            <w:vAlign w:val="center"/>
          </w:tcPr>
          <w:p w14:paraId="308034BA">
            <w:pPr>
              <w:spacing w:line="440" w:lineRule="exact"/>
              <w:jc w:val="left"/>
              <w:rPr>
                <w:rFonts w:ascii="仿宋" w:hAnsi="仿宋" w:eastAsia="仿宋" w:cs="仿宋"/>
                <w:sz w:val="24"/>
              </w:rPr>
            </w:pPr>
            <w:r>
              <w:rPr>
                <w:rFonts w:hint="eastAsia" w:ascii="仿宋" w:hAnsi="仿宋" w:eastAsia="仿宋" w:cs="仿宋"/>
                <w:sz w:val="24"/>
              </w:rPr>
              <w:t>一式肆份，甲、乙双方各执两份</w:t>
            </w:r>
          </w:p>
        </w:tc>
      </w:tr>
    </w:tbl>
    <w:p w14:paraId="7192BED4">
      <w:pPr>
        <w:spacing w:line="360" w:lineRule="auto"/>
        <w:ind w:left="-420" w:leftChars="-200" w:right="-420" w:rightChars="-200"/>
        <w:rPr>
          <w:rFonts w:ascii="仿宋" w:hAnsi="仿宋" w:eastAsia="仿宋" w:cs="宋体"/>
          <w:color w:val="0D0D0D" w:themeColor="text1" w:themeTint="F2"/>
          <w:sz w:val="24"/>
          <w14:textFill>
            <w14:solidFill>
              <w14:schemeClr w14:val="tx1">
                <w14:lumMod w14:val="95000"/>
                <w14:lumOff w14:val="5000"/>
              </w14:schemeClr>
            </w14:solidFill>
          </w14:textFill>
        </w:rPr>
      </w:pPr>
    </w:p>
    <w:p w14:paraId="6963D669">
      <w:pPr>
        <w:spacing w:line="360" w:lineRule="auto"/>
        <w:ind w:left="-420" w:leftChars="-200" w:right="-420" w:rightChars="-200"/>
        <w:rPr>
          <w:rFonts w:ascii="仿宋" w:hAnsi="仿宋" w:eastAsia="仿宋" w:cs="宋体"/>
          <w:color w:val="0D0D0D" w:themeColor="text1" w:themeTint="F2"/>
          <w:sz w:val="24"/>
          <w14:textFill>
            <w14:solidFill>
              <w14:schemeClr w14:val="tx1">
                <w14:lumMod w14:val="95000"/>
                <w14:lumOff w14:val="5000"/>
              </w14:schemeClr>
            </w14:solidFill>
          </w14:textFill>
        </w:rPr>
      </w:pPr>
    </w:p>
    <w:p w14:paraId="1D533001">
      <w:pPr>
        <w:spacing w:line="360" w:lineRule="auto"/>
        <w:ind w:left="-420" w:leftChars="-200" w:right="-420" w:rightChars="-200"/>
        <w:rPr>
          <w:rFonts w:ascii="仿宋" w:hAnsi="仿宋" w:eastAsia="仿宋" w:cs="宋体"/>
          <w:color w:val="0D0D0D" w:themeColor="text1" w:themeTint="F2"/>
          <w:sz w:val="24"/>
          <w14:textFill>
            <w14:solidFill>
              <w14:schemeClr w14:val="tx1">
                <w14:lumMod w14:val="95000"/>
                <w14:lumOff w14:val="5000"/>
              </w14:schemeClr>
            </w14:solidFill>
          </w14:textFill>
        </w:rPr>
      </w:pPr>
    </w:p>
    <w:p w14:paraId="4F1F9965">
      <w:pPr>
        <w:spacing w:line="360" w:lineRule="auto"/>
        <w:ind w:right="-420" w:rightChars="-200"/>
        <w:rPr>
          <w:rFonts w:ascii="仿宋" w:hAnsi="仿宋" w:eastAsia="仿宋" w:cs="宋体"/>
          <w:color w:val="0D0D0D" w:themeColor="text1" w:themeTint="F2"/>
          <w:sz w:val="24"/>
          <w14:textFill>
            <w14:solidFill>
              <w14:schemeClr w14:val="tx1">
                <w14:lumMod w14:val="95000"/>
                <w14:lumOff w14:val="5000"/>
              </w14:schemeClr>
            </w14:solidFill>
          </w14:textFill>
        </w:rPr>
      </w:pPr>
    </w:p>
    <w:p w14:paraId="46E65534">
      <w:pPr>
        <w:widowControl/>
        <w:adjustRightInd/>
        <w:jc w:val="center"/>
        <w:rPr>
          <w:rFonts w:ascii="仿宋" w:hAnsi="仿宋" w:eastAsia="仿宋" w:cs="仿宋"/>
          <w:b/>
          <w:sz w:val="36"/>
          <w:szCs w:val="20"/>
        </w:rPr>
      </w:pPr>
      <w:r>
        <w:rPr>
          <w:rFonts w:hint="eastAsia" w:ascii="仿宋" w:hAnsi="仿宋" w:eastAsia="仿宋" w:cs="仿宋"/>
          <w:b/>
          <w:sz w:val="36"/>
          <w:szCs w:val="20"/>
        </w:rPr>
        <w:t>第六部分</w:t>
      </w:r>
      <w:bookmarkEnd w:id="25"/>
      <w:bookmarkEnd w:id="26"/>
      <w:r>
        <w:rPr>
          <w:rFonts w:hint="eastAsia" w:ascii="仿宋" w:hAnsi="仿宋" w:eastAsia="仿宋" w:cs="仿宋"/>
          <w:b/>
          <w:sz w:val="36"/>
          <w:szCs w:val="20"/>
        </w:rPr>
        <w:t>应提交的有关格式范例</w:t>
      </w:r>
    </w:p>
    <w:p w14:paraId="422D271F">
      <w:pPr>
        <w:spacing w:line="360" w:lineRule="auto"/>
        <w:jc w:val="center"/>
        <w:outlineLvl w:val="0"/>
        <w:rPr>
          <w:rFonts w:ascii="仿宋" w:hAnsi="仿宋" w:eastAsia="仿宋" w:cs="仿宋"/>
          <w:b/>
          <w:kern w:val="0"/>
          <w:sz w:val="36"/>
          <w:szCs w:val="36"/>
        </w:rPr>
      </w:pPr>
    </w:p>
    <w:p w14:paraId="58AD67E7">
      <w:pPr>
        <w:spacing w:line="360" w:lineRule="auto"/>
        <w:jc w:val="center"/>
        <w:outlineLvl w:val="0"/>
        <w:rPr>
          <w:rFonts w:ascii="仿宋" w:hAnsi="仿宋" w:eastAsia="仿宋" w:cs="仿宋"/>
          <w:sz w:val="24"/>
          <w:lang w:val="zh-CN"/>
        </w:rPr>
      </w:pPr>
    </w:p>
    <w:p w14:paraId="5DFB10BA">
      <w:pPr>
        <w:spacing w:line="360" w:lineRule="auto"/>
        <w:jc w:val="center"/>
        <w:outlineLvl w:val="0"/>
        <w:rPr>
          <w:rFonts w:ascii="仿宋" w:hAnsi="仿宋" w:eastAsia="仿宋" w:cs="仿宋"/>
          <w:b/>
          <w:kern w:val="0"/>
          <w:sz w:val="30"/>
          <w:szCs w:val="30"/>
        </w:rPr>
      </w:pPr>
      <w:r>
        <w:rPr>
          <w:rFonts w:hint="eastAsia" w:ascii="仿宋" w:hAnsi="仿宋" w:eastAsia="仿宋" w:cs="仿宋"/>
          <w:b/>
          <w:kern w:val="0"/>
          <w:sz w:val="30"/>
          <w:szCs w:val="30"/>
        </w:rPr>
        <w:t>资格文件部分</w:t>
      </w:r>
    </w:p>
    <w:p w14:paraId="380DFDDA">
      <w:pPr>
        <w:spacing w:line="360" w:lineRule="auto"/>
        <w:jc w:val="center"/>
        <w:outlineLvl w:val="0"/>
        <w:rPr>
          <w:rFonts w:ascii="仿宋" w:hAnsi="仿宋" w:eastAsia="仿宋" w:cs="仿宋"/>
          <w:b/>
          <w:kern w:val="0"/>
          <w:sz w:val="30"/>
          <w:szCs w:val="30"/>
        </w:rPr>
      </w:pPr>
      <w:r>
        <w:rPr>
          <w:rFonts w:hint="eastAsia" w:ascii="仿宋" w:hAnsi="仿宋" w:eastAsia="仿宋" w:cs="仿宋"/>
          <w:b/>
          <w:kern w:val="0"/>
          <w:sz w:val="30"/>
          <w:szCs w:val="30"/>
        </w:rPr>
        <w:t>目录</w:t>
      </w:r>
    </w:p>
    <w:p w14:paraId="64CEA095">
      <w:pPr>
        <w:spacing w:line="360" w:lineRule="auto"/>
        <w:jc w:val="center"/>
        <w:outlineLvl w:val="0"/>
        <w:rPr>
          <w:rFonts w:ascii="仿宋" w:hAnsi="仿宋" w:eastAsia="仿宋" w:cs="仿宋"/>
          <w:b/>
          <w:kern w:val="0"/>
          <w:sz w:val="24"/>
        </w:rPr>
      </w:pPr>
    </w:p>
    <w:p w14:paraId="645ADC56">
      <w:pPr>
        <w:numPr>
          <w:ilvl w:val="0"/>
          <w:numId w:val="10"/>
        </w:numPr>
        <w:adjustRightInd/>
        <w:snapToGrid w:val="0"/>
        <w:spacing w:line="360" w:lineRule="auto"/>
        <w:rPr>
          <w:rFonts w:ascii="仿宋" w:hAnsi="仿宋" w:eastAsia="仿宋" w:cs="仿宋"/>
          <w:sz w:val="24"/>
        </w:rPr>
      </w:pPr>
      <w:r>
        <w:rPr>
          <w:rFonts w:hint="eastAsia" w:ascii="仿宋" w:hAnsi="仿宋" w:eastAsia="仿宋" w:cs="仿宋"/>
          <w:sz w:val="24"/>
        </w:rPr>
        <w:t>符合参加政府采购活动应当具备的一般条件的承诺函……………（页码）</w:t>
      </w:r>
    </w:p>
    <w:p w14:paraId="13009F30">
      <w:pPr>
        <w:snapToGrid w:val="0"/>
        <w:spacing w:line="360" w:lineRule="auto"/>
        <w:rPr>
          <w:rFonts w:ascii="仿宋" w:hAnsi="仿宋" w:eastAsia="仿宋" w:cs="仿宋"/>
        </w:rPr>
      </w:pPr>
      <w:r>
        <w:rPr>
          <w:rFonts w:hint="eastAsia" w:ascii="仿宋" w:hAnsi="仿宋" w:eastAsia="仿宋" w:cs="仿宋"/>
          <w:sz w:val="24"/>
        </w:rPr>
        <w:t>（2）联合协议………………………………………………………………（页码）</w:t>
      </w:r>
    </w:p>
    <w:p w14:paraId="328467D2">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（3）落实政府采购政策需满足的资格要求………………………………（页码）</w:t>
      </w:r>
    </w:p>
    <w:p w14:paraId="062A2CB7">
      <w:pPr>
        <w:snapToGrid w:val="0"/>
        <w:spacing w:line="360" w:lineRule="auto"/>
        <w:rPr>
          <w:rFonts w:ascii="仿宋" w:hAnsi="仿宋" w:eastAsia="仿宋" w:cs="仿宋"/>
          <w:sz w:val="24"/>
        </w:rPr>
      </w:pPr>
      <w:r>
        <w:rPr>
          <w:rFonts w:hint="eastAsia" w:ascii="仿宋" w:hAnsi="仿宋" w:eastAsia="仿宋" w:cs="仿宋"/>
          <w:sz w:val="24"/>
        </w:rPr>
        <w:t>（4）本项目的特定资格要求………………………………………………（页码）</w:t>
      </w:r>
    </w:p>
    <w:p w14:paraId="07503C12">
      <w:pPr>
        <w:adjustRightInd/>
        <w:snapToGrid w:val="0"/>
        <w:spacing w:line="360" w:lineRule="auto"/>
        <w:rPr>
          <w:rFonts w:ascii="仿宋" w:hAnsi="仿宋" w:eastAsia="仿宋" w:cs="仿宋"/>
          <w:sz w:val="24"/>
        </w:rPr>
      </w:pPr>
      <w:r>
        <w:rPr>
          <w:rFonts w:hint="eastAsia" w:ascii="仿宋" w:hAnsi="仿宋" w:eastAsia="仿宋" w:cs="仿宋"/>
          <w:sz w:val="24"/>
        </w:rPr>
        <w:t>（5）中小企业声明函………………………………………………………（页码）</w:t>
      </w:r>
    </w:p>
    <w:p w14:paraId="05E83A70">
      <w:pPr>
        <w:pStyle w:val="4"/>
        <w:rPr>
          <w:rFonts w:ascii="仿宋" w:hAnsi="仿宋" w:eastAsia="仿宋" w:cs="仿宋"/>
          <w:lang w:val="en-US"/>
        </w:rPr>
      </w:pPr>
    </w:p>
    <w:p w14:paraId="18FD47FF">
      <w:pPr>
        <w:snapToGrid w:val="0"/>
        <w:spacing w:line="360" w:lineRule="auto"/>
        <w:rPr>
          <w:rFonts w:ascii="仿宋" w:hAnsi="仿宋" w:eastAsia="仿宋" w:cs="仿宋"/>
          <w:sz w:val="24"/>
        </w:rPr>
      </w:pPr>
    </w:p>
    <w:p w14:paraId="10DFC2D2">
      <w:pPr>
        <w:spacing w:line="360" w:lineRule="auto"/>
        <w:ind w:firstLine="480" w:firstLineChars="200"/>
        <w:rPr>
          <w:rFonts w:ascii="仿宋" w:hAnsi="仿宋" w:eastAsia="仿宋" w:cs="仿宋"/>
          <w:sz w:val="24"/>
        </w:rPr>
      </w:pPr>
    </w:p>
    <w:p w14:paraId="571310AF">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一、符合参加政府采购活动应当具备的一般条件的承诺函</w:t>
      </w:r>
    </w:p>
    <w:p w14:paraId="059E3366">
      <w:pPr>
        <w:snapToGrid w:val="0"/>
        <w:spacing w:line="360" w:lineRule="auto"/>
        <w:rPr>
          <w:rFonts w:ascii="仿宋" w:hAnsi="仿宋" w:eastAsia="仿宋" w:cs="仿宋"/>
          <w:sz w:val="24"/>
        </w:rPr>
      </w:pPr>
      <w:r>
        <w:rPr>
          <w:rFonts w:hint="eastAsia" w:ascii="仿宋" w:hAnsi="仿宋" w:eastAsia="仿宋" w:cs="仿宋"/>
          <w:sz w:val="24"/>
        </w:rPr>
        <w:t>淳安县机关事务服务中心、浙江辰光项目管理有限公司：</w:t>
      </w:r>
    </w:p>
    <w:p w14:paraId="1181576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u w:val="single"/>
        </w:rPr>
        <w:t>2025-2026年度集中办公大楼消防设备维保、检测服务采购项目【招标编号：ZJCGZF[2024]040号】</w:t>
      </w:r>
      <w:r>
        <w:rPr>
          <w:rFonts w:hint="eastAsia" w:ascii="仿宋" w:hAnsi="仿宋" w:eastAsia="仿宋" w:cs="仿宋"/>
          <w:sz w:val="24"/>
        </w:rPr>
        <w:t>政府采购活动，郑重承诺：</w:t>
      </w:r>
    </w:p>
    <w:p w14:paraId="2C5B115B">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771D18C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051A503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2、具有良好的商业信誉和健全的财务会计制度；</w:t>
      </w:r>
    </w:p>
    <w:p w14:paraId="60B503C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71970BF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14DA3F9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2E2E31F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14:paraId="5FCE80ED">
      <w:pPr>
        <w:snapToGrid w:val="0"/>
        <w:spacing w:line="360" w:lineRule="auto"/>
        <w:ind w:firstLine="480" w:firstLineChars="200"/>
        <w:rPr>
          <w:rFonts w:ascii="仿宋" w:hAnsi="仿宋" w:eastAsia="仿宋" w:cs="仿宋"/>
          <w:sz w:val="24"/>
        </w:rPr>
      </w:pPr>
      <w:bookmarkStart w:id="518" w:name="_Hlk118448793"/>
      <w:r>
        <w:rPr>
          <w:rFonts w:hint="eastAsia" w:ascii="仿宋" w:hAnsi="仿宋" w:eastAsia="仿宋" w:cs="仿宋"/>
          <w:sz w:val="24"/>
        </w:rPr>
        <w:t>（二）未被信用中国（www.creditchina.gov.cn)、中国政府采购网（www.ccgp.gov.cn）列入失信被执行人、</w:t>
      </w:r>
      <w:r>
        <w:rPr>
          <w:rFonts w:hint="eastAsia" w:ascii="仿宋" w:hAnsi="仿宋" w:eastAsia="仿宋" w:cs="仿宋"/>
          <w:snapToGrid w:val="0"/>
          <w:kern w:val="28"/>
          <w:sz w:val="24"/>
          <w:szCs w:val="20"/>
        </w:rPr>
        <w:t>重大税收违法失信主体</w:t>
      </w:r>
      <w:r>
        <w:rPr>
          <w:rFonts w:hint="eastAsia" w:ascii="仿宋" w:hAnsi="仿宋" w:eastAsia="仿宋" w:cs="仿宋"/>
          <w:sz w:val="24"/>
        </w:rPr>
        <w:t>、政府采购严重违法失信行为记录名单。</w:t>
      </w:r>
    </w:p>
    <w:bookmarkEnd w:id="518"/>
    <w:p w14:paraId="5C1DBA9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14:paraId="7C7F10D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60BBA39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19E167B6">
      <w:pPr>
        <w:pStyle w:val="8"/>
        <w:spacing w:after="120"/>
        <w:rPr>
          <w:rFonts w:ascii="仿宋" w:hAnsi="仿宋" w:eastAsia="仿宋" w:cs="仿宋"/>
          <w:sz w:val="21"/>
        </w:rPr>
      </w:pPr>
    </w:p>
    <w:p w14:paraId="455BF8FF">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14:paraId="5DF0DCC0">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：年</w:t>
      </w:r>
      <w:r>
        <w:rPr>
          <w:rFonts w:hint="eastAsia" w:ascii="仿宋" w:hAnsi="仿宋" w:eastAsia="仿宋" w:cs="仿宋"/>
          <w:kern w:val="0"/>
          <w:sz w:val="24"/>
          <w:lang w:val="zh-CN"/>
        </w:rPr>
        <w:t>月日</w:t>
      </w:r>
    </w:p>
    <w:p w14:paraId="613C846B">
      <w:pPr>
        <w:spacing w:line="360" w:lineRule="auto"/>
        <w:jc w:val="center"/>
        <w:rPr>
          <w:rFonts w:ascii="仿宋" w:hAnsi="仿宋" w:eastAsia="仿宋" w:cs="仿宋"/>
          <w:b/>
          <w:sz w:val="24"/>
        </w:rPr>
      </w:pPr>
    </w:p>
    <w:p w14:paraId="3331DEEE">
      <w:pPr>
        <w:spacing w:line="360" w:lineRule="auto"/>
        <w:jc w:val="center"/>
        <w:rPr>
          <w:rFonts w:ascii="仿宋" w:hAnsi="仿宋" w:eastAsia="仿宋" w:cs="仿宋"/>
          <w:b/>
          <w:sz w:val="24"/>
        </w:rPr>
      </w:pPr>
    </w:p>
    <w:p w14:paraId="56EB1A61">
      <w:pPr>
        <w:snapToGrid w:val="0"/>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br w:type="page"/>
      </w:r>
    </w:p>
    <w:p w14:paraId="75FFE910">
      <w:pPr>
        <w:numPr>
          <w:ilvl w:val="0"/>
          <w:numId w:val="11"/>
        </w:numPr>
        <w:adjustRightInd/>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联合协议（如果有）</w:t>
      </w:r>
    </w:p>
    <w:p w14:paraId="5B131E7C">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14:paraId="1A915EC2">
      <w:pPr>
        <w:pStyle w:val="2"/>
        <w:jc w:val="center"/>
        <w:rPr>
          <w:rFonts w:ascii="仿宋" w:eastAsia="仿宋" w:cs="仿宋"/>
          <w:kern w:val="0"/>
        </w:rPr>
      </w:pPr>
      <w:r>
        <w:rPr>
          <w:rFonts w:hint="eastAsia" w:ascii="仿宋" w:eastAsia="仿宋" w:cs="仿宋"/>
          <w:b w:val="0"/>
          <w:bCs w:val="0"/>
        </w:rPr>
        <w:br w:type="page"/>
      </w:r>
      <w:r>
        <w:rPr>
          <w:rFonts w:hint="eastAsia" w:ascii="仿宋" w:eastAsia="仿宋" w:cs="仿宋"/>
          <w:kern w:val="0"/>
        </w:rPr>
        <w:t>三、落实政府采购政策需满足的资格要求</w:t>
      </w:r>
    </w:p>
    <w:p w14:paraId="37285D04">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73D110DA">
      <w:pPr>
        <w:numPr>
          <w:ilvl w:val="0"/>
          <w:numId w:val="12"/>
        </w:numPr>
        <w:adjustRightInd/>
        <w:snapToGrid w:val="0"/>
        <w:spacing w:before="50" w:after="50" w:line="360" w:lineRule="auto"/>
        <w:ind w:firstLine="470" w:firstLineChars="196"/>
        <w:jc w:val="left"/>
        <w:rPr>
          <w:rFonts w:ascii="仿宋" w:hAnsi="仿宋" w:eastAsia="仿宋" w:cs="仿宋"/>
        </w:rPr>
      </w:pPr>
      <w:r>
        <w:rPr>
          <w:rFonts w:hint="eastAsia" w:ascii="仿宋" w:hAnsi="仿宋" w:eastAsia="仿宋" w:cs="仿宋"/>
          <w:sz w:val="24"/>
        </w:rPr>
        <w:t>专门面向中小企业，货物全部由符合政策要求的中小企业（或小微企业）制造或者服务全部由符合政策要求的中小企业（或小微企业）承接的，提供相应的中小企业声明函（附件7）。</w:t>
      </w:r>
    </w:p>
    <w:p w14:paraId="4954D74E">
      <w:pPr>
        <w:widowControl/>
        <w:spacing w:line="360" w:lineRule="auto"/>
        <w:jc w:val="left"/>
        <w:rPr>
          <w:rFonts w:ascii="仿宋" w:hAnsi="仿宋" w:eastAsia="仿宋" w:cs="仿宋"/>
          <w:sz w:val="24"/>
        </w:rPr>
      </w:pPr>
    </w:p>
    <w:p w14:paraId="627E6880">
      <w:pPr>
        <w:widowControl/>
        <w:numPr>
          <w:ilvl w:val="0"/>
          <w:numId w:val="13"/>
        </w:numPr>
        <w:adjustRightInd/>
        <w:spacing w:line="360" w:lineRule="auto"/>
        <w:ind w:firstLine="470" w:firstLineChars="196"/>
        <w:jc w:val="left"/>
        <w:rPr>
          <w:rFonts w:ascii="仿宋" w:hAnsi="仿宋" w:eastAsia="仿宋" w:cs="仿宋"/>
          <w:sz w:val="24"/>
        </w:rPr>
      </w:pP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A1FD228">
      <w:pPr>
        <w:widowControl/>
        <w:spacing w:line="360" w:lineRule="auto"/>
        <w:jc w:val="left"/>
        <w:rPr>
          <w:rFonts w:ascii="仿宋" w:hAnsi="仿宋" w:eastAsia="仿宋" w:cs="仿宋"/>
          <w:sz w:val="24"/>
        </w:rPr>
      </w:pPr>
    </w:p>
    <w:p w14:paraId="18894849">
      <w:pPr>
        <w:widowControl/>
        <w:numPr>
          <w:ilvl w:val="0"/>
          <w:numId w:val="13"/>
        </w:numPr>
        <w:adjustRightInd/>
        <w:spacing w:line="360" w:lineRule="auto"/>
        <w:ind w:firstLine="470" w:firstLineChars="196"/>
        <w:jc w:val="left"/>
        <w:rPr>
          <w:rFonts w:ascii="仿宋" w:hAnsi="仿宋" w:eastAsia="仿宋" w:cs="仿宋"/>
          <w:sz w:val="24"/>
        </w:rPr>
      </w:pP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承接的，视同符合了资格条件，无需再向中小企业分包，无需提供分包意向协议。</w:t>
      </w:r>
    </w:p>
    <w:p w14:paraId="13FB922A">
      <w:pPr>
        <w:widowControl/>
        <w:tabs>
          <w:tab w:val="left" w:pos="312"/>
        </w:tabs>
        <w:adjustRightInd/>
        <w:spacing w:line="360" w:lineRule="auto"/>
        <w:jc w:val="left"/>
        <w:rPr>
          <w:rFonts w:ascii="仿宋" w:hAnsi="仿宋" w:eastAsia="仿宋" w:cs="仿宋"/>
          <w:sz w:val="24"/>
        </w:rPr>
      </w:pPr>
    </w:p>
    <w:p w14:paraId="1581B443">
      <w:pPr>
        <w:widowControl/>
        <w:tabs>
          <w:tab w:val="left" w:pos="312"/>
        </w:tabs>
        <w:adjustRightInd/>
        <w:spacing w:line="360" w:lineRule="auto"/>
        <w:jc w:val="left"/>
        <w:rPr>
          <w:rFonts w:ascii="仿宋" w:hAnsi="仿宋" w:eastAsia="仿宋" w:cs="仿宋"/>
          <w:sz w:val="24"/>
        </w:rPr>
      </w:pPr>
    </w:p>
    <w:p w14:paraId="11AB7962">
      <w:pPr>
        <w:widowControl/>
        <w:tabs>
          <w:tab w:val="left" w:pos="312"/>
        </w:tabs>
        <w:adjustRightInd/>
        <w:spacing w:line="360" w:lineRule="auto"/>
        <w:jc w:val="left"/>
        <w:rPr>
          <w:rFonts w:ascii="仿宋" w:hAnsi="仿宋" w:eastAsia="仿宋" w:cs="仿宋"/>
          <w:sz w:val="24"/>
        </w:rPr>
      </w:pPr>
    </w:p>
    <w:p w14:paraId="1D3ED66C">
      <w:pPr>
        <w:widowControl/>
        <w:tabs>
          <w:tab w:val="left" w:pos="312"/>
        </w:tabs>
        <w:adjustRightInd/>
        <w:spacing w:line="360" w:lineRule="auto"/>
        <w:jc w:val="left"/>
        <w:rPr>
          <w:rFonts w:ascii="仿宋" w:hAnsi="仿宋" w:eastAsia="仿宋" w:cs="仿宋"/>
          <w:sz w:val="24"/>
        </w:rPr>
      </w:pPr>
    </w:p>
    <w:p w14:paraId="6089202F">
      <w:pPr>
        <w:widowControl/>
        <w:tabs>
          <w:tab w:val="left" w:pos="312"/>
        </w:tabs>
        <w:adjustRightInd/>
        <w:spacing w:line="360" w:lineRule="auto"/>
        <w:jc w:val="left"/>
        <w:rPr>
          <w:rFonts w:ascii="仿宋" w:hAnsi="仿宋" w:eastAsia="仿宋" w:cs="仿宋"/>
          <w:sz w:val="24"/>
        </w:rPr>
      </w:pPr>
    </w:p>
    <w:p w14:paraId="0F016436">
      <w:pPr>
        <w:widowControl/>
        <w:tabs>
          <w:tab w:val="left" w:pos="312"/>
        </w:tabs>
        <w:adjustRightInd/>
        <w:spacing w:line="360" w:lineRule="auto"/>
        <w:jc w:val="left"/>
        <w:rPr>
          <w:rFonts w:ascii="仿宋" w:hAnsi="仿宋" w:eastAsia="仿宋" w:cs="仿宋"/>
          <w:sz w:val="24"/>
        </w:rPr>
      </w:pPr>
    </w:p>
    <w:p w14:paraId="03F952C0">
      <w:pPr>
        <w:widowControl/>
        <w:tabs>
          <w:tab w:val="left" w:pos="312"/>
        </w:tabs>
        <w:adjustRightInd/>
        <w:spacing w:line="360" w:lineRule="auto"/>
        <w:jc w:val="left"/>
        <w:rPr>
          <w:rFonts w:ascii="仿宋" w:hAnsi="仿宋" w:eastAsia="仿宋" w:cs="仿宋"/>
          <w:sz w:val="24"/>
        </w:rPr>
      </w:pPr>
    </w:p>
    <w:p w14:paraId="5CE45ED4">
      <w:pPr>
        <w:widowControl/>
        <w:tabs>
          <w:tab w:val="left" w:pos="312"/>
        </w:tabs>
        <w:adjustRightInd/>
        <w:spacing w:line="360" w:lineRule="auto"/>
        <w:jc w:val="left"/>
        <w:rPr>
          <w:rFonts w:ascii="仿宋" w:hAnsi="仿宋" w:eastAsia="仿宋" w:cs="仿宋"/>
          <w:sz w:val="24"/>
        </w:rPr>
      </w:pPr>
    </w:p>
    <w:p w14:paraId="2A6D98A0">
      <w:pPr>
        <w:widowControl/>
        <w:tabs>
          <w:tab w:val="left" w:pos="312"/>
        </w:tabs>
        <w:adjustRightInd/>
        <w:spacing w:line="360" w:lineRule="auto"/>
        <w:jc w:val="left"/>
        <w:rPr>
          <w:rFonts w:ascii="仿宋" w:hAnsi="仿宋" w:eastAsia="仿宋" w:cs="仿宋"/>
          <w:sz w:val="24"/>
        </w:rPr>
      </w:pPr>
    </w:p>
    <w:p w14:paraId="0FFCB2C5">
      <w:pPr>
        <w:widowControl/>
        <w:tabs>
          <w:tab w:val="left" w:pos="312"/>
        </w:tabs>
        <w:adjustRightInd/>
        <w:spacing w:line="360" w:lineRule="auto"/>
        <w:jc w:val="left"/>
        <w:rPr>
          <w:rFonts w:ascii="仿宋" w:hAnsi="仿宋" w:eastAsia="仿宋" w:cs="仿宋"/>
          <w:sz w:val="24"/>
        </w:rPr>
      </w:pPr>
    </w:p>
    <w:p w14:paraId="0470B2F0">
      <w:pPr>
        <w:widowControl/>
        <w:tabs>
          <w:tab w:val="left" w:pos="312"/>
        </w:tabs>
        <w:adjustRightInd/>
        <w:spacing w:line="360" w:lineRule="auto"/>
        <w:jc w:val="left"/>
        <w:rPr>
          <w:rFonts w:ascii="仿宋" w:hAnsi="仿宋" w:eastAsia="仿宋" w:cs="仿宋"/>
          <w:sz w:val="24"/>
        </w:rPr>
      </w:pPr>
    </w:p>
    <w:p w14:paraId="559ACD8F">
      <w:pPr>
        <w:widowControl/>
        <w:tabs>
          <w:tab w:val="left" w:pos="312"/>
        </w:tabs>
        <w:adjustRightInd/>
        <w:spacing w:line="360" w:lineRule="auto"/>
        <w:jc w:val="left"/>
        <w:rPr>
          <w:rFonts w:ascii="仿宋" w:hAnsi="仿宋" w:eastAsia="仿宋" w:cs="仿宋"/>
          <w:sz w:val="24"/>
        </w:rPr>
      </w:pPr>
    </w:p>
    <w:p w14:paraId="533F0294">
      <w:pPr>
        <w:widowControl/>
        <w:tabs>
          <w:tab w:val="left" w:pos="312"/>
        </w:tabs>
        <w:adjustRightInd/>
        <w:spacing w:line="360" w:lineRule="auto"/>
        <w:jc w:val="left"/>
        <w:rPr>
          <w:rFonts w:ascii="仿宋" w:hAnsi="仿宋" w:eastAsia="仿宋" w:cs="仿宋"/>
          <w:sz w:val="24"/>
        </w:rPr>
      </w:pPr>
    </w:p>
    <w:p w14:paraId="29EFF506">
      <w:pPr>
        <w:widowControl/>
        <w:adjustRightInd/>
        <w:jc w:val="left"/>
        <w:rPr>
          <w:rFonts w:ascii="仿宋" w:hAnsi="仿宋" w:eastAsia="仿宋" w:cs="仿宋"/>
          <w:b/>
          <w:sz w:val="24"/>
        </w:rPr>
      </w:pPr>
    </w:p>
    <w:p w14:paraId="57DEC502">
      <w:pPr>
        <w:pStyle w:val="696"/>
        <w:keepNext w:val="0"/>
        <w:pageBreakBefore w:val="0"/>
        <w:tabs>
          <w:tab w:val="left" w:pos="420"/>
        </w:tabs>
        <w:snapToGrid w:val="0"/>
        <w:spacing w:before="120" w:after="120"/>
        <w:outlineLvl w:val="9"/>
        <w:rPr>
          <w:rFonts w:ascii="仿宋" w:hAnsi="仿宋" w:eastAsia="仿宋" w:cs="仿宋"/>
          <w:kern w:val="2"/>
          <w:sz w:val="28"/>
          <w:szCs w:val="28"/>
        </w:rPr>
      </w:pPr>
      <w:r>
        <w:rPr>
          <w:rFonts w:hint="eastAsia" w:ascii="仿宋" w:hAnsi="仿宋" w:eastAsia="仿宋" w:cs="仿宋"/>
          <w:kern w:val="2"/>
          <w:sz w:val="28"/>
          <w:szCs w:val="28"/>
        </w:rPr>
        <w:t>四、中小企业声明函（如果有）</w:t>
      </w:r>
    </w:p>
    <w:p w14:paraId="604F70D2">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仿宋" w:hAnsi="仿宋" w:eastAsia="仿宋" w:cs="仿宋"/>
          <w:kern w:val="0"/>
          <w:sz w:val="24"/>
        </w:rPr>
        <w:t>7</w:t>
      </w:r>
      <w:r>
        <w:rPr>
          <w:rFonts w:hint="eastAsia" w:ascii="仿宋" w:hAnsi="仿宋" w:eastAsia="仿宋" w:cs="仿宋"/>
          <w:kern w:val="0"/>
          <w:sz w:val="24"/>
          <w:lang w:val="zh-CN"/>
        </w:rPr>
        <w:t>）。]</w:t>
      </w:r>
    </w:p>
    <w:p w14:paraId="3BC4F410">
      <w:pPr>
        <w:spacing w:line="360" w:lineRule="auto"/>
        <w:ind w:firstLine="643" w:firstLineChars="200"/>
        <w:jc w:val="center"/>
        <w:rPr>
          <w:rFonts w:ascii="仿宋" w:hAnsi="仿宋" w:eastAsia="仿宋" w:cs="仿宋"/>
          <w:b/>
          <w:bCs/>
          <w:sz w:val="32"/>
          <w:szCs w:val="32"/>
        </w:rPr>
      </w:pPr>
      <w:r>
        <w:rPr>
          <w:rFonts w:hint="eastAsia" w:ascii="仿宋" w:hAnsi="仿宋" w:eastAsia="仿宋" w:cs="仿宋"/>
          <w:b/>
          <w:sz w:val="32"/>
          <w:szCs w:val="32"/>
          <w:lang w:val="zh-CN"/>
        </w:rPr>
        <w:t>附件</w:t>
      </w:r>
      <w:r>
        <w:rPr>
          <w:rFonts w:hint="eastAsia" w:ascii="仿宋" w:hAnsi="仿宋" w:eastAsia="仿宋" w:cs="仿宋"/>
          <w:b/>
          <w:sz w:val="32"/>
          <w:szCs w:val="32"/>
        </w:rPr>
        <w:t>7：中小企业声明函</w:t>
      </w:r>
    </w:p>
    <w:p w14:paraId="10B84926">
      <w:pPr>
        <w:spacing w:line="360" w:lineRule="auto"/>
        <w:jc w:val="center"/>
        <w:rPr>
          <w:rFonts w:ascii="仿宋" w:hAnsi="仿宋" w:eastAsia="仿宋" w:cs="仿宋"/>
          <w:sz w:val="24"/>
          <w:u w:val="single"/>
        </w:rPr>
      </w:pPr>
    </w:p>
    <w:p w14:paraId="09A0D456">
      <w:pPr>
        <w:snapToGrid w:val="0"/>
        <w:spacing w:beforeLines="20" w:afterLines="20" w:line="400" w:lineRule="atLeast"/>
        <w:jc w:val="center"/>
        <w:rPr>
          <w:rFonts w:ascii="仿宋" w:hAnsi="仿宋" w:eastAsia="仿宋" w:cs="仿宋"/>
          <w:b/>
          <w:color w:val="000000"/>
          <w:sz w:val="32"/>
          <w:szCs w:val="32"/>
        </w:rPr>
      </w:pPr>
      <w:r>
        <w:rPr>
          <w:rFonts w:hint="eastAsia" w:ascii="仿宋" w:hAnsi="仿宋" w:eastAsia="仿宋" w:cs="仿宋"/>
          <w:b/>
          <w:color w:val="000000"/>
          <w:sz w:val="32"/>
          <w:szCs w:val="32"/>
        </w:rPr>
        <w:t>中小企业声明函(服务)</w:t>
      </w:r>
    </w:p>
    <w:p w14:paraId="11FA2381">
      <w:pPr>
        <w:snapToGrid w:val="0"/>
        <w:spacing w:beforeLines="20"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rPr>
        <w:t>本公司（联合体）郑重声明，根据《政府采购促进中小企业发展管理办法》（财库﹝2020﹞46 号）的规定，本公司（联合体）参加</w:t>
      </w:r>
      <w:r>
        <w:rPr>
          <w:rFonts w:hint="eastAsia" w:ascii="仿宋" w:hAnsi="仿宋" w:eastAsia="仿宋" w:cs="仿宋"/>
          <w:color w:val="000000"/>
          <w:sz w:val="24"/>
          <w:u w:val="single"/>
        </w:rPr>
        <w:t>（采购单位名称）</w:t>
      </w:r>
      <w:r>
        <w:rPr>
          <w:rFonts w:hint="eastAsia" w:ascii="仿宋" w:hAnsi="仿宋" w:eastAsia="仿宋" w:cs="仿宋"/>
          <w:color w:val="000000"/>
          <w:sz w:val="24"/>
        </w:rPr>
        <w:t>的</w:t>
      </w:r>
      <w:r>
        <w:rPr>
          <w:rFonts w:hint="eastAsia" w:ascii="仿宋" w:hAnsi="仿宋" w:eastAsia="仿宋" w:cs="仿宋"/>
          <w:color w:val="000000"/>
          <w:sz w:val="24"/>
          <w:u w:val="single"/>
        </w:rPr>
        <w:t>（项目名称）</w:t>
      </w:r>
      <w:r>
        <w:rPr>
          <w:rFonts w:hint="eastAsia" w:ascii="仿宋" w:hAnsi="仿宋" w:eastAsia="仿宋" w:cs="仿宋"/>
          <w:color w:val="000000"/>
          <w:sz w:val="24"/>
        </w:rPr>
        <w:t>采购活动，服务全部由符合政策要求的中小企业承接。相关企业（含联合体中的中小企业、签订分包意向协议的中小企业）的具体情况如下：</w:t>
      </w:r>
    </w:p>
    <w:p w14:paraId="33E60817">
      <w:pPr>
        <w:snapToGrid w:val="0"/>
        <w:spacing w:beforeLines="20"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u w:val="single"/>
        </w:rPr>
        <w:t>（消防设备维保、检测服务采购项目）</w:t>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eastAsia="仿宋" w:cs="仿宋"/>
          <w:sz w:val="24"/>
          <w:u w:val="single"/>
        </w:rPr>
        <w:t>未列明的其他行业</w:t>
      </w:r>
      <w:r>
        <w:rPr>
          <w:rFonts w:hint="eastAsia" w:ascii="仿宋" w:hAnsi="仿宋" w:eastAsia="仿宋" w:cs="仿宋"/>
          <w:color w:val="000000"/>
          <w:sz w:val="24"/>
          <w:u w:val="single"/>
        </w:rPr>
        <w:t>）</w:t>
      </w:r>
      <w:r>
        <w:rPr>
          <w:rFonts w:hint="eastAsia" w:ascii="仿宋" w:hAnsi="仿宋" w:eastAsia="仿宋" w:cs="仿宋"/>
          <w:color w:val="000000"/>
          <w:sz w:val="24"/>
        </w:rPr>
        <w:t>；承建（承接）企业为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人，营业收入为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万元，资产总额为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w:t>
      </w:r>
      <w:r>
        <w:fldChar w:fldCharType="begin"/>
      </w:r>
      <w:r>
        <w:instrText xml:space="preserve"> HYPERLINK \l "_bookmark0" \h </w:instrText>
      </w:r>
      <w:r>
        <w:fldChar w:fldCharType="separate"/>
      </w:r>
      <w:r>
        <w:rPr>
          <w:rStyle w:val="975"/>
          <w:rFonts w:hint="eastAsia" w:ascii="仿宋" w:hAnsi="仿宋" w:eastAsia="仿宋" w:cs="仿宋"/>
          <w:szCs w:val="18"/>
          <w:vertAlign w:val="superscript"/>
        </w:rPr>
        <w:t>1</w:t>
      </w:r>
      <w:r>
        <w:rPr>
          <w:rStyle w:val="975"/>
          <w:rFonts w:hint="eastAsia"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仿宋"/>
          <w:color w:val="000000"/>
          <w:kern w:val="0"/>
          <w:sz w:val="24"/>
        </w:rPr>
        <w:sym w:font="Wingdings" w:char="00A8"/>
      </w:r>
      <w:r>
        <w:rPr>
          <w:rFonts w:hint="eastAsia" w:ascii="仿宋" w:hAnsi="仿宋" w:eastAsia="仿宋" w:cs="仿宋"/>
          <w:color w:val="000000"/>
          <w:sz w:val="24"/>
          <w:u w:val="single"/>
        </w:rPr>
        <w:t>中型企业、</w:t>
      </w:r>
      <w:r>
        <w:rPr>
          <w:rFonts w:hint="eastAsia" w:ascii="仿宋" w:hAnsi="仿宋" w:eastAsia="仿宋" w:cs="仿宋"/>
          <w:color w:val="000000"/>
          <w:kern w:val="0"/>
          <w:sz w:val="24"/>
        </w:rPr>
        <w:sym w:font="Wingdings" w:char="00A8"/>
      </w:r>
      <w:r>
        <w:rPr>
          <w:rFonts w:hint="eastAsia" w:ascii="仿宋" w:hAnsi="仿宋" w:eastAsia="仿宋" w:cs="仿宋"/>
          <w:color w:val="000000"/>
          <w:sz w:val="24"/>
          <w:u w:val="single"/>
        </w:rPr>
        <w:t>小型企业、</w:t>
      </w:r>
      <w:r>
        <w:rPr>
          <w:rFonts w:hint="eastAsia" w:ascii="仿宋" w:hAnsi="仿宋" w:eastAsia="仿宋" w:cs="仿宋"/>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14:paraId="734D36F5">
      <w:pPr>
        <w:snapToGrid w:val="0"/>
        <w:spacing w:beforeLines="20"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u w:val="single"/>
        </w:rPr>
        <w:t>（）</w:t>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仿宋"/>
          <w:color w:val="000000"/>
          <w:sz w:val="24"/>
        </w:rPr>
        <w:t>；承建（承接）企业为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人，营业收入为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万元，资产总额为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w:t>
      </w:r>
      <w:r>
        <w:fldChar w:fldCharType="begin"/>
      </w:r>
      <w:r>
        <w:instrText xml:space="preserve"> HYPERLINK \l "_bookmark0" \h </w:instrText>
      </w:r>
      <w:r>
        <w:fldChar w:fldCharType="separate"/>
      </w:r>
      <w:r>
        <w:rPr>
          <w:rStyle w:val="975"/>
          <w:rFonts w:hint="eastAsia" w:ascii="仿宋" w:hAnsi="仿宋" w:eastAsia="仿宋" w:cs="仿宋"/>
          <w:szCs w:val="18"/>
          <w:vertAlign w:val="superscript"/>
        </w:rPr>
        <w:t>1</w:t>
      </w:r>
      <w:r>
        <w:rPr>
          <w:rStyle w:val="975"/>
          <w:rFonts w:hint="eastAsia"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仿宋"/>
          <w:color w:val="000000"/>
          <w:kern w:val="0"/>
          <w:sz w:val="24"/>
        </w:rPr>
        <w:sym w:font="Wingdings" w:char="00A8"/>
      </w:r>
      <w:r>
        <w:rPr>
          <w:rFonts w:hint="eastAsia" w:ascii="仿宋" w:hAnsi="仿宋" w:eastAsia="仿宋" w:cs="仿宋"/>
          <w:color w:val="000000"/>
          <w:sz w:val="24"/>
          <w:u w:val="single"/>
        </w:rPr>
        <w:t>中型企业、</w:t>
      </w:r>
      <w:r>
        <w:rPr>
          <w:rFonts w:hint="eastAsia" w:ascii="仿宋" w:hAnsi="仿宋" w:eastAsia="仿宋" w:cs="仿宋"/>
          <w:color w:val="000000"/>
          <w:kern w:val="0"/>
          <w:sz w:val="24"/>
        </w:rPr>
        <w:sym w:font="Wingdings" w:char="00A8"/>
      </w:r>
      <w:r>
        <w:rPr>
          <w:rFonts w:hint="eastAsia" w:ascii="仿宋" w:hAnsi="仿宋" w:eastAsia="仿宋" w:cs="仿宋"/>
          <w:color w:val="000000"/>
          <w:sz w:val="24"/>
          <w:u w:val="single"/>
        </w:rPr>
        <w:t>小型企业、</w:t>
      </w:r>
      <w:r>
        <w:rPr>
          <w:rFonts w:hint="eastAsia" w:ascii="仿宋" w:hAnsi="仿宋" w:eastAsia="仿宋" w:cs="仿宋"/>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14:paraId="6ABF735F">
      <w:pPr>
        <w:snapToGrid w:val="0"/>
        <w:spacing w:beforeLines="20" w:afterLines="20" w:line="400" w:lineRule="atLeast"/>
        <w:ind w:firstLine="480"/>
        <w:jc w:val="left"/>
        <w:rPr>
          <w:rFonts w:ascii="仿宋" w:hAnsi="仿宋" w:eastAsia="仿宋" w:cs="仿宋"/>
          <w:color w:val="000000"/>
          <w:sz w:val="24"/>
        </w:rPr>
      </w:pPr>
    </w:p>
    <w:p w14:paraId="6A3A1322">
      <w:pPr>
        <w:snapToGrid w:val="0"/>
        <w:spacing w:beforeLines="20" w:afterLines="20" w:line="400" w:lineRule="atLeast"/>
        <w:ind w:firstLine="480"/>
        <w:jc w:val="left"/>
        <w:rPr>
          <w:rFonts w:ascii="仿宋" w:hAnsi="仿宋" w:eastAsia="仿宋" w:cs="仿宋"/>
          <w:color w:val="000000"/>
          <w:sz w:val="24"/>
        </w:rPr>
      </w:pPr>
    </w:p>
    <w:p w14:paraId="7A2F2A8E">
      <w:pPr>
        <w:snapToGrid w:val="0"/>
        <w:spacing w:beforeLines="20"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rPr>
        <w:t>……</w:t>
      </w:r>
    </w:p>
    <w:p w14:paraId="53AB9437">
      <w:pPr>
        <w:snapToGrid w:val="0"/>
        <w:spacing w:beforeLines="20"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rPr>
        <w:t>以上企业，不属于大企业的分支机构，不存在控股股东为大企业的情形，也不存在与大企业的负责人为同一人的情形。</w:t>
      </w:r>
    </w:p>
    <w:p w14:paraId="5C7654A6">
      <w:pPr>
        <w:snapToGrid w:val="0"/>
        <w:spacing w:beforeLines="20"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rPr>
        <w:t>本企业对上述声明内容的真实性负责。如有虚假，将依法承担相应责任。</w:t>
      </w:r>
    </w:p>
    <w:p w14:paraId="4F55AD43">
      <w:pPr>
        <w:snapToGrid w:val="0"/>
        <w:spacing w:beforeLines="20" w:afterLines="20" w:line="400" w:lineRule="atLeast"/>
        <w:ind w:firstLine="4200"/>
        <w:jc w:val="left"/>
        <w:rPr>
          <w:rFonts w:ascii="仿宋" w:hAnsi="仿宋" w:eastAsia="仿宋" w:cs="仿宋"/>
          <w:color w:val="000000"/>
          <w:sz w:val="24"/>
        </w:rPr>
      </w:pPr>
      <w:r>
        <w:rPr>
          <w:rFonts w:hint="eastAsia" w:ascii="仿宋" w:hAnsi="仿宋" w:eastAsia="仿宋" w:cs="仿宋"/>
          <w:color w:val="000000"/>
          <w:sz w:val="24"/>
        </w:rPr>
        <w:t>企业名称（盖章）：</w:t>
      </w:r>
    </w:p>
    <w:p w14:paraId="2C47E5AC">
      <w:pPr>
        <w:snapToGrid w:val="0"/>
        <w:spacing w:beforeLines="20" w:afterLines="20" w:line="400" w:lineRule="atLeast"/>
        <w:ind w:firstLine="4080"/>
        <w:jc w:val="left"/>
        <w:rPr>
          <w:rFonts w:ascii="仿宋" w:hAnsi="仿宋" w:eastAsia="仿宋" w:cs="仿宋"/>
          <w:color w:val="000000"/>
          <w:sz w:val="24"/>
        </w:rPr>
      </w:pPr>
      <w:r>
        <w:rPr>
          <w:rFonts w:hint="eastAsia" w:ascii="仿宋" w:hAnsi="仿宋" w:eastAsia="仿宋" w:cs="仿宋"/>
          <w:color w:val="000000"/>
          <w:sz w:val="24"/>
        </w:rPr>
        <w:t>日期： 2024年月日</w:t>
      </w:r>
    </w:p>
    <w:p w14:paraId="1D156047">
      <w:pPr>
        <w:snapToGrid w:val="0"/>
        <w:spacing w:beforeLines="50" w:afterLines="50" w:line="400" w:lineRule="atLeast"/>
        <w:ind w:firstLine="643"/>
        <w:jc w:val="center"/>
        <w:rPr>
          <w:rFonts w:ascii="仿宋" w:hAnsi="仿宋" w:eastAsia="仿宋" w:cs="仿宋"/>
          <w:color w:val="000000"/>
          <w:sz w:val="24"/>
        </w:rPr>
      </w:pPr>
      <w:r>
        <w:rPr>
          <w:rFonts w:hint="eastAsia" w:ascii="仿宋" w:hAnsi="仿宋" w:eastAsia="仿宋" w:cs="仿宋"/>
          <w:color w:val="000000"/>
          <w:sz w:val="24"/>
        </w:rPr>
        <w:t>从业人员、营业收入、资产总额填报上一年度数据，无上一年度数据的新成立企业可不填报。</w:t>
      </w:r>
    </w:p>
    <w:p w14:paraId="00296ACE">
      <w:pPr>
        <w:pStyle w:val="28"/>
        <w:snapToGrid w:val="0"/>
        <w:spacing w:after="120" w:line="400" w:lineRule="atLeast"/>
        <w:rPr>
          <w:rFonts w:ascii="仿宋" w:hAnsi="仿宋" w:eastAsia="仿宋" w:cs="仿宋"/>
          <w:color w:val="000000"/>
        </w:rPr>
      </w:pPr>
      <w:r>
        <w:rPr>
          <w:rFonts w:hint="eastAsia" w:ascii="仿宋" w:hAnsi="仿宋" w:eastAsia="仿宋" w:cs="仿宋"/>
          <w:color w:val="000000"/>
        </w:rPr>
        <w:t>注：投标人提供的中小企业声明函与实际情况不符的，投标价格不可享受价格扣除。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E52A903">
      <w:pPr>
        <w:pStyle w:val="8"/>
        <w:spacing w:after="120"/>
        <w:rPr>
          <w:rFonts w:ascii="仿宋" w:hAnsi="仿宋" w:eastAsia="仿宋" w:cs="仿宋"/>
        </w:rPr>
      </w:pPr>
    </w:p>
    <w:p w14:paraId="26C9EB9B">
      <w:pPr>
        <w:pStyle w:val="28"/>
        <w:spacing w:after="120"/>
        <w:rPr>
          <w:rFonts w:ascii="仿宋" w:hAnsi="仿宋" w:eastAsia="仿宋" w:cs="仿宋"/>
          <w:color w:val="000000"/>
        </w:rPr>
      </w:pPr>
    </w:p>
    <w:p w14:paraId="2CDB8AA1">
      <w:pPr>
        <w:widowControl/>
        <w:adjustRightInd/>
        <w:jc w:val="left"/>
        <w:rPr>
          <w:rFonts w:ascii="仿宋" w:hAnsi="仿宋" w:eastAsia="仿宋" w:cs="仿宋"/>
          <w:b/>
          <w:spacing w:val="6"/>
          <w:sz w:val="32"/>
          <w:szCs w:val="32"/>
        </w:rPr>
      </w:pPr>
    </w:p>
    <w:p w14:paraId="7CC3BD5C">
      <w:pPr>
        <w:widowControl/>
        <w:adjustRightInd/>
        <w:spacing w:line="360" w:lineRule="auto"/>
        <w:ind w:left="412" w:leftChars="196"/>
        <w:jc w:val="left"/>
        <w:rPr>
          <w:rFonts w:ascii="仿宋" w:hAnsi="仿宋" w:eastAsia="仿宋" w:cs="仿宋"/>
          <w:sz w:val="24"/>
        </w:rPr>
      </w:pPr>
    </w:p>
    <w:p w14:paraId="42E6968F">
      <w:pPr>
        <w:spacing w:line="360" w:lineRule="auto"/>
        <w:jc w:val="center"/>
        <w:rPr>
          <w:rFonts w:ascii="仿宋" w:hAnsi="仿宋" w:eastAsia="仿宋" w:cs="仿宋"/>
          <w:b/>
          <w:sz w:val="28"/>
          <w:szCs w:val="28"/>
        </w:rPr>
      </w:pPr>
    </w:p>
    <w:p w14:paraId="1CEC994D">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五、本项目的特定资格要求</w:t>
      </w:r>
    </w:p>
    <w:p w14:paraId="1207A317">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376ACC86">
      <w:pPr>
        <w:snapToGrid w:val="0"/>
        <w:spacing w:line="360" w:lineRule="auto"/>
        <w:ind w:right="480"/>
        <w:jc w:val="center"/>
        <w:rPr>
          <w:rFonts w:ascii="仿宋" w:hAnsi="仿宋" w:eastAsia="仿宋" w:cs="仿宋"/>
          <w:b/>
          <w:kern w:val="0"/>
          <w:sz w:val="32"/>
          <w:szCs w:val="32"/>
        </w:rPr>
      </w:pPr>
    </w:p>
    <w:p w14:paraId="74625C9C">
      <w:pPr>
        <w:pStyle w:val="4"/>
        <w:rPr>
          <w:rFonts w:ascii="仿宋" w:hAnsi="仿宋" w:eastAsia="仿宋" w:cs="仿宋"/>
          <w:lang w:val="en-US"/>
        </w:rPr>
      </w:pPr>
    </w:p>
    <w:p w14:paraId="2A78144B">
      <w:pPr>
        <w:pStyle w:val="5"/>
        <w:rPr>
          <w:rFonts w:ascii="仿宋" w:hAnsi="仿宋" w:eastAsia="仿宋" w:cs="仿宋"/>
          <w:lang w:val="en-US"/>
        </w:rPr>
      </w:pPr>
    </w:p>
    <w:p w14:paraId="28478BD6">
      <w:pPr>
        <w:pStyle w:val="5"/>
        <w:rPr>
          <w:rFonts w:ascii="仿宋" w:hAnsi="仿宋" w:eastAsia="仿宋" w:cs="仿宋"/>
          <w:lang w:val="en-US"/>
        </w:rPr>
      </w:pPr>
    </w:p>
    <w:p w14:paraId="79EAB1CD">
      <w:pPr>
        <w:pStyle w:val="5"/>
        <w:rPr>
          <w:rFonts w:ascii="仿宋" w:hAnsi="仿宋" w:eastAsia="仿宋" w:cs="仿宋"/>
          <w:lang w:val="en-US"/>
        </w:rPr>
      </w:pPr>
    </w:p>
    <w:p w14:paraId="48A69782">
      <w:pPr>
        <w:pStyle w:val="5"/>
        <w:rPr>
          <w:rFonts w:ascii="仿宋" w:hAnsi="仿宋" w:eastAsia="仿宋" w:cs="仿宋"/>
          <w:lang w:val="en-US"/>
        </w:rPr>
      </w:pPr>
    </w:p>
    <w:p w14:paraId="0D4431D7">
      <w:pPr>
        <w:rPr>
          <w:rFonts w:ascii="仿宋" w:hAnsi="仿宋" w:eastAsia="仿宋" w:cs="仿宋"/>
        </w:rPr>
      </w:pPr>
    </w:p>
    <w:p w14:paraId="0371DC99">
      <w:pPr>
        <w:rPr>
          <w:rFonts w:ascii="仿宋" w:hAnsi="仿宋" w:eastAsia="仿宋" w:cs="仿宋"/>
        </w:rPr>
      </w:pPr>
    </w:p>
    <w:p w14:paraId="54C38958">
      <w:pPr>
        <w:snapToGrid w:val="0"/>
        <w:spacing w:line="360" w:lineRule="auto"/>
        <w:ind w:right="480"/>
        <w:jc w:val="center"/>
        <w:rPr>
          <w:rFonts w:ascii="仿宋" w:hAnsi="仿宋" w:eastAsia="仿宋" w:cs="仿宋"/>
          <w:b/>
          <w:kern w:val="0"/>
          <w:sz w:val="32"/>
          <w:szCs w:val="32"/>
        </w:rPr>
      </w:pPr>
    </w:p>
    <w:p w14:paraId="5C9F6C94">
      <w:pPr>
        <w:snapToGrid w:val="0"/>
        <w:spacing w:line="360" w:lineRule="auto"/>
        <w:ind w:right="480"/>
        <w:jc w:val="center"/>
        <w:rPr>
          <w:rFonts w:ascii="仿宋" w:hAnsi="仿宋" w:eastAsia="仿宋" w:cs="仿宋"/>
          <w:b/>
          <w:kern w:val="0"/>
          <w:sz w:val="32"/>
          <w:szCs w:val="32"/>
        </w:rPr>
      </w:pPr>
    </w:p>
    <w:p w14:paraId="7F773D9B">
      <w:pPr>
        <w:snapToGrid w:val="0"/>
        <w:spacing w:line="360" w:lineRule="auto"/>
        <w:ind w:right="480"/>
        <w:jc w:val="center"/>
        <w:rPr>
          <w:rFonts w:ascii="仿宋" w:hAnsi="仿宋" w:eastAsia="仿宋" w:cs="仿宋"/>
          <w:b/>
          <w:kern w:val="0"/>
          <w:sz w:val="32"/>
          <w:szCs w:val="32"/>
        </w:rPr>
      </w:pPr>
    </w:p>
    <w:p w14:paraId="5504C2E2">
      <w:pPr>
        <w:snapToGrid w:val="0"/>
        <w:spacing w:line="360" w:lineRule="auto"/>
        <w:ind w:right="480"/>
        <w:jc w:val="center"/>
        <w:rPr>
          <w:rFonts w:ascii="仿宋" w:hAnsi="仿宋" w:eastAsia="仿宋" w:cs="仿宋"/>
          <w:b/>
          <w:kern w:val="0"/>
          <w:sz w:val="32"/>
          <w:szCs w:val="32"/>
        </w:rPr>
      </w:pPr>
    </w:p>
    <w:p w14:paraId="1EF5F2A8">
      <w:pPr>
        <w:snapToGrid w:val="0"/>
        <w:spacing w:line="360" w:lineRule="auto"/>
        <w:ind w:right="480"/>
        <w:jc w:val="center"/>
        <w:rPr>
          <w:rFonts w:ascii="仿宋" w:hAnsi="仿宋" w:eastAsia="仿宋" w:cs="仿宋"/>
          <w:b/>
          <w:kern w:val="0"/>
          <w:sz w:val="32"/>
          <w:szCs w:val="32"/>
        </w:rPr>
      </w:pPr>
    </w:p>
    <w:p w14:paraId="7A084D9C">
      <w:pPr>
        <w:snapToGrid w:val="0"/>
        <w:spacing w:line="360" w:lineRule="auto"/>
        <w:ind w:right="480"/>
        <w:jc w:val="center"/>
        <w:rPr>
          <w:rFonts w:ascii="仿宋" w:hAnsi="仿宋" w:eastAsia="仿宋" w:cs="仿宋"/>
          <w:b/>
          <w:kern w:val="0"/>
          <w:sz w:val="32"/>
          <w:szCs w:val="32"/>
        </w:rPr>
      </w:pPr>
    </w:p>
    <w:p w14:paraId="176B6560">
      <w:pPr>
        <w:snapToGrid w:val="0"/>
        <w:spacing w:line="360" w:lineRule="auto"/>
        <w:ind w:right="480"/>
        <w:jc w:val="center"/>
        <w:rPr>
          <w:rFonts w:ascii="仿宋" w:hAnsi="仿宋" w:eastAsia="仿宋" w:cs="仿宋"/>
          <w:b/>
          <w:kern w:val="0"/>
          <w:sz w:val="32"/>
          <w:szCs w:val="32"/>
        </w:rPr>
      </w:pPr>
    </w:p>
    <w:p w14:paraId="315CA8C6">
      <w:pPr>
        <w:snapToGrid w:val="0"/>
        <w:spacing w:line="360" w:lineRule="auto"/>
        <w:ind w:right="480"/>
        <w:jc w:val="center"/>
        <w:rPr>
          <w:rFonts w:ascii="仿宋" w:hAnsi="仿宋" w:eastAsia="仿宋" w:cs="仿宋"/>
          <w:b/>
          <w:kern w:val="0"/>
          <w:sz w:val="32"/>
          <w:szCs w:val="32"/>
        </w:rPr>
      </w:pPr>
    </w:p>
    <w:p w14:paraId="5558D59A">
      <w:pPr>
        <w:widowControl/>
        <w:adjustRightInd/>
        <w:jc w:val="center"/>
        <w:rPr>
          <w:rFonts w:ascii="仿宋" w:hAnsi="仿宋" w:eastAsia="仿宋" w:cs="仿宋"/>
          <w:b/>
          <w:kern w:val="0"/>
          <w:sz w:val="36"/>
          <w:szCs w:val="36"/>
        </w:rPr>
      </w:pPr>
    </w:p>
    <w:p w14:paraId="441018A4">
      <w:pPr>
        <w:widowControl/>
        <w:adjustRightInd/>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6C59EEC6">
      <w:pPr>
        <w:spacing w:line="360" w:lineRule="auto"/>
        <w:jc w:val="center"/>
        <w:outlineLvl w:val="0"/>
        <w:rPr>
          <w:rFonts w:ascii="仿宋" w:hAnsi="仿宋" w:eastAsia="仿宋" w:cs="仿宋"/>
          <w:b/>
          <w:kern w:val="0"/>
          <w:sz w:val="24"/>
        </w:rPr>
      </w:pPr>
    </w:p>
    <w:p w14:paraId="3259EB39">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13D8222C">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20BF07F1">
      <w:pPr>
        <w:snapToGrid w:val="0"/>
        <w:spacing w:line="360" w:lineRule="auto"/>
        <w:ind w:left="479" w:leftChars="228"/>
        <w:rPr>
          <w:rFonts w:ascii="仿宋" w:hAnsi="仿宋" w:eastAsia="仿宋" w:cs="仿宋"/>
        </w:rPr>
      </w:pPr>
      <w:r>
        <w:rPr>
          <w:rFonts w:hint="eastAsia" w:ascii="仿宋" w:hAnsi="仿宋" w:eastAsia="仿宋" w:cs="仿宋"/>
          <w:sz w:val="24"/>
        </w:rPr>
        <w:t>（3）联合协议</w:t>
      </w:r>
      <w:r>
        <w:rPr>
          <w:rFonts w:hint="eastAsia" w:ascii="仿宋" w:hAnsi="仿宋" w:eastAsia="仿宋" w:cs="仿宋"/>
        </w:rPr>
        <w:t>………………………………………………………………………………（页码）</w:t>
      </w:r>
    </w:p>
    <w:p w14:paraId="34E29DDF">
      <w:pPr>
        <w:snapToGrid w:val="0"/>
        <w:spacing w:line="360" w:lineRule="auto"/>
        <w:ind w:firstLine="480" w:firstLineChars="200"/>
        <w:rPr>
          <w:rFonts w:ascii="仿宋" w:hAnsi="仿宋" w:eastAsia="仿宋" w:cs="仿宋"/>
        </w:rPr>
      </w:pPr>
      <w:r>
        <w:rPr>
          <w:rFonts w:hint="eastAsia" w:ascii="仿宋" w:hAnsi="仿宋" w:eastAsia="仿宋" w:cs="仿宋"/>
          <w:sz w:val="24"/>
        </w:rPr>
        <w:t>（4）分包意向协议</w:t>
      </w:r>
      <w:r>
        <w:rPr>
          <w:rFonts w:hint="eastAsia" w:ascii="仿宋" w:hAnsi="仿宋" w:eastAsia="仿宋" w:cs="仿宋"/>
        </w:rPr>
        <w:t>…………………………………………………………………………（页码）</w:t>
      </w:r>
    </w:p>
    <w:p w14:paraId="0EECE7C6">
      <w:pPr>
        <w:snapToGrid w:val="0"/>
        <w:spacing w:line="360" w:lineRule="auto"/>
        <w:ind w:firstLine="480" w:firstLineChars="200"/>
        <w:rPr>
          <w:rFonts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14:paraId="593E183F">
      <w:pPr>
        <w:snapToGrid w:val="0"/>
        <w:spacing w:line="360" w:lineRule="auto"/>
        <w:ind w:left="479" w:leftChars="228"/>
        <w:rPr>
          <w:rFonts w:ascii="仿宋" w:hAnsi="仿宋" w:eastAsia="仿宋" w:cs="仿宋"/>
        </w:rPr>
      </w:pPr>
      <w:r>
        <w:rPr>
          <w:rFonts w:hint="eastAsia" w:ascii="仿宋" w:hAnsi="仿宋" w:eastAsia="仿宋" w:cs="仿宋"/>
          <w:sz w:val="24"/>
        </w:rPr>
        <w:t>（6）评标标准相应的商务技术资料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14:paraId="0DEE8A30">
      <w:pPr>
        <w:snapToGrid w:val="0"/>
        <w:spacing w:line="360" w:lineRule="auto"/>
        <w:ind w:left="479" w:leftChars="228"/>
        <w:rPr>
          <w:rFonts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14:paraId="58B86CE2">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44DAE99E">
      <w:pPr>
        <w:snapToGrid w:val="0"/>
        <w:spacing w:line="360" w:lineRule="auto"/>
        <w:jc w:val="center"/>
        <w:rPr>
          <w:rFonts w:ascii="仿宋" w:hAnsi="仿宋" w:eastAsia="仿宋" w:cs="仿宋"/>
          <w:b/>
          <w:kern w:val="0"/>
          <w:sz w:val="32"/>
          <w:szCs w:val="32"/>
          <w:lang w:val="zh-CN"/>
        </w:rPr>
      </w:pPr>
    </w:p>
    <w:p w14:paraId="36CC087A">
      <w:pPr>
        <w:snapToGrid w:val="0"/>
        <w:spacing w:line="360" w:lineRule="auto"/>
        <w:jc w:val="center"/>
        <w:rPr>
          <w:rFonts w:ascii="仿宋" w:hAnsi="仿宋" w:eastAsia="仿宋" w:cs="仿宋"/>
          <w:b/>
          <w:kern w:val="0"/>
          <w:sz w:val="32"/>
          <w:szCs w:val="32"/>
          <w:lang w:val="zh-CN"/>
        </w:rPr>
      </w:pPr>
    </w:p>
    <w:p w14:paraId="0698A86D">
      <w:pPr>
        <w:snapToGrid w:val="0"/>
        <w:spacing w:line="360" w:lineRule="auto"/>
        <w:jc w:val="center"/>
        <w:rPr>
          <w:rFonts w:ascii="仿宋" w:hAnsi="仿宋" w:eastAsia="仿宋" w:cs="仿宋"/>
          <w:b/>
          <w:kern w:val="0"/>
          <w:sz w:val="32"/>
          <w:szCs w:val="32"/>
          <w:lang w:val="zh-CN"/>
        </w:rPr>
      </w:pPr>
    </w:p>
    <w:p w14:paraId="24B41AB3">
      <w:pPr>
        <w:snapToGrid w:val="0"/>
        <w:spacing w:line="360" w:lineRule="auto"/>
        <w:jc w:val="center"/>
        <w:rPr>
          <w:rFonts w:ascii="仿宋" w:hAnsi="仿宋" w:eastAsia="仿宋" w:cs="仿宋"/>
          <w:b/>
          <w:kern w:val="0"/>
          <w:sz w:val="32"/>
          <w:szCs w:val="32"/>
          <w:lang w:val="zh-CN"/>
        </w:rPr>
      </w:pPr>
    </w:p>
    <w:p w14:paraId="122A94D3">
      <w:pPr>
        <w:snapToGrid w:val="0"/>
        <w:spacing w:line="360" w:lineRule="auto"/>
        <w:jc w:val="center"/>
        <w:rPr>
          <w:rFonts w:ascii="仿宋" w:hAnsi="仿宋" w:eastAsia="仿宋" w:cs="仿宋"/>
          <w:b/>
          <w:kern w:val="0"/>
          <w:sz w:val="32"/>
          <w:szCs w:val="32"/>
          <w:lang w:val="zh-CN"/>
        </w:rPr>
      </w:pPr>
    </w:p>
    <w:p w14:paraId="543185C7">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073AF3F3">
      <w:pPr>
        <w:snapToGrid w:val="0"/>
        <w:spacing w:line="336"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78DBE8BE">
      <w:pPr>
        <w:snapToGrid w:val="0"/>
        <w:spacing w:line="312" w:lineRule="auto"/>
        <w:rPr>
          <w:rFonts w:ascii="仿宋" w:hAnsi="仿宋" w:eastAsia="仿宋" w:cs="仿宋"/>
          <w:sz w:val="24"/>
        </w:rPr>
      </w:pPr>
      <w:r>
        <w:rPr>
          <w:rFonts w:hint="eastAsia" w:ascii="仿宋" w:hAnsi="仿宋" w:eastAsia="仿宋" w:cs="仿宋"/>
          <w:sz w:val="24"/>
        </w:rPr>
        <w:t>（采购人）、（采购代理机构）：</w:t>
      </w:r>
    </w:p>
    <w:p w14:paraId="454BD82C">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4F019810">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w:t>
      </w:r>
      <w:r>
        <w:rPr>
          <w:rFonts w:hint="eastAsia" w:ascii="仿宋" w:hAnsi="仿宋" w:eastAsia="仿宋" w:cs="仿宋"/>
          <w:sz w:val="24"/>
          <w:u w:val="single"/>
        </w:rPr>
        <w:t>90</w:t>
      </w:r>
      <w:r>
        <w:rPr>
          <w:rFonts w:hint="eastAsia" w:ascii="仿宋" w:hAnsi="仿宋" w:eastAsia="仿宋" w:cs="仿宋"/>
          <w:sz w:val="24"/>
        </w:rPr>
        <w:t>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122533B5">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14:paraId="784F86E5">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14:paraId="7D29256D">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14:paraId="3199F6E9">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2.1.2落实政府采购政策需满足的资格要求（如果有）；</w:t>
      </w:r>
    </w:p>
    <w:p w14:paraId="50565650">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2.1.3本项目的特定资格要求（如果有）。</w:t>
      </w:r>
    </w:p>
    <w:p w14:paraId="3A45127D">
      <w:pPr>
        <w:snapToGrid w:val="0"/>
        <w:spacing w:line="312"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14:paraId="64BE2786">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p>
    <w:p w14:paraId="71D5C9D8">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14:paraId="13CCBABF">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2.2.3联合协议（如果有）；</w:t>
      </w:r>
    </w:p>
    <w:p w14:paraId="58A167C7">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2.2.4分包意向协议（如果有）；</w:t>
      </w:r>
    </w:p>
    <w:p w14:paraId="479C9CF7">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2.2.5符合性审查资料；</w:t>
      </w:r>
    </w:p>
    <w:p w14:paraId="255FE2EF">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2.2.6评标标准相应的商务技术资料；</w:t>
      </w:r>
    </w:p>
    <w:p w14:paraId="2D4A62AC">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14:paraId="52DA4A1F">
      <w:pPr>
        <w:snapToGrid w:val="0"/>
        <w:spacing w:line="312"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3F350368">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1D6B75F5">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14:paraId="36E21F60">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2.3.2中小企业声明函（如果有）。</w:t>
      </w:r>
    </w:p>
    <w:p w14:paraId="5F446ED0">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44EF5B28">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14:paraId="7F4B0471">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4.1在收到中标通知书后，在中标通知书规定的期限内与你方签订合同；</w:t>
      </w:r>
    </w:p>
    <w:p w14:paraId="2ED06B1C">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4.2在签订合同时不向你方提出附加条件；</w:t>
      </w:r>
    </w:p>
    <w:p w14:paraId="6649BD5E">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4.3按照招标文件要求提交履约保证金；</w:t>
      </w:r>
    </w:p>
    <w:p w14:paraId="331E02E9">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4.4在合同约定的期限内完成合同规定的全部义务。</w:t>
      </w:r>
    </w:p>
    <w:p w14:paraId="08E8DA49">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p>
    <w:p w14:paraId="3E9DF15C">
      <w:pPr>
        <w:spacing w:line="312" w:lineRule="auto"/>
        <w:ind w:firstLine="3600" w:firstLineChars="1500"/>
        <w:rPr>
          <w:rFonts w:ascii="仿宋" w:hAnsi="仿宋" w:eastAsia="仿宋" w:cs="仿宋"/>
          <w:sz w:val="24"/>
        </w:rPr>
      </w:pPr>
      <w:r>
        <w:rPr>
          <w:rFonts w:hint="eastAsia" w:ascii="仿宋" w:hAnsi="仿宋" w:eastAsia="仿宋" w:cs="仿宋"/>
          <w:sz w:val="24"/>
        </w:rPr>
        <w:t>投标人名称（电子签名）：</w:t>
      </w:r>
    </w:p>
    <w:p w14:paraId="1FB73639">
      <w:pPr>
        <w:spacing w:line="312" w:lineRule="auto"/>
        <w:jc w:val="center"/>
        <w:rPr>
          <w:rFonts w:ascii="仿宋" w:hAnsi="仿宋" w:eastAsia="仿宋" w:cs="仿宋"/>
          <w:sz w:val="24"/>
        </w:rPr>
      </w:pPr>
      <w:r>
        <w:rPr>
          <w:rFonts w:hint="eastAsia" w:ascii="仿宋" w:hAnsi="仿宋" w:eastAsia="仿宋" w:cs="仿宋"/>
          <w:sz w:val="24"/>
        </w:rPr>
        <w:t>日期：年月日</w:t>
      </w:r>
    </w:p>
    <w:p w14:paraId="2CF77281">
      <w:pPr>
        <w:rPr>
          <w:rFonts w:ascii="仿宋" w:hAnsi="仿宋" w:eastAsia="仿宋" w:cs="仿宋"/>
          <w:b/>
          <w:kern w:val="0"/>
          <w:sz w:val="32"/>
          <w:szCs w:val="32"/>
          <w:lang w:val="zh-CN"/>
        </w:rPr>
      </w:pPr>
    </w:p>
    <w:p w14:paraId="55768337">
      <w:pPr>
        <w:jc w:val="center"/>
        <w:rPr>
          <w:rFonts w:ascii="仿宋" w:hAnsi="仿宋" w:eastAsia="仿宋" w:cs="仿宋"/>
          <w:b/>
          <w:kern w:val="0"/>
          <w:sz w:val="32"/>
          <w:szCs w:val="32"/>
          <w:lang w:val="zh-CN"/>
        </w:rPr>
      </w:pPr>
    </w:p>
    <w:p w14:paraId="163E4A9D">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09B82E10">
      <w:pPr>
        <w:snapToGrid w:val="0"/>
        <w:spacing w:line="360" w:lineRule="auto"/>
        <w:rPr>
          <w:rFonts w:ascii="仿宋" w:hAnsi="仿宋" w:eastAsia="仿宋" w:cs="仿宋"/>
          <w:sz w:val="24"/>
        </w:rPr>
      </w:pPr>
    </w:p>
    <w:p w14:paraId="2050D5D6">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p>
    <w:p w14:paraId="4F46B9CD">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53380603">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09E7E843">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14:paraId="1C62DF43">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14:paraId="4C85BB90">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投标人名称(电子签名)：</w:t>
      </w:r>
    </w:p>
    <w:p w14:paraId="18AF1846">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签发日期：年月日</w:t>
      </w:r>
    </w:p>
    <w:p w14:paraId="7EB73BF3">
      <w:pPr>
        <w:snapToGrid w:val="0"/>
        <w:spacing w:line="360" w:lineRule="auto"/>
        <w:rPr>
          <w:rFonts w:ascii="仿宋" w:hAnsi="仿宋" w:eastAsia="仿宋" w:cs="仿宋"/>
          <w:sz w:val="24"/>
        </w:rPr>
      </w:pPr>
    </w:p>
    <w:p w14:paraId="139ADE4A">
      <w:pPr>
        <w:snapToGrid w:val="0"/>
        <w:spacing w:line="360" w:lineRule="auto"/>
        <w:rPr>
          <w:rFonts w:ascii="仿宋" w:hAnsi="仿宋" w:eastAsia="仿宋" w:cs="仿宋"/>
          <w:sz w:val="24"/>
        </w:rPr>
      </w:pPr>
    </w:p>
    <w:p w14:paraId="7D3EB1F4">
      <w:pPr>
        <w:widowControl/>
        <w:adjustRightInd/>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3EB1CAA7">
      <w:pPr>
        <w:jc w:val="center"/>
        <w:rPr>
          <w:rFonts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02C40BF8">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1D40455C">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02F85717">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14:paraId="117D1882">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14:paraId="708D9C38">
      <w:pPr>
        <w:jc w:val="center"/>
        <w:rPr>
          <w:rFonts w:ascii="仿宋" w:hAnsi="仿宋" w:eastAsia="仿宋" w:cs="仿宋"/>
          <w:b/>
          <w:kern w:val="0"/>
          <w:sz w:val="32"/>
          <w:szCs w:val="32"/>
        </w:rPr>
      </w:pPr>
    </w:p>
    <w:p w14:paraId="65DD60CB">
      <w:pPr>
        <w:jc w:val="center"/>
        <w:rPr>
          <w:rFonts w:ascii="仿宋" w:hAnsi="仿宋" w:eastAsia="仿宋" w:cs="仿宋"/>
          <w:b/>
          <w:kern w:val="0"/>
          <w:sz w:val="32"/>
          <w:szCs w:val="32"/>
        </w:rPr>
      </w:pPr>
    </w:p>
    <w:p w14:paraId="29823EE3">
      <w:pPr>
        <w:jc w:val="center"/>
        <w:rPr>
          <w:rFonts w:ascii="仿宋" w:hAnsi="仿宋" w:eastAsia="仿宋" w:cs="仿宋"/>
          <w:b/>
          <w:kern w:val="0"/>
          <w:sz w:val="32"/>
          <w:szCs w:val="32"/>
        </w:rPr>
      </w:pPr>
    </w:p>
    <w:p w14:paraId="637502A8">
      <w:pPr>
        <w:rPr>
          <w:rFonts w:ascii="仿宋" w:hAnsi="仿宋" w:eastAsia="仿宋" w:cs="仿宋"/>
        </w:rPr>
      </w:pPr>
    </w:p>
    <w:p w14:paraId="21DB9DB6">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AEC2B29">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93FD35F">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655E468A">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日期：年月日</w:t>
      </w:r>
    </w:p>
    <w:p w14:paraId="766E4EC5">
      <w:pPr>
        <w:widowControl/>
        <w:adjustRightInd/>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2DD49678">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449A8707">
      <w:pPr>
        <w:pStyle w:val="154"/>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5"/>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9"/>
      </w:tblGrid>
      <w:tr w14:paraId="21DD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109" w:type="dxa"/>
          </w:tcPr>
          <w:p w14:paraId="32FFA8C1">
            <w:pPr>
              <w:pStyle w:val="154"/>
              <w:adjustRightInd w:val="0"/>
              <w:spacing w:line="360" w:lineRule="auto"/>
              <w:rPr>
                <w:rFonts w:ascii="仿宋" w:hAnsi="仿宋" w:eastAsia="仿宋" w:cs="仿宋"/>
                <w:bCs/>
                <w:sz w:val="24"/>
              </w:rPr>
            </w:pPr>
            <w:r>
              <w:rPr>
                <w:rFonts w:hint="eastAsia" w:ascii="仿宋" w:hAnsi="仿宋" w:eastAsia="仿宋" w:cs="仿宋"/>
                <w:bCs/>
                <w:sz w:val="24"/>
              </w:rPr>
              <w:t>正面：反面：</w:t>
            </w:r>
          </w:p>
          <w:p w14:paraId="666119CA">
            <w:pPr>
              <w:pStyle w:val="154"/>
              <w:adjustRightInd w:val="0"/>
              <w:spacing w:line="360" w:lineRule="auto"/>
              <w:rPr>
                <w:rFonts w:ascii="仿宋" w:hAnsi="仿宋" w:eastAsia="仿宋" w:cs="仿宋"/>
                <w:bCs/>
                <w:sz w:val="24"/>
              </w:rPr>
            </w:pPr>
          </w:p>
        </w:tc>
      </w:tr>
    </w:tbl>
    <w:p w14:paraId="0894197B">
      <w:pPr>
        <w:snapToGrid w:val="0"/>
        <w:spacing w:line="360" w:lineRule="auto"/>
        <w:ind w:firstLine="576"/>
        <w:jc w:val="center"/>
        <w:rPr>
          <w:rFonts w:ascii="仿宋" w:hAnsi="仿宋" w:eastAsia="仿宋" w:cs="仿宋"/>
          <w:kern w:val="0"/>
          <w:sz w:val="24"/>
          <w:lang w:val="zh-CN"/>
        </w:rPr>
      </w:pPr>
    </w:p>
    <w:p w14:paraId="194DA3C6">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投标人名称(电子签名)：</w:t>
      </w:r>
    </w:p>
    <w:p w14:paraId="74E9D591">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日期：年月日</w:t>
      </w:r>
    </w:p>
    <w:p w14:paraId="15AEF14F">
      <w:pPr>
        <w:jc w:val="center"/>
        <w:rPr>
          <w:rFonts w:ascii="仿宋" w:hAnsi="仿宋" w:eastAsia="仿宋" w:cs="仿宋"/>
          <w:b/>
          <w:kern w:val="0"/>
          <w:sz w:val="32"/>
          <w:szCs w:val="32"/>
        </w:rPr>
      </w:pPr>
    </w:p>
    <w:p w14:paraId="240E59EA">
      <w:pPr>
        <w:jc w:val="center"/>
        <w:rPr>
          <w:rFonts w:ascii="仿宋" w:hAnsi="仿宋" w:eastAsia="仿宋" w:cs="仿宋"/>
          <w:b/>
          <w:kern w:val="0"/>
          <w:sz w:val="32"/>
          <w:szCs w:val="32"/>
        </w:rPr>
      </w:pPr>
    </w:p>
    <w:p w14:paraId="36DAD3E1">
      <w:pPr>
        <w:rPr>
          <w:rFonts w:ascii="仿宋" w:hAnsi="仿宋" w:eastAsia="仿宋" w:cs="仿宋"/>
        </w:rPr>
      </w:pPr>
    </w:p>
    <w:p w14:paraId="4C053E8F">
      <w:pPr>
        <w:rPr>
          <w:rFonts w:ascii="仿宋" w:hAnsi="仿宋" w:eastAsia="仿宋" w:cs="仿宋"/>
        </w:rPr>
      </w:pPr>
    </w:p>
    <w:p w14:paraId="2032168E">
      <w:pPr>
        <w:rPr>
          <w:rFonts w:ascii="仿宋" w:hAnsi="仿宋" w:eastAsia="仿宋" w:cs="仿宋"/>
        </w:rPr>
      </w:pPr>
    </w:p>
    <w:p w14:paraId="3F7BDAB9">
      <w:pPr>
        <w:rPr>
          <w:rFonts w:ascii="仿宋" w:hAnsi="仿宋" w:eastAsia="仿宋" w:cs="仿宋"/>
        </w:rPr>
      </w:pPr>
    </w:p>
    <w:p w14:paraId="5F97E9CF">
      <w:pPr>
        <w:rPr>
          <w:rFonts w:ascii="仿宋" w:hAnsi="仿宋" w:eastAsia="仿宋" w:cs="仿宋"/>
        </w:rPr>
      </w:pPr>
    </w:p>
    <w:p w14:paraId="265D68D4">
      <w:pPr>
        <w:rPr>
          <w:rFonts w:ascii="仿宋" w:hAnsi="仿宋" w:eastAsia="仿宋" w:cs="仿宋"/>
        </w:rPr>
      </w:pPr>
    </w:p>
    <w:p w14:paraId="0F993291">
      <w:pPr>
        <w:rPr>
          <w:rFonts w:ascii="仿宋" w:hAnsi="仿宋" w:eastAsia="仿宋" w:cs="仿宋"/>
        </w:rPr>
      </w:pPr>
    </w:p>
    <w:p w14:paraId="121D5692">
      <w:pPr>
        <w:rPr>
          <w:rFonts w:ascii="仿宋" w:hAnsi="仿宋" w:eastAsia="仿宋" w:cs="仿宋"/>
        </w:rPr>
      </w:pPr>
    </w:p>
    <w:p w14:paraId="65B8B369">
      <w:pPr>
        <w:rPr>
          <w:rFonts w:ascii="仿宋" w:hAnsi="仿宋" w:eastAsia="仿宋" w:cs="仿宋"/>
        </w:rPr>
      </w:pPr>
    </w:p>
    <w:p w14:paraId="7A9587C1">
      <w:pPr>
        <w:rPr>
          <w:rFonts w:ascii="仿宋" w:hAnsi="仿宋" w:eastAsia="仿宋" w:cs="仿宋"/>
        </w:rPr>
      </w:pPr>
    </w:p>
    <w:p w14:paraId="076DF12F">
      <w:pPr>
        <w:jc w:val="center"/>
        <w:rPr>
          <w:rFonts w:ascii="仿宋" w:hAnsi="仿宋" w:eastAsia="仿宋" w:cs="仿宋"/>
          <w:b/>
          <w:kern w:val="0"/>
          <w:sz w:val="32"/>
          <w:szCs w:val="32"/>
        </w:rPr>
      </w:pPr>
    </w:p>
    <w:p w14:paraId="5C066EB4">
      <w:pPr>
        <w:widowControl/>
        <w:adjustRightInd/>
        <w:jc w:val="center"/>
        <w:rPr>
          <w:rFonts w:ascii="仿宋" w:hAnsi="仿宋" w:eastAsia="仿宋" w:cs="仿宋"/>
          <w:b/>
          <w:kern w:val="0"/>
          <w:sz w:val="32"/>
          <w:szCs w:val="32"/>
          <w:lang w:val="zh-CN"/>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14:paraId="70A0B88F">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11FA76D8">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投标。</w:t>
      </w:r>
    </w:p>
    <w:p w14:paraId="022821E0">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396F0D91">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14:paraId="73B997B8">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p>
    <w:p w14:paraId="3EC69D06">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30%以上，对联合体报价给予6%的扣除）</w:t>
      </w:r>
    </w:p>
    <w:p w14:paraId="56D34ACA">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37E01DC6">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4DC6C1C2">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5162FBC0">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7DAB50A6">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14:paraId="77607C1C">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C622020">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505690D3">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日期：年月日</w:t>
      </w:r>
    </w:p>
    <w:p w14:paraId="5143AC25">
      <w:pPr>
        <w:snapToGrid w:val="0"/>
        <w:spacing w:line="360" w:lineRule="auto"/>
        <w:ind w:right="480"/>
        <w:rPr>
          <w:rFonts w:ascii="仿宋" w:hAnsi="仿宋" w:eastAsia="仿宋" w:cs="仿宋"/>
          <w:b/>
          <w:kern w:val="0"/>
          <w:sz w:val="32"/>
          <w:szCs w:val="32"/>
          <w:lang w:val="zh-CN"/>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7385FD73">
      <w:pPr>
        <w:snapToGrid w:val="0"/>
        <w:spacing w:line="360" w:lineRule="auto"/>
        <w:ind w:firstLine="3534" w:firstLineChars="1100"/>
        <w:rPr>
          <w:rFonts w:ascii="仿宋" w:hAnsi="仿宋" w:eastAsia="仿宋" w:cs="仿宋"/>
          <w:b/>
          <w:kern w:val="0"/>
          <w:sz w:val="32"/>
          <w:szCs w:val="32"/>
        </w:rPr>
      </w:pPr>
      <w:r>
        <w:rPr>
          <w:rFonts w:hint="eastAsia" w:ascii="仿宋" w:hAnsi="仿宋" w:eastAsia="仿宋" w:cs="仿宋"/>
          <w:b/>
          <w:kern w:val="0"/>
          <w:sz w:val="32"/>
          <w:szCs w:val="32"/>
        </w:rPr>
        <w:t>四、分包意向协议</w:t>
      </w:r>
    </w:p>
    <w:p w14:paraId="6C105B4F">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1E57CF7C">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w:t>
      </w:r>
    </w:p>
    <w:p w14:paraId="0CE9554A">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14:paraId="40E1939C">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kern w:val="0"/>
          <w:sz w:val="24"/>
          <w:u w:val="single"/>
        </w:rPr>
        <w:t xml:space="preserve">   XX工作内容</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35AB36FB">
      <w:pPr>
        <w:pStyle w:val="2"/>
        <w:ind w:left="664" w:leftChars="316" w:firstLine="229" w:firstLineChars="95"/>
        <w:rPr>
          <w:rFonts w:ascii="仿宋" w:eastAsia="仿宋" w:cs="仿宋"/>
        </w:rPr>
      </w:pPr>
      <w:r>
        <w:rPr>
          <w:rFonts w:hint="eastAsia" w:ascii="仿宋" w:eastAsia="仿宋" w:cs="仿宋"/>
          <w:kern w:val="0"/>
          <w:sz w:val="24"/>
          <w:szCs w:val="24"/>
        </w:rPr>
        <w:t>……</w:t>
      </w:r>
    </w:p>
    <w:p w14:paraId="3CA6EF94">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2DCD3048">
      <w:pPr>
        <w:snapToGrid w:val="0"/>
        <w:spacing w:line="360" w:lineRule="auto"/>
        <w:ind w:firstLine="576"/>
        <w:rPr>
          <w:rFonts w:ascii="仿宋" w:hAnsi="仿宋" w:eastAsia="仿宋" w:cs="仿宋"/>
          <w:u w:val="single"/>
        </w:rPr>
      </w:pPr>
    </w:p>
    <w:p w14:paraId="08D446B0">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三、质量</w:t>
      </w:r>
    </w:p>
    <w:p w14:paraId="5D8911F0">
      <w:pPr>
        <w:snapToGrid w:val="0"/>
        <w:spacing w:line="360" w:lineRule="auto"/>
        <w:ind w:firstLine="576"/>
        <w:rPr>
          <w:rFonts w:ascii="仿宋" w:hAnsi="仿宋" w:eastAsia="仿宋" w:cs="仿宋"/>
          <w:kern w:val="0"/>
          <w:sz w:val="24"/>
          <w:lang w:val="zh-CN"/>
        </w:rPr>
      </w:pPr>
    </w:p>
    <w:p w14:paraId="53CB31E6">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四、价款或者报酬</w:t>
      </w:r>
    </w:p>
    <w:p w14:paraId="3F57A493">
      <w:pPr>
        <w:snapToGrid w:val="0"/>
        <w:spacing w:line="360" w:lineRule="auto"/>
        <w:ind w:left="573" w:leftChars="273"/>
        <w:rPr>
          <w:rFonts w:ascii="仿宋" w:hAnsi="仿宋" w:eastAsia="仿宋" w:cs="仿宋"/>
          <w:kern w:val="0"/>
          <w:sz w:val="24"/>
          <w:lang w:val="zh-CN"/>
        </w:rPr>
      </w:pPr>
    </w:p>
    <w:p w14:paraId="5C8F8303">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五、违约责任</w:t>
      </w:r>
    </w:p>
    <w:p w14:paraId="645C5689">
      <w:pPr>
        <w:snapToGrid w:val="0"/>
        <w:spacing w:line="360" w:lineRule="auto"/>
        <w:ind w:firstLine="576"/>
        <w:rPr>
          <w:rFonts w:ascii="仿宋" w:hAnsi="仿宋" w:eastAsia="仿宋" w:cs="仿宋"/>
          <w:kern w:val="0"/>
          <w:sz w:val="24"/>
          <w:lang w:val="zh-CN"/>
        </w:rPr>
      </w:pPr>
    </w:p>
    <w:p w14:paraId="4D813E0B">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六、争议解决的办法</w:t>
      </w:r>
    </w:p>
    <w:p w14:paraId="74FB04EB">
      <w:pPr>
        <w:snapToGrid w:val="0"/>
        <w:spacing w:line="360" w:lineRule="auto"/>
        <w:ind w:firstLine="576"/>
        <w:rPr>
          <w:rFonts w:ascii="仿宋" w:hAnsi="仿宋" w:eastAsia="仿宋" w:cs="仿宋"/>
          <w:kern w:val="0"/>
          <w:sz w:val="24"/>
          <w:lang w:val="zh-CN"/>
        </w:rPr>
      </w:pPr>
    </w:p>
    <w:p w14:paraId="69404761">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七、其他</w:t>
      </w:r>
    </w:p>
    <w:p w14:paraId="7B761331">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金额30%以上的，对大中型企业的报价给予</w:t>
      </w:r>
      <w:r>
        <w:rPr>
          <w:rFonts w:hint="eastAsia" w:ascii="仿宋" w:hAnsi="仿宋" w:eastAsia="仿宋" w:cs="仿宋"/>
          <w:b/>
          <w:kern w:val="0"/>
          <w:sz w:val="24"/>
        </w:rPr>
        <w:t>6</w:t>
      </w:r>
      <w:r>
        <w:rPr>
          <w:rFonts w:hint="eastAsia" w:ascii="仿宋" w:hAnsi="仿宋" w:eastAsia="仿宋" w:cs="仿宋"/>
          <w:b/>
          <w:kern w:val="0"/>
          <w:sz w:val="24"/>
          <w:lang w:val="zh-CN"/>
        </w:rPr>
        <w:t>%的扣除）</w:t>
      </w:r>
    </w:p>
    <w:p w14:paraId="125D29E5">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投标人名称(电子签名)：</w:t>
      </w:r>
    </w:p>
    <w:p w14:paraId="5CE9CD3C">
      <w:pPr>
        <w:snapToGrid w:val="0"/>
        <w:spacing w:line="360" w:lineRule="auto"/>
        <w:ind w:firstLine="5640" w:firstLineChars="2350"/>
        <w:rPr>
          <w:rFonts w:ascii="仿宋" w:hAnsi="仿宋" w:eastAsia="仿宋" w:cs="仿宋"/>
          <w:kern w:val="0"/>
          <w:sz w:val="24"/>
          <w:lang w:val="zh-CN"/>
        </w:rPr>
      </w:pPr>
      <w:r>
        <w:rPr>
          <w:rFonts w:hint="eastAsia" w:ascii="仿宋" w:hAnsi="仿宋" w:eastAsia="仿宋" w:cs="仿宋"/>
          <w:kern w:val="0"/>
          <w:sz w:val="24"/>
          <w:lang w:val="zh-CN"/>
        </w:rPr>
        <w:t>分包供应商名称：</w:t>
      </w:r>
    </w:p>
    <w:p w14:paraId="43BCA42E">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3E0749E9">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日期：年月日</w:t>
      </w:r>
    </w:p>
    <w:p w14:paraId="0202658E">
      <w:pPr>
        <w:widowControl/>
        <w:adjustRightInd/>
        <w:jc w:val="center"/>
        <w:rPr>
          <w:rFonts w:ascii="仿宋" w:hAnsi="仿宋" w:eastAsia="仿宋" w:cs="仿宋"/>
          <w:b/>
          <w:kern w:val="0"/>
          <w:sz w:val="32"/>
          <w:szCs w:val="32"/>
        </w:rPr>
      </w:pPr>
      <w:r>
        <w:rPr>
          <w:rFonts w:hint="eastAsia" w:ascii="仿宋" w:hAnsi="仿宋" w:eastAsia="仿宋" w:cs="仿宋"/>
          <w:b/>
          <w:kern w:val="0"/>
          <w:sz w:val="32"/>
          <w:szCs w:val="32"/>
        </w:rPr>
        <w:t>五、符合性审查资料</w:t>
      </w:r>
    </w:p>
    <w:p w14:paraId="169339F9">
      <w:pPr>
        <w:jc w:val="center"/>
        <w:rPr>
          <w:rFonts w:ascii="仿宋" w:hAnsi="仿宋" w:eastAsia="仿宋" w:cs="仿宋"/>
          <w:b/>
          <w:kern w:val="0"/>
          <w:sz w:val="32"/>
          <w:szCs w:val="32"/>
        </w:rPr>
      </w:pPr>
    </w:p>
    <w:tbl>
      <w:tblPr>
        <w:tblStyle w:val="65"/>
        <w:tblW w:w="9052"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3965"/>
        <w:gridCol w:w="2580"/>
        <w:gridCol w:w="1752"/>
      </w:tblGrid>
      <w:tr w14:paraId="28161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55" w:type="dxa"/>
            <w:vAlign w:val="center"/>
          </w:tcPr>
          <w:p w14:paraId="10CF0FA9">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3965" w:type="dxa"/>
            <w:vAlign w:val="center"/>
          </w:tcPr>
          <w:p w14:paraId="5A2CCC43">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80" w:type="dxa"/>
            <w:vAlign w:val="center"/>
          </w:tcPr>
          <w:p w14:paraId="3562C1AB">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752" w:type="dxa"/>
            <w:vAlign w:val="center"/>
          </w:tcPr>
          <w:p w14:paraId="3600A794">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14:paraId="2BDD8D91">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14:paraId="71B1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5" w:type="dxa"/>
            <w:vAlign w:val="center"/>
          </w:tcPr>
          <w:p w14:paraId="22A28CAB">
            <w:pPr>
              <w:jc w:val="center"/>
              <w:rPr>
                <w:rFonts w:ascii="仿宋" w:hAnsi="仿宋" w:eastAsia="仿宋" w:cs="仿宋"/>
                <w:sz w:val="24"/>
              </w:rPr>
            </w:pPr>
            <w:r>
              <w:rPr>
                <w:rFonts w:hint="eastAsia" w:ascii="仿宋" w:hAnsi="仿宋" w:eastAsia="仿宋" w:cs="仿宋"/>
                <w:sz w:val="24"/>
              </w:rPr>
              <w:t>1</w:t>
            </w:r>
          </w:p>
        </w:tc>
        <w:tc>
          <w:tcPr>
            <w:tcW w:w="3965" w:type="dxa"/>
          </w:tcPr>
          <w:p w14:paraId="32C98254">
            <w:pPr>
              <w:spacing w:line="360" w:lineRule="auto"/>
              <w:rPr>
                <w:rFonts w:ascii="仿宋" w:hAnsi="仿宋" w:eastAsia="仿宋" w:cs="仿宋"/>
                <w:sz w:val="24"/>
              </w:rPr>
            </w:pPr>
            <w:r>
              <w:rPr>
                <w:rFonts w:hint="eastAsia" w:ascii="仿宋" w:hAnsi="仿宋" w:eastAsia="仿宋" w:cs="仿宋"/>
                <w:sz w:val="24"/>
              </w:rPr>
              <w:t>投标文件按照招标文件要求签署、盖章。</w:t>
            </w:r>
          </w:p>
        </w:tc>
        <w:tc>
          <w:tcPr>
            <w:tcW w:w="2580" w:type="dxa"/>
            <w:vAlign w:val="center"/>
          </w:tcPr>
          <w:p w14:paraId="4FC5AA83">
            <w:pP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752" w:type="dxa"/>
            <w:vAlign w:val="center"/>
          </w:tcPr>
          <w:p w14:paraId="2A9E3930">
            <w:pPr>
              <w:jc w:val="center"/>
              <w:rPr>
                <w:rFonts w:ascii="仿宋" w:hAnsi="仿宋" w:eastAsia="仿宋" w:cs="仿宋"/>
                <w:sz w:val="24"/>
              </w:rPr>
            </w:pPr>
            <w:r>
              <w:rPr>
                <w:rFonts w:hint="eastAsia" w:ascii="仿宋" w:hAnsi="仿宋" w:eastAsia="仿宋" w:cs="仿宋"/>
                <w:sz w:val="24"/>
              </w:rPr>
              <w:t>见投标文件</w:t>
            </w:r>
          </w:p>
          <w:p w14:paraId="3B84BE32">
            <w:pPr>
              <w:jc w:val="cente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w:t>
            </w:r>
            <w:r>
              <w:rPr>
                <w:rFonts w:hint="eastAsia" w:ascii="仿宋" w:hAnsi="仿宋" w:eastAsia="仿宋" w:cs="仿宋"/>
                <w:sz w:val="24"/>
              </w:rPr>
              <w:t>页</w:t>
            </w:r>
          </w:p>
        </w:tc>
      </w:tr>
      <w:tr w14:paraId="0B2DF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755" w:type="dxa"/>
            <w:vAlign w:val="center"/>
          </w:tcPr>
          <w:p w14:paraId="01544FBF">
            <w:pPr>
              <w:spacing w:line="360" w:lineRule="auto"/>
              <w:jc w:val="center"/>
              <w:rPr>
                <w:rFonts w:ascii="仿宋" w:hAnsi="仿宋" w:eastAsia="仿宋" w:cs="仿宋"/>
                <w:sz w:val="24"/>
              </w:rPr>
            </w:pPr>
            <w:r>
              <w:rPr>
                <w:rFonts w:hint="eastAsia" w:ascii="仿宋" w:hAnsi="仿宋" w:eastAsia="仿宋" w:cs="仿宋"/>
                <w:sz w:val="24"/>
              </w:rPr>
              <w:t>2</w:t>
            </w:r>
          </w:p>
        </w:tc>
        <w:tc>
          <w:tcPr>
            <w:tcW w:w="3965" w:type="dxa"/>
          </w:tcPr>
          <w:p w14:paraId="0DDE89EC">
            <w:pPr>
              <w:spacing w:line="360" w:lineRule="auto"/>
              <w:rPr>
                <w:rFonts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2580" w:type="dxa"/>
            <w:vAlign w:val="center"/>
          </w:tcPr>
          <w:p w14:paraId="356A679E">
            <w:pPr>
              <w:rPr>
                <w:rFonts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752" w:type="dxa"/>
            <w:vAlign w:val="center"/>
          </w:tcPr>
          <w:p w14:paraId="1D30BCB3">
            <w:pPr>
              <w:jc w:val="center"/>
              <w:rPr>
                <w:rFonts w:ascii="仿宋" w:hAnsi="仿宋" w:eastAsia="仿宋" w:cs="仿宋"/>
                <w:sz w:val="24"/>
              </w:rPr>
            </w:pPr>
            <w:r>
              <w:rPr>
                <w:rFonts w:hint="eastAsia" w:ascii="仿宋" w:hAnsi="仿宋" w:eastAsia="仿宋" w:cs="仿宋"/>
                <w:sz w:val="24"/>
              </w:rPr>
              <w:t>见投标文件</w:t>
            </w:r>
          </w:p>
          <w:p w14:paraId="7C39AC86">
            <w:pPr>
              <w:pStyle w:val="2"/>
              <w:jc w:val="center"/>
              <w:rPr>
                <w:rFonts w:ascii="仿宋" w:eastAsia="仿宋" w:cs="仿宋"/>
                <w:lang w:val="en-US"/>
              </w:rPr>
            </w:pPr>
            <w:r>
              <w:rPr>
                <w:rFonts w:hint="eastAsia" w:ascii="仿宋" w:eastAsia="仿宋" w:cs="仿宋"/>
                <w:b w:val="0"/>
                <w:bCs w:val="0"/>
                <w:sz w:val="24"/>
                <w:szCs w:val="24"/>
                <w:lang w:val="en-US"/>
              </w:rPr>
              <w:t>第</w:t>
            </w:r>
            <w:r>
              <w:rPr>
                <w:rFonts w:hint="eastAsia" w:ascii="仿宋" w:eastAsia="仿宋" w:cs="仿宋"/>
                <w:sz w:val="24"/>
                <w:u w:val="single"/>
              </w:rPr>
              <w:t>　　</w:t>
            </w:r>
            <w:r>
              <w:rPr>
                <w:rFonts w:hint="eastAsia" w:ascii="仿宋" w:eastAsia="仿宋" w:cs="仿宋"/>
                <w:b w:val="0"/>
                <w:bCs w:val="0"/>
                <w:sz w:val="24"/>
                <w:szCs w:val="24"/>
                <w:lang w:val="en-US"/>
              </w:rPr>
              <w:t>页</w:t>
            </w:r>
          </w:p>
        </w:tc>
      </w:tr>
      <w:tr w14:paraId="4E9B1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55" w:type="dxa"/>
            <w:vAlign w:val="center"/>
          </w:tcPr>
          <w:p w14:paraId="1AA6E231">
            <w:pPr>
              <w:jc w:val="center"/>
              <w:rPr>
                <w:rFonts w:ascii="仿宋" w:hAnsi="仿宋" w:eastAsia="仿宋" w:cs="仿宋"/>
                <w:sz w:val="24"/>
              </w:rPr>
            </w:pPr>
            <w:r>
              <w:rPr>
                <w:rFonts w:hint="eastAsia" w:ascii="仿宋" w:hAnsi="仿宋" w:eastAsia="仿宋" w:cs="仿宋"/>
                <w:sz w:val="24"/>
              </w:rPr>
              <w:t>3</w:t>
            </w:r>
          </w:p>
        </w:tc>
        <w:tc>
          <w:tcPr>
            <w:tcW w:w="3965" w:type="dxa"/>
          </w:tcPr>
          <w:p w14:paraId="4DE27A88">
            <w:pPr>
              <w:spacing w:line="360" w:lineRule="auto"/>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80" w:type="dxa"/>
            <w:vAlign w:val="center"/>
          </w:tcPr>
          <w:p w14:paraId="162ACFA3">
            <w:pPr>
              <w:rPr>
                <w:rFonts w:ascii="仿宋" w:hAnsi="仿宋" w:eastAsia="仿宋" w:cs="仿宋"/>
                <w:sz w:val="24"/>
              </w:rPr>
            </w:pPr>
            <w:r>
              <w:rPr>
                <w:rFonts w:hint="eastAsia" w:ascii="仿宋" w:hAnsi="仿宋" w:eastAsia="仿宋" w:cs="仿宋"/>
                <w:sz w:val="24"/>
              </w:rPr>
              <w:t>投标函</w:t>
            </w:r>
          </w:p>
        </w:tc>
        <w:tc>
          <w:tcPr>
            <w:tcW w:w="1752" w:type="dxa"/>
            <w:vAlign w:val="center"/>
          </w:tcPr>
          <w:p w14:paraId="79A6E9C2">
            <w:pPr>
              <w:jc w:val="center"/>
              <w:rPr>
                <w:rFonts w:ascii="仿宋" w:hAnsi="仿宋" w:eastAsia="仿宋" w:cs="仿宋"/>
                <w:sz w:val="24"/>
              </w:rPr>
            </w:pPr>
            <w:r>
              <w:rPr>
                <w:rFonts w:hint="eastAsia" w:ascii="仿宋" w:hAnsi="仿宋" w:eastAsia="仿宋" w:cs="仿宋"/>
                <w:sz w:val="24"/>
              </w:rPr>
              <w:t>见投标文件</w:t>
            </w:r>
          </w:p>
          <w:p w14:paraId="0EAB6625">
            <w:pPr>
              <w:jc w:val="cente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w:t>
            </w:r>
            <w:r>
              <w:rPr>
                <w:rFonts w:hint="eastAsia" w:ascii="仿宋" w:hAnsi="仿宋" w:eastAsia="仿宋" w:cs="仿宋"/>
                <w:sz w:val="24"/>
              </w:rPr>
              <w:t>页</w:t>
            </w:r>
          </w:p>
        </w:tc>
      </w:tr>
      <w:tr w14:paraId="663CD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55" w:type="dxa"/>
            <w:vAlign w:val="center"/>
          </w:tcPr>
          <w:p w14:paraId="6D722DF3">
            <w:pPr>
              <w:jc w:val="center"/>
              <w:rPr>
                <w:rFonts w:ascii="仿宋" w:hAnsi="仿宋" w:eastAsia="仿宋" w:cs="仿宋"/>
                <w:sz w:val="24"/>
              </w:rPr>
            </w:pPr>
            <w:r>
              <w:rPr>
                <w:rFonts w:hint="eastAsia" w:ascii="仿宋" w:hAnsi="仿宋" w:eastAsia="仿宋" w:cs="仿宋"/>
                <w:sz w:val="24"/>
              </w:rPr>
              <w:t>4</w:t>
            </w:r>
          </w:p>
        </w:tc>
        <w:tc>
          <w:tcPr>
            <w:tcW w:w="3965" w:type="dxa"/>
          </w:tcPr>
          <w:p w14:paraId="219F49BF">
            <w:pPr>
              <w:spacing w:line="360" w:lineRule="auto"/>
              <w:rPr>
                <w:rFonts w:ascii="仿宋" w:hAnsi="仿宋" w:eastAsia="仿宋" w:cs="仿宋"/>
                <w:sz w:val="24"/>
              </w:rPr>
            </w:pPr>
            <w:r>
              <w:rPr>
                <w:rFonts w:hint="eastAsia" w:ascii="仿宋" w:hAnsi="仿宋" w:eastAsia="仿宋" w:cs="仿宋"/>
                <w:sz w:val="24"/>
              </w:rPr>
              <w:t>投标文件满足招标文件的其它实质性要求。</w:t>
            </w:r>
          </w:p>
        </w:tc>
        <w:tc>
          <w:tcPr>
            <w:tcW w:w="2580" w:type="dxa"/>
            <w:vAlign w:val="center"/>
          </w:tcPr>
          <w:p w14:paraId="2077E17A">
            <w:pPr>
              <w:rPr>
                <w:rFonts w:ascii="仿宋" w:hAnsi="仿宋" w:eastAsia="仿宋" w:cs="仿宋"/>
                <w:sz w:val="24"/>
              </w:rPr>
            </w:pPr>
            <w:r>
              <w:rPr>
                <w:rFonts w:hint="eastAsia" w:ascii="仿宋" w:hAnsi="仿宋" w:eastAsia="仿宋" w:cs="仿宋"/>
                <w:kern w:val="0"/>
                <w:sz w:val="24"/>
              </w:rPr>
              <w:t>招标文件其它实质性要求相应的材料（“▲”系指实质性要求条款，招标文件无其它实质性要求的，无需提供）</w:t>
            </w:r>
          </w:p>
        </w:tc>
        <w:tc>
          <w:tcPr>
            <w:tcW w:w="1752" w:type="dxa"/>
            <w:vAlign w:val="center"/>
          </w:tcPr>
          <w:p w14:paraId="26F30332">
            <w:pPr>
              <w:jc w:val="center"/>
              <w:rPr>
                <w:rFonts w:ascii="仿宋" w:hAnsi="仿宋" w:eastAsia="仿宋" w:cs="仿宋"/>
                <w:sz w:val="24"/>
              </w:rPr>
            </w:pPr>
            <w:r>
              <w:rPr>
                <w:rFonts w:hint="eastAsia" w:ascii="仿宋" w:hAnsi="仿宋" w:eastAsia="仿宋" w:cs="仿宋"/>
                <w:sz w:val="24"/>
              </w:rPr>
              <w:t>见投标文件</w:t>
            </w:r>
          </w:p>
          <w:p w14:paraId="1D4BF1A9">
            <w:pPr>
              <w:jc w:val="cente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w:t>
            </w:r>
            <w:r>
              <w:rPr>
                <w:rFonts w:hint="eastAsia" w:ascii="仿宋" w:hAnsi="仿宋" w:eastAsia="仿宋" w:cs="仿宋"/>
                <w:sz w:val="24"/>
              </w:rPr>
              <w:t>页</w:t>
            </w:r>
          </w:p>
        </w:tc>
      </w:tr>
    </w:tbl>
    <w:p w14:paraId="067D1B09">
      <w:pPr>
        <w:jc w:val="center"/>
        <w:rPr>
          <w:rFonts w:ascii="仿宋" w:hAnsi="仿宋" w:eastAsia="仿宋" w:cs="仿宋"/>
          <w:b/>
          <w:kern w:val="0"/>
          <w:sz w:val="32"/>
          <w:szCs w:val="32"/>
        </w:rPr>
      </w:pPr>
    </w:p>
    <w:p w14:paraId="2792B423">
      <w:pPr>
        <w:jc w:val="center"/>
        <w:rPr>
          <w:rFonts w:ascii="仿宋" w:hAnsi="仿宋" w:eastAsia="仿宋" w:cs="仿宋"/>
          <w:b/>
          <w:kern w:val="0"/>
          <w:sz w:val="32"/>
          <w:szCs w:val="32"/>
        </w:rPr>
      </w:pPr>
    </w:p>
    <w:p w14:paraId="52A29AB5">
      <w:pPr>
        <w:jc w:val="center"/>
        <w:rPr>
          <w:rFonts w:ascii="仿宋" w:hAnsi="仿宋" w:eastAsia="仿宋" w:cs="仿宋"/>
          <w:b/>
          <w:kern w:val="0"/>
          <w:sz w:val="32"/>
          <w:szCs w:val="32"/>
        </w:rPr>
      </w:pPr>
    </w:p>
    <w:p w14:paraId="39541885">
      <w:pPr>
        <w:jc w:val="center"/>
        <w:rPr>
          <w:rFonts w:ascii="仿宋" w:hAnsi="仿宋" w:eastAsia="仿宋" w:cs="仿宋"/>
          <w:b/>
          <w:kern w:val="0"/>
          <w:sz w:val="32"/>
          <w:szCs w:val="32"/>
        </w:rPr>
      </w:pPr>
    </w:p>
    <w:p w14:paraId="498439B8">
      <w:pPr>
        <w:jc w:val="center"/>
        <w:rPr>
          <w:rFonts w:ascii="仿宋" w:hAnsi="仿宋" w:eastAsia="仿宋" w:cs="仿宋"/>
          <w:b/>
          <w:kern w:val="0"/>
          <w:sz w:val="32"/>
          <w:szCs w:val="32"/>
        </w:rPr>
      </w:pPr>
    </w:p>
    <w:p w14:paraId="0F163458">
      <w:pPr>
        <w:pStyle w:val="2"/>
        <w:rPr>
          <w:rFonts w:ascii="仿宋" w:eastAsia="仿宋" w:cs="仿宋"/>
          <w:kern w:val="0"/>
        </w:rPr>
      </w:pPr>
    </w:p>
    <w:p w14:paraId="5C3B2CF5">
      <w:pPr>
        <w:rPr>
          <w:rFonts w:ascii="仿宋" w:hAnsi="仿宋" w:eastAsia="仿宋" w:cs="仿宋"/>
          <w:b/>
          <w:kern w:val="0"/>
          <w:sz w:val="32"/>
          <w:szCs w:val="32"/>
        </w:rPr>
      </w:pPr>
    </w:p>
    <w:p w14:paraId="6FF1D3C7">
      <w:pPr>
        <w:rPr>
          <w:rFonts w:ascii="仿宋" w:hAnsi="仿宋" w:eastAsia="仿宋" w:cs="仿宋"/>
        </w:rPr>
      </w:pPr>
    </w:p>
    <w:p w14:paraId="52F95164">
      <w:pPr>
        <w:rPr>
          <w:rFonts w:ascii="仿宋" w:hAnsi="仿宋" w:eastAsia="仿宋" w:cs="仿宋"/>
        </w:rPr>
      </w:pPr>
    </w:p>
    <w:p w14:paraId="5C1ED80F">
      <w:pPr>
        <w:rPr>
          <w:rFonts w:ascii="仿宋" w:hAnsi="仿宋" w:eastAsia="仿宋" w:cs="仿宋"/>
        </w:rPr>
      </w:pPr>
    </w:p>
    <w:p w14:paraId="5097607E">
      <w:pPr>
        <w:rPr>
          <w:rFonts w:ascii="仿宋" w:hAnsi="仿宋" w:eastAsia="仿宋" w:cs="仿宋"/>
        </w:rPr>
      </w:pPr>
    </w:p>
    <w:p w14:paraId="052A7095">
      <w:pPr>
        <w:rPr>
          <w:rFonts w:ascii="仿宋" w:hAnsi="仿宋" w:eastAsia="仿宋" w:cs="仿宋"/>
        </w:rPr>
      </w:pPr>
    </w:p>
    <w:p w14:paraId="79585425">
      <w:pPr>
        <w:pStyle w:val="4"/>
        <w:rPr>
          <w:rFonts w:ascii="仿宋" w:hAnsi="仿宋" w:eastAsia="仿宋" w:cs="仿宋"/>
        </w:rPr>
      </w:pPr>
    </w:p>
    <w:p w14:paraId="0D831231">
      <w:pPr>
        <w:pStyle w:val="57"/>
        <w:rPr>
          <w:rFonts w:ascii="仿宋" w:hAnsi="仿宋" w:eastAsia="仿宋" w:cs="仿宋"/>
        </w:rPr>
      </w:pPr>
    </w:p>
    <w:p w14:paraId="73A6AC91">
      <w:pPr>
        <w:rPr>
          <w:rFonts w:ascii="仿宋" w:hAnsi="仿宋" w:eastAsia="仿宋" w:cs="仿宋"/>
        </w:rPr>
      </w:pPr>
    </w:p>
    <w:p w14:paraId="08F32D06">
      <w:pPr>
        <w:rPr>
          <w:rFonts w:ascii="仿宋" w:hAnsi="仿宋" w:eastAsia="仿宋" w:cs="仿宋"/>
        </w:rPr>
      </w:pPr>
    </w:p>
    <w:p w14:paraId="35ACFB6F">
      <w:pPr>
        <w:rPr>
          <w:rFonts w:ascii="仿宋" w:hAnsi="仿宋" w:eastAsia="仿宋" w:cs="仿宋"/>
        </w:rPr>
      </w:pPr>
    </w:p>
    <w:p w14:paraId="4699BFDA">
      <w:pPr>
        <w:jc w:val="center"/>
        <w:rPr>
          <w:rFonts w:ascii="仿宋" w:hAnsi="仿宋" w:eastAsia="仿宋" w:cs="仿宋"/>
        </w:rPr>
      </w:pPr>
      <w:r>
        <w:rPr>
          <w:rFonts w:hint="eastAsia" w:ascii="仿宋" w:hAnsi="仿宋" w:eastAsia="仿宋" w:cs="仿宋"/>
          <w:b/>
          <w:kern w:val="0"/>
          <w:sz w:val="32"/>
          <w:szCs w:val="32"/>
        </w:rPr>
        <w:t>六、评标标准相应的商务技术资料</w:t>
      </w:r>
    </w:p>
    <w:p w14:paraId="3E6C0927">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5DC0FE68">
      <w:pPr>
        <w:jc w:val="center"/>
        <w:rPr>
          <w:rFonts w:ascii="仿宋" w:hAnsi="仿宋" w:eastAsia="仿宋" w:cs="仿宋"/>
          <w:b/>
          <w:kern w:val="0"/>
          <w:sz w:val="32"/>
          <w:szCs w:val="32"/>
        </w:rPr>
      </w:pPr>
    </w:p>
    <w:p w14:paraId="225992C6">
      <w:pPr>
        <w:jc w:val="center"/>
        <w:rPr>
          <w:rFonts w:ascii="仿宋" w:hAnsi="仿宋" w:eastAsia="仿宋" w:cs="仿宋"/>
          <w:b/>
          <w:kern w:val="0"/>
          <w:sz w:val="32"/>
          <w:szCs w:val="32"/>
        </w:rPr>
      </w:pPr>
    </w:p>
    <w:p w14:paraId="12AA1F4B">
      <w:pPr>
        <w:jc w:val="center"/>
        <w:rPr>
          <w:rFonts w:ascii="仿宋" w:hAnsi="仿宋" w:eastAsia="仿宋" w:cs="仿宋"/>
          <w:b/>
          <w:kern w:val="0"/>
          <w:sz w:val="32"/>
          <w:szCs w:val="32"/>
        </w:rPr>
      </w:pPr>
    </w:p>
    <w:p w14:paraId="22305C4C">
      <w:pPr>
        <w:jc w:val="center"/>
        <w:rPr>
          <w:rFonts w:ascii="仿宋" w:hAnsi="仿宋" w:eastAsia="仿宋" w:cs="仿宋"/>
          <w:b/>
          <w:kern w:val="0"/>
          <w:sz w:val="32"/>
          <w:szCs w:val="32"/>
        </w:rPr>
      </w:pPr>
    </w:p>
    <w:p w14:paraId="3E046941">
      <w:pPr>
        <w:jc w:val="center"/>
        <w:rPr>
          <w:rFonts w:ascii="仿宋" w:hAnsi="仿宋" w:eastAsia="仿宋" w:cs="仿宋"/>
          <w:b/>
          <w:kern w:val="0"/>
          <w:sz w:val="32"/>
          <w:szCs w:val="32"/>
        </w:rPr>
      </w:pPr>
    </w:p>
    <w:p w14:paraId="0A773B83">
      <w:pPr>
        <w:jc w:val="center"/>
        <w:rPr>
          <w:rFonts w:ascii="仿宋" w:hAnsi="仿宋" w:eastAsia="仿宋" w:cs="仿宋"/>
          <w:b/>
          <w:kern w:val="0"/>
          <w:sz w:val="32"/>
          <w:szCs w:val="32"/>
        </w:rPr>
      </w:pPr>
    </w:p>
    <w:p w14:paraId="7D612C85">
      <w:pPr>
        <w:jc w:val="center"/>
        <w:rPr>
          <w:rFonts w:ascii="仿宋" w:hAnsi="仿宋" w:eastAsia="仿宋" w:cs="仿宋"/>
          <w:b/>
          <w:kern w:val="0"/>
          <w:sz w:val="32"/>
          <w:szCs w:val="32"/>
        </w:rPr>
      </w:pPr>
    </w:p>
    <w:p w14:paraId="7936337E">
      <w:pPr>
        <w:jc w:val="center"/>
        <w:rPr>
          <w:rFonts w:ascii="仿宋" w:hAnsi="仿宋" w:eastAsia="仿宋" w:cs="仿宋"/>
          <w:b/>
          <w:kern w:val="0"/>
          <w:sz w:val="32"/>
          <w:szCs w:val="32"/>
        </w:rPr>
      </w:pPr>
    </w:p>
    <w:p w14:paraId="34224E5D">
      <w:pPr>
        <w:jc w:val="center"/>
        <w:rPr>
          <w:rFonts w:ascii="仿宋" w:hAnsi="仿宋" w:eastAsia="仿宋" w:cs="仿宋"/>
          <w:b/>
          <w:kern w:val="0"/>
          <w:sz w:val="32"/>
          <w:szCs w:val="32"/>
        </w:rPr>
      </w:pPr>
    </w:p>
    <w:p w14:paraId="54CBD17E">
      <w:pPr>
        <w:jc w:val="center"/>
        <w:rPr>
          <w:rFonts w:ascii="仿宋" w:hAnsi="仿宋" w:eastAsia="仿宋" w:cs="仿宋"/>
          <w:b/>
          <w:kern w:val="0"/>
          <w:sz w:val="32"/>
          <w:szCs w:val="32"/>
        </w:rPr>
      </w:pPr>
    </w:p>
    <w:p w14:paraId="70947821">
      <w:pPr>
        <w:jc w:val="center"/>
        <w:rPr>
          <w:rFonts w:ascii="仿宋" w:hAnsi="仿宋" w:eastAsia="仿宋" w:cs="仿宋"/>
          <w:b/>
          <w:kern w:val="0"/>
          <w:sz w:val="32"/>
          <w:szCs w:val="32"/>
        </w:rPr>
      </w:pPr>
    </w:p>
    <w:p w14:paraId="21D146A9">
      <w:pPr>
        <w:jc w:val="center"/>
        <w:rPr>
          <w:rFonts w:ascii="仿宋" w:hAnsi="仿宋" w:eastAsia="仿宋" w:cs="仿宋"/>
          <w:b/>
          <w:kern w:val="0"/>
          <w:sz w:val="32"/>
          <w:szCs w:val="32"/>
        </w:rPr>
      </w:pPr>
    </w:p>
    <w:p w14:paraId="7D70683A">
      <w:pPr>
        <w:jc w:val="center"/>
        <w:rPr>
          <w:rFonts w:ascii="仿宋" w:hAnsi="仿宋" w:eastAsia="仿宋" w:cs="仿宋"/>
          <w:b/>
          <w:kern w:val="0"/>
          <w:sz w:val="32"/>
          <w:szCs w:val="32"/>
        </w:rPr>
      </w:pPr>
    </w:p>
    <w:p w14:paraId="55E6B58A">
      <w:pPr>
        <w:jc w:val="center"/>
        <w:rPr>
          <w:rFonts w:ascii="仿宋" w:hAnsi="仿宋" w:eastAsia="仿宋" w:cs="仿宋"/>
          <w:b/>
          <w:kern w:val="0"/>
          <w:sz w:val="32"/>
          <w:szCs w:val="32"/>
        </w:rPr>
      </w:pPr>
    </w:p>
    <w:p w14:paraId="1816110C">
      <w:pPr>
        <w:jc w:val="center"/>
        <w:rPr>
          <w:rFonts w:ascii="仿宋" w:hAnsi="仿宋" w:eastAsia="仿宋" w:cs="仿宋"/>
          <w:b/>
          <w:kern w:val="0"/>
          <w:sz w:val="32"/>
          <w:szCs w:val="32"/>
        </w:rPr>
      </w:pPr>
    </w:p>
    <w:p w14:paraId="51917430">
      <w:pPr>
        <w:jc w:val="center"/>
        <w:rPr>
          <w:rFonts w:ascii="仿宋" w:hAnsi="仿宋" w:eastAsia="仿宋" w:cs="仿宋"/>
          <w:b/>
          <w:kern w:val="0"/>
          <w:sz w:val="32"/>
          <w:szCs w:val="32"/>
        </w:rPr>
      </w:pPr>
    </w:p>
    <w:p w14:paraId="33D87066">
      <w:pPr>
        <w:jc w:val="center"/>
        <w:rPr>
          <w:rFonts w:ascii="仿宋" w:hAnsi="仿宋" w:eastAsia="仿宋" w:cs="仿宋"/>
          <w:b/>
          <w:kern w:val="0"/>
          <w:sz w:val="32"/>
          <w:szCs w:val="32"/>
        </w:rPr>
      </w:pPr>
    </w:p>
    <w:p w14:paraId="4973E94E">
      <w:pPr>
        <w:rPr>
          <w:rFonts w:ascii="仿宋" w:hAnsi="仿宋" w:eastAsia="仿宋" w:cs="仿宋"/>
        </w:rPr>
      </w:pPr>
    </w:p>
    <w:p w14:paraId="17C99C14">
      <w:pPr>
        <w:rPr>
          <w:rFonts w:ascii="仿宋" w:hAnsi="仿宋" w:eastAsia="仿宋" w:cs="仿宋"/>
        </w:rPr>
      </w:pPr>
    </w:p>
    <w:p w14:paraId="4196196E">
      <w:pPr>
        <w:rPr>
          <w:rFonts w:ascii="仿宋" w:hAnsi="仿宋" w:eastAsia="仿宋" w:cs="仿宋"/>
        </w:rPr>
      </w:pPr>
    </w:p>
    <w:p w14:paraId="41DF969D">
      <w:pPr>
        <w:rPr>
          <w:rFonts w:ascii="仿宋" w:hAnsi="仿宋" w:eastAsia="仿宋" w:cs="仿宋"/>
        </w:rPr>
      </w:pPr>
    </w:p>
    <w:p w14:paraId="08A61A31">
      <w:pPr>
        <w:rPr>
          <w:rFonts w:ascii="仿宋" w:hAnsi="仿宋" w:eastAsia="仿宋" w:cs="仿宋"/>
        </w:rPr>
      </w:pPr>
    </w:p>
    <w:p w14:paraId="2D67C2A9">
      <w:pPr>
        <w:rPr>
          <w:rFonts w:ascii="仿宋" w:hAnsi="仿宋" w:eastAsia="仿宋" w:cs="仿宋"/>
        </w:rPr>
      </w:pPr>
    </w:p>
    <w:p w14:paraId="4B517B4A">
      <w:pPr>
        <w:rPr>
          <w:rFonts w:ascii="仿宋" w:hAnsi="仿宋" w:eastAsia="仿宋" w:cs="仿宋"/>
        </w:rPr>
      </w:pPr>
    </w:p>
    <w:p w14:paraId="07E92E24">
      <w:pPr>
        <w:rPr>
          <w:rFonts w:ascii="仿宋" w:hAnsi="仿宋" w:eastAsia="仿宋" w:cs="仿宋"/>
        </w:rPr>
      </w:pPr>
    </w:p>
    <w:p w14:paraId="236AE415">
      <w:pPr>
        <w:rPr>
          <w:rFonts w:ascii="仿宋" w:hAnsi="仿宋" w:eastAsia="仿宋" w:cs="仿宋"/>
        </w:rPr>
      </w:pPr>
    </w:p>
    <w:p w14:paraId="15D4283B">
      <w:pPr>
        <w:rPr>
          <w:rFonts w:ascii="仿宋" w:hAnsi="仿宋" w:eastAsia="仿宋" w:cs="仿宋"/>
        </w:rPr>
      </w:pPr>
    </w:p>
    <w:p w14:paraId="5C0F4626">
      <w:pPr>
        <w:jc w:val="center"/>
        <w:rPr>
          <w:rFonts w:ascii="仿宋" w:hAnsi="仿宋" w:eastAsia="仿宋" w:cs="仿宋"/>
          <w:b/>
          <w:kern w:val="0"/>
          <w:sz w:val="32"/>
          <w:szCs w:val="32"/>
        </w:rPr>
      </w:pPr>
    </w:p>
    <w:p w14:paraId="35DE6364">
      <w:pPr>
        <w:pStyle w:val="4"/>
        <w:rPr>
          <w:rFonts w:ascii="仿宋" w:hAnsi="仿宋" w:eastAsia="仿宋" w:cs="仿宋"/>
          <w:b/>
          <w:kern w:val="0"/>
          <w:sz w:val="32"/>
          <w:szCs w:val="32"/>
        </w:rPr>
      </w:pPr>
    </w:p>
    <w:p w14:paraId="3AF39039">
      <w:pPr>
        <w:pStyle w:val="57"/>
        <w:rPr>
          <w:rFonts w:ascii="仿宋" w:hAnsi="仿宋" w:eastAsia="仿宋" w:cs="仿宋"/>
          <w:b/>
          <w:kern w:val="0"/>
          <w:sz w:val="32"/>
          <w:szCs w:val="32"/>
        </w:rPr>
      </w:pPr>
    </w:p>
    <w:p w14:paraId="22103515">
      <w:pPr>
        <w:pStyle w:val="4"/>
        <w:rPr>
          <w:rFonts w:ascii="仿宋" w:hAnsi="仿宋" w:eastAsia="仿宋" w:cs="仿宋"/>
        </w:rPr>
      </w:pPr>
    </w:p>
    <w:p w14:paraId="19C8B280">
      <w:pPr>
        <w:pStyle w:val="57"/>
        <w:rPr>
          <w:rFonts w:ascii="仿宋" w:hAnsi="仿宋" w:eastAsia="仿宋" w:cs="仿宋"/>
          <w:lang w:val="zh-CN"/>
        </w:rPr>
      </w:pPr>
    </w:p>
    <w:p w14:paraId="29C46BED">
      <w:pPr>
        <w:rPr>
          <w:rFonts w:ascii="仿宋" w:hAnsi="仿宋" w:eastAsia="仿宋" w:cs="仿宋"/>
          <w:lang w:val="zh-CN"/>
        </w:rPr>
      </w:pPr>
    </w:p>
    <w:p w14:paraId="14C9F45B">
      <w:pPr>
        <w:jc w:val="center"/>
        <w:rPr>
          <w:rFonts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98FA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EA5926">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14:paraId="0BDEB0AA">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14:paraId="6958514C">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59F84E1E">
            <w:pPr>
              <w:jc w:val="center"/>
              <w:rPr>
                <w:rFonts w:ascii="仿宋" w:hAnsi="仿宋" w:eastAsia="仿宋" w:cs="仿宋"/>
                <w:b/>
                <w:bCs/>
                <w:sz w:val="24"/>
              </w:rPr>
            </w:pPr>
            <w:r>
              <w:rPr>
                <w:rFonts w:hint="eastAsia" w:ascii="仿宋" w:hAnsi="仿宋" w:eastAsia="仿宋" w:cs="仿宋"/>
                <w:b/>
                <w:bCs/>
                <w:sz w:val="24"/>
              </w:rPr>
              <w:t>偏离说明</w:t>
            </w:r>
          </w:p>
        </w:tc>
      </w:tr>
      <w:tr w14:paraId="3970D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9BD7D9">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14:paraId="33E9D28B">
            <w:pPr>
              <w:jc w:val="center"/>
              <w:rPr>
                <w:rFonts w:ascii="仿宋" w:hAnsi="仿宋" w:eastAsia="仿宋" w:cs="仿宋"/>
                <w:b/>
                <w:kern w:val="0"/>
                <w:sz w:val="32"/>
                <w:szCs w:val="32"/>
              </w:rPr>
            </w:pPr>
          </w:p>
        </w:tc>
        <w:tc>
          <w:tcPr>
            <w:tcW w:w="3546" w:type="dxa"/>
          </w:tcPr>
          <w:p w14:paraId="7ED0C460">
            <w:pPr>
              <w:jc w:val="center"/>
              <w:rPr>
                <w:rFonts w:ascii="仿宋" w:hAnsi="仿宋" w:eastAsia="仿宋" w:cs="仿宋"/>
                <w:b/>
                <w:kern w:val="0"/>
                <w:sz w:val="32"/>
                <w:szCs w:val="32"/>
              </w:rPr>
            </w:pPr>
          </w:p>
        </w:tc>
        <w:tc>
          <w:tcPr>
            <w:tcW w:w="1276" w:type="dxa"/>
          </w:tcPr>
          <w:p w14:paraId="00056B2D">
            <w:pPr>
              <w:jc w:val="center"/>
              <w:rPr>
                <w:rFonts w:ascii="仿宋" w:hAnsi="仿宋" w:eastAsia="仿宋" w:cs="仿宋"/>
                <w:b/>
                <w:kern w:val="0"/>
                <w:sz w:val="32"/>
                <w:szCs w:val="32"/>
              </w:rPr>
            </w:pPr>
          </w:p>
        </w:tc>
      </w:tr>
      <w:tr w14:paraId="52B20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4E353F">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14:paraId="4235051D">
            <w:pPr>
              <w:jc w:val="center"/>
              <w:rPr>
                <w:rFonts w:ascii="仿宋" w:hAnsi="仿宋" w:eastAsia="仿宋" w:cs="仿宋"/>
                <w:b/>
                <w:kern w:val="0"/>
                <w:sz w:val="32"/>
                <w:szCs w:val="32"/>
              </w:rPr>
            </w:pPr>
          </w:p>
        </w:tc>
        <w:tc>
          <w:tcPr>
            <w:tcW w:w="3546" w:type="dxa"/>
          </w:tcPr>
          <w:p w14:paraId="2CEEA4D4">
            <w:pPr>
              <w:jc w:val="center"/>
              <w:rPr>
                <w:rFonts w:ascii="仿宋" w:hAnsi="仿宋" w:eastAsia="仿宋" w:cs="仿宋"/>
                <w:b/>
                <w:kern w:val="0"/>
                <w:sz w:val="32"/>
                <w:szCs w:val="32"/>
              </w:rPr>
            </w:pPr>
          </w:p>
        </w:tc>
        <w:tc>
          <w:tcPr>
            <w:tcW w:w="1276" w:type="dxa"/>
          </w:tcPr>
          <w:p w14:paraId="2E364C0F">
            <w:pPr>
              <w:jc w:val="center"/>
              <w:rPr>
                <w:rFonts w:ascii="仿宋" w:hAnsi="仿宋" w:eastAsia="仿宋" w:cs="仿宋"/>
                <w:b/>
                <w:kern w:val="0"/>
                <w:sz w:val="32"/>
                <w:szCs w:val="32"/>
              </w:rPr>
            </w:pPr>
          </w:p>
        </w:tc>
      </w:tr>
      <w:tr w14:paraId="7AE9B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501B51">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14:paraId="725E3A64">
            <w:pPr>
              <w:jc w:val="center"/>
              <w:rPr>
                <w:rFonts w:ascii="仿宋" w:hAnsi="仿宋" w:eastAsia="仿宋" w:cs="仿宋"/>
                <w:b/>
                <w:kern w:val="0"/>
                <w:sz w:val="32"/>
                <w:szCs w:val="32"/>
              </w:rPr>
            </w:pPr>
          </w:p>
        </w:tc>
        <w:tc>
          <w:tcPr>
            <w:tcW w:w="3546" w:type="dxa"/>
          </w:tcPr>
          <w:p w14:paraId="31FFFA03">
            <w:pPr>
              <w:jc w:val="center"/>
              <w:rPr>
                <w:rFonts w:ascii="仿宋" w:hAnsi="仿宋" w:eastAsia="仿宋" w:cs="仿宋"/>
                <w:b/>
                <w:kern w:val="0"/>
                <w:sz w:val="32"/>
                <w:szCs w:val="32"/>
              </w:rPr>
            </w:pPr>
          </w:p>
        </w:tc>
        <w:tc>
          <w:tcPr>
            <w:tcW w:w="1276" w:type="dxa"/>
          </w:tcPr>
          <w:p w14:paraId="6D04CC23">
            <w:pPr>
              <w:jc w:val="center"/>
              <w:rPr>
                <w:rFonts w:ascii="仿宋" w:hAnsi="仿宋" w:eastAsia="仿宋" w:cs="仿宋"/>
                <w:b/>
                <w:kern w:val="0"/>
                <w:sz w:val="32"/>
                <w:szCs w:val="32"/>
              </w:rPr>
            </w:pPr>
          </w:p>
        </w:tc>
      </w:tr>
    </w:tbl>
    <w:p w14:paraId="3F5ED58E">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7F5E8EAD">
      <w:pPr>
        <w:ind w:firstLine="2891" w:firstLineChars="900"/>
        <w:rPr>
          <w:rFonts w:ascii="仿宋" w:hAnsi="仿宋" w:eastAsia="仿宋" w:cs="仿宋"/>
          <w:b/>
          <w:bCs/>
          <w:sz w:val="32"/>
          <w:szCs w:val="32"/>
        </w:rPr>
      </w:pPr>
    </w:p>
    <w:p w14:paraId="2642D132">
      <w:pPr>
        <w:ind w:firstLine="1911" w:firstLineChars="595"/>
        <w:rPr>
          <w:rFonts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14:paraId="7EB184B7">
      <w:pPr>
        <w:snapToGrid w:val="0"/>
        <w:spacing w:line="360" w:lineRule="auto"/>
        <w:rPr>
          <w:rFonts w:ascii="仿宋" w:hAnsi="仿宋" w:eastAsia="仿宋" w:cs="仿宋"/>
          <w:sz w:val="24"/>
        </w:rPr>
      </w:pPr>
    </w:p>
    <w:p w14:paraId="37271114">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1FB41F99">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5D8B0CBF">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一、不向项目有关人员及部门赠送礼金礼物、有价证券、回扣以及中介费、介绍费、咨询费等好处费；</w:t>
      </w:r>
    </w:p>
    <w:p w14:paraId="3CEA9E12">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二、不为项目有关人员及部门报销应由你方单位或个人支付的费用；</w:t>
      </w:r>
    </w:p>
    <w:p w14:paraId="54A43C43">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三、不向项目有关人员及部门提供有可能影响公正的宴请和健身娱乐等活动；</w:t>
      </w:r>
    </w:p>
    <w:p w14:paraId="4E1A5C91">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1265E39B">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1E80F45B">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100BEA84">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01FC51B9">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等法律法规，诚实守信，合法经营，坚决抵制各种违法违纪行为。</w:t>
      </w:r>
    </w:p>
    <w:p w14:paraId="1F1CB22B">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33CE8413">
      <w:pPr>
        <w:autoSpaceDE w:val="0"/>
        <w:autoSpaceDN w:val="0"/>
        <w:spacing w:line="360" w:lineRule="auto"/>
        <w:ind w:left="2"/>
        <w:jc w:val="left"/>
        <w:rPr>
          <w:rFonts w:ascii="仿宋" w:hAnsi="仿宋" w:eastAsia="仿宋" w:cs="仿宋"/>
          <w:kern w:val="0"/>
          <w:sz w:val="24"/>
          <w:lang w:val="zh-CN"/>
        </w:rPr>
      </w:pPr>
    </w:p>
    <w:p w14:paraId="619F63F3">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14:paraId="71A2D7F8">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年月日</w:t>
      </w:r>
    </w:p>
    <w:p w14:paraId="7D47DAA0">
      <w:pPr>
        <w:spacing w:line="360" w:lineRule="auto"/>
        <w:jc w:val="center"/>
        <w:rPr>
          <w:rFonts w:ascii="仿宋" w:hAnsi="仿宋" w:eastAsia="仿宋" w:cs="仿宋"/>
          <w:b/>
          <w:bCs/>
          <w:sz w:val="24"/>
        </w:rPr>
      </w:pPr>
    </w:p>
    <w:p w14:paraId="1961F795">
      <w:pPr>
        <w:spacing w:line="360" w:lineRule="auto"/>
        <w:jc w:val="center"/>
        <w:rPr>
          <w:rFonts w:ascii="仿宋" w:hAnsi="仿宋" w:eastAsia="仿宋" w:cs="仿宋"/>
          <w:b/>
          <w:bCs/>
          <w:sz w:val="24"/>
        </w:rPr>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pPr>
    </w:p>
    <w:p w14:paraId="02083AFB">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5A019240">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113AA075">
      <w:pPr>
        <w:spacing w:line="360" w:lineRule="auto"/>
        <w:jc w:val="center"/>
        <w:outlineLvl w:val="0"/>
        <w:rPr>
          <w:rFonts w:ascii="仿宋" w:hAnsi="仿宋" w:eastAsia="仿宋" w:cs="仿宋"/>
          <w:b/>
          <w:kern w:val="0"/>
          <w:sz w:val="36"/>
          <w:szCs w:val="36"/>
        </w:rPr>
      </w:pPr>
    </w:p>
    <w:p w14:paraId="6FDDFFBE">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14:paraId="13F4F79E">
      <w:pPr>
        <w:snapToGrid w:val="0"/>
        <w:spacing w:line="360" w:lineRule="auto"/>
        <w:rPr>
          <w:rFonts w:ascii="仿宋" w:hAnsi="仿宋" w:eastAsia="仿宋" w:cs="仿宋"/>
          <w:sz w:val="24"/>
        </w:rPr>
      </w:pPr>
      <w:r>
        <w:rPr>
          <w:rFonts w:hint="eastAsia" w:ascii="仿宋" w:hAnsi="仿宋" w:eastAsia="仿宋" w:cs="仿宋"/>
          <w:sz w:val="24"/>
        </w:rPr>
        <w:t>（2）报价明细清单…………………………………………………………………（页码）</w:t>
      </w:r>
    </w:p>
    <w:p w14:paraId="17256CC3">
      <w:pPr>
        <w:snapToGrid w:val="0"/>
        <w:spacing w:line="360" w:lineRule="auto"/>
        <w:ind w:right="480"/>
        <w:jc w:val="center"/>
        <w:rPr>
          <w:rFonts w:ascii="仿宋" w:hAnsi="仿宋" w:eastAsia="仿宋" w:cs="仿宋"/>
          <w:b/>
          <w:kern w:val="0"/>
          <w:sz w:val="32"/>
          <w:szCs w:val="32"/>
        </w:rPr>
      </w:pPr>
    </w:p>
    <w:p w14:paraId="24C2FE35">
      <w:pPr>
        <w:snapToGrid w:val="0"/>
        <w:spacing w:line="360" w:lineRule="auto"/>
        <w:ind w:right="480"/>
        <w:jc w:val="center"/>
        <w:rPr>
          <w:rFonts w:ascii="仿宋" w:hAnsi="仿宋" w:eastAsia="仿宋" w:cs="仿宋"/>
          <w:b/>
          <w:kern w:val="0"/>
          <w:sz w:val="32"/>
          <w:szCs w:val="32"/>
        </w:rPr>
      </w:pPr>
    </w:p>
    <w:p w14:paraId="05ED1B94">
      <w:pPr>
        <w:snapToGrid w:val="0"/>
        <w:spacing w:line="360" w:lineRule="auto"/>
        <w:ind w:right="480"/>
        <w:jc w:val="center"/>
        <w:rPr>
          <w:rFonts w:ascii="仿宋" w:hAnsi="仿宋" w:eastAsia="仿宋" w:cs="仿宋"/>
          <w:b/>
          <w:kern w:val="0"/>
          <w:sz w:val="32"/>
          <w:szCs w:val="32"/>
        </w:rPr>
      </w:pPr>
    </w:p>
    <w:p w14:paraId="79F928C8">
      <w:pPr>
        <w:snapToGrid w:val="0"/>
        <w:spacing w:line="360" w:lineRule="auto"/>
        <w:ind w:right="480"/>
        <w:jc w:val="center"/>
        <w:rPr>
          <w:rFonts w:ascii="仿宋" w:hAnsi="仿宋" w:eastAsia="仿宋" w:cs="仿宋"/>
          <w:b/>
          <w:kern w:val="0"/>
          <w:sz w:val="32"/>
          <w:szCs w:val="32"/>
        </w:rPr>
      </w:pPr>
    </w:p>
    <w:p w14:paraId="3E16B9FB">
      <w:pPr>
        <w:snapToGrid w:val="0"/>
        <w:spacing w:line="360" w:lineRule="auto"/>
        <w:ind w:right="480"/>
        <w:jc w:val="center"/>
        <w:rPr>
          <w:rFonts w:ascii="仿宋" w:hAnsi="仿宋" w:eastAsia="仿宋" w:cs="仿宋"/>
          <w:b/>
          <w:kern w:val="0"/>
          <w:sz w:val="32"/>
          <w:szCs w:val="32"/>
        </w:rPr>
      </w:pPr>
    </w:p>
    <w:p w14:paraId="42B89CCA">
      <w:pPr>
        <w:snapToGrid w:val="0"/>
        <w:spacing w:line="360" w:lineRule="auto"/>
        <w:ind w:right="480"/>
        <w:jc w:val="center"/>
        <w:rPr>
          <w:rFonts w:ascii="仿宋" w:hAnsi="仿宋" w:eastAsia="仿宋" w:cs="仿宋"/>
          <w:b/>
          <w:kern w:val="0"/>
          <w:sz w:val="32"/>
          <w:szCs w:val="32"/>
        </w:rPr>
      </w:pPr>
    </w:p>
    <w:p w14:paraId="79AEC0A4">
      <w:pPr>
        <w:snapToGrid w:val="0"/>
        <w:spacing w:line="360" w:lineRule="auto"/>
        <w:ind w:right="480"/>
        <w:jc w:val="center"/>
        <w:rPr>
          <w:rFonts w:ascii="仿宋" w:hAnsi="仿宋" w:eastAsia="仿宋" w:cs="仿宋"/>
          <w:b/>
          <w:kern w:val="0"/>
          <w:sz w:val="32"/>
          <w:szCs w:val="32"/>
        </w:rPr>
      </w:pPr>
    </w:p>
    <w:p w14:paraId="0D7954A6">
      <w:pPr>
        <w:snapToGrid w:val="0"/>
        <w:spacing w:line="360" w:lineRule="auto"/>
        <w:ind w:right="480"/>
        <w:jc w:val="center"/>
        <w:rPr>
          <w:rFonts w:ascii="仿宋" w:hAnsi="仿宋" w:eastAsia="仿宋" w:cs="仿宋"/>
          <w:b/>
          <w:kern w:val="0"/>
          <w:sz w:val="32"/>
          <w:szCs w:val="32"/>
        </w:rPr>
      </w:pPr>
    </w:p>
    <w:p w14:paraId="35A5FC9C">
      <w:pPr>
        <w:snapToGrid w:val="0"/>
        <w:spacing w:line="360" w:lineRule="auto"/>
        <w:ind w:right="480"/>
        <w:jc w:val="center"/>
        <w:rPr>
          <w:rFonts w:ascii="仿宋" w:hAnsi="仿宋" w:eastAsia="仿宋" w:cs="仿宋"/>
          <w:b/>
          <w:kern w:val="0"/>
          <w:sz w:val="32"/>
          <w:szCs w:val="32"/>
        </w:rPr>
      </w:pPr>
    </w:p>
    <w:p w14:paraId="2D7A5EEF">
      <w:pPr>
        <w:snapToGrid w:val="0"/>
        <w:spacing w:line="360" w:lineRule="auto"/>
        <w:ind w:right="480"/>
        <w:jc w:val="center"/>
        <w:rPr>
          <w:rFonts w:ascii="仿宋" w:hAnsi="仿宋" w:eastAsia="仿宋" w:cs="仿宋"/>
          <w:b/>
          <w:kern w:val="0"/>
          <w:sz w:val="32"/>
          <w:szCs w:val="32"/>
        </w:rPr>
      </w:pPr>
    </w:p>
    <w:p w14:paraId="060F1CEA">
      <w:pPr>
        <w:snapToGrid w:val="0"/>
        <w:spacing w:line="360" w:lineRule="auto"/>
        <w:ind w:right="480"/>
        <w:jc w:val="center"/>
        <w:rPr>
          <w:rFonts w:ascii="仿宋" w:hAnsi="仿宋" w:eastAsia="仿宋" w:cs="仿宋"/>
          <w:b/>
          <w:kern w:val="0"/>
          <w:sz w:val="32"/>
          <w:szCs w:val="32"/>
        </w:rPr>
      </w:pPr>
    </w:p>
    <w:p w14:paraId="296C50E5">
      <w:pPr>
        <w:snapToGrid w:val="0"/>
        <w:spacing w:line="360" w:lineRule="auto"/>
        <w:ind w:right="480"/>
        <w:jc w:val="center"/>
        <w:rPr>
          <w:rFonts w:ascii="仿宋" w:hAnsi="仿宋" w:eastAsia="仿宋" w:cs="仿宋"/>
          <w:b/>
          <w:kern w:val="0"/>
          <w:sz w:val="32"/>
          <w:szCs w:val="32"/>
        </w:rPr>
      </w:pPr>
    </w:p>
    <w:p w14:paraId="6B3B3EC1">
      <w:pPr>
        <w:pStyle w:val="696"/>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24" w:type="first"/>
          <w:footerReference r:id="rId26" w:type="first"/>
          <w:headerReference r:id="rId23" w:type="default"/>
          <w:footerReference r:id="rId25" w:type="default"/>
          <w:pgSz w:w="11906" w:h="16838"/>
          <w:pgMar w:top="1276" w:right="1418" w:bottom="1247" w:left="1418" w:header="851" w:footer="992" w:gutter="0"/>
          <w:cols w:space="720" w:num="1"/>
          <w:titlePg/>
          <w:docGrid w:linePitch="312" w:charSpace="0"/>
        </w:sectPr>
      </w:pPr>
    </w:p>
    <w:p w14:paraId="73CB02D6">
      <w:pPr>
        <w:pStyle w:val="696"/>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14:paraId="6D5DDEA4">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5F74C36E">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采购项目名称：2025-2026年度集中办公大楼消防设备维保、检测服务采购项目</w:t>
      </w:r>
      <w:r>
        <w:rPr>
          <w:rFonts w:hint="eastAsia" w:ascii="仿宋" w:hAnsi="仿宋" w:eastAsia="仿宋" w:cs="仿宋"/>
          <w:kern w:val="0"/>
          <w:sz w:val="24"/>
          <w:lang w:val="zh-CN"/>
        </w:rPr>
        <w:t>【招标编号：</w:t>
      </w:r>
      <w:r>
        <w:rPr>
          <w:rFonts w:hint="eastAsia" w:ascii="仿宋" w:hAnsi="仿宋" w:eastAsia="仿宋" w:cs="仿宋"/>
          <w:sz w:val="24"/>
        </w:rPr>
        <w:t>ZJCGZF[2024]040号】的实施</w:t>
      </w:r>
      <w:r>
        <w:rPr>
          <w:rFonts w:hint="eastAsia" w:ascii="仿宋" w:hAnsi="仿宋" w:eastAsia="仿宋" w:cs="仿宋"/>
          <w:kern w:val="0"/>
          <w:sz w:val="24"/>
          <w:lang w:val="zh-CN"/>
        </w:rPr>
        <w:t>。</w:t>
      </w:r>
    </w:p>
    <w:tbl>
      <w:tblPr>
        <w:tblStyle w:val="65"/>
        <w:tblpPr w:leftFromText="180" w:rightFromText="180" w:vertAnchor="text" w:horzAnchor="page" w:tblpXSpec="center" w:tblpY="481"/>
        <w:tblOverlap w:val="never"/>
        <w:tblW w:w="12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1590"/>
        <w:gridCol w:w="1710"/>
        <w:gridCol w:w="3195"/>
        <w:gridCol w:w="2765"/>
        <w:gridCol w:w="2167"/>
      </w:tblGrid>
      <w:tr w14:paraId="35384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558" w:type="dxa"/>
            <w:vAlign w:val="center"/>
          </w:tcPr>
          <w:p w14:paraId="30B5D403">
            <w:pPr>
              <w:snapToGrid w:val="0"/>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序号</w:t>
            </w:r>
          </w:p>
        </w:tc>
        <w:tc>
          <w:tcPr>
            <w:tcW w:w="1590" w:type="dxa"/>
            <w:vAlign w:val="center"/>
          </w:tcPr>
          <w:p w14:paraId="2C65EBEB">
            <w:pPr>
              <w:snapToGrid w:val="0"/>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项目名称</w:t>
            </w:r>
          </w:p>
        </w:tc>
        <w:tc>
          <w:tcPr>
            <w:tcW w:w="1710" w:type="dxa"/>
            <w:vAlign w:val="center"/>
          </w:tcPr>
          <w:p w14:paraId="4053901D">
            <w:pPr>
              <w:snapToGrid w:val="0"/>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服务类型</w:t>
            </w:r>
          </w:p>
        </w:tc>
        <w:tc>
          <w:tcPr>
            <w:tcW w:w="3195" w:type="dxa"/>
            <w:vAlign w:val="center"/>
          </w:tcPr>
          <w:p w14:paraId="1530BB1F">
            <w:pPr>
              <w:snapToGrid w:val="0"/>
              <w:spacing w:line="360" w:lineRule="auto"/>
              <w:jc w:val="center"/>
              <w:rPr>
                <w:rFonts w:ascii="仿宋" w:hAnsi="仿宋" w:eastAsia="仿宋" w:cs="仿宋"/>
                <w:kern w:val="0"/>
                <w:sz w:val="24"/>
                <w:lang w:val="zh-CN"/>
              </w:rPr>
            </w:pPr>
            <w:r>
              <w:rPr>
                <w:rFonts w:hint="eastAsia" w:ascii="仿宋" w:hAnsi="仿宋" w:eastAsia="仿宋" w:cs="仿宋"/>
                <w:kern w:val="0"/>
                <w:sz w:val="24"/>
              </w:rPr>
              <w:t>服务</w:t>
            </w:r>
            <w:r>
              <w:rPr>
                <w:rFonts w:hint="eastAsia" w:ascii="仿宋" w:hAnsi="仿宋" w:eastAsia="仿宋" w:cs="仿宋"/>
                <w:kern w:val="0"/>
                <w:sz w:val="24"/>
                <w:lang w:val="zh-CN"/>
              </w:rPr>
              <w:t>内容</w:t>
            </w:r>
          </w:p>
        </w:tc>
        <w:tc>
          <w:tcPr>
            <w:tcW w:w="2765" w:type="dxa"/>
            <w:vAlign w:val="center"/>
          </w:tcPr>
          <w:p w14:paraId="16A49BFA">
            <w:pPr>
              <w:snapToGrid w:val="0"/>
              <w:spacing w:line="360" w:lineRule="auto"/>
              <w:jc w:val="center"/>
              <w:rPr>
                <w:rFonts w:ascii="仿宋" w:hAnsi="仿宋" w:eastAsia="仿宋" w:cs="仿宋"/>
                <w:kern w:val="0"/>
                <w:sz w:val="24"/>
                <w:lang w:val="zh-CN"/>
              </w:rPr>
            </w:pPr>
            <w:r>
              <w:rPr>
                <w:rFonts w:hint="eastAsia" w:ascii="仿宋" w:hAnsi="仿宋" w:eastAsia="仿宋" w:cs="仿宋"/>
                <w:kern w:val="0"/>
                <w:sz w:val="24"/>
              </w:rPr>
              <w:t>金额</w:t>
            </w:r>
            <w:r>
              <w:rPr>
                <w:rFonts w:hint="eastAsia" w:ascii="仿宋" w:hAnsi="仿宋" w:eastAsia="仿宋" w:cs="仿宋"/>
                <w:kern w:val="0"/>
                <w:sz w:val="24"/>
                <w:lang w:val="zh-CN"/>
              </w:rPr>
              <w:t>(元)</w:t>
            </w:r>
          </w:p>
        </w:tc>
        <w:tc>
          <w:tcPr>
            <w:tcW w:w="2167" w:type="dxa"/>
            <w:vAlign w:val="center"/>
          </w:tcPr>
          <w:p w14:paraId="19AB60E1">
            <w:pPr>
              <w:snapToGrid w:val="0"/>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备注（如果有）</w:t>
            </w:r>
          </w:p>
        </w:tc>
      </w:tr>
      <w:tr w14:paraId="485C9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558" w:type="dxa"/>
            <w:vAlign w:val="center"/>
          </w:tcPr>
          <w:p w14:paraId="547E2498">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590" w:type="dxa"/>
            <w:vAlign w:val="center"/>
          </w:tcPr>
          <w:p w14:paraId="238BF54F">
            <w:pPr>
              <w:snapToGrid w:val="0"/>
              <w:spacing w:line="360" w:lineRule="auto"/>
              <w:jc w:val="center"/>
              <w:rPr>
                <w:rFonts w:ascii="仿宋_GB2312" w:hAnsi="仿宋" w:eastAsia="仿宋_GB2312" w:cs="仿宋_GB2312"/>
                <w:sz w:val="24"/>
              </w:rPr>
            </w:pPr>
          </w:p>
        </w:tc>
        <w:tc>
          <w:tcPr>
            <w:tcW w:w="1710" w:type="dxa"/>
            <w:vAlign w:val="center"/>
          </w:tcPr>
          <w:p w14:paraId="5379D2A1">
            <w:pPr>
              <w:snapToGrid w:val="0"/>
              <w:spacing w:line="360" w:lineRule="auto"/>
              <w:jc w:val="center"/>
              <w:rPr>
                <w:rFonts w:ascii="仿宋_GB2312" w:hAnsi="仿宋" w:eastAsia="仿宋_GB2312" w:cs="仿宋_GB2312"/>
                <w:sz w:val="24"/>
              </w:rPr>
            </w:pPr>
          </w:p>
        </w:tc>
        <w:tc>
          <w:tcPr>
            <w:tcW w:w="3195" w:type="dxa"/>
            <w:vAlign w:val="center"/>
          </w:tcPr>
          <w:p w14:paraId="1C2B349F">
            <w:pPr>
              <w:snapToGrid w:val="0"/>
              <w:spacing w:line="360" w:lineRule="auto"/>
              <w:jc w:val="center"/>
              <w:rPr>
                <w:rFonts w:ascii="仿宋_GB2312" w:hAnsi="仿宋" w:eastAsia="仿宋_GB2312" w:cs="仿宋_GB2312"/>
                <w:sz w:val="24"/>
              </w:rPr>
            </w:pPr>
          </w:p>
        </w:tc>
        <w:tc>
          <w:tcPr>
            <w:tcW w:w="2765" w:type="dxa"/>
            <w:vAlign w:val="center"/>
          </w:tcPr>
          <w:p w14:paraId="3C4D89BA">
            <w:pPr>
              <w:spacing w:line="360" w:lineRule="auto"/>
              <w:jc w:val="center"/>
              <w:rPr>
                <w:rFonts w:ascii="仿宋_GB2312" w:hAnsi="仿宋" w:eastAsia="仿宋_GB2312" w:cs="仿宋_GB2312"/>
                <w:sz w:val="24"/>
              </w:rPr>
            </w:pPr>
          </w:p>
        </w:tc>
        <w:tc>
          <w:tcPr>
            <w:tcW w:w="2167" w:type="dxa"/>
            <w:vAlign w:val="center"/>
          </w:tcPr>
          <w:p w14:paraId="44B2DEF3">
            <w:pPr>
              <w:spacing w:line="360" w:lineRule="auto"/>
              <w:jc w:val="center"/>
              <w:rPr>
                <w:rFonts w:ascii="仿宋_GB2312" w:hAnsi="仿宋" w:eastAsia="仿宋_GB2312" w:cs="仿宋_GB2312"/>
                <w:sz w:val="24"/>
              </w:rPr>
            </w:pPr>
          </w:p>
        </w:tc>
      </w:tr>
      <w:tr w14:paraId="15A0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58" w:type="dxa"/>
            <w:vAlign w:val="center"/>
          </w:tcPr>
          <w:p w14:paraId="69422D22">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590" w:type="dxa"/>
            <w:vAlign w:val="center"/>
          </w:tcPr>
          <w:p w14:paraId="5B0E3FB7">
            <w:pPr>
              <w:snapToGrid w:val="0"/>
              <w:spacing w:line="360" w:lineRule="auto"/>
              <w:jc w:val="center"/>
              <w:rPr>
                <w:rFonts w:ascii="仿宋_GB2312" w:hAnsi="仿宋" w:eastAsia="仿宋_GB2312" w:cs="仿宋_GB2312"/>
                <w:sz w:val="24"/>
              </w:rPr>
            </w:pPr>
          </w:p>
        </w:tc>
        <w:tc>
          <w:tcPr>
            <w:tcW w:w="1710" w:type="dxa"/>
            <w:vAlign w:val="center"/>
          </w:tcPr>
          <w:p w14:paraId="7196C28F">
            <w:pPr>
              <w:snapToGrid w:val="0"/>
              <w:spacing w:line="360" w:lineRule="auto"/>
              <w:jc w:val="center"/>
              <w:rPr>
                <w:rFonts w:ascii="仿宋_GB2312" w:hAnsi="仿宋" w:eastAsia="仿宋_GB2312" w:cs="仿宋_GB2312"/>
                <w:sz w:val="24"/>
              </w:rPr>
            </w:pPr>
          </w:p>
        </w:tc>
        <w:tc>
          <w:tcPr>
            <w:tcW w:w="3195" w:type="dxa"/>
            <w:vAlign w:val="center"/>
          </w:tcPr>
          <w:p w14:paraId="37643985">
            <w:pPr>
              <w:snapToGrid w:val="0"/>
              <w:spacing w:line="360" w:lineRule="auto"/>
              <w:jc w:val="center"/>
              <w:rPr>
                <w:rFonts w:ascii="仿宋_GB2312" w:hAnsi="仿宋" w:eastAsia="仿宋_GB2312" w:cs="仿宋_GB2312"/>
                <w:sz w:val="24"/>
              </w:rPr>
            </w:pPr>
          </w:p>
        </w:tc>
        <w:tc>
          <w:tcPr>
            <w:tcW w:w="2765" w:type="dxa"/>
            <w:vAlign w:val="center"/>
          </w:tcPr>
          <w:p w14:paraId="0BAE93D3">
            <w:pPr>
              <w:spacing w:line="360" w:lineRule="auto"/>
              <w:jc w:val="center"/>
              <w:rPr>
                <w:rFonts w:ascii="仿宋_GB2312" w:hAnsi="仿宋" w:eastAsia="仿宋_GB2312" w:cs="仿宋_GB2312"/>
                <w:sz w:val="24"/>
              </w:rPr>
            </w:pPr>
          </w:p>
        </w:tc>
        <w:tc>
          <w:tcPr>
            <w:tcW w:w="2167" w:type="dxa"/>
            <w:vAlign w:val="center"/>
          </w:tcPr>
          <w:p w14:paraId="2CD60F7C">
            <w:pPr>
              <w:spacing w:line="360" w:lineRule="auto"/>
              <w:jc w:val="center"/>
              <w:rPr>
                <w:rFonts w:ascii="仿宋_GB2312" w:hAnsi="仿宋" w:eastAsia="仿宋_GB2312" w:cs="仿宋_GB2312"/>
                <w:sz w:val="24"/>
              </w:rPr>
            </w:pPr>
          </w:p>
        </w:tc>
      </w:tr>
      <w:tr w14:paraId="482F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58" w:type="dxa"/>
            <w:vAlign w:val="center"/>
          </w:tcPr>
          <w:p w14:paraId="3E65D747">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590" w:type="dxa"/>
            <w:vAlign w:val="center"/>
          </w:tcPr>
          <w:p w14:paraId="18F53058">
            <w:pPr>
              <w:snapToGrid w:val="0"/>
              <w:spacing w:line="360" w:lineRule="auto"/>
              <w:jc w:val="center"/>
              <w:rPr>
                <w:rFonts w:ascii="仿宋_GB2312" w:hAnsi="仿宋" w:eastAsia="仿宋_GB2312" w:cs="仿宋_GB2312"/>
                <w:sz w:val="24"/>
              </w:rPr>
            </w:pPr>
          </w:p>
        </w:tc>
        <w:tc>
          <w:tcPr>
            <w:tcW w:w="1710" w:type="dxa"/>
            <w:vAlign w:val="center"/>
          </w:tcPr>
          <w:p w14:paraId="146551A3">
            <w:pPr>
              <w:snapToGrid w:val="0"/>
              <w:spacing w:line="360" w:lineRule="auto"/>
              <w:jc w:val="center"/>
              <w:rPr>
                <w:rFonts w:ascii="仿宋_GB2312" w:hAnsi="仿宋" w:eastAsia="仿宋_GB2312" w:cs="仿宋_GB2312"/>
                <w:sz w:val="24"/>
              </w:rPr>
            </w:pPr>
          </w:p>
        </w:tc>
        <w:tc>
          <w:tcPr>
            <w:tcW w:w="3195" w:type="dxa"/>
            <w:vAlign w:val="center"/>
          </w:tcPr>
          <w:p w14:paraId="15A0D027">
            <w:pPr>
              <w:snapToGrid w:val="0"/>
              <w:spacing w:line="360" w:lineRule="auto"/>
              <w:jc w:val="center"/>
              <w:rPr>
                <w:rFonts w:ascii="仿宋_GB2312" w:hAnsi="仿宋" w:eastAsia="仿宋_GB2312" w:cs="仿宋_GB2312"/>
                <w:sz w:val="24"/>
              </w:rPr>
            </w:pPr>
          </w:p>
        </w:tc>
        <w:tc>
          <w:tcPr>
            <w:tcW w:w="2765" w:type="dxa"/>
            <w:vAlign w:val="center"/>
          </w:tcPr>
          <w:p w14:paraId="18D52332">
            <w:pPr>
              <w:spacing w:line="360" w:lineRule="auto"/>
              <w:jc w:val="center"/>
              <w:rPr>
                <w:rFonts w:ascii="仿宋_GB2312" w:hAnsi="仿宋" w:eastAsia="仿宋_GB2312" w:cs="仿宋_GB2312"/>
                <w:sz w:val="24"/>
              </w:rPr>
            </w:pPr>
          </w:p>
        </w:tc>
        <w:tc>
          <w:tcPr>
            <w:tcW w:w="2167" w:type="dxa"/>
            <w:vAlign w:val="center"/>
          </w:tcPr>
          <w:p w14:paraId="1C2BC631">
            <w:pPr>
              <w:spacing w:line="360" w:lineRule="auto"/>
              <w:jc w:val="center"/>
              <w:rPr>
                <w:rFonts w:ascii="仿宋_GB2312" w:hAnsi="仿宋" w:eastAsia="仿宋_GB2312" w:cs="仿宋_GB2312"/>
                <w:sz w:val="24"/>
              </w:rPr>
            </w:pPr>
          </w:p>
        </w:tc>
      </w:tr>
      <w:tr w14:paraId="020F9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053" w:type="dxa"/>
            <w:gridSpan w:val="4"/>
            <w:vAlign w:val="center"/>
          </w:tcPr>
          <w:p w14:paraId="68EC8545">
            <w:pPr>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2765" w:type="dxa"/>
            <w:vAlign w:val="center"/>
          </w:tcPr>
          <w:p w14:paraId="3DC97A4F">
            <w:pPr>
              <w:spacing w:line="360" w:lineRule="auto"/>
              <w:jc w:val="center"/>
              <w:rPr>
                <w:rFonts w:ascii="仿宋_GB2312" w:hAnsi="仿宋" w:eastAsia="仿宋_GB2312" w:cs="仿宋_GB2312"/>
                <w:sz w:val="24"/>
              </w:rPr>
            </w:pPr>
          </w:p>
        </w:tc>
        <w:tc>
          <w:tcPr>
            <w:tcW w:w="2167" w:type="dxa"/>
            <w:vAlign w:val="center"/>
          </w:tcPr>
          <w:p w14:paraId="48AC129C">
            <w:pPr>
              <w:spacing w:line="360" w:lineRule="auto"/>
              <w:jc w:val="center"/>
              <w:rPr>
                <w:rFonts w:ascii="仿宋_GB2312" w:hAnsi="仿宋" w:eastAsia="仿宋_GB2312" w:cs="仿宋_GB2312"/>
                <w:sz w:val="24"/>
              </w:rPr>
            </w:pPr>
          </w:p>
        </w:tc>
      </w:tr>
      <w:tr w14:paraId="4C575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53" w:type="dxa"/>
            <w:gridSpan w:val="4"/>
            <w:vAlign w:val="center"/>
          </w:tcPr>
          <w:p w14:paraId="19B84FCB">
            <w:pPr>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2765" w:type="dxa"/>
            <w:vAlign w:val="center"/>
          </w:tcPr>
          <w:p w14:paraId="0386BDC0">
            <w:pPr>
              <w:spacing w:line="360" w:lineRule="auto"/>
              <w:jc w:val="center"/>
              <w:rPr>
                <w:rFonts w:ascii="仿宋_GB2312" w:hAnsi="仿宋" w:eastAsia="仿宋_GB2312" w:cs="仿宋_GB2312"/>
                <w:sz w:val="24"/>
              </w:rPr>
            </w:pPr>
          </w:p>
        </w:tc>
        <w:tc>
          <w:tcPr>
            <w:tcW w:w="2167" w:type="dxa"/>
            <w:vAlign w:val="center"/>
          </w:tcPr>
          <w:p w14:paraId="6DD93AC3">
            <w:pPr>
              <w:spacing w:line="360" w:lineRule="auto"/>
              <w:jc w:val="center"/>
              <w:rPr>
                <w:rFonts w:ascii="仿宋_GB2312" w:hAnsi="仿宋" w:eastAsia="仿宋_GB2312" w:cs="仿宋_GB2312"/>
                <w:sz w:val="24"/>
              </w:rPr>
            </w:pPr>
          </w:p>
        </w:tc>
      </w:tr>
    </w:tbl>
    <w:p w14:paraId="6DB9030E">
      <w:pPr>
        <w:spacing w:line="360" w:lineRule="auto"/>
        <w:jc w:val="center"/>
        <w:rPr>
          <w:rFonts w:ascii="仿宋" w:hAnsi="仿宋" w:eastAsia="仿宋" w:cs="仿宋"/>
          <w:b/>
          <w:kern w:val="0"/>
          <w:sz w:val="24"/>
          <w:lang w:val="zh-CN"/>
        </w:rPr>
      </w:pPr>
    </w:p>
    <w:p w14:paraId="61652268">
      <w:pPr>
        <w:spacing w:line="360" w:lineRule="auto"/>
        <w:ind w:left="-2" w:leftChars="-1" w:firstLine="482" w:firstLineChars="200"/>
        <w:rPr>
          <w:rFonts w:ascii="仿宋" w:hAnsi="仿宋" w:eastAsia="仿宋" w:cs="仿宋"/>
          <w:b/>
          <w:kern w:val="0"/>
          <w:sz w:val="24"/>
          <w:lang w:val="zh-CN"/>
        </w:rPr>
      </w:pPr>
    </w:p>
    <w:p w14:paraId="45A38ACF">
      <w:pPr>
        <w:spacing w:line="360" w:lineRule="auto"/>
        <w:ind w:left="-2" w:leftChars="-1" w:firstLine="482" w:firstLineChars="200"/>
        <w:rPr>
          <w:rFonts w:ascii="仿宋" w:hAnsi="仿宋" w:eastAsia="仿宋" w:cs="仿宋"/>
          <w:b/>
          <w:kern w:val="0"/>
          <w:sz w:val="24"/>
          <w:lang w:val="zh-CN"/>
        </w:rPr>
      </w:pPr>
    </w:p>
    <w:p w14:paraId="3228EC59">
      <w:pPr>
        <w:spacing w:line="360" w:lineRule="auto"/>
        <w:ind w:left="-2" w:leftChars="-1" w:firstLine="482" w:firstLineChars="200"/>
        <w:rPr>
          <w:rFonts w:ascii="仿宋" w:hAnsi="仿宋" w:eastAsia="仿宋" w:cs="宋体"/>
          <w:color w:val="0D0D0D" w:themeColor="text1" w:themeTint="F2"/>
          <w:kern w:val="0"/>
          <w:sz w:val="24"/>
          <w:lang w:val="zh-CN"/>
          <w14:textFill>
            <w14:solidFill>
              <w14:schemeClr w14:val="tx1">
                <w14:lumMod w14:val="95000"/>
                <w14:lumOff w14:val="5000"/>
              </w14:schemeClr>
            </w14:solidFill>
          </w14:textFill>
        </w:rPr>
      </w:pPr>
      <w:r>
        <w:rPr>
          <w:rFonts w:hint="eastAsia" w:ascii="仿宋" w:hAnsi="仿宋" w:eastAsia="仿宋" w:cs="仿宋"/>
          <w:b/>
          <w:kern w:val="0"/>
          <w:sz w:val="24"/>
          <w:lang w:val="zh-CN"/>
        </w:rPr>
        <w:t>注：</w:t>
      </w: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1、投标人需按本表格式填写</w:t>
      </w:r>
      <w:r>
        <w:rPr>
          <w:rFonts w:hint="eastAsia" w:ascii="仿宋" w:hAnsi="仿宋" w:eastAsia="仿宋" w:cs="宋体"/>
          <w:b/>
          <w:color w:val="0D0D0D" w:themeColor="text1" w:themeTint="F2"/>
          <w:kern w:val="0"/>
          <w:sz w:val="24"/>
          <w:lang w:val="zh-CN"/>
          <w14:textFill>
            <w14:solidFill>
              <w14:schemeClr w14:val="tx1">
                <w14:lumMod w14:val="95000"/>
                <w14:lumOff w14:val="5000"/>
              </w14:schemeClr>
            </w14:solidFill>
          </w14:textFill>
        </w:rPr>
        <w:t>，</w:t>
      </w:r>
      <w:r>
        <w:rPr>
          <w:rFonts w:hint="eastAsia" w:ascii="仿宋" w:hAnsi="仿宋" w:eastAsia="仿宋" w:cs="宋体"/>
          <w:b/>
          <w:color w:val="0D0D0D" w:themeColor="text1" w:themeTint="F2"/>
          <w:kern w:val="0"/>
          <w:sz w:val="24"/>
          <w14:textFill>
            <w14:solidFill>
              <w14:schemeClr w14:val="tx1">
                <w14:lumMod w14:val="95000"/>
                <w14:lumOff w14:val="5000"/>
              </w14:schemeClr>
            </w14:solidFill>
          </w14:textFill>
        </w:rPr>
        <w:t>否则视为</w:t>
      </w: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投标文件含有采购人不能接受的附加条件，投标无效</w:t>
      </w: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w:t>
      </w:r>
    </w:p>
    <w:p w14:paraId="509B7628">
      <w:pPr>
        <w:spacing w:line="360" w:lineRule="auto"/>
        <w:ind w:firstLine="480" w:firstLineChars="200"/>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2、有关本项目实施所涉及的一切费用均计入报价。</w:t>
      </w:r>
      <w:r>
        <w:rPr>
          <w:rFonts w:hint="eastAsia" w:ascii="仿宋" w:hAnsi="仿宋" w:eastAsia="仿宋" w:cs="宋体"/>
          <w:b/>
          <w:color w:val="0D0D0D" w:themeColor="text1" w:themeTint="F2"/>
          <w:kern w:val="0"/>
          <w:sz w:val="24"/>
          <w:lang w:val="zh-CN"/>
          <w14:textFill>
            <w14:solidFill>
              <w14:schemeClr w14:val="tx1">
                <w14:lumMod w14:val="95000"/>
                <w14:lumOff w14:val="5000"/>
              </w14:schemeClr>
            </w14:solidFill>
          </w14:textFill>
        </w:rPr>
        <w:t>采购人将以合同形式有偿取得货物或服务，不接受投标人给予的赠品、回扣或者与采购无关的其他商品、服务</w:t>
      </w: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w:t>
      </w:r>
      <w:r>
        <w:rPr>
          <w:rFonts w:hint="eastAsia" w:ascii="仿宋" w:hAnsi="仿宋" w:eastAsia="仿宋" w:cs="宋体"/>
          <w:b/>
          <w:color w:val="0D0D0D" w:themeColor="text1" w:themeTint="F2"/>
          <w:kern w:val="0"/>
          <w:sz w:val="24"/>
          <w:lang w:val="zh-CN"/>
          <w14:textFill>
            <w14:solidFill>
              <w14:schemeClr w14:val="tx1">
                <w14:lumMod w14:val="95000"/>
                <w14:lumOff w14:val="5000"/>
              </w14:schemeClr>
            </w14:solidFill>
          </w14:textFill>
        </w:rPr>
        <w:t>不得出现“0元”“免费赠送”等形式的无偿报价，</w:t>
      </w:r>
      <w:r>
        <w:rPr>
          <w:rFonts w:hint="eastAsia" w:ascii="仿宋" w:hAnsi="仿宋" w:eastAsia="仿宋" w:cs="宋体"/>
          <w:b/>
          <w:color w:val="0D0D0D" w:themeColor="text1" w:themeTint="F2"/>
          <w:kern w:val="0"/>
          <w:sz w:val="24"/>
          <w14:textFill>
            <w14:solidFill>
              <w14:schemeClr w14:val="tx1">
                <w14:lumMod w14:val="95000"/>
                <w14:lumOff w14:val="5000"/>
              </w14:schemeClr>
            </w14:solidFill>
          </w14:textFill>
        </w:rPr>
        <w:t>否则视为</w:t>
      </w: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投标文件含有采购人不能接受的附加条件，投标无效</w:t>
      </w:r>
      <w:r>
        <w:rPr>
          <w:rFonts w:hint="eastAsia" w:ascii="仿宋" w:hAnsi="仿宋" w:eastAsia="仿宋" w:cs="宋体"/>
          <w:b/>
          <w:color w:val="0D0D0D" w:themeColor="text1" w:themeTint="F2"/>
          <w:kern w:val="0"/>
          <w:sz w:val="24"/>
          <w:lang w:val="zh-CN"/>
          <w14:textFill>
            <w14:solidFill>
              <w14:schemeClr w14:val="tx1">
                <w14:lumMod w14:val="95000"/>
                <w14:lumOff w14:val="5000"/>
              </w14:schemeClr>
            </w14:solidFill>
          </w14:textFill>
        </w:rPr>
        <w:t>；采购内容未包含在《开标一览表（报价表）》名称栏中，投标人不能作出合理解释的，</w:t>
      </w:r>
      <w:r>
        <w:rPr>
          <w:rFonts w:hint="eastAsia" w:ascii="仿宋" w:hAnsi="仿宋" w:eastAsia="仿宋" w:cs="宋体"/>
          <w:b/>
          <w:color w:val="0D0D0D" w:themeColor="text1" w:themeTint="F2"/>
          <w:kern w:val="0"/>
          <w:sz w:val="24"/>
          <w14:textFill>
            <w14:solidFill>
              <w14:schemeClr w14:val="tx1">
                <w14:lumMod w14:val="95000"/>
                <w14:lumOff w14:val="5000"/>
              </w14:schemeClr>
            </w14:solidFill>
          </w14:textFill>
        </w:rPr>
        <w:t>视为</w:t>
      </w: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投标文件含有采购人不能接受的附加条件的，投标无效。</w:t>
      </w:r>
    </w:p>
    <w:p w14:paraId="2C4197D0">
      <w:pPr>
        <w:snapToGrid w:val="0"/>
        <w:spacing w:line="360" w:lineRule="auto"/>
        <w:ind w:firstLine="480" w:firstLineChars="200"/>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3、特别提示：采购代理机构将对项目名称和项目编号，中标供应商名称、地址和中标金额，</w:t>
      </w:r>
      <w:r>
        <w:rPr>
          <w:rFonts w:hint="eastAsia" w:ascii="仿宋" w:hAnsi="仿宋" w:eastAsia="仿宋" w:cs="宋体"/>
          <w:color w:val="000000" w:themeColor="text1"/>
          <w:kern w:val="0"/>
          <w:sz w:val="24"/>
          <w:lang w:val="zh-CN"/>
          <w14:textFill>
            <w14:solidFill>
              <w14:schemeClr w14:val="tx1"/>
            </w14:solidFill>
          </w14:textFill>
        </w:rPr>
        <w:t>主要中标标的名称、服务范围、服务要求、服务时间、服务标准等予以公示。</w:t>
      </w:r>
    </w:p>
    <w:p w14:paraId="120DE5EB">
      <w:pPr>
        <w:snapToGrid w:val="0"/>
        <w:spacing w:line="360" w:lineRule="auto"/>
        <w:ind w:firstLine="480" w:firstLineChars="200"/>
        <w:jc w:val="left"/>
        <w:rPr>
          <w:rFonts w:ascii="仿宋" w:hAnsi="仿宋" w:eastAsia="仿宋" w:cs="宋体"/>
          <w:color w:val="0D0D0D" w:themeColor="text1" w:themeTint="F2"/>
          <w:kern w:val="0"/>
          <w:sz w:val="24"/>
          <w:lang w:val="zh-CN"/>
          <w14:textFill>
            <w14:solidFill>
              <w14:schemeClr w14:val="tx1">
                <w14:lumMod w14:val="95000"/>
                <w14:lumOff w14:val="5000"/>
              </w14:schemeClr>
            </w14:solidFill>
          </w14:textFill>
        </w:rPr>
      </w:pPr>
      <w:r>
        <w:rPr>
          <w:rFonts w:ascii="仿宋" w:hAnsi="仿宋" w:eastAsia="仿宋" w:cs="宋体"/>
          <w:color w:val="0D0D0D" w:themeColor="text1" w:themeTint="F2"/>
          <w:kern w:val="0"/>
          <w:sz w:val="24"/>
          <w:szCs w:val="22"/>
          <w:lang w:val="zh-CN"/>
          <w14:textFill>
            <w14:solidFill>
              <w14:schemeClr w14:val="tx1">
                <w14:lumMod w14:val="95000"/>
                <w14:lumOff w14:val="5000"/>
              </w14:schemeClr>
            </w14:solidFill>
          </w14:textFill>
        </w:rPr>
        <w:t>4</w:t>
      </w:r>
      <w:r>
        <w:rPr>
          <w:rFonts w:hint="eastAsia" w:ascii="仿宋" w:hAnsi="仿宋" w:eastAsia="仿宋" w:cs="宋体"/>
          <w:color w:val="0D0D0D" w:themeColor="text1" w:themeTint="F2"/>
          <w:kern w:val="0"/>
          <w:sz w:val="24"/>
          <w:szCs w:val="22"/>
          <w:lang w:val="zh-CN"/>
          <w14:textFill>
            <w14:solidFill>
              <w14:schemeClr w14:val="tx1">
                <w14:lumMod w14:val="95000"/>
                <w14:lumOff w14:val="5000"/>
              </w14:schemeClr>
            </w14:solidFill>
          </w14:textFill>
        </w:rPr>
        <w:t>、</w:t>
      </w: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C8CA7CC">
      <w:pPr>
        <w:spacing w:line="360" w:lineRule="auto"/>
        <w:ind w:firstLine="482" w:firstLineChars="200"/>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5、</w:t>
      </w:r>
      <w:r>
        <w:rPr>
          <w:rFonts w:hint="eastAsia" w:ascii="仿宋" w:hAnsi="仿宋" w:eastAsia="仿宋" w:cs="仿宋"/>
          <w:b/>
          <w:bCs/>
          <w:color w:val="000000" w:themeColor="text1"/>
          <w:sz w:val="24"/>
          <w14:textFill>
            <w14:solidFill>
              <w14:schemeClr w14:val="tx1"/>
            </w14:solidFill>
          </w14:textFill>
        </w:rPr>
        <w:t>特别说明：▲供应商报价低于项目预算50%的，应当在报价文件中详细阐述不影响产品质量或者诚信履约的具体原因。</w:t>
      </w:r>
    </w:p>
    <w:p w14:paraId="7AFDFF94">
      <w:pPr>
        <w:spacing w:line="360" w:lineRule="auto"/>
        <w:ind w:firstLine="482" w:firstLineChars="200"/>
        <w:rPr>
          <w:rFonts w:ascii="仿宋" w:hAnsi="仿宋" w:eastAsia="仿宋" w:cs="仿宋"/>
          <w:b/>
          <w:color w:val="0D0D0D" w:themeColor="text1" w:themeTint="F2"/>
          <w:kern w:val="0"/>
          <w:sz w:val="24"/>
          <w14:textFill>
            <w14:solidFill>
              <w14:schemeClr w14:val="tx1">
                <w14:lumMod w14:val="95000"/>
                <w14:lumOff w14:val="5000"/>
              </w14:schemeClr>
            </w14:solidFill>
          </w14:textFill>
        </w:rPr>
      </w:pPr>
    </w:p>
    <w:p w14:paraId="787ACDAF">
      <w:pPr>
        <w:autoSpaceDE w:val="0"/>
        <w:autoSpaceDN w:val="0"/>
        <w:ind w:left="2" w:leftChars="1" w:right="1120" w:firstLine="4560" w:firstLineChars="1900"/>
        <w:jc w:val="left"/>
        <w:rPr>
          <w:rFonts w:ascii="仿宋" w:hAnsi="仿宋" w:eastAsia="仿宋" w:cs="仿宋"/>
          <w:kern w:val="0"/>
          <w:sz w:val="24"/>
          <w:lang w:val="zh-CN"/>
        </w:rPr>
        <w:sectPr>
          <w:pgSz w:w="16838" w:h="11906" w:orient="landscape"/>
          <w:pgMar w:top="1418" w:right="1247" w:bottom="1418" w:left="1276" w:header="851" w:footer="992" w:gutter="0"/>
          <w:cols w:space="720" w:num="1"/>
          <w:titlePg/>
          <w:docGrid w:linePitch="312" w:charSpace="0"/>
        </w:sect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年月日</w:t>
      </w:r>
    </w:p>
    <w:p w14:paraId="19448CD2">
      <w:pPr>
        <w:snapToGrid w:val="0"/>
        <w:spacing w:line="460" w:lineRule="exact"/>
        <w:jc w:val="center"/>
        <w:rPr>
          <w:rFonts w:ascii="仿宋" w:hAnsi="仿宋" w:eastAsia="仿宋" w:cs="仿宋"/>
          <w:b/>
          <w:sz w:val="32"/>
          <w:szCs w:val="32"/>
        </w:rPr>
      </w:pPr>
      <w:r>
        <w:rPr>
          <w:rFonts w:hint="eastAsia" w:ascii="仿宋" w:hAnsi="仿宋" w:eastAsia="仿宋" w:cs="仿宋"/>
          <w:b/>
          <w:sz w:val="32"/>
          <w:szCs w:val="32"/>
        </w:rPr>
        <w:t>二、报价明细清单</w:t>
      </w:r>
    </w:p>
    <w:p w14:paraId="684346CC">
      <w:pPr>
        <w:spacing w:line="300" w:lineRule="auto"/>
        <w:jc w:val="left"/>
        <w:rPr>
          <w:rFonts w:ascii="仿宋" w:hAnsi="仿宋" w:eastAsia="仿宋" w:cs="仿宋"/>
          <w:b/>
          <w:sz w:val="24"/>
          <w:szCs w:val="22"/>
        </w:rPr>
      </w:pPr>
      <w:r>
        <w:rPr>
          <w:rFonts w:hint="eastAsia" w:ascii="仿宋" w:hAnsi="仿宋" w:eastAsia="仿宋" w:cs="仿宋"/>
          <w:b/>
          <w:sz w:val="24"/>
          <w:szCs w:val="22"/>
        </w:rPr>
        <w:t>项目编号：项目名称：</w:t>
      </w:r>
    </w:p>
    <w:tbl>
      <w:tblPr>
        <w:tblStyle w:val="65"/>
        <w:tblW w:w="10350"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588"/>
        <w:gridCol w:w="1499"/>
        <w:gridCol w:w="1264"/>
        <w:gridCol w:w="1035"/>
        <w:gridCol w:w="1214"/>
        <w:gridCol w:w="1469"/>
        <w:gridCol w:w="1289"/>
      </w:tblGrid>
      <w:tr w14:paraId="369B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91" w:type="dxa"/>
            <w:tcBorders>
              <w:top w:val="single" w:color="auto" w:sz="4" w:space="0"/>
              <w:left w:val="single" w:color="auto" w:sz="4" w:space="0"/>
              <w:bottom w:val="single" w:color="auto" w:sz="4" w:space="0"/>
              <w:right w:val="single" w:color="auto" w:sz="4" w:space="0"/>
            </w:tcBorders>
            <w:vAlign w:val="center"/>
          </w:tcPr>
          <w:p w14:paraId="75ED9E19">
            <w:pPr>
              <w:widowControl/>
              <w:rPr>
                <w:rFonts w:ascii="仿宋" w:hAnsi="仿宋" w:eastAsia="仿宋" w:cs="仿宋"/>
                <w:b/>
                <w:szCs w:val="21"/>
              </w:rPr>
            </w:pPr>
            <w:r>
              <w:rPr>
                <w:rFonts w:hint="eastAsia" w:ascii="仿宋" w:hAnsi="仿宋" w:eastAsia="仿宋" w:cs="仿宋"/>
                <w:b/>
                <w:szCs w:val="21"/>
                <w:lang w:val="zh-CN"/>
              </w:rPr>
              <w:t>序号</w:t>
            </w:r>
          </w:p>
        </w:tc>
        <w:tc>
          <w:tcPr>
            <w:tcW w:w="1589" w:type="dxa"/>
            <w:tcBorders>
              <w:top w:val="single" w:color="auto" w:sz="4" w:space="0"/>
              <w:left w:val="single" w:color="auto" w:sz="4" w:space="0"/>
              <w:bottom w:val="single" w:color="auto" w:sz="4" w:space="0"/>
              <w:right w:val="single" w:color="auto" w:sz="4" w:space="0"/>
            </w:tcBorders>
            <w:vAlign w:val="center"/>
          </w:tcPr>
          <w:p w14:paraId="5D844E82">
            <w:pPr>
              <w:widowControl/>
              <w:rPr>
                <w:rFonts w:ascii="仿宋" w:hAnsi="仿宋" w:eastAsia="仿宋" w:cs="仿宋"/>
                <w:b/>
                <w:szCs w:val="21"/>
              </w:rPr>
            </w:pPr>
            <w:r>
              <w:rPr>
                <w:rFonts w:hint="eastAsia" w:ascii="仿宋" w:hAnsi="仿宋" w:eastAsia="仿宋" w:cs="仿宋"/>
                <w:b/>
                <w:szCs w:val="21"/>
                <w:lang w:val="zh-CN"/>
              </w:rPr>
              <w:t>项目名称</w:t>
            </w:r>
          </w:p>
        </w:tc>
        <w:tc>
          <w:tcPr>
            <w:tcW w:w="1500" w:type="dxa"/>
            <w:tcBorders>
              <w:top w:val="single" w:color="auto" w:sz="4" w:space="0"/>
              <w:left w:val="single" w:color="auto" w:sz="4" w:space="0"/>
              <w:bottom w:val="single" w:color="auto" w:sz="4" w:space="0"/>
              <w:right w:val="single" w:color="auto" w:sz="4" w:space="0"/>
            </w:tcBorders>
            <w:vAlign w:val="center"/>
          </w:tcPr>
          <w:p w14:paraId="64BAA466">
            <w:pPr>
              <w:widowControl/>
              <w:rPr>
                <w:rFonts w:ascii="仿宋" w:hAnsi="仿宋" w:eastAsia="仿宋" w:cs="仿宋"/>
                <w:b/>
                <w:szCs w:val="21"/>
              </w:rPr>
            </w:pPr>
            <w:r>
              <w:rPr>
                <w:rFonts w:hint="eastAsia" w:ascii="仿宋" w:hAnsi="仿宋" w:eastAsia="仿宋" w:cs="仿宋"/>
                <w:b/>
                <w:szCs w:val="21"/>
                <w:lang w:val="zh-CN"/>
              </w:rPr>
              <w:t>服务类型</w:t>
            </w:r>
          </w:p>
        </w:tc>
        <w:tc>
          <w:tcPr>
            <w:tcW w:w="1260" w:type="dxa"/>
            <w:tcBorders>
              <w:top w:val="single" w:color="auto" w:sz="4" w:space="0"/>
              <w:left w:val="single" w:color="auto" w:sz="4" w:space="0"/>
              <w:bottom w:val="single" w:color="auto" w:sz="4" w:space="0"/>
              <w:right w:val="single" w:color="auto" w:sz="4" w:space="0"/>
            </w:tcBorders>
            <w:vAlign w:val="center"/>
          </w:tcPr>
          <w:p w14:paraId="5BDCF267">
            <w:pPr>
              <w:widowControl/>
              <w:rPr>
                <w:rFonts w:ascii="仿宋" w:hAnsi="仿宋" w:eastAsia="仿宋" w:cs="仿宋"/>
                <w:b/>
                <w:szCs w:val="21"/>
              </w:rPr>
            </w:pPr>
            <w:r>
              <w:rPr>
                <w:rFonts w:hint="eastAsia" w:ascii="仿宋" w:hAnsi="仿宋" w:eastAsia="仿宋" w:cs="仿宋"/>
                <w:b/>
                <w:szCs w:val="21"/>
              </w:rPr>
              <w:t>服务</w:t>
            </w:r>
            <w:r>
              <w:rPr>
                <w:rFonts w:hint="eastAsia" w:ascii="仿宋" w:hAnsi="仿宋" w:eastAsia="仿宋" w:cs="仿宋"/>
                <w:b/>
                <w:szCs w:val="21"/>
                <w:lang w:val="zh-CN"/>
              </w:rPr>
              <w:t>内容</w:t>
            </w:r>
          </w:p>
        </w:tc>
        <w:tc>
          <w:tcPr>
            <w:tcW w:w="1035" w:type="dxa"/>
            <w:tcBorders>
              <w:top w:val="single" w:color="auto" w:sz="4" w:space="0"/>
              <w:left w:val="single" w:color="auto" w:sz="4" w:space="0"/>
              <w:bottom w:val="single" w:color="auto" w:sz="4" w:space="0"/>
              <w:right w:val="single" w:color="auto" w:sz="4" w:space="0"/>
            </w:tcBorders>
            <w:vAlign w:val="center"/>
          </w:tcPr>
          <w:p w14:paraId="2F1ECED1">
            <w:pPr>
              <w:widowControl/>
              <w:rPr>
                <w:rFonts w:ascii="仿宋" w:hAnsi="仿宋" w:eastAsia="仿宋" w:cs="仿宋"/>
                <w:b/>
                <w:szCs w:val="21"/>
              </w:rPr>
            </w:pPr>
            <w:r>
              <w:rPr>
                <w:rFonts w:hint="eastAsia" w:ascii="仿宋" w:hAnsi="仿宋" w:eastAsia="仿宋" w:cs="仿宋"/>
                <w:b/>
                <w:szCs w:val="21"/>
                <w:lang w:val="zh-CN"/>
              </w:rPr>
              <w:t>数量</w:t>
            </w:r>
          </w:p>
        </w:tc>
        <w:tc>
          <w:tcPr>
            <w:tcW w:w="1215" w:type="dxa"/>
            <w:tcBorders>
              <w:top w:val="single" w:color="auto" w:sz="4" w:space="0"/>
              <w:left w:val="single" w:color="auto" w:sz="4" w:space="0"/>
              <w:bottom w:val="single" w:color="auto" w:sz="4" w:space="0"/>
              <w:right w:val="single" w:color="auto" w:sz="4" w:space="0"/>
            </w:tcBorders>
            <w:vAlign w:val="center"/>
          </w:tcPr>
          <w:p w14:paraId="1E8A57E3">
            <w:pPr>
              <w:widowControl/>
              <w:rPr>
                <w:rFonts w:ascii="仿宋" w:hAnsi="仿宋" w:eastAsia="仿宋" w:cs="仿宋"/>
                <w:b/>
                <w:szCs w:val="21"/>
              </w:rPr>
            </w:pPr>
            <w:r>
              <w:rPr>
                <w:rFonts w:hint="eastAsia" w:ascii="仿宋" w:hAnsi="仿宋" w:eastAsia="仿宋" w:cs="仿宋"/>
                <w:b/>
                <w:szCs w:val="21"/>
              </w:rPr>
              <w:t>单价（元）</w:t>
            </w:r>
          </w:p>
        </w:tc>
        <w:tc>
          <w:tcPr>
            <w:tcW w:w="1470" w:type="dxa"/>
            <w:tcBorders>
              <w:top w:val="single" w:color="auto" w:sz="4" w:space="0"/>
              <w:left w:val="single" w:color="auto" w:sz="4" w:space="0"/>
              <w:bottom w:val="single" w:color="auto" w:sz="4" w:space="0"/>
              <w:right w:val="single" w:color="auto" w:sz="4" w:space="0"/>
            </w:tcBorders>
            <w:vAlign w:val="center"/>
          </w:tcPr>
          <w:p w14:paraId="66EC3655">
            <w:pPr>
              <w:widowControl/>
              <w:rPr>
                <w:rFonts w:ascii="仿宋" w:hAnsi="仿宋" w:eastAsia="仿宋" w:cs="仿宋"/>
                <w:b/>
                <w:szCs w:val="21"/>
              </w:rPr>
            </w:pPr>
            <w:r>
              <w:rPr>
                <w:rFonts w:hint="eastAsia" w:ascii="仿宋" w:hAnsi="仿宋" w:eastAsia="仿宋" w:cs="仿宋"/>
                <w:b/>
                <w:szCs w:val="21"/>
              </w:rPr>
              <w:t>金额</w:t>
            </w:r>
            <w:r>
              <w:rPr>
                <w:rFonts w:hint="eastAsia" w:ascii="仿宋" w:hAnsi="仿宋" w:eastAsia="仿宋" w:cs="仿宋"/>
                <w:b/>
                <w:szCs w:val="21"/>
                <w:lang w:val="zh-CN"/>
              </w:rPr>
              <w:t>(元)</w:t>
            </w:r>
          </w:p>
        </w:tc>
        <w:tc>
          <w:tcPr>
            <w:tcW w:w="1290" w:type="dxa"/>
            <w:tcBorders>
              <w:top w:val="single" w:color="auto" w:sz="4" w:space="0"/>
              <w:left w:val="single" w:color="auto" w:sz="4" w:space="0"/>
              <w:bottom w:val="single" w:color="auto" w:sz="4" w:space="0"/>
              <w:right w:val="single" w:color="auto" w:sz="4" w:space="0"/>
            </w:tcBorders>
            <w:vAlign w:val="center"/>
          </w:tcPr>
          <w:p w14:paraId="144D4482">
            <w:pPr>
              <w:widowControl/>
              <w:rPr>
                <w:rFonts w:ascii="仿宋" w:hAnsi="仿宋" w:eastAsia="仿宋" w:cs="仿宋"/>
                <w:b/>
                <w:szCs w:val="21"/>
              </w:rPr>
            </w:pPr>
            <w:r>
              <w:rPr>
                <w:rFonts w:hint="eastAsia" w:ascii="仿宋" w:hAnsi="仿宋" w:eastAsia="仿宋" w:cs="仿宋"/>
                <w:b/>
                <w:szCs w:val="21"/>
              </w:rPr>
              <w:t>备注</w:t>
            </w:r>
          </w:p>
        </w:tc>
      </w:tr>
      <w:tr w14:paraId="42E3B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91" w:type="dxa"/>
            <w:tcBorders>
              <w:top w:val="single" w:color="auto" w:sz="4" w:space="0"/>
              <w:left w:val="single" w:color="auto" w:sz="4" w:space="0"/>
              <w:bottom w:val="single" w:color="auto" w:sz="4" w:space="0"/>
              <w:right w:val="single" w:color="auto" w:sz="4" w:space="0"/>
            </w:tcBorders>
            <w:vAlign w:val="center"/>
          </w:tcPr>
          <w:p w14:paraId="080184A4">
            <w:pPr>
              <w:spacing w:line="300" w:lineRule="auto"/>
              <w:jc w:val="center"/>
              <w:rPr>
                <w:rFonts w:ascii="仿宋" w:hAnsi="仿宋" w:eastAsia="仿宋" w:cs="仿宋"/>
                <w:szCs w:val="21"/>
              </w:rPr>
            </w:pPr>
            <w:r>
              <w:rPr>
                <w:rFonts w:hint="eastAsia" w:ascii="仿宋" w:hAnsi="仿宋" w:eastAsia="仿宋" w:cs="仿宋"/>
                <w:szCs w:val="21"/>
              </w:rPr>
              <w:t>1</w:t>
            </w:r>
          </w:p>
        </w:tc>
        <w:tc>
          <w:tcPr>
            <w:tcW w:w="1589" w:type="dxa"/>
            <w:tcBorders>
              <w:top w:val="single" w:color="auto" w:sz="4" w:space="0"/>
              <w:left w:val="single" w:color="auto" w:sz="4" w:space="0"/>
              <w:bottom w:val="single" w:color="auto" w:sz="4" w:space="0"/>
              <w:right w:val="single" w:color="auto" w:sz="4" w:space="0"/>
            </w:tcBorders>
            <w:vAlign w:val="center"/>
          </w:tcPr>
          <w:p w14:paraId="475907B0">
            <w:pPr>
              <w:jc w:val="center"/>
              <w:rPr>
                <w:rFonts w:ascii="仿宋" w:hAnsi="仿宋" w:eastAsia="仿宋" w:cs="仿宋"/>
                <w:kern w:val="0"/>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3D69FE0B">
            <w:pPr>
              <w:jc w:val="center"/>
              <w:rPr>
                <w:rFonts w:ascii="仿宋" w:hAnsi="仿宋" w:eastAsia="仿宋" w:cs="仿宋"/>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ED01DF1">
            <w:pPr>
              <w:spacing w:line="300" w:lineRule="auto"/>
              <w:jc w:val="center"/>
              <w:rPr>
                <w:rFonts w:ascii="仿宋" w:hAnsi="仿宋" w:eastAsia="仿宋" w:cs="仿宋"/>
                <w:szCs w:val="21"/>
              </w:rPr>
            </w:pPr>
          </w:p>
        </w:tc>
        <w:tc>
          <w:tcPr>
            <w:tcW w:w="1035" w:type="dxa"/>
            <w:tcBorders>
              <w:top w:val="single" w:color="auto" w:sz="4" w:space="0"/>
              <w:left w:val="single" w:color="auto" w:sz="4" w:space="0"/>
              <w:bottom w:val="single" w:color="auto" w:sz="4" w:space="0"/>
              <w:right w:val="single" w:color="auto" w:sz="4" w:space="0"/>
            </w:tcBorders>
            <w:vAlign w:val="center"/>
          </w:tcPr>
          <w:p w14:paraId="14C2C3C7">
            <w:pPr>
              <w:spacing w:line="300" w:lineRule="auto"/>
              <w:jc w:val="center"/>
              <w:rPr>
                <w:rFonts w:ascii="仿宋" w:hAnsi="仿宋" w:eastAsia="仿宋" w:cs="仿宋"/>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0F389259">
            <w:pPr>
              <w:spacing w:line="300" w:lineRule="auto"/>
              <w:jc w:val="center"/>
              <w:rPr>
                <w:rFonts w:ascii="仿宋" w:hAnsi="仿宋" w:eastAsia="仿宋" w:cs="仿宋"/>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7F6E9092">
            <w:pPr>
              <w:spacing w:line="300" w:lineRule="auto"/>
              <w:jc w:val="center"/>
              <w:rPr>
                <w:rFonts w:ascii="仿宋" w:hAnsi="仿宋" w:eastAsia="仿宋" w:cs="仿宋"/>
                <w:szCs w:val="21"/>
              </w:rPr>
            </w:pPr>
          </w:p>
        </w:tc>
        <w:tc>
          <w:tcPr>
            <w:tcW w:w="1290" w:type="dxa"/>
            <w:tcBorders>
              <w:top w:val="single" w:color="auto" w:sz="4" w:space="0"/>
              <w:left w:val="single" w:color="auto" w:sz="4" w:space="0"/>
              <w:bottom w:val="single" w:color="auto" w:sz="4" w:space="0"/>
              <w:right w:val="single" w:color="auto" w:sz="4" w:space="0"/>
            </w:tcBorders>
            <w:vAlign w:val="center"/>
          </w:tcPr>
          <w:p w14:paraId="38B84829">
            <w:pPr>
              <w:spacing w:line="300" w:lineRule="auto"/>
              <w:jc w:val="center"/>
              <w:rPr>
                <w:rFonts w:ascii="仿宋" w:hAnsi="仿宋" w:eastAsia="仿宋" w:cs="仿宋"/>
                <w:szCs w:val="21"/>
              </w:rPr>
            </w:pPr>
          </w:p>
        </w:tc>
      </w:tr>
      <w:tr w14:paraId="1FE5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91" w:type="dxa"/>
            <w:tcBorders>
              <w:top w:val="single" w:color="auto" w:sz="4" w:space="0"/>
              <w:left w:val="single" w:color="auto" w:sz="4" w:space="0"/>
              <w:bottom w:val="single" w:color="auto" w:sz="4" w:space="0"/>
              <w:right w:val="single" w:color="auto" w:sz="4" w:space="0"/>
            </w:tcBorders>
            <w:vAlign w:val="center"/>
          </w:tcPr>
          <w:p w14:paraId="7791C477">
            <w:pPr>
              <w:spacing w:line="300" w:lineRule="auto"/>
              <w:jc w:val="center"/>
              <w:rPr>
                <w:rFonts w:ascii="仿宋" w:hAnsi="仿宋" w:eastAsia="仿宋" w:cs="仿宋"/>
                <w:szCs w:val="21"/>
              </w:rPr>
            </w:pPr>
            <w:r>
              <w:rPr>
                <w:rFonts w:hint="eastAsia" w:ascii="仿宋" w:hAnsi="仿宋" w:eastAsia="仿宋" w:cs="仿宋"/>
                <w:szCs w:val="21"/>
              </w:rPr>
              <w:t>2</w:t>
            </w:r>
          </w:p>
        </w:tc>
        <w:tc>
          <w:tcPr>
            <w:tcW w:w="1589" w:type="dxa"/>
            <w:tcBorders>
              <w:top w:val="single" w:color="auto" w:sz="4" w:space="0"/>
              <w:left w:val="single" w:color="auto" w:sz="4" w:space="0"/>
              <w:bottom w:val="single" w:color="auto" w:sz="4" w:space="0"/>
              <w:right w:val="single" w:color="auto" w:sz="4" w:space="0"/>
            </w:tcBorders>
            <w:vAlign w:val="center"/>
          </w:tcPr>
          <w:p w14:paraId="6D970ECF">
            <w:pPr>
              <w:widowControl/>
              <w:jc w:val="center"/>
              <w:textAlignment w:val="center"/>
              <w:rPr>
                <w:rFonts w:ascii="仿宋" w:hAnsi="仿宋" w:eastAsia="仿宋" w:cs="仿宋"/>
                <w:kern w:val="0"/>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29DFF6A8">
            <w:pPr>
              <w:widowControl/>
              <w:jc w:val="center"/>
              <w:textAlignment w:val="center"/>
              <w:rPr>
                <w:rFonts w:ascii="仿宋" w:hAnsi="仿宋" w:eastAsia="仿宋" w:cs="仿宋"/>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1137A29">
            <w:pPr>
              <w:spacing w:line="300" w:lineRule="auto"/>
              <w:jc w:val="center"/>
              <w:rPr>
                <w:rFonts w:ascii="仿宋" w:hAnsi="仿宋" w:eastAsia="仿宋" w:cs="仿宋"/>
                <w:szCs w:val="21"/>
              </w:rPr>
            </w:pPr>
          </w:p>
        </w:tc>
        <w:tc>
          <w:tcPr>
            <w:tcW w:w="1035" w:type="dxa"/>
            <w:tcBorders>
              <w:top w:val="single" w:color="auto" w:sz="4" w:space="0"/>
              <w:left w:val="single" w:color="auto" w:sz="4" w:space="0"/>
              <w:bottom w:val="single" w:color="auto" w:sz="4" w:space="0"/>
              <w:right w:val="single" w:color="auto" w:sz="4" w:space="0"/>
            </w:tcBorders>
            <w:vAlign w:val="center"/>
          </w:tcPr>
          <w:p w14:paraId="0E55DDF1">
            <w:pPr>
              <w:spacing w:line="300" w:lineRule="auto"/>
              <w:jc w:val="center"/>
              <w:rPr>
                <w:rFonts w:ascii="仿宋" w:hAnsi="仿宋" w:eastAsia="仿宋" w:cs="仿宋"/>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19EE6275">
            <w:pPr>
              <w:spacing w:line="300" w:lineRule="auto"/>
              <w:jc w:val="center"/>
              <w:rPr>
                <w:rFonts w:ascii="仿宋" w:hAnsi="仿宋" w:eastAsia="仿宋" w:cs="仿宋"/>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7B8EB1AD">
            <w:pPr>
              <w:spacing w:line="300" w:lineRule="auto"/>
              <w:jc w:val="center"/>
              <w:rPr>
                <w:rFonts w:ascii="仿宋" w:hAnsi="仿宋" w:eastAsia="仿宋" w:cs="仿宋"/>
                <w:szCs w:val="21"/>
              </w:rPr>
            </w:pPr>
          </w:p>
        </w:tc>
        <w:tc>
          <w:tcPr>
            <w:tcW w:w="1290" w:type="dxa"/>
            <w:tcBorders>
              <w:top w:val="single" w:color="auto" w:sz="4" w:space="0"/>
              <w:left w:val="single" w:color="auto" w:sz="4" w:space="0"/>
              <w:bottom w:val="single" w:color="auto" w:sz="4" w:space="0"/>
              <w:right w:val="single" w:color="auto" w:sz="4" w:space="0"/>
            </w:tcBorders>
            <w:vAlign w:val="center"/>
          </w:tcPr>
          <w:p w14:paraId="3D7E4CD0">
            <w:pPr>
              <w:spacing w:line="300" w:lineRule="auto"/>
              <w:jc w:val="center"/>
              <w:rPr>
                <w:rFonts w:ascii="仿宋" w:hAnsi="仿宋" w:eastAsia="仿宋" w:cs="仿宋"/>
                <w:szCs w:val="21"/>
              </w:rPr>
            </w:pPr>
          </w:p>
        </w:tc>
      </w:tr>
      <w:tr w14:paraId="3D59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91" w:type="dxa"/>
            <w:tcBorders>
              <w:top w:val="single" w:color="auto" w:sz="4" w:space="0"/>
              <w:left w:val="single" w:color="auto" w:sz="4" w:space="0"/>
              <w:bottom w:val="single" w:color="auto" w:sz="4" w:space="0"/>
              <w:right w:val="single" w:color="auto" w:sz="4" w:space="0"/>
            </w:tcBorders>
            <w:vAlign w:val="center"/>
          </w:tcPr>
          <w:p w14:paraId="4B9AA933">
            <w:pPr>
              <w:spacing w:line="300" w:lineRule="auto"/>
              <w:jc w:val="center"/>
              <w:rPr>
                <w:rFonts w:ascii="仿宋" w:hAnsi="仿宋" w:eastAsia="仿宋" w:cs="仿宋"/>
                <w:szCs w:val="21"/>
              </w:rPr>
            </w:pPr>
          </w:p>
        </w:tc>
        <w:tc>
          <w:tcPr>
            <w:tcW w:w="1589" w:type="dxa"/>
            <w:tcBorders>
              <w:top w:val="single" w:color="auto" w:sz="4" w:space="0"/>
              <w:left w:val="single" w:color="auto" w:sz="4" w:space="0"/>
              <w:bottom w:val="single" w:color="auto" w:sz="4" w:space="0"/>
              <w:right w:val="single" w:color="auto" w:sz="4" w:space="0"/>
            </w:tcBorders>
            <w:vAlign w:val="center"/>
          </w:tcPr>
          <w:p w14:paraId="6B772FED">
            <w:pPr>
              <w:spacing w:line="300" w:lineRule="auto"/>
              <w:jc w:val="center"/>
              <w:rPr>
                <w:rFonts w:ascii="仿宋" w:hAnsi="仿宋" w:eastAsia="仿宋" w:cs="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69A1DD2A">
            <w:pPr>
              <w:spacing w:line="300" w:lineRule="auto"/>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0961F374">
            <w:pPr>
              <w:spacing w:line="300" w:lineRule="auto"/>
              <w:jc w:val="center"/>
              <w:rPr>
                <w:rFonts w:ascii="仿宋" w:hAnsi="仿宋" w:eastAsia="仿宋" w:cs="仿宋"/>
                <w:szCs w:val="21"/>
              </w:rPr>
            </w:pPr>
          </w:p>
        </w:tc>
        <w:tc>
          <w:tcPr>
            <w:tcW w:w="1035" w:type="dxa"/>
            <w:tcBorders>
              <w:top w:val="single" w:color="auto" w:sz="4" w:space="0"/>
              <w:left w:val="single" w:color="auto" w:sz="4" w:space="0"/>
              <w:bottom w:val="single" w:color="auto" w:sz="4" w:space="0"/>
              <w:right w:val="single" w:color="auto" w:sz="4" w:space="0"/>
            </w:tcBorders>
            <w:vAlign w:val="center"/>
          </w:tcPr>
          <w:p w14:paraId="31B92EEE">
            <w:pPr>
              <w:spacing w:line="300" w:lineRule="auto"/>
              <w:jc w:val="center"/>
              <w:rPr>
                <w:rFonts w:ascii="仿宋" w:hAnsi="仿宋" w:eastAsia="仿宋" w:cs="仿宋"/>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2DDBAFF3">
            <w:pPr>
              <w:spacing w:line="300" w:lineRule="auto"/>
              <w:jc w:val="center"/>
              <w:rPr>
                <w:rFonts w:ascii="仿宋" w:hAnsi="仿宋" w:eastAsia="仿宋" w:cs="仿宋"/>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2B25ACFC">
            <w:pPr>
              <w:spacing w:line="300" w:lineRule="auto"/>
              <w:jc w:val="center"/>
              <w:rPr>
                <w:rFonts w:ascii="仿宋" w:hAnsi="仿宋" w:eastAsia="仿宋" w:cs="仿宋"/>
                <w:szCs w:val="21"/>
              </w:rPr>
            </w:pPr>
          </w:p>
        </w:tc>
        <w:tc>
          <w:tcPr>
            <w:tcW w:w="1290" w:type="dxa"/>
            <w:tcBorders>
              <w:top w:val="single" w:color="auto" w:sz="4" w:space="0"/>
              <w:left w:val="single" w:color="auto" w:sz="4" w:space="0"/>
              <w:bottom w:val="single" w:color="auto" w:sz="4" w:space="0"/>
              <w:right w:val="single" w:color="auto" w:sz="4" w:space="0"/>
            </w:tcBorders>
            <w:vAlign w:val="center"/>
          </w:tcPr>
          <w:p w14:paraId="5390351C">
            <w:pPr>
              <w:spacing w:line="300" w:lineRule="auto"/>
              <w:jc w:val="center"/>
              <w:rPr>
                <w:rFonts w:ascii="仿宋" w:hAnsi="仿宋" w:eastAsia="仿宋" w:cs="仿宋"/>
                <w:szCs w:val="21"/>
              </w:rPr>
            </w:pPr>
          </w:p>
        </w:tc>
      </w:tr>
      <w:tr w14:paraId="59BB8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91" w:type="dxa"/>
            <w:tcBorders>
              <w:top w:val="single" w:color="auto" w:sz="4" w:space="0"/>
              <w:left w:val="single" w:color="auto" w:sz="4" w:space="0"/>
              <w:bottom w:val="single" w:color="auto" w:sz="4" w:space="0"/>
              <w:right w:val="single" w:color="auto" w:sz="4" w:space="0"/>
            </w:tcBorders>
            <w:vAlign w:val="center"/>
          </w:tcPr>
          <w:p w14:paraId="23E9B290">
            <w:pPr>
              <w:spacing w:line="300" w:lineRule="auto"/>
              <w:jc w:val="center"/>
              <w:rPr>
                <w:rFonts w:ascii="仿宋" w:hAnsi="仿宋" w:eastAsia="仿宋" w:cs="仿宋"/>
                <w:szCs w:val="21"/>
              </w:rPr>
            </w:pPr>
          </w:p>
        </w:tc>
        <w:tc>
          <w:tcPr>
            <w:tcW w:w="1589" w:type="dxa"/>
            <w:tcBorders>
              <w:top w:val="single" w:color="auto" w:sz="4" w:space="0"/>
              <w:left w:val="single" w:color="auto" w:sz="4" w:space="0"/>
              <w:bottom w:val="single" w:color="auto" w:sz="4" w:space="0"/>
              <w:right w:val="single" w:color="auto" w:sz="4" w:space="0"/>
            </w:tcBorders>
            <w:vAlign w:val="center"/>
          </w:tcPr>
          <w:p w14:paraId="288F4EE8">
            <w:pPr>
              <w:spacing w:line="300" w:lineRule="auto"/>
              <w:jc w:val="center"/>
              <w:rPr>
                <w:rFonts w:ascii="仿宋" w:hAnsi="仿宋" w:eastAsia="仿宋" w:cs="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519FAE81">
            <w:pPr>
              <w:spacing w:line="300" w:lineRule="auto"/>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62629EAF">
            <w:pPr>
              <w:spacing w:line="300" w:lineRule="auto"/>
              <w:jc w:val="center"/>
              <w:rPr>
                <w:rFonts w:ascii="仿宋" w:hAnsi="仿宋" w:eastAsia="仿宋" w:cs="仿宋"/>
                <w:szCs w:val="21"/>
              </w:rPr>
            </w:pPr>
          </w:p>
        </w:tc>
        <w:tc>
          <w:tcPr>
            <w:tcW w:w="1035" w:type="dxa"/>
            <w:tcBorders>
              <w:top w:val="single" w:color="auto" w:sz="4" w:space="0"/>
              <w:left w:val="single" w:color="auto" w:sz="4" w:space="0"/>
              <w:bottom w:val="single" w:color="auto" w:sz="4" w:space="0"/>
              <w:right w:val="single" w:color="auto" w:sz="4" w:space="0"/>
            </w:tcBorders>
            <w:vAlign w:val="center"/>
          </w:tcPr>
          <w:p w14:paraId="152A7E4C">
            <w:pPr>
              <w:spacing w:line="300" w:lineRule="auto"/>
              <w:jc w:val="center"/>
              <w:rPr>
                <w:rFonts w:ascii="仿宋" w:hAnsi="仿宋" w:eastAsia="仿宋" w:cs="仿宋"/>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49F49634">
            <w:pPr>
              <w:spacing w:line="300" w:lineRule="auto"/>
              <w:jc w:val="center"/>
              <w:rPr>
                <w:rFonts w:ascii="仿宋" w:hAnsi="仿宋" w:eastAsia="仿宋" w:cs="仿宋"/>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3704B94A">
            <w:pPr>
              <w:spacing w:line="300" w:lineRule="auto"/>
              <w:jc w:val="center"/>
              <w:rPr>
                <w:rFonts w:ascii="仿宋" w:hAnsi="仿宋" w:eastAsia="仿宋" w:cs="仿宋"/>
                <w:szCs w:val="21"/>
              </w:rPr>
            </w:pPr>
          </w:p>
        </w:tc>
        <w:tc>
          <w:tcPr>
            <w:tcW w:w="1290" w:type="dxa"/>
            <w:tcBorders>
              <w:top w:val="single" w:color="auto" w:sz="4" w:space="0"/>
              <w:left w:val="single" w:color="auto" w:sz="4" w:space="0"/>
              <w:bottom w:val="single" w:color="auto" w:sz="4" w:space="0"/>
              <w:right w:val="single" w:color="auto" w:sz="4" w:space="0"/>
            </w:tcBorders>
            <w:vAlign w:val="center"/>
          </w:tcPr>
          <w:p w14:paraId="381CAAE0">
            <w:pPr>
              <w:spacing w:line="300" w:lineRule="auto"/>
              <w:jc w:val="center"/>
              <w:rPr>
                <w:rFonts w:ascii="仿宋" w:hAnsi="仿宋" w:eastAsia="仿宋" w:cs="仿宋"/>
                <w:szCs w:val="21"/>
              </w:rPr>
            </w:pPr>
          </w:p>
        </w:tc>
      </w:tr>
      <w:tr w14:paraId="4B573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91" w:type="dxa"/>
            <w:tcBorders>
              <w:top w:val="single" w:color="auto" w:sz="4" w:space="0"/>
              <w:left w:val="single" w:color="auto" w:sz="4" w:space="0"/>
              <w:bottom w:val="single" w:color="auto" w:sz="4" w:space="0"/>
              <w:right w:val="single" w:color="auto" w:sz="4" w:space="0"/>
            </w:tcBorders>
            <w:vAlign w:val="center"/>
          </w:tcPr>
          <w:p w14:paraId="732CC090">
            <w:pPr>
              <w:spacing w:line="300" w:lineRule="auto"/>
              <w:jc w:val="center"/>
              <w:rPr>
                <w:rFonts w:ascii="仿宋" w:hAnsi="仿宋" w:eastAsia="仿宋" w:cs="仿宋"/>
                <w:szCs w:val="21"/>
              </w:rPr>
            </w:pPr>
          </w:p>
        </w:tc>
        <w:tc>
          <w:tcPr>
            <w:tcW w:w="1589" w:type="dxa"/>
            <w:tcBorders>
              <w:top w:val="single" w:color="auto" w:sz="4" w:space="0"/>
              <w:left w:val="single" w:color="auto" w:sz="4" w:space="0"/>
              <w:bottom w:val="single" w:color="auto" w:sz="4" w:space="0"/>
              <w:right w:val="single" w:color="auto" w:sz="4" w:space="0"/>
            </w:tcBorders>
            <w:vAlign w:val="center"/>
          </w:tcPr>
          <w:p w14:paraId="2A05BA32">
            <w:pPr>
              <w:spacing w:line="300" w:lineRule="auto"/>
              <w:jc w:val="center"/>
              <w:rPr>
                <w:rFonts w:ascii="仿宋" w:hAnsi="仿宋" w:eastAsia="仿宋" w:cs="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585845CE">
            <w:pPr>
              <w:spacing w:line="300" w:lineRule="auto"/>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49DE3DD8">
            <w:pPr>
              <w:spacing w:line="300" w:lineRule="auto"/>
              <w:jc w:val="center"/>
              <w:rPr>
                <w:rFonts w:ascii="仿宋" w:hAnsi="仿宋" w:eastAsia="仿宋" w:cs="仿宋"/>
                <w:szCs w:val="21"/>
              </w:rPr>
            </w:pPr>
          </w:p>
        </w:tc>
        <w:tc>
          <w:tcPr>
            <w:tcW w:w="1035" w:type="dxa"/>
            <w:tcBorders>
              <w:top w:val="single" w:color="auto" w:sz="4" w:space="0"/>
              <w:left w:val="single" w:color="auto" w:sz="4" w:space="0"/>
              <w:bottom w:val="single" w:color="auto" w:sz="4" w:space="0"/>
              <w:right w:val="single" w:color="auto" w:sz="4" w:space="0"/>
            </w:tcBorders>
            <w:vAlign w:val="center"/>
          </w:tcPr>
          <w:p w14:paraId="24C1A5E7">
            <w:pPr>
              <w:spacing w:line="300" w:lineRule="auto"/>
              <w:jc w:val="center"/>
              <w:rPr>
                <w:rFonts w:ascii="仿宋" w:hAnsi="仿宋" w:eastAsia="仿宋" w:cs="仿宋"/>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419186E0">
            <w:pPr>
              <w:spacing w:line="300" w:lineRule="auto"/>
              <w:jc w:val="center"/>
              <w:rPr>
                <w:rFonts w:ascii="仿宋" w:hAnsi="仿宋" w:eastAsia="仿宋" w:cs="仿宋"/>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22AE795F">
            <w:pPr>
              <w:spacing w:line="300" w:lineRule="auto"/>
              <w:jc w:val="center"/>
              <w:rPr>
                <w:rFonts w:ascii="仿宋" w:hAnsi="仿宋" w:eastAsia="仿宋" w:cs="仿宋"/>
                <w:szCs w:val="21"/>
              </w:rPr>
            </w:pPr>
          </w:p>
        </w:tc>
        <w:tc>
          <w:tcPr>
            <w:tcW w:w="1290" w:type="dxa"/>
            <w:tcBorders>
              <w:top w:val="single" w:color="auto" w:sz="4" w:space="0"/>
              <w:left w:val="single" w:color="auto" w:sz="4" w:space="0"/>
              <w:bottom w:val="single" w:color="auto" w:sz="4" w:space="0"/>
              <w:right w:val="single" w:color="auto" w:sz="4" w:space="0"/>
            </w:tcBorders>
            <w:vAlign w:val="center"/>
          </w:tcPr>
          <w:p w14:paraId="049CBFFE">
            <w:pPr>
              <w:spacing w:line="300" w:lineRule="auto"/>
              <w:jc w:val="center"/>
              <w:rPr>
                <w:rFonts w:ascii="仿宋" w:hAnsi="仿宋" w:eastAsia="仿宋" w:cs="仿宋"/>
                <w:szCs w:val="21"/>
              </w:rPr>
            </w:pPr>
          </w:p>
        </w:tc>
      </w:tr>
      <w:tr w14:paraId="740F4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91" w:type="dxa"/>
            <w:tcBorders>
              <w:top w:val="single" w:color="auto" w:sz="4" w:space="0"/>
              <w:left w:val="single" w:color="auto" w:sz="4" w:space="0"/>
              <w:bottom w:val="single" w:color="auto" w:sz="4" w:space="0"/>
              <w:right w:val="single" w:color="auto" w:sz="4" w:space="0"/>
            </w:tcBorders>
            <w:vAlign w:val="center"/>
          </w:tcPr>
          <w:p w14:paraId="203AC18E">
            <w:pPr>
              <w:spacing w:line="300" w:lineRule="auto"/>
              <w:jc w:val="center"/>
              <w:rPr>
                <w:rFonts w:ascii="仿宋" w:hAnsi="仿宋" w:eastAsia="仿宋" w:cs="仿宋"/>
                <w:szCs w:val="21"/>
              </w:rPr>
            </w:pPr>
          </w:p>
        </w:tc>
        <w:tc>
          <w:tcPr>
            <w:tcW w:w="1589" w:type="dxa"/>
            <w:tcBorders>
              <w:top w:val="single" w:color="auto" w:sz="4" w:space="0"/>
              <w:left w:val="single" w:color="auto" w:sz="4" w:space="0"/>
              <w:bottom w:val="single" w:color="auto" w:sz="4" w:space="0"/>
              <w:right w:val="single" w:color="auto" w:sz="4" w:space="0"/>
            </w:tcBorders>
            <w:vAlign w:val="center"/>
          </w:tcPr>
          <w:p w14:paraId="1E1B5BA8">
            <w:pPr>
              <w:spacing w:line="300" w:lineRule="auto"/>
              <w:jc w:val="center"/>
              <w:rPr>
                <w:rFonts w:ascii="仿宋" w:hAnsi="仿宋" w:eastAsia="仿宋" w:cs="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371A7811">
            <w:pPr>
              <w:spacing w:line="300" w:lineRule="auto"/>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35C13BC4">
            <w:pPr>
              <w:spacing w:line="300" w:lineRule="auto"/>
              <w:jc w:val="center"/>
              <w:rPr>
                <w:rFonts w:ascii="仿宋" w:hAnsi="仿宋" w:eastAsia="仿宋" w:cs="仿宋"/>
                <w:szCs w:val="21"/>
              </w:rPr>
            </w:pPr>
          </w:p>
        </w:tc>
        <w:tc>
          <w:tcPr>
            <w:tcW w:w="1035" w:type="dxa"/>
            <w:tcBorders>
              <w:top w:val="single" w:color="auto" w:sz="4" w:space="0"/>
              <w:left w:val="single" w:color="auto" w:sz="4" w:space="0"/>
              <w:bottom w:val="single" w:color="auto" w:sz="4" w:space="0"/>
              <w:right w:val="single" w:color="auto" w:sz="4" w:space="0"/>
            </w:tcBorders>
            <w:vAlign w:val="center"/>
          </w:tcPr>
          <w:p w14:paraId="05084D4D">
            <w:pPr>
              <w:spacing w:line="300" w:lineRule="auto"/>
              <w:jc w:val="center"/>
              <w:rPr>
                <w:rFonts w:ascii="仿宋" w:hAnsi="仿宋" w:eastAsia="仿宋" w:cs="仿宋"/>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15D91ECD">
            <w:pPr>
              <w:spacing w:line="300" w:lineRule="auto"/>
              <w:jc w:val="center"/>
              <w:rPr>
                <w:rFonts w:ascii="仿宋" w:hAnsi="仿宋" w:eastAsia="仿宋" w:cs="仿宋"/>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48C37B86">
            <w:pPr>
              <w:spacing w:line="300" w:lineRule="auto"/>
              <w:jc w:val="center"/>
              <w:rPr>
                <w:rFonts w:ascii="仿宋" w:hAnsi="仿宋" w:eastAsia="仿宋" w:cs="仿宋"/>
                <w:szCs w:val="21"/>
              </w:rPr>
            </w:pPr>
          </w:p>
        </w:tc>
        <w:tc>
          <w:tcPr>
            <w:tcW w:w="1290" w:type="dxa"/>
            <w:tcBorders>
              <w:top w:val="single" w:color="auto" w:sz="4" w:space="0"/>
              <w:left w:val="single" w:color="auto" w:sz="4" w:space="0"/>
              <w:bottom w:val="single" w:color="auto" w:sz="4" w:space="0"/>
              <w:right w:val="single" w:color="auto" w:sz="4" w:space="0"/>
            </w:tcBorders>
            <w:vAlign w:val="center"/>
          </w:tcPr>
          <w:p w14:paraId="5463719C">
            <w:pPr>
              <w:spacing w:line="300" w:lineRule="auto"/>
              <w:jc w:val="center"/>
              <w:rPr>
                <w:rFonts w:ascii="仿宋" w:hAnsi="仿宋" w:eastAsia="仿宋" w:cs="仿宋"/>
                <w:szCs w:val="21"/>
              </w:rPr>
            </w:pPr>
          </w:p>
        </w:tc>
      </w:tr>
      <w:tr w14:paraId="5964C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91" w:type="dxa"/>
            <w:tcBorders>
              <w:top w:val="single" w:color="auto" w:sz="4" w:space="0"/>
              <w:left w:val="single" w:color="auto" w:sz="4" w:space="0"/>
              <w:bottom w:val="single" w:color="auto" w:sz="4" w:space="0"/>
              <w:right w:val="single" w:color="auto" w:sz="4" w:space="0"/>
            </w:tcBorders>
            <w:vAlign w:val="center"/>
          </w:tcPr>
          <w:p w14:paraId="4588E375">
            <w:pPr>
              <w:spacing w:line="300" w:lineRule="auto"/>
              <w:jc w:val="center"/>
              <w:rPr>
                <w:rFonts w:ascii="仿宋" w:hAnsi="仿宋" w:eastAsia="仿宋" w:cs="仿宋"/>
                <w:szCs w:val="21"/>
              </w:rPr>
            </w:pPr>
          </w:p>
        </w:tc>
        <w:tc>
          <w:tcPr>
            <w:tcW w:w="1589" w:type="dxa"/>
            <w:tcBorders>
              <w:top w:val="single" w:color="auto" w:sz="4" w:space="0"/>
              <w:left w:val="single" w:color="auto" w:sz="4" w:space="0"/>
              <w:bottom w:val="single" w:color="auto" w:sz="4" w:space="0"/>
              <w:right w:val="single" w:color="auto" w:sz="4" w:space="0"/>
            </w:tcBorders>
            <w:vAlign w:val="center"/>
          </w:tcPr>
          <w:p w14:paraId="4A55FC70">
            <w:pPr>
              <w:spacing w:line="300" w:lineRule="auto"/>
              <w:jc w:val="center"/>
              <w:rPr>
                <w:rFonts w:ascii="仿宋" w:hAnsi="仿宋" w:eastAsia="仿宋" w:cs="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31B057F4">
            <w:pPr>
              <w:spacing w:line="300" w:lineRule="auto"/>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10A977D3">
            <w:pPr>
              <w:spacing w:line="300" w:lineRule="auto"/>
              <w:jc w:val="center"/>
              <w:rPr>
                <w:rFonts w:ascii="仿宋" w:hAnsi="仿宋" w:eastAsia="仿宋" w:cs="仿宋"/>
                <w:szCs w:val="21"/>
              </w:rPr>
            </w:pPr>
          </w:p>
        </w:tc>
        <w:tc>
          <w:tcPr>
            <w:tcW w:w="1035" w:type="dxa"/>
            <w:tcBorders>
              <w:top w:val="single" w:color="auto" w:sz="4" w:space="0"/>
              <w:left w:val="single" w:color="auto" w:sz="4" w:space="0"/>
              <w:bottom w:val="single" w:color="auto" w:sz="4" w:space="0"/>
              <w:right w:val="single" w:color="auto" w:sz="4" w:space="0"/>
            </w:tcBorders>
            <w:vAlign w:val="center"/>
          </w:tcPr>
          <w:p w14:paraId="6FE0E8B1">
            <w:pPr>
              <w:spacing w:line="300" w:lineRule="auto"/>
              <w:jc w:val="center"/>
              <w:rPr>
                <w:rFonts w:ascii="仿宋" w:hAnsi="仿宋" w:eastAsia="仿宋" w:cs="仿宋"/>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0B8E1190">
            <w:pPr>
              <w:spacing w:line="300" w:lineRule="auto"/>
              <w:jc w:val="center"/>
              <w:rPr>
                <w:rFonts w:ascii="仿宋" w:hAnsi="仿宋" w:eastAsia="仿宋" w:cs="仿宋"/>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5B5C4850">
            <w:pPr>
              <w:spacing w:line="300" w:lineRule="auto"/>
              <w:jc w:val="center"/>
              <w:rPr>
                <w:rFonts w:ascii="仿宋" w:hAnsi="仿宋" w:eastAsia="仿宋" w:cs="仿宋"/>
                <w:szCs w:val="21"/>
              </w:rPr>
            </w:pPr>
          </w:p>
        </w:tc>
        <w:tc>
          <w:tcPr>
            <w:tcW w:w="1290" w:type="dxa"/>
            <w:tcBorders>
              <w:top w:val="single" w:color="auto" w:sz="4" w:space="0"/>
              <w:left w:val="single" w:color="auto" w:sz="4" w:space="0"/>
              <w:bottom w:val="single" w:color="auto" w:sz="4" w:space="0"/>
              <w:right w:val="single" w:color="auto" w:sz="4" w:space="0"/>
            </w:tcBorders>
            <w:vAlign w:val="center"/>
          </w:tcPr>
          <w:p w14:paraId="3280C520">
            <w:pPr>
              <w:spacing w:line="300" w:lineRule="auto"/>
              <w:jc w:val="center"/>
              <w:rPr>
                <w:rFonts w:ascii="仿宋" w:hAnsi="仿宋" w:eastAsia="仿宋" w:cs="仿宋"/>
                <w:szCs w:val="21"/>
              </w:rPr>
            </w:pPr>
          </w:p>
        </w:tc>
      </w:tr>
      <w:tr w14:paraId="4A2E4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91" w:type="dxa"/>
            <w:tcBorders>
              <w:top w:val="single" w:color="auto" w:sz="4" w:space="0"/>
              <w:left w:val="single" w:color="auto" w:sz="4" w:space="0"/>
              <w:bottom w:val="single" w:color="auto" w:sz="4" w:space="0"/>
              <w:right w:val="single" w:color="auto" w:sz="4" w:space="0"/>
            </w:tcBorders>
            <w:vAlign w:val="center"/>
          </w:tcPr>
          <w:p w14:paraId="0C931447">
            <w:pPr>
              <w:spacing w:line="300" w:lineRule="auto"/>
              <w:jc w:val="center"/>
              <w:rPr>
                <w:rFonts w:ascii="仿宋" w:hAnsi="仿宋" w:eastAsia="仿宋" w:cs="仿宋"/>
                <w:szCs w:val="21"/>
              </w:rPr>
            </w:pPr>
          </w:p>
        </w:tc>
        <w:tc>
          <w:tcPr>
            <w:tcW w:w="1589" w:type="dxa"/>
            <w:tcBorders>
              <w:top w:val="single" w:color="auto" w:sz="4" w:space="0"/>
              <w:left w:val="single" w:color="auto" w:sz="4" w:space="0"/>
              <w:bottom w:val="single" w:color="auto" w:sz="4" w:space="0"/>
              <w:right w:val="single" w:color="auto" w:sz="4" w:space="0"/>
            </w:tcBorders>
            <w:vAlign w:val="center"/>
          </w:tcPr>
          <w:p w14:paraId="7BFCD523">
            <w:pPr>
              <w:spacing w:line="300" w:lineRule="auto"/>
              <w:jc w:val="center"/>
              <w:rPr>
                <w:rFonts w:ascii="仿宋" w:hAnsi="仿宋" w:eastAsia="仿宋" w:cs="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01BD43D7">
            <w:pPr>
              <w:spacing w:line="300" w:lineRule="auto"/>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0B38528B">
            <w:pPr>
              <w:spacing w:line="300" w:lineRule="auto"/>
              <w:jc w:val="center"/>
              <w:rPr>
                <w:rFonts w:ascii="仿宋" w:hAnsi="仿宋" w:eastAsia="仿宋" w:cs="仿宋"/>
                <w:szCs w:val="21"/>
              </w:rPr>
            </w:pPr>
          </w:p>
        </w:tc>
        <w:tc>
          <w:tcPr>
            <w:tcW w:w="1035" w:type="dxa"/>
            <w:tcBorders>
              <w:top w:val="single" w:color="auto" w:sz="4" w:space="0"/>
              <w:left w:val="single" w:color="auto" w:sz="4" w:space="0"/>
              <w:bottom w:val="single" w:color="auto" w:sz="4" w:space="0"/>
              <w:right w:val="single" w:color="auto" w:sz="4" w:space="0"/>
            </w:tcBorders>
            <w:vAlign w:val="center"/>
          </w:tcPr>
          <w:p w14:paraId="734773A3">
            <w:pPr>
              <w:spacing w:line="300" w:lineRule="auto"/>
              <w:jc w:val="center"/>
              <w:rPr>
                <w:rFonts w:ascii="仿宋" w:hAnsi="仿宋" w:eastAsia="仿宋" w:cs="仿宋"/>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171BD9A8">
            <w:pPr>
              <w:spacing w:line="300" w:lineRule="auto"/>
              <w:jc w:val="center"/>
              <w:rPr>
                <w:rFonts w:ascii="仿宋" w:hAnsi="仿宋" w:eastAsia="仿宋" w:cs="仿宋"/>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736A733D">
            <w:pPr>
              <w:spacing w:line="300" w:lineRule="auto"/>
              <w:jc w:val="center"/>
              <w:rPr>
                <w:rFonts w:ascii="仿宋" w:hAnsi="仿宋" w:eastAsia="仿宋" w:cs="仿宋"/>
                <w:szCs w:val="21"/>
              </w:rPr>
            </w:pPr>
          </w:p>
        </w:tc>
        <w:tc>
          <w:tcPr>
            <w:tcW w:w="1290" w:type="dxa"/>
            <w:tcBorders>
              <w:top w:val="single" w:color="auto" w:sz="4" w:space="0"/>
              <w:left w:val="single" w:color="auto" w:sz="4" w:space="0"/>
              <w:bottom w:val="single" w:color="auto" w:sz="4" w:space="0"/>
              <w:right w:val="single" w:color="auto" w:sz="4" w:space="0"/>
            </w:tcBorders>
            <w:vAlign w:val="center"/>
          </w:tcPr>
          <w:p w14:paraId="24F0A3F6">
            <w:pPr>
              <w:spacing w:line="300" w:lineRule="auto"/>
              <w:jc w:val="center"/>
              <w:rPr>
                <w:rFonts w:ascii="仿宋" w:hAnsi="仿宋" w:eastAsia="仿宋" w:cs="仿宋"/>
                <w:szCs w:val="21"/>
              </w:rPr>
            </w:pPr>
          </w:p>
        </w:tc>
      </w:tr>
      <w:tr w14:paraId="7155C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91" w:type="dxa"/>
            <w:tcBorders>
              <w:top w:val="single" w:color="auto" w:sz="4" w:space="0"/>
              <w:left w:val="single" w:color="auto" w:sz="4" w:space="0"/>
              <w:bottom w:val="single" w:color="auto" w:sz="4" w:space="0"/>
              <w:right w:val="single" w:color="auto" w:sz="4" w:space="0"/>
            </w:tcBorders>
            <w:vAlign w:val="center"/>
          </w:tcPr>
          <w:p w14:paraId="17924B54">
            <w:pPr>
              <w:spacing w:line="300" w:lineRule="auto"/>
              <w:jc w:val="center"/>
              <w:rPr>
                <w:rFonts w:ascii="仿宋" w:hAnsi="仿宋" w:eastAsia="仿宋" w:cs="仿宋"/>
                <w:szCs w:val="21"/>
              </w:rPr>
            </w:pPr>
          </w:p>
        </w:tc>
        <w:tc>
          <w:tcPr>
            <w:tcW w:w="1589" w:type="dxa"/>
            <w:tcBorders>
              <w:top w:val="single" w:color="auto" w:sz="4" w:space="0"/>
              <w:left w:val="single" w:color="auto" w:sz="4" w:space="0"/>
              <w:bottom w:val="single" w:color="auto" w:sz="4" w:space="0"/>
              <w:right w:val="single" w:color="auto" w:sz="4" w:space="0"/>
            </w:tcBorders>
            <w:vAlign w:val="center"/>
          </w:tcPr>
          <w:p w14:paraId="3905A745">
            <w:pPr>
              <w:spacing w:line="300" w:lineRule="auto"/>
              <w:jc w:val="center"/>
              <w:rPr>
                <w:rFonts w:ascii="仿宋" w:hAnsi="仿宋" w:eastAsia="仿宋" w:cs="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6B6238C4">
            <w:pPr>
              <w:spacing w:line="300" w:lineRule="auto"/>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4C1BD972">
            <w:pPr>
              <w:spacing w:line="300" w:lineRule="auto"/>
              <w:jc w:val="center"/>
              <w:rPr>
                <w:rFonts w:ascii="仿宋" w:hAnsi="仿宋" w:eastAsia="仿宋" w:cs="仿宋"/>
                <w:szCs w:val="21"/>
              </w:rPr>
            </w:pPr>
          </w:p>
        </w:tc>
        <w:tc>
          <w:tcPr>
            <w:tcW w:w="1035" w:type="dxa"/>
            <w:tcBorders>
              <w:top w:val="single" w:color="auto" w:sz="4" w:space="0"/>
              <w:left w:val="single" w:color="auto" w:sz="4" w:space="0"/>
              <w:bottom w:val="single" w:color="auto" w:sz="4" w:space="0"/>
              <w:right w:val="single" w:color="auto" w:sz="4" w:space="0"/>
            </w:tcBorders>
            <w:vAlign w:val="center"/>
          </w:tcPr>
          <w:p w14:paraId="0F5FEDF1">
            <w:pPr>
              <w:spacing w:line="300" w:lineRule="auto"/>
              <w:jc w:val="center"/>
              <w:rPr>
                <w:rFonts w:ascii="仿宋" w:hAnsi="仿宋" w:eastAsia="仿宋" w:cs="仿宋"/>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07D56FDF">
            <w:pPr>
              <w:spacing w:line="300" w:lineRule="auto"/>
              <w:jc w:val="center"/>
              <w:rPr>
                <w:rFonts w:ascii="仿宋" w:hAnsi="仿宋" w:eastAsia="仿宋" w:cs="仿宋"/>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742222CC">
            <w:pPr>
              <w:spacing w:line="300" w:lineRule="auto"/>
              <w:jc w:val="center"/>
              <w:rPr>
                <w:rFonts w:ascii="仿宋" w:hAnsi="仿宋" w:eastAsia="仿宋" w:cs="仿宋"/>
                <w:szCs w:val="21"/>
              </w:rPr>
            </w:pPr>
          </w:p>
        </w:tc>
        <w:tc>
          <w:tcPr>
            <w:tcW w:w="1290" w:type="dxa"/>
            <w:tcBorders>
              <w:top w:val="single" w:color="auto" w:sz="4" w:space="0"/>
              <w:left w:val="single" w:color="auto" w:sz="4" w:space="0"/>
              <w:bottom w:val="single" w:color="auto" w:sz="4" w:space="0"/>
              <w:right w:val="single" w:color="auto" w:sz="4" w:space="0"/>
            </w:tcBorders>
            <w:vAlign w:val="center"/>
          </w:tcPr>
          <w:p w14:paraId="01662A83">
            <w:pPr>
              <w:spacing w:line="300" w:lineRule="auto"/>
              <w:jc w:val="center"/>
              <w:rPr>
                <w:rFonts w:ascii="仿宋" w:hAnsi="仿宋" w:eastAsia="仿宋" w:cs="仿宋"/>
                <w:szCs w:val="21"/>
              </w:rPr>
            </w:pPr>
          </w:p>
        </w:tc>
      </w:tr>
      <w:tr w14:paraId="659E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080" w:type="dxa"/>
            <w:gridSpan w:val="3"/>
            <w:tcBorders>
              <w:top w:val="single" w:color="auto" w:sz="4" w:space="0"/>
              <w:left w:val="single" w:color="auto" w:sz="4" w:space="0"/>
              <w:bottom w:val="single" w:color="auto" w:sz="4" w:space="0"/>
              <w:right w:val="single" w:color="auto" w:sz="4" w:space="0"/>
            </w:tcBorders>
            <w:vAlign w:val="center"/>
          </w:tcPr>
          <w:p w14:paraId="47475EB6">
            <w:pPr>
              <w:spacing w:line="300" w:lineRule="auto"/>
              <w:jc w:val="center"/>
              <w:rPr>
                <w:rFonts w:ascii="仿宋" w:hAnsi="仿宋" w:eastAsia="仿宋" w:cs="仿宋"/>
                <w:szCs w:val="21"/>
              </w:rPr>
            </w:pPr>
            <w:r>
              <w:rPr>
                <w:rFonts w:hint="eastAsia" w:ascii="仿宋" w:hAnsi="仿宋" w:eastAsia="仿宋" w:cs="仿宋"/>
                <w:szCs w:val="21"/>
              </w:rPr>
              <w:t>投标报价（小写）</w:t>
            </w:r>
          </w:p>
        </w:tc>
        <w:tc>
          <w:tcPr>
            <w:tcW w:w="1265" w:type="dxa"/>
            <w:tcBorders>
              <w:top w:val="single" w:color="auto" w:sz="4" w:space="0"/>
              <w:left w:val="single" w:color="auto" w:sz="4" w:space="0"/>
              <w:bottom w:val="single" w:color="auto" w:sz="4" w:space="0"/>
              <w:right w:val="single" w:color="auto" w:sz="4" w:space="0"/>
            </w:tcBorders>
            <w:vAlign w:val="center"/>
          </w:tcPr>
          <w:p w14:paraId="4ABCDE13">
            <w:pPr>
              <w:spacing w:line="300" w:lineRule="auto"/>
              <w:jc w:val="center"/>
              <w:rPr>
                <w:rFonts w:ascii="仿宋" w:hAnsi="仿宋" w:eastAsia="仿宋" w:cs="仿宋"/>
                <w:szCs w:val="21"/>
              </w:rPr>
            </w:pPr>
          </w:p>
        </w:tc>
        <w:tc>
          <w:tcPr>
            <w:tcW w:w="3715" w:type="dxa"/>
            <w:gridSpan w:val="3"/>
            <w:tcBorders>
              <w:top w:val="single" w:color="auto" w:sz="4" w:space="0"/>
              <w:left w:val="single" w:color="auto" w:sz="4" w:space="0"/>
              <w:bottom w:val="single" w:color="auto" w:sz="4" w:space="0"/>
              <w:right w:val="single" w:color="auto" w:sz="4" w:space="0"/>
            </w:tcBorders>
            <w:vAlign w:val="center"/>
          </w:tcPr>
          <w:p w14:paraId="7AD98FC1">
            <w:pPr>
              <w:spacing w:line="300" w:lineRule="auto"/>
              <w:jc w:val="center"/>
              <w:rPr>
                <w:rFonts w:ascii="仿宋" w:hAnsi="仿宋" w:eastAsia="仿宋" w:cs="仿宋"/>
                <w:szCs w:val="21"/>
              </w:rPr>
            </w:pPr>
          </w:p>
        </w:tc>
        <w:tc>
          <w:tcPr>
            <w:tcW w:w="1290" w:type="dxa"/>
            <w:tcBorders>
              <w:top w:val="single" w:color="auto" w:sz="4" w:space="0"/>
              <w:left w:val="single" w:color="auto" w:sz="4" w:space="0"/>
              <w:bottom w:val="single" w:color="auto" w:sz="4" w:space="0"/>
              <w:right w:val="single" w:color="auto" w:sz="4" w:space="0"/>
            </w:tcBorders>
            <w:vAlign w:val="center"/>
          </w:tcPr>
          <w:p w14:paraId="75AF1885">
            <w:pPr>
              <w:spacing w:line="300" w:lineRule="auto"/>
              <w:jc w:val="center"/>
              <w:rPr>
                <w:rFonts w:ascii="仿宋" w:hAnsi="仿宋" w:eastAsia="仿宋" w:cs="仿宋"/>
                <w:szCs w:val="21"/>
              </w:rPr>
            </w:pPr>
          </w:p>
        </w:tc>
      </w:tr>
      <w:tr w14:paraId="2B49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080" w:type="dxa"/>
            <w:gridSpan w:val="3"/>
            <w:tcBorders>
              <w:top w:val="single" w:color="auto" w:sz="4" w:space="0"/>
              <w:left w:val="single" w:color="auto" w:sz="4" w:space="0"/>
              <w:bottom w:val="single" w:color="auto" w:sz="4" w:space="0"/>
              <w:right w:val="single" w:color="auto" w:sz="4" w:space="0"/>
            </w:tcBorders>
            <w:vAlign w:val="center"/>
          </w:tcPr>
          <w:p w14:paraId="4A4C7192">
            <w:pPr>
              <w:spacing w:line="300" w:lineRule="auto"/>
              <w:jc w:val="center"/>
              <w:rPr>
                <w:rFonts w:ascii="仿宋" w:hAnsi="仿宋" w:eastAsia="仿宋" w:cs="仿宋"/>
                <w:szCs w:val="21"/>
              </w:rPr>
            </w:pPr>
            <w:r>
              <w:rPr>
                <w:rFonts w:hint="eastAsia" w:ascii="仿宋" w:hAnsi="仿宋" w:eastAsia="仿宋" w:cs="仿宋"/>
                <w:szCs w:val="21"/>
              </w:rPr>
              <w:t>投标报价（大写）</w:t>
            </w:r>
          </w:p>
        </w:tc>
        <w:tc>
          <w:tcPr>
            <w:tcW w:w="1265" w:type="dxa"/>
            <w:tcBorders>
              <w:top w:val="single" w:color="auto" w:sz="4" w:space="0"/>
              <w:left w:val="single" w:color="auto" w:sz="4" w:space="0"/>
              <w:bottom w:val="single" w:color="auto" w:sz="4" w:space="0"/>
              <w:right w:val="single" w:color="auto" w:sz="4" w:space="0"/>
            </w:tcBorders>
            <w:vAlign w:val="center"/>
          </w:tcPr>
          <w:p w14:paraId="233CF30F">
            <w:pPr>
              <w:spacing w:line="300" w:lineRule="auto"/>
              <w:jc w:val="center"/>
              <w:rPr>
                <w:rFonts w:ascii="仿宋" w:hAnsi="仿宋" w:eastAsia="仿宋" w:cs="仿宋"/>
                <w:szCs w:val="21"/>
              </w:rPr>
            </w:pPr>
          </w:p>
        </w:tc>
        <w:tc>
          <w:tcPr>
            <w:tcW w:w="3715" w:type="dxa"/>
            <w:gridSpan w:val="3"/>
            <w:tcBorders>
              <w:top w:val="single" w:color="auto" w:sz="4" w:space="0"/>
              <w:left w:val="single" w:color="auto" w:sz="4" w:space="0"/>
              <w:bottom w:val="single" w:color="auto" w:sz="4" w:space="0"/>
              <w:right w:val="single" w:color="auto" w:sz="4" w:space="0"/>
            </w:tcBorders>
            <w:vAlign w:val="center"/>
          </w:tcPr>
          <w:p w14:paraId="27B06636">
            <w:pPr>
              <w:spacing w:line="300" w:lineRule="auto"/>
              <w:jc w:val="center"/>
              <w:rPr>
                <w:rFonts w:ascii="仿宋" w:hAnsi="仿宋" w:eastAsia="仿宋" w:cs="仿宋"/>
                <w:szCs w:val="21"/>
              </w:rPr>
            </w:pPr>
          </w:p>
        </w:tc>
        <w:tc>
          <w:tcPr>
            <w:tcW w:w="1290" w:type="dxa"/>
            <w:tcBorders>
              <w:top w:val="single" w:color="auto" w:sz="4" w:space="0"/>
              <w:left w:val="single" w:color="auto" w:sz="4" w:space="0"/>
              <w:bottom w:val="single" w:color="auto" w:sz="4" w:space="0"/>
              <w:right w:val="single" w:color="auto" w:sz="4" w:space="0"/>
            </w:tcBorders>
            <w:vAlign w:val="center"/>
          </w:tcPr>
          <w:p w14:paraId="4D6972EE">
            <w:pPr>
              <w:spacing w:line="300" w:lineRule="auto"/>
              <w:jc w:val="center"/>
              <w:rPr>
                <w:rFonts w:ascii="仿宋" w:hAnsi="仿宋" w:eastAsia="仿宋" w:cs="仿宋"/>
                <w:szCs w:val="21"/>
              </w:rPr>
            </w:pPr>
          </w:p>
        </w:tc>
      </w:tr>
    </w:tbl>
    <w:p w14:paraId="59BB6511">
      <w:pPr>
        <w:pStyle w:val="11"/>
        <w:rPr>
          <w:rFonts w:ascii="仿宋" w:hAnsi="仿宋" w:eastAsia="仿宋" w:cs="仿宋"/>
        </w:rPr>
      </w:pPr>
    </w:p>
    <w:p w14:paraId="7AF56535">
      <w:pPr>
        <w:snapToGrid w:val="0"/>
        <w:spacing w:line="300" w:lineRule="auto"/>
        <w:rPr>
          <w:rFonts w:ascii="仿宋" w:hAnsi="仿宋" w:eastAsia="仿宋" w:cs="仿宋"/>
          <w:kern w:val="0"/>
          <w:sz w:val="24"/>
          <w:lang w:val="zh-CN"/>
        </w:rPr>
      </w:pPr>
      <w:r>
        <w:rPr>
          <w:rFonts w:hint="eastAsia" w:ascii="仿宋" w:hAnsi="仿宋" w:eastAsia="仿宋" w:cs="仿宋"/>
          <w:kern w:val="0"/>
          <w:sz w:val="24"/>
          <w:lang w:val="zh-CN"/>
        </w:rPr>
        <w:t>注： 1、以上表格要求按系统细分项目及报价，包括</w:t>
      </w:r>
      <w:r>
        <w:rPr>
          <w:rFonts w:hint="eastAsia" w:ascii="仿宋" w:hAnsi="仿宋" w:eastAsia="仿宋" w:cs="仿宋"/>
          <w:sz w:val="24"/>
        </w:rPr>
        <w:t>有关本项目实施所需的一切费用均计入报价</w:t>
      </w:r>
      <w:r>
        <w:rPr>
          <w:rFonts w:hint="eastAsia" w:ascii="仿宋" w:hAnsi="仿宋" w:eastAsia="仿宋" w:cs="仿宋"/>
          <w:kern w:val="0"/>
          <w:sz w:val="24"/>
          <w:lang w:val="zh-CN"/>
        </w:rPr>
        <w:t>。</w:t>
      </w:r>
    </w:p>
    <w:p w14:paraId="08FC4399">
      <w:pPr>
        <w:snapToGrid w:val="0"/>
        <w:spacing w:line="30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2、此表仅提供了表格形式，投标供应商应根据需要来填写完整的报价明细清单。</w:t>
      </w:r>
      <w:r>
        <w:rPr>
          <w:rFonts w:hint="eastAsia" w:ascii="仿宋" w:hAnsi="仿宋" w:eastAsia="仿宋" w:cs="仿宋"/>
          <w:sz w:val="24"/>
        </w:rPr>
        <w:t>明细清单合计总价应与投标（开标）一览表报价保持一致。</w:t>
      </w:r>
    </w:p>
    <w:p w14:paraId="05FCE678">
      <w:pPr>
        <w:snapToGrid w:val="0"/>
        <w:spacing w:line="300" w:lineRule="auto"/>
        <w:ind w:firstLine="480" w:firstLineChars="200"/>
        <w:jc w:val="left"/>
        <w:rPr>
          <w:rFonts w:ascii="仿宋" w:hAnsi="仿宋" w:eastAsia="仿宋" w:cs="仿宋"/>
          <w:kern w:val="0"/>
          <w:sz w:val="24"/>
          <w:lang w:val="zh-CN"/>
        </w:rPr>
      </w:pPr>
    </w:p>
    <w:p w14:paraId="4A3C66EF">
      <w:pPr>
        <w:autoSpaceDE w:val="0"/>
        <w:autoSpaceDN w:val="0"/>
        <w:spacing w:line="360" w:lineRule="auto"/>
        <w:ind w:left="2" w:leftChars="1" w:right="1120" w:firstLine="4560" w:firstLineChars="1900"/>
        <w:jc w:val="righ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14:paraId="28B6EEE6">
      <w:pPr>
        <w:spacing w:line="360" w:lineRule="auto"/>
        <w:ind w:firstLine="5040" w:firstLineChars="21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年月日</w:t>
      </w:r>
    </w:p>
    <w:p w14:paraId="7C596E02">
      <w:pPr>
        <w:autoSpaceDE w:val="0"/>
        <w:autoSpaceDN w:val="0"/>
        <w:jc w:val="center"/>
        <w:rPr>
          <w:rFonts w:ascii="仿宋" w:hAnsi="仿宋" w:eastAsia="仿宋" w:cs="仿宋"/>
          <w:b/>
          <w:sz w:val="32"/>
          <w:szCs w:val="32"/>
        </w:rPr>
      </w:pPr>
    </w:p>
    <w:p w14:paraId="495372D9">
      <w:pPr>
        <w:spacing w:line="360" w:lineRule="auto"/>
        <w:ind w:left="5060" w:hanging="5060" w:hangingChars="2100"/>
        <w:rPr>
          <w:rFonts w:ascii="仿宋" w:hAnsi="仿宋" w:eastAsia="仿宋" w:cs="仿宋"/>
          <w:b/>
          <w:bCs/>
          <w:kern w:val="0"/>
          <w:sz w:val="24"/>
        </w:rPr>
      </w:pPr>
    </w:p>
    <w:p w14:paraId="06677242">
      <w:pPr>
        <w:autoSpaceDE w:val="0"/>
        <w:autoSpaceDN w:val="0"/>
        <w:spacing w:line="360" w:lineRule="auto"/>
        <w:ind w:right="1120"/>
        <w:jc w:val="left"/>
        <w:rPr>
          <w:rFonts w:ascii="仿宋" w:hAnsi="仿宋" w:eastAsia="仿宋" w:cs="仿宋"/>
          <w:sz w:val="24"/>
        </w:rPr>
        <w:sectPr>
          <w:pgSz w:w="11906" w:h="16838"/>
          <w:pgMar w:top="1247" w:right="1418" w:bottom="1276" w:left="1418" w:header="851" w:footer="992" w:gutter="0"/>
          <w:cols w:space="720" w:num="1"/>
          <w:titlePg/>
          <w:docGrid w:linePitch="312" w:charSpace="0"/>
        </w:sectPr>
      </w:pPr>
    </w:p>
    <w:p w14:paraId="3C164D91">
      <w:pPr>
        <w:pStyle w:val="3"/>
        <w:keepNext w:val="0"/>
        <w:keepLines w:val="0"/>
        <w:pageBreakBefore/>
        <w:widowControl/>
        <w:tabs>
          <w:tab w:val="left" w:pos="360"/>
        </w:tabs>
        <w:spacing w:before="100" w:beforeAutospacing="1" w:after="100" w:afterAutospacing="1" w:line="360" w:lineRule="auto"/>
        <w:ind w:left="1290" w:firstLine="3213" w:firstLineChars="1000"/>
        <w:rPr>
          <w:rFonts w:ascii="仿宋" w:hAnsi="仿宋" w:eastAsia="仿宋" w:cs="仿宋"/>
          <w:sz w:val="32"/>
          <w:szCs w:val="32"/>
        </w:rPr>
      </w:pPr>
      <w:r>
        <w:rPr>
          <w:rFonts w:hint="eastAsia" w:ascii="仿宋" w:hAnsi="仿宋" w:eastAsia="仿宋" w:cs="仿宋"/>
          <w:sz w:val="32"/>
          <w:szCs w:val="32"/>
        </w:rPr>
        <w:t>附件</w:t>
      </w:r>
    </w:p>
    <w:p w14:paraId="081A97A4">
      <w:pPr>
        <w:spacing w:line="360" w:lineRule="auto"/>
        <w:rPr>
          <w:rFonts w:ascii="仿宋" w:hAnsi="仿宋" w:eastAsia="仿宋" w:cs="仿宋"/>
          <w:b/>
          <w:spacing w:val="6"/>
          <w:sz w:val="24"/>
        </w:rPr>
      </w:pPr>
      <w:r>
        <w:rPr>
          <w:rFonts w:hint="eastAsia" w:ascii="仿宋" w:hAnsi="仿宋" w:eastAsia="仿宋" w:cs="仿宋"/>
          <w:b/>
          <w:spacing w:val="6"/>
          <w:sz w:val="24"/>
        </w:rPr>
        <w:t>附件1：</w:t>
      </w:r>
    </w:p>
    <w:p w14:paraId="021A88B7">
      <w:pPr>
        <w:spacing w:line="360" w:lineRule="auto"/>
        <w:jc w:val="center"/>
        <w:rPr>
          <w:rFonts w:ascii="仿宋" w:hAnsi="仿宋" w:eastAsia="仿宋" w:cs="仿宋"/>
          <w:b/>
          <w:spacing w:val="6"/>
          <w:sz w:val="28"/>
          <w:szCs w:val="28"/>
        </w:rPr>
      </w:pPr>
      <w:r>
        <w:rPr>
          <w:rFonts w:hint="eastAsia" w:ascii="仿宋" w:hAnsi="仿宋" w:eastAsia="仿宋" w:cs="仿宋"/>
          <w:b/>
          <w:spacing w:val="6"/>
          <w:sz w:val="28"/>
          <w:szCs w:val="28"/>
        </w:rPr>
        <w:t>残疾人福利性单位声明函</w:t>
      </w:r>
    </w:p>
    <w:p w14:paraId="42F6D218">
      <w:pPr>
        <w:spacing w:line="360" w:lineRule="auto"/>
        <w:rPr>
          <w:rFonts w:ascii="仿宋" w:hAnsi="仿宋" w:eastAsia="仿宋" w:cs="仿宋"/>
          <w:b/>
          <w:spacing w:val="6"/>
          <w:sz w:val="24"/>
        </w:rPr>
      </w:pPr>
    </w:p>
    <w:p w14:paraId="63185F2C">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FA9AC32">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76E3CD03">
      <w:pPr>
        <w:spacing w:line="360" w:lineRule="auto"/>
        <w:ind w:firstLine="480" w:firstLineChars="200"/>
        <w:rPr>
          <w:rFonts w:ascii="仿宋" w:hAnsi="仿宋" w:eastAsia="仿宋" w:cs="仿宋"/>
          <w:sz w:val="24"/>
        </w:rPr>
      </w:pPr>
    </w:p>
    <w:p w14:paraId="22B02F63">
      <w:pPr>
        <w:spacing w:line="360" w:lineRule="auto"/>
        <w:ind w:firstLine="480" w:firstLineChars="200"/>
        <w:rPr>
          <w:rFonts w:ascii="仿宋" w:hAnsi="仿宋" w:eastAsia="仿宋" w:cs="仿宋"/>
          <w:sz w:val="24"/>
        </w:rPr>
      </w:pPr>
    </w:p>
    <w:p w14:paraId="48BCBC70">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单位名称（</w:t>
      </w:r>
      <w:r>
        <w:rPr>
          <w:rFonts w:hint="eastAsia" w:ascii="仿宋" w:hAnsi="仿宋" w:eastAsia="仿宋" w:cs="仿宋"/>
          <w:kern w:val="0"/>
          <w:sz w:val="24"/>
          <w:lang w:val="zh-CN"/>
        </w:rPr>
        <w:t>电子签名</w:t>
      </w:r>
      <w:r>
        <w:rPr>
          <w:rFonts w:hint="eastAsia" w:ascii="仿宋" w:hAnsi="仿宋" w:eastAsia="仿宋" w:cs="仿宋"/>
          <w:sz w:val="24"/>
        </w:rPr>
        <w:t>）：</w:t>
      </w:r>
    </w:p>
    <w:p w14:paraId="22E3BEC4">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日期：</w:t>
      </w:r>
    </w:p>
    <w:p w14:paraId="2EA75A66">
      <w:pPr>
        <w:spacing w:line="360" w:lineRule="auto"/>
        <w:ind w:firstLine="480" w:firstLineChars="200"/>
        <w:rPr>
          <w:rFonts w:ascii="仿宋" w:hAnsi="仿宋" w:eastAsia="仿宋" w:cs="仿宋"/>
          <w:sz w:val="24"/>
        </w:rPr>
      </w:pPr>
    </w:p>
    <w:p w14:paraId="75859B78">
      <w:pPr>
        <w:spacing w:line="360" w:lineRule="auto"/>
        <w:ind w:firstLine="480" w:firstLineChars="200"/>
        <w:rPr>
          <w:rFonts w:ascii="仿宋" w:hAnsi="仿宋" w:eastAsia="仿宋" w:cs="仿宋"/>
          <w:sz w:val="24"/>
        </w:rPr>
      </w:pPr>
    </w:p>
    <w:p w14:paraId="317B6013">
      <w:pPr>
        <w:spacing w:line="360" w:lineRule="auto"/>
        <w:ind w:firstLine="480" w:firstLineChars="200"/>
        <w:rPr>
          <w:rFonts w:ascii="仿宋" w:hAnsi="仿宋" w:eastAsia="仿宋" w:cs="仿宋"/>
          <w:sz w:val="24"/>
        </w:rPr>
      </w:pPr>
    </w:p>
    <w:p w14:paraId="3DF454B5">
      <w:pPr>
        <w:spacing w:line="360" w:lineRule="auto"/>
        <w:ind w:firstLine="480" w:firstLineChars="200"/>
        <w:rPr>
          <w:rFonts w:ascii="仿宋" w:hAnsi="仿宋" w:eastAsia="仿宋" w:cs="仿宋"/>
          <w:sz w:val="24"/>
        </w:rPr>
      </w:pPr>
    </w:p>
    <w:p w14:paraId="2233FF23">
      <w:pPr>
        <w:spacing w:line="360" w:lineRule="auto"/>
        <w:ind w:firstLine="480" w:firstLineChars="200"/>
        <w:rPr>
          <w:rFonts w:ascii="仿宋" w:hAnsi="仿宋" w:eastAsia="仿宋" w:cs="仿宋"/>
          <w:sz w:val="24"/>
        </w:rPr>
      </w:pPr>
    </w:p>
    <w:p w14:paraId="5193D726">
      <w:pPr>
        <w:spacing w:line="360" w:lineRule="auto"/>
        <w:rPr>
          <w:rFonts w:ascii="仿宋" w:hAnsi="仿宋" w:eastAsia="仿宋" w:cs="仿宋"/>
          <w:b/>
          <w:sz w:val="24"/>
        </w:rPr>
      </w:pPr>
    </w:p>
    <w:p w14:paraId="1B49A311">
      <w:pPr>
        <w:spacing w:line="360" w:lineRule="auto"/>
        <w:rPr>
          <w:rFonts w:ascii="仿宋" w:hAnsi="仿宋" w:eastAsia="仿宋" w:cs="仿宋"/>
          <w:b/>
          <w:sz w:val="24"/>
        </w:rPr>
      </w:pPr>
    </w:p>
    <w:p w14:paraId="32650824">
      <w:pPr>
        <w:spacing w:line="360" w:lineRule="auto"/>
        <w:rPr>
          <w:rFonts w:ascii="仿宋" w:hAnsi="仿宋" w:eastAsia="仿宋" w:cs="仿宋"/>
          <w:b/>
          <w:sz w:val="24"/>
        </w:rPr>
      </w:pPr>
    </w:p>
    <w:p w14:paraId="08BD7395">
      <w:pPr>
        <w:spacing w:line="360" w:lineRule="auto"/>
        <w:rPr>
          <w:rFonts w:ascii="仿宋" w:hAnsi="仿宋" w:eastAsia="仿宋" w:cs="仿宋"/>
          <w:b/>
          <w:sz w:val="24"/>
        </w:rPr>
      </w:pPr>
    </w:p>
    <w:p w14:paraId="27B35595">
      <w:pPr>
        <w:spacing w:line="360" w:lineRule="auto"/>
        <w:rPr>
          <w:rFonts w:ascii="仿宋" w:hAnsi="仿宋" w:eastAsia="仿宋" w:cs="仿宋"/>
          <w:b/>
          <w:sz w:val="24"/>
        </w:rPr>
      </w:pPr>
      <w:r>
        <w:rPr>
          <w:rFonts w:hint="eastAsia" w:ascii="仿宋" w:hAnsi="仿宋" w:eastAsia="仿宋" w:cs="仿宋"/>
          <w:b/>
          <w:sz w:val="24"/>
        </w:rPr>
        <w:br w:type="page"/>
      </w:r>
    </w:p>
    <w:p w14:paraId="7BF2B7B7">
      <w:pPr>
        <w:spacing w:line="360" w:lineRule="auto"/>
        <w:jc w:val="left"/>
        <w:rPr>
          <w:rFonts w:ascii="仿宋" w:hAnsi="仿宋" w:eastAsia="仿宋" w:cs="仿宋"/>
          <w:b/>
          <w:spacing w:val="6"/>
          <w:sz w:val="24"/>
        </w:rPr>
      </w:pPr>
      <w:r>
        <w:rPr>
          <w:rFonts w:hint="eastAsia" w:ascii="仿宋" w:hAnsi="仿宋" w:eastAsia="仿宋" w:cs="仿宋"/>
          <w:b/>
          <w:spacing w:val="6"/>
          <w:sz w:val="24"/>
        </w:rPr>
        <w:t>附件2：质疑函范本及制作说明</w:t>
      </w:r>
    </w:p>
    <w:p w14:paraId="134C33B4">
      <w:pPr>
        <w:spacing w:line="360" w:lineRule="auto"/>
        <w:jc w:val="center"/>
        <w:rPr>
          <w:rFonts w:ascii="仿宋" w:hAnsi="仿宋" w:eastAsia="仿宋" w:cs="仿宋"/>
          <w:b/>
          <w:spacing w:val="6"/>
          <w:sz w:val="28"/>
          <w:szCs w:val="28"/>
        </w:rPr>
      </w:pPr>
      <w:r>
        <w:rPr>
          <w:rFonts w:hint="eastAsia" w:ascii="仿宋" w:hAnsi="仿宋" w:eastAsia="仿宋" w:cs="仿宋"/>
          <w:b/>
          <w:spacing w:val="6"/>
          <w:sz w:val="28"/>
          <w:szCs w:val="28"/>
        </w:rPr>
        <w:t>质疑函范本</w:t>
      </w:r>
    </w:p>
    <w:p w14:paraId="373A7F49">
      <w:pPr>
        <w:snapToGrid w:val="0"/>
        <w:spacing w:beforeLines="100" w:line="360" w:lineRule="auto"/>
        <w:rPr>
          <w:rFonts w:ascii="仿宋" w:hAnsi="仿宋" w:eastAsia="仿宋" w:cs="仿宋"/>
          <w:bCs/>
          <w:sz w:val="24"/>
        </w:rPr>
      </w:pPr>
      <w:r>
        <w:rPr>
          <w:rFonts w:hint="eastAsia" w:ascii="仿宋" w:hAnsi="仿宋" w:eastAsia="仿宋" w:cs="仿宋"/>
          <w:bCs/>
          <w:sz w:val="24"/>
        </w:rPr>
        <w:t>一、质疑供应商基本信息</w:t>
      </w:r>
    </w:p>
    <w:p w14:paraId="20848043">
      <w:pPr>
        <w:snapToGrid w:val="0"/>
        <w:spacing w:line="360" w:lineRule="auto"/>
        <w:rPr>
          <w:rFonts w:ascii="仿宋" w:hAnsi="仿宋" w:eastAsia="仿宋" w:cs="仿宋"/>
          <w:sz w:val="24"/>
          <w:u w:val="dotted"/>
        </w:rPr>
      </w:pPr>
      <w:r>
        <w:rPr>
          <w:rFonts w:hint="eastAsia" w:ascii="仿宋" w:hAnsi="仿宋" w:eastAsia="仿宋" w:cs="仿宋"/>
          <w:sz w:val="24"/>
        </w:rPr>
        <w:t>质疑供应商：</w:t>
      </w:r>
    </w:p>
    <w:p w14:paraId="5E2F7393">
      <w:pPr>
        <w:snapToGrid w:val="0"/>
        <w:spacing w:line="360" w:lineRule="auto"/>
        <w:rPr>
          <w:rFonts w:ascii="仿宋" w:hAnsi="仿宋" w:eastAsia="仿宋" w:cs="仿宋"/>
          <w:sz w:val="24"/>
        </w:rPr>
      </w:pPr>
      <w:r>
        <w:rPr>
          <w:rFonts w:hint="eastAsia" w:ascii="仿宋" w:hAnsi="仿宋" w:eastAsia="仿宋" w:cs="仿宋"/>
          <w:sz w:val="24"/>
        </w:rPr>
        <w:t>地址：邮编：</w:t>
      </w:r>
    </w:p>
    <w:p w14:paraId="43590A0D">
      <w:pPr>
        <w:snapToGrid w:val="0"/>
        <w:spacing w:line="360" w:lineRule="auto"/>
        <w:rPr>
          <w:rFonts w:ascii="仿宋" w:hAnsi="仿宋" w:eastAsia="仿宋" w:cs="仿宋"/>
          <w:sz w:val="24"/>
        </w:rPr>
      </w:pPr>
      <w:r>
        <w:rPr>
          <w:rFonts w:hint="eastAsia" w:ascii="仿宋" w:hAnsi="仿宋" w:eastAsia="仿宋" w:cs="仿宋"/>
          <w:sz w:val="24"/>
        </w:rPr>
        <w:t>联系人：联系电话：</w:t>
      </w:r>
    </w:p>
    <w:p w14:paraId="6DD62C1B">
      <w:pPr>
        <w:snapToGrid w:val="0"/>
        <w:spacing w:line="360" w:lineRule="auto"/>
        <w:rPr>
          <w:rFonts w:ascii="仿宋" w:hAnsi="仿宋" w:eastAsia="仿宋" w:cs="仿宋"/>
          <w:sz w:val="24"/>
          <w:u w:val="dotted"/>
        </w:rPr>
      </w:pPr>
      <w:r>
        <w:rPr>
          <w:rFonts w:hint="eastAsia" w:ascii="仿宋" w:hAnsi="仿宋" w:eastAsia="仿宋" w:cs="仿宋"/>
          <w:sz w:val="24"/>
        </w:rPr>
        <w:t>授权代表：</w:t>
      </w:r>
    </w:p>
    <w:p w14:paraId="62AB0D0B">
      <w:pPr>
        <w:snapToGrid w:val="0"/>
        <w:spacing w:line="360" w:lineRule="auto"/>
        <w:rPr>
          <w:rFonts w:ascii="仿宋" w:hAnsi="仿宋" w:eastAsia="仿宋" w:cs="仿宋"/>
          <w:sz w:val="24"/>
        </w:rPr>
      </w:pPr>
      <w:r>
        <w:rPr>
          <w:rFonts w:hint="eastAsia" w:ascii="仿宋" w:hAnsi="仿宋" w:eastAsia="仿宋" w:cs="仿宋"/>
          <w:sz w:val="24"/>
        </w:rPr>
        <w:t>联系电话：</w:t>
      </w:r>
    </w:p>
    <w:p w14:paraId="48818E45">
      <w:pPr>
        <w:snapToGrid w:val="0"/>
        <w:spacing w:line="360" w:lineRule="auto"/>
        <w:rPr>
          <w:rFonts w:ascii="仿宋" w:hAnsi="仿宋" w:eastAsia="仿宋" w:cs="仿宋"/>
          <w:sz w:val="24"/>
        </w:rPr>
      </w:pPr>
      <w:r>
        <w:rPr>
          <w:rFonts w:hint="eastAsia" w:ascii="仿宋" w:hAnsi="仿宋" w:eastAsia="仿宋" w:cs="仿宋"/>
          <w:sz w:val="24"/>
        </w:rPr>
        <w:t>地址：邮编：</w:t>
      </w:r>
    </w:p>
    <w:p w14:paraId="4AC7FEAE">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14:paraId="09C29101">
      <w:pPr>
        <w:snapToGrid w:val="0"/>
        <w:spacing w:line="360" w:lineRule="auto"/>
        <w:rPr>
          <w:rFonts w:ascii="仿宋" w:hAnsi="仿宋" w:eastAsia="仿宋" w:cs="仿宋"/>
          <w:sz w:val="24"/>
        </w:rPr>
      </w:pPr>
      <w:r>
        <w:rPr>
          <w:rFonts w:hint="eastAsia" w:ascii="仿宋" w:hAnsi="仿宋" w:eastAsia="仿宋" w:cs="仿宋"/>
          <w:sz w:val="24"/>
        </w:rPr>
        <w:t>质疑项目的名称：</w:t>
      </w:r>
    </w:p>
    <w:p w14:paraId="721690B6">
      <w:pPr>
        <w:snapToGrid w:val="0"/>
        <w:spacing w:line="360" w:lineRule="auto"/>
        <w:rPr>
          <w:rFonts w:ascii="仿宋" w:hAnsi="仿宋" w:eastAsia="仿宋" w:cs="仿宋"/>
          <w:sz w:val="24"/>
        </w:rPr>
      </w:pPr>
      <w:r>
        <w:rPr>
          <w:rFonts w:hint="eastAsia" w:ascii="仿宋" w:hAnsi="仿宋" w:eastAsia="仿宋" w:cs="仿宋"/>
          <w:sz w:val="24"/>
        </w:rPr>
        <w:t>质疑项目的编号：包号：</w:t>
      </w:r>
    </w:p>
    <w:p w14:paraId="5CD23F3D">
      <w:pPr>
        <w:snapToGrid w:val="0"/>
        <w:spacing w:line="360" w:lineRule="auto"/>
        <w:rPr>
          <w:rFonts w:ascii="仿宋" w:hAnsi="仿宋" w:eastAsia="仿宋" w:cs="仿宋"/>
          <w:sz w:val="24"/>
          <w:u w:val="dotted"/>
        </w:rPr>
      </w:pPr>
      <w:r>
        <w:rPr>
          <w:rFonts w:hint="eastAsia" w:ascii="仿宋" w:hAnsi="仿宋" w:eastAsia="仿宋" w:cs="仿宋"/>
          <w:sz w:val="24"/>
        </w:rPr>
        <w:t>采购人名称：</w:t>
      </w:r>
    </w:p>
    <w:p w14:paraId="01007105">
      <w:pPr>
        <w:snapToGrid w:val="0"/>
        <w:spacing w:line="360" w:lineRule="auto"/>
        <w:rPr>
          <w:rFonts w:ascii="仿宋" w:hAnsi="仿宋" w:eastAsia="仿宋" w:cs="仿宋"/>
          <w:sz w:val="24"/>
        </w:rPr>
      </w:pPr>
      <w:r>
        <w:rPr>
          <w:rFonts w:hint="eastAsia" w:ascii="仿宋" w:hAnsi="仿宋" w:eastAsia="仿宋" w:cs="仿宋"/>
          <w:sz w:val="24"/>
        </w:rPr>
        <w:t>采购文件获取日期：</w:t>
      </w:r>
    </w:p>
    <w:p w14:paraId="48FC9E46">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14:paraId="179EF91B">
      <w:pPr>
        <w:snapToGrid w:val="0"/>
        <w:spacing w:line="360" w:lineRule="auto"/>
        <w:rPr>
          <w:rFonts w:ascii="仿宋" w:hAnsi="仿宋" w:eastAsia="仿宋" w:cs="仿宋"/>
          <w:sz w:val="24"/>
          <w:u w:val="dotted"/>
        </w:rPr>
      </w:pPr>
      <w:r>
        <w:rPr>
          <w:rFonts w:hint="eastAsia" w:ascii="仿宋" w:hAnsi="仿宋" w:eastAsia="仿宋" w:cs="仿宋"/>
          <w:sz w:val="24"/>
        </w:rPr>
        <w:t>质疑事项1：</w:t>
      </w:r>
    </w:p>
    <w:p w14:paraId="19F057D6">
      <w:pPr>
        <w:snapToGrid w:val="0"/>
        <w:spacing w:line="360" w:lineRule="auto"/>
        <w:rPr>
          <w:rFonts w:ascii="仿宋" w:hAnsi="仿宋" w:eastAsia="仿宋" w:cs="仿宋"/>
          <w:sz w:val="24"/>
          <w:u w:val="dotted"/>
        </w:rPr>
      </w:pPr>
      <w:r>
        <w:rPr>
          <w:rFonts w:hint="eastAsia" w:ascii="仿宋" w:hAnsi="仿宋" w:eastAsia="仿宋" w:cs="仿宋"/>
          <w:sz w:val="24"/>
        </w:rPr>
        <w:t>事实依据：</w:t>
      </w:r>
    </w:p>
    <w:p w14:paraId="2F59F32E">
      <w:pPr>
        <w:snapToGrid w:val="0"/>
        <w:spacing w:line="360" w:lineRule="auto"/>
        <w:rPr>
          <w:rFonts w:ascii="仿宋" w:hAnsi="仿宋" w:eastAsia="仿宋" w:cs="仿宋"/>
          <w:sz w:val="24"/>
        </w:rPr>
      </w:pPr>
    </w:p>
    <w:p w14:paraId="073E0101">
      <w:pPr>
        <w:snapToGrid w:val="0"/>
        <w:spacing w:line="360" w:lineRule="auto"/>
        <w:rPr>
          <w:rFonts w:ascii="仿宋" w:hAnsi="仿宋" w:eastAsia="仿宋" w:cs="仿宋"/>
          <w:sz w:val="24"/>
          <w:u w:val="dotted"/>
        </w:rPr>
      </w:pPr>
      <w:r>
        <w:rPr>
          <w:rFonts w:hint="eastAsia" w:ascii="仿宋" w:hAnsi="仿宋" w:eastAsia="仿宋" w:cs="仿宋"/>
          <w:sz w:val="24"/>
        </w:rPr>
        <w:t>法律依据：</w:t>
      </w:r>
    </w:p>
    <w:p w14:paraId="65E375C0">
      <w:pPr>
        <w:snapToGrid w:val="0"/>
        <w:spacing w:line="360" w:lineRule="auto"/>
        <w:rPr>
          <w:rFonts w:ascii="仿宋" w:hAnsi="仿宋" w:eastAsia="仿宋" w:cs="仿宋"/>
          <w:sz w:val="24"/>
          <w:u w:val="dotted"/>
        </w:rPr>
      </w:pPr>
    </w:p>
    <w:p w14:paraId="605A76CF">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14:paraId="1E5BED9C">
      <w:pPr>
        <w:snapToGrid w:val="0"/>
        <w:spacing w:line="360" w:lineRule="auto"/>
        <w:rPr>
          <w:rFonts w:ascii="仿宋" w:hAnsi="仿宋" w:eastAsia="仿宋" w:cs="仿宋"/>
          <w:sz w:val="24"/>
        </w:rPr>
      </w:pPr>
      <w:r>
        <w:rPr>
          <w:rFonts w:hint="eastAsia" w:ascii="仿宋" w:hAnsi="仿宋" w:eastAsia="仿宋" w:cs="仿宋"/>
          <w:sz w:val="24"/>
        </w:rPr>
        <w:t>……</w:t>
      </w:r>
    </w:p>
    <w:p w14:paraId="03C3FEE3">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14:paraId="66592A3A">
      <w:pPr>
        <w:snapToGrid w:val="0"/>
        <w:spacing w:line="360" w:lineRule="auto"/>
        <w:rPr>
          <w:rFonts w:ascii="仿宋" w:hAnsi="仿宋" w:eastAsia="仿宋" w:cs="仿宋"/>
          <w:sz w:val="24"/>
          <w:u w:val="dotted"/>
        </w:rPr>
      </w:pPr>
      <w:r>
        <w:rPr>
          <w:rFonts w:hint="eastAsia" w:ascii="仿宋" w:hAnsi="仿宋" w:eastAsia="仿宋" w:cs="仿宋"/>
          <w:sz w:val="24"/>
        </w:rPr>
        <w:t>请求：</w:t>
      </w:r>
    </w:p>
    <w:p w14:paraId="6462B72B">
      <w:pPr>
        <w:spacing w:line="360" w:lineRule="auto"/>
        <w:rPr>
          <w:rFonts w:ascii="仿宋" w:hAnsi="仿宋" w:eastAsia="仿宋" w:cs="仿宋"/>
          <w:sz w:val="24"/>
        </w:rPr>
      </w:pPr>
      <w:r>
        <w:rPr>
          <w:rFonts w:hint="eastAsia" w:ascii="仿宋" w:hAnsi="仿宋" w:eastAsia="仿宋" w:cs="仿宋"/>
          <w:sz w:val="24"/>
        </w:rPr>
        <w:t>签字(签章)：公章：</w:t>
      </w:r>
    </w:p>
    <w:p w14:paraId="675C0D0C">
      <w:pPr>
        <w:spacing w:line="360" w:lineRule="auto"/>
        <w:rPr>
          <w:rFonts w:ascii="仿宋" w:hAnsi="仿宋" w:eastAsia="仿宋" w:cs="仿宋"/>
          <w:sz w:val="24"/>
        </w:rPr>
      </w:pPr>
      <w:r>
        <w:rPr>
          <w:rFonts w:hint="eastAsia" w:ascii="仿宋" w:hAnsi="仿宋" w:eastAsia="仿宋" w:cs="仿宋"/>
          <w:sz w:val="24"/>
        </w:rPr>
        <w:t>日期：</w:t>
      </w:r>
    </w:p>
    <w:p w14:paraId="2B32237D">
      <w:pPr>
        <w:spacing w:line="360" w:lineRule="auto"/>
        <w:jc w:val="center"/>
        <w:rPr>
          <w:rFonts w:ascii="仿宋" w:hAnsi="仿宋" w:eastAsia="仿宋" w:cs="仿宋"/>
          <w:b/>
          <w:bCs/>
          <w:sz w:val="24"/>
        </w:rPr>
      </w:pPr>
    </w:p>
    <w:p w14:paraId="02C390F0">
      <w:pPr>
        <w:spacing w:line="360" w:lineRule="auto"/>
        <w:rPr>
          <w:rFonts w:ascii="仿宋" w:hAnsi="仿宋" w:eastAsia="仿宋" w:cs="仿宋"/>
          <w:b/>
          <w:sz w:val="24"/>
        </w:rPr>
      </w:pPr>
    </w:p>
    <w:p w14:paraId="3AD094ED">
      <w:pPr>
        <w:spacing w:line="360" w:lineRule="auto"/>
        <w:rPr>
          <w:rFonts w:ascii="仿宋" w:hAnsi="仿宋" w:eastAsia="仿宋" w:cs="仿宋"/>
          <w:b/>
          <w:sz w:val="24"/>
        </w:rPr>
      </w:pPr>
    </w:p>
    <w:p w14:paraId="155BA0CB">
      <w:pPr>
        <w:spacing w:line="360" w:lineRule="auto"/>
        <w:rPr>
          <w:rFonts w:ascii="仿宋" w:hAnsi="仿宋" w:eastAsia="仿宋" w:cs="仿宋"/>
          <w:b/>
          <w:sz w:val="24"/>
        </w:rPr>
      </w:pPr>
    </w:p>
    <w:p w14:paraId="514130DD">
      <w:pPr>
        <w:spacing w:line="360" w:lineRule="auto"/>
        <w:rPr>
          <w:rFonts w:ascii="仿宋" w:hAnsi="仿宋" w:eastAsia="仿宋" w:cs="仿宋"/>
          <w:b/>
          <w:sz w:val="24"/>
        </w:rPr>
      </w:pPr>
      <w:r>
        <w:rPr>
          <w:rFonts w:hint="eastAsia" w:ascii="仿宋" w:hAnsi="仿宋" w:eastAsia="仿宋" w:cs="仿宋"/>
          <w:b/>
          <w:sz w:val="24"/>
        </w:rPr>
        <w:t>质疑函制作说明：</w:t>
      </w:r>
    </w:p>
    <w:p w14:paraId="72096F7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6B94820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5AE276F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02927C7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751C9AA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47C048C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2E41DDEE">
      <w:pPr>
        <w:widowControl/>
        <w:spacing w:line="360" w:lineRule="auto"/>
        <w:ind w:firstLine="480" w:firstLineChars="200"/>
        <w:jc w:val="left"/>
        <w:rPr>
          <w:rFonts w:ascii="仿宋" w:hAnsi="仿宋" w:eastAsia="仿宋" w:cs="仿宋"/>
          <w:sz w:val="24"/>
        </w:rPr>
      </w:pPr>
    </w:p>
    <w:p w14:paraId="0C22B669">
      <w:pPr>
        <w:spacing w:line="360" w:lineRule="auto"/>
        <w:jc w:val="center"/>
        <w:rPr>
          <w:rFonts w:ascii="仿宋" w:hAnsi="仿宋" w:eastAsia="仿宋" w:cs="仿宋"/>
          <w:b/>
          <w:spacing w:val="6"/>
          <w:sz w:val="24"/>
        </w:rPr>
      </w:pPr>
    </w:p>
    <w:p w14:paraId="780F99D6">
      <w:pPr>
        <w:spacing w:line="360" w:lineRule="auto"/>
        <w:jc w:val="center"/>
        <w:rPr>
          <w:rFonts w:ascii="仿宋" w:hAnsi="仿宋" w:eastAsia="仿宋" w:cs="仿宋"/>
          <w:b/>
          <w:spacing w:val="6"/>
          <w:sz w:val="24"/>
        </w:rPr>
      </w:pPr>
    </w:p>
    <w:p w14:paraId="3218B859">
      <w:pPr>
        <w:spacing w:line="360" w:lineRule="auto"/>
        <w:jc w:val="center"/>
        <w:rPr>
          <w:rFonts w:ascii="仿宋" w:hAnsi="仿宋" w:eastAsia="仿宋" w:cs="仿宋"/>
          <w:b/>
          <w:spacing w:val="6"/>
          <w:sz w:val="24"/>
        </w:rPr>
      </w:pPr>
    </w:p>
    <w:p w14:paraId="0DE018DA">
      <w:pPr>
        <w:spacing w:line="360" w:lineRule="auto"/>
        <w:jc w:val="center"/>
        <w:rPr>
          <w:rFonts w:ascii="仿宋" w:hAnsi="仿宋" w:eastAsia="仿宋" w:cs="仿宋"/>
          <w:b/>
          <w:spacing w:val="6"/>
          <w:sz w:val="24"/>
        </w:rPr>
      </w:pPr>
    </w:p>
    <w:p w14:paraId="5795626E">
      <w:pPr>
        <w:spacing w:line="360" w:lineRule="auto"/>
        <w:jc w:val="center"/>
        <w:rPr>
          <w:rFonts w:ascii="仿宋" w:hAnsi="仿宋" w:eastAsia="仿宋" w:cs="仿宋"/>
          <w:b/>
          <w:spacing w:val="6"/>
          <w:sz w:val="24"/>
        </w:rPr>
      </w:pPr>
    </w:p>
    <w:p w14:paraId="708E71E4">
      <w:pPr>
        <w:spacing w:line="360" w:lineRule="auto"/>
        <w:jc w:val="center"/>
        <w:rPr>
          <w:rFonts w:ascii="仿宋" w:hAnsi="仿宋" w:eastAsia="仿宋" w:cs="仿宋"/>
          <w:b/>
          <w:spacing w:val="6"/>
          <w:sz w:val="24"/>
        </w:rPr>
      </w:pPr>
    </w:p>
    <w:p w14:paraId="7761E049">
      <w:pPr>
        <w:spacing w:line="360" w:lineRule="auto"/>
        <w:jc w:val="center"/>
        <w:rPr>
          <w:rFonts w:ascii="仿宋" w:hAnsi="仿宋" w:eastAsia="仿宋" w:cs="仿宋"/>
          <w:b/>
          <w:spacing w:val="6"/>
          <w:sz w:val="24"/>
        </w:rPr>
      </w:pPr>
    </w:p>
    <w:p w14:paraId="4C7337DD">
      <w:pPr>
        <w:spacing w:line="360" w:lineRule="auto"/>
        <w:jc w:val="center"/>
        <w:rPr>
          <w:rFonts w:ascii="仿宋" w:hAnsi="仿宋" w:eastAsia="仿宋" w:cs="仿宋"/>
          <w:b/>
          <w:spacing w:val="6"/>
          <w:sz w:val="24"/>
        </w:rPr>
      </w:pPr>
    </w:p>
    <w:p w14:paraId="4788A4E8">
      <w:pPr>
        <w:spacing w:line="360" w:lineRule="auto"/>
        <w:jc w:val="center"/>
        <w:rPr>
          <w:rFonts w:ascii="仿宋" w:hAnsi="仿宋" w:eastAsia="仿宋" w:cs="仿宋"/>
          <w:b/>
          <w:spacing w:val="6"/>
          <w:sz w:val="24"/>
        </w:rPr>
      </w:pPr>
    </w:p>
    <w:p w14:paraId="1013379A">
      <w:pPr>
        <w:spacing w:line="360" w:lineRule="auto"/>
        <w:jc w:val="center"/>
        <w:rPr>
          <w:rFonts w:ascii="仿宋" w:hAnsi="仿宋" w:eastAsia="仿宋" w:cs="仿宋"/>
          <w:b/>
          <w:spacing w:val="6"/>
          <w:sz w:val="24"/>
        </w:rPr>
      </w:pPr>
    </w:p>
    <w:p w14:paraId="3F9AFE2D">
      <w:pPr>
        <w:pStyle w:val="518"/>
        <w:ind w:firstLine="506"/>
        <w:rPr>
          <w:rFonts w:ascii="仿宋" w:hAnsi="仿宋" w:eastAsia="仿宋" w:cs="仿宋"/>
          <w:b/>
          <w:spacing w:val="6"/>
        </w:rPr>
      </w:pPr>
    </w:p>
    <w:p w14:paraId="6F40AC54">
      <w:pPr>
        <w:pStyle w:val="4"/>
        <w:rPr>
          <w:rFonts w:ascii="仿宋" w:hAnsi="仿宋" w:eastAsia="仿宋" w:cs="仿宋"/>
          <w:b/>
          <w:spacing w:val="6"/>
        </w:rPr>
      </w:pPr>
    </w:p>
    <w:p w14:paraId="4856B972">
      <w:pPr>
        <w:pStyle w:val="4"/>
        <w:rPr>
          <w:rFonts w:ascii="仿宋" w:hAnsi="仿宋" w:eastAsia="仿宋" w:cs="仿宋"/>
          <w:b/>
          <w:spacing w:val="6"/>
        </w:rPr>
      </w:pPr>
    </w:p>
    <w:p w14:paraId="25DD3C0B">
      <w:pPr>
        <w:pStyle w:val="4"/>
        <w:rPr>
          <w:rFonts w:ascii="仿宋" w:hAnsi="仿宋" w:eastAsia="仿宋" w:cs="仿宋"/>
          <w:b/>
          <w:spacing w:val="6"/>
        </w:rPr>
      </w:pPr>
    </w:p>
    <w:p w14:paraId="1AEDCD80">
      <w:pPr>
        <w:pStyle w:val="4"/>
        <w:rPr>
          <w:rFonts w:ascii="仿宋" w:hAnsi="仿宋" w:eastAsia="仿宋" w:cs="仿宋"/>
          <w:b/>
          <w:spacing w:val="6"/>
        </w:rPr>
      </w:pPr>
    </w:p>
    <w:p w14:paraId="5A9A4BBB">
      <w:pPr>
        <w:spacing w:line="360" w:lineRule="auto"/>
        <w:jc w:val="center"/>
        <w:rPr>
          <w:rFonts w:ascii="仿宋" w:hAnsi="仿宋" w:eastAsia="仿宋" w:cs="仿宋"/>
          <w:b/>
          <w:spacing w:val="6"/>
          <w:sz w:val="24"/>
        </w:rPr>
      </w:pPr>
    </w:p>
    <w:p w14:paraId="79BF8AA7">
      <w:pPr>
        <w:spacing w:line="360" w:lineRule="auto"/>
        <w:jc w:val="center"/>
        <w:rPr>
          <w:rFonts w:ascii="仿宋" w:hAnsi="仿宋" w:eastAsia="仿宋" w:cs="仿宋"/>
          <w:b/>
          <w:spacing w:val="6"/>
          <w:sz w:val="24"/>
        </w:rPr>
      </w:pPr>
    </w:p>
    <w:p w14:paraId="71BB5F78">
      <w:pPr>
        <w:spacing w:line="360" w:lineRule="auto"/>
        <w:jc w:val="left"/>
        <w:rPr>
          <w:rFonts w:ascii="仿宋" w:hAnsi="仿宋" w:eastAsia="仿宋" w:cs="仿宋"/>
          <w:b/>
          <w:spacing w:val="6"/>
          <w:sz w:val="24"/>
        </w:rPr>
      </w:pPr>
    </w:p>
    <w:p w14:paraId="34F2BE62">
      <w:pPr>
        <w:pStyle w:val="2"/>
        <w:rPr>
          <w:rFonts w:ascii="仿宋" w:eastAsia="仿宋" w:cs="仿宋"/>
        </w:rPr>
      </w:pPr>
    </w:p>
    <w:p w14:paraId="3B43068E">
      <w:pPr>
        <w:spacing w:line="360" w:lineRule="auto"/>
        <w:jc w:val="left"/>
        <w:rPr>
          <w:rFonts w:ascii="仿宋" w:hAnsi="仿宋" w:eastAsia="仿宋" w:cs="仿宋"/>
          <w:b/>
          <w:sz w:val="24"/>
        </w:rPr>
      </w:pPr>
      <w:r>
        <w:rPr>
          <w:rFonts w:hint="eastAsia" w:ascii="仿宋" w:hAnsi="仿宋" w:eastAsia="仿宋" w:cs="仿宋"/>
          <w:b/>
          <w:spacing w:val="6"/>
          <w:sz w:val="24"/>
        </w:rPr>
        <w:t>附件3：投诉书范本及制作说明</w:t>
      </w:r>
    </w:p>
    <w:p w14:paraId="7CC4A90D">
      <w:pPr>
        <w:spacing w:line="360" w:lineRule="auto"/>
        <w:jc w:val="center"/>
        <w:rPr>
          <w:rFonts w:ascii="仿宋" w:hAnsi="仿宋" w:eastAsia="仿宋" w:cs="仿宋"/>
          <w:b/>
          <w:spacing w:val="6"/>
          <w:sz w:val="28"/>
          <w:szCs w:val="28"/>
        </w:rPr>
      </w:pPr>
      <w:r>
        <w:rPr>
          <w:rFonts w:hint="eastAsia" w:ascii="仿宋" w:hAnsi="仿宋" w:eastAsia="仿宋" w:cs="仿宋"/>
          <w:b/>
          <w:spacing w:val="6"/>
          <w:sz w:val="28"/>
          <w:szCs w:val="28"/>
        </w:rPr>
        <w:t>投诉书范本</w:t>
      </w:r>
    </w:p>
    <w:p w14:paraId="4F3A3CF0">
      <w:pPr>
        <w:spacing w:line="360" w:lineRule="auto"/>
        <w:rPr>
          <w:rFonts w:ascii="仿宋" w:hAnsi="仿宋" w:eastAsia="仿宋" w:cs="仿宋"/>
          <w:sz w:val="24"/>
        </w:rPr>
      </w:pPr>
      <w:r>
        <w:rPr>
          <w:rFonts w:hint="eastAsia" w:ascii="仿宋" w:hAnsi="仿宋" w:eastAsia="仿宋" w:cs="仿宋"/>
          <w:sz w:val="24"/>
        </w:rPr>
        <w:t>一、投诉相关主体基本情况</w:t>
      </w:r>
    </w:p>
    <w:p w14:paraId="63969406">
      <w:pPr>
        <w:spacing w:line="360" w:lineRule="auto"/>
        <w:rPr>
          <w:rFonts w:ascii="仿宋" w:hAnsi="仿宋" w:eastAsia="仿宋" w:cs="仿宋"/>
          <w:sz w:val="24"/>
          <w:u w:val="dotted"/>
        </w:rPr>
      </w:pPr>
      <w:r>
        <w:rPr>
          <w:rFonts w:hint="eastAsia" w:ascii="仿宋" w:hAnsi="仿宋" w:eastAsia="仿宋" w:cs="仿宋"/>
          <w:sz w:val="24"/>
        </w:rPr>
        <w:t>投诉人：</w:t>
      </w:r>
    </w:p>
    <w:p w14:paraId="1DEF2C3E">
      <w:pPr>
        <w:spacing w:line="360" w:lineRule="auto"/>
        <w:rPr>
          <w:rFonts w:ascii="仿宋" w:hAnsi="仿宋" w:eastAsia="仿宋" w:cs="仿宋"/>
          <w:sz w:val="24"/>
          <w:u w:val="single"/>
        </w:rPr>
      </w:pPr>
      <w:r>
        <w:rPr>
          <w:rFonts w:hint="eastAsia" w:ascii="仿宋" w:hAnsi="仿宋" w:eastAsia="仿宋" w:cs="仿宋"/>
          <w:sz w:val="24"/>
        </w:rPr>
        <w:t>地址：邮编：</w:t>
      </w:r>
    </w:p>
    <w:p w14:paraId="02ED6A9C">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p>
    <w:p w14:paraId="31224435">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p>
    <w:p w14:paraId="1732E3BE">
      <w:pPr>
        <w:spacing w:line="360" w:lineRule="auto"/>
        <w:rPr>
          <w:rFonts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w:t>
      </w:r>
    </w:p>
    <w:p w14:paraId="201D1971">
      <w:pPr>
        <w:spacing w:line="360" w:lineRule="auto"/>
        <w:rPr>
          <w:rFonts w:ascii="仿宋" w:hAnsi="仿宋" w:eastAsia="仿宋" w:cs="仿宋"/>
          <w:sz w:val="24"/>
          <w:u w:val="dotted"/>
        </w:rPr>
      </w:pPr>
      <w:r>
        <w:rPr>
          <w:rFonts w:hint="eastAsia" w:ascii="仿宋" w:hAnsi="仿宋" w:eastAsia="仿宋" w:cs="仿宋"/>
          <w:sz w:val="24"/>
        </w:rPr>
        <w:t>地址：邮编：</w:t>
      </w:r>
    </w:p>
    <w:p w14:paraId="58351458">
      <w:pPr>
        <w:spacing w:line="360" w:lineRule="auto"/>
        <w:rPr>
          <w:rFonts w:ascii="仿宋" w:hAnsi="仿宋" w:eastAsia="仿宋" w:cs="仿宋"/>
          <w:sz w:val="24"/>
          <w:u w:val="single"/>
        </w:rPr>
      </w:pPr>
      <w:r>
        <w:rPr>
          <w:rFonts w:hint="eastAsia" w:ascii="仿宋" w:hAnsi="仿宋" w:eastAsia="仿宋" w:cs="仿宋"/>
          <w:sz w:val="24"/>
        </w:rPr>
        <w:t>被投诉人1：</w:t>
      </w:r>
    </w:p>
    <w:p w14:paraId="767AB873">
      <w:pPr>
        <w:spacing w:line="360" w:lineRule="auto"/>
        <w:rPr>
          <w:rFonts w:ascii="仿宋" w:hAnsi="仿宋" w:eastAsia="仿宋" w:cs="仿宋"/>
          <w:sz w:val="24"/>
          <w:u w:val="single"/>
        </w:rPr>
      </w:pPr>
      <w:r>
        <w:rPr>
          <w:rFonts w:hint="eastAsia" w:ascii="仿宋" w:hAnsi="仿宋" w:eastAsia="仿宋" w:cs="仿宋"/>
          <w:sz w:val="24"/>
        </w:rPr>
        <w:t>地址：邮编：</w:t>
      </w:r>
    </w:p>
    <w:p w14:paraId="64EBE212">
      <w:pPr>
        <w:spacing w:line="360" w:lineRule="auto"/>
        <w:rPr>
          <w:rFonts w:ascii="仿宋" w:hAnsi="仿宋" w:eastAsia="仿宋" w:cs="仿宋"/>
          <w:sz w:val="24"/>
          <w:u w:val="single"/>
        </w:rPr>
      </w:pPr>
      <w:r>
        <w:rPr>
          <w:rFonts w:hint="eastAsia" w:ascii="仿宋" w:hAnsi="仿宋" w:eastAsia="仿宋" w:cs="仿宋"/>
          <w:sz w:val="24"/>
        </w:rPr>
        <w:t>联系人：联系电话：</w:t>
      </w:r>
    </w:p>
    <w:p w14:paraId="20712944">
      <w:pPr>
        <w:spacing w:line="360" w:lineRule="auto"/>
        <w:rPr>
          <w:rFonts w:ascii="仿宋" w:hAnsi="仿宋" w:eastAsia="仿宋" w:cs="仿宋"/>
          <w:sz w:val="24"/>
        </w:rPr>
      </w:pPr>
      <w:r>
        <w:rPr>
          <w:rFonts w:hint="eastAsia" w:ascii="仿宋" w:hAnsi="仿宋" w:eastAsia="仿宋" w:cs="仿宋"/>
          <w:sz w:val="24"/>
        </w:rPr>
        <w:t>被投诉人2</w:t>
      </w:r>
    </w:p>
    <w:p w14:paraId="57984FC1">
      <w:pPr>
        <w:spacing w:line="360" w:lineRule="auto"/>
        <w:rPr>
          <w:rFonts w:ascii="仿宋" w:hAnsi="仿宋" w:eastAsia="仿宋" w:cs="仿宋"/>
          <w:sz w:val="24"/>
          <w:u w:val="dotted"/>
        </w:rPr>
      </w:pPr>
      <w:r>
        <w:rPr>
          <w:rFonts w:hint="eastAsia" w:ascii="仿宋" w:hAnsi="仿宋" w:eastAsia="仿宋" w:cs="仿宋"/>
          <w:sz w:val="24"/>
        </w:rPr>
        <w:t>……</w:t>
      </w:r>
    </w:p>
    <w:p w14:paraId="54B4135B">
      <w:pPr>
        <w:spacing w:line="360" w:lineRule="auto"/>
        <w:rPr>
          <w:rFonts w:ascii="仿宋" w:hAnsi="仿宋" w:eastAsia="仿宋" w:cs="仿宋"/>
          <w:sz w:val="24"/>
          <w:u w:val="single"/>
        </w:rPr>
      </w:pPr>
      <w:r>
        <w:rPr>
          <w:rFonts w:hint="eastAsia" w:ascii="仿宋" w:hAnsi="仿宋" w:eastAsia="仿宋" w:cs="仿宋"/>
          <w:sz w:val="24"/>
        </w:rPr>
        <w:t>相关供应商：</w:t>
      </w:r>
    </w:p>
    <w:p w14:paraId="01609F33">
      <w:pPr>
        <w:spacing w:line="360" w:lineRule="auto"/>
        <w:rPr>
          <w:rFonts w:ascii="仿宋" w:hAnsi="仿宋" w:eastAsia="仿宋" w:cs="仿宋"/>
          <w:sz w:val="24"/>
          <w:u w:val="single"/>
        </w:rPr>
      </w:pPr>
      <w:r>
        <w:rPr>
          <w:rFonts w:hint="eastAsia" w:ascii="仿宋" w:hAnsi="仿宋" w:eastAsia="仿宋" w:cs="仿宋"/>
          <w:sz w:val="24"/>
        </w:rPr>
        <w:t>地址：邮编：</w:t>
      </w:r>
    </w:p>
    <w:p w14:paraId="041CA4F9">
      <w:pPr>
        <w:spacing w:line="360" w:lineRule="auto"/>
        <w:rPr>
          <w:rFonts w:ascii="仿宋" w:hAnsi="仿宋" w:eastAsia="仿宋" w:cs="仿宋"/>
          <w:sz w:val="24"/>
          <w:u w:val="single"/>
        </w:rPr>
      </w:pPr>
      <w:r>
        <w:rPr>
          <w:rFonts w:hint="eastAsia" w:ascii="仿宋" w:hAnsi="仿宋" w:eastAsia="仿宋" w:cs="仿宋"/>
          <w:sz w:val="24"/>
        </w:rPr>
        <w:t>联系人：联系电话：</w:t>
      </w:r>
    </w:p>
    <w:p w14:paraId="69D932EF">
      <w:pPr>
        <w:spacing w:line="360" w:lineRule="auto"/>
        <w:rPr>
          <w:rFonts w:ascii="仿宋" w:hAnsi="仿宋" w:eastAsia="仿宋" w:cs="仿宋"/>
          <w:sz w:val="24"/>
        </w:rPr>
      </w:pPr>
      <w:r>
        <w:rPr>
          <w:rFonts w:hint="eastAsia" w:ascii="仿宋" w:hAnsi="仿宋" w:eastAsia="仿宋" w:cs="仿宋"/>
          <w:sz w:val="24"/>
        </w:rPr>
        <w:t>二、投诉项目基本情况</w:t>
      </w:r>
    </w:p>
    <w:p w14:paraId="1DD31327">
      <w:pPr>
        <w:spacing w:line="360" w:lineRule="auto"/>
        <w:rPr>
          <w:rFonts w:ascii="仿宋" w:hAnsi="仿宋" w:eastAsia="仿宋" w:cs="仿宋"/>
          <w:sz w:val="24"/>
          <w:u w:val="dotted"/>
        </w:rPr>
      </w:pPr>
      <w:r>
        <w:rPr>
          <w:rFonts w:hint="eastAsia" w:ascii="仿宋" w:hAnsi="仿宋" w:eastAsia="仿宋" w:cs="仿宋"/>
          <w:sz w:val="24"/>
        </w:rPr>
        <w:t>采购项目名称：</w:t>
      </w:r>
    </w:p>
    <w:p w14:paraId="5A7D8FDE">
      <w:pPr>
        <w:spacing w:line="360" w:lineRule="auto"/>
        <w:rPr>
          <w:rFonts w:ascii="仿宋" w:hAnsi="仿宋" w:eastAsia="仿宋" w:cs="仿宋"/>
          <w:sz w:val="24"/>
          <w:u w:val="single"/>
        </w:rPr>
      </w:pPr>
      <w:r>
        <w:rPr>
          <w:rFonts w:hint="eastAsia" w:ascii="仿宋" w:hAnsi="仿宋" w:eastAsia="仿宋" w:cs="仿宋"/>
          <w:sz w:val="24"/>
        </w:rPr>
        <w:t>采购项目编号：包号：</w:t>
      </w:r>
    </w:p>
    <w:p w14:paraId="08CDC066">
      <w:pPr>
        <w:spacing w:line="360" w:lineRule="auto"/>
        <w:rPr>
          <w:rFonts w:ascii="仿宋" w:hAnsi="仿宋" w:eastAsia="仿宋" w:cs="仿宋"/>
          <w:sz w:val="24"/>
        </w:rPr>
      </w:pPr>
      <w:r>
        <w:rPr>
          <w:rFonts w:hint="eastAsia" w:ascii="仿宋" w:hAnsi="仿宋" w:eastAsia="仿宋" w:cs="仿宋"/>
          <w:sz w:val="24"/>
        </w:rPr>
        <w:t>采购人名称：</w:t>
      </w:r>
    </w:p>
    <w:p w14:paraId="436E868A">
      <w:pPr>
        <w:spacing w:line="360" w:lineRule="auto"/>
        <w:rPr>
          <w:rFonts w:ascii="仿宋" w:hAnsi="仿宋" w:eastAsia="仿宋" w:cs="仿宋"/>
          <w:sz w:val="24"/>
          <w:u w:val="single"/>
        </w:rPr>
      </w:pPr>
      <w:r>
        <w:rPr>
          <w:rFonts w:hint="eastAsia" w:ascii="仿宋" w:hAnsi="仿宋" w:eastAsia="仿宋" w:cs="仿宋"/>
          <w:sz w:val="24"/>
        </w:rPr>
        <w:t>代理机构名称：</w:t>
      </w:r>
    </w:p>
    <w:p w14:paraId="687E9264">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是/否</w:t>
      </w:r>
      <w:r>
        <w:rPr>
          <w:rFonts w:hint="eastAsia" w:ascii="仿宋" w:hAnsi="仿宋" w:eastAsia="仿宋" w:cs="仿宋"/>
          <w:sz w:val="24"/>
        </w:rPr>
        <w:t>公告期限：</w:t>
      </w:r>
    </w:p>
    <w:p w14:paraId="6CF84FA0">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是/否</w:t>
      </w:r>
      <w:r>
        <w:rPr>
          <w:rFonts w:hint="eastAsia" w:ascii="仿宋" w:hAnsi="仿宋" w:eastAsia="仿宋" w:cs="仿宋"/>
          <w:sz w:val="24"/>
        </w:rPr>
        <w:t>公告期限：</w:t>
      </w:r>
    </w:p>
    <w:p w14:paraId="418DBD58">
      <w:pPr>
        <w:spacing w:line="360" w:lineRule="auto"/>
        <w:rPr>
          <w:rFonts w:ascii="仿宋" w:hAnsi="仿宋" w:eastAsia="仿宋" w:cs="仿宋"/>
          <w:sz w:val="24"/>
        </w:rPr>
      </w:pPr>
      <w:r>
        <w:rPr>
          <w:rFonts w:hint="eastAsia" w:ascii="仿宋" w:hAnsi="仿宋" w:eastAsia="仿宋" w:cs="仿宋"/>
          <w:sz w:val="24"/>
        </w:rPr>
        <w:t>三、质疑基本情况</w:t>
      </w:r>
    </w:p>
    <w:p w14:paraId="3EFEDF4B">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投诉人于年月日,向提出质疑，质疑事项为：</w:t>
      </w:r>
    </w:p>
    <w:p w14:paraId="59ADA21E">
      <w:pPr>
        <w:spacing w:line="360" w:lineRule="auto"/>
        <w:rPr>
          <w:rFonts w:ascii="仿宋" w:hAnsi="仿宋" w:eastAsia="仿宋" w:cs="仿宋"/>
          <w:sz w:val="24"/>
          <w:u w:val="dotted"/>
        </w:rPr>
      </w:pPr>
    </w:p>
    <w:p w14:paraId="333A0267">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于年月日,就质疑事项作出了答复/没有在法定期限内作出答复。</w:t>
      </w:r>
    </w:p>
    <w:p w14:paraId="4CB6441B">
      <w:pPr>
        <w:spacing w:line="360" w:lineRule="auto"/>
        <w:rPr>
          <w:rFonts w:ascii="仿宋" w:hAnsi="仿宋" w:eastAsia="仿宋" w:cs="仿宋"/>
          <w:sz w:val="24"/>
        </w:rPr>
      </w:pPr>
      <w:r>
        <w:rPr>
          <w:rFonts w:hint="eastAsia" w:ascii="仿宋" w:hAnsi="仿宋" w:eastAsia="仿宋" w:cs="仿宋"/>
          <w:sz w:val="24"/>
        </w:rPr>
        <w:t>四、投诉事项具体内容</w:t>
      </w:r>
    </w:p>
    <w:p w14:paraId="4467E99F">
      <w:pPr>
        <w:spacing w:line="360" w:lineRule="auto"/>
        <w:rPr>
          <w:rFonts w:ascii="仿宋" w:hAnsi="仿宋" w:eastAsia="仿宋" w:cs="仿宋"/>
          <w:sz w:val="24"/>
          <w:u w:val="single"/>
        </w:rPr>
      </w:pPr>
      <w:r>
        <w:rPr>
          <w:rFonts w:hint="eastAsia" w:ascii="仿宋" w:hAnsi="仿宋" w:eastAsia="仿宋" w:cs="仿宋"/>
          <w:sz w:val="24"/>
        </w:rPr>
        <w:t>投诉事项 1：</w:t>
      </w:r>
    </w:p>
    <w:p w14:paraId="0CFD02B1">
      <w:pPr>
        <w:spacing w:line="360" w:lineRule="auto"/>
        <w:rPr>
          <w:rFonts w:ascii="仿宋" w:hAnsi="仿宋" w:eastAsia="仿宋" w:cs="仿宋"/>
          <w:sz w:val="24"/>
        </w:rPr>
      </w:pPr>
      <w:r>
        <w:rPr>
          <w:rFonts w:hint="eastAsia" w:ascii="仿宋" w:hAnsi="仿宋" w:eastAsia="仿宋" w:cs="仿宋"/>
          <w:sz w:val="24"/>
        </w:rPr>
        <w:t>事实依据：</w:t>
      </w:r>
    </w:p>
    <w:p w14:paraId="7A265A81">
      <w:pPr>
        <w:spacing w:line="360" w:lineRule="auto"/>
        <w:rPr>
          <w:rFonts w:ascii="仿宋" w:hAnsi="仿宋" w:eastAsia="仿宋" w:cs="仿宋"/>
          <w:sz w:val="24"/>
          <w:u w:val="dotted"/>
        </w:rPr>
      </w:pPr>
    </w:p>
    <w:p w14:paraId="5290872D">
      <w:pPr>
        <w:spacing w:line="360" w:lineRule="auto"/>
        <w:rPr>
          <w:rFonts w:ascii="仿宋" w:hAnsi="仿宋" w:eastAsia="仿宋" w:cs="仿宋"/>
          <w:sz w:val="24"/>
          <w:u w:val="single"/>
        </w:rPr>
      </w:pPr>
      <w:r>
        <w:rPr>
          <w:rFonts w:hint="eastAsia" w:ascii="仿宋" w:hAnsi="仿宋" w:eastAsia="仿宋" w:cs="仿宋"/>
          <w:sz w:val="24"/>
        </w:rPr>
        <w:t>法律依据：</w:t>
      </w:r>
    </w:p>
    <w:p w14:paraId="38ABE9AE">
      <w:pPr>
        <w:spacing w:line="360" w:lineRule="auto"/>
        <w:rPr>
          <w:rFonts w:ascii="仿宋" w:hAnsi="仿宋" w:eastAsia="仿宋" w:cs="仿宋"/>
          <w:sz w:val="24"/>
          <w:u w:val="dotted"/>
        </w:rPr>
      </w:pPr>
    </w:p>
    <w:p w14:paraId="7B41B284">
      <w:pPr>
        <w:spacing w:line="360" w:lineRule="auto"/>
        <w:rPr>
          <w:rFonts w:ascii="仿宋" w:hAnsi="仿宋" w:eastAsia="仿宋" w:cs="仿宋"/>
          <w:sz w:val="24"/>
        </w:rPr>
      </w:pPr>
      <w:r>
        <w:rPr>
          <w:rFonts w:hint="eastAsia" w:ascii="仿宋" w:hAnsi="仿宋" w:eastAsia="仿宋" w:cs="仿宋"/>
          <w:sz w:val="24"/>
        </w:rPr>
        <w:t>投诉事项2</w:t>
      </w:r>
    </w:p>
    <w:p w14:paraId="1F0C7A97">
      <w:pPr>
        <w:spacing w:line="360" w:lineRule="auto"/>
        <w:rPr>
          <w:rFonts w:ascii="仿宋" w:hAnsi="仿宋" w:eastAsia="仿宋" w:cs="仿宋"/>
          <w:sz w:val="24"/>
          <w:u w:val="dotted"/>
        </w:rPr>
      </w:pPr>
      <w:r>
        <w:rPr>
          <w:rFonts w:hint="eastAsia" w:ascii="仿宋" w:hAnsi="仿宋" w:eastAsia="仿宋" w:cs="仿宋"/>
          <w:sz w:val="24"/>
        </w:rPr>
        <w:t>……</w:t>
      </w:r>
    </w:p>
    <w:p w14:paraId="7C9D9744">
      <w:pPr>
        <w:spacing w:line="360" w:lineRule="auto"/>
        <w:rPr>
          <w:rFonts w:ascii="仿宋" w:hAnsi="仿宋" w:eastAsia="仿宋" w:cs="仿宋"/>
          <w:sz w:val="24"/>
        </w:rPr>
      </w:pPr>
      <w:r>
        <w:rPr>
          <w:rFonts w:hint="eastAsia" w:ascii="仿宋" w:hAnsi="仿宋" w:eastAsia="仿宋" w:cs="仿宋"/>
          <w:sz w:val="24"/>
        </w:rPr>
        <w:t>五、与投诉事项相关的投诉请求</w:t>
      </w:r>
    </w:p>
    <w:p w14:paraId="3660CDDF">
      <w:pPr>
        <w:spacing w:line="360" w:lineRule="auto"/>
        <w:rPr>
          <w:rFonts w:ascii="仿宋" w:hAnsi="仿宋" w:eastAsia="仿宋" w:cs="仿宋"/>
          <w:sz w:val="24"/>
        </w:rPr>
      </w:pPr>
      <w:r>
        <w:rPr>
          <w:rFonts w:hint="eastAsia" w:ascii="仿宋" w:hAnsi="仿宋" w:eastAsia="仿宋" w:cs="仿宋"/>
          <w:sz w:val="24"/>
        </w:rPr>
        <w:t>请求：</w:t>
      </w:r>
    </w:p>
    <w:p w14:paraId="67DB4157">
      <w:pPr>
        <w:spacing w:line="360" w:lineRule="auto"/>
        <w:rPr>
          <w:rFonts w:ascii="仿宋" w:hAnsi="仿宋" w:eastAsia="仿宋" w:cs="仿宋"/>
          <w:sz w:val="24"/>
          <w:u w:val="single"/>
        </w:rPr>
      </w:pPr>
    </w:p>
    <w:p w14:paraId="70DEC87C">
      <w:pPr>
        <w:spacing w:line="360" w:lineRule="auto"/>
        <w:rPr>
          <w:rFonts w:ascii="仿宋" w:hAnsi="仿宋" w:eastAsia="仿宋" w:cs="仿宋"/>
          <w:sz w:val="24"/>
        </w:rPr>
      </w:pPr>
      <w:r>
        <w:rPr>
          <w:rFonts w:hint="eastAsia" w:ascii="仿宋" w:hAnsi="仿宋" w:eastAsia="仿宋" w:cs="仿宋"/>
          <w:sz w:val="24"/>
        </w:rPr>
        <w:t>签字(签章)：公章：</w:t>
      </w:r>
    </w:p>
    <w:p w14:paraId="51CB9962">
      <w:pPr>
        <w:spacing w:line="360" w:lineRule="auto"/>
        <w:rPr>
          <w:rFonts w:ascii="仿宋" w:hAnsi="仿宋" w:eastAsia="仿宋" w:cs="仿宋"/>
          <w:sz w:val="24"/>
        </w:rPr>
      </w:pPr>
      <w:r>
        <w:rPr>
          <w:rFonts w:hint="eastAsia" w:ascii="仿宋" w:hAnsi="仿宋" w:eastAsia="仿宋" w:cs="仿宋"/>
          <w:sz w:val="24"/>
        </w:rPr>
        <w:t>日期：</w:t>
      </w:r>
    </w:p>
    <w:p w14:paraId="1FEB5DBD">
      <w:pPr>
        <w:spacing w:line="360" w:lineRule="auto"/>
        <w:rPr>
          <w:rFonts w:ascii="仿宋" w:hAnsi="仿宋" w:eastAsia="仿宋" w:cs="仿宋"/>
          <w:b/>
          <w:sz w:val="24"/>
        </w:rPr>
      </w:pPr>
    </w:p>
    <w:p w14:paraId="0C525423">
      <w:pPr>
        <w:spacing w:line="360" w:lineRule="auto"/>
        <w:rPr>
          <w:rFonts w:ascii="仿宋" w:hAnsi="仿宋" w:eastAsia="仿宋" w:cs="仿宋"/>
          <w:b/>
          <w:sz w:val="24"/>
        </w:rPr>
      </w:pPr>
      <w:r>
        <w:rPr>
          <w:rFonts w:hint="eastAsia" w:ascii="仿宋" w:hAnsi="仿宋" w:eastAsia="仿宋" w:cs="仿宋"/>
          <w:b/>
          <w:sz w:val="24"/>
        </w:rPr>
        <w:t>投诉书制作说明：</w:t>
      </w:r>
    </w:p>
    <w:p w14:paraId="7060FE73">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28980957">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30EAD97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4658BB4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7138EB3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71C0630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22718BAC">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0C7241BE">
      <w:pPr>
        <w:autoSpaceDE w:val="0"/>
        <w:autoSpaceDN w:val="0"/>
        <w:jc w:val="center"/>
        <w:rPr>
          <w:rFonts w:ascii="仿宋" w:hAnsi="仿宋" w:eastAsia="仿宋" w:cs="仿宋"/>
          <w:b/>
          <w:bCs/>
          <w:sz w:val="32"/>
          <w:szCs w:val="32"/>
        </w:rPr>
      </w:pPr>
      <w:r>
        <w:rPr>
          <w:rFonts w:hint="eastAsia" w:ascii="仿宋" w:hAnsi="仿宋" w:eastAsia="仿宋" w:cs="仿宋"/>
          <w:sz w:val="24"/>
        </w:rPr>
        <w:br w:type="page"/>
      </w: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2915F37C">
      <w:pPr>
        <w:spacing w:line="360" w:lineRule="auto"/>
        <w:ind w:firstLine="480" w:firstLineChars="200"/>
        <w:rPr>
          <w:rFonts w:ascii="仿宋" w:hAnsi="仿宋" w:eastAsia="仿宋" w:cs="仿宋"/>
          <w:sz w:val="24"/>
        </w:rPr>
      </w:pPr>
    </w:p>
    <w:p w14:paraId="135A9FD1">
      <w:pPr>
        <w:spacing w:line="360" w:lineRule="auto"/>
        <w:rPr>
          <w:rFonts w:ascii="仿宋" w:hAnsi="仿宋" w:eastAsia="仿宋" w:cs="仿宋"/>
          <w:sz w:val="24"/>
        </w:rPr>
      </w:pPr>
      <w:r>
        <w:rPr>
          <w:rFonts w:hint="eastAsia" w:ascii="仿宋" w:hAnsi="仿宋" w:eastAsia="仿宋" w:cs="仿宋"/>
          <w:sz w:val="24"/>
        </w:rPr>
        <w:t>淳安县机关事务服务中心、浙江辰光项目管理有限公司：</w:t>
      </w:r>
    </w:p>
    <w:p w14:paraId="43111662">
      <w:pPr>
        <w:spacing w:line="360" w:lineRule="auto"/>
        <w:ind w:firstLine="480" w:firstLineChars="200"/>
        <w:rPr>
          <w:rFonts w:ascii="仿宋" w:hAnsi="仿宋" w:eastAsia="仿宋" w:cs="仿宋"/>
          <w:sz w:val="24"/>
        </w:rPr>
      </w:pPr>
      <w:r>
        <w:rPr>
          <w:rFonts w:hint="eastAsia" w:ascii="仿宋" w:hAnsi="仿宋" w:eastAsia="仿宋" w:cs="仿宋"/>
          <w:sz w:val="24"/>
        </w:rPr>
        <w:t>我方(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w:t>
      </w:r>
    </w:p>
    <w:p w14:paraId="5A753066">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14:paraId="7BEEAC76">
      <w:pPr>
        <w:spacing w:line="360" w:lineRule="auto"/>
        <w:ind w:firstLine="494"/>
        <w:rPr>
          <w:rFonts w:ascii="仿宋" w:hAnsi="仿宋" w:eastAsia="仿宋" w:cs="仿宋"/>
          <w:sz w:val="24"/>
        </w:rPr>
      </w:pPr>
    </w:p>
    <w:p w14:paraId="588B687A">
      <w:pPr>
        <w:spacing w:line="360" w:lineRule="auto"/>
        <w:ind w:firstLine="494"/>
        <w:rPr>
          <w:rFonts w:ascii="仿宋" w:hAnsi="仿宋" w:eastAsia="仿宋" w:cs="仿宋"/>
          <w:sz w:val="24"/>
        </w:rPr>
      </w:pPr>
    </w:p>
    <w:p w14:paraId="142C803D">
      <w:pPr>
        <w:spacing w:line="360" w:lineRule="auto"/>
        <w:ind w:firstLine="494"/>
        <w:rPr>
          <w:rFonts w:ascii="仿宋" w:hAnsi="仿宋" w:eastAsia="仿宋" w:cs="仿宋"/>
          <w:sz w:val="24"/>
        </w:rPr>
      </w:pPr>
    </w:p>
    <w:p w14:paraId="1B822C82">
      <w:pPr>
        <w:spacing w:line="360" w:lineRule="auto"/>
        <w:ind w:firstLine="494"/>
        <w:rPr>
          <w:rFonts w:ascii="仿宋" w:hAnsi="仿宋" w:eastAsia="仿宋" w:cs="仿宋"/>
          <w:sz w:val="24"/>
        </w:rPr>
      </w:pPr>
    </w:p>
    <w:p w14:paraId="52052558">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14:paraId="328FAF20">
      <w:pPr>
        <w:ind w:right="1440" w:firstLine="494"/>
        <w:jc w:val="center"/>
        <w:rPr>
          <w:rFonts w:ascii="仿宋" w:hAnsi="仿宋" w:eastAsia="仿宋" w:cs="仿宋"/>
          <w:sz w:val="24"/>
        </w:rPr>
      </w:pPr>
      <w:r>
        <w:rPr>
          <w:rFonts w:hint="eastAsia" w:ascii="仿宋" w:hAnsi="仿宋" w:eastAsia="仿宋" w:cs="仿宋"/>
          <w:sz w:val="24"/>
        </w:rPr>
        <w:t>日期：年月日</w:t>
      </w:r>
    </w:p>
    <w:p w14:paraId="03C2EB31">
      <w:pPr>
        <w:rPr>
          <w:rFonts w:ascii="仿宋" w:hAnsi="仿宋" w:eastAsia="仿宋" w:cs="仿宋"/>
          <w:sz w:val="24"/>
        </w:rPr>
      </w:pPr>
      <w:r>
        <w:rPr>
          <w:rFonts w:hint="eastAsia" w:ascii="仿宋" w:hAnsi="仿宋" w:eastAsia="仿宋" w:cs="仿宋"/>
          <w:b/>
          <w:bCs/>
          <w:sz w:val="24"/>
        </w:rPr>
        <w:t>附：</w:t>
      </w:r>
    </w:p>
    <w:p w14:paraId="31FBFF74">
      <w:pPr>
        <w:spacing w:line="360" w:lineRule="auto"/>
        <w:rPr>
          <w:rFonts w:ascii="仿宋" w:hAnsi="仿宋" w:eastAsia="仿宋" w:cs="仿宋"/>
          <w:bCs/>
          <w:sz w:val="24"/>
        </w:rPr>
      </w:pPr>
      <w:r>
        <w:rPr>
          <w:rFonts w:ascii="仿宋" w:hAnsi="仿宋" w:eastAsia="仿宋" w:cs="仿宋"/>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矩形 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矩形 8"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gC8LOzkCAAB+BAAADgAAAAAAAAABACAAAAAnAQAAZHJz&#10;L2Uyb0RvYy54bWxQSwUGAAAAAAYABgBZAQAA0gUAAAAA&#10;">
                <v:fill on="t" focussize="0,0"/>
                <v:stroke color="#000000" miterlimit="2" joinstyle="miter"/>
                <v:imagedata o:title=""/>
                <o:lock v:ext="edit" aspectratio="f"/>
              </v:rect>
            </w:pict>
          </mc:Fallback>
        </mc:AlternateContent>
      </w:r>
      <w:r>
        <w:rPr>
          <w:rFonts w:ascii="仿宋" w:hAnsi="仿宋" w:eastAsia="仿宋" w:cs="仿宋"/>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矩形 7"/>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矩形 7"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AbrXtTOAIAAH4EAAAOAAAAAAAAAAEAIAAAACcBAABkcnMv&#10;ZTJvRG9jLnhtbFBLBQYAAAAABgAGAFkBAADRBQ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投标单位法定名称章（印模）投标单位“XX专用章”（印模）</w:t>
      </w:r>
    </w:p>
    <w:p w14:paraId="18D0DAEC">
      <w:pPr>
        <w:autoSpaceDE w:val="0"/>
        <w:autoSpaceDN w:val="0"/>
        <w:jc w:val="center"/>
        <w:rPr>
          <w:rFonts w:ascii="仿宋" w:hAnsi="仿宋" w:eastAsia="仿宋" w:cs="仿宋"/>
          <w:b/>
          <w:spacing w:val="6"/>
          <w:sz w:val="32"/>
          <w:szCs w:val="32"/>
        </w:rPr>
      </w:pPr>
    </w:p>
    <w:p w14:paraId="01D40076">
      <w:pPr>
        <w:autoSpaceDE w:val="0"/>
        <w:autoSpaceDN w:val="0"/>
        <w:jc w:val="center"/>
        <w:rPr>
          <w:rFonts w:ascii="仿宋" w:hAnsi="仿宋" w:eastAsia="仿宋" w:cs="仿宋"/>
          <w:b/>
          <w:spacing w:val="6"/>
          <w:sz w:val="32"/>
          <w:szCs w:val="32"/>
        </w:rPr>
      </w:pPr>
    </w:p>
    <w:p w14:paraId="150AD631">
      <w:pPr>
        <w:autoSpaceDE w:val="0"/>
        <w:autoSpaceDN w:val="0"/>
        <w:jc w:val="center"/>
        <w:rPr>
          <w:rFonts w:ascii="仿宋" w:hAnsi="仿宋" w:eastAsia="仿宋" w:cs="仿宋"/>
          <w:b/>
          <w:spacing w:val="6"/>
          <w:sz w:val="32"/>
          <w:szCs w:val="32"/>
        </w:rPr>
      </w:pPr>
    </w:p>
    <w:p w14:paraId="3813689F">
      <w:pPr>
        <w:autoSpaceDE w:val="0"/>
        <w:autoSpaceDN w:val="0"/>
        <w:jc w:val="center"/>
        <w:rPr>
          <w:rFonts w:ascii="仿宋" w:hAnsi="仿宋" w:eastAsia="仿宋" w:cs="仿宋"/>
          <w:b/>
          <w:spacing w:val="6"/>
          <w:sz w:val="32"/>
          <w:szCs w:val="32"/>
        </w:rPr>
      </w:pPr>
    </w:p>
    <w:p w14:paraId="6AFB7E99">
      <w:pPr>
        <w:autoSpaceDE w:val="0"/>
        <w:autoSpaceDN w:val="0"/>
        <w:jc w:val="center"/>
        <w:rPr>
          <w:rFonts w:ascii="仿宋" w:hAnsi="仿宋" w:eastAsia="仿宋" w:cs="仿宋"/>
          <w:b/>
          <w:spacing w:val="6"/>
          <w:sz w:val="32"/>
          <w:szCs w:val="32"/>
        </w:rPr>
      </w:pPr>
    </w:p>
    <w:p w14:paraId="392DBF35">
      <w:pPr>
        <w:autoSpaceDE w:val="0"/>
        <w:autoSpaceDN w:val="0"/>
        <w:jc w:val="center"/>
        <w:rPr>
          <w:rFonts w:ascii="仿宋" w:hAnsi="仿宋" w:eastAsia="仿宋" w:cs="仿宋"/>
          <w:b/>
          <w:spacing w:val="6"/>
          <w:sz w:val="32"/>
          <w:szCs w:val="32"/>
        </w:rPr>
      </w:pPr>
    </w:p>
    <w:p w14:paraId="02DE2B44">
      <w:pPr>
        <w:autoSpaceDE w:val="0"/>
        <w:autoSpaceDN w:val="0"/>
        <w:jc w:val="center"/>
        <w:rPr>
          <w:rFonts w:ascii="仿宋" w:hAnsi="仿宋" w:eastAsia="仿宋" w:cs="仿宋"/>
          <w:b/>
          <w:spacing w:val="6"/>
          <w:sz w:val="32"/>
          <w:szCs w:val="32"/>
        </w:rPr>
      </w:pPr>
    </w:p>
    <w:p w14:paraId="36169968">
      <w:pPr>
        <w:autoSpaceDE w:val="0"/>
        <w:autoSpaceDN w:val="0"/>
        <w:jc w:val="center"/>
        <w:rPr>
          <w:rFonts w:ascii="仿宋" w:hAnsi="仿宋" w:eastAsia="仿宋" w:cs="仿宋"/>
          <w:b/>
          <w:spacing w:val="6"/>
          <w:sz w:val="32"/>
          <w:szCs w:val="32"/>
        </w:rPr>
      </w:pPr>
    </w:p>
    <w:p w14:paraId="5DE5756F">
      <w:pPr>
        <w:autoSpaceDE w:val="0"/>
        <w:autoSpaceDN w:val="0"/>
        <w:jc w:val="center"/>
        <w:rPr>
          <w:rFonts w:ascii="仿宋" w:hAnsi="仿宋" w:eastAsia="仿宋" w:cs="仿宋"/>
          <w:b/>
          <w:spacing w:val="6"/>
          <w:sz w:val="32"/>
          <w:szCs w:val="32"/>
        </w:rPr>
      </w:pPr>
    </w:p>
    <w:p w14:paraId="350B2FC5">
      <w:pPr>
        <w:autoSpaceDE w:val="0"/>
        <w:autoSpaceDN w:val="0"/>
        <w:jc w:val="center"/>
        <w:rPr>
          <w:rFonts w:ascii="仿宋" w:hAnsi="仿宋" w:eastAsia="仿宋" w:cs="仿宋"/>
          <w:b/>
          <w:spacing w:val="6"/>
          <w:sz w:val="32"/>
          <w:szCs w:val="32"/>
        </w:rPr>
      </w:pPr>
    </w:p>
    <w:p w14:paraId="1E73C552">
      <w:pPr>
        <w:autoSpaceDE w:val="0"/>
        <w:autoSpaceDN w:val="0"/>
        <w:jc w:val="center"/>
        <w:rPr>
          <w:rFonts w:ascii="仿宋" w:hAnsi="仿宋" w:eastAsia="仿宋" w:cs="仿宋"/>
          <w:b/>
          <w:spacing w:val="6"/>
          <w:sz w:val="32"/>
          <w:szCs w:val="32"/>
        </w:rPr>
      </w:pPr>
    </w:p>
    <w:p w14:paraId="7E9B5165">
      <w:pPr>
        <w:autoSpaceDE w:val="0"/>
        <w:autoSpaceDN w:val="0"/>
        <w:jc w:val="center"/>
        <w:rPr>
          <w:rFonts w:ascii="仿宋" w:hAnsi="仿宋" w:eastAsia="仿宋" w:cs="仿宋"/>
          <w:b/>
          <w:spacing w:val="6"/>
          <w:sz w:val="32"/>
          <w:szCs w:val="32"/>
        </w:rPr>
      </w:pPr>
    </w:p>
    <w:p w14:paraId="11ED170B">
      <w:pPr>
        <w:autoSpaceDE w:val="0"/>
        <w:autoSpaceDN w:val="0"/>
        <w:jc w:val="center"/>
        <w:rPr>
          <w:rFonts w:ascii="仿宋" w:hAnsi="仿宋" w:eastAsia="仿宋" w:cs="仿宋"/>
          <w:b/>
          <w:spacing w:val="6"/>
          <w:sz w:val="32"/>
          <w:szCs w:val="32"/>
        </w:rPr>
      </w:pPr>
    </w:p>
    <w:p w14:paraId="45B66289">
      <w:pPr>
        <w:autoSpaceDE w:val="0"/>
        <w:autoSpaceDN w:val="0"/>
        <w:jc w:val="center"/>
        <w:rPr>
          <w:rFonts w:ascii="仿宋" w:hAnsi="仿宋" w:eastAsia="仿宋" w:cs="仿宋"/>
          <w:b/>
          <w:spacing w:val="6"/>
          <w:sz w:val="32"/>
          <w:szCs w:val="32"/>
        </w:rPr>
      </w:pPr>
    </w:p>
    <w:p w14:paraId="642398BB">
      <w:pPr>
        <w:autoSpaceDE w:val="0"/>
        <w:autoSpaceDN w:val="0"/>
        <w:jc w:val="center"/>
        <w:rPr>
          <w:rFonts w:ascii="仿宋" w:hAnsi="仿宋" w:eastAsia="仿宋" w:cs="仿宋"/>
          <w:b/>
          <w:spacing w:val="6"/>
          <w:sz w:val="32"/>
          <w:szCs w:val="32"/>
        </w:rPr>
      </w:pPr>
    </w:p>
    <w:p w14:paraId="583C9649">
      <w:pPr>
        <w:autoSpaceDE w:val="0"/>
        <w:autoSpaceDN w:val="0"/>
        <w:jc w:val="center"/>
        <w:rPr>
          <w:rFonts w:ascii="仿宋" w:hAnsi="仿宋" w:eastAsia="仿宋" w:cs="仿宋"/>
          <w:b/>
          <w:spacing w:val="6"/>
          <w:sz w:val="32"/>
          <w:szCs w:val="32"/>
        </w:rPr>
      </w:pPr>
    </w:p>
    <w:p w14:paraId="086D8757">
      <w:pPr>
        <w:autoSpaceDE w:val="0"/>
        <w:autoSpaceDN w:val="0"/>
        <w:jc w:val="center"/>
        <w:rPr>
          <w:rFonts w:ascii="仿宋" w:hAnsi="仿宋" w:eastAsia="仿宋" w:cs="仿宋"/>
          <w:b/>
          <w:spacing w:val="6"/>
          <w:sz w:val="32"/>
          <w:szCs w:val="32"/>
        </w:rPr>
      </w:pPr>
    </w:p>
    <w:p w14:paraId="480F40C5">
      <w:pPr>
        <w:autoSpaceDE w:val="0"/>
        <w:autoSpaceDN w:val="0"/>
        <w:jc w:val="center"/>
        <w:rPr>
          <w:rFonts w:ascii="仿宋" w:hAnsi="仿宋" w:eastAsia="仿宋" w:cs="仿宋"/>
          <w:b/>
          <w:bCs/>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bCs/>
          <w:sz w:val="32"/>
          <w:szCs w:val="32"/>
          <w:lang w:val="zh-CN"/>
        </w:rPr>
        <w:t>联合协议</w:t>
      </w:r>
    </w:p>
    <w:p w14:paraId="1CC093D3">
      <w:pPr>
        <w:spacing w:line="360" w:lineRule="auto"/>
        <w:rPr>
          <w:rFonts w:ascii="仿宋" w:hAnsi="仿宋" w:eastAsia="仿宋" w:cs="仿宋"/>
          <w:b/>
          <w:bCs/>
          <w:sz w:val="24"/>
        </w:rPr>
      </w:pPr>
      <w:r>
        <w:rPr>
          <w:rFonts w:hint="eastAsia" w:ascii="仿宋" w:hAnsi="仿宋" w:eastAsia="仿宋" w:cs="仿宋"/>
          <w:b/>
          <w:bCs/>
          <w:sz w:val="24"/>
        </w:rPr>
        <w:t>（以联合体形式投标的，提供联合协议；本项目不接受联合体投标或者投标人不以联合体形式投标的，则不需要提供）</w:t>
      </w:r>
    </w:p>
    <w:p w14:paraId="06297F47">
      <w:pPr>
        <w:spacing w:line="360" w:lineRule="auto"/>
        <w:rPr>
          <w:rFonts w:ascii="仿宋" w:hAnsi="仿宋" w:eastAsia="仿宋" w:cs="仿宋"/>
          <w:sz w:val="24"/>
          <w:lang w:val="zh-CN"/>
        </w:rPr>
      </w:pPr>
      <w:r>
        <w:rPr>
          <w:rFonts w:hint="eastAsia" w:ascii="仿宋" w:hAnsi="仿宋" w:eastAsia="仿宋" w:cs="仿宋"/>
          <w:sz w:val="24"/>
          <w:u w:val="single"/>
        </w:rPr>
        <w:t>（联合体所有成员名称）</w:t>
      </w:r>
      <w:r>
        <w:rPr>
          <w:rFonts w:hint="eastAsia" w:ascii="仿宋" w:hAnsi="仿宋" w:eastAsia="仿宋" w:cs="仿宋"/>
          <w:sz w:val="24"/>
        </w:rPr>
        <w:t>自愿</w:t>
      </w:r>
      <w:r>
        <w:rPr>
          <w:rFonts w:hint="eastAsia" w:ascii="仿宋" w:hAnsi="仿宋" w:eastAsia="仿宋" w:cs="仿宋"/>
          <w:sz w:val="24"/>
          <w:lang w:val="zh-CN"/>
        </w:rPr>
        <w:t>组成一个联合体，以一个投标人的身份</w:t>
      </w:r>
      <w:r>
        <w:rPr>
          <w:rFonts w:hint="eastAsia" w:ascii="仿宋" w:hAnsi="仿宋" w:eastAsia="仿宋" w:cs="仿宋"/>
          <w:sz w:val="24"/>
        </w:rPr>
        <w:t>参加（项目名称）【招标编号：（采购编号）】</w:t>
      </w:r>
      <w:r>
        <w:rPr>
          <w:rFonts w:hint="eastAsia" w:ascii="仿宋" w:hAnsi="仿宋" w:eastAsia="仿宋" w:cs="仿宋"/>
          <w:sz w:val="24"/>
          <w:lang w:val="zh-CN"/>
        </w:rPr>
        <w:t>投标。</w:t>
      </w:r>
    </w:p>
    <w:p w14:paraId="38C2809C">
      <w:pPr>
        <w:spacing w:line="360" w:lineRule="auto"/>
        <w:rPr>
          <w:rFonts w:ascii="仿宋" w:hAnsi="仿宋" w:eastAsia="仿宋" w:cs="仿宋"/>
          <w:sz w:val="24"/>
          <w:lang w:val="zh-CN"/>
        </w:rPr>
      </w:pPr>
      <w:r>
        <w:rPr>
          <w:rFonts w:hint="eastAsia" w:ascii="仿宋" w:hAnsi="仿宋" w:eastAsia="仿宋" w:cs="仿宋"/>
          <w:sz w:val="24"/>
          <w:lang w:val="zh-CN"/>
        </w:rPr>
        <w:t>一、各方一致决定，</w:t>
      </w:r>
      <w:r>
        <w:rPr>
          <w:rFonts w:hint="eastAsia" w:ascii="仿宋" w:hAnsi="仿宋" w:eastAsia="仿宋" w:cs="仿宋"/>
          <w:sz w:val="24"/>
        </w:rPr>
        <w:t>（某联合体成员名称）为联合体</w:t>
      </w:r>
      <w:r>
        <w:rPr>
          <w:rFonts w:hint="eastAsia" w:ascii="仿宋" w:hAnsi="仿宋" w:eastAsia="仿宋" w:cs="仿宋"/>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sz w:val="24"/>
          <w:lang w:val="zh-CN"/>
        </w:rPr>
        <w:t>。</w:t>
      </w:r>
    </w:p>
    <w:p w14:paraId="7B957AFA">
      <w:pPr>
        <w:spacing w:line="360" w:lineRule="auto"/>
        <w:rPr>
          <w:rFonts w:ascii="仿宋" w:hAnsi="仿宋" w:eastAsia="仿宋" w:cs="仿宋"/>
          <w:sz w:val="24"/>
          <w:lang w:val="zh-CN"/>
        </w:rPr>
      </w:pPr>
      <w:r>
        <w:rPr>
          <w:rFonts w:hint="eastAsia" w:ascii="仿宋" w:hAnsi="仿宋" w:eastAsia="仿宋" w:cs="仿宋"/>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sz w:val="24"/>
          <w:lang w:val="zh-CN"/>
        </w:rPr>
        <w:t>授权代表根据招标文件规定及投标内容而对采购人、采购机构所作的任何合法承诺，包括书面澄清及相应等均对联合投标各方产生约束力。</w:t>
      </w:r>
    </w:p>
    <w:p w14:paraId="74EDFF3B">
      <w:pPr>
        <w:spacing w:line="360" w:lineRule="auto"/>
        <w:rPr>
          <w:rFonts w:ascii="仿宋" w:hAnsi="仿宋" w:eastAsia="仿宋" w:cs="仿宋"/>
          <w:sz w:val="24"/>
          <w:lang w:val="zh-CN"/>
        </w:rPr>
      </w:pPr>
      <w:r>
        <w:rPr>
          <w:rFonts w:hint="eastAsia" w:ascii="仿宋" w:hAnsi="仿宋" w:eastAsia="仿宋" w:cs="仿宋"/>
          <w:sz w:val="24"/>
          <w:lang w:val="zh-CN"/>
        </w:rPr>
        <w:t>三、本次联合投标中，分工如下：</w:t>
      </w:r>
    </w:p>
    <w:p w14:paraId="055CABCD">
      <w:pPr>
        <w:spacing w:line="360" w:lineRule="auto"/>
        <w:rPr>
          <w:rFonts w:ascii="仿宋" w:hAnsi="仿宋" w:eastAsia="仿宋" w:cs="仿宋"/>
          <w:sz w:val="24"/>
          <w:lang w:val="zh-CN"/>
        </w:rPr>
      </w:pPr>
      <w:r>
        <w:rPr>
          <w:rFonts w:hint="eastAsia" w:ascii="仿宋" w:hAnsi="仿宋" w:eastAsia="仿宋" w:cs="仿宋"/>
          <w:sz w:val="24"/>
        </w:rPr>
        <w:t>（联合体成员1）</w:t>
      </w:r>
      <w:r>
        <w:rPr>
          <w:rFonts w:hint="eastAsia" w:ascii="仿宋" w:hAnsi="仿宋" w:eastAsia="仿宋" w:cs="仿宋"/>
          <w:sz w:val="24"/>
          <w:lang w:val="zh-CN"/>
        </w:rPr>
        <w:t>承担的工作和义务为：；</w:t>
      </w:r>
    </w:p>
    <w:p w14:paraId="453E034E">
      <w:pPr>
        <w:spacing w:line="360" w:lineRule="auto"/>
        <w:rPr>
          <w:rFonts w:ascii="仿宋" w:hAnsi="仿宋" w:eastAsia="仿宋" w:cs="仿宋"/>
          <w:sz w:val="24"/>
          <w:lang w:val="zh-CN"/>
        </w:rPr>
      </w:pPr>
      <w:r>
        <w:rPr>
          <w:rFonts w:hint="eastAsia" w:ascii="仿宋" w:hAnsi="仿宋" w:eastAsia="仿宋" w:cs="仿宋"/>
          <w:sz w:val="24"/>
        </w:rPr>
        <w:t>（联合体成员2）</w:t>
      </w:r>
      <w:r>
        <w:rPr>
          <w:rFonts w:hint="eastAsia" w:ascii="仿宋" w:hAnsi="仿宋" w:eastAsia="仿宋" w:cs="仿宋"/>
          <w:sz w:val="24"/>
          <w:lang w:val="zh-CN"/>
        </w:rPr>
        <w:t>承担的工作和义务为：；</w:t>
      </w:r>
    </w:p>
    <w:p w14:paraId="5D3A77AA">
      <w:pPr>
        <w:spacing w:line="360" w:lineRule="auto"/>
        <w:rPr>
          <w:rFonts w:ascii="仿宋" w:hAnsi="仿宋" w:eastAsia="仿宋" w:cs="仿宋"/>
          <w:sz w:val="24"/>
          <w:lang w:val="zh-CN"/>
        </w:rPr>
      </w:pPr>
      <w:r>
        <w:rPr>
          <w:rFonts w:hint="eastAsia" w:ascii="仿宋" w:hAnsi="仿宋" w:eastAsia="仿宋" w:cs="仿宋"/>
          <w:sz w:val="24"/>
          <w:lang w:val="zh-CN"/>
        </w:rPr>
        <w:t>……</w:t>
      </w:r>
    </w:p>
    <w:p w14:paraId="609F1E14">
      <w:pPr>
        <w:spacing w:line="360" w:lineRule="auto"/>
        <w:rPr>
          <w:rFonts w:ascii="仿宋" w:hAnsi="仿宋" w:eastAsia="仿宋" w:cs="仿宋"/>
          <w:sz w:val="24"/>
          <w:lang w:val="zh-CN"/>
        </w:rPr>
      </w:pPr>
      <w:r>
        <w:rPr>
          <w:rFonts w:hint="eastAsia" w:ascii="仿宋" w:hAnsi="仿宋" w:eastAsia="仿宋" w:cs="仿宋"/>
          <w:sz w:val="24"/>
          <w:lang w:val="zh-CN"/>
        </w:rPr>
        <w:t>四、联合体成员中小企业合同份额。</w:t>
      </w:r>
    </w:p>
    <w:p w14:paraId="5BABA59C">
      <w:pPr>
        <w:spacing w:line="360" w:lineRule="auto"/>
        <w:rPr>
          <w:rFonts w:ascii="仿宋" w:hAnsi="仿宋" w:eastAsia="仿宋" w:cs="仿宋"/>
          <w:b/>
          <w:bCs/>
          <w:sz w:val="24"/>
          <w:lang w:val="zh-CN"/>
        </w:rPr>
      </w:pPr>
      <w:r>
        <w:rPr>
          <w:rFonts w:hint="eastAsia" w:ascii="仿宋" w:hAnsi="仿宋" w:eastAsia="仿宋" w:cs="仿宋"/>
          <w:sz w:val="24"/>
          <w:lang w:val="zh-CN"/>
        </w:rPr>
        <w:t>1、</w:t>
      </w:r>
      <w:r>
        <w:rPr>
          <w:rFonts w:hint="eastAsia" w:ascii="仿宋" w:hAnsi="仿宋" w:eastAsia="仿宋" w:cs="仿宋"/>
          <w:sz w:val="24"/>
          <w:u w:val="single"/>
        </w:rPr>
        <w:t>（</w:t>
      </w:r>
      <w:bookmarkStart w:id="519" w:name="_Hlk101131882"/>
      <w:r>
        <w:rPr>
          <w:rFonts w:hint="eastAsia" w:ascii="仿宋" w:hAnsi="仿宋" w:eastAsia="仿宋" w:cs="仿宋"/>
          <w:sz w:val="24"/>
          <w:u w:val="single"/>
        </w:rPr>
        <w:t>联合体成员X,……</w:t>
      </w:r>
      <w:bookmarkEnd w:id="519"/>
      <w:r>
        <w:rPr>
          <w:rFonts w:hint="eastAsia" w:ascii="仿宋" w:hAnsi="仿宋" w:eastAsia="仿宋" w:cs="仿宋"/>
          <w:sz w:val="24"/>
          <w:u w:val="single"/>
        </w:rPr>
        <w:t>）</w:t>
      </w:r>
      <w:r>
        <w:rPr>
          <w:rFonts w:hint="eastAsia" w:ascii="仿宋" w:hAnsi="仿宋" w:eastAsia="仿宋" w:cs="仿宋"/>
          <w:sz w:val="24"/>
        </w:rPr>
        <w:t>提供的服务由小微企业承接，其合同份额占到合同总金额%以上</w:t>
      </w:r>
      <w:r>
        <w:rPr>
          <w:rFonts w:hint="eastAsia" w:ascii="仿宋" w:hAnsi="仿宋" w:eastAsia="仿宋" w:cs="仿宋"/>
          <w:sz w:val="24"/>
          <w:lang w:val="zh-CN"/>
        </w:rPr>
        <w:t>。</w:t>
      </w:r>
      <w:r>
        <w:rPr>
          <w:rFonts w:hint="eastAsia" w:ascii="仿宋" w:hAnsi="仿宋" w:eastAsia="仿宋" w:cs="仿宋"/>
          <w:b/>
          <w:bCs/>
          <w:sz w:val="24"/>
          <w:lang w:val="zh-CN"/>
        </w:rPr>
        <w:t>（</w:t>
      </w:r>
      <w:bookmarkStart w:id="520" w:name="_Hlk101133598"/>
      <w:r>
        <w:rPr>
          <w:rFonts w:hint="eastAsia" w:ascii="仿宋" w:hAnsi="仿宋" w:eastAsia="仿宋" w:cs="仿宋"/>
          <w:b/>
          <w:bCs/>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仿宋" w:hAnsi="仿宋" w:eastAsia="仿宋" w:cs="仿宋"/>
          <w:b/>
          <w:bCs/>
          <w:color w:val="000000"/>
          <w:sz w:val="24"/>
          <w:lang w:val="zh-CN"/>
        </w:rPr>
        <w:t>6%</w:t>
      </w:r>
      <w:r>
        <w:rPr>
          <w:rFonts w:hint="eastAsia" w:ascii="仿宋" w:hAnsi="仿宋" w:eastAsia="仿宋" w:cs="仿宋"/>
          <w:b/>
          <w:bCs/>
          <w:sz w:val="24"/>
          <w:lang w:val="zh-CN"/>
        </w:rPr>
        <w:t>的扣除。供应商</w:t>
      </w:r>
      <w:r>
        <w:rPr>
          <w:rFonts w:hint="eastAsia" w:ascii="仿宋" w:hAnsi="仿宋" w:eastAsia="仿宋" w:cs="仿宋"/>
          <w:b/>
          <w:bCs/>
          <w:sz w:val="24"/>
        </w:rPr>
        <w:t>拟享受以上价格扣除政策的，填写有关内容。</w:t>
      </w:r>
      <w:bookmarkEnd w:id="520"/>
      <w:r>
        <w:rPr>
          <w:rFonts w:hint="eastAsia" w:ascii="仿宋" w:hAnsi="仿宋" w:eastAsia="仿宋" w:cs="仿宋"/>
          <w:b/>
          <w:bCs/>
          <w:sz w:val="24"/>
          <w:lang w:val="zh-CN"/>
        </w:rPr>
        <w:t>）</w:t>
      </w:r>
    </w:p>
    <w:p w14:paraId="485AAFE7">
      <w:pPr>
        <w:spacing w:line="360" w:lineRule="auto"/>
        <w:rPr>
          <w:rFonts w:ascii="仿宋" w:hAnsi="仿宋" w:eastAsia="仿宋" w:cs="仿宋"/>
          <w:sz w:val="24"/>
          <w:lang w:val="zh-CN"/>
        </w:rPr>
      </w:pPr>
      <w:r>
        <w:rPr>
          <w:rFonts w:hint="eastAsia" w:ascii="仿宋" w:hAnsi="仿宋" w:eastAsia="仿宋" w:cs="仿宋"/>
          <w:sz w:val="24"/>
        </w:rPr>
        <w:t>2、</w:t>
      </w:r>
      <w:bookmarkStart w:id="521" w:name="_Hlk101133173"/>
      <w:r>
        <w:rPr>
          <w:rFonts w:hint="eastAsia" w:ascii="仿宋" w:hAnsi="仿宋" w:eastAsia="仿宋" w:cs="仿宋"/>
          <w:sz w:val="24"/>
        </w:rPr>
        <w:t>中小企业合同金额达到 %，小微企业合同金额达到 %</w:t>
      </w:r>
      <w:r>
        <w:rPr>
          <w:rFonts w:hint="eastAsia" w:ascii="仿宋" w:hAnsi="仿宋" w:eastAsia="仿宋" w:cs="仿宋"/>
          <w:sz w:val="24"/>
          <w:lang w:val="zh-CN"/>
        </w:rPr>
        <w:t>。</w:t>
      </w:r>
      <w:r>
        <w:rPr>
          <w:rFonts w:hint="eastAsia" w:ascii="仿宋" w:hAnsi="仿宋" w:eastAsia="仿宋" w:cs="仿宋"/>
          <w:b/>
          <w:bCs/>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sz w:val="24"/>
          <w:lang w:val="zh-CN"/>
        </w:rPr>
        <w:t>）</w:t>
      </w:r>
      <w:bookmarkEnd w:id="521"/>
    </w:p>
    <w:p w14:paraId="2639EE74">
      <w:pPr>
        <w:spacing w:line="360" w:lineRule="auto"/>
        <w:rPr>
          <w:rFonts w:ascii="仿宋" w:hAnsi="仿宋" w:eastAsia="仿宋" w:cs="仿宋"/>
          <w:sz w:val="24"/>
          <w:lang w:val="zh-CN"/>
        </w:rPr>
      </w:pPr>
      <w:r>
        <w:rPr>
          <w:rFonts w:hint="eastAsia" w:ascii="仿宋" w:hAnsi="仿宋" w:eastAsia="仿宋" w:cs="仿宋"/>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696149CA">
      <w:pPr>
        <w:spacing w:line="360" w:lineRule="auto"/>
        <w:rPr>
          <w:rFonts w:ascii="仿宋" w:hAnsi="仿宋" w:eastAsia="仿宋" w:cs="仿宋"/>
          <w:sz w:val="24"/>
          <w:lang w:val="zh-CN"/>
        </w:rPr>
      </w:pPr>
      <w:r>
        <w:rPr>
          <w:rFonts w:hint="eastAsia" w:ascii="仿宋" w:hAnsi="仿宋" w:eastAsia="仿宋" w:cs="仿宋"/>
          <w:sz w:val="24"/>
          <w:lang w:val="zh-CN"/>
        </w:rPr>
        <w:t>六、有关本次联合投标的其他事宜：</w:t>
      </w:r>
    </w:p>
    <w:p w14:paraId="13A23EED">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1、联合体各方不再单独参加或者与其他供应商另外组成联合体参加同一合同项下的政府采购活动。</w:t>
      </w:r>
    </w:p>
    <w:p w14:paraId="6E1BFA36">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2、联合体中有同类资质的各方按照联合体分工承担相同工作的，按照资质等级较低的供应商确定资质等级。</w:t>
      </w:r>
    </w:p>
    <w:p w14:paraId="28D5E441">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3、本协议提交采购人、采购机构后，联合体各方不得以任何形式对上述内容进行修改或撤销。</w:t>
      </w:r>
    </w:p>
    <w:p w14:paraId="641DD49D">
      <w:pPr>
        <w:pStyle w:val="2"/>
        <w:rPr>
          <w:rFonts w:ascii="仿宋" w:eastAsia="仿宋" w:cs="仿宋"/>
        </w:rPr>
      </w:pPr>
    </w:p>
    <w:p w14:paraId="6C8DD4C6">
      <w:pPr>
        <w:spacing w:line="360" w:lineRule="auto"/>
        <w:ind w:firstLine="4800" w:firstLineChars="2000"/>
        <w:rPr>
          <w:rFonts w:ascii="仿宋" w:hAnsi="仿宋" w:eastAsia="仿宋" w:cs="仿宋"/>
          <w:sz w:val="24"/>
          <w:lang w:val="zh-CN"/>
        </w:rPr>
      </w:pPr>
      <w:r>
        <w:rPr>
          <w:rFonts w:hint="eastAsia" w:ascii="仿宋" w:hAnsi="仿宋" w:eastAsia="仿宋" w:cs="仿宋"/>
          <w:sz w:val="24"/>
          <w:lang w:val="zh-CN"/>
        </w:rPr>
        <w:t>联合体成员名称(电子签名/公章)：</w:t>
      </w:r>
    </w:p>
    <w:p w14:paraId="4E0D1C02">
      <w:pPr>
        <w:spacing w:line="360" w:lineRule="auto"/>
        <w:rPr>
          <w:rFonts w:ascii="仿宋" w:hAnsi="仿宋" w:eastAsia="仿宋" w:cs="仿宋"/>
          <w:sz w:val="24"/>
          <w:lang w:val="zh-CN"/>
        </w:rPr>
      </w:pPr>
      <w:r>
        <w:rPr>
          <w:rFonts w:hint="eastAsia" w:ascii="仿宋" w:hAnsi="仿宋" w:eastAsia="仿宋" w:cs="仿宋"/>
          <w:sz w:val="24"/>
          <w:lang w:val="zh-CN"/>
        </w:rPr>
        <w:t>日期：年月日</w:t>
      </w:r>
    </w:p>
    <w:p w14:paraId="6CD8EADC">
      <w:pPr>
        <w:spacing w:line="360" w:lineRule="auto"/>
        <w:rPr>
          <w:rFonts w:ascii="仿宋" w:hAnsi="仿宋" w:eastAsia="仿宋" w:cs="仿宋"/>
          <w:sz w:val="24"/>
        </w:rPr>
      </w:pPr>
      <w:r>
        <w:rPr>
          <w:rFonts w:hint="eastAsia" w:ascii="仿宋" w:hAnsi="仿宋" w:eastAsia="仿宋" w:cs="仿宋"/>
          <w:sz w:val="24"/>
        </w:rPr>
        <w:t>注：按本格式和要求提供。</w:t>
      </w:r>
    </w:p>
    <w:p w14:paraId="4B9768E6">
      <w:pPr>
        <w:autoSpaceDE w:val="0"/>
        <w:autoSpaceDN w:val="0"/>
        <w:jc w:val="center"/>
        <w:rPr>
          <w:rFonts w:ascii="仿宋" w:hAnsi="仿宋" w:eastAsia="仿宋" w:cs="仿宋"/>
          <w:b/>
          <w:spacing w:val="6"/>
          <w:sz w:val="32"/>
          <w:szCs w:val="32"/>
        </w:rPr>
      </w:pPr>
    </w:p>
    <w:p w14:paraId="39957DAE">
      <w:pPr>
        <w:autoSpaceDE w:val="0"/>
        <w:autoSpaceDN w:val="0"/>
        <w:jc w:val="center"/>
        <w:rPr>
          <w:rFonts w:ascii="仿宋" w:hAnsi="仿宋" w:eastAsia="仿宋" w:cs="仿宋"/>
          <w:b/>
          <w:spacing w:val="6"/>
          <w:sz w:val="32"/>
          <w:szCs w:val="32"/>
        </w:rPr>
      </w:pPr>
    </w:p>
    <w:p w14:paraId="382348F8">
      <w:pPr>
        <w:autoSpaceDE w:val="0"/>
        <w:autoSpaceDN w:val="0"/>
        <w:jc w:val="center"/>
        <w:rPr>
          <w:rFonts w:ascii="仿宋" w:hAnsi="仿宋" w:eastAsia="仿宋" w:cs="仿宋"/>
          <w:b/>
          <w:spacing w:val="6"/>
          <w:sz w:val="32"/>
          <w:szCs w:val="32"/>
        </w:rPr>
      </w:pPr>
    </w:p>
    <w:p w14:paraId="35FC46BB">
      <w:pPr>
        <w:autoSpaceDE w:val="0"/>
        <w:autoSpaceDN w:val="0"/>
        <w:jc w:val="center"/>
        <w:rPr>
          <w:rFonts w:ascii="仿宋" w:hAnsi="仿宋" w:eastAsia="仿宋" w:cs="仿宋"/>
          <w:b/>
          <w:spacing w:val="6"/>
          <w:sz w:val="32"/>
          <w:szCs w:val="32"/>
        </w:rPr>
      </w:pPr>
    </w:p>
    <w:p w14:paraId="6AA37615">
      <w:pPr>
        <w:autoSpaceDE w:val="0"/>
        <w:autoSpaceDN w:val="0"/>
        <w:jc w:val="center"/>
        <w:rPr>
          <w:rFonts w:ascii="仿宋" w:hAnsi="仿宋" w:eastAsia="仿宋" w:cs="仿宋"/>
          <w:b/>
          <w:spacing w:val="6"/>
          <w:sz w:val="32"/>
          <w:szCs w:val="32"/>
        </w:rPr>
      </w:pPr>
    </w:p>
    <w:p w14:paraId="490B143B">
      <w:pPr>
        <w:autoSpaceDE w:val="0"/>
        <w:autoSpaceDN w:val="0"/>
        <w:jc w:val="center"/>
        <w:rPr>
          <w:rFonts w:ascii="仿宋" w:hAnsi="仿宋" w:eastAsia="仿宋" w:cs="仿宋"/>
          <w:b/>
          <w:spacing w:val="6"/>
          <w:sz w:val="32"/>
          <w:szCs w:val="32"/>
        </w:rPr>
      </w:pPr>
    </w:p>
    <w:p w14:paraId="7CD864A7">
      <w:pPr>
        <w:autoSpaceDE w:val="0"/>
        <w:autoSpaceDN w:val="0"/>
        <w:jc w:val="center"/>
        <w:rPr>
          <w:rFonts w:ascii="仿宋" w:hAnsi="仿宋" w:eastAsia="仿宋" w:cs="仿宋"/>
          <w:b/>
          <w:spacing w:val="6"/>
          <w:sz w:val="32"/>
          <w:szCs w:val="32"/>
        </w:rPr>
      </w:pPr>
    </w:p>
    <w:p w14:paraId="2DAE3BAD">
      <w:pPr>
        <w:autoSpaceDE w:val="0"/>
        <w:autoSpaceDN w:val="0"/>
        <w:jc w:val="center"/>
        <w:rPr>
          <w:rFonts w:ascii="仿宋" w:hAnsi="仿宋" w:eastAsia="仿宋" w:cs="仿宋"/>
          <w:b/>
          <w:spacing w:val="6"/>
          <w:sz w:val="32"/>
          <w:szCs w:val="32"/>
        </w:rPr>
      </w:pPr>
    </w:p>
    <w:p w14:paraId="102415CB">
      <w:pPr>
        <w:autoSpaceDE w:val="0"/>
        <w:autoSpaceDN w:val="0"/>
        <w:jc w:val="center"/>
        <w:rPr>
          <w:rFonts w:ascii="仿宋" w:hAnsi="仿宋" w:eastAsia="仿宋" w:cs="仿宋"/>
          <w:b/>
          <w:spacing w:val="6"/>
          <w:sz w:val="32"/>
          <w:szCs w:val="32"/>
        </w:rPr>
      </w:pPr>
    </w:p>
    <w:p w14:paraId="21817E57">
      <w:pPr>
        <w:autoSpaceDE w:val="0"/>
        <w:autoSpaceDN w:val="0"/>
        <w:jc w:val="center"/>
        <w:rPr>
          <w:rFonts w:ascii="仿宋" w:hAnsi="仿宋" w:eastAsia="仿宋" w:cs="仿宋"/>
          <w:b/>
          <w:spacing w:val="6"/>
          <w:sz w:val="32"/>
          <w:szCs w:val="32"/>
        </w:rPr>
      </w:pPr>
    </w:p>
    <w:p w14:paraId="713075BA">
      <w:pPr>
        <w:autoSpaceDE w:val="0"/>
        <w:autoSpaceDN w:val="0"/>
        <w:jc w:val="center"/>
        <w:rPr>
          <w:rFonts w:ascii="仿宋" w:hAnsi="仿宋" w:eastAsia="仿宋" w:cs="仿宋"/>
          <w:b/>
          <w:spacing w:val="6"/>
          <w:sz w:val="32"/>
          <w:szCs w:val="32"/>
        </w:rPr>
      </w:pPr>
    </w:p>
    <w:p w14:paraId="5104EA1B">
      <w:pPr>
        <w:autoSpaceDE w:val="0"/>
        <w:autoSpaceDN w:val="0"/>
        <w:jc w:val="center"/>
        <w:rPr>
          <w:rFonts w:ascii="仿宋" w:hAnsi="仿宋" w:eastAsia="仿宋" w:cs="仿宋"/>
          <w:b/>
          <w:spacing w:val="6"/>
          <w:sz w:val="32"/>
          <w:szCs w:val="32"/>
        </w:rPr>
      </w:pPr>
    </w:p>
    <w:p w14:paraId="036DD9B2">
      <w:pPr>
        <w:autoSpaceDE w:val="0"/>
        <w:autoSpaceDN w:val="0"/>
        <w:jc w:val="center"/>
        <w:rPr>
          <w:rFonts w:ascii="仿宋" w:hAnsi="仿宋" w:eastAsia="仿宋" w:cs="仿宋"/>
          <w:b/>
          <w:spacing w:val="6"/>
          <w:sz w:val="32"/>
          <w:szCs w:val="32"/>
        </w:rPr>
      </w:pPr>
    </w:p>
    <w:p w14:paraId="011C9A70">
      <w:pPr>
        <w:autoSpaceDE w:val="0"/>
        <w:autoSpaceDN w:val="0"/>
        <w:jc w:val="center"/>
        <w:rPr>
          <w:rFonts w:ascii="仿宋" w:hAnsi="仿宋" w:eastAsia="仿宋" w:cs="仿宋"/>
          <w:b/>
          <w:spacing w:val="6"/>
          <w:sz w:val="32"/>
          <w:szCs w:val="32"/>
        </w:rPr>
      </w:pPr>
    </w:p>
    <w:p w14:paraId="0C9D89D0">
      <w:pPr>
        <w:autoSpaceDE w:val="0"/>
        <w:autoSpaceDN w:val="0"/>
        <w:jc w:val="center"/>
        <w:rPr>
          <w:rFonts w:ascii="仿宋" w:hAnsi="仿宋" w:eastAsia="仿宋" w:cs="仿宋"/>
          <w:b/>
          <w:spacing w:val="6"/>
          <w:sz w:val="32"/>
          <w:szCs w:val="32"/>
        </w:rPr>
      </w:pPr>
    </w:p>
    <w:p w14:paraId="12FE9A1E">
      <w:pPr>
        <w:autoSpaceDE w:val="0"/>
        <w:autoSpaceDN w:val="0"/>
        <w:jc w:val="center"/>
        <w:rPr>
          <w:rFonts w:ascii="仿宋" w:hAnsi="仿宋" w:eastAsia="仿宋" w:cs="仿宋"/>
          <w:b/>
          <w:spacing w:val="6"/>
          <w:sz w:val="32"/>
          <w:szCs w:val="32"/>
        </w:rPr>
      </w:pPr>
    </w:p>
    <w:p w14:paraId="04A451BF">
      <w:pPr>
        <w:autoSpaceDE w:val="0"/>
        <w:autoSpaceDN w:val="0"/>
        <w:jc w:val="center"/>
        <w:rPr>
          <w:rFonts w:ascii="仿宋" w:hAnsi="仿宋" w:eastAsia="仿宋" w:cs="仿宋"/>
          <w:b/>
          <w:spacing w:val="6"/>
          <w:sz w:val="32"/>
          <w:szCs w:val="32"/>
        </w:rPr>
      </w:pPr>
    </w:p>
    <w:p w14:paraId="155C981A">
      <w:pPr>
        <w:snapToGrid w:val="0"/>
        <w:spacing w:line="360" w:lineRule="auto"/>
        <w:ind w:firstLine="3666" w:firstLineChars="1100"/>
        <w:rPr>
          <w:rFonts w:ascii="仿宋" w:hAnsi="仿宋" w:eastAsia="仿宋" w:cs="仿宋"/>
          <w:b/>
          <w:bCs/>
          <w:sz w:val="32"/>
          <w:szCs w:val="32"/>
          <w:lang w:val="zh-CN"/>
        </w:rPr>
      </w:pPr>
      <w:r>
        <w:rPr>
          <w:rFonts w:hint="eastAsia" w:ascii="仿宋" w:hAnsi="仿宋" w:eastAsia="仿宋" w:cs="仿宋"/>
          <w:b/>
          <w:spacing w:val="6"/>
          <w:sz w:val="32"/>
          <w:szCs w:val="32"/>
        </w:rPr>
        <w:br w:type="page"/>
      </w:r>
      <w:r>
        <w:rPr>
          <w:rFonts w:hint="eastAsia" w:ascii="仿宋" w:hAnsi="仿宋" w:eastAsia="仿宋" w:cs="仿宋"/>
          <w:b/>
          <w:bCs/>
          <w:sz w:val="32"/>
          <w:szCs w:val="32"/>
          <w:lang w:val="zh-CN"/>
        </w:rPr>
        <w:t>附件6：分包意向协议</w:t>
      </w:r>
    </w:p>
    <w:p w14:paraId="16ECA98C">
      <w:pPr>
        <w:spacing w:line="360" w:lineRule="auto"/>
        <w:ind w:firstLine="482" w:firstLineChars="200"/>
        <w:rPr>
          <w:rFonts w:ascii="仿宋" w:hAnsi="仿宋" w:eastAsia="仿宋" w:cs="仿宋"/>
          <w:b/>
          <w:bCs/>
          <w:sz w:val="24"/>
          <w:lang w:val="zh-CN"/>
        </w:rPr>
      </w:pPr>
      <w:r>
        <w:rPr>
          <w:rFonts w:hint="eastAsia" w:ascii="仿宋" w:hAnsi="仿宋" w:eastAsia="仿宋" w:cs="仿宋"/>
          <w:b/>
          <w:bCs/>
          <w:sz w:val="24"/>
          <w:lang w:val="zh-CN"/>
        </w:rPr>
        <w:t>（中标后以分包方式履行合同的，提供分包意向协议；采购人不同意分包或者投标人中标后不以分包方式履行合同的，则不需要提供。）</w:t>
      </w:r>
    </w:p>
    <w:p w14:paraId="201332A8">
      <w:pPr>
        <w:spacing w:line="360" w:lineRule="auto"/>
        <w:ind w:firstLine="480" w:firstLineChars="200"/>
        <w:rPr>
          <w:rFonts w:ascii="仿宋" w:hAnsi="仿宋" w:eastAsia="仿宋" w:cs="仿宋"/>
          <w:sz w:val="24"/>
          <w:lang w:val="zh-CN"/>
        </w:rPr>
      </w:pPr>
      <w:r>
        <w:rPr>
          <w:rFonts w:hint="eastAsia" w:ascii="仿宋" w:hAnsi="仿宋" w:eastAsia="仿宋" w:cs="仿宋"/>
          <w:sz w:val="24"/>
          <w:u w:val="single"/>
          <w:lang w:val="zh-CN"/>
        </w:rPr>
        <w:t>（投标人名称）</w:t>
      </w:r>
      <w:r>
        <w:rPr>
          <w:rFonts w:hint="eastAsia" w:ascii="仿宋" w:hAnsi="仿宋" w:eastAsia="仿宋" w:cs="仿宋"/>
          <w:sz w:val="24"/>
          <w:lang w:val="zh-CN"/>
        </w:rPr>
        <w:t>若成为（项目名称）【招标编号：（采购编号）】的中标供应商，将依法采取分包方式履行合同。</w:t>
      </w:r>
      <w:r>
        <w:rPr>
          <w:rFonts w:hint="eastAsia" w:ascii="仿宋" w:hAnsi="仿宋" w:eastAsia="仿宋" w:cs="仿宋"/>
          <w:sz w:val="24"/>
          <w:u w:val="single"/>
          <w:lang w:val="zh-CN"/>
        </w:rPr>
        <w:t>（投标人名称）</w:t>
      </w:r>
      <w:r>
        <w:rPr>
          <w:rFonts w:hint="eastAsia" w:ascii="仿宋" w:hAnsi="仿宋" w:eastAsia="仿宋" w:cs="仿宋"/>
          <w:sz w:val="24"/>
          <w:lang w:val="zh-CN"/>
        </w:rPr>
        <w:t>与</w:t>
      </w:r>
      <w:r>
        <w:rPr>
          <w:rFonts w:hint="eastAsia" w:ascii="仿宋" w:hAnsi="仿宋" w:eastAsia="仿宋" w:cs="仿宋"/>
          <w:sz w:val="24"/>
          <w:u w:val="single"/>
          <w:lang w:val="zh-CN"/>
        </w:rPr>
        <w:t>（所有分包供应商名称）</w:t>
      </w:r>
      <w:r>
        <w:rPr>
          <w:rFonts w:hint="eastAsia" w:ascii="仿宋" w:hAnsi="仿宋" w:eastAsia="仿宋" w:cs="仿宋"/>
          <w:sz w:val="24"/>
          <w:lang w:val="zh-CN"/>
        </w:rPr>
        <w:t>达成分包意向协议。</w:t>
      </w:r>
    </w:p>
    <w:p w14:paraId="1EF5A8AB">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一、分包标的及数量</w:t>
      </w:r>
    </w:p>
    <w:p w14:paraId="6D9B679A">
      <w:pPr>
        <w:spacing w:line="360" w:lineRule="auto"/>
        <w:ind w:firstLine="480" w:firstLineChars="200"/>
        <w:rPr>
          <w:rFonts w:ascii="仿宋" w:hAnsi="仿宋" w:eastAsia="仿宋" w:cs="仿宋"/>
          <w:sz w:val="24"/>
          <w:lang w:val="zh-CN"/>
        </w:rPr>
      </w:pPr>
      <w:r>
        <w:rPr>
          <w:rFonts w:hint="eastAsia" w:ascii="仿宋" w:hAnsi="仿宋" w:eastAsia="仿宋" w:cs="仿宋"/>
          <w:sz w:val="24"/>
          <w:u w:val="single"/>
          <w:lang w:val="zh-CN"/>
        </w:rPr>
        <w:t>（投标人名称）</w:t>
      </w:r>
      <w:r>
        <w:rPr>
          <w:rFonts w:hint="eastAsia" w:ascii="仿宋" w:hAnsi="仿宋" w:eastAsia="仿宋" w:cs="仿宋"/>
          <w:sz w:val="24"/>
          <w:lang w:val="zh-CN"/>
        </w:rPr>
        <w:t>将</w:t>
      </w:r>
      <w:r>
        <w:rPr>
          <w:rFonts w:hint="eastAsia" w:ascii="仿宋" w:hAnsi="仿宋" w:eastAsia="仿宋" w:cs="仿宋"/>
          <w:sz w:val="24"/>
          <w:u w:val="single"/>
          <w:lang w:val="zh-CN"/>
        </w:rPr>
        <w:t xml:space="preserve">   XX工作内容</w:t>
      </w:r>
      <w:r>
        <w:rPr>
          <w:rFonts w:hint="eastAsia" w:ascii="仿宋" w:hAnsi="仿宋" w:eastAsia="仿宋" w:cs="仿宋"/>
          <w:sz w:val="24"/>
          <w:lang w:val="zh-CN"/>
        </w:rPr>
        <w:t>分包给</w:t>
      </w:r>
      <w:r>
        <w:rPr>
          <w:rFonts w:hint="eastAsia" w:ascii="仿宋" w:hAnsi="仿宋" w:eastAsia="仿宋" w:cs="仿宋"/>
          <w:sz w:val="24"/>
          <w:u w:val="single"/>
          <w:lang w:val="zh-CN"/>
        </w:rPr>
        <w:t>（分包供应商1名称）</w:t>
      </w:r>
      <w:r>
        <w:rPr>
          <w:rFonts w:hint="eastAsia" w:ascii="仿宋" w:hAnsi="仿宋" w:eastAsia="仿宋" w:cs="仿宋"/>
          <w:sz w:val="24"/>
          <w:lang w:val="zh-CN"/>
        </w:rPr>
        <w:t>，</w:t>
      </w:r>
      <w:r>
        <w:rPr>
          <w:rFonts w:hint="eastAsia" w:ascii="仿宋" w:hAnsi="仿宋" w:eastAsia="仿宋" w:cs="仿宋"/>
          <w:sz w:val="24"/>
          <w:u w:val="single"/>
          <w:lang w:val="zh-CN"/>
        </w:rPr>
        <w:t>（分包供应商2名称）</w:t>
      </w:r>
      <w:r>
        <w:rPr>
          <w:rFonts w:hint="eastAsia" w:ascii="仿宋" w:hAnsi="仿宋" w:eastAsia="仿宋" w:cs="仿宋"/>
          <w:sz w:val="24"/>
          <w:lang w:val="zh-CN"/>
        </w:rPr>
        <w:t>，具备承担</w:t>
      </w:r>
      <w:r>
        <w:rPr>
          <w:rFonts w:hint="eastAsia" w:ascii="仿宋" w:hAnsi="仿宋" w:eastAsia="仿宋" w:cs="仿宋"/>
          <w:sz w:val="24"/>
          <w:u w:val="single"/>
          <w:lang w:val="zh-CN"/>
        </w:rPr>
        <w:t>XX工作内容</w:t>
      </w:r>
      <w:r>
        <w:rPr>
          <w:rFonts w:hint="eastAsia" w:ascii="仿宋" w:hAnsi="仿宋" w:eastAsia="仿宋" w:cs="仿宋"/>
          <w:sz w:val="24"/>
          <w:lang w:val="zh-CN"/>
        </w:rPr>
        <w:t>相应资质条件且不得再次分包；</w:t>
      </w:r>
    </w:p>
    <w:p w14:paraId="2E72EADC">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w:t>
      </w:r>
    </w:p>
    <w:p w14:paraId="45BA95D0">
      <w:pPr>
        <w:spacing w:line="360" w:lineRule="auto"/>
        <w:ind w:firstLine="480" w:firstLineChars="200"/>
        <w:rPr>
          <w:rFonts w:ascii="仿宋" w:hAnsi="仿宋" w:eastAsia="仿宋" w:cs="仿宋"/>
          <w:sz w:val="24"/>
          <w:lang w:val="zh-CN"/>
        </w:rPr>
      </w:pPr>
    </w:p>
    <w:p w14:paraId="5E641FBB">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二、分包供应商中小企业合同份额</w:t>
      </w:r>
    </w:p>
    <w:p w14:paraId="2665C13D">
      <w:pPr>
        <w:spacing w:line="360" w:lineRule="auto"/>
        <w:ind w:firstLine="480" w:firstLineChars="200"/>
        <w:rPr>
          <w:rFonts w:ascii="仿宋" w:hAnsi="仿宋" w:eastAsia="仿宋" w:cs="仿宋"/>
          <w:b/>
          <w:bCs/>
          <w:sz w:val="24"/>
          <w:lang w:val="zh-CN"/>
        </w:rPr>
      </w:pPr>
      <w:r>
        <w:rPr>
          <w:rFonts w:hint="eastAsia" w:ascii="仿宋" w:hAnsi="仿宋" w:eastAsia="仿宋" w:cs="仿宋"/>
          <w:sz w:val="24"/>
          <w:lang w:val="zh-CN"/>
        </w:rPr>
        <w:t>1、</w:t>
      </w:r>
      <w:r>
        <w:rPr>
          <w:rFonts w:hint="eastAsia" w:ascii="仿宋" w:hAnsi="仿宋" w:eastAsia="仿宋" w:cs="仿宋"/>
          <w:sz w:val="24"/>
          <w:u w:val="single"/>
          <w:lang w:val="zh-CN"/>
        </w:rPr>
        <w:t>（分包供应商X,……）</w:t>
      </w:r>
      <w:r>
        <w:rPr>
          <w:rFonts w:hint="eastAsia" w:ascii="仿宋" w:hAnsi="仿宋" w:eastAsia="仿宋" w:cs="仿宋"/>
          <w:sz w:val="24"/>
          <w:lang w:val="zh-CN"/>
        </w:rPr>
        <w:t>提供的服务全部由小微企业承接，其合同份额占到合同总金额%以上。</w:t>
      </w:r>
      <w:r>
        <w:rPr>
          <w:rFonts w:hint="eastAsia" w:ascii="仿宋" w:hAnsi="仿宋" w:eastAsia="仿宋" w:cs="仿宋"/>
          <w:b/>
          <w:bCs/>
          <w:sz w:val="24"/>
          <w:lang w:val="zh-CN"/>
        </w:rPr>
        <w:t>（未预留份额专门面向中小企业采购的的采购项目，以及预留份额中的非预留部分采购包，允许分包的，分包意向协议约定小微企业的合同份额占到合同总金额30%以上的，对大中型企业的报价给予6%的扣除。供应商拟享受以上价格扣除政策的，填写有关内容。）</w:t>
      </w:r>
    </w:p>
    <w:p w14:paraId="6B47C713">
      <w:pPr>
        <w:spacing w:line="360" w:lineRule="auto"/>
        <w:ind w:firstLine="480" w:firstLineChars="200"/>
        <w:rPr>
          <w:rFonts w:ascii="仿宋" w:hAnsi="仿宋" w:eastAsia="仿宋" w:cs="仿宋"/>
          <w:b/>
          <w:bCs/>
          <w:sz w:val="24"/>
          <w:lang w:val="zh-CN"/>
        </w:rPr>
      </w:pPr>
      <w:r>
        <w:rPr>
          <w:rFonts w:hint="eastAsia" w:ascii="仿宋" w:hAnsi="仿宋" w:eastAsia="仿宋" w:cs="仿宋"/>
          <w:sz w:val="24"/>
          <w:lang w:val="zh-CN"/>
        </w:rPr>
        <w:t>2、中小企业合同金额达到%，小微企业合同金额达到 %。</w:t>
      </w:r>
      <w:r>
        <w:rPr>
          <w:rFonts w:hint="eastAsia" w:ascii="仿宋" w:hAnsi="仿宋" w:eastAsia="仿宋" w:cs="仿宋"/>
          <w:b/>
          <w:bCs/>
          <w:sz w:val="24"/>
          <w:lang w:val="zh-CN"/>
        </w:rPr>
        <w:t>（要求合同分包形式参加的项目或采购包，供应商按招标文件第一部分招标公告申请人的资格要求中规定的分包意向协议中中小企业、小微企业合同金额应当达到的比例要求填写。）</w:t>
      </w:r>
    </w:p>
    <w:p w14:paraId="4DDCCCD3">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三、分包工作履行期限、地点、方式</w:t>
      </w:r>
    </w:p>
    <w:p w14:paraId="0E9F5453">
      <w:pPr>
        <w:spacing w:line="360" w:lineRule="auto"/>
        <w:ind w:firstLine="480" w:firstLineChars="200"/>
        <w:rPr>
          <w:rFonts w:ascii="仿宋" w:hAnsi="仿宋" w:eastAsia="仿宋" w:cs="仿宋"/>
          <w:sz w:val="24"/>
          <w:lang w:val="zh-CN"/>
        </w:rPr>
      </w:pPr>
    </w:p>
    <w:p w14:paraId="1213B5A4">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四、质量</w:t>
      </w:r>
    </w:p>
    <w:p w14:paraId="7F6CC97A">
      <w:pPr>
        <w:spacing w:line="360" w:lineRule="auto"/>
        <w:ind w:firstLine="480" w:firstLineChars="200"/>
        <w:rPr>
          <w:rFonts w:ascii="仿宋" w:hAnsi="仿宋" w:eastAsia="仿宋" w:cs="仿宋"/>
          <w:sz w:val="24"/>
          <w:lang w:val="zh-CN"/>
        </w:rPr>
      </w:pPr>
    </w:p>
    <w:p w14:paraId="7238607F">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五、价款或者报酬</w:t>
      </w:r>
    </w:p>
    <w:p w14:paraId="754BB54B">
      <w:pPr>
        <w:spacing w:line="360" w:lineRule="auto"/>
        <w:ind w:firstLine="480" w:firstLineChars="200"/>
        <w:rPr>
          <w:rFonts w:ascii="仿宋" w:hAnsi="仿宋" w:eastAsia="仿宋" w:cs="仿宋"/>
          <w:sz w:val="24"/>
          <w:lang w:val="zh-CN"/>
        </w:rPr>
      </w:pPr>
    </w:p>
    <w:p w14:paraId="3527B629">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六、违约责任</w:t>
      </w:r>
    </w:p>
    <w:p w14:paraId="6F03FDB4">
      <w:pPr>
        <w:spacing w:line="360" w:lineRule="auto"/>
        <w:ind w:firstLine="480" w:firstLineChars="200"/>
        <w:rPr>
          <w:rFonts w:ascii="仿宋" w:hAnsi="仿宋" w:eastAsia="仿宋" w:cs="仿宋"/>
          <w:sz w:val="24"/>
          <w:lang w:val="zh-CN"/>
        </w:rPr>
      </w:pPr>
    </w:p>
    <w:p w14:paraId="35A77E56">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七、争议解决的办法</w:t>
      </w:r>
    </w:p>
    <w:p w14:paraId="27E4D62C">
      <w:pPr>
        <w:spacing w:line="360" w:lineRule="auto"/>
        <w:ind w:firstLine="480" w:firstLineChars="200"/>
        <w:rPr>
          <w:rFonts w:ascii="仿宋" w:hAnsi="仿宋" w:eastAsia="仿宋" w:cs="仿宋"/>
          <w:sz w:val="24"/>
          <w:lang w:val="zh-CN"/>
        </w:rPr>
      </w:pPr>
    </w:p>
    <w:p w14:paraId="2EA480B9">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八、其他</w:t>
      </w:r>
    </w:p>
    <w:p w14:paraId="2446F2AB">
      <w:pPr>
        <w:spacing w:line="360" w:lineRule="auto"/>
        <w:ind w:left="5279" w:leftChars="228" w:hanging="4800" w:hangingChars="2000"/>
        <w:rPr>
          <w:rFonts w:ascii="仿宋" w:hAnsi="仿宋" w:eastAsia="仿宋" w:cs="仿宋"/>
          <w:sz w:val="24"/>
          <w:lang w:val="zh-CN"/>
        </w:rPr>
      </w:pPr>
      <w:r>
        <w:rPr>
          <w:rFonts w:hint="eastAsia" w:ascii="仿宋" w:hAnsi="仿宋" w:eastAsia="仿宋" w:cs="仿宋"/>
          <w:sz w:val="24"/>
          <w:lang w:val="zh-CN"/>
        </w:rPr>
        <w:t>中小企业合同金额达到%，小微企业合同金额达到%。</w:t>
      </w:r>
    </w:p>
    <w:p w14:paraId="43C23C81">
      <w:pPr>
        <w:spacing w:line="360" w:lineRule="auto"/>
        <w:ind w:left="5279" w:leftChars="228" w:hanging="4800" w:hangingChars="2000"/>
        <w:rPr>
          <w:rFonts w:ascii="仿宋" w:hAnsi="仿宋" w:eastAsia="仿宋" w:cs="仿宋"/>
          <w:sz w:val="24"/>
          <w:lang w:val="zh-CN"/>
        </w:rPr>
      </w:pPr>
    </w:p>
    <w:p w14:paraId="1F59ABC8">
      <w:pPr>
        <w:spacing w:line="360" w:lineRule="auto"/>
        <w:ind w:left="5267" w:leftChars="2508"/>
        <w:rPr>
          <w:rFonts w:ascii="仿宋" w:hAnsi="仿宋" w:eastAsia="仿宋" w:cs="仿宋"/>
          <w:sz w:val="24"/>
          <w:lang w:val="zh-CN"/>
        </w:rPr>
      </w:pPr>
      <w:r>
        <w:rPr>
          <w:rFonts w:hint="eastAsia" w:ascii="仿宋" w:hAnsi="仿宋" w:eastAsia="仿宋" w:cs="仿宋"/>
          <w:sz w:val="24"/>
          <w:lang w:val="zh-CN"/>
        </w:rPr>
        <w:t>投标人名称(电子签名)：</w:t>
      </w:r>
    </w:p>
    <w:p w14:paraId="13BA874B">
      <w:pPr>
        <w:spacing w:line="360" w:lineRule="auto"/>
        <w:ind w:firstLine="5280" w:firstLineChars="2200"/>
        <w:rPr>
          <w:rFonts w:ascii="仿宋" w:hAnsi="仿宋" w:eastAsia="仿宋" w:cs="仿宋"/>
          <w:sz w:val="24"/>
          <w:lang w:val="zh-CN"/>
        </w:rPr>
      </w:pPr>
      <w:r>
        <w:rPr>
          <w:rFonts w:hint="eastAsia" w:ascii="仿宋" w:hAnsi="仿宋" w:eastAsia="仿宋" w:cs="仿宋"/>
          <w:sz w:val="24"/>
          <w:lang w:val="zh-CN"/>
        </w:rPr>
        <w:t>分包供应商名称：</w:t>
      </w:r>
    </w:p>
    <w:p w14:paraId="04083327">
      <w:pPr>
        <w:spacing w:line="360" w:lineRule="auto"/>
        <w:ind w:firstLine="5520" w:firstLineChars="2300"/>
        <w:rPr>
          <w:rFonts w:ascii="仿宋" w:hAnsi="仿宋" w:eastAsia="仿宋" w:cs="仿宋"/>
          <w:sz w:val="24"/>
          <w:lang w:val="zh-CN"/>
        </w:rPr>
      </w:pPr>
      <w:r>
        <w:rPr>
          <w:rFonts w:hint="eastAsia" w:ascii="仿宋" w:hAnsi="仿宋" w:eastAsia="仿宋" w:cs="仿宋"/>
          <w:sz w:val="24"/>
          <w:lang w:val="zh-CN"/>
        </w:rPr>
        <w:t>……</w:t>
      </w:r>
    </w:p>
    <w:p w14:paraId="124CC51A">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日期：年月日</w:t>
      </w:r>
    </w:p>
    <w:p w14:paraId="1CC511FC">
      <w:pPr>
        <w:spacing w:line="360" w:lineRule="auto"/>
        <w:ind w:firstLine="480" w:firstLineChars="200"/>
        <w:rPr>
          <w:rFonts w:ascii="仿宋" w:hAnsi="仿宋" w:eastAsia="仿宋" w:cs="仿宋"/>
          <w:sz w:val="24"/>
          <w:lang w:val="zh-CN"/>
        </w:rPr>
      </w:pPr>
    </w:p>
    <w:p w14:paraId="02A9E3B2">
      <w:pPr>
        <w:widowControl/>
        <w:adjustRightInd/>
        <w:jc w:val="left"/>
        <w:rPr>
          <w:rFonts w:ascii="仿宋" w:hAnsi="仿宋" w:eastAsia="仿宋" w:cs="仿宋"/>
          <w:b/>
          <w:spacing w:val="6"/>
          <w:sz w:val="32"/>
          <w:szCs w:val="32"/>
        </w:rPr>
      </w:pPr>
    </w:p>
    <w:sectPr>
      <w:headerReference r:id="rId28" w:type="first"/>
      <w:footerReference r:id="rId31" w:type="first"/>
      <w:headerReference r:id="rId27" w:type="default"/>
      <w:footerReference r:id="rId29" w:type="default"/>
      <w:footerReference r:id="rId30"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仿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10" w:usb3="00000000" w:csb0="00040000" w:csb1="00000000"/>
  </w:font>
  <w:font w:name="黑体;SimHei">
    <w:altName w:val="宋体"/>
    <w:panose1 w:val="00000000000000000000"/>
    <w:charset w:val="86"/>
    <w:family w:val="roman"/>
    <w:pitch w:val="default"/>
    <w:sig w:usb0="00000000" w:usb1="00000000" w:usb2="00000000" w:usb3="00000000" w:csb0="00000000" w:csb1="00000000"/>
  </w:font>
  <w:font w:name="方正姚体">
    <w:panose1 w:val="02010601030101010101"/>
    <w:charset w:val="86"/>
    <w:family w:val="auto"/>
    <w:pitch w:val="default"/>
    <w:sig w:usb0="00000003"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FFD33">
    <w:pPr>
      <w:pStyle w:val="43"/>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358B13F">
                          <w:pPr>
                            <w:pStyle w:val="4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5358B13F">
                    <w:pPr>
                      <w:pStyle w:val="4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E834A">
    <w:pPr>
      <w:pStyle w:val="43"/>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页</w:t>
    </w:r>
  </w:p>
  <w:p w14:paraId="56EBC9E7">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72A0A">
    <w:pPr>
      <w:pStyle w:val="43"/>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页</w:t>
    </w:r>
  </w:p>
  <w:p w14:paraId="2E6D8EE4">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CA1BD">
    <w:pPr>
      <w:pStyle w:val="43"/>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页</w:t>
    </w:r>
  </w:p>
  <w:p w14:paraId="20BE03F2">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46565">
    <w:pPr>
      <w:pStyle w:val="43"/>
      <w:jc w:val="center"/>
      <w:rPr>
        <w:rFonts w:ascii="仿宋_GB2312" w:eastAsia="仿宋_GB2312"/>
        <w:szCs w:val="24"/>
      </w:rPr>
    </w:pPr>
    <w:r>
      <w:rPr>
        <w:rFonts w:hint="eastAsia" w:ascii="仿宋_GB2312" w:eastAsia="仿宋_GB2312"/>
        <w:kern w:val="0"/>
        <w:szCs w:val="21"/>
      </w:rPr>
      <w:t>第</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页共</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32FF6">
    <w:pPr>
      <w:pStyle w:val="43"/>
      <w:framePr w:wrap="around" w:vAnchor="text" w:hAnchor="margin" w:xAlign="right" w:y="1"/>
      <w:rPr>
        <w:rStyle w:val="76"/>
      </w:rPr>
    </w:pPr>
    <w:r>
      <w:fldChar w:fldCharType="begin"/>
    </w:r>
    <w:r>
      <w:rPr>
        <w:rStyle w:val="76"/>
      </w:rPr>
      <w:instrText xml:space="preserve">PAGE  </w:instrText>
    </w:r>
    <w:r>
      <w:fldChar w:fldCharType="end"/>
    </w:r>
  </w:p>
  <w:p w14:paraId="02BD2D6D">
    <w:pPr>
      <w:pStyle w:val="43"/>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B962B">
    <w:pPr>
      <w:pStyle w:val="43"/>
      <w:jc w:val="center"/>
      <w:rPr>
        <w:rFonts w:ascii="仿宋_GB2312" w:eastAsia="仿宋_GB2312"/>
      </w:rPr>
    </w:pPr>
    <w:r>
      <w:rPr>
        <w:rFonts w:hint="eastAsia" w:ascii="仿宋_GB2312" w:eastAsia="仿宋_GB2312"/>
        <w:kern w:val="0"/>
        <w:szCs w:val="21"/>
      </w:rPr>
      <w:t>第</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页共</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bookmarkStart w:id="522" w:name="_Toc131845147"/>
    <w:bookmarkStart w:id="523" w:name="_Toc36110187"/>
    <w:bookmarkStart w:id="524" w:name="_Toc91899912"/>
    <w:bookmarkStart w:id="525" w:name="_Toc164085800"/>
    <w:r>
      <w:rPr>
        <w:rFonts w:hint="eastAsia" w:ascii="仿宋_GB2312" w:eastAsia="仿宋_GB2312"/>
        <w:kern w:val="0"/>
        <w:szCs w:val="21"/>
      </w:rPr>
      <w:t>页</w:t>
    </w:r>
    <w:bookmarkEnd w:id="522"/>
    <w:bookmarkEnd w:id="523"/>
    <w:bookmarkEnd w:id="524"/>
    <w:bookmarkEnd w:id="52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FF8BE">
    <w:pPr>
      <w:pStyle w:val="4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14DCE">
    <w:pPr>
      <w:pStyle w:val="4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E2F4C">
    <w:pPr>
      <w:pStyle w:val="43"/>
      <w:jc w:val="center"/>
    </w:pPr>
    <w:r>
      <w:fldChar w:fldCharType="begin"/>
    </w:r>
    <w:r>
      <w:instrText xml:space="preserve">PAGE   \* MERGEFORMAT</w:instrText>
    </w:r>
    <w:r>
      <w:fldChar w:fldCharType="separate"/>
    </w:r>
    <w:r>
      <w:rPr>
        <w:lang w:val="zh-CN"/>
      </w:rPr>
      <w:t>36</w:t>
    </w:r>
    <w:r>
      <w:rPr>
        <w:lang w:val="zh-CN"/>
      </w:rPr>
      <w:fldChar w:fldCharType="end"/>
    </w:r>
  </w:p>
  <w:p w14:paraId="1091E21E">
    <w:pPr>
      <w:pStyle w:val="4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6A5B5">
    <w:pPr>
      <w:pStyle w:val="4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0E382">
    <w:pPr>
      <w:pStyle w:val="43"/>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F79CF">
    <w:pPr>
      <w:pStyle w:val="43"/>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页</w:t>
    </w:r>
  </w:p>
  <w:p w14:paraId="2C3B54E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88481">
    <w:pPr>
      <w:pStyle w:val="43"/>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页</w:t>
    </w:r>
  </w:p>
  <w:p w14:paraId="187CA21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CCA66">
    <w:pPr>
      <w:pStyle w:val="43"/>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页</w:t>
    </w:r>
  </w:p>
  <w:p w14:paraId="73AC604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3095E">
    <w:pPr>
      <w:pStyle w:val="44"/>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FF9CA">
    <w:pPr>
      <w:pStyle w:val="44"/>
    </w:pPr>
    <w:r>
      <w:t></w:t>
    </w:r>
  </w:p>
  <w:p w14:paraId="7D3FE5C9">
    <w:pPr>
      <w:pStyle w:val="44"/>
    </w:pP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31717">
    <w:pPr>
      <w:pStyle w:val="44"/>
      <w:jc w:val="right"/>
      <w:rPr>
        <w:rFonts w:ascii="仿宋_GB2312" w:eastAsia="仿宋_GB2312"/>
        <w:b/>
        <w:i/>
        <w:u w:val="single"/>
      </w:rPr>
    </w:pPr>
    <w:r>
      <w:t>政府采购公开招标文件</w:t>
    </w:r>
  </w:p>
  <w:p w14:paraId="6888CB42">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FB17A">
    <w:pPr>
      <w:pStyle w:val="44"/>
      <w:jc w:val="right"/>
    </w:pPr>
    <w:r>
      <w:t>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10676">
    <w:pPr>
      <w:pStyle w:val="44"/>
      <w:jc w:val="right"/>
      <w:rPr>
        <w:rFonts w:ascii="仿宋_GB2312" w:eastAsia="仿宋_GB2312"/>
        <w:b/>
        <w:i/>
        <w:iCs/>
        <w:u w:val="single"/>
      </w:rPr>
    </w:pPr>
    <w:r>
      <w:t>政府采购公开招标文件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2DCCD">
    <w:pPr>
      <w:pStyle w:val="44"/>
    </w:pP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B553F">
    <w:pPr>
      <w:pStyle w:val="4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E9B1A">
    <w:pPr>
      <w:pStyle w:val="4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B7A20">
    <w:pPr>
      <w:pStyle w:val="44"/>
      <w:pBdr>
        <w:bottom w:val="single" w:color="auto" w:sz="6" w:space="4"/>
      </w:pBdr>
      <w:jc w:val="right"/>
    </w:pPr>
    <w:r>
      <w:t>杭州市政府采购公开招标文件</w:t>
    </w:r>
  </w:p>
  <w:p w14:paraId="715B9138">
    <w:pPr>
      <w:pStyle w:val="44"/>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B129D">
    <w:pPr>
      <w:pStyle w:val="4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6CF22">
    <w:pPr>
      <w:pStyle w:val="44"/>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44F82">
    <w:pPr>
      <w:pStyle w:val="44"/>
      <w:jc w:val="right"/>
      <w:rPr>
        <w:rFonts w:ascii="仿宋_GB2312" w:eastAsia="仿宋_GB2312"/>
        <w:b/>
        <w:i/>
        <w:u w:val="single"/>
      </w:rPr>
    </w:pPr>
    <w:r>
      <w:t>政府采购公开招标文件</w:t>
    </w:r>
  </w:p>
  <w:p w14:paraId="3DAAF30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DAB5F">
    <w:pPr>
      <w:pStyle w:val="44"/>
    </w:pPr>
    <w:r>
      <w:t></w:t>
    </w:r>
  </w:p>
  <w:p w14:paraId="3DB9F170">
    <w:pPr>
      <w:pStyle w:val="44"/>
    </w:pP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20E1A">
    <w:pPr>
      <w:pStyle w:val="44"/>
      <w:rPr>
        <w:rFonts w:ascii="仿宋_GB2312" w:eastAsia="仿宋_GB2312"/>
        <w:b/>
        <w:i/>
        <w:u w:val="single"/>
      </w:rPr>
    </w:pPr>
    <w:r>
      <w:t>政府采购公开招标文件</w:t>
    </w:r>
  </w:p>
  <w:p w14:paraId="091FDDDE">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5272F3"/>
    <w:multiLevelType w:val="singleLevel"/>
    <w:tmpl w:val="C45272F3"/>
    <w:lvl w:ilvl="0" w:tentative="0">
      <w:start w:val="3"/>
      <w:numFmt w:val="decimal"/>
      <w:lvlText w:val="%1."/>
      <w:lvlJc w:val="left"/>
      <w:pPr>
        <w:tabs>
          <w:tab w:val="left" w:pos="312"/>
        </w:tabs>
      </w:pPr>
    </w:lvl>
  </w:abstractNum>
  <w:abstractNum w:abstractNumId="1">
    <w:nsid w:val="FFFFFF89"/>
    <w:multiLevelType w:val="singleLevel"/>
    <w:tmpl w:val="FFFFFF89"/>
    <w:lvl w:ilvl="0" w:tentative="0">
      <w:start w:val="1"/>
      <w:numFmt w:val="bullet"/>
      <w:pStyle w:val="1001"/>
      <w:lvlText w:val=""/>
      <w:lvlJc w:val="left"/>
      <w:pPr>
        <w:tabs>
          <w:tab w:val="left" w:pos="360"/>
        </w:tabs>
        <w:ind w:left="360" w:hanging="360"/>
      </w:pPr>
      <w:rPr>
        <w:rFonts w:hint="default" w:ascii="Wingdings" w:hAnsi="Wingdings"/>
      </w:rPr>
    </w:lvl>
  </w:abstractNum>
  <w:abstractNum w:abstractNumId="2">
    <w:nsid w:val="15ED9970"/>
    <w:multiLevelType w:val="singleLevel"/>
    <w:tmpl w:val="15ED9970"/>
    <w:lvl w:ilvl="0" w:tentative="0">
      <w:start w:val="1"/>
      <w:numFmt w:val="upperLetter"/>
      <w:lvlText w:val="%1."/>
      <w:lvlJc w:val="left"/>
      <w:pPr>
        <w:tabs>
          <w:tab w:val="left" w:pos="312"/>
        </w:tabs>
        <w:ind w:left="0" w:firstLine="0"/>
      </w:pPr>
    </w:lvl>
  </w:abstractNum>
  <w:abstractNum w:abstractNumId="3">
    <w:nsid w:val="18A777E8"/>
    <w:multiLevelType w:val="multilevel"/>
    <w:tmpl w:val="18A777E8"/>
    <w:lvl w:ilvl="0" w:tentative="0">
      <w:start w:val="1"/>
      <w:numFmt w:val="decimal"/>
      <w:pStyle w:val="1040"/>
      <w:suff w:val="nothing"/>
      <w:lvlText w:val="%1."/>
      <w:lvlJc w:val="left"/>
      <w:pPr>
        <w:ind w:left="0" w:firstLine="0"/>
      </w:pPr>
      <w:rPr>
        <w:rFonts w:hint="eastAsia"/>
        <w:b/>
        <w:i w:val="0"/>
        <w:sz w:val="32"/>
        <w:szCs w:val="32"/>
      </w:rPr>
    </w:lvl>
    <w:lvl w:ilvl="1" w:tentative="0">
      <w:start w:val="0"/>
      <w:numFmt w:val="decimal"/>
      <w:pStyle w:val="1000"/>
      <w:suff w:val="nothing"/>
      <w:lvlText w:val="%1.%2."/>
      <w:lvlJc w:val="left"/>
      <w:pPr>
        <w:ind w:left="380" w:hanging="380"/>
      </w:pPr>
      <w:rPr>
        <w:rFonts w:hint="eastAsia"/>
        <w:b/>
        <w:i w:val="0"/>
        <w:sz w:val="28"/>
        <w:szCs w:val="28"/>
      </w:rPr>
    </w:lvl>
    <w:lvl w:ilvl="2" w:tentative="0">
      <w:start w:val="1"/>
      <w:numFmt w:val="decimal"/>
      <w:pStyle w:val="1050"/>
      <w:suff w:val="nothing"/>
      <w:lvlText w:val="%1.%2.%3."/>
      <w:lvlJc w:val="left"/>
      <w:pPr>
        <w:ind w:left="0" w:firstLine="0"/>
      </w:pPr>
      <w:rPr>
        <w:rFonts w:hint="eastAsia"/>
        <w:b/>
        <w:i w:val="0"/>
        <w:sz w:val="24"/>
        <w:szCs w:val="24"/>
      </w:rPr>
    </w:lvl>
    <w:lvl w:ilvl="3" w:tentative="0">
      <w:start w:val="1"/>
      <w:numFmt w:val="decimal"/>
      <w:pStyle w:val="1024"/>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4">
    <w:nsid w:val="407922E3"/>
    <w:multiLevelType w:val="multilevel"/>
    <w:tmpl w:val="407922E3"/>
    <w:lvl w:ilvl="0" w:tentative="0">
      <w:start w:val="1"/>
      <w:numFmt w:val="bullet"/>
      <w:pStyle w:val="1080"/>
      <w:lvlText w:val=""/>
      <w:lvlJc w:val="left"/>
      <w:pPr>
        <w:tabs>
          <w:tab w:val="left" w:pos="1500"/>
        </w:tabs>
        <w:ind w:left="1500" w:hanging="420"/>
      </w:pPr>
      <w:rPr>
        <w:rFonts w:hint="default" w:ascii="Wingdings" w:hAnsi="Wingdings"/>
      </w:rPr>
    </w:lvl>
    <w:lvl w:ilvl="1" w:tentative="0">
      <w:start w:val="1"/>
      <w:numFmt w:val="bullet"/>
      <w:lvlText w:val=""/>
      <w:lvlJc w:val="left"/>
      <w:pPr>
        <w:tabs>
          <w:tab w:val="left" w:pos="1920"/>
        </w:tabs>
        <w:ind w:left="1920" w:hanging="420"/>
      </w:pPr>
      <w:rPr>
        <w:rFonts w:hint="default" w:ascii="Wingdings" w:hAnsi="Wingdings"/>
      </w:rPr>
    </w:lvl>
    <w:lvl w:ilvl="2" w:tentative="0">
      <w:start w:val="1"/>
      <w:numFmt w:val="bullet"/>
      <w:lvlText w:val=""/>
      <w:lvlJc w:val="left"/>
      <w:pPr>
        <w:tabs>
          <w:tab w:val="left" w:pos="2340"/>
        </w:tabs>
        <w:ind w:left="2340" w:hanging="420"/>
      </w:pPr>
      <w:rPr>
        <w:rFonts w:hint="default" w:ascii="Wingdings" w:hAnsi="Wingdings"/>
      </w:rPr>
    </w:lvl>
    <w:lvl w:ilvl="3" w:tentative="0">
      <w:start w:val="1"/>
      <w:numFmt w:val="bullet"/>
      <w:lvlText w:val=""/>
      <w:lvlJc w:val="left"/>
      <w:pPr>
        <w:tabs>
          <w:tab w:val="left" w:pos="2760"/>
        </w:tabs>
        <w:ind w:left="2760" w:hanging="420"/>
      </w:pPr>
      <w:rPr>
        <w:rFonts w:hint="default" w:ascii="Wingdings" w:hAnsi="Wingdings"/>
      </w:rPr>
    </w:lvl>
    <w:lvl w:ilvl="4" w:tentative="0">
      <w:start w:val="1"/>
      <w:numFmt w:val="bullet"/>
      <w:lvlText w:val=""/>
      <w:lvlJc w:val="left"/>
      <w:pPr>
        <w:tabs>
          <w:tab w:val="left" w:pos="3180"/>
        </w:tabs>
        <w:ind w:left="3180" w:hanging="420"/>
      </w:pPr>
      <w:rPr>
        <w:rFonts w:hint="default" w:ascii="Wingdings" w:hAnsi="Wingdings"/>
      </w:rPr>
    </w:lvl>
    <w:lvl w:ilvl="5" w:tentative="0">
      <w:start w:val="1"/>
      <w:numFmt w:val="bullet"/>
      <w:lvlText w:val=""/>
      <w:lvlJc w:val="left"/>
      <w:pPr>
        <w:tabs>
          <w:tab w:val="left" w:pos="3600"/>
        </w:tabs>
        <w:ind w:left="3600" w:hanging="420"/>
      </w:pPr>
      <w:rPr>
        <w:rFonts w:hint="default" w:ascii="Wingdings" w:hAnsi="Wingdings"/>
      </w:rPr>
    </w:lvl>
    <w:lvl w:ilvl="6" w:tentative="0">
      <w:start w:val="1"/>
      <w:numFmt w:val="bullet"/>
      <w:lvlText w:val=""/>
      <w:lvlJc w:val="left"/>
      <w:pPr>
        <w:tabs>
          <w:tab w:val="left" w:pos="4020"/>
        </w:tabs>
        <w:ind w:left="4020" w:hanging="420"/>
      </w:pPr>
      <w:rPr>
        <w:rFonts w:hint="default" w:ascii="Wingdings" w:hAnsi="Wingdings"/>
      </w:rPr>
    </w:lvl>
    <w:lvl w:ilvl="7" w:tentative="0">
      <w:start w:val="1"/>
      <w:numFmt w:val="bullet"/>
      <w:lvlText w:val=""/>
      <w:lvlJc w:val="left"/>
      <w:pPr>
        <w:tabs>
          <w:tab w:val="left" w:pos="4440"/>
        </w:tabs>
        <w:ind w:left="4440" w:hanging="420"/>
      </w:pPr>
      <w:rPr>
        <w:rFonts w:hint="default" w:ascii="Wingdings" w:hAnsi="Wingdings"/>
      </w:rPr>
    </w:lvl>
    <w:lvl w:ilvl="8" w:tentative="0">
      <w:start w:val="1"/>
      <w:numFmt w:val="bullet"/>
      <w:lvlText w:val=""/>
      <w:lvlJc w:val="left"/>
      <w:pPr>
        <w:tabs>
          <w:tab w:val="left" w:pos="4860"/>
        </w:tabs>
        <w:ind w:left="4860" w:hanging="420"/>
      </w:pPr>
      <w:rPr>
        <w:rFonts w:hint="default" w:ascii="Wingdings" w:hAnsi="Wingdings"/>
      </w:rPr>
    </w:lvl>
  </w:abstractNum>
  <w:abstractNum w:abstractNumId="5">
    <w:nsid w:val="408A39E0"/>
    <w:multiLevelType w:val="multilevel"/>
    <w:tmpl w:val="408A39E0"/>
    <w:lvl w:ilvl="0" w:tentative="0">
      <w:start w:val="1"/>
      <w:numFmt w:val="chineseCountingThousand"/>
      <w:pStyle w:val="1006"/>
      <w:suff w:val="space"/>
      <w:lvlText w:val="%1."/>
      <w:lvlJc w:val="left"/>
      <w:pPr>
        <w:ind w:left="425" w:hanging="425"/>
      </w:pPr>
      <w:rPr>
        <w:rFonts w:hint="default" w:ascii="Times New Roman" w:hAnsi="Times New Roman" w:eastAsia="黑体"/>
      </w:rPr>
    </w:lvl>
    <w:lvl w:ilvl="1" w:tentative="0">
      <w:start w:val="1"/>
      <w:numFmt w:val="chineseCountingThousand"/>
      <w:pStyle w:val="1094"/>
      <w:suff w:val="space"/>
      <w:lvlText w:val="（%2）"/>
      <w:lvlJc w:val="left"/>
      <w:pPr>
        <w:ind w:left="567" w:hanging="567"/>
      </w:pPr>
      <w:rPr>
        <w:rFonts w:hint="default" w:ascii="Times New Roman" w:hAnsi="Times New Roman" w:eastAsia="黑体"/>
      </w:rPr>
    </w:lvl>
    <w:lvl w:ilvl="2" w:tentative="0">
      <w:start w:val="1"/>
      <w:numFmt w:val="decimal"/>
      <w:pStyle w:val="1062"/>
      <w:suff w:val="space"/>
      <w:lvlText w:val="%3."/>
      <w:lvlJc w:val="left"/>
      <w:pPr>
        <w:ind w:left="709" w:hanging="369"/>
      </w:pPr>
      <w:rPr>
        <w:rFonts w:hint="default" w:ascii="Times New Roman" w:hAnsi="Times New Roman" w:eastAsia="黑体"/>
      </w:rPr>
    </w:lvl>
    <w:lvl w:ilvl="3" w:tentative="0">
      <w:start w:val="1"/>
      <w:numFmt w:val="decimal"/>
      <w:pStyle w:val="1077"/>
      <w:suff w:val="space"/>
      <w:lvlText w:val="（%4）"/>
      <w:lvlJc w:val="left"/>
      <w:pPr>
        <w:ind w:left="747" w:hanging="567"/>
      </w:pPr>
      <w:rPr>
        <w:rFonts w:hint="default" w:ascii="Times New Roman" w:hAnsi="Times New Roman" w:eastAsia="黑体"/>
      </w:rPr>
    </w:lvl>
    <w:lvl w:ilvl="4" w:tentative="0">
      <w:start w:val="1"/>
      <w:numFmt w:val="lowerLetter"/>
      <w:pStyle w:val="1081"/>
      <w:suff w:val="space"/>
      <w:lvlText w:val="%5."/>
      <w:lvlJc w:val="left"/>
      <w:pPr>
        <w:ind w:left="992" w:hanging="425"/>
      </w:pPr>
      <w:rPr>
        <w:rFonts w:hint="default" w:ascii="Times New Roman" w:hAnsi="Times New Roman" w:eastAsia="黑体"/>
      </w:rPr>
    </w:lvl>
    <w:lvl w:ilvl="5" w:tentative="0">
      <w:start w:val="1"/>
      <w:numFmt w:val="lowerLetter"/>
      <w:pStyle w:val="1071"/>
      <w:suff w:val="space"/>
      <w:lvlText w:val="（%6）"/>
      <w:lvlJc w:val="left"/>
      <w:pPr>
        <w:ind w:left="1134" w:hanging="680"/>
      </w:pPr>
      <w:rPr>
        <w:rFonts w:hint="default" w:ascii="Times New Roman" w:hAnsi="Times New Roman" w:eastAsia="黑体"/>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4CA75A52"/>
    <w:multiLevelType w:val="multilevel"/>
    <w:tmpl w:val="4CA75A52"/>
    <w:lvl w:ilvl="0" w:tentative="0">
      <w:start w:val="1"/>
      <w:numFmt w:val="decimal"/>
      <w:pStyle w:val="973"/>
      <w:suff w:val="nothing"/>
      <w:lvlText w:val="（%1）"/>
      <w:lvlJc w:val="left"/>
      <w:rPr>
        <w:rFonts w:hint="eastAsia"/>
        <w:b w:val="0"/>
        <w:bCs w:val="0"/>
        <w:i w:val="0"/>
        <w:iCs w:val="0"/>
        <w:caps w:val="0"/>
        <w:smallCaps w:val="0"/>
        <w:strike w:val="0"/>
        <w:dstrike w:val="0"/>
        <w:vanish w:val="0"/>
        <w:color w:val="000000"/>
        <w:spacing w:val="0"/>
        <w:position w:val="0"/>
        <w:u w:val="none"/>
        <w:vertAlign w:val="baseline"/>
      </w:rPr>
    </w:lvl>
    <w:lvl w:ilvl="1" w:tentative="0">
      <w:start w:val="1"/>
      <w:numFmt w:val="decimal"/>
      <w:suff w:val="nothing"/>
      <w:lvlText w:val="%2）"/>
      <w:lvlJc w:val="left"/>
      <w:pPr>
        <w:ind w:left="840" w:firstLine="0"/>
      </w:pPr>
      <w:rPr>
        <w:rFonts w:hint="eastAsia"/>
      </w:rPr>
    </w:lvl>
    <w:lvl w:ilvl="2" w:tentative="0">
      <w:start w:val="1"/>
      <w:numFmt w:val="lowerRoman"/>
      <w:lvlText w:val="%3."/>
      <w:lvlJc w:val="right"/>
      <w:pPr>
        <w:ind w:left="1260" w:firstLine="0"/>
      </w:pPr>
      <w:rPr>
        <w:rFonts w:hint="eastAsia"/>
      </w:rPr>
    </w:lvl>
    <w:lvl w:ilvl="3" w:tentative="0">
      <w:start w:val="1"/>
      <w:numFmt w:val="decimal"/>
      <w:lvlText w:val="%4）"/>
      <w:lvlJc w:val="left"/>
      <w:pPr>
        <w:ind w:left="1680" w:firstLine="0"/>
      </w:pPr>
      <w:rPr>
        <w:rFonts w:hint="eastAsia"/>
      </w:rPr>
    </w:lvl>
    <w:lvl w:ilvl="4" w:tentative="0">
      <w:start w:val="1"/>
      <w:numFmt w:val="lowerLetter"/>
      <w:lvlText w:val="%5)"/>
      <w:lvlJc w:val="left"/>
      <w:pPr>
        <w:ind w:left="2100" w:firstLine="0"/>
      </w:pPr>
      <w:rPr>
        <w:rFonts w:hint="eastAsia"/>
      </w:rPr>
    </w:lvl>
    <w:lvl w:ilvl="5" w:tentative="0">
      <w:start w:val="1"/>
      <w:numFmt w:val="lowerRoman"/>
      <w:lvlText w:val="%6."/>
      <w:lvlJc w:val="right"/>
      <w:pPr>
        <w:ind w:left="2520" w:firstLine="0"/>
      </w:pPr>
      <w:rPr>
        <w:rFonts w:hint="eastAsia"/>
      </w:rPr>
    </w:lvl>
    <w:lvl w:ilvl="6" w:tentative="0">
      <w:start w:val="1"/>
      <w:numFmt w:val="decimal"/>
      <w:lvlText w:val="%7."/>
      <w:lvlJc w:val="left"/>
      <w:pPr>
        <w:ind w:left="2940" w:firstLine="0"/>
      </w:pPr>
      <w:rPr>
        <w:rFonts w:hint="eastAsia"/>
      </w:rPr>
    </w:lvl>
    <w:lvl w:ilvl="7" w:tentative="0">
      <w:start w:val="1"/>
      <w:numFmt w:val="lowerLetter"/>
      <w:lvlText w:val="%8)"/>
      <w:lvlJc w:val="left"/>
      <w:pPr>
        <w:ind w:left="3360" w:firstLine="0"/>
      </w:pPr>
      <w:rPr>
        <w:rFonts w:hint="eastAsia"/>
      </w:rPr>
    </w:lvl>
    <w:lvl w:ilvl="8" w:tentative="0">
      <w:start w:val="1"/>
      <w:numFmt w:val="lowerRoman"/>
      <w:lvlText w:val="%9."/>
      <w:lvlJc w:val="right"/>
      <w:pPr>
        <w:ind w:left="3780" w:firstLine="0"/>
      </w:pPr>
      <w:rPr>
        <w:rFonts w:hint="eastAsia"/>
      </w:rPr>
    </w:lvl>
  </w:abstractNum>
  <w:abstractNum w:abstractNumId="7">
    <w:nsid w:val="4E332BE0"/>
    <w:multiLevelType w:val="singleLevel"/>
    <w:tmpl w:val="4E332BE0"/>
    <w:lvl w:ilvl="0" w:tentative="0">
      <w:start w:val="2"/>
      <w:numFmt w:val="upperLetter"/>
      <w:lvlText w:val="%1."/>
      <w:lvlJc w:val="left"/>
      <w:pPr>
        <w:tabs>
          <w:tab w:val="left" w:pos="312"/>
        </w:tabs>
        <w:ind w:left="0" w:firstLine="0"/>
      </w:pPr>
    </w:lvl>
  </w:abstractNum>
  <w:abstractNum w:abstractNumId="8">
    <w:nsid w:val="52485FC0"/>
    <w:multiLevelType w:val="multilevel"/>
    <w:tmpl w:val="52485FC0"/>
    <w:lvl w:ilvl="0" w:tentative="0">
      <w:start w:val="1"/>
      <w:numFmt w:val="bullet"/>
      <w:pStyle w:val="1065"/>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5EB74DF4"/>
    <w:multiLevelType w:val="multilevel"/>
    <w:tmpl w:val="5EB74DF4"/>
    <w:lvl w:ilvl="0" w:tentative="0">
      <w:start w:val="1"/>
      <w:numFmt w:val="bullet"/>
      <w:pStyle w:val="1095"/>
      <w:lvlText w:val=""/>
      <w:lvlJc w:val="left"/>
      <w:pPr>
        <w:tabs>
          <w:tab w:val="left" w:pos="902"/>
        </w:tabs>
        <w:ind w:left="902" w:hanging="420"/>
      </w:pPr>
      <w:rPr>
        <w:rFonts w:hint="default" w:ascii="Wingdings 2" w:hAnsi="Wingdings 2"/>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64F06A90"/>
    <w:multiLevelType w:val="singleLevel"/>
    <w:tmpl w:val="64F06A90"/>
    <w:lvl w:ilvl="0" w:tentative="0">
      <w:start w:val="2"/>
      <w:numFmt w:val="chineseCounting"/>
      <w:suff w:val="nothing"/>
      <w:lvlText w:val="%1、"/>
      <w:lvlJc w:val="left"/>
      <w:pPr>
        <w:ind w:left="0" w:firstLine="0"/>
      </w:pPr>
    </w:lvl>
  </w:abstractNum>
  <w:abstractNum w:abstractNumId="11">
    <w:nsid w:val="65036913"/>
    <w:multiLevelType w:val="singleLevel"/>
    <w:tmpl w:val="65036913"/>
    <w:lvl w:ilvl="0" w:tentative="0">
      <w:start w:val="1"/>
      <w:numFmt w:val="decimal"/>
      <w:suff w:val="nothing"/>
      <w:lvlText w:val="（%1）"/>
      <w:lvlJc w:val="left"/>
      <w:pPr>
        <w:ind w:left="0" w:firstLine="0"/>
      </w:pPr>
    </w:lvl>
  </w:abstractNum>
  <w:abstractNum w:abstractNumId="12">
    <w:nsid w:val="67403E98"/>
    <w:multiLevelType w:val="singleLevel"/>
    <w:tmpl w:val="67403E98"/>
    <w:lvl w:ilvl="0" w:tentative="0">
      <w:start w:val="1"/>
      <w:numFmt w:val="bullet"/>
      <w:pStyle w:val="1057"/>
      <w:lvlText w:val=""/>
      <w:lvlJc w:val="left"/>
      <w:pPr>
        <w:tabs>
          <w:tab w:val="left" w:pos="360"/>
        </w:tabs>
        <w:ind w:left="360" w:hanging="360"/>
      </w:pPr>
      <w:rPr>
        <w:rFonts w:hint="default" w:ascii="Symbol" w:hAnsi="Symbol"/>
      </w:r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12"/>
  </w:num>
  <w:num w:numId="6">
    <w:abstractNumId w:val="8"/>
  </w:num>
  <w:num w:numId="7">
    <w:abstractNumId w:val="4"/>
  </w:num>
  <w:num w:numId="8">
    <w:abstractNumId w:val="9"/>
  </w:num>
  <w:num w:numId="9">
    <w:abstractNumId w:val="0"/>
  </w:num>
  <w:num w:numId="10">
    <w:abstractNumId w:val="11"/>
    <w:lvlOverride w:ilvl="0">
      <w:startOverride w:val="1"/>
    </w:lvlOverride>
  </w:num>
  <w:num w:numId="11">
    <w:abstractNumId w:val="10"/>
    <w:lvlOverride w:ilvl="0">
      <w:startOverride w:val="2"/>
    </w:lvlOverride>
  </w:num>
  <w:num w:numId="12">
    <w:abstractNumId w:val="2"/>
    <w:lvlOverride w:ilvl="0">
      <w:startOverride w:val="1"/>
    </w:lvlOverride>
  </w:num>
  <w:num w:numId="13">
    <w:abstractNumId w:val="7"/>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xYzIwYzVmZGM2MjgyYjE5YTNmZTkzNGRlNDY0ZjIifQ=="/>
    <w:docVar w:name="KSO_WPS_MARK_KEY" w:val="c2fb3c5b-c664-424c-a061-6be75745d894"/>
  </w:docVars>
  <w:rsids>
    <w:rsidRoot w:val="00172A27"/>
    <w:rsid w:val="00000451"/>
    <w:rsid w:val="00000FC5"/>
    <w:rsid w:val="0000108B"/>
    <w:rsid w:val="0000133D"/>
    <w:rsid w:val="00001509"/>
    <w:rsid w:val="000015F6"/>
    <w:rsid w:val="000032B2"/>
    <w:rsid w:val="0000363B"/>
    <w:rsid w:val="00004777"/>
    <w:rsid w:val="000058BD"/>
    <w:rsid w:val="00005917"/>
    <w:rsid w:val="00006109"/>
    <w:rsid w:val="00006150"/>
    <w:rsid w:val="000063E8"/>
    <w:rsid w:val="00006725"/>
    <w:rsid w:val="0000675E"/>
    <w:rsid w:val="000075C1"/>
    <w:rsid w:val="00007CAA"/>
    <w:rsid w:val="00010FE9"/>
    <w:rsid w:val="0001122F"/>
    <w:rsid w:val="00011A4B"/>
    <w:rsid w:val="00011CEA"/>
    <w:rsid w:val="00012251"/>
    <w:rsid w:val="00012976"/>
    <w:rsid w:val="0001337C"/>
    <w:rsid w:val="000138C4"/>
    <w:rsid w:val="00013C1F"/>
    <w:rsid w:val="00013F31"/>
    <w:rsid w:val="000140D8"/>
    <w:rsid w:val="00014530"/>
    <w:rsid w:val="00014BBC"/>
    <w:rsid w:val="000150EE"/>
    <w:rsid w:val="000168D8"/>
    <w:rsid w:val="000170C8"/>
    <w:rsid w:val="000173F4"/>
    <w:rsid w:val="00017FDE"/>
    <w:rsid w:val="000201E8"/>
    <w:rsid w:val="00020287"/>
    <w:rsid w:val="000202FE"/>
    <w:rsid w:val="00020B5F"/>
    <w:rsid w:val="000211BC"/>
    <w:rsid w:val="0002207B"/>
    <w:rsid w:val="000224F7"/>
    <w:rsid w:val="000232FD"/>
    <w:rsid w:val="00023323"/>
    <w:rsid w:val="000233E4"/>
    <w:rsid w:val="00023495"/>
    <w:rsid w:val="00023777"/>
    <w:rsid w:val="00024130"/>
    <w:rsid w:val="00024584"/>
    <w:rsid w:val="00024962"/>
    <w:rsid w:val="000249AA"/>
    <w:rsid w:val="00024FA1"/>
    <w:rsid w:val="00025350"/>
    <w:rsid w:val="000253E5"/>
    <w:rsid w:val="00025776"/>
    <w:rsid w:val="00026EAC"/>
    <w:rsid w:val="000270F2"/>
    <w:rsid w:val="00027540"/>
    <w:rsid w:val="00030572"/>
    <w:rsid w:val="000306F3"/>
    <w:rsid w:val="00030A97"/>
    <w:rsid w:val="00030CB3"/>
    <w:rsid w:val="000312C2"/>
    <w:rsid w:val="0003206A"/>
    <w:rsid w:val="00032184"/>
    <w:rsid w:val="000326A7"/>
    <w:rsid w:val="00032EA0"/>
    <w:rsid w:val="000331B0"/>
    <w:rsid w:val="000336D4"/>
    <w:rsid w:val="00034059"/>
    <w:rsid w:val="00034DCD"/>
    <w:rsid w:val="00034FA7"/>
    <w:rsid w:val="0003533D"/>
    <w:rsid w:val="000357E4"/>
    <w:rsid w:val="00035ACA"/>
    <w:rsid w:val="00036127"/>
    <w:rsid w:val="00036617"/>
    <w:rsid w:val="00040447"/>
    <w:rsid w:val="00040494"/>
    <w:rsid w:val="00040678"/>
    <w:rsid w:val="00040B38"/>
    <w:rsid w:val="00040B70"/>
    <w:rsid w:val="00042441"/>
    <w:rsid w:val="00042533"/>
    <w:rsid w:val="000425D3"/>
    <w:rsid w:val="00042675"/>
    <w:rsid w:val="00042DBB"/>
    <w:rsid w:val="00042E65"/>
    <w:rsid w:val="0004347C"/>
    <w:rsid w:val="00043907"/>
    <w:rsid w:val="000440E2"/>
    <w:rsid w:val="00044F48"/>
    <w:rsid w:val="00047354"/>
    <w:rsid w:val="00050656"/>
    <w:rsid w:val="00050A19"/>
    <w:rsid w:val="000511B6"/>
    <w:rsid w:val="00051B00"/>
    <w:rsid w:val="00051C72"/>
    <w:rsid w:val="00052192"/>
    <w:rsid w:val="0005238F"/>
    <w:rsid w:val="00052787"/>
    <w:rsid w:val="00052BB8"/>
    <w:rsid w:val="000532C3"/>
    <w:rsid w:val="0005353E"/>
    <w:rsid w:val="00054006"/>
    <w:rsid w:val="0005417A"/>
    <w:rsid w:val="00054D39"/>
    <w:rsid w:val="0005501B"/>
    <w:rsid w:val="000550F5"/>
    <w:rsid w:val="00055297"/>
    <w:rsid w:val="00055337"/>
    <w:rsid w:val="000554C7"/>
    <w:rsid w:val="00056145"/>
    <w:rsid w:val="00056402"/>
    <w:rsid w:val="00056791"/>
    <w:rsid w:val="00056868"/>
    <w:rsid w:val="00056876"/>
    <w:rsid w:val="000568DF"/>
    <w:rsid w:val="00056AB3"/>
    <w:rsid w:val="0005730F"/>
    <w:rsid w:val="000578A3"/>
    <w:rsid w:val="00057D4C"/>
    <w:rsid w:val="00060C48"/>
    <w:rsid w:val="00061A3C"/>
    <w:rsid w:val="00061C48"/>
    <w:rsid w:val="00064278"/>
    <w:rsid w:val="000646CA"/>
    <w:rsid w:val="000653A7"/>
    <w:rsid w:val="000665C4"/>
    <w:rsid w:val="00067821"/>
    <w:rsid w:val="0006785E"/>
    <w:rsid w:val="00067F32"/>
    <w:rsid w:val="00067F92"/>
    <w:rsid w:val="00067FA7"/>
    <w:rsid w:val="0007038E"/>
    <w:rsid w:val="0007077C"/>
    <w:rsid w:val="00070825"/>
    <w:rsid w:val="00070A5F"/>
    <w:rsid w:val="00070F60"/>
    <w:rsid w:val="000710E8"/>
    <w:rsid w:val="00071CD8"/>
    <w:rsid w:val="00071DB2"/>
    <w:rsid w:val="00072AED"/>
    <w:rsid w:val="00072B56"/>
    <w:rsid w:val="00072D2B"/>
    <w:rsid w:val="00072D51"/>
    <w:rsid w:val="000730B1"/>
    <w:rsid w:val="00073789"/>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77FDB"/>
    <w:rsid w:val="000808C1"/>
    <w:rsid w:val="00080970"/>
    <w:rsid w:val="00081671"/>
    <w:rsid w:val="00082AD4"/>
    <w:rsid w:val="00082E2C"/>
    <w:rsid w:val="00083AD7"/>
    <w:rsid w:val="00083E07"/>
    <w:rsid w:val="00084D27"/>
    <w:rsid w:val="00084ED6"/>
    <w:rsid w:val="00084F4D"/>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1D"/>
    <w:rsid w:val="00092F68"/>
    <w:rsid w:val="00092FE9"/>
    <w:rsid w:val="000936BF"/>
    <w:rsid w:val="000937C1"/>
    <w:rsid w:val="0009382F"/>
    <w:rsid w:val="00093A30"/>
    <w:rsid w:val="00094342"/>
    <w:rsid w:val="000945BA"/>
    <w:rsid w:val="00095954"/>
    <w:rsid w:val="000960BA"/>
    <w:rsid w:val="000961D6"/>
    <w:rsid w:val="0009662A"/>
    <w:rsid w:val="0009690D"/>
    <w:rsid w:val="00096DFF"/>
    <w:rsid w:val="00097C93"/>
    <w:rsid w:val="000A0729"/>
    <w:rsid w:val="000A0E69"/>
    <w:rsid w:val="000A1A52"/>
    <w:rsid w:val="000A1F98"/>
    <w:rsid w:val="000A373E"/>
    <w:rsid w:val="000A3D58"/>
    <w:rsid w:val="000A3FE3"/>
    <w:rsid w:val="000A4352"/>
    <w:rsid w:val="000A47B0"/>
    <w:rsid w:val="000A4851"/>
    <w:rsid w:val="000A49BB"/>
    <w:rsid w:val="000A4F22"/>
    <w:rsid w:val="000A5674"/>
    <w:rsid w:val="000A5A46"/>
    <w:rsid w:val="000A6E7A"/>
    <w:rsid w:val="000A7299"/>
    <w:rsid w:val="000A752E"/>
    <w:rsid w:val="000B0E04"/>
    <w:rsid w:val="000B268D"/>
    <w:rsid w:val="000B28B5"/>
    <w:rsid w:val="000B291B"/>
    <w:rsid w:val="000B2E74"/>
    <w:rsid w:val="000B40E9"/>
    <w:rsid w:val="000B450F"/>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66F"/>
    <w:rsid w:val="000C3970"/>
    <w:rsid w:val="000C3A7A"/>
    <w:rsid w:val="000C3B1A"/>
    <w:rsid w:val="000C4727"/>
    <w:rsid w:val="000C47AE"/>
    <w:rsid w:val="000C51AD"/>
    <w:rsid w:val="000C5374"/>
    <w:rsid w:val="000C5EC0"/>
    <w:rsid w:val="000C6162"/>
    <w:rsid w:val="000C64CC"/>
    <w:rsid w:val="000C6688"/>
    <w:rsid w:val="000C692E"/>
    <w:rsid w:val="000C6B28"/>
    <w:rsid w:val="000C6BCA"/>
    <w:rsid w:val="000C7BEB"/>
    <w:rsid w:val="000D0124"/>
    <w:rsid w:val="000D11E5"/>
    <w:rsid w:val="000D19E8"/>
    <w:rsid w:val="000D1FA1"/>
    <w:rsid w:val="000D2834"/>
    <w:rsid w:val="000D2BB8"/>
    <w:rsid w:val="000D2CAC"/>
    <w:rsid w:val="000D34C8"/>
    <w:rsid w:val="000D34FD"/>
    <w:rsid w:val="000D3BE5"/>
    <w:rsid w:val="000D3C37"/>
    <w:rsid w:val="000D448B"/>
    <w:rsid w:val="000D453A"/>
    <w:rsid w:val="000D4AFA"/>
    <w:rsid w:val="000D5EA6"/>
    <w:rsid w:val="000D5F00"/>
    <w:rsid w:val="000D6C9F"/>
    <w:rsid w:val="000D6E3B"/>
    <w:rsid w:val="000D6F30"/>
    <w:rsid w:val="000D74E4"/>
    <w:rsid w:val="000D7C9D"/>
    <w:rsid w:val="000D7CE0"/>
    <w:rsid w:val="000E0A67"/>
    <w:rsid w:val="000E2785"/>
    <w:rsid w:val="000E27BB"/>
    <w:rsid w:val="000E3153"/>
    <w:rsid w:val="000E3484"/>
    <w:rsid w:val="000E386F"/>
    <w:rsid w:val="000E389A"/>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07BE"/>
    <w:rsid w:val="0010118C"/>
    <w:rsid w:val="0010125E"/>
    <w:rsid w:val="001015F8"/>
    <w:rsid w:val="00101967"/>
    <w:rsid w:val="00101B89"/>
    <w:rsid w:val="001030CF"/>
    <w:rsid w:val="00103251"/>
    <w:rsid w:val="00103338"/>
    <w:rsid w:val="00103509"/>
    <w:rsid w:val="0010393D"/>
    <w:rsid w:val="00103EBD"/>
    <w:rsid w:val="00104699"/>
    <w:rsid w:val="00104703"/>
    <w:rsid w:val="00104E5B"/>
    <w:rsid w:val="00104EEC"/>
    <w:rsid w:val="00104F29"/>
    <w:rsid w:val="001050DC"/>
    <w:rsid w:val="00105482"/>
    <w:rsid w:val="001056A5"/>
    <w:rsid w:val="00105BA9"/>
    <w:rsid w:val="00105FE1"/>
    <w:rsid w:val="001066E7"/>
    <w:rsid w:val="00106AAA"/>
    <w:rsid w:val="00106E0E"/>
    <w:rsid w:val="001078A5"/>
    <w:rsid w:val="00107BBD"/>
    <w:rsid w:val="00107BC7"/>
    <w:rsid w:val="00110033"/>
    <w:rsid w:val="001102B5"/>
    <w:rsid w:val="0011062D"/>
    <w:rsid w:val="001113AF"/>
    <w:rsid w:val="00111C7D"/>
    <w:rsid w:val="00112038"/>
    <w:rsid w:val="0011213F"/>
    <w:rsid w:val="001127D7"/>
    <w:rsid w:val="001127FF"/>
    <w:rsid w:val="00112B0B"/>
    <w:rsid w:val="00112EB5"/>
    <w:rsid w:val="001132CB"/>
    <w:rsid w:val="0011383E"/>
    <w:rsid w:val="00113A7E"/>
    <w:rsid w:val="00113E50"/>
    <w:rsid w:val="00113EE3"/>
    <w:rsid w:val="00114732"/>
    <w:rsid w:val="00114847"/>
    <w:rsid w:val="0011585B"/>
    <w:rsid w:val="00115B1A"/>
    <w:rsid w:val="00115F4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B32"/>
    <w:rsid w:val="001315D9"/>
    <w:rsid w:val="00131C2D"/>
    <w:rsid w:val="00131EDD"/>
    <w:rsid w:val="00131FAD"/>
    <w:rsid w:val="0013202C"/>
    <w:rsid w:val="00132704"/>
    <w:rsid w:val="00132CBF"/>
    <w:rsid w:val="00132F90"/>
    <w:rsid w:val="00133707"/>
    <w:rsid w:val="00133742"/>
    <w:rsid w:val="00133B70"/>
    <w:rsid w:val="00133E97"/>
    <w:rsid w:val="00134B02"/>
    <w:rsid w:val="001350F7"/>
    <w:rsid w:val="00135530"/>
    <w:rsid w:val="00135769"/>
    <w:rsid w:val="00135998"/>
    <w:rsid w:val="00135BE9"/>
    <w:rsid w:val="00135E5C"/>
    <w:rsid w:val="00136762"/>
    <w:rsid w:val="00136E33"/>
    <w:rsid w:val="001371D3"/>
    <w:rsid w:val="0013773D"/>
    <w:rsid w:val="0014042F"/>
    <w:rsid w:val="00140693"/>
    <w:rsid w:val="00140D7A"/>
    <w:rsid w:val="00141D28"/>
    <w:rsid w:val="00141DFE"/>
    <w:rsid w:val="00142185"/>
    <w:rsid w:val="001422E2"/>
    <w:rsid w:val="00142CEC"/>
    <w:rsid w:val="001433BC"/>
    <w:rsid w:val="00143872"/>
    <w:rsid w:val="00143A85"/>
    <w:rsid w:val="00144649"/>
    <w:rsid w:val="00145022"/>
    <w:rsid w:val="00145662"/>
    <w:rsid w:val="00145C6D"/>
    <w:rsid w:val="001460FC"/>
    <w:rsid w:val="00146151"/>
    <w:rsid w:val="00146326"/>
    <w:rsid w:val="00146F5E"/>
    <w:rsid w:val="00147032"/>
    <w:rsid w:val="00147EA7"/>
    <w:rsid w:val="00151820"/>
    <w:rsid w:val="00151B2F"/>
    <w:rsid w:val="001524DC"/>
    <w:rsid w:val="001525E5"/>
    <w:rsid w:val="00153859"/>
    <w:rsid w:val="00153915"/>
    <w:rsid w:val="001539F0"/>
    <w:rsid w:val="00154BBA"/>
    <w:rsid w:val="00155B95"/>
    <w:rsid w:val="00156853"/>
    <w:rsid w:val="00157432"/>
    <w:rsid w:val="00160907"/>
    <w:rsid w:val="00161185"/>
    <w:rsid w:val="001620BA"/>
    <w:rsid w:val="001623AC"/>
    <w:rsid w:val="00162BAA"/>
    <w:rsid w:val="00162EE4"/>
    <w:rsid w:val="001635FF"/>
    <w:rsid w:val="00163C40"/>
    <w:rsid w:val="0016488B"/>
    <w:rsid w:val="00164931"/>
    <w:rsid w:val="00165758"/>
    <w:rsid w:val="00165A65"/>
    <w:rsid w:val="00166317"/>
    <w:rsid w:val="00167478"/>
    <w:rsid w:val="00167594"/>
    <w:rsid w:val="001702BE"/>
    <w:rsid w:val="001704B3"/>
    <w:rsid w:val="0017059C"/>
    <w:rsid w:val="0017105C"/>
    <w:rsid w:val="00171622"/>
    <w:rsid w:val="00171785"/>
    <w:rsid w:val="00171AB5"/>
    <w:rsid w:val="00171C13"/>
    <w:rsid w:val="0017204F"/>
    <w:rsid w:val="001721CF"/>
    <w:rsid w:val="001723BC"/>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7D6"/>
    <w:rsid w:val="001757DA"/>
    <w:rsid w:val="001763D6"/>
    <w:rsid w:val="00176AA6"/>
    <w:rsid w:val="00177063"/>
    <w:rsid w:val="00180A47"/>
    <w:rsid w:val="00181405"/>
    <w:rsid w:val="001827B7"/>
    <w:rsid w:val="001827EF"/>
    <w:rsid w:val="00182982"/>
    <w:rsid w:val="001829BC"/>
    <w:rsid w:val="00182D68"/>
    <w:rsid w:val="00183031"/>
    <w:rsid w:val="00183468"/>
    <w:rsid w:val="0018397E"/>
    <w:rsid w:val="00184466"/>
    <w:rsid w:val="00184718"/>
    <w:rsid w:val="00184DBF"/>
    <w:rsid w:val="001852A8"/>
    <w:rsid w:val="0018601E"/>
    <w:rsid w:val="0018620A"/>
    <w:rsid w:val="00186EB0"/>
    <w:rsid w:val="00187121"/>
    <w:rsid w:val="00187243"/>
    <w:rsid w:val="00187C29"/>
    <w:rsid w:val="001905F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31D"/>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A74"/>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198"/>
    <w:rsid w:val="001B6D58"/>
    <w:rsid w:val="001B6FA7"/>
    <w:rsid w:val="001B7A15"/>
    <w:rsid w:val="001B7B69"/>
    <w:rsid w:val="001B7DC1"/>
    <w:rsid w:val="001C08DB"/>
    <w:rsid w:val="001C10BD"/>
    <w:rsid w:val="001C1F01"/>
    <w:rsid w:val="001C2092"/>
    <w:rsid w:val="001C232F"/>
    <w:rsid w:val="001C2544"/>
    <w:rsid w:val="001C2A17"/>
    <w:rsid w:val="001C31F5"/>
    <w:rsid w:val="001C3DE1"/>
    <w:rsid w:val="001C6047"/>
    <w:rsid w:val="001C655E"/>
    <w:rsid w:val="001C6698"/>
    <w:rsid w:val="001C6B40"/>
    <w:rsid w:val="001C6C5B"/>
    <w:rsid w:val="001C7399"/>
    <w:rsid w:val="001C7CE0"/>
    <w:rsid w:val="001D005B"/>
    <w:rsid w:val="001D0947"/>
    <w:rsid w:val="001D136A"/>
    <w:rsid w:val="001D16F5"/>
    <w:rsid w:val="001D1970"/>
    <w:rsid w:val="001D1D55"/>
    <w:rsid w:val="001D21EF"/>
    <w:rsid w:val="001D29A4"/>
    <w:rsid w:val="001D2B73"/>
    <w:rsid w:val="001D3136"/>
    <w:rsid w:val="001D31BC"/>
    <w:rsid w:val="001D330D"/>
    <w:rsid w:val="001D39BF"/>
    <w:rsid w:val="001D4AB6"/>
    <w:rsid w:val="001D4AD3"/>
    <w:rsid w:val="001D4E98"/>
    <w:rsid w:val="001D5281"/>
    <w:rsid w:val="001D6CF5"/>
    <w:rsid w:val="001E17E3"/>
    <w:rsid w:val="001E2052"/>
    <w:rsid w:val="001E2492"/>
    <w:rsid w:val="001E257C"/>
    <w:rsid w:val="001E286C"/>
    <w:rsid w:val="001E2F34"/>
    <w:rsid w:val="001E35EE"/>
    <w:rsid w:val="001E4B2C"/>
    <w:rsid w:val="001E4E0B"/>
    <w:rsid w:val="001E507F"/>
    <w:rsid w:val="001E56C2"/>
    <w:rsid w:val="001E5875"/>
    <w:rsid w:val="001E59FB"/>
    <w:rsid w:val="001E7F81"/>
    <w:rsid w:val="001F0FD1"/>
    <w:rsid w:val="001F1526"/>
    <w:rsid w:val="001F19D1"/>
    <w:rsid w:val="001F1CB9"/>
    <w:rsid w:val="001F1F18"/>
    <w:rsid w:val="001F2155"/>
    <w:rsid w:val="001F2F92"/>
    <w:rsid w:val="001F3AE9"/>
    <w:rsid w:val="001F5DA1"/>
    <w:rsid w:val="001F612E"/>
    <w:rsid w:val="001F6264"/>
    <w:rsid w:val="001F6A92"/>
    <w:rsid w:val="001F77E8"/>
    <w:rsid w:val="0020040A"/>
    <w:rsid w:val="00201424"/>
    <w:rsid w:val="00201839"/>
    <w:rsid w:val="00201A0C"/>
    <w:rsid w:val="00201B0F"/>
    <w:rsid w:val="00201BE2"/>
    <w:rsid w:val="0020255A"/>
    <w:rsid w:val="00202800"/>
    <w:rsid w:val="00202D33"/>
    <w:rsid w:val="00202E58"/>
    <w:rsid w:val="00202F99"/>
    <w:rsid w:val="00203C85"/>
    <w:rsid w:val="0020449A"/>
    <w:rsid w:val="00204E9B"/>
    <w:rsid w:val="00205298"/>
    <w:rsid w:val="002055C0"/>
    <w:rsid w:val="0020569E"/>
    <w:rsid w:val="00206287"/>
    <w:rsid w:val="00206698"/>
    <w:rsid w:val="00206736"/>
    <w:rsid w:val="00206BF3"/>
    <w:rsid w:val="00206C88"/>
    <w:rsid w:val="002078F5"/>
    <w:rsid w:val="0021013D"/>
    <w:rsid w:val="00210681"/>
    <w:rsid w:val="00210B9C"/>
    <w:rsid w:val="00210C0D"/>
    <w:rsid w:val="00211185"/>
    <w:rsid w:val="00211A94"/>
    <w:rsid w:val="002126AD"/>
    <w:rsid w:val="002126F2"/>
    <w:rsid w:val="00213478"/>
    <w:rsid w:val="00214028"/>
    <w:rsid w:val="002141C3"/>
    <w:rsid w:val="002141DC"/>
    <w:rsid w:val="002142D5"/>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1E39"/>
    <w:rsid w:val="00222494"/>
    <w:rsid w:val="00222775"/>
    <w:rsid w:val="00222A31"/>
    <w:rsid w:val="00222CF6"/>
    <w:rsid w:val="0022312E"/>
    <w:rsid w:val="00224037"/>
    <w:rsid w:val="002244E4"/>
    <w:rsid w:val="00224D2A"/>
    <w:rsid w:val="00224D8D"/>
    <w:rsid w:val="0022555A"/>
    <w:rsid w:val="00227214"/>
    <w:rsid w:val="00227DDC"/>
    <w:rsid w:val="0023079F"/>
    <w:rsid w:val="00231135"/>
    <w:rsid w:val="00231B0B"/>
    <w:rsid w:val="00232555"/>
    <w:rsid w:val="002331D4"/>
    <w:rsid w:val="00233538"/>
    <w:rsid w:val="00234248"/>
    <w:rsid w:val="0023449F"/>
    <w:rsid w:val="002344F5"/>
    <w:rsid w:val="0023454D"/>
    <w:rsid w:val="00234679"/>
    <w:rsid w:val="002359FC"/>
    <w:rsid w:val="002361C8"/>
    <w:rsid w:val="00236690"/>
    <w:rsid w:val="0023669D"/>
    <w:rsid w:val="00237EAE"/>
    <w:rsid w:val="00237FA2"/>
    <w:rsid w:val="002403D5"/>
    <w:rsid w:val="0024079E"/>
    <w:rsid w:val="00240C1F"/>
    <w:rsid w:val="00240F55"/>
    <w:rsid w:val="00240F67"/>
    <w:rsid w:val="00241144"/>
    <w:rsid w:val="00242510"/>
    <w:rsid w:val="00242F79"/>
    <w:rsid w:val="0024322F"/>
    <w:rsid w:val="0024415B"/>
    <w:rsid w:val="00244994"/>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6C"/>
    <w:rsid w:val="00261AFE"/>
    <w:rsid w:val="0026212A"/>
    <w:rsid w:val="002621D7"/>
    <w:rsid w:val="00262544"/>
    <w:rsid w:val="00262996"/>
    <w:rsid w:val="00263044"/>
    <w:rsid w:val="00263759"/>
    <w:rsid w:val="002638BD"/>
    <w:rsid w:val="00263A5C"/>
    <w:rsid w:val="0026470B"/>
    <w:rsid w:val="0026486D"/>
    <w:rsid w:val="00264B55"/>
    <w:rsid w:val="00264C4B"/>
    <w:rsid w:val="00264D89"/>
    <w:rsid w:val="00264ED0"/>
    <w:rsid w:val="00265346"/>
    <w:rsid w:val="00266045"/>
    <w:rsid w:val="002660C3"/>
    <w:rsid w:val="00266614"/>
    <w:rsid w:val="00266C21"/>
    <w:rsid w:val="00266DE1"/>
    <w:rsid w:val="00267099"/>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C6B"/>
    <w:rsid w:val="00277196"/>
    <w:rsid w:val="002775ED"/>
    <w:rsid w:val="002778AB"/>
    <w:rsid w:val="002802A5"/>
    <w:rsid w:val="00280CFB"/>
    <w:rsid w:val="00280D24"/>
    <w:rsid w:val="002811CF"/>
    <w:rsid w:val="002815C4"/>
    <w:rsid w:val="00281BCB"/>
    <w:rsid w:val="00281C76"/>
    <w:rsid w:val="00282665"/>
    <w:rsid w:val="0028316D"/>
    <w:rsid w:val="00283296"/>
    <w:rsid w:val="0028583E"/>
    <w:rsid w:val="00285853"/>
    <w:rsid w:val="002859DC"/>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272"/>
    <w:rsid w:val="00296C32"/>
    <w:rsid w:val="002977CE"/>
    <w:rsid w:val="00297938"/>
    <w:rsid w:val="00297AF5"/>
    <w:rsid w:val="002A0267"/>
    <w:rsid w:val="002A02D6"/>
    <w:rsid w:val="002A07C4"/>
    <w:rsid w:val="002A0921"/>
    <w:rsid w:val="002A0CB3"/>
    <w:rsid w:val="002A0E6A"/>
    <w:rsid w:val="002A1887"/>
    <w:rsid w:val="002A2001"/>
    <w:rsid w:val="002A2328"/>
    <w:rsid w:val="002A4060"/>
    <w:rsid w:val="002A4868"/>
    <w:rsid w:val="002A4A05"/>
    <w:rsid w:val="002A4EB3"/>
    <w:rsid w:val="002A51D9"/>
    <w:rsid w:val="002A525A"/>
    <w:rsid w:val="002A543E"/>
    <w:rsid w:val="002A5968"/>
    <w:rsid w:val="002A5CAB"/>
    <w:rsid w:val="002A5D40"/>
    <w:rsid w:val="002A622E"/>
    <w:rsid w:val="002A6424"/>
    <w:rsid w:val="002A64E7"/>
    <w:rsid w:val="002A7748"/>
    <w:rsid w:val="002A7ED3"/>
    <w:rsid w:val="002A7FB1"/>
    <w:rsid w:val="002A7FC9"/>
    <w:rsid w:val="002B0071"/>
    <w:rsid w:val="002B1202"/>
    <w:rsid w:val="002B139C"/>
    <w:rsid w:val="002B16DF"/>
    <w:rsid w:val="002B1881"/>
    <w:rsid w:val="002B1F61"/>
    <w:rsid w:val="002B2070"/>
    <w:rsid w:val="002B242E"/>
    <w:rsid w:val="002B2906"/>
    <w:rsid w:val="002B2C66"/>
    <w:rsid w:val="002B34E3"/>
    <w:rsid w:val="002B4F9D"/>
    <w:rsid w:val="002B51B6"/>
    <w:rsid w:val="002B5331"/>
    <w:rsid w:val="002B5AEE"/>
    <w:rsid w:val="002B5B5F"/>
    <w:rsid w:val="002B6177"/>
    <w:rsid w:val="002B650C"/>
    <w:rsid w:val="002B68E6"/>
    <w:rsid w:val="002B6985"/>
    <w:rsid w:val="002B6D7A"/>
    <w:rsid w:val="002C02BA"/>
    <w:rsid w:val="002C0301"/>
    <w:rsid w:val="002C0326"/>
    <w:rsid w:val="002C0398"/>
    <w:rsid w:val="002C0A9F"/>
    <w:rsid w:val="002C1816"/>
    <w:rsid w:val="002C1AB3"/>
    <w:rsid w:val="002C1BB7"/>
    <w:rsid w:val="002C1FB3"/>
    <w:rsid w:val="002C2665"/>
    <w:rsid w:val="002C28E1"/>
    <w:rsid w:val="002C2F58"/>
    <w:rsid w:val="002C327D"/>
    <w:rsid w:val="002C34B8"/>
    <w:rsid w:val="002C3890"/>
    <w:rsid w:val="002C3AD9"/>
    <w:rsid w:val="002C4286"/>
    <w:rsid w:val="002C43FC"/>
    <w:rsid w:val="002C45C3"/>
    <w:rsid w:val="002C483B"/>
    <w:rsid w:val="002C4DFE"/>
    <w:rsid w:val="002C519E"/>
    <w:rsid w:val="002C5CA5"/>
    <w:rsid w:val="002C5D5E"/>
    <w:rsid w:val="002C6116"/>
    <w:rsid w:val="002C643D"/>
    <w:rsid w:val="002C66B8"/>
    <w:rsid w:val="002C70E7"/>
    <w:rsid w:val="002C7758"/>
    <w:rsid w:val="002D0C27"/>
    <w:rsid w:val="002D0E88"/>
    <w:rsid w:val="002D0EA7"/>
    <w:rsid w:val="002D0F31"/>
    <w:rsid w:val="002D1593"/>
    <w:rsid w:val="002D1A1E"/>
    <w:rsid w:val="002D22A6"/>
    <w:rsid w:val="002D2819"/>
    <w:rsid w:val="002D294E"/>
    <w:rsid w:val="002D2CD6"/>
    <w:rsid w:val="002D2F81"/>
    <w:rsid w:val="002D38A3"/>
    <w:rsid w:val="002D3BA3"/>
    <w:rsid w:val="002D43EE"/>
    <w:rsid w:val="002D4892"/>
    <w:rsid w:val="002D4D06"/>
    <w:rsid w:val="002D4DDE"/>
    <w:rsid w:val="002D4EE7"/>
    <w:rsid w:val="002D4EED"/>
    <w:rsid w:val="002D5AAD"/>
    <w:rsid w:val="002D5DA3"/>
    <w:rsid w:val="002D5F78"/>
    <w:rsid w:val="002D6097"/>
    <w:rsid w:val="002D65AD"/>
    <w:rsid w:val="002D66B6"/>
    <w:rsid w:val="002D6782"/>
    <w:rsid w:val="002D73ED"/>
    <w:rsid w:val="002D74A4"/>
    <w:rsid w:val="002D7B8D"/>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C4A"/>
    <w:rsid w:val="002E7EC1"/>
    <w:rsid w:val="002E7EE5"/>
    <w:rsid w:val="002F0323"/>
    <w:rsid w:val="002F0DFB"/>
    <w:rsid w:val="002F134F"/>
    <w:rsid w:val="002F1D0B"/>
    <w:rsid w:val="002F1E1D"/>
    <w:rsid w:val="002F1F02"/>
    <w:rsid w:val="002F270A"/>
    <w:rsid w:val="002F27E5"/>
    <w:rsid w:val="002F2D81"/>
    <w:rsid w:val="002F2F66"/>
    <w:rsid w:val="002F396B"/>
    <w:rsid w:val="002F39D4"/>
    <w:rsid w:val="002F4BA9"/>
    <w:rsid w:val="002F4ECD"/>
    <w:rsid w:val="002F541B"/>
    <w:rsid w:val="002F5BFE"/>
    <w:rsid w:val="002F5DA5"/>
    <w:rsid w:val="002F5E17"/>
    <w:rsid w:val="002F647C"/>
    <w:rsid w:val="002F6C6B"/>
    <w:rsid w:val="002F6CB0"/>
    <w:rsid w:val="002F6EFF"/>
    <w:rsid w:val="002F7DF0"/>
    <w:rsid w:val="002F7FAF"/>
    <w:rsid w:val="003001A4"/>
    <w:rsid w:val="00300573"/>
    <w:rsid w:val="00300F10"/>
    <w:rsid w:val="003025FE"/>
    <w:rsid w:val="00302730"/>
    <w:rsid w:val="00302A27"/>
    <w:rsid w:val="00303AB6"/>
    <w:rsid w:val="00304640"/>
    <w:rsid w:val="00304AC1"/>
    <w:rsid w:val="00305090"/>
    <w:rsid w:val="00305454"/>
    <w:rsid w:val="00305B9F"/>
    <w:rsid w:val="00305E21"/>
    <w:rsid w:val="00306557"/>
    <w:rsid w:val="003066C6"/>
    <w:rsid w:val="003066FA"/>
    <w:rsid w:val="00306AD6"/>
    <w:rsid w:val="00307422"/>
    <w:rsid w:val="003077F4"/>
    <w:rsid w:val="00307DC7"/>
    <w:rsid w:val="00307FF2"/>
    <w:rsid w:val="00310EDB"/>
    <w:rsid w:val="0031108C"/>
    <w:rsid w:val="00311C51"/>
    <w:rsid w:val="00311D56"/>
    <w:rsid w:val="00312016"/>
    <w:rsid w:val="00312340"/>
    <w:rsid w:val="00312DFC"/>
    <w:rsid w:val="0031318C"/>
    <w:rsid w:val="00313C9D"/>
    <w:rsid w:val="0031430C"/>
    <w:rsid w:val="00314919"/>
    <w:rsid w:val="00314C5A"/>
    <w:rsid w:val="0031531A"/>
    <w:rsid w:val="00315394"/>
    <w:rsid w:val="00315ABB"/>
    <w:rsid w:val="00315D77"/>
    <w:rsid w:val="00315D8E"/>
    <w:rsid w:val="00316002"/>
    <w:rsid w:val="00316CDE"/>
    <w:rsid w:val="0031752D"/>
    <w:rsid w:val="00317709"/>
    <w:rsid w:val="00320688"/>
    <w:rsid w:val="00320B75"/>
    <w:rsid w:val="003214C8"/>
    <w:rsid w:val="00321DB7"/>
    <w:rsid w:val="00321E7A"/>
    <w:rsid w:val="0032226D"/>
    <w:rsid w:val="003233AD"/>
    <w:rsid w:val="003234B2"/>
    <w:rsid w:val="003235E6"/>
    <w:rsid w:val="00324038"/>
    <w:rsid w:val="00324951"/>
    <w:rsid w:val="003249F6"/>
    <w:rsid w:val="00324B2F"/>
    <w:rsid w:val="00324C2C"/>
    <w:rsid w:val="0032534F"/>
    <w:rsid w:val="00325FCC"/>
    <w:rsid w:val="00326029"/>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B24"/>
    <w:rsid w:val="00332D52"/>
    <w:rsid w:val="00333337"/>
    <w:rsid w:val="00333A28"/>
    <w:rsid w:val="00333B6C"/>
    <w:rsid w:val="00334927"/>
    <w:rsid w:val="003360AD"/>
    <w:rsid w:val="0033631D"/>
    <w:rsid w:val="003369C7"/>
    <w:rsid w:val="003371AC"/>
    <w:rsid w:val="003373A6"/>
    <w:rsid w:val="00337409"/>
    <w:rsid w:val="00337586"/>
    <w:rsid w:val="00337E18"/>
    <w:rsid w:val="00337E9D"/>
    <w:rsid w:val="003405AF"/>
    <w:rsid w:val="0034088F"/>
    <w:rsid w:val="00340B3E"/>
    <w:rsid w:val="003413D2"/>
    <w:rsid w:val="00341525"/>
    <w:rsid w:val="0034223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0FBA"/>
    <w:rsid w:val="00351391"/>
    <w:rsid w:val="003519CD"/>
    <w:rsid w:val="00351A3A"/>
    <w:rsid w:val="0035455F"/>
    <w:rsid w:val="00354D46"/>
    <w:rsid w:val="00355B6C"/>
    <w:rsid w:val="00355D75"/>
    <w:rsid w:val="00355D8F"/>
    <w:rsid w:val="00356A73"/>
    <w:rsid w:val="00356FF0"/>
    <w:rsid w:val="003577EF"/>
    <w:rsid w:val="00357A60"/>
    <w:rsid w:val="00360304"/>
    <w:rsid w:val="00360A78"/>
    <w:rsid w:val="00361750"/>
    <w:rsid w:val="00363894"/>
    <w:rsid w:val="00363B2A"/>
    <w:rsid w:val="00363BF1"/>
    <w:rsid w:val="00363D57"/>
    <w:rsid w:val="003658EB"/>
    <w:rsid w:val="00365A8E"/>
    <w:rsid w:val="003664BF"/>
    <w:rsid w:val="00366779"/>
    <w:rsid w:val="003668E5"/>
    <w:rsid w:val="003669C8"/>
    <w:rsid w:val="00366CEB"/>
    <w:rsid w:val="003670C3"/>
    <w:rsid w:val="003670F1"/>
    <w:rsid w:val="003672B3"/>
    <w:rsid w:val="003676DF"/>
    <w:rsid w:val="00367783"/>
    <w:rsid w:val="00367898"/>
    <w:rsid w:val="003679D3"/>
    <w:rsid w:val="00367A87"/>
    <w:rsid w:val="00367EE7"/>
    <w:rsid w:val="003701A3"/>
    <w:rsid w:val="003703BB"/>
    <w:rsid w:val="003705EA"/>
    <w:rsid w:val="00370A56"/>
    <w:rsid w:val="00371213"/>
    <w:rsid w:val="003713D0"/>
    <w:rsid w:val="00372842"/>
    <w:rsid w:val="003729A5"/>
    <w:rsid w:val="00372C89"/>
    <w:rsid w:val="00372E9A"/>
    <w:rsid w:val="003735B9"/>
    <w:rsid w:val="00373634"/>
    <w:rsid w:val="00374677"/>
    <w:rsid w:val="0037510C"/>
    <w:rsid w:val="00375850"/>
    <w:rsid w:val="00375C2A"/>
    <w:rsid w:val="00376112"/>
    <w:rsid w:val="0037632F"/>
    <w:rsid w:val="00377970"/>
    <w:rsid w:val="00377B26"/>
    <w:rsid w:val="00381014"/>
    <w:rsid w:val="00381040"/>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EBD"/>
    <w:rsid w:val="00386F58"/>
    <w:rsid w:val="0038700D"/>
    <w:rsid w:val="003879CE"/>
    <w:rsid w:val="00387B88"/>
    <w:rsid w:val="00390B8F"/>
    <w:rsid w:val="00390C0D"/>
    <w:rsid w:val="00391447"/>
    <w:rsid w:val="003919D9"/>
    <w:rsid w:val="00391B97"/>
    <w:rsid w:val="00391BDD"/>
    <w:rsid w:val="003922DE"/>
    <w:rsid w:val="0039275E"/>
    <w:rsid w:val="00392E35"/>
    <w:rsid w:val="00393247"/>
    <w:rsid w:val="00393551"/>
    <w:rsid w:val="00393816"/>
    <w:rsid w:val="00393E82"/>
    <w:rsid w:val="00393FCD"/>
    <w:rsid w:val="003944EA"/>
    <w:rsid w:val="00394639"/>
    <w:rsid w:val="00394DF6"/>
    <w:rsid w:val="00394EC6"/>
    <w:rsid w:val="00395A02"/>
    <w:rsid w:val="00395CD9"/>
    <w:rsid w:val="003962E6"/>
    <w:rsid w:val="00396831"/>
    <w:rsid w:val="003971A1"/>
    <w:rsid w:val="00397A78"/>
    <w:rsid w:val="003A090C"/>
    <w:rsid w:val="003A0F6B"/>
    <w:rsid w:val="003A12B6"/>
    <w:rsid w:val="003A1C44"/>
    <w:rsid w:val="003A20D5"/>
    <w:rsid w:val="003A24CC"/>
    <w:rsid w:val="003A2512"/>
    <w:rsid w:val="003A28DD"/>
    <w:rsid w:val="003A2A0A"/>
    <w:rsid w:val="003A2A53"/>
    <w:rsid w:val="003A2EE8"/>
    <w:rsid w:val="003A373C"/>
    <w:rsid w:val="003A5378"/>
    <w:rsid w:val="003A553C"/>
    <w:rsid w:val="003A56DF"/>
    <w:rsid w:val="003A6008"/>
    <w:rsid w:val="003A703F"/>
    <w:rsid w:val="003A7D91"/>
    <w:rsid w:val="003A7E2B"/>
    <w:rsid w:val="003A7E40"/>
    <w:rsid w:val="003B007B"/>
    <w:rsid w:val="003B0336"/>
    <w:rsid w:val="003B06A6"/>
    <w:rsid w:val="003B0A3A"/>
    <w:rsid w:val="003B0D79"/>
    <w:rsid w:val="003B2930"/>
    <w:rsid w:val="003B31A7"/>
    <w:rsid w:val="003B4587"/>
    <w:rsid w:val="003B4B51"/>
    <w:rsid w:val="003B4FE1"/>
    <w:rsid w:val="003B514E"/>
    <w:rsid w:val="003B5531"/>
    <w:rsid w:val="003B636A"/>
    <w:rsid w:val="003B699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52C8"/>
    <w:rsid w:val="003C5ADE"/>
    <w:rsid w:val="003C62EC"/>
    <w:rsid w:val="003C685A"/>
    <w:rsid w:val="003C6E9C"/>
    <w:rsid w:val="003C746F"/>
    <w:rsid w:val="003C7570"/>
    <w:rsid w:val="003C76E6"/>
    <w:rsid w:val="003C78F3"/>
    <w:rsid w:val="003C7D5C"/>
    <w:rsid w:val="003C7E59"/>
    <w:rsid w:val="003C7F12"/>
    <w:rsid w:val="003D03D6"/>
    <w:rsid w:val="003D075D"/>
    <w:rsid w:val="003D0EE2"/>
    <w:rsid w:val="003D11FB"/>
    <w:rsid w:val="003D1283"/>
    <w:rsid w:val="003D14C8"/>
    <w:rsid w:val="003D1517"/>
    <w:rsid w:val="003D16C5"/>
    <w:rsid w:val="003D1CA9"/>
    <w:rsid w:val="003D2925"/>
    <w:rsid w:val="003D2DA0"/>
    <w:rsid w:val="003D34C3"/>
    <w:rsid w:val="003D3971"/>
    <w:rsid w:val="003D3D83"/>
    <w:rsid w:val="003D4685"/>
    <w:rsid w:val="003D4A41"/>
    <w:rsid w:val="003D4CDF"/>
    <w:rsid w:val="003D502A"/>
    <w:rsid w:val="003D514A"/>
    <w:rsid w:val="003D5ADB"/>
    <w:rsid w:val="003D6448"/>
    <w:rsid w:val="003D646C"/>
    <w:rsid w:val="003D663E"/>
    <w:rsid w:val="003D664B"/>
    <w:rsid w:val="003D6793"/>
    <w:rsid w:val="003D6B03"/>
    <w:rsid w:val="003D75D8"/>
    <w:rsid w:val="003E006E"/>
    <w:rsid w:val="003E0947"/>
    <w:rsid w:val="003E0E96"/>
    <w:rsid w:val="003E1C2F"/>
    <w:rsid w:val="003E20F7"/>
    <w:rsid w:val="003E336A"/>
    <w:rsid w:val="003E3A1A"/>
    <w:rsid w:val="003E3E2F"/>
    <w:rsid w:val="003E4048"/>
    <w:rsid w:val="003E4CE5"/>
    <w:rsid w:val="003E604C"/>
    <w:rsid w:val="003E60DA"/>
    <w:rsid w:val="003E6E00"/>
    <w:rsid w:val="003E7111"/>
    <w:rsid w:val="003E7940"/>
    <w:rsid w:val="003F01BD"/>
    <w:rsid w:val="003F0486"/>
    <w:rsid w:val="003F048E"/>
    <w:rsid w:val="003F09FA"/>
    <w:rsid w:val="003F0AFF"/>
    <w:rsid w:val="003F0D3E"/>
    <w:rsid w:val="003F13C6"/>
    <w:rsid w:val="003F144F"/>
    <w:rsid w:val="003F170A"/>
    <w:rsid w:val="003F1AA2"/>
    <w:rsid w:val="003F26DC"/>
    <w:rsid w:val="003F2851"/>
    <w:rsid w:val="003F42FF"/>
    <w:rsid w:val="003F4B48"/>
    <w:rsid w:val="003F4DDC"/>
    <w:rsid w:val="003F56B8"/>
    <w:rsid w:val="003F5F1A"/>
    <w:rsid w:val="003F6327"/>
    <w:rsid w:val="003F7425"/>
    <w:rsid w:val="003F765B"/>
    <w:rsid w:val="003F7A82"/>
    <w:rsid w:val="003F7CB8"/>
    <w:rsid w:val="00400CB4"/>
    <w:rsid w:val="00401064"/>
    <w:rsid w:val="00401386"/>
    <w:rsid w:val="004013E6"/>
    <w:rsid w:val="00401E31"/>
    <w:rsid w:val="00402BBA"/>
    <w:rsid w:val="00402CF2"/>
    <w:rsid w:val="004035D0"/>
    <w:rsid w:val="0040361D"/>
    <w:rsid w:val="00403795"/>
    <w:rsid w:val="004041FB"/>
    <w:rsid w:val="0040443E"/>
    <w:rsid w:val="004056B6"/>
    <w:rsid w:val="00405764"/>
    <w:rsid w:val="00406745"/>
    <w:rsid w:val="0040674B"/>
    <w:rsid w:val="00406B32"/>
    <w:rsid w:val="00406C97"/>
    <w:rsid w:val="004074FA"/>
    <w:rsid w:val="00407A56"/>
    <w:rsid w:val="00407FCC"/>
    <w:rsid w:val="0041021B"/>
    <w:rsid w:val="0041035A"/>
    <w:rsid w:val="00410E76"/>
    <w:rsid w:val="004112D1"/>
    <w:rsid w:val="004113C9"/>
    <w:rsid w:val="00411B25"/>
    <w:rsid w:val="00411D1E"/>
    <w:rsid w:val="00411DF2"/>
    <w:rsid w:val="004120DF"/>
    <w:rsid w:val="004126B5"/>
    <w:rsid w:val="00413779"/>
    <w:rsid w:val="00414909"/>
    <w:rsid w:val="00415034"/>
    <w:rsid w:val="00415B1A"/>
    <w:rsid w:val="00415DFD"/>
    <w:rsid w:val="00416208"/>
    <w:rsid w:val="004167DD"/>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5D99"/>
    <w:rsid w:val="00426B2C"/>
    <w:rsid w:val="004273BB"/>
    <w:rsid w:val="00427C09"/>
    <w:rsid w:val="00427FA8"/>
    <w:rsid w:val="0043009D"/>
    <w:rsid w:val="00430111"/>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2B"/>
    <w:rsid w:val="00440262"/>
    <w:rsid w:val="004406BF"/>
    <w:rsid w:val="00440814"/>
    <w:rsid w:val="0044105D"/>
    <w:rsid w:val="00441424"/>
    <w:rsid w:val="00442731"/>
    <w:rsid w:val="00442C12"/>
    <w:rsid w:val="004434DF"/>
    <w:rsid w:val="0044354B"/>
    <w:rsid w:val="0044493E"/>
    <w:rsid w:val="00444A1F"/>
    <w:rsid w:val="00444FC6"/>
    <w:rsid w:val="00445874"/>
    <w:rsid w:val="00445B03"/>
    <w:rsid w:val="00445C38"/>
    <w:rsid w:val="0044686B"/>
    <w:rsid w:val="004475F7"/>
    <w:rsid w:val="00447FBE"/>
    <w:rsid w:val="0045057B"/>
    <w:rsid w:val="0045069B"/>
    <w:rsid w:val="00450B22"/>
    <w:rsid w:val="00451709"/>
    <w:rsid w:val="004518FA"/>
    <w:rsid w:val="00451A02"/>
    <w:rsid w:val="0045277C"/>
    <w:rsid w:val="0045293E"/>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12"/>
    <w:rsid w:val="00461F80"/>
    <w:rsid w:val="00462314"/>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67D13"/>
    <w:rsid w:val="00467EF7"/>
    <w:rsid w:val="004705FA"/>
    <w:rsid w:val="004708AC"/>
    <w:rsid w:val="00470B67"/>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76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3AC3"/>
    <w:rsid w:val="0049418F"/>
    <w:rsid w:val="0049570D"/>
    <w:rsid w:val="00495C48"/>
    <w:rsid w:val="00495DC6"/>
    <w:rsid w:val="00496BA0"/>
    <w:rsid w:val="00496CCE"/>
    <w:rsid w:val="004978C1"/>
    <w:rsid w:val="00497AAD"/>
    <w:rsid w:val="00497BD7"/>
    <w:rsid w:val="00497D1A"/>
    <w:rsid w:val="004A00C9"/>
    <w:rsid w:val="004A03D0"/>
    <w:rsid w:val="004A1049"/>
    <w:rsid w:val="004A1AFA"/>
    <w:rsid w:val="004A1EA7"/>
    <w:rsid w:val="004A238D"/>
    <w:rsid w:val="004A2562"/>
    <w:rsid w:val="004A26F5"/>
    <w:rsid w:val="004A2EF8"/>
    <w:rsid w:val="004A345E"/>
    <w:rsid w:val="004A3A21"/>
    <w:rsid w:val="004A3AAF"/>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33A"/>
    <w:rsid w:val="004B34C4"/>
    <w:rsid w:val="004B34E8"/>
    <w:rsid w:val="004B3981"/>
    <w:rsid w:val="004B3A03"/>
    <w:rsid w:val="004B419F"/>
    <w:rsid w:val="004B4EA9"/>
    <w:rsid w:val="004B5323"/>
    <w:rsid w:val="004B5C32"/>
    <w:rsid w:val="004B5C96"/>
    <w:rsid w:val="004B6124"/>
    <w:rsid w:val="004B628E"/>
    <w:rsid w:val="004B6E50"/>
    <w:rsid w:val="004B728F"/>
    <w:rsid w:val="004B7317"/>
    <w:rsid w:val="004B75B2"/>
    <w:rsid w:val="004B75C6"/>
    <w:rsid w:val="004C02C5"/>
    <w:rsid w:val="004C0BF0"/>
    <w:rsid w:val="004C0D40"/>
    <w:rsid w:val="004C114F"/>
    <w:rsid w:val="004C11A9"/>
    <w:rsid w:val="004C2115"/>
    <w:rsid w:val="004C22C3"/>
    <w:rsid w:val="004C27CF"/>
    <w:rsid w:val="004C280E"/>
    <w:rsid w:val="004C2CA7"/>
    <w:rsid w:val="004C3592"/>
    <w:rsid w:val="004C3CC9"/>
    <w:rsid w:val="004C3DAA"/>
    <w:rsid w:val="004C45C8"/>
    <w:rsid w:val="004C4F8F"/>
    <w:rsid w:val="004C54D0"/>
    <w:rsid w:val="004C5F4B"/>
    <w:rsid w:val="004C612E"/>
    <w:rsid w:val="004C61B8"/>
    <w:rsid w:val="004C69FE"/>
    <w:rsid w:val="004C6C0A"/>
    <w:rsid w:val="004C6C6D"/>
    <w:rsid w:val="004C77FF"/>
    <w:rsid w:val="004C7DB0"/>
    <w:rsid w:val="004C7FFC"/>
    <w:rsid w:val="004D0223"/>
    <w:rsid w:val="004D0293"/>
    <w:rsid w:val="004D0C4C"/>
    <w:rsid w:val="004D16A3"/>
    <w:rsid w:val="004D1934"/>
    <w:rsid w:val="004D1E41"/>
    <w:rsid w:val="004D2326"/>
    <w:rsid w:val="004D2E11"/>
    <w:rsid w:val="004D2EA9"/>
    <w:rsid w:val="004D2FB6"/>
    <w:rsid w:val="004D3108"/>
    <w:rsid w:val="004D329C"/>
    <w:rsid w:val="004D34D1"/>
    <w:rsid w:val="004D4523"/>
    <w:rsid w:val="004D4990"/>
    <w:rsid w:val="004D5124"/>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11E"/>
    <w:rsid w:val="004E2393"/>
    <w:rsid w:val="004E3117"/>
    <w:rsid w:val="004E315B"/>
    <w:rsid w:val="004E3A2A"/>
    <w:rsid w:val="004E3AB1"/>
    <w:rsid w:val="004E4003"/>
    <w:rsid w:val="004E4626"/>
    <w:rsid w:val="004E4984"/>
    <w:rsid w:val="004E5101"/>
    <w:rsid w:val="004E5380"/>
    <w:rsid w:val="004E6746"/>
    <w:rsid w:val="004E6CAC"/>
    <w:rsid w:val="004E6F69"/>
    <w:rsid w:val="004E73FF"/>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31E"/>
    <w:rsid w:val="004F367F"/>
    <w:rsid w:val="004F3EEF"/>
    <w:rsid w:val="004F43A7"/>
    <w:rsid w:val="004F447B"/>
    <w:rsid w:val="004F497C"/>
    <w:rsid w:val="004F4FAC"/>
    <w:rsid w:val="004F4FBC"/>
    <w:rsid w:val="004F4FE8"/>
    <w:rsid w:val="004F52BE"/>
    <w:rsid w:val="004F531B"/>
    <w:rsid w:val="004F560C"/>
    <w:rsid w:val="004F5DBB"/>
    <w:rsid w:val="004F60B4"/>
    <w:rsid w:val="004F61A3"/>
    <w:rsid w:val="004F6874"/>
    <w:rsid w:val="004F7922"/>
    <w:rsid w:val="004F7A1F"/>
    <w:rsid w:val="004F7B47"/>
    <w:rsid w:val="0050079C"/>
    <w:rsid w:val="00500C40"/>
    <w:rsid w:val="0050106A"/>
    <w:rsid w:val="005010BC"/>
    <w:rsid w:val="00501848"/>
    <w:rsid w:val="00502B31"/>
    <w:rsid w:val="00502DE3"/>
    <w:rsid w:val="0050434C"/>
    <w:rsid w:val="00504AB1"/>
    <w:rsid w:val="0050537D"/>
    <w:rsid w:val="0050591C"/>
    <w:rsid w:val="005059BD"/>
    <w:rsid w:val="005060AE"/>
    <w:rsid w:val="0050638A"/>
    <w:rsid w:val="0050790B"/>
    <w:rsid w:val="00507FDF"/>
    <w:rsid w:val="0051037C"/>
    <w:rsid w:val="0051050F"/>
    <w:rsid w:val="0051058B"/>
    <w:rsid w:val="00510DDC"/>
    <w:rsid w:val="00511166"/>
    <w:rsid w:val="00511E29"/>
    <w:rsid w:val="00512217"/>
    <w:rsid w:val="00512459"/>
    <w:rsid w:val="005131A2"/>
    <w:rsid w:val="005137E4"/>
    <w:rsid w:val="00513BB9"/>
    <w:rsid w:val="0051440E"/>
    <w:rsid w:val="00514480"/>
    <w:rsid w:val="005148CD"/>
    <w:rsid w:val="00515180"/>
    <w:rsid w:val="00515973"/>
    <w:rsid w:val="00516069"/>
    <w:rsid w:val="00516B74"/>
    <w:rsid w:val="00517AC8"/>
    <w:rsid w:val="00517C3E"/>
    <w:rsid w:val="005207D8"/>
    <w:rsid w:val="0052091D"/>
    <w:rsid w:val="005212F4"/>
    <w:rsid w:val="00521908"/>
    <w:rsid w:val="005224BC"/>
    <w:rsid w:val="00522928"/>
    <w:rsid w:val="00522FF1"/>
    <w:rsid w:val="00523946"/>
    <w:rsid w:val="0052397A"/>
    <w:rsid w:val="0052411D"/>
    <w:rsid w:val="00524571"/>
    <w:rsid w:val="005256D6"/>
    <w:rsid w:val="00525AD8"/>
    <w:rsid w:val="00526429"/>
    <w:rsid w:val="005266C1"/>
    <w:rsid w:val="005267F4"/>
    <w:rsid w:val="005269D3"/>
    <w:rsid w:val="00527317"/>
    <w:rsid w:val="00527ED6"/>
    <w:rsid w:val="0053024F"/>
    <w:rsid w:val="00530BDB"/>
    <w:rsid w:val="00531064"/>
    <w:rsid w:val="005312CB"/>
    <w:rsid w:val="005313B2"/>
    <w:rsid w:val="0053161B"/>
    <w:rsid w:val="00531911"/>
    <w:rsid w:val="00531E92"/>
    <w:rsid w:val="005324D7"/>
    <w:rsid w:val="005326F0"/>
    <w:rsid w:val="00532764"/>
    <w:rsid w:val="00532822"/>
    <w:rsid w:val="00532AA5"/>
    <w:rsid w:val="00532C5F"/>
    <w:rsid w:val="00533233"/>
    <w:rsid w:val="005335A2"/>
    <w:rsid w:val="00533D13"/>
    <w:rsid w:val="00533DEC"/>
    <w:rsid w:val="00534026"/>
    <w:rsid w:val="00534D55"/>
    <w:rsid w:val="005357B2"/>
    <w:rsid w:val="00535B53"/>
    <w:rsid w:val="00536050"/>
    <w:rsid w:val="00536B03"/>
    <w:rsid w:val="00537456"/>
    <w:rsid w:val="0053745A"/>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4DE"/>
    <w:rsid w:val="00547BA2"/>
    <w:rsid w:val="005501FE"/>
    <w:rsid w:val="00550AC5"/>
    <w:rsid w:val="00550B7E"/>
    <w:rsid w:val="00551052"/>
    <w:rsid w:val="005524ED"/>
    <w:rsid w:val="00552641"/>
    <w:rsid w:val="00552914"/>
    <w:rsid w:val="00553F91"/>
    <w:rsid w:val="00554007"/>
    <w:rsid w:val="00554C03"/>
    <w:rsid w:val="00554C58"/>
    <w:rsid w:val="00554D5D"/>
    <w:rsid w:val="005550F9"/>
    <w:rsid w:val="00556338"/>
    <w:rsid w:val="00556441"/>
    <w:rsid w:val="00557031"/>
    <w:rsid w:val="00557F87"/>
    <w:rsid w:val="005603C6"/>
    <w:rsid w:val="005604C3"/>
    <w:rsid w:val="00560FCB"/>
    <w:rsid w:val="00561001"/>
    <w:rsid w:val="0056111C"/>
    <w:rsid w:val="00561140"/>
    <w:rsid w:val="00561412"/>
    <w:rsid w:val="00561903"/>
    <w:rsid w:val="00561A9B"/>
    <w:rsid w:val="00561E54"/>
    <w:rsid w:val="00561F73"/>
    <w:rsid w:val="005621F7"/>
    <w:rsid w:val="0056278F"/>
    <w:rsid w:val="00562FB1"/>
    <w:rsid w:val="00563068"/>
    <w:rsid w:val="00563564"/>
    <w:rsid w:val="0056376A"/>
    <w:rsid w:val="00563B3C"/>
    <w:rsid w:val="00563D0D"/>
    <w:rsid w:val="0056419C"/>
    <w:rsid w:val="00564DA7"/>
    <w:rsid w:val="0056510F"/>
    <w:rsid w:val="00565204"/>
    <w:rsid w:val="00565473"/>
    <w:rsid w:val="00565DAC"/>
    <w:rsid w:val="00565F0D"/>
    <w:rsid w:val="005662DC"/>
    <w:rsid w:val="00566329"/>
    <w:rsid w:val="005668B9"/>
    <w:rsid w:val="00566E39"/>
    <w:rsid w:val="0056704E"/>
    <w:rsid w:val="00567623"/>
    <w:rsid w:val="00567E9A"/>
    <w:rsid w:val="005701C2"/>
    <w:rsid w:val="00570763"/>
    <w:rsid w:val="0057200B"/>
    <w:rsid w:val="0057218E"/>
    <w:rsid w:val="00572297"/>
    <w:rsid w:val="0057345D"/>
    <w:rsid w:val="0057347D"/>
    <w:rsid w:val="00573560"/>
    <w:rsid w:val="0057403B"/>
    <w:rsid w:val="005740B9"/>
    <w:rsid w:val="00574AA4"/>
    <w:rsid w:val="00574E7B"/>
    <w:rsid w:val="00574F36"/>
    <w:rsid w:val="00576B5C"/>
    <w:rsid w:val="005770CC"/>
    <w:rsid w:val="00577EFE"/>
    <w:rsid w:val="005802F9"/>
    <w:rsid w:val="005806D5"/>
    <w:rsid w:val="00580DCD"/>
    <w:rsid w:val="00580DFC"/>
    <w:rsid w:val="0058134C"/>
    <w:rsid w:val="005815CD"/>
    <w:rsid w:val="005827A7"/>
    <w:rsid w:val="00583D43"/>
    <w:rsid w:val="005846C3"/>
    <w:rsid w:val="00584F04"/>
    <w:rsid w:val="0058544C"/>
    <w:rsid w:val="00585623"/>
    <w:rsid w:val="0058577E"/>
    <w:rsid w:val="005857F7"/>
    <w:rsid w:val="00585BC2"/>
    <w:rsid w:val="00585EFF"/>
    <w:rsid w:val="005865E9"/>
    <w:rsid w:val="005868FD"/>
    <w:rsid w:val="00587D7B"/>
    <w:rsid w:val="00590408"/>
    <w:rsid w:val="005904DB"/>
    <w:rsid w:val="005905ED"/>
    <w:rsid w:val="00590D11"/>
    <w:rsid w:val="00591BA6"/>
    <w:rsid w:val="00592825"/>
    <w:rsid w:val="00594437"/>
    <w:rsid w:val="0059481E"/>
    <w:rsid w:val="00594B70"/>
    <w:rsid w:val="005953CE"/>
    <w:rsid w:val="00596CFA"/>
    <w:rsid w:val="00596EC6"/>
    <w:rsid w:val="005975CE"/>
    <w:rsid w:val="0059798F"/>
    <w:rsid w:val="005A0088"/>
    <w:rsid w:val="005A04F6"/>
    <w:rsid w:val="005A05A3"/>
    <w:rsid w:val="005A14F0"/>
    <w:rsid w:val="005A1861"/>
    <w:rsid w:val="005A1A31"/>
    <w:rsid w:val="005A361D"/>
    <w:rsid w:val="005A36C2"/>
    <w:rsid w:val="005A3719"/>
    <w:rsid w:val="005A3A29"/>
    <w:rsid w:val="005A3DD7"/>
    <w:rsid w:val="005A40FA"/>
    <w:rsid w:val="005A4C20"/>
    <w:rsid w:val="005A4F48"/>
    <w:rsid w:val="005A54F1"/>
    <w:rsid w:val="005A57B8"/>
    <w:rsid w:val="005A5BC4"/>
    <w:rsid w:val="005A5D4D"/>
    <w:rsid w:val="005A5DDE"/>
    <w:rsid w:val="005A64A8"/>
    <w:rsid w:val="005A65C5"/>
    <w:rsid w:val="005A6875"/>
    <w:rsid w:val="005A7016"/>
    <w:rsid w:val="005A7A32"/>
    <w:rsid w:val="005A7F85"/>
    <w:rsid w:val="005B0086"/>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907"/>
    <w:rsid w:val="005C0B8F"/>
    <w:rsid w:val="005C194E"/>
    <w:rsid w:val="005C1C83"/>
    <w:rsid w:val="005C1DB1"/>
    <w:rsid w:val="005C226F"/>
    <w:rsid w:val="005C2294"/>
    <w:rsid w:val="005C2984"/>
    <w:rsid w:val="005C2E48"/>
    <w:rsid w:val="005C3344"/>
    <w:rsid w:val="005C4E4D"/>
    <w:rsid w:val="005C53A8"/>
    <w:rsid w:val="005C58F2"/>
    <w:rsid w:val="005C5A97"/>
    <w:rsid w:val="005C5F77"/>
    <w:rsid w:val="005C6AAB"/>
    <w:rsid w:val="005C6D5D"/>
    <w:rsid w:val="005C6F2E"/>
    <w:rsid w:val="005C6FD0"/>
    <w:rsid w:val="005C70C5"/>
    <w:rsid w:val="005D01C3"/>
    <w:rsid w:val="005D05FF"/>
    <w:rsid w:val="005D0FB4"/>
    <w:rsid w:val="005D1176"/>
    <w:rsid w:val="005D1747"/>
    <w:rsid w:val="005D266D"/>
    <w:rsid w:val="005D2E18"/>
    <w:rsid w:val="005D306D"/>
    <w:rsid w:val="005D3327"/>
    <w:rsid w:val="005D4854"/>
    <w:rsid w:val="005D5BCF"/>
    <w:rsid w:val="005D5CAD"/>
    <w:rsid w:val="005D63B3"/>
    <w:rsid w:val="005D65BF"/>
    <w:rsid w:val="005D6AD5"/>
    <w:rsid w:val="005D6D84"/>
    <w:rsid w:val="005D70A1"/>
    <w:rsid w:val="005D79F2"/>
    <w:rsid w:val="005D7CB1"/>
    <w:rsid w:val="005D7F57"/>
    <w:rsid w:val="005E0067"/>
    <w:rsid w:val="005E0141"/>
    <w:rsid w:val="005E014D"/>
    <w:rsid w:val="005E0151"/>
    <w:rsid w:val="005E09CA"/>
    <w:rsid w:val="005E1AB4"/>
    <w:rsid w:val="005E255B"/>
    <w:rsid w:val="005E2CF7"/>
    <w:rsid w:val="005E4543"/>
    <w:rsid w:val="005E4A1C"/>
    <w:rsid w:val="005E56C9"/>
    <w:rsid w:val="005E5CF7"/>
    <w:rsid w:val="005E5FF0"/>
    <w:rsid w:val="005E642A"/>
    <w:rsid w:val="005E65A7"/>
    <w:rsid w:val="005E721E"/>
    <w:rsid w:val="005E7946"/>
    <w:rsid w:val="005F0857"/>
    <w:rsid w:val="005F1470"/>
    <w:rsid w:val="005F15A9"/>
    <w:rsid w:val="005F2807"/>
    <w:rsid w:val="005F2CD5"/>
    <w:rsid w:val="005F3382"/>
    <w:rsid w:val="005F3720"/>
    <w:rsid w:val="005F418D"/>
    <w:rsid w:val="005F5506"/>
    <w:rsid w:val="005F5A0D"/>
    <w:rsid w:val="005F60DF"/>
    <w:rsid w:val="005F615B"/>
    <w:rsid w:val="005F61DF"/>
    <w:rsid w:val="005F680A"/>
    <w:rsid w:val="005F6880"/>
    <w:rsid w:val="005F6B3E"/>
    <w:rsid w:val="005F6ED2"/>
    <w:rsid w:val="005F745B"/>
    <w:rsid w:val="005F761E"/>
    <w:rsid w:val="005F77F8"/>
    <w:rsid w:val="005F7CA8"/>
    <w:rsid w:val="006004A0"/>
    <w:rsid w:val="00600C76"/>
    <w:rsid w:val="00600DE1"/>
    <w:rsid w:val="00601506"/>
    <w:rsid w:val="00601596"/>
    <w:rsid w:val="00601C92"/>
    <w:rsid w:val="00601F66"/>
    <w:rsid w:val="00602764"/>
    <w:rsid w:val="00602B29"/>
    <w:rsid w:val="00602DAD"/>
    <w:rsid w:val="00603373"/>
    <w:rsid w:val="006036D0"/>
    <w:rsid w:val="00603B1C"/>
    <w:rsid w:val="006042CD"/>
    <w:rsid w:val="0060464F"/>
    <w:rsid w:val="00604A51"/>
    <w:rsid w:val="00605217"/>
    <w:rsid w:val="006054A5"/>
    <w:rsid w:val="006059E4"/>
    <w:rsid w:val="00605D60"/>
    <w:rsid w:val="006062A0"/>
    <w:rsid w:val="00606A4E"/>
    <w:rsid w:val="00606D91"/>
    <w:rsid w:val="00607015"/>
    <w:rsid w:val="0061098D"/>
    <w:rsid w:val="00610B78"/>
    <w:rsid w:val="00610C69"/>
    <w:rsid w:val="00611B59"/>
    <w:rsid w:val="00611B8E"/>
    <w:rsid w:val="00611FBA"/>
    <w:rsid w:val="00612098"/>
    <w:rsid w:val="0061272A"/>
    <w:rsid w:val="006130D0"/>
    <w:rsid w:val="0061355D"/>
    <w:rsid w:val="006139F7"/>
    <w:rsid w:val="00613AA2"/>
    <w:rsid w:val="00614906"/>
    <w:rsid w:val="00614C69"/>
    <w:rsid w:val="00615080"/>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970"/>
    <w:rsid w:val="00623A5E"/>
    <w:rsid w:val="00624E2A"/>
    <w:rsid w:val="00625008"/>
    <w:rsid w:val="0062548B"/>
    <w:rsid w:val="00625502"/>
    <w:rsid w:val="006259E9"/>
    <w:rsid w:val="00625B70"/>
    <w:rsid w:val="00626710"/>
    <w:rsid w:val="00626930"/>
    <w:rsid w:val="00626AD3"/>
    <w:rsid w:val="00626BAC"/>
    <w:rsid w:val="006271C3"/>
    <w:rsid w:val="00627B14"/>
    <w:rsid w:val="0063001E"/>
    <w:rsid w:val="00630023"/>
    <w:rsid w:val="006308EE"/>
    <w:rsid w:val="00630C70"/>
    <w:rsid w:val="00630D67"/>
    <w:rsid w:val="00631005"/>
    <w:rsid w:val="00631C79"/>
    <w:rsid w:val="00632443"/>
    <w:rsid w:val="00632727"/>
    <w:rsid w:val="0063283D"/>
    <w:rsid w:val="006332BB"/>
    <w:rsid w:val="00633769"/>
    <w:rsid w:val="00633FE3"/>
    <w:rsid w:val="00634276"/>
    <w:rsid w:val="00634570"/>
    <w:rsid w:val="0063487C"/>
    <w:rsid w:val="00634EB3"/>
    <w:rsid w:val="00635B73"/>
    <w:rsid w:val="00635BB7"/>
    <w:rsid w:val="0063681C"/>
    <w:rsid w:val="00636CC7"/>
    <w:rsid w:val="00637F27"/>
    <w:rsid w:val="006405EC"/>
    <w:rsid w:val="00640A4D"/>
    <w:rsid w:val="006418F2"/>
    <w:rsid w:val="00641A84"/>
    <w:rsid w:val="00641B05"/>
    <w:rsid w:val="00641DA1"/>
    <w:rsid w:val="00641E5B"/>
    <w:rsid w:val="00642C69"/>
    <w:rsid w:val="0064330A"/>
    <w:rsid w:val="00643B32"/>
    <w:rsid w:val="00643F89"/>
    <w:rsid w:val="00644334"/>
    <w:rsid w:val="0064487C"/>
    <w:rsid w:val="00644BED"/>
    <w:rsid w:val="00644E2E"/>
    <w:rsid w:val="00645A3A"/>
    <w:rsid w:val="00645B87"/>
    <w:rsid w:val="00645CB4"/>
    <w:rsid w:val="00646084"/>
    <w:rsid w:val="006468ED"/>
    <w:rsid w:val="00647664"/>
    <w:rsid w:val="00650D19"/>
    <w:rsid w:val="0065136D"/>
    <w:rsid w:val="006515C5"/>
    <w:rsid w:val="00651C56"/>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0F93"/>
    <w:rsid w:val="00661691"/>
    <w:rsid w:val="00662D3D"/>
    <w:rsid w:val="00662F1F"/>
    <w:rsid w:val="00663D15"/>
    <w:rsid w:val="00665030"/>
    <w:rsid w:val="00665283"/>
    <w:rsid w:val="00665670"/>
    <w:rsid w:val="006659EA"/>
    <w:rsid w:val="00666114"/>
    <w:rsid w:val="006661E8"/>
    <w:rsid w:val="00666424"/>
    <w:rsid w:val="0066676C"/>
    <w:rsid w:val="00666C1A"/>
    <w:rsid w:val="006673B9"/>
    <w:rsid w:val="0066790C"/>
    <w:rsid w:val="00667FF0"/>
    <w:rsid w:val="00670C7C"/>
    <w:rsid w:val="00671418"/>
    <w:rsid w:val="00671480"/>
    <w:rsid w:val="006717E7"/>
    <w:rsid w:val="00671FD5"/>
    <w:rsid w:val="006720BC"/>
    <w:rsid w:val="00672260"/>
    <w:rsid w:val="00672906"/>
    <w:rsid w:val="00672C73"/>
    <w:rsid w:val="00673B64"/>
    <w:rsid w:val="006753AC"/>
    <w:rsid w:val="00675430"/>
    <w:rsid w:val="006755F0"/>
    <w:rsid w:val="00675749"/>
    <w:rsid w:val="006759FE"/>
    <w:rsid w:val="0067654B"/>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87BC3"/>
    <w:rsid w:val="006901AC"/>
    <w:rsid w:val="00690C8D"/>
    <w:rsid w:val="00691890"/>
    <w:rsid w:val="00691AAD"/>
    <w:rsid w:val="00692416"/>
    <w:rsid w:val="00692AFF"/>
    <w:rsid w:val="00692D2D"/>
    <w:rsid w:val="00693502"/>
    <w:rsid w:val="006935D8"/>
    <w:rsid w:val="00693B73"/>
    <w:rsid w:val="006945A1"/>
    <w:rsid w:val="0069461C"/>
    <w:rsid w:val="00694A53"/>
    <w:rsid w:val="00694E59"/>
    <w:rsid w:val="006952DE"/>
    <w:rsid w:val="00695985"/>
    <w:rsid w:val="00695C78"/>
    <w:rsid w:val="00695E6C"/>
    <w:rsid w:val="00695EAC"/>
    <w:rsid w:val="00695FC6"/>
    <w:rsid w:val="00696C79"/>
    <w:rsid w:val="00697068"/>
    <w:rsid w:val="006977DE"/>
    <w:rsid w:val="00697D5F"/>
    <w:rsid w:val="006A035B"/>
    <w:rsid w:val="006A0582"/>
    <w:rsid w:val="006A060C"/>
    <w:rsid w:val="006A06F7"/>
    <w:rsid w:val="006A06F8"/>
    <w:rsid w:val="006A071C"/>
    <w:rsid w:val="006A0DC7"/>
    <w:rsid w:val="006A0F46"/>
    <w:rsid w:val="006A150D"/>
    <w:rsid w:val="006A1B00"/>
    <w:rsid w:val="006A2766"/>
    <w:rsid w:val="006A27C4"/>
    <w:rsid w:val="006A2EE8"/>
    <w:rsid w:val="006A39D0"/>
    <w:rsid w:val="006A3E91"/>
    <w:rsid w:val="006A4321"/>
    <w:rsid w:val="006A4E20"/>
    <w:rsid w:val="006A4F11"/>
    <w:rsid w:val="006A563C"/>
    <w:rsid w:val="006A5A6F"/>
    <w:rsid w:val="006A5F7E"/>
    <w:rsid w:val="006A66D4"/>
    <w:rsid w:val="006A6786"/>
    <w:rsid w:val="006A7C29"/>
    <w:rsid w:val="006B0580"/>
    <w:rsid w:val="006B0DA2"/>
    <w:rsid w:val="006B0F70"/>
    <w:rsid w:val="006B1486"/>
    <w:rsid w:val="006B169F"/>
    <w:rsid w:val="006B183A"/>
    <w:rsid w:val="006B194C"/>
    <w:rsid w:val="006B1BEB"/>
    <w:rsid w:val="006B1D06"/>
    <w:rsid w:val="006B23E1"/>
    <w:rsid w:val="006B2823"/>
    <w:rsid w:val="006B29DC"/>
    <w:rsid w:val="006B2F60"/>
    <w:rsid w:val="006B33DB"/>
    <w:rsid w:val="006B3669"/>
    <w:rsid w:val="006B36E5"/>
    <w:rsid w:val="006B3D00"/>
    <w:rsid w:val="006B427F"/>
    <w:rsid w:val="006B4799"/>
    <w:rsid w:val="006B4CF8"/>
    <w:rsid w:val="006B506B"/>
    <w:rsid w:val="006B54E8"/>
    <w:rsid w:val="006B5FBC"/>
    <w:rsid w:val="006B6387"/>
    <w:rsid w:val="006B6ED2"/>
    <w:rsid w:val="006B7F74"/>
    <w:rsid w:val="006C0230"/>
    <w:rsid w:val="006C05C7"/>
    <w:rsid w:val="006C25AB"/>
    <w:rsid w:val="006C2DA6"/>
    <w:rsid w:val="006C3581"/>
    <w:rsid w:val="006C39A0"/>
    <w:rsid w:val="006C3A94"/>
    <w:rsid w:val="006C3EFE"/>
    <w:rsid w:val="006C46C7"/>
    <w:rsid w:val="006C4767"/>
    <w:rsid w:val="006C4A1A"/>
    <w:rsid w:val="006C4D02"/>
    <w:rsid w:val="006C53A4"/>
    <w:rsid w:val="006C54DF"/>
    <w:rsid w:val="006C5D5D"/>
    <w:rsid w:val="006C627E"/>
    <w:rsid w:val="006C6303"/>
    <w:rsid w:val="006C6A51"/>
    <w:rsid w:val="006C6EBD"/>
    <w:rsid w:val="006C6FBA"/>
    <w:rsid w:val="006C7E04"/>
    <w:rsid w:val="006C7F79"/>
    <w:rsid w:val="006D0004"/>
    <w:rsid w:val="006D015F"/>
    <w:rsid w:val="006D060E"/>
    <w:rsid w:val="006D0681"/>
    <w:rsid w:val="006D0A80"/>
    <w:rsid w:val="006D0AE8"/>
    <w:rsid w:val="006D135C"/>
    <w:rsid w:val="006D1882"/>
    <w:rsid w:val="006D2F72"/>
    <w:rsid w:val="006D3A57"/>
    <w:rsid w:val="006D3A73"/>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37F"/>
    <w:rsid w:val="006E727B"/>
    <w:rsid w:val="006E76C8"/>
    <w:rsid w:val="006E7A92"/>
    <w:rsid w:val="006F01FF"/>
    <w:rsid w:val="006F0CB2"/>
    <w:rsid w:val="006F1DE9"/>
    <w:rsid w:val="006F2046"/>
    <w:rsid w:val="006F211C"/>
    <w:rsid w:val="006F2F59"/>
    <w:rsid w:val="006F311E"/>
    <w:rsid w:val="006F3379"/>
    <w:rsid w:val="006F3442"/>
    <w:rsid w:val="006F36A5"/>
    <w:rsid w:val="006F41F4"/>
    <w:rsid w:val="006F4576"/>
    <w:rsid w:val="006F5813"/>
    <w:rsid w:val="006F59A8"/>
    <w:rsid w:val="006F59CF"/>
    <w:rsid w:val="006F5A1D"/>
    <w:rsid w:val="006F71A6"/>
    <w:rsid w:val="006F7974"/>
    <w:rsid w:val="006F7C2C"/>
    <w:rsid w:val="006F7FD5"/>
    <w:rsid w:val="00700405"/>
    <w:rsid w:val="00700D18"/>
    <w:rsid w:val="00700E05"/>
    <w:rsid w:val="0070168D"/>
    <w:rsid w:val="00701C36"/>
    <w:rsid w:val="00701C8E"/>
    <w:rsid w:val="0070284A"/>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3F77"/>
    <w:rsid w:val="00714417"/>
    <w:rsid w:val="0071499C"/>
    <w:rsid w:val="00714C06"/>
    <w:rsid w:val="00714F9D"/>
    <w:rsid w:val="007154D8"/>
    <w:rsid w:val="00715577"/>
    <w:rsid w:val="0071604D"/>
    <w:rsid w:val="00716145"/>
    <w:rsid w:val="00716C67"/>
    <w:rsid w:val="007170AB"/>
    <w:rsid w:val="0071779C"/>
    <w:rsid w:val="00717808"/>
    <w:rsid w:val="007208A7"/>
    <w:rsid w:val="0072096C"/>
    <w:rsid w:val="00720B6A"/>
    <w:rsid w:val="007210F6"/>
    <w:rsid w:val="0072129A"/>
    <w:rsid w:val="0072139F"/>
    <w:rsid w:val="0072198A"/>
    <w:rsid w:val="00721AD9"/>
    <w:rsid w:val="00721FC3"/>
    <w:rsid w:val="00722A86"/>
    <w:rsid w:val="00722B8C"/>
    <w:rsid w:val="00722BC6"/>
    <w:rsid w:val="00722C69"/>
    <w:rsid w:val="0072311F"/>
    <w:rsid w:val="0072388C"/>
    <w:rsid w:val="0072454E"/>
    <w:rsid w:val="007248CF"/>
    <w:rsid w:val="007249D1"/>
    <w:rsid w:val="00724FE4"/>
    <w:rsid w:val="00725829"/>
    <w:rsid w:val="00725B61"/>
    <w:rsid w:val="00725D6A"/>
    <w:rsid w:val="007263A2"/>
    <w:rsid w:val="007266B9"/>
    <w:rsid w:val="00727351"/>
    <w:rsid w:val="00727AC5"/>
    <w:rsid w:val="00727C65"/>
    <w:rsid w:val="007300F0"/>
    <w:rsid w:val="00730904"/>
    <w:rsid w:val="00731EDE"/>
    <w:rsid w:val="0073245C"/>
    <w:rsid w:val="00732493"/>
    <w:rsid w:val="00732FE9"/>
    <w:rsid w:val="00733230"/>
    <w:rsid w:val="00733772"/>
    <w:rsid w:val="00733A43"/>
    <w:rsid w:val="00733AE4"/>
    <w:rsid w:val="00733CA7"/>
    <w:rsid w:val="00733D5F"/>
    <w:rsid w:val="00734932"/>
    <w:rsid w:val="00735D53"/>
    <w:rsid w:val="0073618A"/>
    <w:rsid w:val="007364A3"/>
    <w:rsid w:val="00736740"/>
    <w:rsid w:val="007378FD"/>
    <w:rsid w:val="007403FE"/>
    <w:rsid w:val="007413EB"/>
    <w:rsid w:val="007413FB"/>
    <w:rsid w:val="00742D32"/>
    <w:rsid w:val="00742E9B"/>
    <w:rsid w:val="00743FE9"/>
    <w:rsid w:val="007444E6"/>
    <w:rsid w:val="0074592C"/>
    <w:rsid w:val="007459F7"/>
    <w:rsid w:val="00745C91"/>
    <w:rsid w:val="00746098"/>
    <w:rsid w:val="007463D0"/>
    <w:rsid w:val="00746D58"/>
    <w:rsid w:val="007473AD"/>
    <w:rsid w:val="00747578"/>
    <w:rsid w:val="00750A6E"/>
    <w:rsid w:val="00750D12"/>
    <w:rsid w:val="00751073"/>
    <w:rsid w:val="00751AF2"/>
    <w:rsid w:val="00751B1A"/>
    <w:rsid w:val="00751BD2"/>
    <w:rsid w:val="00751CE5"/>
    <w:rsid w:val="00752188"/>
    <w:rsid w:val="00752CC6"/>
    <w:rsid w:val="00753938"/>
    <w:rsid w:val="00753A57"/>
    <w:rsid w:val="007543CE"/>
    <w:rsid w:val="00754897"/>
    <w:rsid w:val="0075497E"/>
    <w:rsid w:val="00754A29"/>
    <w:rsid w:val="007550C2"/>
    <w:rsid w:val="00755B6F"/>
    <w:rsid w:val="00755BCF"/>
    <w:rsid w:val="00756C5F"/>
    <w:rsid w:val="00756D69"/>
    <w:rsid w:val="00757029"/>
    <w:rsid w:val="007571FD"/>
    <w:rsid w:val="0075723D"/>
    <w:rsid w:val="007602D4"/>
    <w:rsid w:val="0076081D"/>
    <w:rsid w:val="00760D96"/>
    <w:rsid w:val="0076124A"/>
    <w:rsid w:val="0076161B"/>
    <w:rsid w:val="0076182A"/>
    <w:rsid w:val="00761950"/>
    <w:rsid w:val="00761CB5"/>
    <w:rsid w:val="0076216B"/>
    <w:rsid w:val="00762948"/>
    <w:rsid w:val="00762A81"/>
    <w:rsid w:val="00763137"/>
    <w:rsid w:val="00763990"/>
    <w:rsid w:val="00763AED"/>
    <w:rsid w:val="00763F8B"/>
    <w:rsid w:val="007640F3"/>
    <w:rsid w:val="0076417E"/>
    <w:rsid w:val="00764341"/>
    <w:rsid w:val="0076497F"/>
    <w:rsid w:val="007660EC"/>
    <w:rsid w:val="007662C7"/>
    <w:rsid w:val="00766862"/>
    <w:rsid w:val="007675DD"/>
    <w:rsid w:val="007702BF"/>
    <w:rsid w:val="007705F0"/>
    <w:rsid w:val="00771532"/>
    <w:rsid w:val="00771CAC"/>
    <w:rsid w:val="00772036"/>
    <w:rsid w:val="00773098"/>
    <w:rsid w:val="0077345F"/>
    <w:rsid w:val="007739A3"/>
    <w:rsid w:val="00773BD9"/>
    <w:rsid w:val="00773CB0"/>
    <w:rsid w:val="00773D71"/>
    <w:rsid w:val="00775526"/>
    <w:rsid w:val="00775651"/>
    <w:rsid w:val="00775F3F"/>
    <w:rsid w:val="0077710B"/>
    <w:rsid w:val="0077765A"/>
    <w:rsid w:val="00777ABF"/>
    <w:rsid w:val="00780032"/>
    <w:rsid w:val="00780636"/>
    <w:rsid w:val="00780C1A"/>
    <w:rsid w:val="00780E86"/>
    <w:rsid w:val="0078108C"/>
    <w:rsid w:val="00781727"/>
    <w:rsid w:val="0078192E"/>
    <w:rsid w:val="007823E8"/>
    <w:rsid w:val="00782CF3"/>
    <w:rsid w:val="00782FF5"/>
    <w:rsid w:val="00783959"/>
    <w:rsid w:val="00783BA5"/>
    <w:rsid w:val="007844A9"/>
    <w:rsid w:val="00785091"/>
    <w:rsid w:val="0078638C"/>
    <w:rsid w:val="007869F9"/>
    <w:rsid w:val="00786CBB"/>
    <w:rsid w:val="00786E21"/>
    <w:rsid w:val="00790203"/>
    <w:rsid w:val="0079038E"/>
    <w:rsid w:val="00790D88"/>
    <w:rsid w:val="00790EBB"/>
    <w:rsid w:val="00791C6E"/>
    <w:rsid w:val="00791DC4"/>
    <w:rsid w:val="007921F7"/>
    <w:rsid w:val="00792909"/>
    <w:rsid w:val="00792BC6"/>
    <w:rsid w:val="00792C3F"/>
    <w:rsid w:val="00792EE2"/>
    <w:rsid w:val="00792EFD"/>
    <w:rsid w:val="00793105"/>
    <w:rsid w:val="007931E8"/>
    <w:rsid w:val="00793333"/>
    <w:rsid w:val="00794158"/>
    <w:rsid w:val="00794509"/>
    <w:rsid w:val="00794AB7"/>
    <w:rsid w:val="00794E46"/>
    <w:rsid w:val="00794F11"/>
    <w:rsid w:val="007952DE"/>
    <w:rsid w:val="00795479"/>
    <w:rsid w:val="007956DA"/>
    <w:rsid w:val="00796292"/>
    <w:rsid w:val="007965D9"/>
    <w:rsid w:val="00796BA2"/>
    <w:rsid w:val="007972D5"/>
    <w:rsid w:val="0079778D"/>
    <w:rsid w:val="00797D73"/>
    <w:rsid w:val="007A006C"/>
    <w:rsid w:val="007A0789"/>
    <w:rsid w:val="007A0879"/>
    <w:rsid w:val="007A130E"/>
    <w:rsid w:val="007A18B1"/>
    <w:rsid w:val="007A1BBD"/>
    <w:rsid w:val="007A1F08"/>
    <w:rsid w:val="007A2555"/>
    <w:rsid w:val="007A25FA"/>
    <w:rsid w:val="007A2DB8"/>
    <w:rsid w:val="007A2FCB"/>
    <w:rsid w:val="007A305B"/>
    <w:rsid w:val="007A3520"/>
    <w:rsid w:val="007A3604"/>
    <w:rsid w:val="007A3878"/>
    <w:rsid w:val="007A3D85"/>
    <w:rsid w:val="007A3E0D"/>
    <w:rsid w:val="007A436D"/>
    <w:rsid w:val="007A4744"/>
    <w:rsid w:val="007A51B4"/>
    <w:rsid w:val="007A54F6"/>
    <w:rsid w:val="007A55FE"/>
    <w:rsid w:val="007A582C"/>
    <w:rsid w:val="007A5950"/>
    <w:rsid w:val="007A6543"/>
    <w:rsid w:val="007A6D91"/>
    <w:rsid w:val="007A7618"/>
    <w:rsid w:val="007A780F"/>
    <w:rsid w:val="007B00C9"/>
    <w:rsid w:val="007B02C7"/>
    <w:rsid w:val="007B02DC"/>
    <w:rsid w:val="007B0306"/>
    <w:rsid w:val="007B08E4"/>
    <w:rsid w:val="007B0D86"/>
    <w:rsid w:val="007B102D"/>
    <w:rsid w:val="007B28C3"/>
    <w:rsid w:val="007B30C2"/>
    <w:rsid w:val="007B3A8E"/>
    <w:rsid w:val="007B3C9B"/>
    <w:rsid w:val="007B4271"/>
    <w:rsid w:val="007B497D"/>
    <w:rsid w:val="007B4EE9"/>
    <w:rsid w:val="007B5234"/>
    <w:rsid w:val="007B54C7"/>
    <w:rsid w:val="007B5637"/>
    <w:rsid w:val="007B5DC5"/>
    <w:rsid w:val="007B5F32"/>
    <w:rsid w:val="007B6388"/>
    <w:rsid w:val="007B63FC"/>
    <w:rsid w:val="007B6616"/>
    <w:rsid w:val="007B6708"/>
    <w:rsid w:val="007B6777"/>
    <w:rsid w:val="007B6C20"/>
    <w:rsid w:val="007B6E8D"/>
    <w:rsid w:val="007C029E"/>
    <w:rsid w:val="007C0636"/>
    <w:rsid w:val="007C0B0B"/>
    <w:rsid w:val="007C0C3A"/>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B2D"/>
    <w:rsid w:val="007C6FE9"/>
    <w:rsid w:val="007C7688"/>
    <w:rsid w:val="007C76E3"/>
    <w:rsid w:val="007C76F3"/>
    <w:rsid w:val="007C7DD9"/>
    <w:rsid w:val="007D03BC"/>
    <w:rsid w:val="007D08D2"/>
    <w:rsid w:val="007D0DC9"/>
    <w:rsid w:val="007D0ECD"/>
    <w:rsid w:val="007D19DB"/>
    <w:rsid w:val="007D2882"/>
    <w:rsid w:val="007D296C"/>
    <w:rsid w:val="007D2C31"/>
    <w:rsid w:val="007D2E50"/>
    <w:rsid w:val="007D3D74"/>
    <w:rsid w:val="007D445F"/>
    <w:rsid w:val="007D4DED"/>
    <w:rsid w:val="007D5BA2"/>
    <w:rsid w:val="007D5ED3"/>
    <w:rsid w:val="007D682F"/>
    <w:rsid w:val="007D6FB9"/>
    <w:rsid w:val="007D7211"/>
    <w:rsid w:val="007D74F1"/>
    <w:rsid w:val="007E0595"/>
    <w:rsid w:val="007E0A63"/>
    <w:rsid w:val="007E0C63"/>
    <w:rsid w:val="007E0D19"/>
    <w:rsid w:val="007E0E05"/>
    <w:rsid w:val="007E0F5D"/>
    <w:rsid w:val="007E23A1"/>
    <w:rsid w:val="007E259F"/>
    <w:rsid w:val="007E3162"/>
    <w:rsid w:val="007E347E"/>
    <w:rsid w:val="007E41A4"/>
    <w:rsid w:val="007E43E3"/>
    <w:rsid w:val="007E4FE1"/>
    <w:rsid w:val="007E54B8"/>
    <w:rsid w:val="007E5A7D"/>
    <w:rsid w:val="007E5D12"/>
    <w:rsid w:val="007E6420"/>
    <w:rsid w:val="007E677F"/>
    <w:rsid w:val="007E6950"/>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5D66"/>
    <w:rsid w:val="007F6260"/>
    <w:rsid w:val="007F66EE"/>
    <w:rsid w:val="007F682B"/>
    <w:rsid w:val="007F78E8"/>
    <w:rsid w:val="007F7F8F"/>
    <w:rsid w:val="0080028C"/>
    <w:rsid w:val="00800509"/>
    <w:rsid w:val="0080078E"/>
    <w:rsid w:val="00800B7F"/>
    <w:rsid w:val="008011A1"/>
    <w:rsid w:val="008012B1"/>
    <w:rsid w:val="008013AE"/>
    <w:rsid w:val="00801D63"/>
    <w:rsid w:val="0080348B"/>
    <w:rsid w:val="00803D82"/>
    <w:rsid w:val="00803D98"/>
    <w:rsid w:val="008052CE"/>
    <w:rsid w:val="008054B0"/>
    <w:rsid w:val="008058D0"/>
    <w:rsid w:val="00806A4C"/>
    <w:rsid w:val="0080705B"/>
    <w:rsid w:val="0080723C"/>
    <w:rsid w:val="00807F71"/>
    <w:rsid w:val="0081000F"/>
    <w:rsid w:val="00810147"/>
    <w:rsid w:val="00812657"/>
    <w:rsid w:val="00812A1A"/>
    <w:rsid w:val="00812DFF"/>
    <w:rsid w:val="0081362F"/>
    <w:rsid w:val="0081383A"/>
    <w:rsid w:val="0081497F"/>
    <w:rsid w:val="00814B90"/>
    <w:rsid w:val="00814FC7"/>
    <w:rsid w:val="0081660C"/>
    <w:rsid w:val="0081689D"/>
    <w:rsid w:val="00816CCF"/>
    <w:rsid w:val="00816F25"/>
    <w:rsid w:val="00817195"/>
    <w:rsid w:val="00817416"/>
    <w:rsid w:val="00817658"/>
    <w:rsid w:val="008206AE"/>
    <w:rsid w:val="00820C9E"/>
    <w:rsid w:val="00821271"/>
    <w:rsid w:val="00821306"/>
    <w:rsid w:val="008213D9"/>
    <w:rsid w:val="008216CE"/>
    <w:rsid w:val="008218AE"/>
    <w:rsid w:val="00821D85"/>
    <w:rsid w:val="00821E47"/>
    <w:rsid w:val="008220F6"/>
    <w:rsid w:val="00822456"/>
    <w:rsid w:val="00823819"/>
    <w:rsid w:val="00823C4B"/>
    <w:rsid w:val="0082427D"/>
    <w:rsid w:val="008250FF"/>
    <w:rsid w:val="00825441"/>
    <w:rsid w:val="00826855"/>
    <w:rsid w:val="00830052"/>
    <w:rsid w:val="008300D0"/>
    <w:rsid w:val="00830873"/>
    <w:rsid w:val="008308D8"/>
    <w:rsid w:val="008320D2"/>
    <w:rsid w:val="008321CE"/>
    <w:rsid w:val="0083257C"/>
    <w:rsid w:val="0083261B"/>
    <w:rsid w:val="00832B44"/>
    <w:rsid w:val="00832EC9"/>
    <w:rsid w:val="00833307"/>
    <w:rsid w:val="00833583"/>
    <w:rsid w:val="00833B5B"/>
    <w:rsid w:val="00833E9A"/>
    <w:rsid w:val="00834A93"/>
    <w:rsid w:val="00834FEF"/>
    <w:rsid w:val="00836323"/>
    <w:rsid w:val="0083704C"/>
    <w:rsid w:val="008375C9"/>
    <w:rsid w:val="00837D3D"/>
    <w:rsid w:val="00837E9B"/>
    <w:rsid w:val="008404AA"/>
    <w:rsid w:val="008406D7"/>
    <w:rsid w:val="0084074F"/>
    <w:rsid w:val="008407BA"/>
    <w:rsid w:val="00840A1D"/>
    <w:rsid w:val="00840AA3"/>
    <w:rsid w:val="00840AAC"/>
    <w:rsid w:val="0084101C"/>
    <w:rsid w:val="0084181B"/>
    <w:rsid w:val="00841D4F"/>
    <w:rsid w:val="00841F29"/>
    <w:rsid w:val="008425CC"/>
    <w:rsid w:val="00842DC2"/>
    <w:rsid w:val="0084357B"/>
    <w:rsid w:val="008465B4"/>
    <w:rsid w:val="0084666F"/>
    <w:rsid w:val="00846D25"/>
    <w:rsid w:val="00850013"/>
    <w:rsid w:val="008500DD"/>
    <w:rsid w:val="00850A0A"/>
    <w:rsid w:val="00850A94"/>
    <w:rsid w:val="00851E96"/>
    <w:rsid w:val="00851F1C"/>
    <w:rsid w:val="00852FA5"/>
    <w:rsid w:val="00853F7D"/>
    <w:rsid w:val="008548DC"/>
    <w:rsid w:val="0085517F"/>
    <w:rsid w:val="0085562D"/>
    <w:rsid w:val="008556C2"/>
    <w:rsid w:val="00855A78"/>
    <w:rsid w:val="00855C0C"/>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8E6"/>
    <w:rsid w:val="0086598A"/>
    <w:rsid w:val="00865C3D"/>
    <w:rsid w:val="00865F4C"/>
    <w:rsid w:val="00866453"/>
    <w:rsid w:val="0086707F"/>
    <w:rsid w:val="008672EA"/>
    <w:rsid w:val="008673F2"/>
    <w:rsid w:val="00867501"/>
    <w:rsid w:val="00867D8E"/>
    <w:rsid w:val="008700C0"/>
    <w:rsid w:val="0087058B"/>
    <w:rsid w:val="0087099A"/>
    <w:rsid w:val="00870D79"/>
    <w:rsid w:val="00871047"/>
    <w:rsid w:val="00871333"/>
    <w:rsid w:val="00871869"/>
    <w:rsid w:val="00871952"/>
    <w:rsid w:val="00872006"/>
    <w:rsid w:val="00872386"/>
    <w:rsid w:val="008726D7"/>
    <w:rsid w:val="00873128"/>
    <w:rsid w:val="008735BC"/>
    <w:rsid w:val="00873AAC"/>
    <w:rsid w:val="00873C61"/>
    <w:rsid w:val="00873DFD"/>
    <w:rsid w:val="008749BF"/>
    <w:rsid w:val="00875542"/>
    <w:rsid w:val="00875E14"/>
    <w:rsid w:val="0087677E"/>
    <w:rsid w:val="00876B90"/>
    <w:rsid w:val="0087712C"/>
    <w:rsid w:val="008776E7"/>
    <w:rsid w:val="00877746"/>
    <w:rsid w:val="00877C5D"/>
    <w:rsid w:val="00877D81"/>
    <w:rsid w:val="00880354"/>
    <w:rsid w:val="00880746"/>
    <w:rsid w:val="0088093C"/>
    <w:rsid w:val="00880BC0"/>
    <w:rsid w:val="0088127A"/>
    <w:rsid w:val="00881D59"/>
    <w:rsid w:val="00882991"/>
    <w:rsid w:val="00882EC1"/>
    <w:rsid w:val="0088324E"/>
    <w:rsid w:val="0088434F"/>
    <w:rsid w:val="00884371"/>
    <w:rsid w:val="008848E2"/>
    <w:rsid w:val="00884B7A"/>
    <w:rsid w:val="00884B9A"/>
    <w:rsid w:val="00884D47"/>
    <w:rsid w:val="008856C5"/>
    <w:rsid w:val="00886112"/>
    <w:rsid w:val="00886F29"/>
    <w:rsid w:val="008872B3"/>
    <w:rsid w:val="00887392"/>
    <w:rsid w:val="008907FB"/>
    <w:rsid w:val="00890A64"/>
    <w:rsid w:val="00890C40"/>
    <w:rsid w:val="0089122E"/>
    <w:rsid w:val="008912A7"/>
    <w:rsid w:val="0089183A"/>
    <w:rsid w:val="00891965"/>
    <w:rsid w:val="008920B4"/>
    <w:rsid w:val="008925EB"/>
    <w:rsid w:val="0089275E"/>
    <w:rsid w:val="00892B43"/>
    <w:rsid w:val="00893432"/>
    <w:rsid w:val="00893936"/>
    <w:rsid w:val="00893CE2"/>
    <w:rsid w:val="00893F41"/>
    <w:rsid w:val="00895144"/>
    <w:rsid w:val="008955BE"/>
    <w:rsid w:val="00895963"/>
    <w:rsid w:val="008972B6"/>
    <w:rsid w:val="00897339"/>
    <w:rsid w:val="00897697"/>
    <w:rsid w:val="008977E1"/>
    <w:rsid w:val="008979E5"/>
    <w:rsid w:val="00897BFA"/>
    <w:rsid w:val="00897D19"/>
    <w:rsid w:val="008A0044"/>
    <w:rsid w:val="008A00ED"/>
    <w:rsid w:val="008A0BFE"/>
    <w:rsid w:val="008A1932"/>
    <w:rsid w:val="008A21D9"/>
    <w:rsid w:val="008A232D"/>
    <w:rsid w:val="008A3182"/>
    <w:rsid w:val="008A3C76"/>
    <w:rsid w:val="008A3D54"/>
    <w:rsid w:val="008A3E10"/>
    <w:rsid w:val="008A411C"/>
    <w:rsid w:val="008A4630"/>
    <w:rsid w:val="008A47CE"/>
    <w:rsid w:val="008A4B1D"/>
    <w:rsid w:val="008A4DFA"/>
    <w:rsid w:val="008A5F2F"/>
    <w:rsid w:val="008A6BAE"/>
    <w:rsid w:val="008A7350"/>
    <w:rsid w:val="008A7A72"/>
    <w:rsid w:val="008B021A"/>
    <w:rsid w:val="008B09F3"/>
    <w:rsid w:val="008B111A"/>
    <w:rsid w:val="008B16E6"/>
    <w:rsid w:val="008B1AB2"/>
    <w:rsid w:val="008B1D9B"/>
    <w:rsid w:val="008B2042"/>
    <w:rsid w:val="008B225F"/>
    <w:rsid w:val="008B25F1"/>
    <w:rsid w:val="008B3567"/>
    <w:rsid w:val="008B36D0"/>
    <w:rsid w:val="008B38AF"/>
    <w:rsid w:val="008B3D7F"/>
    <w:rsid w:val="008B3E1B"/>
    <w:rsid w:val="008B3F4B"/>
    <w:rsid w:val="008B48EC"/>
    <w:rsid w:val="008B4AF0"/>
    <w:rsid w:val="008B518E"/>
    <w:rsid w:val="008B527B"/>
    <w:rsid w:val="008B5348"/>
    <w:rsid w:val="008B5AB9"/>
    <w:rsid w:val="008B67E6"/>
    <w:rsid w:val="008B69B8"/>
    <w:rsid w:val="008B6A39"/>
    <w:rsid w:val="008B7042"/>
    <w:rsid w:val="008B770C"/>
    <w:rsid w:val="008C0325"/>
    <w:rsid w:val="008C0453"/>
    <w:rsid w:val="008C094A"/>
    <w:rsid w:val="008C1570"/>
    <w:rsid w:val="008C1628"/>
    <w:rsid w:val="008C1792"/>
    <w:rsid w:val="008C17B2"/>
    <w:rsid w:val="008C1E3E"/>
    <w:rsid w:val="008C2059"/>
    <w:rsid w:val="008C21D0"/>
    <w:rsid w:val="008C299E"/>
    <w:rsid w:val="008C2DBC"/>
    <w:rsid w:val="008C3A4E"/>
    <w:rsid w:val="008C4765"/>
    <w:rsid w:val="008C5371"/>
    <w:rsid w:val="008C5427"/>
    <w:rsid w:val="008C623D"/>
    <w:rsid w:val="008C65F4"/>
    <w:rsid w:val="008C6683"/>
    <w:rsid w:val="008C6E0C"/>
    <w:rsid w:val="008C70AA"/>
    <w:rsid w:val="008C7273"/>
    <w:rsid w:val="008C78F8"/>
    <w:rsid w:val="008D05DF"/>
    <w:rsid w:val="008D09E8"/>
    <w:rsid w:val="008D0E65"/>
    <w:rsid w:val="008D110A"/>
    <w:rsid w:val="008D1612"/>
    <w:rsid w:val="008D1A9F"/>
    <w:rsid w:val="008D2259"/>
    <w:rsid w:val="008D22F1"/>
    <w:rsid w:val="008D2531"/>
    <w:rsid w:val="008D2833"/>
    <w:rsid w:val="008D2A5B"/>
    <w:rsid w:val="008D3088"/>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1E72"/>
    <w:rsid w:val="008E2626"/>
    <w:rsid w:val="008E2742"/>
    <w:rsid w:val="008E27A9"/>
    <w:rsid w:val="008E323C"/>
    <w:rsid w:val="008E32E0"/>
    <w:rsid w:val="008E35A6"/>
    <w:rsid w:val="008E36D9"/>
    <w:rsid w:val="008E3A5C"/>
    <w:rsid w:val="008E3A9A"/>
    <w:rsid w:val="008E429E"/>
    <w:rsid w:val="008E58A3"/>
    <w:rsid w:val="008E5938"/>
    <w:rsid w:val="008E6109"/>
    <w:rsid w:val="008E618D"/>
    <w:rsid w:val="008E6A39"/>
    <w:rsid w:val="008E76BB"/>
    <w:rsid w:val="008E7834"/>
    <w:rsid w:val="008F0EDB"/>
    <w:rsid w:val="008F1764"/>
    <w:rsid w:val="008F1E3D"/>
    <w:rsid w:val="008F235C"/>
    <w:rsid w:val="008F290B"/>
    <w:rsid w:val="008F2D17"/>
    <w:rsid w:val="008F2F11"/>
    <w:rsid w:val="008F3369"/>
    <w:rsid w:val="008F33A6"/>
    <w:rsid w:val="008F35EC"/>
    <w:rsid w:val="008F4FE8"/>
    <w:rsid w:val="008F4FED"/>
    <w:rsid w:val="008F5D5A"/>
    <w:rsid w:val="008F6200"/>
    <w:rsid w:val="008F62F8"/>
    <w:rsid w:val="008F6893"/>
    <w:rsid w:val="008F69AD"/>
    <w:rsid w:val="008F7292"/>
    <w:rsid w:val="008F730A"/>
    <w:rsid w:val="008F76C0"/>
    <w:rsid w:val="009000F2"/>
    <w:rsid w:val="0090035D"/>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5B24"/>
    <w:rsid w:val="00906078"/>
    <w:rsid w:val="009060FF"/>
    <w:rsid w:val="0090629C"/>
    <w:rsid w:val="00906EA2"/>
    <w:rsid w:val="00907278"/>
    <w:rsid w:val="00910041"/>
    <w:rsid w:val="0091112B"/>
    <w:rsid w:val="00911D61"/>
    <w:rsid w:val="0091278D"/>
    <w:rsid w:val="00912850"/>
    <w:rsid w:val="009128B8"/>
    <w:rsid w:val="009133B4"/>
    <w:rsid w:val="00913F6E"/>
    <w:rsid w:val="0091472C"/>
    <w:rsid w:val="00914DC9"/>
    <w:rsid w:val="00915351"/>
    <w:rsid w:val="00915679"/>
    <w:rsid w:val="009159C2"/>
    <w:rsid w:val="00915D7B"/>
    <w:rsid w:val="0091627F"/>
    <w:rsid w:val="00916E45"/>
    <w:rsid w:val="00917CEB"/>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2782E"/>
    <w:rsid w:val="009307CA"/>
    <w:rsid w:val="009312F9"/>
    <w:rsid w:val="00931445"/>
    <w:rsid w:val="00931AB8"/>
    <w:rsid w:val="00931C19"/>
    <w:rsid w:val="00931C63"/>
    <w:rsid w:val="00931C8D"/>
    <w:rsid w:val="00931D10"/>
    <w:rsid w:val="0093218A"/>
    <w:rsid w:val="00932F20"/>
    <w:rsid w:val="0093386D"/>
    <w:rsid w:val="00934C8E"/>
    <w:rsid w:val="00935194"/>
    <w:rsid w:val="00935394"/>
    <w:rsid w:val="00936EA5"/>
    <w:rsid w:val="00937114"/>
    <w:rsid w:val="0094015D"/>
    <w:rsid w:val="00940916"/>
    <w:rsid w:val="00940922"/>
    <w:rsid w:val="009412B7"/>
    <w:rsid w:val="00941B13"/>
    <w:rsid w:val="0094215C"/>
    <w:rsid w:val="00942F8E"/>
    <w:rsid w:val="00943543"/>
    <w:rsid w:val="009441DB"/>
    <w:rsid w:val="00944834"/>
    <w:rsid w:val="00946128"/>
    <w:rsid w:val="0094633F"/>
    <w:rsid w:val="00947975"/>
    <w:rsid w:val="00947BA5"/>
    <w:rsid w:val="00950805"/>
    <w:rsid w:val="009517E4"/>
    <w:rsid w:val="009518D4"/>
    <w:rsid w:val="009520BC"/>
    <w:rsid w:val="009521D2"/>
    <w:rsid w:val="00952403"/>
    <w:rsid w:val="00952589"/>
    <w:rsid w:val="00952BD8"/>
    <w:rsid w:val="00953573"/>
    <w:rsid w:val="009537C0"/>
    <w:rsid w:val="009557A9"/>
    <w:rsid w:val="00956647"/>
    <w:rsid w:val="00956F18"/>
    <w:rsid w:val="00957380"/>
    <w:rsid w:val="00957409"/>
    <w:rsid w:val="00957499"/>
    <w:rsid w:val="00957ED2"/>
    <w:rsid w:val="009604AE"/>
    <w:rsid w:val="009609AF"/>
    <w:rsid w:val="00960DE4"/>
    <w:rsid w:val="009610C7"/>
    <w:rsid w:val="00961164"/>
    <w:rsid w:val="00961867"/>
    <w:rsid w:val="00961A4F"/>
    <w:rsid w:val="009625B7"/>
    <w:rsid w:val="00962FB8"/>
    <w:rsid w:val="00963166"/>
    <w:rsid w:val="00963183"/>
    <w:rsid w:val="0096373F"/>
    <w:rsid w:val="00964007"/>
    <w:rsid w:val="00964283"/>
    <w:rsid w:val="009642A4"/>
    <w:rsid w:val="009643F4"/>
    <w:rsid w:val="009645A6"/>
    <w:rsid w:val="00964F5A"/>
    <w:rsid w:val="0096527F"/>
    <w:rsid w:val="009653ED"/>
    <w:rsid w:val="00966A21"/>
    <w:rsid w:val="00966AD2"/>
    <w:rsid w:val="009678F0"/>
    <w:rsid w:val="00967D7A"/>
    <w:rsid w:val="00971415"/>
    <w:rsid w:val="009716D8"/>
    <w:rsid w:val="00971F54"/>
    <w:rsid w:val="00972057"/>
    <w:rsid w:val="00972081"/>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518"/>
    <w:rsid w:val="00976BBE"/>
    <w:rsid w:val="00976BFE"/>
    <w:rsid w:val="00976DAC"/>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90C"/>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1D2"/>
    <w:rsid w:val="00993AC7"/>
    <w:rsid w:val="00993BAD"/>
    <w:rsid w:val="00993E49"/>
    <w:rsid w:val="00994120"/>
    <w:rsid w:val="009942F5"/>
    <w:rsid w:val="00994568"/>
    <w:rsid w:val="00994602"/>
    <w:rsid w:val="00995B01"/>
    <w:rsid w:val="00996055"/>
    <w:rsid w:val="00996EF4"/>
    <w:rsid w:val="00997044"/>
    <w:rsid w:val="00997BC9"/>
    <w:rsid w:val="009A0BDF"/>
    <w:rsid w:val="009A0D6B"/>
    <w:rsid w:val="009A113D"/>
    <w:rsid w:val="009A1ECA"/>
    <w:rsid w:val="009A2BE9"/>
    <w:rsid w:val="009A2BF3"/>
    <w:rsid w:val="009A3688"/>
    <w:rsid w:val="009A3713"/>
    <w:rsid w:val="009A3C3E"/>
    <w:rsid w:val="009A4153"/>
    <w:rsid w:val="009A4245"/>
    <w:rsid w:val="009A4C2C"/>
    <w:rsid w:val="009A4FED"/>
    <w:rsid w:val="009A59B3"/>
    <w:rsid w:val="009A5FAE"/>
    <w:rsid w:val="009A6B3A"/>
    <w:rsid w:val="009A70A3"/>
    <w:rsid w:val="009A7234"/>
    <w:rsid w:val="009A7527"/>
    <w:rsid w:val="009A7E7C"/>
    <w:rsid w:val="009B05D2"/>
    <w:rsid w:val="009B152B"/>
    <w:rsid w:val="009B2731"/>
    <w:rsid w:val="009B2DCF"/>
    <w:rsid w:val="009B39D8"/>
    <w:rsid w:val="009B3D38"/>
    <w:rsid w:val="009B40BE"/>
    <w:rsid w:val="009B4368"/>
    <w:rsid w:val="009B4503"/>
    <w:rsid w:val="009B480C"/>
    <w:rsid w:val="009B4D4C"/>
    <w:rsid w:val="009B66F5"/>
    <w:rsid w:val="009B7505"/>
    <w:rsid w:val="009C0020"/>
    <w:rsid w:val="009C03F7"/>
    <w:rsid w:val="009C10DA"/>
    <w:rsid w:val="009C19FC"/>
    <w:rsid w:val="009C27F7"/>
    <w:rsid w:val="009C2865"/>
    <w:rsid w:val="009C3BC4"/>
    <w:rsid w:val="009C3C93"/>
    <w:rsid w:val="009C3E97"/>
    <w:rsid w:val="009C4017"/>
    <w:rsid w:val="009C424E"/>
    <w:rsid w:val="009C4708"/>
    <w:rsid w:val="009C4870"/>
    <w:rsid w:val="009C4C4E"/>
    <w:rsid w:val="009C4CD8"/>
    <w:rsid w:val="009C4D37"/>
    <w:rsid w:val="009C574C"/>
    <w:rsid w:val="009C5753"/>
    <w:rsid w:val="009C5E42"/>
    <w:rsid w:val="009C620F"/>
    <w:rsid w:val="009C657D"/>
    <w:rsid w:val="009C724B"/>
    <w:rsid w:val="009C7266"/>
    <w:rsid w:val="009C748A"/>
    <w:rsid w:val="009D03B7"/>
    <w:rsid w:val="009D07AD"/>
    <w:rsid w:val="009D0824"/>
    <w:rsid w:val="009D0906"/>
    <w:rsid w:val="009D0DB6"/>
    <w:rsid w:val="009D1172"/>
    <w:rsid w:val="009D13CC"/>
    <w:rsid w:val="009D1654"/>
    <w:rsid w:val="009D1AAC"/>
    <w:rsid w:val="009D1BDB"/>
    <w:rsid w:val="009D2921"/>
    <w:rsid w:val="009D298F"/>
    <w:rsid w:val="009D2C27"/>
    <w:rsid w:val="009D2F9C"/>
    <w:rsid w:val="009D4207"/>
    <w:rsid w:val="009D4E4A"/>
    <w:rsid w:val="009D4E94"/>
    <w:rsid w:val="009D5130"/>
    <w:rsid w:val="009D53D1"/>
    <w:rsid w:val="009D53FB"/>
    <w:rsid w:val="009D56A4"/>
    <w:rsid w:val="009D6081"/>
    <w:rsid w:val="009D678C"/>
    <w:rsid w:val="009D6B9A"/>
    <w:rsid w:val="009D6D30"/>
    <w:rsid w:val="009D7523"/>
    <w:rsid w:val="009D76B5"/>
    <w:rsid w:val="009D7AF1"/>
    <w:rsid w:val="009D7B5E"/>
    <w:rsid w:val="009D7BC7"/>
    <w:rsid w:val="009D7FAC"/>
    <w:rsid w:val="009E0109"/>
    <w:rsid w:val="009E0342"/>
    <w:rsid w:val="009E098B"/>
    <w:rsid w:val="009E09AB"/>
    <w:rsid w:val="009E0D7D"/>
    <w:rsid w:val="009E0DAF"/>
    <w:rsid w:val="009E19BB"/>
    <w:rsid w:val="009E1C47"/>
    <w:rsid w:val="009E22B0"/>
    <w:rsid w:val="009E38D1"/>
    <w:rsid w:val="009E3DF1"/>
    <w:rsid w:val="009E3EAD"/>
    <w:rsid w:val="009E514A"/>
    <w:rsid w:val="009E5177"/>
    <w:rsid w:val="009E5701"/>
    <w:rsid w:val="009E5711"/>
    <w:rsid w:val="009E59CE"/>
    <w:rsid w:val="009E5EF6"/>
    <w:rsid w:val="009E606C"/>
    <w:rsid w:val="009E758E"/>
    <w:rsid w:val="009E7840"/>
    <w:rsid w:val="009E7BFB"/>
    <w:rsid w:val="009E7D6B"/>
    <w:rsid w:val="009E7E81"/>
    <w:rsid w:val="009F020A"/>
    <w:rsid w:val="009F05AD"/>
    <w:rsid w:val="009F0659"/>
    <w:rsid w:val="009F1109"/>
    <w:rsid w:val="009F143E"/>
    <w:rsid w:val="009F1DE8"/>
    <w:rsid w:val="009F2186"/>
    <w:rsid w:val="009F227C"/>
    <w:rsid w:val="009F28DC"/>
    <w:rsid w:val="009F2EDB"/>
    <w:rsid w:val="009F3160"/>
    <w:rsid w:val="009F33DC"/>
    <w:rsid w:val="009F4550"/>
    <w:rsid w:val="009F4E0F"/>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169"/>
    <w:rsid w:val="00A03A7C"/>
    <w:rsid w:val="00A044AA"/>
    <w:rsid w:val="00A04C19"/>
    <w:rsid w:val="00A0700C"/>
    <w:rsid w:val="00A102F8"/>
    <w:rsid w:val="00A10A20"/>
    <w:rsid w:val="00A117D5"/>
    <w:rsid w:val="00A11C11"/>
    <w:rsid w:val="00A11CE8"/>
    <w:rsid w:val="00A12720"/>
    <w:rsid w:val="00A12ED1"/>
    <w:rsid w:val="00A13121"/>
    <w:rsid w:val="00A131F5"/>
    <w:rsid w:val="00A133C1"/>
    <w:rsid w:val="00A13414"/>
    <w:rsid w:val="00A13671"/>
    <w:rsid w:val="00A13675"/>
    <w:rsid w:val="00A138B7"/>
    <w:rsid w:val="00A13AA8"/>
    <w:rsid w:val="00A13F2D"/>
    <w:rsid w:val="00A1454A"/>
    <w:rsid w:val="00A148A0"/>
    <w:rsid w:val="00A14AA8"/>
    <w:rsid w:val="00A14F81"/>
    <w:rsid w:val="00A1535F"/>
    <w:rsid w:val="00A15CB1"/>
    <w:rsid w:val="00A15DCC"/>
    <w:rsid w:val="00A15E7D"/>
    <w:rsid w:val="00A15E84"/>
    <w:rsid w:val="00A16021"/>
    <w:rsid w:val="00A16961"/>
    <w:rsid w:val="00A17358"/>
    <w:rsid w:val="00A176DD"/>
    <w:rsid w:val="00A2068E"/>
    <w:rsid w:val="00A21838"/>
    <w:rsid w:val="00A22C3E"/>
    <w:rsid w:val="00A22C4D"/>
    <w:rsid w:val="00A2334E"/>
    <w:rsid w:val="00A23442"/>
    <w:rsid w:val="00A249D2"/>
    <w:rsid w:val="00A254AB"/>
    <w:rsid w:val="00A259F2"/>
    <w:rsid w:val="00A266CC"/>
    <w:rsid w:val="00A26DB4"/>
    <w:rsid w:val="00A26F02"/>
    <w:rsid w:val="00A27425"/>
    <w:rsid w:val="00A3023E"/>
    <w:rsid w:val="00A305C5"/>
    <w:rsid w:val="00A30919"/>
    <w:rsid w:val="00A31F05"/>
    <w:rsid w:val="00A31FD2"/>
    <w:rsid w:val="00A33BF3"/>
    <w:rsid w:val="00A3404D"/>
    <w:rsid w:val="00A341AB"/>
    <w:rsid w:val="00A34290"/>
    <w:rsid w:val="00A34D47"/>
    <w:rsid w:val="00A34D72"/>
    <w:rsid w:val="00A355F9"/>
    <w:rsid w:val="00A357D3"/>
    <w:rsid w:val="00A35AA9"/>
    <w:rsid w:val="00A35F3C"/>
    <w:rsid w:val="00A36CF6"/>
    <w:rsid w:val="00A37309"/>
    <w:rsid w:val="00A37329"/>
    <w:rsid w:val="00A37558"/>
    <w:rsid w:val="00A3786A"/>
    <w:rsid w:val="00A4008C"/>
    <w:rsid w:val="00A402A8"/>
    <w:rsid w:val="00A40685"/>
    <w:rsid w:val="00A40989"/>
    <w:rsid w:val="00A40B0A"/>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7EC"/>
    <w:rsid w:val="00A508AA"/>
    <w:rsid w:val="00A50EE7"/>
    <w:rsid w:val="00A526CE"/>
    <w:rsid w:val="00A54909"/>
    <w:rsid w:val="00A54DC0"/>
    <w:rsid w:val="00A550C9"/>
    <w:rsid w:val="00A55228"/>
    <w:rsid w:val="00A55410"/>
    <w:rsid w:val="00A55A04"/>
    <w:rsid w:val="00A564DE"/>
    <w:rsid w:val="00A6054E"/>
    <w:rsid w:val="00A60799"/>
    <w:rsid w:val="00A6170B"/>
    <w:rsid w:val="00A6173F"/>
    <w:rsid w:val="00A61991"/>
    <w:rsid w:val="00A61B7F"/>
    <w:rsid w:val="00A61B91"/>
    <w:rsid w:val="00A61C3A"/>
    <w:rsid w:val="00A61CA4"/>
    <w:rsid w:val="00A620E8"/>
    <w:rsid w:val="00A63335"/>
    <w:rsid w:val="00A634EB"/>
    <w:rsid w:val="00A63685"/>
    <w:rsid w:val="00A63EA5"/>
    <w:rsid w:val="00A64545"/>
    <w:rsid w:val="00A645AC"/>
    <w:rsid w:val="00A64C79"/>
    <w:rsid w:val="00A64CA7"/>
    <w:rsid w:val="00A65AE8"/>
    <w:rsid w:val="00A65EFB"/>
    <w:rsid w:val="00A66559"/>
    <w:rsid w:val="00A66E28"/>
    <w:rsid w:val="00A67429"/>
    <w:rsid w:val="00A677E7"/>
    <w:rsid w:val="00A67CE9"/>
    <w:rsid w:val="00A70590"/>
    <w:rsid w:val="00A7059E"/>
    <w:rsid w:val="00A7062E"/>
    <w:rsid w:val="00A70834"/>
    <w:rsid w:val="00A71542"/>
    <w:rsid w:val="00A7171F"/>
    <w:rsid w:val="00A71FA0"/>
    <w:rsid w:val="00A71FBD"/>
    <w:rsid w:val="00A72727"/>
    <w:rsid w:val="00A727A5"/>
    <w:rsid w:val="00A727D8"/>
    <w:rsid w:val="00A72C1A"/>
    <w:rsid w:val="00A732B4"/>
    <w:rsid w:val="00A732FB"/>
    <w:rsid w:val="00A7463E"/>
    <w:rsid w:val="00A758E2"/>
    <w:rsid w:val="00A75C11"/>
    <w:rsid w:val="00A765B1"/>
    <w:rsid w:val="00A7667A"/>
    <w:rsid w:val="00A772F2"/>
    <w:rsid w:val="00A77828"/>
    <w:rsid w:val="00A77BAA"/>
    <w:rsid w:val="00A77D1C"/>
    <w:rsid w:val="00A800F9"/>
    <w:rsid w:val="00A8023E"/>
    <w:rsid w:val="00A803A6"/>
    <w:rsid w:val="00A8073D"/>
    <w:rsid w:val="00A807A3"/>
    <w:rsid w:val="00A80D02"/>
    <w:rsid w:val="00A815FB"/>
    <w:rsid w:val="00A81AEB"/>
    <w:rsid w:val="00A82D32"/>
    <w:rsid w:val="00A82EAE"/>
    <w:rsid w:val="00A82FC7"/>
    <w:rsid w:val="00A83488"/>
    <w:rsid w:val="00A847F9"/>
    <w:rsid w:val="00A84F27"/>
    <w:rsid w:val="00A8519C"/>
    <w:rsid w:val="00A855EE"/>
    <w:rsid w:val="00A8597A"/>
    <w:rsid w:val="00A85B87"/>
    <w:rsid w:val="00A85F83"/>
    <w:rsid w:val="00A86019"/>
    <w:rsid w:val="00A86EED"/>
    <w:rsid w:val="00A8733A"/>
    <w:rsid w:val="00A91357"/>
    <w:rsid w:val="00A9151F"/>
    <w:rsid w:val="00A915F4"/>
    <w:rsid w:val="00A9196B"/>
    <w:rsid w:val="00A91BB5"/>
    <w:rsid w:val="00A91BEE"/>
    <w:rsid w:val="00A91C32"/>
    <w:rsid w:val="00A91D4B"/>
    <w:rsid w:val="00A920B2"/>
    <w:rsid w:val="00A92A96"/>
    <w:rsid w:val="00A92AF0"/>
    <w:rsid w:val="00A933FE"/>
    <w:rsid w:val="00A937D5"/>
    <w:rsid w:val="00A939F7"/>
    <w:rsid w:val="00A93B50"/>
    <w:rsid w:val="00A93C70"/>
    <w:rsid w:val="00A943A0"/>
    <w:rsid w:val="00A94A32"/>
    <w:rsid w:val="00A94AFC"/>
    <w:rsid w:val="00A94BF5"/>
    <w:rsid w:val="00A94F03"/>
    <w:rsid w:val="00A9686A"/>
    <w:rsid w:val="00A96B4A"/>
    <w:rsid w:val="00A96B53"/>
    <w:rsid w:val="00A97BDA"/>
    <w:rsid w:val="00A97E54"/>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FC9"/>
    <w:rsid w:val="00AB110C"/>
    <w:rsid w:val="00AB227A"/>
    <w:rsid w:val="00AB22BF"/>
    <w:rsid w:val="00AB231F"/>
    <w:rsid w:val="00AB256E"/>
    <w:rsid w:val="00AB3466"/>
    <w:rsid w:val="00AB38B2"/>
    <w:rsid w:val="00AB3BBB"/>
    <w:rsid w:val="00AB4018"/>
    <w:rsid w:val="00AB408C"/>
    <w:rsid w:val="00AB43AF"/>
    <w:rsid w:val="00AB4E41"/>
    <w:rsid w:val="00AB5EB1"/>
    <w:rsid w:val="00AB5EBE"/>
    <w:rsid w:val="00AB6003"/>
    <w:rsid w:val="00AB6B25"/>
    <w:rsid w:val="00AB759A"/>
    <w:rsid w:val="00AB7B06"/>
    <w:rsid w:val="00AB7EAA"/>
    <w:rsid w:val="00AC0432"/>
    <w:rsid w:val="00AC0770"/>
    <w:rsid w:val="00AC1683"/>
    <w:rsid w:val="00AC1D82"/>
    <w:rsid w:val="00AC2D5F"/>
    <w:rsid w:val="00AC3115"/>
    <w:rsid w:val="00AC4094"/>
    <w:rsid w:val="00AC42B6"/>
    <w:rsid w:val="00AC4833"/>
    <w:rsid w:val="00AC4AB7"/>
    <w:rsid w:val="00AC51E0"/>
    <w:rsid w:val="00AC5C90"/>
    <w:rsid w:val="00AC6B5D"/>
    <w:rsid w:val="00AC6D24"/>
    <w:rsid w:val="00AC6E18"/>
    <w:rsid w:val="00AC7F64"/>
    <w:rsid w:val="00AD05F6"/>
    <w:rsid w:val="00AD1065"/>
    <w:rsid w:val="00AD159E"/>
    <w:rsid w:val="00AD2395"/>
    <w:rsid w:val="00AD2999"/>
    <w:rsid w:val="00AD2AB1"/>
    <w:rsid w:val="00AD3132"/>
    <w:rsid w:val="00AD3DA6"/>
    <w:rsid w:val="00AD3F3C"/>
    <w:rsid w:val="00AD447E"/>
    <w:rsid w:val="00AD4B2F"/>
    <w:rsid w:val="00AD4F5B"/>
    <w:rsid w:val="00AD558A"/>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6F4"/>
    <w:rsid w:val="00AE501F"/>
    <w:rsid w:val="00AE6575"/>
    <w:rsid w:val="00AE71EE"/>
    <w:rsid w:val="00AF03CF"/>
    <w:rsid w:val="00AF0A0A"/>
    <w:rsid w:val="00AF0C85"/>
    <w:rsid w:val="00AF0DB7"/>
    <w:rsid w:val="00AF11F4"/>
    <w:rsid w:val="00AF14FC"/>
    <w:rsid w:val="00AF1ED2"/>
    <w:rsid w:val="00AF1F4E"/>
    <w:rsid w:val="00AF2302"/>
    <w:rsid w:val="00AF262A"/>
    <w:rsid w:val="00AF3557"/>
    <w:rsid w:val="00AF36C6"/>
    <w:rsid w:val="00AF3D86"/>
    <w:rsid w:val="00AF3F86"/>
    <w:rsid w:val="00AF4CEE"/>
    <w:rsid w:val="00AF4F4A"/>
    <w:rsid w:val="00AF584C"/>
    <w:rsid w:val="00AF5D84"/>
    <w:rsid w:val="00AF61C5"/>
    <w:rsid w:val="00AF63AA"/>
    <w:rsid w:val="00AF6476"/>
    <w:rsid w:val="00AF669D"/>
    <w:rsid w:val="00AF672C"/>
    <w:rsid w:val="00AF673E"/>
    <w:rsid w:val="00AF6ABE"/>
    <w:rsid w:val="00AF7389"/>
    <w:rsid w:val="00AF751E"/>
    <w:rsid w:val="00AF79DF"/>
    <w:rsid w:val="00AF7C37"/>
    <w:rsid w:val="00B00378"/>
    <w:rsid w:val="00B00D91"/>
    <w:rsid w:val="00B00E84"/>
    <w:rsid w:val="00B01A1B"/>
    <w:rsid w:val="00B01DD9"/>
    <w:rsid w:val="00B01F0E"/>
    <w:rsid w:val="00B02FC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3F79"/>
    <w:rsid w:val="00B140AA"/>
    <w:rsid w:val="00B141A5"/>
    <w:rsid w:val="00B14E17"/>
    <w:rsid w:val="00B14F47"/>
    <w:rsid w:val="00B15282"/>
    <w:rsid w:val="00B15286"/>
    <w:rsid w:val="00B1539F"/>
    <w:rsid w:val="00B1550D"/>
    <w:rsid w:val="00B15F6C"/>
    <w:rsid w:val="00B163E8"/>
    <w:rsid w:val="00B1767E"/>
    <w:rsid w:val="00B2002C"/>
    <w:rsid w:val="00B20760"/>
    <w:rsid w:val="00B2125C"/>
    <w:rsid w:val="00B21676"/>
    <w:rsid w:val="00B219E1"/>
    <w:rsid w:val="00B21ECF"/>
    <w:rsid w:val="00B22150"/>
    <w:rsid w:val="00B226DE"/>
    <w:rsid w:val="00B22F97"/>
    <w:rsid w:val="00B22FB5"/>
    <w:rsid w:val="00B23024"/>
    <w:rsid w:val="00B23431"/>
    <w:rsid w:val="00B241D5"/>
    <w:rsid w:val="00B24BE9"/>
    <w:rsid w:val="00B2551D"/>
    <w:rsid w:val="00B25F8C"/>
    <w:rsid w:val="00B260BE"/>
    <w:rsid w:val="00B26677"/>
    <w:rsid w:val="00B26A96"/>
    <w:rsid w:val="00B26CC1"/>
    <w:rsid w:val="00B274E3"/>
    <w:rsid w:val="00B2765C"/>
    <w:rsid w:val="00B27C4B"/>
    <w:rsid w:val="00B30563"/>
    <w:rsid w:val="00B3069E"/>
    <w:rsid w:val="00B30A76"/>
    <w:rsid w:val="00B31246"/>
    <w:rsid w:val="00B32295"/>
    <w:rsid w:val="00B326FE"/>
    <w:rsid w:val="00B33AB5"/>
    <w:rsid w:val="00B3412E"/>
    <w:rsid w:val="00B343E0"/>
    <w:rsid w:val="00B35B6D"/>
    <w:rsid w:val="00B35D53"/>
    <w:rsid w:val="00B367C4"/>
    <w:rsid w:val="00B36A19"/>
    <w:rsid w:val="00B36D3E"/>
    <w:rsid w:val="00B37B8E"/>
    <w:rsid w:val="00B400EB"/>
    <w:rsid w:val="00B40222"/>
    <w:rsid w:val="00B404C3"/>
    <w:rsid w:val="00B41609"/>
    <w:rsid w:val="00B41A04"/>
    <w:rsid w:val="00B42743"/>
    <w:rsid w:val="00B4285E"/>
    <w:rsid w:val="00B430E9"/>
    <w:rsid w:val="00B4311F"/>
    <w:rsid w:val="00B431AE"/>
    <w:rsid w:val="00B43476"/>
    <w:rsid w:val="00B44288"/>
    <w:rsid w:val="00B448BF"/>
    <w:rsid w:val="00B45A59"/>
    <w:rsid w:val="00B45F9F"/>
    <w:rsid w:val="00B4627C"/>
    <w:rsid w:val="00B4641F"/>
    <w:rsid w:val="00B46793"/>
    <w:rsid w:val="00B46953"/>
    <w:rsid w:val="00B47455"/>
    <w:rsid w:val="00B47979"/>
    <w:rsid w:val="00B47A59"/>
    <w:rsid w:val="00B47ECD"/>
    <w:rsid w:val="00B47FF3"/>
    <w:rsid w:val="00B50234"/>
    <w:rsid w:val="00B503D6"/>
    <w:rsid w:val="00B51520"/>
    <w:rsid w:val="00B515C3"/>
    <w:rsid w:val="00B517C2"/>
    <w:rsid w:val="00B518CE"/>
    <w:rsid w:val="00B51F56"/>
    <w:rsid w:val="00B52234"/>
    <w:rsid w:val="00B5293E"/>
    <w:rsid w:val="00B53623"/>
    <w:rsid w:val="00B53D1D"/>
    <w:rsid w:val="00B53E98"/>
    <w:rsid w:val="00B53F9B"/>
    <w:rsid w:val="00B54B19"/>
    <w:rsid w:val="00B55EA5"/>
    <w:rsid w:val="00B55F64"/>
    <w:rsid w:val="00B56ECA"/>
    <w:rsid w:val="00B57093"/>
    <w:rsid w:val="00B574CF"/>
    <w:rsid w:val="00B57B5D"/>
    <w:rsid w:val="00B60613"/>
    <w:rsid w:val="00B60CDF"/>
    <w:rsid w:val="00B61AEC"/>
    <w:rsid w:val="00B6244C"/>
    <w:rsid w:val="00B62A2F"/>
    <w:rsid w:val="00B62B7B"/>
    <w:rsid w:val="00B62F0A"/>
    <w:rsid w:val="00B63484"/>
    <w:rsid w:val="00B634B7"/>
    <w:rsid w:val="00B634F1"/>
    <w:rsid w:val="00B637EF"/>
    <w:rsid w:val="00B63EF6"/>
    <w:rsid w:val="00B6440A"/>
    <w:rsid w:val="00B64AEB"/>
    <w:rsid w:val="00B65788"/>
    <w:rsid w:val="00B65844"/>
    <w:rsid w:val="00B66054"/>
    <w:rsid w:val="00B6616A"/>
    <w:rsid w:val="00B6677F"/>
    <w:rsid w:val="00B66C7A"/>
    <w:rsid w:val="00B672EA"/>
    <w:rsid w:val="00B6747B"/>
    <w:rsid w:val="00B70200"/>
    <w:rsid w:val="00B702D7"/>
    <w:rsid w:val="00B70389"/>
    <w:rsid w:val="00B70798"/>
    <w:rsid w:val="00B70E01"/>
    <w:rsid w:val="00B729EC"/>
    <w:rsid w:val="00B72CF0"/>
    <w:rsid w:val="00B7372D"/>
    <w:rsid w:val="00B7380E"/>
    <w:rsid w:val="00B740F6"/>
    <w:rsid w:val="00B74615"/>
    <w:rsid w:val="00B74789"/>
    <w:rsid w:val="00B75120"/>
    <w:rsid w:val="00B755B6"/>
    <w:rsid w:val="00B75977"/>
    <w:rsid w:val="00B75A48"/>
    <w:rsid w:val="00B75CC0"/>
    <w:rsid w:val="00B76021"/>
    <w:rsid w:val="00B76FCD"/>
    <w:rsid w:val="00B7764D"/>
    <w:rsid w:val="00B804F8"/>
    <w:rsid w:val="00B8095A"/>
    <w:rsid w:val="00B80D58"/>
    <w:rsid w:val="00B81274"/>
    <w:rsid w:val="00B815D3"/>
    <w:rsid w:val="00B81742"/>
    <w:rsid w:val="00B817B5"/>
    <w:rsid w:val="00B823A6"/>
    <w:rsid w:val="00B83E76"/>
    <w:rsid w:val="00B83FA0"/>
    <w:rsid w:val="00B84156"/>
    <w:rsid w:val="00B846E6"/>
    <w:rsid w:val="00B8537B"/>
    <w:rsid w:val="00B85586"/>
    <w:rsid w:val="00B858BC"/>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692"/>
    <w:rsid w:val="00B94896"/>
    <w:rsid w:val="00B94CDD"/>
    <w:rsid w:val="00B94DA7"/>
    <w:rsid w:val="00B95163"/>
    <w:rsid w:val="00B954D0"/>
    <w:rsid w:val="00B95512"/>
    <w:rsid w:val="00B96DD9"/>
    <w:rsid w:val="00B96EA6"/>
    <w:rsid w:val="00B9789D"/>
    <w:rsid w:val="00B978A2"/>
    <w:rsid w:val="00B97A4C"/>
    <w:rsid w:val="00B97CDA"/>
    <w:rsid w:val="00BA050E"/>
    <w:rsid w:val="00BA1289"/>
    <w:rsid w:val="00BA14B2"/>
    <w:rsid w:val="00BA15DC"/>
    <w:rsid w:val="00BA1C8E"/>
    <w:rsid w:val="00BA1E2F"/>
    <w:rsid w:val="00BA1EB8"/>
    <w:rsid w:val="00BA2216"/>
    <w:rsid w:val="00BA2C82"/>
    <w:rsid w:val="00BA3869"/>
    <w:rsid w:val="00BA4399"/>
    <w:rsid w:val="00BA4452"/>
    <w:rsid w:val="00BA46C6"/>
    <w:rsid w:val="00BA4ACF"/>
    <w:rsid w:val="00BA4B26"/>
    <w:rsid w:val="00BA5039"/>
    <w:rsid w:val="00BA583B"/>
    <w:rsid w:val="00BA5DF2"/>
    <w:rsid w:val="00BA5EC7"/>
    <w:rsid w:val="00BA6319"/>
    <w:rsid w:val="00BA63CE"/>
    <w:rsid w:val="00BA676E"/>
    <w:rsid w:val="00BA6980"/>
    <w:rsid w:val="00BA6EF2"/>
    <w:rsid w:val="00BA7227"/>
    <w:rsid w:val="00BA763C"/>
    <w:rsid w:val="00BA7777"/>
    <w:rsid w:val="00BA77AB"/>
    <w:rsid w:val="00BA784D"/>
    <w:rsid w:val="00BA7CD7"/>
    <w:rsid w:val="00BB00E5"/>
    <w:rsid w:val="00BB1688"/>
    <w:rsid w:val="00BB1EFB"/>
    <w:rsid w:val="00BB269F"/>
    <w:rsid w:val="00BB27CC"/>
    <w:rsid w:val="00BB2ACE"/>
    <w:rsid w:val="00BB2E4E"/>
    <w:rsid w:val="00BB2E62"/>
    <w:rsid w:val="00BB36C9"/>
    <w:rsid w:val="00BB3A66"/>
    <w:rsid w:val="00BB40D1"/>
    <w:rsid w:val="00BB4C50"/>
    <w:rsid w:val="00BB5005"/>
    <w:rsid w:val="00BB7210"/>
    <w:rsid w:val="00BB777D"/>
    <w:rsid w:val="00BB7A41"/>
    <w:rsid w:val="00BB7EC0"/>
    <w:rsid w:val="00BB7F88"/>
    <w:rsid w:val="00BC0207"/>
    <w:rsid w:val="00BC089F"/>
    <w:rsid w:val="00BC098D"/>
    <w:rsid w:val="00BC0A0C"/>
    <w:rsid w:val="00BC0A5A"/>
    <w:rsid w:val="00BC0E64"/>
    <w:rsid w:val="00BC217E"/>
    <w:rsid w:val="00BC25D1"/>
    <w:rsid w:val="00BC2C4B"/>
    <w:rsid w:val="00BC2DBD"/>
    <w:rsid w:val="00BC3887"/>
    <w:rsid w:val="00BC38E3"/>
    <w:rsid w:val="00BC3BCB"/>
    <w:rsid w:val="00BC3CF1"/>
    <w:rsid w:val="00BC428A"/>
    <w:rsid w:val="00BC4C40"/>
    <w:rsid w:val="00BC5A29"/>
    <w:rsid w:val="00BC5AE3"/>
    <w:rsid w:val="00BC5BAD"/>
    <w:rsid w:val="00BC6689"/>
    <w:rsid w:val="00BC692A"/>
    <w:rsid w:val="00BC6E8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A61"/>
    <w:rsid w:val="00BD4BA8"/>
    <w:rsid w:val="00BD5624"/>
    <w:rsid w:val="00BD62E6"/>
    <w:rsid w:val="00BD6B0E"/>
    <w:rsid w:val="00BD734D"/>
    <w:rsid w:val="00BD78B7"/>
    <w:rsid w:val="00BD7941"/>
    <w:rsid w:val="00BD7C16"/>
    <w:rsid w:val="00BE032F"/>
    <w:rsid w:val="00BE0591"/>
    <w:rsid w:val="00BE0C55"/>
    <w:rsid w:val="00BE0F03"/>
    <w:rsid w:val="00BE10F1"/>
    <w:rsid w:val="00BE10F3"/>
    <w:rsid w:val="00BE11A2"/>
    <w:rsid w:val="00BE1EF0"/>
    <w:rsid w:val="00BE246C"/>
    <w:rsid w:val="00BE2657"/>
    <w:rsid w:val="00BE2FD2"/>
    <w:rsid w:val="00BE34FF"/>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5F0"/>
    <w:rsid w:val="00BF7EF5"/>
    <w:rsid w:val="00C00BF6"/>
    <w:rsid w:val="00C0200D"/>
    <w:rsid w:val="00C0234A"/>
    <w:rsid w:val="00C0247B"/>
    <w:rsid w:val="00C0378E"/>
    <w:rsid w:val="00C04314"/>
    <w:rsid w:val="00C04BD0"/>
    <w:rsid w:val="00C04E2D"/>
    <w:rsid w:val="00C05730"/>
    <w:rsid w:val="00C05AF4"/>
    <w:rsid w:val="00C05AFD"/>
    <w:rsid w:val="00C061AE"/>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3EF"/>
    <w:rsid w:val="00C155A8"/>
    <w:rsid w:val="00C159FD"/>
    <w:rsid w:val="00C15B31"/>
    <w:rsid w:val="00C15F66"/>
    <w:rsid w:val="00C1604F"/>
    <w:rsid w:val="00C166D4"/>
    <w:rsid w:val="00C168E5"/>
    <w:rsid w:val="00C1696D"/>
    <w:rsid w:val="00C16C90"/>
    <w:rsid w:val="00C17AB1"/>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E20"/>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7CA"/>
    <w:rsid w:val="00C35EED"/>
    <w:rsid w:val="00C36B2C"/>
    <w:rsid w:val="00C3701A"/>
    <w:rsid w:val="00C379EF"/>
    <w:rsid w:val="00C405C8"/>
    <w:rsid w:val="00C40C2F"/>
    <w:rsid w:val="00C415AC"/>
    <w:rsid w:val="00C42492"/>
    <w:rsid w:val="00C4297A"/>
    <w:rsid w:val="00C4360C"/>
    <w:rsid w:val="00C439B8"/>
    <w:rsid w:val="00C43A0B"/>
    <w:rsid w:val="00C43EDA"/>
    <w:rsid w:val="00C43FEC"/>
    <w:rsid w:val="00C4414C"/>
    <w:rsid w:val="00C4525A"/>
    <w:rsid w:val="00C45512"/>
    <w:rsid w:val="00C4602B"/>
    <w:rsid w:val="00C46564"/>
    <w:rsid w:val="00C46BFA"/>
    <w:rsid w:val="00C46DDF"/>
    <w:rsid w:val="00C500A1"/>
    <w:rsid w:val="00C507AC"/>
    <w:rsid w:val="00C50A02"/>
    <w:rsid w:val="00C50DCA"/>
    <w:rsid w:val="00C51149"/>
    <w:rsid w:val="00C5117E"/>
    <w:rsid w:val="00C512D1"/>
    <w:rsid w:val="00C51856"/>
    <w:rsid w:val="00C51B04"/>
    <w:rsid w:val="00C51DB5"/>
    <w:rsid w:val="00C53CE9"/>
    <w:rsid w:val="00C5418C"/>
    <w:rsid w:val="00C550C4"/>
    <w:rsid w:val="00C5531B"/>
    <w:rsid w:val="00C55375"/>
    <w:rsid w:val="00C5570F"/>
    <w:rsid w:val="00C56B8C"/>
    <w:rsid w:val="00C56C98"/>
    <w:rsid w:val="00C56DE1"/>
    <w:rsid w:val="00C56DEE"/>
    <w:rsid w:val="00C57120"/>
    <w:rsid w:val="00C571D5"/>
    <w:rsid w:val="00C575D4"/>
    <w:rsid w:val="00C578BE"/>
    <w:rsid w:val="00C61223"/>
    <w:rsid w:val="00C61246"/>
    <w:rsid w:val="00C618A8"/>
    <w:rsid w:val="00C61A78"/>
    <w:rsid w:val="00C629F3"/>
    <w:rsid w:val="00C62B88"/>
    <w:rsid w:val="00C62CD3"/>
    <w:rsid w:val="00C634BE"/>
    <w:rsid w:val="00C634F9"/>
    <w:rsid w:val="00C63CDE"/>
    <w:rsid w:val="00C63CF0"/>
    <w:rsid w:val="00C643ED"/>
    <w:rsid w:val="00C64534"/>
    <w:rsid w:val="00C64D93"/>
    <w:rsid w:val="00C64F49"/>
    <w:rsid w:val="00C64F71"/>
    <w:rsid w:val="00C650E3"/>
    <w:rsid w:val="00C65200"/>
    <w:rsid w:val="00C65BD3"/>
    <w:rsid w:val="00C664FB"/>
    <w:rsid w:val="00C665DE"/>
    <w:rsid w:val="00C66658"/>
    <w:rsid w:val="00C667C3"/>
    <w:rsid w:val="00C6728B"/>
    <w:rsid w:val="00C67C41"/>
    <w:rsid w:val="00C70718"/>
    <w:rsid w:val="00C70B25"/>
    <w:rsid w:val="00C70B84"/>
    <w:rsid w:val="00C71528"/>
    <w:rsid w:val="00C717E4"/>
    <w:rsid w:val="00C7191B"/>
    <w:rsid w:val="00C71F09"/>
    <w:rsid w:val="00C72588"/>
    <w:rsid w:val="00C727B9"/>
    <w:rsid w:val="00C72E42"/>
    <w:rsid w:val="00C72F44"/>
    <w:rsid w:val="00C73670"/>
    <w:rsid w:val="00C737D1"/>
    <w:rsid w:val="00C738A0"/>
    <w:rsid w:val="00C73DE0"/>
    <w:rsid w:val="00C74609"/>
    <w:rsid w:val="00C749AB"/>
    <w:rsid w:val="00C75653"/>
    <w:rsid w:val="00C75A8F"/>
    <w:rsid w:val="00C76129"/>
    <w:rsid w:val="00C768B5"/>
    <w:rsid w:val="00C76C0C"/>
    <w:rsid w:val="00C76FFC"/>
    <w:rsid w:val="00C774E0"/>
    <w:rsid w:val="00C776BA"/>
    <w:rsid w:val="00C7791E"/>
    <w:rsid w:val="00C81716"/>
    <w:rsid w:val="00C81FA9"/>
    <w:rsid w:val="00C82FA8"/>
    <w:rsid w:val="00C832CB"/>
    <w:rsid w:val="00C84085"/>
    <w:rsid w:val="00C84CE3"/>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A1F"/>
    <w:rsid w:val="00C92E41"/>
    <w:rsid w:val="00C92F62"/>
    <w:rsid w:val="00C93097"/>
    <w:rsid w:val="00C93362"/>
    <w:rsid w:val="00C93B40"/>
    <w:rsid w:val="00C93DB5"/>
    <w:rsid w:val="00C9407D"/>
    <w:rsid w:val="00C94CB9"/>
    <w:rsid w:val="00C95853"/>
    <w:rsid w:val="00C95C2F"/>
    <w:rsid w:val="00C95F87"/>
    <w:rsid w:val="00C96035"/>
    <w:rsid w:val="00C9625E"/>
    <w:rsid w:val="00C96325"/>
    <w:rsid w:val="00C968EF"/>
    <w:rsid w:val="00C972CE"/>
    <w:rsid w:val="00C97397"/>
    <w:rsid w:val="00CA0492"/>
    <w:rsid w:val="00CA05B0"/>
    <w:rsid w:val="00CA0632"/>
    <w:rsid w:val="00CA0A04"/>
    <w:rsid w:val="00CA1809"/>
    <w:rsid w:val="00CA2528"/>
    <w:rsid w:val="00CA3758"/>
    <w:rsid w:val="00CA39A9"/>
    <w:rsid w:val="00CA3CAB"/>
    <w:rsid w:val="00CA3FC0"/>
    <w:rsid w:val="00CA517F"/>
    <w:rsid w:val="00CA5685"/>
    <w:rsid w:val="00CA6A2E"/>
    <w:rsid w:val="00CA6B56"/>
    <w:rsid w:val="00CA76FA"/>
    <w:rsid w:val="00CA78C6"/>
    <w:rsid w:val="00CA7D3E"/>
    <w:rsid w:val="00CB0317"/>
    <w:rsid w:val="00CB0662"/>
    <w:rsid w:val="00CB0A82"/>
    <w:rsid w:val="00CB0F2F"/>
    <w:rsid w:val="00CB1556"/>
    <w:rsid w:val="00CB18E5"/>
    <w:rsid w:val="00CB2913"/>
    <w:rsid w:val="00CB3970"/>
    <w:rsid w:val="00CB42B9"/>
    <w:rsid w:val="00CB4550"/>
    <w:rsid w:val="00CB4C1D"/>
    <w:rsid w:val="00CB4F39"/>
    <w:rsid w:val="00CB4F80"/>
    <w:rsid w:val="00CB52A4"/>
    <w:rsid w:val="00CB537C"/>
    <w:rsid w:val="00CB53F7"/>
    <w:rsid w:val="00CB541E"/>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3030"/>
    <w:rsid w:val="00CC4701"/>
    <w:rsid w:val="00CC4E2D"/>
    <w:rsid w:val="00CC56B4"/>
    <w:rsid w:val="00CC5F95"/>
    <w:rsid w:val="00CC642A"/>
    <w:rsid w:val="00CC6AC7"/>
    <w:rsid w:val="00CC6E3C"/>
    <w:rsid w:val="00CC733D"/>
    <w:rsid w:val="00CC7617"/>
    <w:rsid w:val="00CC7D94"/>
    <w:rsid w:val="00CC7E0D"/>
    <w:rsid w:val="00CC7E97"/>
    <w:rsid w:val="00CD00EB"/>
    <w:rsid w:val="00CD010B"/>
    <w:rsid w:val="00CD09F9"/>
    <w:rsid w:val="00CD0A42"/>
    <w:rsid w:val="00CD1255"/>
    <w:rsid w:val="00CD1484"/>
    <w:rsid w:val="00CD1892"/>
    <w:rsid w:val="00CD1C01"/>
    <w:rsid w:val="00CD1D00"/>
    <w:rsid w:val="00CD2009"/>
    <w:rsid w:val="00CD27AC"/>
    <w:rsid w:val="00CD2A82"/>
    <w:rsid w:val="00CD3CAB"/>
    <w:rsid w:val="00CD44FF"/>
    <w:rsid w:val="00CD46A7"/>
    <w:rsid w:val="00CD47BC"/>
    <w:rsid w:val="00CD4E50"/>
    <w:rsid w:val="00CD4EDA"/>
    <w:rsid w:val="00CD57CB"/>
    <w:rsid w:val="00CD64E1"/>
    <w:rsid w:val="00CD66BA"/>
    <w:rsid w:val="00CD699D"/>
    <w:rsid w:val="00CD6BA3"/>
    <w:rsid w:val="00CD70DB"/>
    <w:rsid w:val="00CD72F0"/>
    <w:rsid w:val="00CD7544"/>
    <w:rsid w:val="00CD78D4"/>
    <w:rsid w:val="00CE0697"/>
    <w:rsid w:val="00CE14CB"/>
    <w:rsid w:val="00CE1BAC"/>
    <w:rsid w:val="00CE2975"/>
    <w:rsid w:val="00CE2E2E"/>
    <w:rsid w:val="00CE3A51"/>
    <w:rsid w:val="00CE41F9"/>
    <w:rsid w:val="00CE4977"/>
    <w:rsid w:val="00CE59F6"/>
    <w:rsid w:val="00CE66CD"/>
    <w:rsid w:val="00CE6BA9"/>
    <w:rsid w:val="00CE6D42"/>
    <w:rsid w:val="00CE702E"/>
    <w:rsid w:val="00CE71C3"/>
    <w:rsid w:val="00CE727A"/>
    <w:rsid w:val="00CF029C"/>
    <w:rsid w:val="00CF0AF0"/>
    <w:rsid w:val="00CF157E"/>
    <w:rsid w:val="00CF1631"/>
    <w:rsid w:val="00CF1834"/>
    <w:rsid w:val="00CF1AAA"/>
    <w:rsid w:val="00CF1CBF"/>
    <w:rsid w:val="00CF1EC2"/>
    <w:rsid w:val="00CF2ACF"/>
    <w:rsid w:val="00CF345B"/>
    <w:rsid w:val="00CF475F"/>
    <w:rsid w:val="00CF5008"/>
    <w:rsid w:val="00CF5069"/>
    <w:rsid w:val="00CF563B"/>
    <w:rsid w:val="00CF5E34"/>
    <w:rsid w:val="00CF6707"/>
    <w:rsid w:val="00CF6A6A"/>
    <w:rsid w:val="00CF7101"/>
    <w:rsid w:val="00CF7327"/>
    <w:rsid w:val="00CF7385"/>
    <w:rsid w:val="00CF7539"/>
    <w:rsid w:val="00CF75C6"/>
    <w:rsid w:val="00CF7B77"/>
    <w:rsid w:val="00CF7DF5"/>
    <w:rsid w:val="00D001D2"/>
    <w:rsid w:val="00D02369"/>
    <w:rsid w:val="00D02709"/>
    <w:rsid w:val="00D02A80"/>
    <w:rsid w:val="00D03116"/>
    <w:rsid w:val="00D0352D"/>
    <w:rsid w:val="00D04F01"/>
    <w:rsid w:val="00D04F8B"/>
    <w:rsid w:val="00D054EF"/>
    <w:rsid w:val="00D05637"/>
    <w:rsid w:val="00D05BA9"/>
    <w:rsid w:val="00D05EB1"/>
    <w:rsid w:val="00D0641E"/>
    <w:rsid w:val="00D0650B"/>
    <w:rsid w:val="00D068AA"/>
    <w:rsid w:val="00D06C5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4E2"/>
    <w:rsid w:val="00D13D50"/>
    <w:rsid w:val="00D14101"/>
    <w:rsid w:val="00D144D8"/>
    <w:rsid w:val="00D14919"/>
    <w:rsid w:val="00D14E25"/>
    <w:rsid w:val="00D15470"/>
    <w:rsid w:val="00D1598D"/>
    <w:rsid w:val="00D15AE3"/>
    <w:rsid w:val="00D160C4"/>
    <w:rsid w:val="00D165D8"/>
    <w:rsid w:val="00D16A5F"/>
    <w:rsid w:val="00D1724E"/>
    <w:rsid w:val="00D175C2"/>
    <w:rsid w:val="00D17C26"/>
    <w:rsid w:val="00D17E08"/>
    <w:rsid w:val="00D206F6"/>
    <w:rsid w:val="00D208B5"/>
    <w:rsid w:val="00D20FD1"/>
    <w:rsid w:val="00D214D4"/>
    <w:rsid w:val="00D21AAA"/>
    <w:rsid w:val="00D21E6F"/>
    <w:rsid w:val="00D2218A"/>
    <w:rsid w:val="00D22B13"/>
    <w:rsid w:val="00D2371E"/>
    <w:rsid w:val="00D237E0"/>
    <w:rsid w:val="00D23A17"/>
    <w:rsid w:val="00D25676"/>
    <w:rsid w:val="00D2579F"/>
    <w:rsid w:val="00D2580E"/>
    <w:rsid w:val="00D25B07"/>
    <w:rsid w:val="00D265A7"/>
    <w:rsid w:val="00D2690C"/>
    <w:rsid w:val="00D27129"/>
    <w:rsid w:val="00D279E7"/>
    <w:rsid w:val="00D27F75"/>
    <w:rsid w:val="00D3046D"/>
    <w:rsid w:val="00D30497"/>
    <w:rsid w:val="00D30C4D"/>
    <w:rsid w:val="00D30F5F"/>
    <w:rsid w:val="00D31243"/>
    <w:rsid w:val="00D316D9"/>
    <w:rsid w:val="00D31950"/>
    <w:rsid w:val="00D31B07"/>
    <w:rsid w:val="00D31B9D"/>
    <w:rsid w:val="00D324AE"/>
    <w:rsid w:val="00D3272E"/>
    <w:rsid w:val="00D32FA0"/>
    <w:rsid w:val="00D33112"/>
    <w:rsid w:val="00D331CB"/>
    <w:rsid w:val="00D3497A"/>
    <w:rsid w:val="00D35F2F"/>
    <w:rsid w:val="00D35FC6"/>
    <w:rsid w:val="00D36BB8"/>
    <w:rsid w:val="00D377D4"/>
    <w:rsid w:val="00D401A1"/>
    <w:rsid w:val="00D40217"/>
    <w:rsid w:val="00D402D3"/>
    <w:rsid w:val="00D40385"/>
    <w:rsid w:val="00D404CE"/>
    <w:rsid w:val="00D40E8F"/>
    <w:rsid w:val="00D412BF"/>
    <w:rsid w:val="00D415B6"/>
    <w:rsid w:val="00D417C6"/>
    <w:rsid w:val="00D417D0"/>
    <w:rsid w:val="00D418BB"/>
    <w:rsid w:val="00D42B0C"/>
    <w:rsid w:val="00D42D6E"/>
    <w:rsid w:val="00D43DEF"/>
    <w:rsid w:val="00D44259"/>
    <w:rsid w:val="00D449C1"/>
    <w:rsid w:val="00D44B14"/>
    <w:rsid w:val="00D45C61"/>
    <w:rsid w:val="00D45DDC"/>
    <w:rsid w:val="00D4778C"/>
    <w:rsid w:val="00D5064C"/>
    <w:rsid w:val="00D50C94"/>
    <w:rsid w:val="00D511DB"/>
    <w:rsid w:val="00D511E7"/>
    <w:rsid w:val="00D5157E"/>
    <w:rsid w:val="00D517ED"/>
    <w:rsid w:val="00D5251C"/>
    <w:rsid w:val="00D52F56"/>
    <w:rsid w:val="00D53579"/>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7A3"/>
    <w:rsid w:val="00D629A4"/>
    <w:rsid w:val="00D62BDF"/>
    <w:rsid w:val="00D62EEE"/>
    <w:rsid w:val="00D6354A"/>
    <w:rsid w:val="00D64057"/>
    <w:rsid w:val="00D644CB"/>
    <w:rsid w:val="00D64F1C"/>
    <w:rsid w:val="00D6535E"/>
    <w:rsid w:val="00D6570C"/>
    <w:rsid w:val="00D659EA"/>
    <w:rsid w:val="00D65A89"/>
    <w:rsid w:val="00D65E85"/>
    <w:rsid w:val="00D6611C"/>
    <w:rsid w:val="00D671C7"/>
    <w:rsid w:val="00D675B0"/>
    <w:rsid w:val="00D675DE"/>
    <w:rsid w:val="00D678BB"/>
    <w:rsid w:val="00D67D81"/>
    <w:rsid w:val="00D70170"/>
    <w:rsid w:val="00D702E8"/>
    <w:rsid w:val="00D70552"/>
    <w:rsid w:val="00D70731"/>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B91"/>
    <w:rsid w:val="00D83C0D"/>
    <w:rsid w:val="00D83C80"/>
    <w:rsid w:val="00D83F5B"/>
    <w:rsid w:val="00D850A4"/>
    <w:rsid w:val="00D85FDE"/>
    <w:rsid w:val="00D8665E"/>
    <w:rsid w:val="00D869C1"/>
    <w:rsid w:val="00D86EC6"/>
    <w:rsid w:val="00D87418"/>
    <w:rsid w:val="00D8785D"/>
    <w:rsid w:val="00D87A39"/>
    <w:rsid w:val="00D87E6E"/>
    <w:rsid w:val="00D87FE6"/>
    <w:rsid w:val="00D90BC3"/>
    <w:rsid w:val="00D90C93"/>
    <w:rsid w:val="00D90DB9"/>
    <w:rsid w:val="00D91001"/>
    <w:rsid w:val="00D910FF"/>
    <w:rsid w:val="00D91337"/>
    <w:rsid w:val="00D915C9"/>
    <w:rsid w:val="00D918DA"/>
    <w:rsid w:val="00D9198F"/>
    <w:rsid w:val="00D92078"/>
    <w:rsid w:val="00D926F0"/>
    <w:rsid w:val="00D92A87"/>
    <w:rsid w:val="00D92B0F"/>
    <w:rsid w:val="00D9384E"/>
    <w:rsid w:val="00D93AEE"/>
    <w:rsid w:val="00D9413E"/>
    <w:rsid w:val="00D94C8D"/>
    <w:rsid w:val="00D95F88"/>
    <w:rsid w:val="00D96698"/>
    <w:rsid w:val="00D96876"/>
    <w:rsid w:val="00D968D4"/>
    <w:rsid w:val="00D96940"/>
    <w:rsid w:val="00D96B12"/>
    <w:rsid w:val="00D96F59"/>
    <w:rsid w:val="00D97B2C"/>
    <w:rsid w:val="00DA0175"/>
    <w:rsid w:val="00DA099C"/>
    <w:rsid w:val="00DA0F18"/>
    <w:rsid w:val="00DA2125"/>
    <w:rsid w:val="00DA21EC"/>
    <w:rsid w:val="00DA24DE"/>
    <w:rsid w:val="00DA2540"/>
    <w:rsid w:val="00DA270C"/>
    <w:rsid w:val="00DA281F"/>
    <w:rsid w:val="00DA28D2"/>
    <w:rsid w:val="00DA3415"/>
    <w:rsid w:val="00DA3C5B"/>
    <w:rsid w:val="00DA3D23"/>
    <w:rsid w:val="00DA4A61"/>
    <w:rsid w:val="00DA5AFE"/>
    <w:rsid w:val="00DA61AB"/>
    <w:rsid w:val="00DA61CD"/>
    <w:rsid w:val="00DA6EE2"/>
    <w:rsid w:val="00DA718A"/>
    <w:rsid w:val="00DA78CF"/>
    <w:rsid w:val="00DA78D5"/>
    <w:rsid w:val="00DA7A89"/>
    <w:rsid w:val="00DA7BF4"/>
    <w:rsid w:val="00DB052F"/>
    <w:rsid w:val="00DB0CAB"/>
    <w:rsid w:val="00DB14D3"/>
    <w:rsid w:val="00DB154B"/>
    <w:rsid w:val="00DB1A46"/>
    <w:rsid w:val="00DB1BDC"/>
    <w:rsid w:val="00DB3490"/>
    <w:rsid w:val="00DB3593"/>
    <w:rsid w:val="00DB440B"/>
    <w:rsid w:val="00DB4426"/>
    <w:rsid w:val="00DB4522"/>
    <w:rsid w:val="00DB4B40"/>
    <w:rsid w:val="00DB4F12"/>
    <w:rsid w:val="00DB4F21"/>
    <w:rsid w:val="00DB4F42"/>
    <w:rsid w:val="00DB5191"/>
    <w:rsid w:val="00DB540C"/>
    <w:rsid w:val="00DB6F96"/>
    <w:rsid w:val="00DB71B9"/>
    <w:rsid w:val="00DB7662"/>
    <w:rsid w:val="00DB7CAF"/>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9C5"/>
    <w:rsid w:val="00DC7B3B"/>
    <w:rsid w:val="00DC7CFC"/>
    <w:rsid w:val="00DD09F2"/>
    <w:rsid w:val="00DD0DEE"/>
    <w:rsid w:val="00DD1205"/>
    <w:rsid w:val="00DD1590"/>
    <w:rsid w:val="00DD1633"/>
    <w:rsid w:val="00DD17A0"/>
    <w:rsid w:val="00DD1B97"/>
    <w:rsid w:val="00DD2198"/>
    <w:rsid w:val="00DD262E"/>
    <w:rsid w:val="00DD2831"/>
    <w:rsid w:val="00DD2A6D"/>
    <w:rsid w:val="00DD2E17"/>
    <w:rsid w:val="00DD42DE"/>
    <w:rsid w:val="00DD4309"/>
    <w:rsid w:val="00DD4344"/>
    <w:rsid w:val="00DD4357"/>
    <w:rsid w:val="00DD4DDD"/>
    <w:rsid w:val="00DD55CA"/>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3D9"/>
    <w:rsid w:val="00DE466B"/>
    <w:rsid w:val="00DE48F4"/>
    <w:rsid w:val="00DE5563"/>
    <w:rsid w:val="00DE5C19"/>
    <w:rsid w:val="00DE5D48"/>
    <w:rsid w:val="00DE6479"/>
    <w:rsid w:val="00DE6E4D"/>
    <w:rsid w:val="00DE7498"/>
    <w:rsid w:val="00DE75EF"/>
    <w:rsid w:val="00DE7611"/>
    <w:rsid w:val="00DE7D19"/>
    <w:rsid w:val="00DF047D"/>
    <w:rsid w:val="00DF05A0"/>
    <w:rsid w:val="00DF1162"/>
    <w:rsid w:val="00DF13FE"/>
    <w:rsid w:val="00DF1BA8"/>
    <w:rsid w:val="00DF1F63"/>
    <w:rsid w:val="00DF28F2"/>
    <w:rsid w:val="00DF2BFF"/>
    <w:rsid w:val="00DF3798"/>
    <w:rsid w:val="00DF44AA"/>
    <w:rsid w:val="00DF4FF1"/>
    <w:rsid w:val="00DF56A3"/>
    <w:rsid w:val="00DF5B33"/>
    <w:rsid w:val="00DF6B1E"/>
    <w:rsid w:val="00DF6FD2"/>
    <w:rsid w:val="00DF72EF"/>
    <w:rsid w:val="00DF743D"/>
    <w:rsid w:val="00DF7724"/>
    <w:rsid w:val="00DF7EE8"/>
    <w:rsid w:val="00E000D8"/>
    <w:rsid w:val="00E009BD"/>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DCA"/>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6206"/>
    <w:rsid w:val="00E1720B"/>
    <w:rsid w:val="00E175C0"/>
    <w:rsid w:val="00E203DE"/>
    <w:rsid w:val="00E20AFB"/>
    <w:rsid w:val="00E20CE7"/>
    <w:rsid w:val="00E217B1"/>
    <w:rsid w:val="00E222FA"/>
    <w:rsid w:val="00E229CE"/>
    <w:rsid w:val="00E22B4A"/>
    <w:rsid w:val="00E238A8"/>
    <w:rsid w:val="00E2449B"/>
    <w:rsid w:val="00E24A62"/>
    <w:rsid w:val="00E24F52"/>
    <w:rsid w:val="00E255CC"/>
    <w:rsid w:val="00E25636"/>
    <w:rsid w:val="00E25755"/>
    <w:rsid w:val="00E25F90"/>
    <w:rsid w:val="00E266DD"/>
    <w:rsid w:val="00E26730"/>
    <w:rsid w:val="00E26D2E"/>
    <w:rsid w:val="00E26E0F"/>
    <w:rsid w:val="00E279B2"/>
    <w:rsid w:val="00E303C0"/>
    <w:rsid w:val="00E3055B"/>
    <w:rsid w:val="00E31687"/>
    <w:rsid w:val="00E31699"/>
    <w:rsid w:val="00E3170E"/>
    <w:rsid w:val="00E31761"/>
    <w:rsid w:val="00E31812"/>
    <w:rsid w:val="00E31889"/>
    <w:rsid w:val="00E31CE7"/>
    <w:rsid w:val="00E3304F"/>
    <w:rsid w:val="00E333D5"/>
    <w:rsid w:val="00E3394F"/>
    <w:rsid w:val="00E33A0B"/>
    <w:rsid w:val="00E34A2F"/>
    <w:rsid w:val="00E35A45"/>
    <w:rsid w:val="00E35F7F"/>
    <w:rsid w:val="00E36392"/>
    <w:rsid w:val="00E36B32"/>
    <w:rsid w:val="00E3726E"/>
    <w:rsid w:val="00E37A6F"/>
    <w:rsid w:val="00E37A9C"/>
    <w:rsid w:val="00E40222"/>
    <w:rsid w:val="00E40406"/>
    <w:rsid w:val="00E407BB"/>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D1E"/>
    <w:rsid w:val="00E47863"/>
    <w:rsid w:val="00E47DB1"/>
    <w:rsid w:val="00E50BDD"/>
    <w:rsid w:val="00E510CF"/>
    <w:rsid w:val="00E513D7"/>
    <w:rsid w:val="00E519FE"/>
    <w:rsid w:val="00E5206C"/>
    <w:rsid w:val="00E52AAB"/>
    <w:rsid w:val="00E53B7D"/>
    <w:rsid w:val="00E5448E"/>
    <w:rsid w:val="00E547B9"/>
    <w:rsid w:val="00E54E0D"/>
    <w:rsid w:val="00E55247"/>
    <w:rsid w:val="00E558E5"/>
    <w:rsid w:val="00E55B3C"/>
    <w:rsid w:val="00E55CD9"/>
    <w:rsid w:val="00E56795"/>
    <w:rsid w:val="00E567BD"/>
    <w:rsid w:val="00E57932"/>
    <w:rsid w:val="00E57A0F"/>
    <w:rsid w:val="00E606C4"/>
    <w:rsid w:val="00E60811"/>
    <w:rsid w:val="00E60AB8"/>
    <w:rsid w:val="00E6103E"/>
    <w:rsid w:val="00E6185F"/>
    <w:rsid w:val="00E61D32"/>
    <w:rsid w:val="00E62012"/>
    <w:rsid w:val="00E63C60"/>
    <w:rsid w:val="00E64050"/>
    <w:rsid w:val="00E64244"/>
    <w:rsid w:val="00E64B7B"/>
    <w:rsid w:val="00E6514D"/>
    <w:rsid w:val="00E65161"/>
    <w:rsid w:val="00E652C9"/>
    <w:rsid w:val="00E6593B"/>
    <w:rsid w:val="00E65D74"/>
    <w:rsid w:val="00E66E11"/>
    <w:rsid w:val="00E672C6"/>
    <w:rsid w:val="00E676AB"/>
    <w:rsid w:val="00E6792B"/>
    <w:rsid w:val="00E70192"/>
    <w:rsid w:val="00E70C55"/>
    <w:rsid w:val="00E70E34"/>
    <w:rsid w:val="00E716E7"/>
    <w:rsid w:val="00E71809"/>
    <w:rsid w:val="00E71D1E"/>
    <w:rsid w:val="00E726F2"/>
    <w:rsid w:val="00E728AB"/>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0CDF"/>
    <w:rsid w:val="00E816E8"/>
    <w:rsid w:val="00E8181D"/>
    <w:rsid w:val="00E81A39"/>
    <w:rsid w:val="00E82592"/>
    <w:rsid w:val="00E825ED"/>
    <w:rsid w:val="00E827BB"/>
    <w:rsid w:val="00E82D24"/>
    <w:rsid w:val="00E8357D"/>
    <w:rsid w:val="00E83C4F"/>
    <w:rsid w:val="00E83F88"/>
    <w:rsid w:val="00E84044"/>
    <w:rsid w:val="00E84212"/>
    <w:rsid w:val="00E84C04"/>
    <w:rsid w:val="00E84F72"/>
    <w:rsid w:val="00E856A2"/>
    <w:rsid w:val="00E8572B"/>
    <w:rsid w:val="00E8575B"/>
    <w:rsid w:val="00E85929"/>
    <w:rsid w:val="00E85AD2"/>
    <w:rsid w:val="00E87A37"/>
    <w:rsid w:val="00E87CF7"/>
    <w:rsid w:val="00E9036E"/>
    <w:rsid w:val="00E9078A"/>
    <w:rsid w:val="00E912FD"/>
    <w:rsid w:val="00E9164E"/>
    <w:rsid w:val="00E91B26"/>
    <w:rsid w:val="00E92137"/>
    <w:rsid w:val="00E92823"/>
    <w:rsid w:val="00E92C6E"/>
    <w:rsid w:val="00E92D0B"/>
    <w:rsid w:val="00E92FFF"/>
    <w:rsid w:val="00E93195"/>
    <w:rsid w:val="00E9391C"/>
    <w:rsid w:val="00E93D05"/>
    <w:rsid w:val="00E94C80"/>
    <w:rsid w:val="00E951D8"/>
    <w:rsid w:val="00E95C2A"/>
    <w:rsid w:val="00E961CB"/>
    <w:rsid w:val="00E963BC"/>
    <w:rsid w:val="00E966A6"/>
    <w:rsid w:val="00E96E91"/>
    <w:rsid w:val="00E9751D"/>
    <w:rsid w:val="00E97DC6"/>
    <w:rsid w:val="00E97F7A"/>
    <w:rsid w:val="00EA0010"/>
    <w:rsid w:val="00EA0143"/>
    <w:rsid w:val="00EA089B"/>
    <w:rsid w:val="00EA0BB2"/>
    <w:rsid w:val="00EA1ACC"/>
    <w:rsid w:val="00EA2B10"/>
    <w:rsid w:val="00EA2E21"/>
    <w:rsid w:val="00EA2EAA"/>
    <w:rsid w:val="00EA3432"/>
    <w:rsid w:val="00EA380C"/>
    <w:rsid w:val="00EA426B"/>
    <w:rsid w:val="00EA4BEC"/>
    <w:rsid w:val="00EA613D"/>
    <w:rsid w:val="00EA6744"/>
    <w:rsid w:val="00EA7308"/>
    <w:rsid w:val="00EA7474"/>
    <w:rsid w:val="00EA76A3"/>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A0B"/>
    <w:rsid w:val="00EB3CE6"/>
    <w:rsid w:val="00EB3D98"/>
    <w:rsid w:val="00EB3E92"/>
    <w:rsid w:val="00EB508E"/>
    <w:rsid w:val="00EB54AB"/>
    <w:rsid w:val="00EB6257"/>
    <w:rsid w:val="00EB68E6"/>
    <w:rsid w:val="00EB6AE9"/>
    <w:rsid w:val="00EB6B2D"/>
    <w:rsid w:val="00EB71C9"/>
    <w:rsid w:val="00EB762B"/>
    <w:rsid w:val="00EB763E"/>
    <w:rsid w:val="00EB7B67"/>
    <w:rsid w:val="00EC0746"/>
    <w:rsid w:val="00EC07F1"/>
    <w:rsid w:val="00EC1E8A"/>
    <w:rsid w:val="00EC21C9"/>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1D5"/>
    <w:rsid w:val="00ED2970"/>
    <w:rsid w:val="00ED3692"/>
    <w:rsid w:val="00ED4A77"/>
    <w:rsid w:val="00ED4B6E"/>
    <w:rsid w:val="00ED5981"/>
    <w:rsid w:val="00ED613A"/>
    <w:rsid w:val="00ED6514"/>
    <w:rsid w:val="00ED66B2"/>
    <w:rsid w:val="00ED71BA"/>
    <w:rsid w:val="00ED728F"/>
    <w:rsid w:val="00ED73A1"/>
    <w:rsid w:val="00ED7B66"/>
    <w:rsid w:val="00ED7CA2"/>
    <w:rsid w:val="00EE04F9"/>
    <w:rsid w:val="00EE05E0"/>
    <w:rsid w:val="00EE13DA"/>
    <w:rsid w:val="00EE144B"/>
    <w:rsid w:val="00EE1595"/>
    <w:rsid w:val="00EE15BF"/>
    <w:rsid w:val="00EE1E71"/>
    <w:rsid w:val="00EE2087"/>
    <w:rsid w:val="00EE20C2"/>
    <w:rsid w:val="00EE2A9D"/>
    <w:rsid w:val="00EE3384"/>
    <w:rsid w:val="00EE4822"/>
    <w:rsid w:val="00EE499F"/>
    <w:rsid w:val="00EE4DD8"/>
    <w:rsid w:val="00EE56E2"/>
    <w:rsid w:val="00EE5FCD"/>
    <w:rsid w:val="00EE63BF"/>
    <w:rsid w:val="00EE6D45"/>
    <w:rsid w:val="00EE6E89"/>
    <w:rsid w:val="00EF081D"/>
    <w:rsid w:val="00EF0D4B"/>
    <w:rsid w:val="00EF0FE6"/>
    <w:rsid w:val="00EF1130"/>
    <w:rsid w:val="00EF1432"/>
    <w:rsid w:val="00EF1511"/>
    <w:rsid w:val="00EF1D12"/>
    <w:rsid w:val="00EF1F01"/>
    <w:rsid w:val="00EF2C39"/>
    <w:rsid w:val="00EF2C5F"/>
    <w:rsid w:val="00EF36F9"/>
    <w:rsid w:val="00EF3811"/>
    <w:rsid w:val="00EF3AC4"/>
    <w:rsid w:val="00EF3FF9"/>
    <w:rsid w:val="00EF41AF"/>
    <w:rsid w:val="00EF4DB4"/>
    <w:rsid w:val="00EF5234"/>
    <w:rsid w:val="00EF524E"/>
    <w:rsid w:val="00EF5300"/>
    <w:rsid w:val="00EF55E9"/>
    <w:rsid w:val="00EF5B41"/>
    <w:rsid w:val="00EF611C"/>
    <w:rsid w:val="00EF625F"/>
    <w:rsid w:val="00EF62C0"/>
    <w:rsid w:val="00EF6D5A"/>
    <w:rsid w:val="00EF71E6"/>
    <w:rsid w:val="00EF7D8E"/>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0C2E"/>
    <w:rsid w:val="00F11214"/>
    <w:rsid w:val="00F113C9"/>
    <w:rsid w:val="00F11C01"/>
    <w:rsid w:val="00F11D80"/>
    <w:rsid w:val="00F12879"/>
    <w:rsid w:val="00F14B08"/>
    <w:rsid w:val="00F14B4B"/>
    <w:rsid w:val="00F14CD1"/>
    <w:rsid w:val="00F14CFC"/>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215"/>
    <w:rsid w:val="00F25302"/>
    <w:rsid w:val="00F254C4"/>
    <w:rsid w:val="00F25641"/>
    <w:rsid w:val="00F256D8"/>
    <w:rsid w:val="00F25824"/>
    <w:rsid w:val="00F25E8C"/>
    <w:rsid w:val="00F26065"/>
    <w:rsid w:val="00F266E3"/>
    <w:rsid w:val="00F2689C"/>
    <w:rsid w:val="00F27E44"/>
    <w:rsid w:val="00F30313"/>
    <w:rsid w:val="00F303BC"/>
    <w:rsid w:val="00F30472"/>
    <w:rsid w:val="00F31052"/>
    <w:rsid w:val="00F317B6"/>
    <w:rsid w:val="00F318A1"/>
    <w:rsid w:val="00F31CF5"/>
    <w:rsid w:val="00F3265C"/>
    <w:rsid w:val="00F32A95"/>
    <w:rsid w:val="00F32C4A"/>
    <w:rsid w:val="00F33262"/>
    <w:rsid w:val="00F34242"/>
    <w:rsid w:val="00F343EE"/>
    <w:rsid w:val="00F353F4"/>
    <w:rsid w:val="00F35494"/>
    <w:rsid w:val="00F35607"/>
    <w:rsid w:val="00F359AB"/>
    <w:rsid w:val="00F35DBA"/>
    <w:rsid w:val="00F3619D"/>
    <w:rsid w:val="00F36DDE"/>
    <w:rsid w:val="00F3701D"/>
    <w:rsid w:val="00F3722A"/>
    <w:rsid w:val="00F37366"/>
    <w:rsid w:val="00F377B6"/>
    <w:rsid w:val="00F37C99"/>
    <w:rsid w:val="00F37FCC"/>
    <w:rsid w:val="00F4089C"/>
    <w:rsid w:val="00F419B8"/>
    <w:rsid w:val="00F41C0F"/>
    <w:rsid w:val="00F42856"/>
    <w:rsid w:val="00F42ED7"/>
    <w:rsid w:val="00F43777"/>
    <w:rsid w:val="00F4482B"/>
    <w:rsid w:val="00F44F02"/>
    <w:rsid w:val="00F45039"/>
    <w:rsid w:val="00F4526B"/>
    <w:rsid w:val="00F45298"/>
    <w:rsid w:val="00F45F64"/>
    <w:rsid w:val="00F462DF"/>
    <w:rsid w:val="00F464D7"/>
    <w:rsid w:val="00F46534"/>
    <w:rsid w:val="00F4662D"/>
    <w:rsid w:val="00F467BA"/>
    <w:rsid w:val="00F4689E"/>
    <w:rsid w:val="00F468AC"/>
    <w:rsid w:val="00F4696F"/>
    <w:rsid w:val="00F46A5F"/>
    <w:rsid w:val="00F47316"/>
    <w:rsid w:val="00F47507"/>
    <w:rsid w:val="00F47A01"/>
    <w:rsid w:val="00F47CEE"/>
    <w:rsid w:val="00F5052D"/>
    <w:rsid w:val="00F51093"/>
    <w:rsid w:val="00F5128A"/>
    <w:rsid w:val="00F51A82"/>
    <w:rsid w:val="00F51B78"/>
    <w:rsid w:val="00F51BDD"/>
    <w:rsid w:val="00F51DDA"/>
    <w:rsid w:val="00F52065"/>
    <w:rsid w:val="00F521CE"/>
    <w:rsid w:val="00F5253E"/>
    <w:rsid w:val="00F5254B"/>
    <w:rsid w:val="00F52BBE"/>
    <w:rsid w:val="00F52CB7"/>
    <w:rsid w:val="00F53A44"/>
    <w:rsid w:val="00F54AF7"/>
    <w:rsid w:val="00F54E5E"/>
    <w:rsid w:val="00F551DB"/>
    <w:rsid w:val="00F55810"/>
    <w:rsid w:val="00F559BE"/>
    <w:rsid w:val="00F56F7E"/>
    <w:rsid w:val="00F56FEF"/>
    <w:rsid w:val="00F57521"/>
    <w:rsid w:val="00F60938"/>
    <w:rsid w:val="00F60C7E"/>
    <w:rsid w:val="00F60E0A"/>
    <w:rsid w:val="00F60F3A"/>
    <w:rsid w:val="00F61606"/>
    <w:rsid w:val="00F616B4"/>
    <w:rsid w:val="00F61918"/>
    <w:rsid w:val="00F62151"/>
    <w:rsid w:val="00F62990"/>
    <w:rsid w:val="00F62CA8"/>
    <w:rsid w:val="00F62F92"/>
    <w:rsid w:val="00F630B4"/>
    <w:rsid w:val="00F635EF"/>
    <w:rsid w:val="00F63BF4"/>
    <w:rsid w:val="00F63C55"/>
    <w:rsid w:val="00F63C60"/>
    <w:rsid w:val="00F6462A"/>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CEC"/>
    <w:rsid w:val="00F75FD5"/>
    <w:rsid w:val="00F75FDA"/>
    <w:rsid w:val="00F7604C"/>
    <w:rsid w:val="00F761F1"/>
    <w:rsid w:val="00F770AA"/>
    <w:rsid w:val="00F773A9"/>
    <w:rsid w:val="00F774D5"/>
    <w:rsid w:val="00F80264"/>
    <w:rsid w:val="00F8056E"/>
    <w:rsid w:val="00F805B7"/>
    <w:rsid w:val="00F80700"/>
    <w:rsid w:val="00F810C1"/>
    <w:rsid w:val="00F81623"/>
    <w:rsid w:val="00F81BA0"/>
    <w:rsid w:val="00F81D25"/>
    <w:rsid w:val="00F8245C"/>
    <w:rsid w:val="00F82928"/>
    <w:rsid w:val="00F829B9"/>
    <w:rsid w:val="00F83045"/>
    <w:rsid w:val="00F832CC"/>
    <w:rsid w:val="00F83615"/>
    <w:rsid w:val="00F83EC7"/>
    <w:rsid w:val="00F8421D"/>
    <w:rsid w:val="00F85329"/>
    <w:rsid w:val="00F85683"/>
    <w:rsid w:val="00F85803"/>
    <w:rsid w:val="00F85841"/>
    <w:rsid w:val="00F86079"/>
    <w:rsid w:val="00F8610A"/>
    <w:rsid w:val="00F87076"/>
    <w:rsid w:val="00F87282"/>
    <w:rsid w:val="00F878CD"/>
    <w:rsid w:val="00F87905"/>
    <w:rsid w:val="00F87A66"/>
    <w:rsid w:val="00F90C1F"/>
    <w:rsid w:val="00F912D9"/>
    <w:rsid w:val="00F91A44"/>
    <w:rsid w:val="00F91BFA"/>
    <w:rsid w:val="00F91F8F"/>
    <w:rsid w:val="00F9217B"/>
    <w:rsid w:val="00F92E5B"/>
    <w:rsid w:val="00F9612A"/>
    <w:rsid w:val="00F97000"/>
    <w:rsid w:val="00F97A34"/>
    <w:rsid w:val="00F97E4A"/>
    <w:rsid w:val="00F97EA1"/>
    <w:rsid w:val="00FA003A"/>
    <w:rsid w:val="00FA05C8"/>
    <w:rsid w:val="00FA0678"/>
    <w:rsid w:val="00FA0DB6"/>
    <w:rsid w:val="00FA23F7"/>
    <w:rsid w:val="00FA27EB"/>
    <w:rsid w:val="00FA35B6"/>
    <w:rsid w:val="00FA3B31"/>
    <w:rsid w:val="00FA3BB7"/>
    <w:rsid w:val="00FA3EBC"/>
    <w:rsid w:val="00FA423C"/>
    <w:rsid w:val="00FA44D0"/>
    <w:rsid w:val="00FA4590"/>
    <w:rsid w:val="00FA55A2"/>
    <w:rsid w:val="00FA6159"/>
    <w:rsid w:val="00FA672F"/>
    <w:rsid w:val="00FA7266"/>
    <w:rsid w:val="00FA775E"/>
    <w:rsid w:val="00FA7792"/>
    <w:rsid w:val="00FA7AA8"/>
    <w:rsid w:val="00FA7F1D"/>
    <w:rsid w:val="00FB011C"/>
    <w:rsid w:val="00FB0D60"/>
    <w:rsid w:val="00FB14AD"/>
    <w:rsid w:val="00FB18FD"/>
    <w:rsid w:val="00FB2BF5"/>
    <w:rsid w:val="00FB2F8E"/>
    <w:rsid w:val="00FB30C3"/>
    <w:rsid w:val="00FB39B0"/>
    <w:rsid w:val="00FB5138"/>
    <w:rsid w:val="00FB547F"/>
    <w:rsid w:val="00FB5A71"/>
    <w:rsid w:val="00FB63F6"/>
    <w:rsid w:val="00FB7004"/>
    <w:rsid w:val="00FB7823"/>
    <w:rsid w:val="00FC04A5"/>
    <w:rsid w:val="00FC05B2"/>
    <w:rsid w:val="00FC08B3"/>
    <w:rsid w:val="00FC09D7"/>
    <w:rsid w:val="00FC0ABE"/>
    <w:rsid w:val="00FC1269"/>
    <w:rsid w:val="00FC183B"/>
    <w:rsid w:val="00FC22D0"/>
    <w:rsid w:val="00FC38D4"/>
    <w:rsid w:val="00FC391E"/>
    <w:rsid w:val="00FC39B3"/>
    <w:rsid w:val="00FC3BB7"/>
    <w:rsid w:val="00FC4345"/>
    <w:rsid w:val="00FC444A"/>
    <w:rsid w:val="00FC453D"/>
    <w:rsid w:val="00FC4852"/>
    <w:rsid w:val="00FC4A89"/>
    <w:rsid w:val="00FC619B"/>
    <w:rsid w:val="00FC665F"/>
    <w:rsid w:val="00FC6C35"/>
    <w:rsid w:val="00FC6D59"/>
    <w:rsid w:val="00FC7561"/>
    <w:rsid w:val="00FC78F5"/>
    <w:rsid w:val="00FC7ACA"/>
    <w:rsid w:val="00FC7AD2"/>
    <w:rsid w:val="00FD0310"/>
    <w:rsid w:val="00FD10B3"/>
    <w:rsid w:val="00FD11C3"/>
    <w:rsid w:val="00FD154E"/>
    <w:rsid w:val="00FD233D"/>
    <w:rsid w:val="00FD24D7"/>
    <w:rsid w:val="00FD29CE"/>
    <w:rsid w:val="00FD3279"/>
    <w:rsid w:val="00FD3AE2"/>
    <w:rsid w:val="00FD3E41"/>
    <w:rsid w:val="00FD3EFA"/>
    <w:rsid w:val="00FD4E7A"/>
    <w:rsid w:val="00FD54A8"/>
    <w:rsid w:val="00FD5AE4"/>
    <w:rsid w:val="00FD5B9D"/>
    <w:rsid w:val="00FD5F25"/>
    <w:rsid w:val="00FD60BE"/>
    <w:rsid w:val="00FD614F"/>
    <w:rsid w:val="00FD6894"/>
    <w:rsid w:val="00FD6AF0"/>
    <w:rsid w:val="00FD704D"/>
    <w:rsid w:val="00FD74EF"/>
    <w:rsid w:val="00FD79B8"/>
    <w:rsid w:val="00FD79F6"/>
    <w:rsid w:val="00FD7D54"/>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36D"/>
    <w:rsid w:val="00FE570E"/>
    <w:rsid w:val="00FE6870"/>
    <w:rsid w:val="00FE7111"/>
    <w:rsid w:val="00FE713E"/>
    <w:rsid w:val="00FE7877"/>
    <w:rsid w:val="00FE7DD1"/>
    <w:rsid w:val="00FF0B4F"/>
    <w:rsid w:val="00FF0F58"/>
    <w:rsid w:val="00FF183C"/>
    <w:rsid w:val="00FF1A06"/>
    <w:rsid w:val="00FF1AD3"/>
    <w:rsid w:val="00FF1B46"/>
    <w:rsid w:val="00FF1E0D"/>
    <w:rsid w:val="00FF219D"/>
    <w:rsid w:val="00FF2A7B"/>
    <w:rsid w:val="00FF3D2B"/>
    <w:rsid w:val="00FF44F0"/>
    <w:rsid w:val="00FF49B4"/>
    <w:rsid w:val="00FF49F4"/>
    <w:rsid w:val="00FF5C6A"/>
    <w:rsid w:val="00FF651D"/>
    <w:rsid w:val="00FF6843"/>
    <w:rsid w:val="00FF6920"/>
    <w:rsid w:val="00FF6AA1"/>
    <w:rsid w:val="00FF6C25"/>
    <w:rsid w:val="010651D9"/>
    <w:rsid w:val="01127B34"/>
    <w:rsid w:val="011F6449"/>
    <w:rsid w:val="01236AFB"/>
    <w:rsid w:val="0132783D"/>
    <w:rsid w:val="013E2686"/>
    <w:rsid w:val="013E4434"/>
    <w:rsid w:val="014D4677"/>
    <w:rsid w:val="01553334"/>
    <w:rsid w:val="01695955"/>
    <w:rsid w:val="019F7441"/>
    <w:rsid w:val="01AA2F83"/>
    <w:rsid w:val="01B37585"/>
    <w:rsid w:val="01C761D7"/>
    <w:rsid w:val="01D134FA"/>
    <w:rsid w:val="01D55165"/>
    <w:rsid w:val="01D803E5"/>
    <w:rsid w:val="01DC7D36"/>
    <w:rsid w:val="01DF6BF8"/>
    <w:rsid w:val="01EC2C57"/>
    <w:rsid w:val="021653B1"/>
    <w:rsid w:val="023615AF"/>
    <w:rsid w:val="02647ECA"/>
    <w:rsid w:val="026B2E25"/>
    <w:rsid w:val="02824C55"/>
    <w:rsid w:val="02824D4D"/>
    <w:rsid w:val="02954528"/>
    <w:rsid w:val="02BD4291"/>
    <w:rsid w:val="02D2752A"/>
    <w:rsid w:val="02DC4B10"/>
    <w:rsid w:val="02DD76CE"/>
    <w:rsid w:val="02F36323"/>
    <w:rsid w:val="02F5619C"/>
    <w:rsid w:val="031A67DB"/>
    <w:rsid w:val="0326446A"/>
    <w:rsid w:val="032D5555"/>
    <w:rsid w:val="036634D2"/>
    <w:rsid w:val="036964FC"/>
    <w:rsid w:val="03726617"/>
    <w:rsid w:val="037405E1"/>
    <w:rsid w:val="03795BF7"/>
    <w:rsid w:val="039842CF"/>
    <w:rsid w:val="039D18E6"/>
    <w:rsid w:val="03A52548"/>
    <w:rsid w:val="03DB1E2E"/>
    <w:rsid w:val="03DC6EBA"/>
    <w:rsid w:val="03DD35E4"/>
    <w:rsid w:val="04076900"/>
    <w:rsid w:val="04106CF5"/>
    <w:rsid w:val="041A5A3B"/>
    <w:rsid w:val="041B280B"/>
    <w:rsid w:val="042311BA"/>
    <w:rsid w:val="042711AF"/>
    <w:rsid w:val="042B157A"/>
    <w:rsid w:val="042C4A18"/>
    <w:rsid w:val="044B7594"/>
    <w:rsid w:val="04504BAA"/>
    <w:rsid w:val="04854128"/>
    <w:rsid w:val="048F763B"/>
    <w:rsid w:val="049F330E"/>
    <w:rsid w:val="04A15406"/>
    <w:rsid w:val="04AA775C"/>
    <w:rsid w:val="04AF1889"/>
    <w:rsid w:val="04C2712A"/>
    <w:rsid w:val="04C35575"/>
    <w:rsid w:val="04F66F48"/>
    <w:rsid w:val="05123C0E"/>
    <w:rsid w:val="0521388E"/>
    <w:rsid w:val="05251E14"/>
    <w:rsid w:val="054214E7"/>
    <w:rsid w:val="05453FE3"/>
    <w:rsid w:val="054933A7"/>
    <w:rsid w:val="056703FD"/>
    <w:rsid w:val="05976809"/>
    <w:rsid w:val="059E1945"/>
    <w:rsid w:val="05A16594"/>
    <w:rsid w:val="05A7762D"/>
    <w:rsid w:val="05B308FB"/>
    <w:rsid w:val="05C0252E"/>
    <w:rsid w:val="05DE7298"/>
    <w:rsid w:val="05EE467B"/>
    <w:rsid w:val="0600615C"/>
    <w:rsid w:val="060E5941"/>
    <w:rsid w:val="060F639F"/>
    <w:rsid w:val="06110FAF"/>
    <w:rsid w:val="0619721E"/>
    <w:rsid w:val="063858F6"/>
    <w:rsid w:val="063876A4"/>
    <w:rsid w:val="06493CA7"/>
    <w:rsid w:val="064F4EB3"/>
    <w:rsid w:val="065A6178"/>
    <w:rsid w:val="065B7836"/>
    <w:rsid w:val="066F1CF3"/>
    <w:rsid w:val="06930BB8"/>
    <w:rsid w:val="069B7C33"/>
    <w:rsid w:val="06F757B1"/>
    <w:rsid w:val="070D0B30"/>
    <w:rsid w:val="071C6FC5"/>
    <w:rsid w:val="071F5941"/>
    <w:rsid w:val="07230354"/>
    <w:rsid w:val="0724462F"/>
    <w:rsid w:val="07245D42"/>
    <w:rsid w:val="07264C62"/>
    <w:rsid w:val="075C5614"/>
    <w:rsid w:val="075E313A"/>
    <w:rsid w:val="07603356"/>
    <w:rsid w:val="0779354C"/>
    <w:rsid w:val="07D77390"/>
    <w:rsid w:val="07E947D4"/>
    <w:rsid w:val="07EA2C20"/>
    <w:rsid w:val="07FE4C51"/>
    <w:rsid w:val="08061376"/>
    <w:rsid w:val="082D7A30"/>
    <w:rsid w:val="083245C7"/>
    <w:rsid w:val="0834015A"/>
    <w:rsid w:val="084367D4"/>
    <w:rsid w:val="08452D77"/>
    <w:rsid w:val="084A1910"/>
    <w:rsid w:val="086401F8"/>
    <w:rsid w:val="0865499C"/>
    <w:rsid w:val="08751CAA"/>
    <w:rsid w:val="087E4C40"/>
    <w:rsid w:val="087F5A5E"/>
    <w:rsid w:val="08A90D2D"/>
    <w:rsid w:val="08AC6127"/>
    <w:rsid w:val="08AE00F1"/>
    <w:rsid w:val="08CC67C9"/>
    <w:rsid w:val="08D631A4"/>
    <w:rsid w:val="08D66AD6"/>
    <w:rsid w:val="08DA33A3"/>
    <w:rsid w:val="08E80F13"/>
    <w:rsid w:val="08EC59DD"/>
    <w:rsid w:val="09016E94"/>
    <w:rsid w:val="090B72F2"/>
    <w:rsid w:val="091B5CF8"/>
    <w:rsid w:val="09335624"/>
    <w:rsid w:val="093D3223"/>
    <w:rsid w:val="0944690F"/>
    <w:rsid w:val="09464DFA"/>
    <w:rsid w:val="094E08F3"/>
    <w:rsid w:val="09535675"/>
    <w:rsid w:val="095F057D"/>
    <w:rsid w:val="09642282"/>
    <w:rsid w:val="09733572"/>
    <w:rsid w:val="09772C16"/>
    <w:rsid w:val="098353B5"/>
    <w:rsid w:val="09A92330"/>
    <w:rsid w:val="09B06B87"/>
    <w:rsid w:val="09C13146"/>
    <w:rsid w:val="09DE67B4"/>
    <w:rsid w:val="09E04166"/>
    <w:rsid w:val="09EB2C7F"/>
    <w:rsid w:val="0A1026E6"/>
    <w:rsid w:val="0A1B3564"/>
    <w:rsid w:val="0A1C0718"/>
    <w:rsid w:val="0A3E7710"/>
    <w:rsid w:val="0A5B7E63"/>
    <w:rsid w:val="0A6C2CA6"/>
    <w:rsid w:val="0A7315F2"/>
    <w:rsid w:val="0A753B5A"/>
    <w:rsid w:val="0A825391"/>
    <w:rsid w:val="0A83280D"/>
    <w:rsid w:val="0A982E07"/>
    <w:rsid w:val="0AA374A5"/>
    <w:rsid w:val="0AA675AE"/>
    <w:rsid w:val="0AAB7649"/>
    <w:rsid w:val="0ABC5606"/>
    <w:rsid w:val="0AC260D6"/>
    <w:rsid w:val="0AC84F38"/>
    <w:rsid w:val="0B0F299D"/>
    <w:rsid w:val="0B30404E"/>
    <w:rsid w:val="0B4C6C14"/>
    <w:rsid w:val="0B631A88"/>
    <w:rsid w:val="0B683D45"/>
    <w:rsid w:val="0B7F3F11"/>
    <w:rsid w:val="0B884417"/>
    <w:rsid w:val="0BA7593B"/>
    <w:rsid w:val="0BA80E28"/>
    <w:rsid w:val="0BD75BB1"/>
    <w:rsid w:val="0BF6188C"/>
    <w:rsid w:val="0BF73C91"/>
    <w:rsid w:val="0BFE4EEC"/>
    <w:rsid w:val="0C063DA0"/>
    <w:rsid w:val="0C0A3890"/>
    <w:rsid w:val="0C170175"/>
    <w:rsid w:val="0C1F4E62"/>
    <w:rsid w:val="0C3356E7"/>
    <w:rsid w:val="0C3F3B0B"/>
    <w:rsid w:val="0C433FAA"/>
    <w:rsid w:val="0C571A41"/>
    <w:rsid w:val="0C5C1171"/>
    <w:rsid w:val="0C5E1CBC"/>
    <w:rsid w:val="0C615B50"/>
    <w:rsid w:val="0C8445DA"/>
    <w:rsid w:val="0C87121B"/>
    <w:rsid w:val="0C9D4705"/>
    <w:rsid w:val="0CC007F7"/>
    <w:rsid w:val="0CC1672A"/>
    <w:rsid w:val="0CCE2B10"/>
    <w:rsid w:val="0CD8573D"/>
    <w:rsid w:val="0CDA7707"/>
    <w:rsid w:val="0CF06F2A"/>
    <w:rsid w:val="0CF83E33"/>
    <w:rsid w:val="0CFE707A"/>
    <w:rsid w:val="0D063BDA"/>
    <w:rsid w:val="0D08375F"/>
    <w:rsid w:val="0D184CFB"/>
    <w:rsid w:val="0D4A7419"/>
    <w:rsid w:val="0D5079C9"/>
    <w:rsid w:val="0D827401"/>
    <w:rsid w:val="0D84094E"/>
    <w:rsid w:val="0D894C89"/>
    <w:rsid w:val="0D8A00E9"/>
    <w:rsid w:val="0D8D589E"/>
    <w:rsid w:val="0DA01C73"/>
    <w:rsid w:val="0DA675E9"/>
    <w:rsid w:val="0DD63300"/>
    <w:rsid w:val="0DE32653"/>
    <w:rsid w:val="0DE76D11"/>
    <w:rsid w:val="0DF50604"/>
    <w:rsid w:val="0DF702FE"/>
    <w:rsid w:val="0DF91E0E"/>
    <w:rsid w:val="0E0407B3"/>
    <w:rsid w:val="0E060E51"/>
    <w:rsid w:val="0E0B7911"/>
    <w:rsid w:val="0E2D7D0A"/>
    <w:rsid w:val="0E3A41D5"/>
    <w:rsid w:val="0E41110E"/>
    <w:rsid w:val="0E5434E9"/>
    <w:rsid w:val="0E5604B2"/>
    <w:rsid w:val="0E6D5D79"/>
    <w:rsid w:val="0E721BC1"/>
    <w:rsid w:val="0E9D0089"/>
    <w:rsid w:val="0EB803EE"/>
    <w:rsid w:val="0EC23626"/>
    <w:rsid w:val="0EC3241C"/>
    <w:rsid w:val="0ECD1040"/>
    <w:rsid w:val="0EF94D4B"/>
    <w:rsid w:val="0F053491"/>
    <w:rsid w:val="0F1B0FCF"/>
    <w:rsid w:val="0F4958DC"/>
    <w:rsid w:val="0F4E618A"/>
    <w:rsid w:val="0F515DF7"/>
    <w:rsid w:val="0F596BA8"/>
    <w:rsid w:val="0F5B4403"/>
    <w:rsid w:val="0F6248D2"/>
    <w:rsid w:val="0F693536"/>
    <w:rsid w:val="0F694F51"/>
    <w:rsid w:val="0F7756E1"/>
    <w:rsid w:val="0F7B0511"/>
    <w:rsid w:val="0F7B76D9"/>
    <w:rsid w:val="0F816ACD"/>
    <w:rsid w:val="0F824086"/>
    <w:rsid w:val="0F8751F8"/>
    <w:rsid w:val="0F8C6CB2"/>
    <w:rsid w:val="0F954689"/>
    <w:rsid w:val="0F9832DB"/>
    <w:rsid w:val="0FAC2EB1"/>
    <w:rsid w:val="0FBD6E6C"/>
    <w:rsid w:val="0FBF3FD2"/>
    <w:rsid w:val="0FBF7FF3"/>
    <w:rsid w:val="0FF26B15"/>
    <w:rsid w:val="102130B9"/>
    <w:rsid w:val="1025513D"/>
    <w:rsid w:val="10565BE7"/>
    <w:rsid w:val="105F7F23"/>
    <w:rsid w:val="10646583"/>
    <w:rsid w:val="10771545"/>
    <w:rsid w:val="107D4B15"/>
    <w:rsid w:val="108A3C80"/>
    <w:rsid w:val="10AF3DB8"/>
    <w:rsid w:val="10C26171"/>
    <w:rsid w:val="10D17073"/>
    <w:rsid w:val="10DE00CD"/>
    <w:rsid w:val="10EC7ECE"/>
    <w:rsid w:val="10F33360"/>
    <w:rsid w:val="10FC16EA"/>
    <w:rsid w:val="110E66BB"/>
    <w:rsid w:val="110F1D40"/>
    <w:rsid w:val="1123275F"/>
    <w:rsid w:val="11266F33"/>
    <w:rsid w:val="112F5B47"/>
    <w:rsid w:val="11705594"/>
    <w:rsid w:val="118963A1"/>
    <w:rsid w:val="11A16A45"/>
    <w:rsid w:val="11C24BBF"/>
    <w:rsid w:val="11C6522A"/>
    <w:rsid w:val="11E104CC"/>
    <w:rsid w:val="11E20309"/>
    <w:rsid w:val="120668A8"/>
    <w:rsid w:val="12077C39"/>
    <w:rsid w:val="121F3E0E"/>
    <w:rsid w:val="12255233"/>
    <w:rsid w:val="122F155B"/>
    <w:rsid w:val="12386C7D"/>
    <w:rsid w:val="12423288"/>
    <w:rsid w:val="12530213"/>
    <w:rsid w:val="127723A9"/>
    <w:rsid w:val="12862074"/>
    <w:rsid w:val="12883966"/>
    <w:rsid w:val="12896AEC"/>
    <w:rsid w:val="129E11D6"/>
    <w:rsid w:val="129E45B4"/>
    <w:rsid w:val="12A33B0D"/>
    <w:rsid w:val="12A4737F"/>
    <w:rsid w:val="12A74F72"/>
    <w:rsid w:val="12B17FB9"/>
    <w:rsid w:val="12B620BD"/>
    <w:rsid w:val="12D81596"/>
    <w:rsid w:val="12F62CD2"/>
    <w:rsid w:val="13072A44"/>
    <w:rsid w:val="1323348A"/>
    <w:rsid w:val="135A334F"/>
    <w:rsid w:val="135F4BE2"/>
    <w:rsid w:val="13612EE0"/>
    <w:rsid w:val="137D2B9A"/>
    <w:rsid w:val="139B1A0A"/>
    <w:rsid w:val="139D25C7"/>
    <w:rsid w:val="13AE17A5"/>
    <w:rsid w:val="13AE71F7"/>
    <w:rsid w:val="13BF3CE4"/>
    <w:rsid w:val="13D33102"/>
    <w:rsid w:val="13D7637E"/>
    <w:rsid w:val="13D92723"/>
    <w:rsid w:val="141008D8"/>
    <w:rsid w:val="14125FE6"/>
    <w:rsid w:val="14131750"/>
    <w:rsid w:val="14172FEE"/>
    <w:rsid w:val="14313549"/>
    <w:rsid w:val="144638D4"/>
    <w:rsid w:val="1457788F"/>
    <w:rsid w:val="146D271E"/>
    <w:rsid w:val="146E6986"/>
    <w:rsid w:val="146F2E2A"/>
    <w:rsid w:val="147246C9"/>
    <w:rsid w:val="148B2441"/>
    <w:rsid w:val="14982588"/>
    <w:rsid w:val="149A5AD9"/>
    <w:rsid w:val="14A66120"/>
    <w:rsid w:val="14A7619D"/>
    <w:rsid w:val="14A95C11"/>
    <w:rsid w:val="14F66BCA"/>
    <w:rsid w:val="150536C3"/>
    <w:rsid w:val="150C1963"/>
    <w:rsid w:val="150C68CB"/>
    <w:rsid w:val="151447A0"/>
    <w:rsid w:val="151C4634"/>
    <w:rsid w:val="152D6842"/>
    <w:rsid w:val="154A6454"/>
    <w:rsid w:val="155618F4"/>
    <w:rsid w:val="156A35F2"/>
    <w:rsid w:val="15747FCD"/>
    <w:rsid w:val="15762120"/>
    <w:rsid w:val="158C17BA"/>
    <w:rsid w:val="15B80845"/>
    <w:rsid w:val="15E52C78"/>
    <w:rsid w:val="15E769F0"/>
    <w:rsid w:val="1630359F"/>
    <w:rsid w:val="164125A5"/>
    <w:rsid w:val="16513DF6"/>
    <w:rsid w:val="16A6065A"/>
    <w:rsid w:val="16A8729C"/>
    <w:rsid w:val="16B33777"/>
    <w:rsid w:val="16BC1C2B"/>
    <w:rsid w:val="16BC70A7"/>
    <w:rsid w:val="16C6339E"/>
    <w:rsid w:val="16E178E4"/>
    <w:rsid w:val="16F2564D"/>
    <w:rsid w:val="172F2D79"/>
    <w:rsid w:val="173E0892"/>
    <w:rsid w:val="175400B6"/>
    <w:rsid w:val="17557BEF"/>
    <w:rsid w:val="1759391E"/>
    <w:rsid w:val="17A01BA4"/>
    <w:rsid w:val="17D349C1"/>
    <w:rsid w:val="17F6116D"/>
    <w:rsid w:val="18023FB5"/>
    <w:rsid w:val="18147845"/>
    <w:rsid w:val="181F6915"/>
    <w:rsid w:val="1830729E"/>
    <w:rsid w:val="183563D5"/>
    <w:rsid w:val="18404C72"/>
    <w:rsid w:val="184B770B"/>
    <w:rsid w:val="1870062C"/>
    <w:rsid w:val="18817102"/>
    <w:rsid w:val="18822A00"/>
    <w:rsid w:val="18830A15"/>
    <w:rsid w:val="18852B28"/>
    <w:rsid w:val="188B5321"/>
    <w:rsid w:val="188D1DDB"/>
    <w:rsid w:val="18AC5CCF"/>
    <w:rsid w:val="18AD2173"/>
    <w:rsid w:val="18BF5A03"/>
    <w:rsid w:val="1901426D"/>
    <w:rsid w:val="190478B9"/>
    <w:rsid w:val="19215EC6"/>
    <w:rsid w:val="192D6E10"/>
    <w:rsid w:val="19481E9C"/>
    <w:rsid w:val="198D78AF"/>
    <w:rsid w:val="19902620"/>
    <w:rsid w:val="19932372"/>
    <w:rsid w:val="19A20DD5"/>
    <w:rsid w:val="19AA0461"/>
    <w:rsid w:val="19AE03F1"/>
    <w:rsid w:val="19B04509"/>
    <w:rsid w:val="19E020D4"/>
    <w:rsid w:val="1A071A03"/>
    <w:rsid w:val="1A1A55E6"/>
    <w:rsid w:val="1A1F16AE"/>
    <w:rsid w:val="1A292BC4"/>
    <w:rsid w:val="1A3B5C77"/>
    <w:rsid w:val="1A8C5DB8"/>
    <w:rsid w:val="1A984BAD"/>
    <w:rsid w:val="1AB8220E"/>
    <w:rsid w:val="1AE4166C"/>
    <w:rsid w:val="1AF06CFB"/>
    <w:rsid w:val="1AF11B8D"/>
    <w:rsid w:val="1AF916A0"/>
    <w:rsid w:val="1B11359C"/>
    <w:rsid w:val="1B2A271F"/>
    <w:rsid w:val="1B302BE8"/>
    <w:rsid w:val="1B3F73D0"/>
    <w:rsid w:val="1B530544"/>
    <w:rsid w:val="1B713184"/>
    <w:rsid w:val="1B974A15"/>
    <w:rsid w:val="1B9A62B3"/>
    <w:rsid w:val="1BA209CF"/>
    <w:rsid w:val="1BB4777D"/>
    <w:rsid w:val="1BBD7D7A"/>
    <w:rsid w:val="1BCD0437"/>
    <w:rsid w:val="1BD6235B"/>
    <w:rsid w:val="1BD75AB8"/>
    <w:rsid w:val="1BE10978"/>
    <w:rsid w:val="1BE33060"/>
    <w:rsid w:val="1BED2887"/>
    <w:rsid w:val="1BEF4851"/>
    <w:rsid w:val="1C0459C2"/>
    <w:rsid w:val="1C1B3B4A"/>
    <w:rsid w:val="1C200EAE"/>
    <w:rsid w:val="1C2A3ADB"/>
    <w:rsid w:val="1C406E5A"/>
    <w:rsid w:val="1C5823F6"/>
    <w:rsid w:val="1C5E5C40"/>
    <w:rsid w:val="1C6A7557"/>
    <w:rsid w:val="1C766D20"/>
    <w:rsid w:val="1C88086E"/>
    <w:rsid w:val="1CAA5D0B"/>
    <w:rsid w:val="1CF00880"/>
    <w:rsid w:val="1CF13BAC"/>
    <w:rsid w:val="1D266CE1"/>
    <w:rsid w:val="1D322C47"/>
    <w:rsid w:val="1D326B6C"/>
    <w:rsid w:val="1D3963AF"/>
    <w:rsid w:val="1D3C5874"/>
    <w:rsid w:val="1D4D0C4F"/>
    <w:rsid w:val="1D6A673C"/>
    <w:rsid w:val="1D81597C"/>
    <w:rsid w:val="1D8C4C0B"/>
    <w:rsid w:val="1D8E3BF5"/>
    <w:rsid w:val="1D9247AE"/>
    <w:rsid w:val="1DB567EC"/>
    <w:rsid w:val="1DBC69B5"/>
    <w:rsid w:val="1DED4DC0"/>
    <w:rsid w:val="1DF51A98"/>
    <w:rsid w:val="1DF95513"/>
    <w:rsid w:val="1E031CD3"/>
    <w:rsid w:val="1E052EFE"/>
    <w:rsid w:val="1E262080"/>
    <w:rsid w:val="1E301F08"/>
    <w:rsid w:val="1E3D060F"/>
    <w:rsid w:val="1E3F7D2E"/>
    <w:rsid w:val="1E4134E4"/>
    <w:rsid w:val="1E5062B3"/>
    <w:rsid w:val="1E523514"/>
    <w:rsid w:val="1E714A66"/>
    <w:rsid w:val="1E802593"/>
    <w:rsid w:val="1EA703CC"/>
    <w:rsid w:val="1EB7330C"/>
    <w:rsid w:val="1EC45B21"/>
    <w:rsid w:val="1EC71AB5"/>
    <w:rsid w:val="1EF94F18"/>
    <w:rsid w:val="1F0A0FF3"/>
    <w:rsid w:val="1F3A34CF"/>
    <w:rsid w:val="1F5771FF"/>
    <w:rsid w:val="1F7A6B27"/>
    <w:rsid w:val="1F90221B"/>
    <w:rsid w:val="1FA55C42"/>
    <w:rsid w:val="1FD44489"/>
    <w:rsid w:val="1FE868A9"/>
    <w:rsid w:val="1FFC12EA"/>
    <w:rsid w:val="20034907"/>
    <w:rsid w:val="20173E4B"/>
    <w:rsid w:val="203647FC"/>
    <w:rsid w:val="204E48BC"/>
    <w:rsid w:val="20692E24"/>
    <w:rsid w:val="207F1A00"/>
    <w:rsid w:val="208921B3"/>
    <w:rsid w:val="208C2876"/>
    <w:rsid w:val="20973DEB"/>
    <w:rsid w:val="20B26522"/>
    <w:rsid w:val="20B44310"/>
    <w:rsid w:val="20CF46BB"/>
    <w:rsid w:val="20E3772A"/>
    <w:rsid w:val="20F4271B"/>
    <w:rsid w:val="211116EB"/>
    <w:rsid w:val="21117017"/>
    <w:rsid w:val="21246D4B"/>
    <w:rsid w:val="21254871"/>
    <w:rsid w:val="21364C7D"/>
    <w:rsid w:val="21505D92"/>
    <w:rsid w:val="215B0293"/>
    <w:rsid w:val="216133FC"/>
    <w:rsid w:val="217F04F8"/>
    <w:rsid w:val="218E68BA"/>
    <w:rsid w:val="21C978F2"/>
    <w:rsid w:val="21D56769"/>
    <w:rsid w:val="21DE453A"/>
    <w:rsid w:val="21E52EF3"/>
    <w:rsid w:val="21ED35E0"/>
    <w:rsid w:val="21F4671D"/>
    <w:rsid w:val="21FB5D7B"/>
    <w:rsid w:val="220B1C3D"/>
    <w:rsid w:val="220E5826"/>
    <w:rsid w:val="221D1D20"/>
    <w:rsid w:val="22317971"/>
    <w:rsid w:val="22334A87"/>
    <w:rsid w:val="22347461"/>
    <w:rsid w:val="22571F8F"/>
    <w:rsid w:val="227537BB"/>
    <w:rsid w:val="22794E74"/>
    <w:rsid w:val="228B08AF"/>
    <w:rsid w:val="22B47035"/>
    <w:rsid w:val="22BE6801"/>
    <w:rsid w:val="22C97BAA"/>
    <w:rsid w:val="23030CDE"/>
    <w:rsid w:val="23177B5C"/>
    <w:rsid w:val="233500BF"/>
    <w:rsid w:val="23377FF7"/>
    <w:rsid w:val="233F1C1A"/>
    <w:rsid w:val="23580F2E"/>
    <w:rsid w:val="236B425F"/>
    <w:rsid w:val="23836192"/>
    <w:rsid w:val="23901F29"/>
    <w:rsid w:val="239C0061"/>
    <w:rsid w:val="23A3664D"/>
    <w:rsid w:val="23B908A4"/>
    <w:rsid w:val="23D72F9E"/>
    <w:rsid w:val="23E12CD1"/>
    <w:rsid w:val="23E95BEF"/>
    <w:rsid w:val="23F83815"/>
    <w:rsid w:val="23FD0064"/>
    <w:rsid w:val="24132A7F"/>
    <w:rsid w:val="241D002B"/>
    <w:rsid w:val="245375B0"/>
    <w:rsid w:val="24642C0A"/>
    <w:rsid w:val="24874433"/>
    <w:rsid w:val="24B22173"/>
    <w:rsid w:val="24B30B11"/>
    <w:rsid w:val="24B95AD9"/>
    <w:rsid w:val="24BE24DA"/>
    <w:rsid w:val="24CF5825"/>
    <w:rsid w:val="24D663E6"/>
    <w:rsid w:val="24D77F2B"/>
    <w:rsid w:val="25113A8A"/>
    <w:rsid w:val="25190D2F"/>
    <w:rsid w:val="25535E50"/>
    <w:rsid w:val="2560231B"/>
    <w:rsid w:val="25641E0C"/>
    <w:rsid w:val="258B00E2"/>
    <w:rsid w:val="25A917A6"/>
    <w:rsid w:val="25B57709"/>
    <w:rsid w:val="25BE27CC"/>
    <w:rsid w:val="25C1100C"/>
    <w:rsid w:val="25C405EA"/>
    <w:rsid w:val="25D7082F"/>
    <w:rsid w:val="25EB1AD6"/>
    <w:rsid w:val="25F74A5C"/>
    <w:rsid w:val="262670C1"/>
    <w:rsid w:val="2628662C"/>
    <w:rsid w:val="262D45DE"/>
    <w:rsid w:val="2632283B"/>
    <w:rsid w:val="26396DF4"/>
    <w:rsid w:val="2650413E"/>
    <w:rsid w:val="26995AE5"/>
    <w:rsid w:val="269C7383"/>
    <w:rsid w:val="26A53EF9"/>
    <w:rsid w:val="26A81CA9"/>
    <w:rsid w:val="26A94201"/>
    <w:rsid w:val="26AC274F"/>
    <w:rsid w:val="26B80661"/>
    <w:rsid w:val="26B807B0"/>
    <w:rsid w:val="26C1503C"/>
    <w:rsid w:val="26C2328E"/>
    <w:rsid w:val="26C97003"/>
    <w:rsid w:val="27044A29"/>
    <w:rsid w:val="2705317A"/>
    <w:rsid w:val="271D34C8"/>
    <w:rsid w:val="27275F62"/>
    <w:rsid w:val="275F6D2E"/>
    <w:rsid w:val="276142BF"/>
    <w:rsid w:val="27783712"/>
    <w:rsid w:val="27907362"/>
    <w:rsid w:val="27913E4E"/>
    <w:rsid w:val="27A058A9"/>
    <w:rsid w:val="27E234BC"/>
    <w:rsid w:val="28011B94"/>
    <w:rsid w:val="280671AA"/>
    <w:rsid w:val="28173165"/>
    <w:rsid w:val="2826784C"/>
    <w:rsid w:val="282A4DA0"/>
    <w:rsid w:val="28333E1D"/>
    <w:rsid w:val="28454BD6"/>
    <w:rsid w:val="28455253"/>
    <w:rsid w:val="28551971"/>
    <w:rsid w:val="285B1C53"/>
    <w:rsid w:val="286B1703"/>
    <w:rsid w:val="287700A8"/>
    <w:rsid w:val="28893937"/>
    <w:rsid w:val="289B3D96"/>
    <w:rsid w:val="289F7086"/>
    <w:rsid w:val="28A349F9"/>
    <w:rsid w:val="28B44E58"/>
    <w:rsid w:val="28C32028"/>
    <w:rsid w:val="28CC490F"/>
    <w:rsid w:val="28DE40AA"/>
    <w:rsid w:val="28E76FDC"/>
    <w:rsid w:val="28EF548B"/>
    <w:rsid w:val="28F65471"/>
    <w:rsid w:val="29050B45"/>
    <w:rsid w:val="29097BDD"/>
    <w:rsid w:val="290D6316"/>
    <w:rsid w:val="29337FB9"/>
    <w:rsid w:val="29345E77"/>
    <w:rsid w:val="29451F54"/>
    <w:rsid w:val="294C65AD"/>
    <w:rsid w:val="29534E30"/>
    <w:rsid w:val="295977AD"/>
    <w:rsid w:val="29606D8E"/>
    <w:rsid w:val="29657F00"/>
    <w:rsid w:val="29806583"/>
    <w:rsid w:val="298A5BB9"/>
    <w:rsid w:val="298B3C4C"/>
    <w:rsid w:val="29F26D24"/>
    <w:rsid w:val="29F80D74"/>
    <w:rsid w:val="29FD3F79"/>
    <w:rsid w:val="2A15033F"/>
    <w:rsid w:val="2A1662C1"/>
    <w:rsid w:val="2A1C7367"/>
    <w:rsid w:val="2A2815FA"/>
    <w:rsid w:val="2A570191"/>
    <w:rsid w:val="2A6D6092"/>
    <w:rsid w:val="2A7D76B4"/>
    <w:rsid w:val="2A816FBC"/>
    <w:rsid w:val="2A832D34"/>
    <w:rsid w:val="2A905451"/>
    <w:rsid w:val="2B05199B"/>
    <w:rsid w:val="2B0E4E0A"/>
    <w:rsid w:val="2B154E7E"/>
    <w:rsid w:val="2B17347C"/>
    <w:rsid w:val="2B2C33CC"/>
    <w:rsid w:val="2B437463"/>
    <w:rsid w:val="2B4D7D64"/>
    <w:rsid w:val="2B7807EE"/>
    <w:rsid w:val="2B794137"/>
    <w:rsid w:val="2B9D1BD3"/>
    <w:rsid w:val="2BAE3DE1"/>
    <w:rsid w:val="2BBF00EC"/>
    <w:rsid w:val="2BC37CFD"/>
    <w:rsid w:val="2BD355F5"/>
    <w:rsid w:val="2BD42700"/>
    <w:rsid w:val="2BD5237F"/>
    <w:rsid w:val="2BDD02DB"/>
    <w:rsid w:val="2BDE20BE"/>
    <w:rsid w:val="2BE536CE"/>
    <w:rsid w:val="2BE758D9"/>
    <w:rsid w:val="2C057779"/>
    <w:rsid w:val="2C09049E"/>
    <w:rsid w:val="2C0A653C"/>
    <w:rsid w:val="2C153E60"/>
    <w:rsid w:val="2C191F85"/>
    <w:rsid w:val="2C377159"/>
    <w:rsid w:val="2CA00170"/>
    <w:rsid w:val="2CA64AB8"/>
    <w:rsid w:val="2CB00213"/>
    <w:rsid w:val="2CB25CAD"/>
    <w:rsid w:val="2CB4468F"/>
    <w:rsid w:val="2CB82A3D"/>
    <w:rsid w:val="2CD94E8D"/>
    <w:rsid w:val="2CE82D6F"/>
    <w:rsid w:val="2D0D4B37"/>
    <w:rsid w:val="2D19172E"/>
    <w:rsid w:val="2D2500D2"/>
    <w:rsid w:val="2D2C0080"/>
    <w:rsid w:val="2D343236"/>
    <w:rsid w:val="2D346567"/>
    <w:rsid w:val="2D523D8D"/>
    <w:rsid w:val="2D947603"/>
    <w:rsid w:val="2DCA2A28"/>
    <w:rsid w:val="2DCC55E9"/>
    <w:rsid w:val="2DD15014"/>
    <w:rsid w:val="2DEE76CE"/>
    <w:rsid w:val="2DF72DE4"/>
    <w:rsid w:val="2E0220AF"/>
    <w:rsid w:val="2E1649C1"/>
    <w:rsid w:val="2E3A5DFF"/>
    <w:rsid w:val="2E4B082A"/>
    <w:rsid w:val="2E5D4E86"/>
    <w:rsid w:val="2E5D790B"/>
    <w:rsid w:val="2E9A3C18"/>
    <w:rsid w:val="2EBB0FEE"/>
    <w:rsid w:val="2EC63002"/>
    <w:rsid w:val="2EE10459"/>
    <w:rsid w:val="2EEE51DD"/>
    <w:rsid w:val="2F0A6B38"/>
    <w:rsid w:val="2F3E6A9F"/>
    <w:rsid w:val="2F6419F8"/>
    <w:rsid w:val="2F813E65"/>
    <w:rsid w:val="2F8A06C1"/>
    <w:rsid w:val="2F946CCB"/>
    <w:rsid w:val="2F961EA5"/>
    <w:rsid w:val="2F963509"/>
    <w:rsid w:val="2F990904"/>
    <w:rsid w:val="2FB3142C"/>
    <w:rsid w:val="2FB63264"/>
    <w:rsid w:val="2FBB6ACC"/>
    <w:rsid w:val="2FD25781"/>
    <w:rsid w:val="2FE37DD1"/>
    <w:rsid w:val="2FF56CFE"/>
    <w:rsid w:val="2FFD7934"/>
    <w:rsid w:val="30246A80"/>
    <w:rsid w:val="305A6B4F"/>
    <w:rsid w:val="30733ACD"/>
    <w:rsid w:val="30751371"/>
    <w:rsid w:val="308C2216"/>
    <w:rsid w:val="308C3862"/>
    <w:rsid w:val="309379D8"/>
    <w:rsid w:val="30A270F7"/>
    <w:rsid w:val="30B11C7D"/>
    <w:rsid w:val="30B64205"/>
    <w:rsid w:val="30DF1478"/>
    <w:rsid w:val="30EC586F"/>
    <w:rsid w:val="31085D41"/>
    <w:rsid w:val="31374878"/>
    <w:rsid w:val="317A392D"/>
    <w:rsid w:val="318850D4"/>
    <w:rsid w:val="318D2823"/>
    <w:rsid w:val="319C6071"/>
    <w:rsid w:val="319D5FF9"/>
    <w:rsid w:val="319E7876"/>
    <w:rsid w:val="31AC537E"/>
    <w:rsid w:val="31DB75CF"/>
    <w:rsid w:val="31E3679B"/>
    <w:rsid w:val="31E732FD"/>
    <w:rsid w:val="31EC5663"/>
    <w:rsid w:val="31F167D5"/>
    <w:rsid w:val="32186458"/>
    <w:rsid w:val="32195D2C"/>
    <w:rsid w:val="3227328F"/>
    <w:rsid w:val="323963CE"/>
    <w:rsid w:val="32517576"/>
    <w:rsid w:val="32847649"/>
    <w:rsid w:val="32A93554"/>
    <w:rsid w:val="32BE5C2C"/>
    <w:rsid w:val="32BF0681"/>
    <w:rsid w:val="32D14858"/>
    <w:rsid w:val="32D54349"/>
    <w:rsid w:val="32FB6478"/>
    <w:rsid w:val="330D3AE3"/>
    <w:rsid w:val="33263B3F"/>
    <w:rsid w:val="332E1CAB"/>
    <w:rsid w:val="332E741A"/>
    <w:rsid w:val="336254B1"/>
    <w:rsid w:val="336963EB"/>
    <w:rsid w:val="3369683F"/>
    <w:rsid w:val="336D0A88"/>
    <w:rsid w:val="33816EEB"/>
    <w:rsid w:val="33A31D51"/>
    <w:rsid w:val="33B421B0"/>
    <w:rsid w:val="33BE61CD"/>
    <w:rsid w:val="33CF6FEA"/>
    <w:rsid w:val="33EB55CD"/>
    <w:rsid w:val="33EB5FF3"/>
    <w:rsid w:val="33EC4C02"/>
    <w:rsid w:val="33F46BF9"/>
    <w:rsid w:val="33F5409B"/>
    <w:rsid w:val="340D2360"/>
    <w:rsid w:val="3410665D"/>
    <w:rsid w:val="34211214"/>
    <w:rsid w:val="342C1DFE"/>
    <w:rsid w:val="342E63AB"/>
    <w:rsid w:val="34311A53"/>
    <w:rsid w:val="34390907"/>
    <w:rsid w:val="343B01DB"/>
    <w:rsid w:val="34806536"/>
    <w:rsid w:val="348C6C89"/>
    <w:rsid w:val="34950E68"/>
    <w:rsid w:val="34986E94"/>
    <w:rsid w:val="34A75871"/>
    <w:rsid w:val="34A96D83"/>
    <w:rsid w:val="34AF62C9"/>
    <w:rsid w:val="34CB4388"/>
    <w:rsid w:val="34DB637B"/>
    <w:rsid w:val="34E6283D"/>
    <w:rsid w:val="34FA6E12"/>
    <w:rsid w:val="35074561"/>
    <w:rsid w:val="3509652C"/>
    <w:rsid w:val="351729F7"/>
    <w:rsid w:val="352769B2"/>
    <w:rsid w:val="352B46F4"/>
    <w:rsid w:val="353115DE"/>
    <w:rsid w:val="353C06AF"/>
    <w:rsid w:val="35577297"/>
    <w:rsid w:val="355B6E84"/>
    <w:rsid w:val="35613C72"/>
    <w:rsid w:val="35885EFD"/>
    <w:rsid w:val="358D5588"/>
    <w:rsid w:val="359978AF"/>
    <w:rsid w:val="359C2EFC"/>
    <w:rsid w:val="35DC59EE"/>
    <w:rsid w:val="35FC1BEC"/>
    <w:rsid w:val="35FD055A"/>
    <w:rsid w:val="36187939"/>
    <w:rsid w:val="363A3B40"/>
    <w:rsid w:val="365302AE"/>
    <w:rsid w:val="36607A0A"/>
    <w:rsid w:val="366E227C"/>
    <w:rsid w:val="366F2E0D"/>
    <w:rsid w:val="367B6A5C"/>
    <w:rsid w:val="367F4CF7"/>
    <w:rsid w:val="36851EA9"/>
    <w:rsid w:val="36904BD7"/>
    <w:rsid w:val="36A1780F"/>
    <w:rsid w:val="36A74ADA"/>
    <w:rsid w:val="36AD60D5"/>
    <w:rsid w:val="36B224F9"/>
    <w:rsid w:val="36B85B13"/>
    <w:rsid w:val="36EC0CC9"/>
    <w:rsid w:val="372431A9"/>
    <w:rsid w:val="37335AE2"/>
    <w:rsid w:val="373D7404"/>
    <w:rsid w:val="373F410B"/>
    <w:rsid w:val="374C2700"/>
    <w:rsid w:val="37503F9E"/>
    <w:rsid w:val="376161AB"/>
    <w:rsid w:val="37895702"/>
    <w:rsid w:val="37A4253C"/>
    <w:rsid w:val="37CA01F4"/>
    <w:rsid w:val="37CB366D"/>
    <w:rsid w:val="37D20E57"/>
    <w:rsid w:val="37D526F5"/>
    <w:rsid w:val="37DA41AF"/>
    <w:rsid w:val="37EE7094"/>
    <w:rsid w:val="3801173C"/>
    <w:rsid w:val="380D6333"/>
    <w:rsid w:val="38144126"/>
    <w:rsid w:val="38192435"/>
    <w:rsid w:val="38296C89"/>
    <w:rsid w:val="383002EB"/>
    <w:rsid w:val="383218F5"/>
    <w:rsid w:val="38586797"/>
    <w:rsid w:val="38BC0149"/>
    <w:rsid w:val="38D87D1C"/>
    <w:rsid w:val="38DD7AB3"/>
    <w:rsid w:val="39041E66"/>
    <w:rsid w:val="39072D82"/>
    <w:rsid w:val="39203309"/>
    <w:rsid w:val="3958538C"/>
    <w:rsid w:val="39636459"/>
    <w:rsid w:val="396B7F6C"/>
    <w:rsid w:val="39B417A9"/>
    <w:rsid w:val="39BD07F0"/>
    <w:rsid w:val="39D4535A"/>
    <w:rsid w:val="39E44E71"/>
    <w:rsid w:val="39F2758E"/>
    <w:rsid w:val="39F41558"/>
    <w:rsid w:val="39F94DC1"/>
    <w:rsid w:val="39FC5695"/>
    <w:rsid w:val="3A006D8E"/>
    <w:rsid w:val="3A2B0CF2"/>
    <w:rsid w:val="3A3651E5"/>
    <w:rsid w:val="3A742699"/>
    <w:rsid w:val="3A744481"/>
    <w:rsid w:val="3A804B9A"/>
    <w:rsid w:val="3A8C7BEF"/>
    <w:rsid w:val="3A906246"/>
    <w:rsid w:val="3A9814D2"/>
    <w:rsid w:val="3A9B19D4"/>
    <w:rsid w:val="3A9B7C26"/>
    <w:rsid w:val="3AA0523C"/>
    <w:rsid w:val="3B18263B"/>
    <w:rsid w:val="3B2349B7"/>
    <w:rsid w:val="3B616CFF"/>
    <w:rsid w:val="3B6259F6"/>
    <w:rsid w:val="3B7255D4"/>
    <w:rsid w:val="3B8E7E80"/>
    <w:rsid w:val="3B976654"/>
    <w:rsid w:val="3B9823B7"/>
    <w:rsid w:val="3B9F72A2"/>
    <w:rsid w:val="3BC01EFC"/>
    <w:rsid w:val="3BC739C8"/>
    <w:rsid w:val="3BCA786A"/>
    <w:rsid w:val="3BD31E2F"/>
    <w:rsid w:val="3BE0137A"/>
    <w:rsid w:val="3BEE1FD7"/>
    <w:rsid w:val="3BF15831"/>
    <w:rsid w:val="3BF910A8"/>
    <w:rsid w:val="3BFA6BCE"/>
    <w:rsid w:val="3C105946"/>
    <w:rsid w:val="3C471448"/>
    <w:rsid w:val="3C5F6A31"/>
    <w:rsid w:val="3C5F759A"/>
    <w:rsid w:val="3C6C525A"/>
    <w:rsid w:val="3C88242C"/>
    <w:rsid w:val="3C985F5B"/>
    <w:rsid w:val="3CB90837"/>
    <w:rsid w:val="3CCE23CB"/>
    <w:rsid w:val="3CD17D17"/>
    <w:rsid w:val="3D18555E"/>
    <w:rsid w:val="3D251AA9"/>
    <w:rsid w:val="3D2E4D81"/>
    <w:rsid w:val="3D2F4655"/>
    <w:rsid w:val="3D3C7F39"/>
    <w:rsid w:val="3D440F09"/>
    <w:rsid w:val="3D4504A0"/>
    <w:rsid w:val="3D81055D"/>
    <w:rsid w:val="3D8734BB"/>
    <w:rsid w:val="3D9A11D4"/>
    <w:rsid w:val="3DA16D89"/>
    <w:rsid w:val="3DA364BE"/>
    <w:rsid w:val="3DB57251"/>
    <w:rsid w:val="3DBF59D9"/>
    <w:rsid w:val="3DC47494"/>
    <w:rsid w:val="3DE041CB"/>
    <w:rsid w:val="3DEC0798"/>
    <w:rsid w:val="3DFC754E"/>
    <w:rsid w:val="3E0D48F6"/>
    <w:rsid w:val="3E1868B4"/>
    <w:rsid w:val="3E246184"/>
    <w:rsid w:val="3E29060D"/>
    <w:rsid w:val="3E377251"/>
    <w:rsid w:val="3E410AE4"/>
    <w:rsid w:val="3E42664B"/>
    <w:rsid w:val="3E456148"/>
    <w:rsid w:val="3E5A7334"/>
    <w:rsid w:val="3E7A2A19"/>
    <w:rsid w:val="3E7B5D6B"/>
    <w:rsid w:val="3E843E66"/>
    <w:rsid w:val="3E894239"/>
    <w:rsid w:val="3E8F1850"/>
    <w:rsid w:val="3E8F51FE"/>
    <w:rsid w:val="3E926F87"/>
    <w:rsid w:val="3E94330A"/>
    <w:rsid w:val="3E9A59DE"/>
    <w:rsid w:val="3EA909A9"/>
    <w:rsid w:val="3EAF4836"/>
    <w:rsid w:val="3EBC016B"/>
    <w:rsid w:val="3EC33DFA"/>
    <w:rsid w:val="3EF06066"/>
    <w:rsid w:val="3F057D64"/>
    <w:rsid w:val="3F060E16"/>
    <w:rsid w:val="3F1104B7"/>
    <w:rsid w:val="3F1D1096"/>
    <w:rsid w:val="3F2D2E17"/>
    <w:rsid w:val="3F2F0234"/>
    <w:rsid w:val="3F347E77"/>
    <w:rsid w:val="3F444B93"/>
    <w:rsid w:val="3F6363FE"/>
    <w:rsid w:val="3F756B8F"/>
    <w:rsid w:val="3F95482B"/>
    <w:rsid w:val="3FF027C2"/>
    <w:rsid w:val="400A3AF6"/>
    <w:rsid w:val="4019356B"/>
    <w:rsid w:val="4051101B"/>
    <w:rsid w:val="40592157"/>
    <w:rsid w:val="40694322"/>
    <w:rsid w:val="406E1CAE"/>
    <w:rsid w:val="4070745F"/>
    <w:rsid w:val="40776A3F"/>
    <w:rsid w:val="407F3B46"/>
    <w:rsid w:val="409718F7"/>
    <w:rsid w:val="409F1AF2"/>
    <w:rsid w:val="40A0133A"/>
    <w:rsid w:val="40AF62EF"/>
    <w:rsid w:val="40C31A53"/>
    <w:rsid w:val="40CA3013"/>
    <w:rsid w:val="40D479EE"/>
    <w:rsid w:val="40EF4827"/>
    <w:rsid w:val="40FF545D"/>
    <w:rsid w:val="410067C8"/>
    <w:rsid w:val="41044D0F"/>
    <w:rsid w:val="4106709A"/>
    <w:rsid w:val="410D1152"/>
    <w:rsid w:val="413673FA"/>
    <w:rsid w:val="41566655"/>
    <w:rsid w:val="41586936"/>
    <w:rsid w:val="41614FF9"/>
    <w:rsid w:val="416A2100"/>
    <w:rsid w:val="418331C2"/>
    <w:rsid w:val="418F0D2A"/>
    <w:rsid w:val="41943621"/>
    <w:rsid w:val="41C247B5"/>
    <w:rsid w:val="41D01505"/>
    <w:rsid w:val="41D852BC"/>
    <w:rsid w:val="41DF2AEE"/>
    <w:rsid w:val="422624CB"/>
    <w:rsid w:val="42265048"/>
    <w:rsid w:val="42350960"/>
    <w:rsid w:val="4235270E"/>
    <w:rsid w:val="423D5A66"/>
    <w:rsid w:val="424010B3"/>
    <w:rsid w:val="42474939"/>
    <w:rsid w:val="424C3C57"/>
    <w:rsid w:val="4253221C"/>
    <w:rsid w:val="42613FF3"/>
    <w:rsid w:val="42660D96"/>
    <w:rsid w:val="426E79CE"/>
    <w:rsid w:val="42823479"/>
    <w:rsid w:val="428667D2"/>
    <w:rsid w:val="42894808"/>
    <w:rsid w:val="42CD1CE0"/>
    <w:rsid w:val="42E1381E"/>
    <w:rsid w:val="42ED6459"/>
    <w:rsid w:val="42FE58DD"/>
    <w:rsid w:val="43086074"/>
    <w:rsid w:val="43174B3D"/>
    <w:rsid w:val="43214E62"/>
    <w:rsid w:val="43484A0F"/>
    <w:rsid w:val="434B790E"/>
    <w:rsid w:val="4360274F"/>
    <w:rsid w:val="43650DD1"/>
    <w:rsid w:val="43824DB0"/>
    <w:rsid w:val="4383394D"/>
    <w:rsid w:val="43977AB6"/>
    <w:rsid w:val="439E1B7A"/>
    <w:rsid w:val="43A3342B"/>
    <w:rsid w:val="43A833B4"/>
    <w:rsid w:val="43BC1BC2"/>
    <w:rsid w:val="43C77C27"/>
    <w:rsid w:val="43D917BF"/>
    <w:rsid w:val="43D933AA"/>
    <w:rsid w:val="43DE09EE"/>
    <w:rsid w:val="43F959BD"/>
    <w:rsid w:val="44002FAD"/>
    <w:rsid w:val="448B4867"/>
    <w:rsid w:val="448C05DF"/>
    <w:rsid w:val="449101DD"/>
    <w:rsid w:val="44A43B7B"/>
    <w:rsid w:val="44A92F3F"/>
    <w:rsid w:val="44B87626"/>
    <w:rsid w:val="44BD08D2"/>
    <w:rsid w:val="44DE1391"/>
    <w:rsid w:val="45192744"/>
    <w:rsid w:val="45196317"/>
    <w:rsid w:val="451B225C"/>
    <w:rsid w:val="452410C9"/>
    <w:rsid w:val="45317DFB"/>
    <w:rsid w:val="45554E75"/>
    <w:rsid w:val="455C6204"/>
    <w:rsid w:val="45660E30"/>
    <w:rsid w:val="456A0921"/>
    <w:rsid w:val="456D3CE4"/>
    <w:rsid w:val="45717F01"/>
    <w:rsid w:val="4579042C"/>
    <w:rsid w:val="457F0571"/>
    <w:rsid w:val="45846AC9"/>
    <w:rsid w:val="45851176"/>
    <w:rsid w:val="458B017B"/>
    <w:rsid w:val="45A35BE1"/>
    <w:rsid w:val="45AB2CE7"/>
    <w:rsid w:val="45C63B94"/>
    <w:rsid w:val="45DE130F"/>
    <w:rsid w:val="45E32481"/>
    <w:rsid w:val="45EB21D2"/>
    <w:rsid w:val="45FB5A1D"/>
    <w:rsid w:val="45FC3543"/>
    <w:rsid w:val="45FD7774"/>
    <w:rsid w:val="460E7DA5"/>
    <w:rsid w:val="461C3AB7"/>
    <w:rsid w:val="462C7EE8"/>
    <w:rsid w:val="46422483"/>
    <w:rsid w:val="46456C98"/>
    <w:rsid w:val="46492C2C"/>
    <w:rsid w:val="4659254A"/>
    <w:rsid w:val="465A0995"/>
    <w:rsid w:val="465B0637"/>
    <w:rsid w:val="465E3F0D"/>
    <w:rsid w:val="46623ABF"/>
    <w:rsid w:val="466A16E6"/>
    <w:rsid w:val="46893F2B"/>
    <w:rsid w:val="469A3487"/>
    <w:rsid w:val="46A61E2C"/>
    <w:rsid w:val="46B00BD2"/>
    <w:rsid w:val="46C4686E"/>
    <w:rsid w:val="46EB3CE3"/>
    <w:rsid w:val="4755593A"/>
    <w:rsid w:val="47645503"/>
    <w:rsid w:val="47653A95"/>
    <w:rsid w:val="47655843"/>
    <w:rsid w:val="477B778F"/>
    <w:rsid w:val="478203EC"/>
    <w:rsid w:val="47AA594C"/>
    <w:rsid w:val="47B025FA"/>
    <w:rsid w:val="47B61773"/>
    <w:rsid w:val="47E86474"/>
    <w:rsid w:val="48013092"/>
    <w:rsid w:val="480908C5"/>
    <w:rsid w:val="4809698F"/>
    <w:rsid w:val="480D29B1"/>
    <w:rsid w:val="4811697D"/>
    <w:rsid w:val="481D1B55"/>
    <w:rsid w:val="482A2264"/>
    <w:rsid w:val="482C6361"/>
    <w:rsid w:val="482E7434"/>
    <w:rsid w:val="484035E5"/>
    <w:rsid w:val="486C2C02"/>
    <w:rsid w:val="486F26F2"/>
    <w:rsid w:val="487A3E25"/>
    <w:rsid w:val="48862907"/>
    <w:rsid w:val="488B5503"/>
    <w:rsid w:val="48937E21"/>
    <w:rsid w:val="489A0361"/>
    <w:rsid w:val="489B024B"/>
    <w:rsid w:val="489E7893"/>
    <w:rsid w:val="48B94FF3"/>
    <w:rsid w:val="48D80297"/>
    <w:rsid w:val="48E34F9B"/>
    <w:rsid w:val="48E37AAB"/>
    <w:rsid w:val="48FD4B4C"/>
    <w:rsid w:val="490A68E0"/>
    <w:rsid w:val="491055FE"/>
    <w:rsid w:val="492F268A"/>
    <w:rsid w:val="49466223"/>
    <w:rsid w:val="494D658F"/>
    <w:rsid w:val="495F5B3E"/>
    <w:rsid w:val="49697141"/>
    <w:rsid w:val="496B4C67"/>
    <w:rsid w:val="496D09DF"/>
    <w:rsid w:val="496F77D7"/>
    <w:rsid w:val="497654FD"/>
    <w:rsid w:val="49836455"/>
    <w:rsid w:val="49973CAE"/>
    <w:rsid w:val="49A95790"/>
    <w:rsid w:val="49B64211"/>
    <w:rsid w:val="49E8275C"/>
    <w:rsid w:val="49EF3AEA"/>
    <w:rsid w:val="49F6167F"/>
    <w:rsid w:val="4A064FA0"/>
    <w:rsid w:val="4A16615C"/>
    <w:rsid w:val="4A365275"/>
    <w:rsid w:val="4A392340"/>
    <w:rsid w:val="4A4424D7"/>
    <w:rsid w:val="4A6718D3"/>
    <w:rsid w:val="4A83191C"/>
    <w:rsid w:val="4A875976"/>
    <w:rsid w:val="4AA77F21"/>
    <w:rsid w:val="4AB50890"/>
    <w:rsid w:val="4AB670D1"/>
    <w:rsid w:val="4AB82D0F"/>
    <w:rsid w:val="4AEB7664"/>
    <w:rsid w:val="4AFD7C19"/>
    <w:rsid w:val="4B0567D1"/>
    <w:rsid w:val="4B236AAE"/>
    <w:rsid w:val="4B317662"/>
    <w:rsid w:val="4B5736F5"/>
    <w:rsid w:val="4B5E6F56"/>
    <w:rsid w:val="4B707271"/>
    <w:rsid w:val="4B7A3887"/>
    <w:rsid w:val="4B8F7333"/>
    <w:rsid w:val="4B9739F7"/>
    <w:rsid w:val="4BCF5981"/>
    <w:rsid w:val="4BD50ABE"/>
    <w:rsid w:val="4BDB2578"/>
    <w:rsid w:val="4BE34F89"/>
    <w:rsid w:val="4BEB3F12"/>
    <w:rsid w:val="4BED5E07"/>
    <w:rsid w:val="4BEE2503"/>
    <w:rsid w:val="4C165CB3"/>
    <w:rsid w:val="4C245A30"/>
    <w:rsid w:val="4C453E95"/>
    <w:rsid w:val="4C5440D8"/>
    <w:rsid w:val="4C6065D9"/>
    <w:rsid w:val="4C793B3F"/>
    <w:rsid w:val="4CA92F5F"/>
    <w:rsid w:val="4CB5610F"/>
    <w:rsid w:val="4CB6685F"/>
    <w:rsid w:val="4CC367FE"/>
    <w:rsid w:val="4CD60F91"/>
    <w:rsid w:val="4CE91C3E"/>
    <w:rsid w:val="4D077F3C"/>
    <w:rsid w:val="4D123355"/>
    <w:rsid w:val="4D1473C4"/>
    <w:rsid w:val="4D2A3B31"/>
    <w:rsid w:val="4D312C52"/>
    <w:rsid w:val="4D3C7046"/>
    <w:rsid w:val="4D720CBA"/>
    <w:rsid w:val="4D902EEE"/>
    <w:rsid w:val="4D905305"/>
    <w:rsid w:val="4D964A72"/>
    <w:rsid w:val="4D9C1254"/>
    <w:rsid w:val="4DA4699A"/>
    <w:rsid w:val="4DB7491F"/>
    <w:rsid w:val="4DBC0187"/>
    <w:rsid w:val="4DD252B5"/>
    <w:rsid w:val="4DDA23BB"/>
    <w:rsid w:val="4DE82D2A"/>
    <w:rsid w:val="4E141D71"/>
    <w:rsid w:val="4E1E4FDD"/>
    <w:rsid w:val="4E1F24C4"/>
    <w:rsid w:val="4E334919"/>
    <w:rsid w:val="4E467A51"/>
    <w:rsid w:val="4E724CEA"/>
    <w:rsid w:val="4E793892"/>
    <w:rsid w:val="4E796078"/>
    <w:rsid w:val="4E7C16C5"/>
    <w:rsid w:val="4E800872"/>
    <w:rsid w:val="4E994025"/>
    <w:rsid w:val="4E9B1B4B"/>
    <w:rsid w:val="4EAF5291"/>
    <w:rsid w:val="4EB470B0"/>
    <w:rsid w:val="4EB70E3E"/>
    <w:rsid w:val="4EC569ED"/>
    <w:rsid w:val="4ECF14FD"/>
    <w:rsid w:val="4ED50EA1"/>
    <w:rsid w:val="4EEC050C"/>
    <w:rsid w:val="4EEE1ED6"/>
    <w:rsid w:val="4EF66D37"/>
    <w:rsid w:val="4F104EC3"/>
    <w:rsid w:val="4F47354A"/>
    <w:rsid w:val="4F65182F"/>
    <w:rsid w:val="4F716D4F"/>
    <w:rsid w:val="4F7D39B8"/>
    <w:rsid w:val="4F7E1BFB"/>
    <w:rsid w:val="4F813436"/>
    <w:rsid w:val="4F8B6063"/>
    <w:rsid w:val="4F8C3BC6"/>
    <w:rsid w:val="4F911C54"/>
    <w:rsid w:val="4F934F18"/>
    <w:rsid w:val="4FB07878"/>
    <w:rsid w:val="4FDC241B"/>
    <w:rsid w:val="4FDC68BF"/>
    <w:rsid w:val="4FE625E0"/>
    <w:rsid w:val="4FFF25AD"/>
    <w:rsid w:val="50085F1E"/>
    <w:rsid w:val="5021480F"/>
    <w:rsid w:val="502D2C76"/>
    <w:rsid w:val="505863ED"/>
    <w:rsid w:val="50715259"/>
    <w:rsid w:val="50962ECB"/>
    <w:rsid w:val="50A42E38"/>
    <w:rsid w:val="50A4577F"/>
    <w:rsid w:val="50B73D1F"/>
    <w:rsid w:val="50BD5BC9"/>
    <w:rsid w:val="50C11EEE"/>
    <w:rsid w:val="50C35389"/>
    <w:rsid w:val="50DC644B"/>
    <w:rsid w:val="50E97CFC"/>
    <w:rsid w:val="50F15FDA"/>
    <w:rsid w:val="50FA4028"/>
    <w:rsid w:val="510D65B7"/>
    <w:rsid w:val="510E6777"/>
    <w:rsid w:val="511157AB"/>
    <w:rsid w:val="51136310"/>
    <w:rsid w:val="51291A47"/>
    <w:rsid w:val="51387B25"/>
    <w:rsid w:val="513D15DF"/>
    <w:rsid w:val="5142540C"/>
    <w:rsid w:val="514C1822"/>
    <w:rsid w:val="518832C8"/>
    <w:rsid w:val="519A07DF"/>
    <w:rsid w:val="51A0432A"/>
    <w:rsid w:val="51A86090"/>
    <w:rsid w:val="51B7396D"/>
    <w:rsid w:val="51C03390"/>
    <w:rsid w:val="51C615D4"/>
    <w:rsid w:val="51CD2963"/>
    <w:rsid w:val="51D83667"/>
    <w:rsid w:val="51DC2BA6"/>
    <w:rsid w:val="51DF61F2"/>
    <w:rsid w:val="51E43809"/>
    <w:rsid w:val="51F43EC5"/>
    <w:rsid w:val="520420FD"/>
    <w:rsid w:val="52045C59"/>
    <w:rsid w:val="52262073"/>
    <w:rsid w:val="522E4CC3"/>
    <w:rsid w:val="5244713B"/>
    <w:rsid w:val="52615633"/>
    <w:rsid w:val="52831274"/>
    <w:rsid w:val="52927AF9"/>
    <w:rsid w:val="52977FD4"/>
    <w:rsid w:val="52A25790"/>
    <w:rsid w:val="52A96B6F"/>
    <w:rsid w:val="52B45975"/>
    <w:rsid w:val="52C27FEE"/>
    <w:rsid w:val="52CA50F4"/>
    <w:rsid w:val="52D94AA4"/>
    <w:rsid w:val="52EA3A62"/>
    <w:rsid w:val="52F263F9"/>
    <w:rsid w:val="52F50BB8"/>
    <w:rsid w:val="53097272"/>
    <w:rsid w:val="530E3233"/>
    <w:rsid w:val="53544462"/>
    <w:rsid w:val="536203AC"/>
    <w:rsid w:val="5372721D"/>
    <w:rsid w:val="53740BBC"/>
    <w:rsid w:val="539179C0"/>
    <w:rsid w:val="5397158E"/>
    <w:rsid w:val="53C02053"/>
    <w:rsid w:val="53F50F70"/>
    <w:rsid w:val="53FB308C"/>
    <w:rsid w:val="54013861"/>
    <w:rsid w:val="5415239F"/>
    <w:rsid w:val="541D1254"/>
    <w:rsid w:val="543071D9"/>
    <w:rsid w:val="543501E4"/>
    <w:rsid w:val="54436F0C"/>
    <w:rsid w:val="54487265"/>
    <w:rsid w:val="544D38E7"/>
    <w:rsid w:val="544D6070"/>
    <w:rsid w:val="54577AF2"/>
    <w:rsid w:val="54605E1E"/>
    <w:rsid w:val="546D21DB"/>
    <w:rsid w:val="548B5B9A"/>
    <w:rsid w:val="54972DB4"/>
    <w:rsid w:val="549C400B"/>
    <w:rsid w:val="54A84FC1"/>
    <w:rsid w:val="54B3506A"/>
    <w:rsid w:val="54B971CF"/>
    <w:rsid w:val="54CA0D16"/>
    <w:rsid w:val="54DD4057"/>
    <w:rsid w:val="54E37740"/>
    <w:rsid w:val="54E7490F"/>
    <w:rsid w:val="550764A4"/>
    <w:rsid w:val="550B2BF6"/>
    <w:rsid w:val="550F1299"/>
    <w:rsid w:val="55214EB5"/>
    <w:rsid w:val="552F56E3"/>
    <w:rsid w:val="55364EFD"/>
    <w:rsid w:val="55452810"/>
    <w:rsid w:val="555D4828"/>
    <w:rsid w:val="557A4C8B"/>
    <w:rsid w:val="558931E1"/>
    <w:rsid w:val="55923347"/>
    <w:rsid w:val="55925180"/>
    <w:rsid w:val="55983B1B"/>
    <w:rsid w:val="55A8376B"/>
    <w:rsid w:val="55D243E6"/>
    <w:rsid w:val="55D50038"/>
    <w:rsid w:val="55D87B28"/>
    <w:rsid w:val="55DC29B6"/>
    <w:rsid w:val="55DD4241"/>
    <w:rsid w:val="55E55DA1"/>
    <w:rsid w:val="56053F3A"/>
    <w:rsid w:val="56075D18"/>
    <w:rsid w:val="560B3A5A"/>
    <w:rsid w:val="56424FA2"/>
    <w:rsid w:val="56582A17"/>
    <w:rsid w:val="566B6D1E"/>
    <w:rsid w:val="56701449"/>
    <w:rsid w:val="56795BFB"/>
    <w:rsid w:val="568E6439"/>
    <w:rsid w:val="56BF65F2"/>
    <w:rsid w:val="56E6393F"/>
    <w:rsid w:val="56F664B8"/>
    <w:rsid w:val="56F71F0D"/>
    <w:rsid w:val="56F75D8C"/>
    <w:rsid w:val="57032A2C"/>
    <w:rsid w:val="570F5219"/>
    <w:rsid w:val="573B036F"/>
    <w:rsid w:val="57482A8C"/>
    <w:rsid w:val="575933C1"/>
    <w:rsid w:val="575D12B5"/>
    <w:rsid w:val="57610A87"/>
    <w:rsid w:val="577B1140"/>
    <w:rsid w:val="577B7F21"/>
    <w:rsid w:val="577F181B"/>
    <w:rsid w:val="57921984"/>
    <w:rsid w:val="579737F0"/>
    <w:rsid w:val="579932E7"/>
    <w:rsid w:val="579A4371"/>
    <w:rsid w:val="57AB7B30"/>
    <w:rsid w:val="57AF5251"/>
    <w:rsid w:val="57B26373"/>
    <w:rsid w:val="57B63F04"/>
    <w:rsid w:val="57CD20C2"/>
    <w:rsid w:val="57D12A81"/>
    <w:rsid w:val="57D675AB"/>
    <w:rsid w:val="57D91936"/>
    <w:rsid w:val="57D95FDD"/>
    <w:rsid w:val="57E427B4"/>
    <w:rsid w:val="57E8209D"/>
    <w:rsid w:val="57EA769F"/>
    <w:rsid w:val="58020E8D"/>
    <w:rsid w:val="580C3AB9"/>
    <w:rsid w:val="58156ED5"/>
    <w:rsid w:val="581F2EA7"/>
    <w:rsid w:val="58262421"/>
    <w:rsid w:val="583A0626"/>
    <w:rsid w:val="585A4825"/>
    <w:rsid w:val="5867286A"/>
    <w:rsid w:val="58704048"/>
    <w:rsid w:val="588945B8"/>
    <w:rsid w:val="58907DCA"/>
    <w:rsid w:val="58917D2F"/>
    <w:rsid w:val="5894085C"/>
    <w:rsid w:val="58AE4F0C"/>
    <w:rsid w:val="58AE691E"/>
    <w:rsid w:val="58B85899"/>
    <w:rsid w:val="58CF5213"/>
    <w:rsid w:val="58D81BED"/>
    <w:rsid w:val="58DA3BB7"/>
    <w:rsid w:val="58E363A9"/>
    <w:rsid w:val="59262959"/>
    <w:rsid w:val="59330CE7"/>
    <w:rsid w:val="593E5EF4"/>
    <w:rsid w:val="59486D73"/>
    <w:rsid w:val="595079D6"/>
    <w:rsid w:val="59594ADC"/>
    <w:rsid w:val="595E1678"/>
    <w:rsid w:val="596D5BD4"/>
    <w:rsid w:val="597E3DD8"/>
    <w:rsid w:val="59854B8D"/>
    <w:rsid w:val="59991BBB"/>
    <w:rsid w:val="59AC7302"/>
    <w:rsid w:val="59E22D24"/>
    <w:rsid w:val="59F80043"/>
    <w:rsid w:val="5A09252F"/>
    <w:rsid w:val="5A0B2778"/>
    <w:rsid w:val="5A2055FA"/>
    <w:rsid w:val="5A2A7C7B"/>
    <w:rsid w:val="5A313402"/>
    <w:rsid w:val="5A3E2560"/>
    <w:rsid w:val="5A3F0176"/>
    <w:rsid w:val="5A407A4A"/>
    <w:rsid w:val="5A5D3B6E"/>
    <w:rsid w:val="5A637A76"/>
    <w:rsid w:val="5A6D33BA"/>
    <w:rsid w:val="5A792B1F"/>
    <w:rsid w:val="5A81253D"/>
    <w:rsid w:val="5A874767"/>
    <w:rsid w:val="5A902780"/>
    <w:rsid w:val="5AAD6F28"/>
    <w:rsid w:val="5AC71F19"/>
    <w:rsid w:val="5AD63A24"/>
    <w:rsid w:val="5AF01470"/>
    <w:rsid w:val="5AF251E8"/>
    <w:rsid w:val="5B1769FD"/>
    <w:rsid w:val="5B1A029B"/>
    <w:rsid w:val="5B2E1A1D"/>
    <w:rsid w:val="5B307ABF"/>
    <w:rsid w:val="5B48305A"/>
    <w:rsid w:val="5B4F43E9"/>
    <w:rsid w:val="5B843A1C"/>
    <w:rsid w:val="5B873E3F"/>
    <w:rsid w:val="5B955B74"/>
    <w:rsid w:val="5C02690E"/>
    <w:rsid w:val="5C196DA7"/>
    <w:rsid w:val="5C273CA7"/>
    <w:rsid w:val="5C2A048C"/>
    <w:rsid w:val="5C6966C5"/>
    <w:rsid w:val="5C7D4F86"/>
    <w:rsid w:val="5C7F0CFE"/>
    <w:rsid w:val="5C80234E"/>
    <w:rsid w:val="5C871428"/>
    <w:rsid w:val="5C8A680C"/>
    <w:rsid w:val="5CB87D6C"/>
    <w:rsid w:val="5CBF2956"/>
    <w:rsid w:val="5CCC1228"/>
    <w:rsid w:val="5CF8460C"/>
    <w:rsid w:val="5CFF1E3E"/>
    <w:rsid w:val="5D066D29"/>
    <w:rsid w:val="5D0C4701"/>
    <w:rsid w:val="5D0F0395"/>
    <w:rsid w:val="5D221076"/>
    <w:rsid w:val="5D397964"/>
    <w:rsid w:val="5D494E68"/>
    <w:rsid w:val="5D5A391C"/>
    <w:rsid w:val="5D5F10C0"/>
    <w:rsid w:val="5D600B2F"/>
    <w:rsid w:val="5D6D6DA8"/>
    <w:rsid w:val="5D891B7B"/>
    <w:rsid w:val="5D8F31C2"/>
    <w:rsid w:val="5DAD38EE"/>
    <w:rsid w:val="5E006862"/>
    <w:rsid w:val="5E006E0E"/>
    <w:rsid w:val="5E0207B9"/>
    <w:rsid w:val="5E1834A1"/>
    <w:rsid w:val="5E261785"/>
    <w:rsid w:val="5E3F31C2"/>
    <w:rsid w:val="5E424B5B"/>
    <w:rsid w:val="5E4A7017"/>
    <w:rsid w:val="5E552BBA"/>
    <w:rsid w:val="5E581DEA"/>
    <w:rsid w:val="5E611C10"/>
    <w:rsid w:val="5E7F4FE5"/>
    <w:rsid w:val="5E800CCF"/>
    <w:rsid w:val="5E8E6FD6"/>
    <w:rsid w:val="5E902510"/>
    <w:rsid w:val="5EC96260"/>
    <w:rsid w:val="5ED54C05"/>
    <w:rsid w:val="5ED864A3"/>
    <w:rsid w:val="5ED92F11"/>
    <w:rsid w:val="5EFC7377"/>
    <w:rsid w:val="5F061262"/>
    <w:rsid w:val="5F06174D"/>
    <w:rsid w:val="5F313E05"/>
    <w:rsid w:val="5F3538F6"/>
    <w:rsid w:val="5F3A3602"/>
    <w:rsid w:val="5F3B5B4A"/>
    <w:rsid w:val="5F41229A"/>
    <w:rsid w:val="5F563A58"/>
    <w:rsid w:val="5F6277C6"/>
    <w:rsid w:val="5F6D0B1D"/>
    <w:rsid w:val="5F8403D9"/>
    <w:rsid w:val="5F8D0B82"/>
    <w:rsid w:val="5F9A19AB"/>
    <w:rsid w:val="5FA15D26"/>
    <w:rsid w:val="5FAD5B82"/>
    <w:rsid w:val="5FAD7930"/>
    <w:rsid w:val="5FBF1411"/>
    <w:rsid w:val="5FCC5339"/>
    <w:rsid w:val="5FD650D9"/>
    <w:rsid w:val="5FD749AD"/>
    <w:rsid w:val="5FE34A5B"/>
    <w:rsid w:val="5FFE1E36"/>
    <w:rsid w:val="60200102"/>
    <w:rsid w:val="60232584"/>
    <w:rsid w:val="603040BD"/>
    <w:rsid w:val="604343AB"/>
    <w:rsid w:val="60600E46"/>
    <w:rsid w:val="607330CE"/>
    <w:rsid w:val="60744F93"/>
    <w:rsid w:val="60825176"/>
    <w:rsid w:val="60885CA7"/>
    <w:rsid w:val="60892B5D"/>
    <w:rsid w:val="609F2AC4"/>
    <w:rsid w:val="60AD71BC"/>
    <w:rsid w:val="60D4713E"/>
    <w:rsid w:val="60F375C4"/>
    <w:rsid w:val="60FA2EE8"/>
    <w:rsid w:val="61054A27"/>
    <w:rsid w:val="61073070"/>
    <w:rsid w:val="610A52BC"/>
    <w:rsid w:val="611D07E7"/>
    <w:rsid w:val="611D2366"/>
    <w:rsid w:val="61421856"/>
    <w:rsid w:val="61497B2C"/>
    <w:rsid w:val="615227C4"/>
    <w:rsid w:val="615362B5"/>
    <w:rsid w:val="61654E3F"/>
    <w:rsid w:val="6171498D"/>
    <w:rsid w:val="6182292A"/>
    <w:rsid w:val="618A19AB"/>
    <w:rsid w:val="619F7F92"/>
    <w:rsid w:val="61AD1DFA"/>
    <w:rsid w:val="61C57B80"/>
    <w:rsid w:val="61F71336"/>
    <w:rsid w:val="61F94C26"/>
    <w:rsid w:val="61FE6ED3"/>
    <w:rsid w:val="62000E56"/>
    <w:rsid w:val="62257C51"/>
    <w:rsid w:val="62432AF0"/>
    <w:rsid w:val="624A3B5C"/>
    <w:rsid w:val="624F3E49"/>
    <w:rsid w:val="62632286"/>
    <w:rsid w:val="62885958"/>
    <w:rsid w:val="628D57F7"/>
    <w:rsid w:val="62AA7047"/>
    <w:rsid w:val="62AF39BF"/>
    <w:rsid w:val="62C824CA"/>
    <w:rsid w:val="62D11B87"/>
    <w:rsid w:val="62D60F4C"/>
    <w:rsid w:val="62E96ED1"/>
    <w:rsid w:val="62F40B65"/>
    <w:rsid w:val="62FC2CFE"/>
    <w:rsid w:val="63024505"/>
    <w:rsid w:val="63041F5D"/>
    <w:rsid w:val="63181564"/>
    <w:rsid w:val="635B1DB5"/>
    <w:rsid w:val="6361115D"/>
    <w:rsid w:val="636429FB"/>
    <w:rsid w:val="63711FED"/>
    <w:rsid w:val="637F7835"/>
    <w:rsid w:val="63880DDC"/>
    <w:rsid w:val="638D750D"/>
    <w:rsid w:val="63A01E57"/>
    <w:rsid w:val="63AC6CC0"/>
    <w:rsid w:val="63B23BD2"/>
    <w:rsid w:val="63BF5E84"/>
    <w:rsid w:val="63DD455C"/>
    <w:rsid w:val="63F92A51"/>
    <w:rsid w:val="63FD075A"/>
    <w:rsid w:val="64055776"/>
    <w:rsid w:val="640D6BEF"/>
    <w:rsid w:val="641E0DFC"/>
    <w:rsid w:val="64240056"/>
    <w:rsid w:val="642E7A8E"/>
    <w:rsid w:val="643C5726"/>
    <w:rsid w:val="643E143A"/>
    <w:rsid w:val="646F1658"/>
    <w:rsid w:val="648B6EEF"/>
    <w:rsid w:val="64A07A63"/>
    <w:rsid w:val="64C158BF"/>
    <w:rsid w:val="64C179D9"/>
    <w:rsid w:val="64C23E7D"/>
    <w:rsid w:val="64CE2EAA"/>
    <w:rsid w:val="64CF659A"/>
    <w:rsid w:val="64F733FB"/>
    <w:rsid w:val="653C3090"/>
    <w:rsid w:val="653D1756"/>
    <w:rsid w:val="656561F9"/>
    <w:rsid w:val="65660CAD"/>
    <w:rsid w:val="656B1ECF"/>
    <w:rsid w:val="65830C92"/>
    <w:rsid w:val="65854376"/>
    <w:rsid w:val="658767BE"/>
    <w:rsid w:val="65892531"/>
    <w:rsid w:val="659775FB"/>
    <w:rsid w:val="65A92947"/>
    <w:rsid w:val="65BD73D8"/>
    <w:rsid w:val="65CE23AE"/>
    <w:rsid w:val="65D4213A"/>
    <w:rsid w:val="65F20792"/>
    <w:rsid w:val="66195831"/>
    <w:rsid w:val="662E75B1"/>
    <w:rsid w:val="66342C2E"/>
    <w:rsid w:val="663C7C5F"/>
    <w:rsid w:val="663E564D"/>
    <w:rsid w:val="663E784C"/>
    <w:rsid w:val="668B6A45"/>
    <w:rsid w:val="66BC48FC"/>
    <w:rsid w:val="66DE4873"/>
    <w:rsid w:val="66E0141C"/>
    <w:rsid w:val="670A38BA"/>
    <w:rsid w:val="672F3F24"/>
    <w:rsid w:val="673E055F"/>
    <w:rsid w:val="67551CE3"/>
    <w:rsid w:val="675F4E6C"/>
    <w:rsid w:val="67672ABA"/>
    <w:rsid w:val="676B07FC"/>
    <w:rsid w:val="676F47A4"/>
    <w:rsid w:val="6791723B"/>
    <w:rsid w:val="67A22552"/>
    <w:rsid w:val="67A304A5"/>
    <w:rsid w:val="67B22DCC"/>
    <w:rsid w:val="67BE71AA"/>
    <w:rsid w:val="67BF6452"/>
    <w:rsid w:val="67CB4E45"/>
    <w:rsid w:val="67D068B1"/>
    <w:rsid w:val="67D16A2A"/>
    <w:rsid w:val="67D90273"/>
    <w:rsid w:val="67DE5875"/>
    <w:rsid w:val="67E55852"/>
    <w:rsid w:val="67EB1AB4"/>
    <w:rsid w:val="67F105D6"/>
    <w:rsid w:val="67FA1285"/>
    <w:rsid w:val="68152516"/>
    <w:rsid w:val="68246BFD"/>
    <w:rsid w:val="682664D1"/>
    <w:rsid w:val="68297D70"/>
    <w:rsid w:val="68476448"/>
    <w:rsid w:val="684D1CB0"/>
    <w:rsid w:val="68551F4F"/>
    <w:rsid w:val="685A5901"/>
    <w:rsid w:val="687C10C9"/>
    <w:rsid w:val="68840C16"/>
    <w:rsid w:val="68876EFB"/>
    <w:rsid w:val="68884654"/>
    <w:rsid w:val="689F444F"/>
    <w:rsid w:val="68A51AEC"/>
    <w:rsid w:val="68B7537B"/>
    <w:rsid w:val="68B96DBB"/>
    <w:rsid w:val="68C301C4"/>
    <w:rsid w:val="68CA2805"/>
    <w:rsid w:val="68D140BF"/>
    <w:rsid w:val="68E67EA8"/>
    <w:rsid w:val="68E937A3"/>
    <w:rsid w:val="69054339"/>
    <w:rsid w:val="693E15D3"/>
    <w:rsid w:val="694C1F68"/>
    <w:rsid w:val="694D22CE"/>
    <w:rsid w:val="69531548"/>
    <w:rsid w:val="69627681"/>
    <w:rsid w:val="6977531D"/>
    <w:rsid w:val="69863F2F"/>
    <w:rsid w:val="69CC2BFF"/>
    <w:rsid w:val="69DD52B6"/>
    <w:rsid w:val="69DF102E"/>
    <w:rsid w:val="69EA2868"/>
    <w:rsid w:val="69FD14B4"/>
    <w:rsid w:val="69FD55B8"/>
    <w:rsid w:val="6A0B1C62"/>
    <w:rsid w:val="6A2406C8"/>
    <w:rsid w:val="6A2426D7"/>
    <w:rsid w:val="6A8D2838"/>
    <w:rsid w:val="6A9A31A7"/>
    <w:rsid w:val="6AA20BE9"/>
    <w:rsid w:val="6AC326FD"/>
    <w:rsid w:val="6AC36737"/>
    <w:rsid w:val="6ADE0BD1"/>
    <w:rsid w:val="6AE96859"/>
    <w:rsid w:val="6AF9611F"/>
    <w:rsid w:val="6AFB22C1"/>
    <w:rsid w:val="6B036F9E"/>
    <w:rsid w:val="6B0F76F1"/>
    <w:rsid w:val="6B147746"/>
    <w:rsid w:val="6B24787C"/>
    <w:rsid w:val="6B250CC2"/>
    <w:rsid w:val="6B3E3B32"/>
    <w:rsid w:val="6B43739A"/>
    <w:rsid w:val="6B573233"/>
    <w:rsid w:val="6B5B6274"/>
    <w:rsid w:val="6B935D53"/>
    <w:rsid w:val="6C152AE5"/>
    <w:rsid w:val="6C196F71"/>
    <w:rsid w:val="6C226FCB"/>
    <w:rsid w:val="6C2641E5"/>
    <w:rsid w:val="6C31226F"/>
    <w:rsid w:val="6C552F0B"/>
    <w:rsid w:val="6C8C67B7"/>
    <w:rsid w:val="6C924135"/>
    <w:rsid w:val="6C9D744C"/>
    <w:rsid w:val="6CD622B9"/>
    <w:rsid w:val="6D12171A"/>
    <w:rsid w:val="6D167928"/>
    <w:rsid w:val="6D26299B"/>
    <w:rsid w:val="6D4772EC"/>
    <w:rsid w:val="6D526FBD"/>
    <w:rsid w:val="6D9078AF"/>
    <w:rsid w:val="6D935788"/>
    <w:rsid w:val="6D9739CD"/>
    <w:rsid w:val="6DAA3FEF"/>
    <w:rsid w:val="6DC0172B"/>
    <w:rsid w:val="6DCB690C"/>
    <w:rsid w:val="6DD41A5B"/>
    <w:rsid w:val="6DDD5884"/>
    <w:rsid w:val="6DEE7A91"/>
    <w:rsid w:val="6DF43C2E"/>
    <w:rsid w:val="6DF51CA3"/>
    <w:rsid w:val="6E0472B5"/>
    <w:rsid w:val="6E1057EE"/>
    <w:rsid w:val="6E3F209B"/>
    <w:rsid w:val="6E7D0E15"/>
    <w:rsid w:val="6E8335BD"/>
    <w:rsid w:val="6E8B4EF3"/>
    <w:rsid w:val="6E8E12EF"/>
    <w:rsid w:val="6E972936"/>
    <w:rsid w:val="6E9C129B"/>
    <w:rsid w:val="6ED446C5"/>
    <w:rsid w:val="6EEC5539"/>
    <w:rsid w:val="6F2A7D94"/>
    <w:rsid w:val="6F2C68A4"/>
    <w:rsid w:val="6F4A5063"/>
    <w:rsid w:val="6F52471B"/>
    <w:rsid w:val="6F6466DE"/>
    <w:rsid w:val="6F8331F1"/>
    <w:rsid w:val="6FAC3760"/>
    <w:rsid w:val="6FAE1A09"/>
    <w:rsid w:val="6FC950CC"/>
    <w:rsid w:val="6FD75BF8"/>
    <w:rsid w:val="6FDD55C9"/>
    <w:rsid w:val="700A6768"/>
    <w:rsid w:val="70185626"/>
    <w:rsid w:val="70231548"/>
    <w:rsid w:val="70274D12"/>
    <w:rsid w:val="70342C5B"/>
    <w:rsid w:val="7036127C"/>
    <w:rsid w:val="703F45D4"/>
    <w:rsid w:val="7064403B"/>
    <w:rsid w:val="706D5BB7"/>
    <w:rsid w:val="70710C84"/>
    <w:rsid w:val="70765B1C"/>
    <w:rsid w:val="707723D0"/>
    <w:rsid w:val="70B033C9"/>
    <w:rsid w:val="70B30B1E"/>
    <w:rsid w:val="70B86135"/>
    <w:rsid w:val="70E2620E"/>
    <w:rsid w:val="70E707C8"/>
    <w:rsid w:val="70F5661B"/>
    <w:rsid w:val="71184E25"/>
    <w:rsid w:val="71205E4A"/>
    <w:rsid w:val="712D08D1"/>
    <w:rsid w:val="71360107"/>
    <w:rsid w:val="713B688E"/>
    <w:rsid w:val="71445C1A"/>
    <w:rsid w:val="718C7189"/>
    <w:rsid w:val="719721EE"/>
    <w:rsid w:val="719A3A8C"/>
    <w:rsid w:val="71CD30DB"/>
    <w:rsid w:val="71D43752"/>
    <w:rsid w:val="71F1796A"/>
    <w:rsid w:val="7208370E"/>
    <w:rsid w:val="72154626"/>
    <w:rsid w:val="72262B5D"/>
    <w:rsid w:val="72283FF7"/>
    <w:rsid w:val="722E7212"/>
    <w:rsid w:val="723A0474"/>
    <w:rsid w:val="72514A93"/>
    <w:rsid w:val="725923E4"/>
    <w:rsid w:val="725F0F5E"/>
    <w:rsid w:val="72864BF7"/>
    <w:rsid w:val="728A58AF"/>
    <w:rsid w:val="728B1D53"/>
    <w:rsid w:val="729023FC"/>
    <w:rsid w:val="7298621E"/>
    <w:rsid w:val="72AA7CFF"/>
    <w:rsid w:val="72D419B6"/>
    <w:rsid w:val="72DA05E4"/>
    <w:rsid w:val="72E2393D"/>
    <w:rsid w:val="72F0605A"/>
    <w:rsid w:val="72FC68E3"/>
    <w:rsid w:val="7309711B"/>
    <w:rsid w:val="731735E6"/>
    <w:rsid w:val="731A30D6"/>
    <w:rsid w:val="73243F55"/>
    <w:rsid w:val="73274AD0"/>
    <w:rsid w:val="734B3F46"/>
    <w:rsid w:val="73522870"/>
    <w:rsid w:val="735515CE"/>
    <w:rsid w:val="735A50C1"/>
    <w:rsid w:val="736F0761"/>
    <w:rsid w:val="73816CB2"/>
    <w:rsid w:val="73A34C44"/>
    <w:rsid w:val="73C0646E"/>
    <w:rsid w:val="73C33969"/>
    <w:rsid w:val="73EC4A73"/>
    <w:rsid w:val="74055B35"/>
    <w:rsid w:val="74085625"/>
    <w:rsid w:val="742222F5"/>
    <w:rsid w:val="742D6E39"/>
    <w:rsid w:val="743C0E2B"/>
    <w:rsid w:val="743E346C"/>
    <w:rsid w:val="74476126"/>
    <w:rsid w:val="7452064E"/>
    <w:rsid w:val="745443C6"/>
    <w:rsid w:val="74597C2E"/>
    <w:rsid w:val="74706664"/>
    <w:rsid w:val="747F3682"/>
    <w:rsid w:val="74942A15"/>
    <w:rsid w:val="74963F5A"/>
    <w:rsid w:val="749C4185"/>
    <w:rsid w:val="74D86DA5"/>
    <w:rsid w:val="74E82823"/>
    <w:rsid w:val="75067759"/>
    <w:rsid w:val="750E6C6B"/>
    <w:rsid w:val="75287D2D"/>
    <w:rsid w:val="752B5127"/>
    <w:rsid w:val="752E6DCD"/>
    <w:rsid w:val="7551380D"/>
    <w:rsid w:val="75600BE5"/>
    <w:rsid w:val="7564475C"/>
    <w:rsid w:val="7583797F"/>
    <w:rsid w:val="75AB0E67"/>
    <w:rsid w:val="75CD2682"/>
    <w:rsid w:val="75D20F1D"/>
    <w:rsid w:val="75DA2C18"/>
    <w:rsid w:val="75F54412"/>
    <w:rsid w:val="75F76041"/>
    <w:rsid w:val="760360A4"/>
    <w:rsid w:val="760D0CD1"/>
    <w:rsid w:val="76160C02"/>
    <w:rsid w:val="761C0F14"/>
    <w:rsid w:val="761C7166"/>
    <w:rsid w:val="761D08E0"/>
    <w:rsid w:val="7625601A"/>
    <w:rsid w:val="765D347C"/>
    <w:rsid w:val="766C1E9B"/>
    <w:rsid w:val="76764AC8"/>
    <w:rsid w:val="767B40A9"/>
    <w:rsid w:val="76826699"/>
    <w:rsid w:val="768F5B89"/>
    <w:rsid w:val="769D36BC"/>
    <w:rsid w:val="76A40680"/>
    <w:rsid w:val="76B178AE"/>
    <w:rsid w:val="76C87133"/>
    <w:rsid w:val="76CD08D5"/>
    <w:rsid w:val="76CE3641"/>
    <w:rsid w:val="76CE66B2"/>
    <w:rsid w:val="76D4359C"/>
    <w:rsid w:val="76DB4B92"/>
    <w:rsid w:val="76E23F0B"/>
    <w:rsid w:val="76E97048"/>
    <w:rsid w:val="76FA1255"/>
    <w:rsid w:val="77052AA4"/>
    <w:rsid w:val="77136511"/>
    <w:rsid w:val="77340A39"/>
    <w:rsid w:val="77351FD0"/>
    <w:rsid w:val="773C2724"/>
    <w:rsid w:val="77472422"/>
    <w:rsid w:val="777032C5"/>
    <w:rsid w:val="777410FB"/>
    <w:rsid w:val="777F31F2"/>
    <w:rsid w:val="77A47413"/>
    <w:rsid w:val="77BC29AE"/>
    <w:rsid w:val="77D1636C"/>
    <w:rsid w:val="77D1700D"/>
    <w:rsid w:val="77D221D2"/>
    <w:rsid w:val="77E12415"/>
    <w:rsid w:val="77EC04CC"/>
    <w:rsid w:val="78232A2D"/>
    <w:rsid w:val="782567A5"/>
    <w:rsid w:val="783446CB"/>
    <w:rsid w:val="786170B2"/>
    <w:rsid w:val="7866291A"/>
    <w:rsid w:val="78775729"/>
    <w:rsid w:val="789366E3"/>
    <w:rsid w:val="78A42DB0"/>
    <w:rsid w:val="78A656AB"/>
    <w:rsid w:val="78B2245C"/>
    <w:rsid w:val="78B41167"/>
    <w:rsid w:val="78B97DC3"/>
    <w:rsid w:val="78CA2EA9"/>
    <w:rsid w:val="78CF226D"/>
    <w:rsid w:val="78DD0341"/>
    <w:rsid w:val="78E172CC"/>
    <w:rsid w:val="78E71CAD"/>
    <w:rsid w:val="78EA1D1F"/>
    <w:rsid w:val="78F24F26"/>
    <w:rsid w:val="7904172F"/>
    <w:rsid w:val="790F7E27"/>
    <w:rsid w:val="792A231A"/>
    <w:rsid w:val="792E7C93"/>
    <w:rsid w:val="79316829"/>
    <w:rsid w:val="79627585"/>
    <w:rsid w:val="797B5E03"/>
    <w:rsid w:val="797E66A9"/>
    <w:rsid w:val="799F4335"/>
    <w:rsid w:val="79A97383"/>
    <w:rsid w:val="79AE4579"/>
    <w:rsid w:val="79B147EB"/>
    <w:rsid w:val="79B34BDA"/>
    <w:rsid w:val="79C36704"/>
    <w:rsid w:val="79E27E8B"/>
    <w:rsid w:val="79E50861"/>
    <w:rsid w:val="79F850CE"/>
    <w:rsid w:val="79FD443C"/>
    <w:rsid w:val="7A1940E8"/>
    <w:rsid w:val="7A1D1975"/>
    <w:rsid w:val="7A1D53F5"/>
    <w:rsid w:val="7A253794"/>
    <w:rsid w:val="7A291E51"/>
    <w:rsid w:val="7A3E5150"/>
    <w:rsid w:val="7A4670D6"/>
    <w:rsid w:val="7A534B63"/>
    <w:rsid w:val="7A540C7C"/>
    <w:rsid w:val="7A543372"/>
    <w:rsid w:val="7A57076C"/>
    <w:rsid w:val="7A615382"/>
    <w:rsid w:val="7A67303B"/>
    <w:rsid w:val="7A886B78"/>
    <w:rsid w:val="7A8C48BA"/>
    <w:rsid w:val="7AAB1D04"/>
    <w:rsid w:val="7AAF05A8"/>
    <w:rsid w:val="7ABA4368"/>
    <w:rsid w:val="7AD05746"/>
    <w:rsid w:val="7B257FFD"/>
    <w:rsid w:val="7B343476"/>
    <w:rsid w:val="7B58479C"/>
    <w:rsid w:val="7B5A2978"/>
    <w:rsid w:val="7B5A7E4C"/>
    <w:rsid w:val="7B5D1DB2"/>
    <w:rsid w:val="7B667AF9"/>
    <w:rsid w:val="7B6D4DCE"/>
    <w:rsid w:val="7B6E2211"/>
    <w:rsid w:val="7B7468F8"/>
    <w:rsid w:val="7B762E74"/>
    <w:rsid w:val="7B8C2698"/>
    <w:rsid w:val="7B975F45"/>
    <w:rsid w:val="7BC816D3"/>
    <w:rsid w:val="7BC9569A"/>
    <w:rsid w:val="7BD60A48"/>
    <w:rsid w:val="7BDF310F"/>
    <w:rsid w:val="7BEE0103"/>
    <w:rsid w:val="7BF5023D"/>
    <w:rsid w:val="7C0A0FE4"/>
    <w:rsid w:val="7C127041"/>
    <w:rsid w:val="7C254906"/>
    <w:rsid w:val="7C431A41"/>
    <w:rsid w:val="7C4D1E27"/>
    <w:rsid w:val="7C50507A"/>
    <w:rsid w:val="7C517547"/>
    <w:rsid w:val="7C5807CC"/>
    <w:rsid w:val="7C590818"/>
    <w:rsid w:val="7C7C10F6"/>
    <w:rsid w:val="7C853BEA"/>
    <w:rsid w:val="7C881368"/>
    <w:rsid w:val="7CC3633E"/>
    <w:rsid w:val="7CE27788"/>
    <w:rsid w:val="7CE85FF3"/>
    <w:rsid w:val="7CF308E3"/>
    <w:rsid w:val="7D044000"/>
    <w:rsid w:val="7D0C32F1"/>
    <w:rsid w:val="7D0F408D"/>
    <w:rsid w:val="7D38369E"/>
    <w:rsid w:val="7D491C6C"/>
    <w:rsid w:val="7D5429C0"/>
    <w:rsid w:val="7D562F5D"/>
    <w:rsid w:val="7D5F6427"/>
    <w:rsid w:val="7D6E6D43"/>
    <w:rsid w:val="7D796C4C"/>
    <w:rsid w:val="7D983576"/>
    <w:rsid w:val="7DAC53B7"/>
    <w:rsid w:val="7DB57A34"/>
    <w:rsid w:val="7DBA173E"/>
    <w:rsid w:val="7DBB54B6"/>
    <w:rsid w:val="7DD70756"/>
    <w:rsid w:val="7DD81BC4"/>
    <w:rsid w:val="7DE60973"/>
    <w:rsid w:val="7DEF0916"/>
    <w:rsid w:val="7E057148"/>
    <w:rsid w:val="7E1E5218"/>
    <w:rsid w:val="7E252C68"/>
    <w:rsid w:val="7E4E00D8"/>
    <w:rsid w:val="7E5C5BD3"/>
    <w:rsid w:val="7E7332BB"/>
    <w:rsid w:val="7E8A7362"/>
    <w:rsid w:val="7E957AB5"/>
    <w:rsid w:val="7E9A4E1F"/>
    <w:rsid w:val="7EA36676"/>
    <w:rsid w:val="7EA7723A"/>
    <w:rsid w:val="7EF56FBB"/>
    <w:rsid w:val="7F0768EB"/>
    <w:rsid w:val="7F143BEC"/>
    <w:rsid w:val="7F1906E6"/>
    <w:rsid w:val="7F2F7F0A"/>
    <w:rsid w:val="7F4339B5"/>
    <w:rsid w:val="7F4A08A0"/>
    <w:rsid w:val="7F4D0390"/>
    <w:rsid w:val="7F4F4108"/>
    <w:rsid w:val="7F5804E0"/>
    <w:rsid w:val="7F715AF2"/>
    <w:rsid w:val="7F886E69"/>
    <w:rsid w:val="7FBD5515"/>
    <w:rsid w:val="7FFD6A8C"/>
    <w:rsid w:val="BB7FA927"/>
    <w:rsid w:val="F5FFD31F"/>
    <w:rsid w:val="F6B7CA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39"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286"/>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link w:val="967"/>
    <w:qFormat/>
    <w:uiPriority w:val="9"/>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30"/>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6"/>
    <w:qFormat/>
    <w:uiPriority w:val="9"/>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52"/>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link w:val="433"/>
    <w:qFormat/>
    <w:uiPriority w:val="0"/>
    <w:pPr>
      <w:autoSpaceDE w:val="0"/>
      <w:autoSpaceDN w:val="0"/>
      <w:spacing w:line="360" w:lineRule="auto"/>
    </w:pPr>
    <w:rPr>
      <w:rFonts w:ascii="宋体" w:hAnsi="Arial" w:cs="Arial"/>
      <w:snapToGrid w:val="0"/>
      <w:sz w:val="24"/>
      <w:szCs w:val="21"/>
      <w:lang w:val="zh-CN"/>
    </w:rPr>
  </w:style>
  <w:style w:type="paragraph" w:styleId="5">
    <w:name w:val="Body Text First Indent"/>
    <w:basedOn w:val="4"/>
    <w:next w:val="6"/>
    <w:link w:val="324"/>
    <w:qFormat/>
    <w:uiPriority w:val="99"/>
    <w:pPr>
      <w:ind w:firstLine="420"/>
    </w:pPr>
    <w:rPr>
      <w:rFonts w:hAnsi="Calibri" w:cs="Times New Roman"/>
      <w:snapToGrid/>
      <w:szCs w:val="20"/>
    </w:rPr>
  </w:style>
  <w:style w:type="paragraph" w:styleId="6">
    <w:name w:val="toc 6"/>
    <w:basedOn w:val="1"/>
    <w:next w:val="1"/>
    <w:qFormat/>
    <w:uiPriority w:val="39"/>
    <w:pPr>
      <w:ind w:left="2100" w:leftChars="1000"/>
    </w:pPr>
  </w:style>
  <w:style w:type="paragraph" w:styleId="8">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7">
    <w:name w:val="table of authorities"/>
    <w:basedOn w:val="1"/>
    <w:next w:val="1"/>
    <w:qFormat/>
    <w:uiPriority w:val="0"/>
    <w:pPr>
      <w:adjustRightInd/>
      <w:spacing w:line="360" w:lineRule="auto"/>
      <w:ind w:left="420" w:leftChars="200"/>
    </w:pPr>
    <w:rPr>
      <w:rFonts w:ascii="等线" w:hAnsi="等线" w:eastAsia="楷体_GB2312"/>
      <w:sz w:val="24"/>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caption"/>
    <w:basedOn w:val="1"/>
    <w:next w:val="1"/>
    <w:link w:val="233"/>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List Bullet"/>
    <w:basedOn w:val="1"/>
    <w:qFormat/>
    <w:uiPriority w:val="0"/>
    <w:pPr>
      <w:widowControl/>
      <w:tabs>
        <w:tab w:val="left" w:pos="900"/>
      </w:tabs>
      <w:adjustRightInd/>
      <w:spacing w:before="100" w:beforeAutospacing="1" w:afterLines="50" w:afterAutospacing="1"/>
      <w:ind w:left="900" w:hanging="420"/>
      <w:jc w:val="left"/>
    </w:pPr>
    <w:rPr>
      <w:kern w:val="0"/>
      <w:szCs w:val="20"/>
    </w:rPr>
  </w:style>
  <w:style w:type="paragraph" w:styleId="23">
    <w:name w:val="Document Map"/>
    <w:basedOn w:val="1"/>
    <w:link w:val="206"/>
    <w:qFormat/>
    <w:uiPriority w:val="0"/>
    <w:pPr>
      <w:shd w:val="clear" w:color="auto" w:fill="000080"/>
    </w:pPr>
  </w:style>
  <w:style w:type="paragraph" w:styleId="24">
    <w:name w:val="annotation text"/>
    <w:basedOn w:val="1"/>
    <w:link w:val="347"/>
    <w:qFormat/>
    <w:uiPriority w:val="0"/>
    <w:pPr>
      <w:jc w:val="left"/>
    </w:pPr>
  </w:style>
  <w:style w:type="paragraph" w:styleId="25">
    <w:name w:val="Salutation"/>
    <w:basedOn w:val="1"/>
    <w:next w:val="1"/>
    <w:link w:val="301"/>
    <w:qFormat/>
    <w:uiPriority w:val="0"/>
    <w:rPr>
      <w:rFonts w:ascii="仿宋_GB2312" w:eastAsia="仿宋_GB2312"/>
      <w:sz w:val="28"/>
      <w:szCs w:val="20"/>
    </w:rPr>
  </w:style>
  <w:style w:type="paragraph" w:styleId="26">
    <w:name w:val="Body Text 3"/>
    <w:basedOn w:val="1"/>
    <w:link w:val="333"/>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Body Text Indent"/>
    <w:basedOn w:val="1"/>
    <w:next w:val="1"/>
    <w:link w:val="268"/>
    <w:qFormat/>
    <w:uiPriority w:val="0"/>
    <w:pPr>
      <w:spacing w:line="480" w:lineRule="exact"/>
      <w:ind w:firstLine="480" w:firstLineChars="200"/>
    </w:pPr>
    <w:rPr>
      <w:rFonts w:ascii="宋体" w:hAnsi="宋体"/>
      <w:sz w:val="24"/>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30"/>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5"/>
    <w:qFormat/>
    <w:uiPriority w:val="0"/>
    <w:pPr>
      <w:ind w:left="100" w:leftChars="2500"/>
    </w:pPr>
    <w:rPr>
      <w:rFonts w:ascii="宋体"/>
      <w:sz w:val="24"/>
      <w:szCs w:val="21"/>
      <w:lang w:val="zh-CN"/>
    </w:rPr>
  </w:style>
  <w:style w:type="paragraph" w:styleId="40">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1">
    <w:name w:val="endnote text"/>
    <w:basedOn w:val="1"/>
    <w:link w:val="935"/>
    <w:qFormat/>
    <w:uiPriority w:val="99"/>
    <w:rPr>
      <w:lang w:val="zh-CN"/>
    </w:rPr>
  </w:style>
  <w:style w:type="paragraph" w:styleId="42">
    <w:name w:val="Balloon Text"/>
    <w:basedOn w:val="1"/>
    <w:link w:val="192"/>
    <w:qFormat/>
    <w:uiPriority w:val="99"/>
    <w:rPr>
      <w:sz w:val="18"/>
      <w:szCs w:val="18"/>
    </w:rPr>
  </w:style>
  <w:style w:type="paragraph" w:styleId="43">
    <w:name w:val="footer"/>
    <w:basedOn w:val="1"/>
    <w:link w:val="386"/>
    <w:qFormat/>
    <w:uiPriority w:val="99"/>
    <w:pPr>
      <w:tabs>
        <w:tab w:val="center" w:pos="4153"/>
        <w:tab w:val="right" w:pos="8306"/>
      </w:tabs>
      <w:snapToGrid w:val="0"/>
      <w:jc w:val="left"/>
    </w:pPr>
    <w:rPr>
      <w:sz w:val="18"/>
      <w:szCs w:val="18"/>
    </w:rPr>
  </w:style>
  <w:style w:type="paragraph" w:styleId="44">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link w:val="988"/>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8"/>
    <w:link w:val="313"/>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8"/>
    <w:qFormat/>
    <w:uiPriority w:val="0"/>
    <w:pPr>
      <w:spacing w:line="360" w:lineRule="auto"/>
      <w:ind w:firstLine="420"/>
    </w:pPr>
    <w:rPr>
      <w:sz w:val="24"/>
      <w:szCs w:val="20"/>
    </w:rPr>
  </w:style>
  <w:style w:type="paragraph" w:styleId="56">
    <w:name w:val="table of figures"/>
    <w:basedOn w:val="1"/>
    <w:next w:val="1"/>
    <w:semiHidden/>
    <w:qFormat/>
    <w:uiPriority w:val="0"/>
    <w:pPr>
      <w:tabs>
        <w:tab w:val="left" w:pos="1270"/>
      </w:tabs>
      <w:adjustRightInd/>
      <w:spacing w:line="360" w:lineRule="auto"/>
      <w:ind w:left="1270" w:hanging="420"/>
      <w:jc w:val="left"/>
    </w:pPr>
    <w:rPr>
      <w:smallCaps/>
      <w:sz w:val="20"/>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5"/>
    <w:qFormat/>
    <w:uiPriority w:val="0"/>
    <w:pPr>
      <w:spacing w:after="120" w:line="480" w:lineRule="auto"/>
    </w:pPr>
  </w:style>
  <w:style w:type="paragraph" w:styleId="60">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9"/>
    <w:qFormat/>
    <w:uiPriority w:val="0"/>
    <w:pPr>
      <w:widowControl/>
      <w:overflowPunct w:val="0"/>
      <w:autoSpaceDE w:val="0"/>
      <w:autoSpaceDN w:val="0"/>
      <w:jc w:val="center"/>
      <w:textAlignment w:val="baseline"/>
    </w:pPr>
    <w:rPr>
      <w:b/>
      <w:kern w:val="0"/>
      <w:sz w:val="24"/>
      <w:szCs w:val="20"/>
      <w:lang w:val="en-GB"/>
    </w:rPr>
  </w:style>
  <w:style w:type="paragraph" w:styleId="63">
    <w:name w:val="annotation subject"/>
    <w:basedOn w:val="24"/>
    <w:next w:val="24"/>
    <w:link w:val="101"/>
    <w:qFormat/>
    <w:uiPriority w:val="0"/>
    <w:rPr>
      <w:b/>
      <w:bCs/>
    </w:rPr>
  </w:style>
  <w:style w:type="paragraph" w:styleId="64">
    <w:name w:val="Body Text First Indent 2"/>
    <w:basedOn w:val="28"/>
    <w:link w:val="126"/>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1"/>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0"/>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0"/>
    <w:rPr>
      <w:sz w:val="21"/>
      <w:szCs w:val="21"/>
    </w:rPr>
  </w:style>
  <w:style w:type="paragraph" w:customStyle="1" w:styleId="83">
    <w:name w:val="[Normal]"/>
    <w:qFormat/>
    <w:uiPriority w:val="0"/>
    <w:rPr>
      <w:rFonts w:ascii="宋体" w:hAnsi="宋体" w:eastAsia="宋体" w:cs="Times New Roman"/>
      <w:sz w:val="24"/>
      <w:szCs w:val="22"/>
      <w:lang w:val="zh-CN" w:eastAsia="zh-CN" w:bidi="ar-SA"/>
    </w:rPr>
  </w:style>
  <w:style w:type="paragraph" w:customStyle="1" w:styleId="84">
    <w:name w:val="Default"/>
    <w:next w:val="85"/>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6">
    <w:name w:val="标题 2 字符"/>
    <w:qFormat/>
    <w:uiPriority w:val="0"/>
    <w:rPr>
      <w:rFonts w:ascii="仿宋_GB2312" w:hAnsi="Times New Roman" w:eastAsia="仿宋_GB2312" w:cs="Times New Roman"/>
      <w:b/>
      <w:kern w:val="2"/>
      <w:sz w:val="24"/>
      <w:lang w:val="zh-CN"/>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99"/>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63"/>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9"/>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0"/>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64"/>
    <w:qFormat/>
    <w:uiPriority w:val="0"/>
    <w:rPr>
      <w:rFonts w:ascii="宋体" w:hAnsi="宋体"/>
      <w:kern w:val="2"/>
      <w:sz w:val="21"/>
      <w:szCs w:val="24"/>
    </w:rPr>
  </w:style>
  <w:style w:type="character" w:customStyle="1" w:styleId="127">
    <w:name w:val="font11"/>
    <w:basedOn w:val="73"/>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73"/>
    <w:qFormat/>
    <w:uiPriority w:val="0"/>
    <w:rPr>
      <w:rFonts w:ascii="Arial" w:hAnsi="Arial" w:eastAsia="黑体" w:cs="Arial"/>
      <w:snapToGrid w:val="0"/>
      <w:kern w:val="0"/>
      <w:szCs w:val="21"/>
    </w:rPr>
  </w:style>
  <w:style w:type="character" w:customStyle="1" w:styleId="130">
    <w:name w:val="纯文本 Char"/>
    <w:link w:val="36"/>
    <w:qFormat/>
    <w:uiPriority w:val="99"/>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50"/>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99"/>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Char"/>
    <w:link w:val="11"/>
    <w:qFormat/>
    <w:uiPriority w:val="9"/>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99"/>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2"/>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9"/>
    <w:qFormat/>
    <w:uiPriority w:val="0"/>
    <w:rPr>
      <w:rFonts w:ascii="宋体"/>
      <w:kern w:val="2"/>
      <w:sz w:val="24"/>
      <w:szCs w:val="21"/>
      <w:lang w:val="zh-CN"/>
    </w:rPr>
  </w:style>
  <w:style w:type="character" w:customStyle="1" w:styleId="186">
    <w:name w:val="标题 9 Char"/>
    <w:link w:val="14"/>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42"/>
    <w:qFormat/>
    <w:uiPriority w:val="99"/>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8"/>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99"/>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23"/>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9"/>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3"/>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3"/>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9"/>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20"/>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84"/>
    <w:qFormat/>
    <w:uiPriority w:val="0"/>
    <w:rPr>
      <w:rFonts w:ascii="仿宋_GB2312"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列表段落1"/>
    <w:basedOn w:val="1"/>
    <w:link w:val="983"/>
    <w:qFormat/>
    <w:uiPriority w:val="0"/>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8"/>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99"/>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3"/>
    <w:qFormat/>
    <w:uiPriority w:val="0"/>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2"/>
    <w:qFormat/>
    <w:uiPriority w:val="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99"/>
    <w:rPr>
      <w:rFonts w:ascii="Calibri" w:hAnsi="Calibri" w:eastAsia="黑体" w:cs="Arial"/>
      <w:snapToGrid w:val="0"/>
      <w:kern w:val="2"/>
      <w:sz w:val="28"/>
      <w:szCs w:val="21"/>
    </w:rPr>
  </w:style>
  <w:style w:type="character" w:customStyle="1" w:styleId="296">
    <w:name w:val="标题 5 Char"/>
    <w:link w:val="10"/>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5"/>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60"/>
    <w:qFormat/>
    <w:uiPriority w:val="0"/>
    <w:rPr>
      <w:rFonts w:ascii="黑体" w:hAnsi="Courier New" w:eastAsia="黑体"/>
    </w:rPr>
  </w:style>
  <w:style w:type="character" w:customStyle="1" w:styleId="305">
    <w:name w:val="正文文本 2 Char1"/>
    <w:link w:val="59"/>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9"/>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12"/>
    <w:qFormat/>
    <w:uiPriority w:val="0"/>
    <w:rPr>
      <w:b/>
      <w:bCs/>
      <w:kern w:val="2"/>
      <w:sz w:val="24"/>
      <w:szCs w:val="24"/>
    </w:rPr>
  </w:style>
  <w:style w:type="character" w:customStyle="1" w:styleId="311">
    <w:name w:val="正文文本缩进 2 Char"/>
    <w:link w:val="40"/>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3"/>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99"/>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5"/>
    <w:qFormat/>
    <w:uiPriority w:val="99"/>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9"/>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6"/>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4"/>
    <w:qFormat/>
    <w:uiPriority w:val="99"/>
    <w:rPr>
      <w:kern w:val="2"/>
      <w:sz w:val="21"/>
      <w:szCs w:val="24"/>
    </w:rPr>
  </w:style>
  <w:style w:type="character" w:customStyle="1" w:styleId="348">
    <w:name w:val="签名 Char"/>
    <w:link w:val="45"/>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0"/>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3"/>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basedOn w:val="73"/>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5"/>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0"/>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3"/>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4"/>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0"/>
    <w:rPr>
      <w:rFonts w:ascii="Arial" w:hAnsi="Arial" w:eastAsia="黑体" w:cs="Arial"/>
      <w:b/>
      <w:bCs/>
      <w:snapToGrid w:val="0"/>
      <w:kern w:val="44"/>
      <w:sz w:val="44"/>
      <w:szCs w:val="44"/>
    </w:rPr>
  </w:style>
  <w:style w:type="character" w:customStyle="1" w:styleId="424">
    <w:name w:val="style36"/>
    <w:basedOn w:val="73"/>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0"/>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8"/>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4"/>
    <w:qFormat/>
    <w:uiPriority w:val="0"/>
    <w:rPr>
      <w:rFonts w:ascii="宋体" w:hAnsi="Arial" w:eastAsia="宋体" w:cs="Arial"/>
      <w:snapToGrid w:val="0"/>
      <w:kern w:val="2"/>
      <w:sz w:val="24"/>
      <w:szCs w:val="21"/>
      <w:lang w:val="zh-CN" w:eastAsia="zh-CN" w:bidi="ar-SA"/>
    </w:rPr>
  </w:style>
  <w:style w:type="character" w:customStyle="1" w:styleId="434">
    <w:name w:val="gray6"/>
    <w:basedOn w:val="73"/>
    <w:qFormat/>
    <w:uiPriority w:val="0"/>
    <w:rPr>
      <w:rFonts w:ascii="Arial" w:hAnsi="Arial" w:eastAsia="黑体" w:cs="Arial"/>
      <w:snapToGrid w:val="0"/>
      <w:kern w:val="0"/>
      <w:szCs w:val="21"/>
    </w:rPr>
  </w:style>
  <w:style w:type="character" w:customStyle="1" w:styleId="435">
    <w:name w:val="hui"/>
    <w:basedOn w:val="73"/>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9"/>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outlineLvl w:val="5"/>
    </w:pPr>
  </w:style>
  <w:style w:type="paragraph" w:customStyle="1" w:styleId="477">
    <w:name w:val="5级标题"/>
    <w:basedOn w:val="47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无间隔2"/>
    <w:basedOn w:val="1"/>
    <w:link w:val="936"/>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2"/>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7"/>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10"/>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99"/>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7"/>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9"/>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Lines="50"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4"/>
    <w:next w:val="84"/>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4"/>
    <w:next w:val="84"/>
    <w:qFormat/>
    <w:uiPriority w:val="0"/>
    <w:rPr>
      <w:rFonts w:ascii="宋体" w:eastAsia="宋体" w:cs="Times New Roman"/>
      <w:color w:val="auto"/>
    </w:rPr>
  </w:style>
  <w:style w:type="paragraph" w:customStyle="1" w:styleId="5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8"/>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9"/>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0"/>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Lines="0" w:afterLines="0"/>
      <w:ind w:left="1680"/>
      <w:outlineLvl w:val="2"/>
    </w:pPr>
  </w:style>
  <w:style w:type="paragraph" w:customStyle="1" w:styleId="661">
    <w:name w:val="章标题"/>
    <w:next w:val="64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9"/>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Lines="50"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40"/>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7"/>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4"/>
    <w:qFormat/>
    <w:uiPriority w:val="0"/>
    <w:pPr>
      <w:autoSpaceDE/>
      <w:autoSpaceDN/>
      <w:snapToGrid w:val="0"/>
      <w:ind w:firstLine="480" w:firstLineChars="200"/>
    </w:pPr>
    <w:rPr>
      <w:rFonts w:ascii="Times New Roman"/>
      <w:szCs w:val="24"/>
      <w:lang w:val="en-US"/>
    </w:rPr>
  </w:style>
  <w:style w:type="paragraph" w:customStyle="1" w:styleId="773">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7"/>
    <w:next w:val="55"/>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4"/>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8"/>
    <w:qFormat/>
    <w:uiPriority w:val="0"/>
    <w:pPr>
      <w:adjustRightInd/>
      <w:spacing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9"/>
    <w:qFormat/>
    <w:uiPriority w:val="2"/>
    <w:pPr>
      <w:tabs>
        <w:tab w:val="clear" w:pos="390"/>
        <w:tab w:val="clear" w:pos="454"/>
      </w:tabs>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23"/>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10"/>
    <w:next w:val="1"/>
    <w:qFormat/>
    <w:uiPriority w:val="0"/>
    <w:pPr>
      <w:tabs>
        <w:tab w:val="left" w:pos="1080"/>
      </w:tabs>
      <w:ind w:left="1080" w:hanging="1080"/>
    </w:pPr>
  </w:style>
  <w:style w:type="paragraph" w:customStyle="1" w:styleId="900">
    <w:name w:val="数字标题1"/>
    <w:basedOn w:val="3"/>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6"/>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41"/>
    <w:qFormat/>
    <w:uiPriority w:val="99"/>
    <w:rPr>
      <w:kern w:val="2"/>
      <w:sz w:val="21"/>
      <w:szCs w:val="24"/>
      <w:lang w:val="zh-CN"/>
    </w:rPr>
  </w:style>
  <w:style w:type="character" w:customStyle="1" w:styleId="936">
    <w:name w:val="无间隔 Char"/>
    <w:link w:val="486"/>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99"/>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1"/>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3"/>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character" w:customStyle="1" w:styleId="967">
    <w:name w:val="标题 3 Char"/>
    <w:basedOn w:val="73"/>
    <w:link w:val="7"/>
    <w:qFormat/>
    <w:uiPriority w:val="9"/>
    <w:rPr>
      <w:b/>
      <w:bCs/>
      <w:kern w:val="2"/>
      <w:sz w:val="32"/>
      <w:szCs w:val="32"/>
    </w:rPr>
  </w:style>
  <w:style w:type="paragraph" w:customStyle="1" w:styleId="968">
    <w:name w:val="1册标题1"/>
    <w:basedOn w:val="1"/>
    <w:next w:val="1"/>
    <w:qFormat/>
    <w:uiPriority w:val="99"/>
    <w:pPr>
      <w:adjustRightInd/>
      <w:spacing w:beforeLines="50" w:afterLines="50" w:line="300" w:lineRule="auto"/>
      <w:jc w:val="center"/>
      <w:outlineLvl w:val="0"/>
    </w:pPr>
    <w:rPr>
      <w:rFonts w:ascii="Arial" w:hAnsi="Arial" w:eastAsia="黑体"/>
      <w:b/>
      <w:bCs/>
      <w:sz w:val="48"/>
      <w:szCs w:val="20"/>
    </w:rPr>
  </w:style>
  <w:style w:type="paragraph" w:customStyle="1" w:styleId="969">
    <w:name w:val="标题样式"/>
    <w:basedOn w:val="1"/>
    <w:next w:val="1"/>
    <w:qFormat/>
    <w:uiPriority w:val="99"/>
    <w:pPr>
      <w:overflowPunct w:val="0"/>
      <w:autoSpaceDE w:val="0"/>
      <w:adjustRightInd/>
      <w:jc w:val="center"/>
      <w:textAlignment w:val="baseline"/>
    </w:pPr>
    <w:rPr>
      <w:rFonts w:ascii="Calibri" w:hAnsi="Calibri" w:eastAsia="宋体;SimSun"/>
      <w:b/>
      <w:sz w:val="24"/>
      <w:lang w:val="en-GB"/>
    </w:rPr>
  </w:style>
  <w:style w:type="character" w:customStyle="1" w:styleId="970">
    <w:name w:val="NormalCharacter"/>
    <w:qFormat/>
    <w:uiPriority w:val="0"/>
    <w:rPr>
      <w:kern w:val="2"/>
      <w:sz w:val="21"/>
      <w:szCs w:val="24"/>
      <w:lang w:val="en-US" w:eastAsia="zh-CN" w:bidi="ar-SA"/>
    </w:rPr>
  </w:style>
  <w:style w:type="paragraph" w:customStyle="1" w:styleId="971">
    <w:name w:val="列表段落2"/>
    <w:basedOn w:val="1"/>
    <w:qFormat/>
    <w:uiPriority w:val="34"/>
    <w:pPr>
      <w:adjustRightInd/>
      <w:ind w:firstLine="420" w:firstLineChars="200"/>
    </w:pPr>
    <w:rPr>
      <w:rFonts w:ascii="等线" w:hAnsi="等线" w:eastAsia="等线"/>
    </w:rPr>
  </w:style>
  <w:style w:type="character" w:customStyle="1" w:styleId="972">
    <w:name w:val="fontstyle01"/>
    <w:basedOn w:val="73"/>
    <w:qFormat/>
    <w:uiPriority w:val="0"/>
    <w:rPr>
      <w:rFonts w:ascii="仿宋_GB2312" w:hAnsi="仿宋_GB2312" w:eastAsia="仿宋_GB2312" w:cs="仿宋_GB2312"/>
      <w:color w:val="000000"/>
      <w:sz w:val="32"/>
      <w:szCs w:val="32"/>
    </w:rPr>
  </w:style>
  <w:style w:type="paragraph" w:customStyle="1" w:styleId="973">
    <w:name w:val="正文（1）"/>
    <w:basedOn w:val="1"/>
    <w:qFormat/>
    <w:uiPriority w:val="0"/>
    <w:pPr>
      <w:numPr>
        <w:ilvl w:val="0"/>
        <w:numId w:val="1"/>
      </w:numPr>
    </w:pPr>
  </w:style>
  <w:style w:type="character" w:customStyle="1" w:styleId="974">
    <w:name w:val="未处理的提及2"/>
    <w:basedOn w:val="73"/>
    <w:semiHidden/>
    <w:unhideWhenUsed/>
    <w:qFormat/>
    <w:uiPriority w:val="99"/>
    <w:rPr>
      <w:color w:val="605E5C"/>
      <w:shd w:val="clear" w:color="auto" w:fill="E1DFDD"/>
    </w:rPr>
  </w:style>
  <w:style w:type="character" w:customStyle="1" w:styleId="975">
    <w:name w:val="Internet 链接"/>
    <w:qFormat/>
    <w:uiPriority w:val="99"/>
    <w:rPr>
      <w:rFonts w:ascii="Arial" w:hAnsi="Arial" w:eastAsia="黑体;SimHei"/>
      <w:color w:val="000000"/>
      <w:kern w:val="0"/>
      <w:sz w:val="18"/>
      <w:u w:val="none"/>
    </w:rPr>
  </w:style>
  <w:style w:type="character" w:customStyle="1" w:styleId="976">
    <w:name w:val="样式 小四"/>
    <w:qFormat/>
    <w:uiPriority w:val="0"/>
    <w:rPr>
      <w:sz w:val="21"/>
    </w:rPr>
  </w:style>
  <w:style w:type="character" w:customStyle="1" w:styleId="977">
    <w:name w:val="Head 2"/>
    <w:qFormat/>
    <w:uiPriority w:val="0"/>
    <w:rPr>
      <w:rFonts w:ascii="仿宋_GB2312"/>
      <w:bCs/>
      <w:iCs/>
      <w:sz w:val="24"/>
    </w:rPr>
  </w:style>
  <w:style w:type="character" w:customStyle="1" w:styleId="97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979">
    <w:name w:val="目录 1 + 行距: 多倍行距 2.5 字行 Char"/>
    <w:link w:val="980"/>
    <w:qFormat/>
    <w:uiPriority w:val="0"/>
    <w:rPr>
      <w:rFonts w:ascii="仿宋_GB2312" w:eastAsia="仿宋_GB2312"/>
      <w:b/>
      <w:bCs/>
      <w:caps/>
      <w:sz w:val="36"/>
      <w:szCs w:val="36"/>
    </w:rPr>
  </w:style>
  <w:style w:type="paragraph" w:customStyle="1" w:styleId="980">
    <w:name w:val="目录 1 + 行距: 多倍行距 2.5 字行"/>
    <w:basedOn w:val="46"/>
    <w:link w:val="979"/>
    <w:qFormat/>
    <w:uiPriority w:val="0"/>
    <w:pPr>
      <w:tabs>
        <w:tab w:val="right" w:leader="dot" w:pos="9060"/>
      </w:tabs>
      <w:adjustRightInd/>
      <w:spacing w:before="120" w:after="120" w:line="600" w:lineRule="auto"/>
      <w:ind w:firstLine="349" w:firstLineChars="97"/>
      <w:jc w:val="left"/>
    </w:pPr>
    <w:rPr>
      <w:rFonts w:ascii="仿宋_GB2312" w:eastAsia="仿宋_GB2312"/>
      <w:b/>
      <w:bCs/>
      <w:caps/>
      <w:kern w:val="0"/>
      <w:sz w:val="36"/>
      <w:szCs w:val="36"/>
    </w:rPr>
  </w:style>
  <w:style w:type="character" w:customStyle="1" w:styleId="981">
    <w:name w:val="bt Char1"/>
    <w:qFormat/>
    <w:uiPriority w:val="0"/>
    <w:rPr>
      <w:rFonts w:eastAsia="宋体"/>
      <w:kern w:val="2"/>
      <w:sz w:val="21"/>
      <w:szCs w:val="24"/>
      <w:lang w:val="en-US" w:eastAsia="zh-CN" w:bidi="ar-SA"/>
    </w:rPr>
  </w:style>
  <w:style w:type="character" w:customStyle="1" w:styleId="982">
    <w:name w:val="normal_text"/>
    <w:basedOn w:val="73"/>
    <w:qFormat/>
    <w:uiPriority w:val="0"/>
  </w:style>
  <w:style w:type="character" w:customStyle="1" w:styleId="983">
    <w:name w:val="List Paragraph Char"/>
    <w:link w:val="261"/>
    <w:qFormat/>
    <w:locked/>
    <w:uiPriority w:val="0"/>
    <w:rPr>
      <w:rFonts w:eastAsia="楷体_GB2312" w:cs="Lucida Sans"/>
      <w:kern w:val="2"/>
      <w:sz w:val="24"/>
      <w:szCs w:val="24"/>
    </w:rPr>
  </w:style>
  <w:style w:type="character" w:customStyle="1" w:styleId="984">
    <w:name w:val="line1"/>
    <w:qFormat/>
    <w:uiPriority w:val="0"/>
    <w:rPr>
      <w:u w:val="none"/>
    </w:rPr>
  </w:style>
  <w:style w:type="character" w:customStyle="1" w:styleId="985">
    <w:name w:val="style181"/>
    <w:qFormat/>
    <w:uiPriority w:val="0"/>
    <w:rPr>
      <w:rFonts w:hint="default" w:ascii="Arial" w:hAnsi="Arial" w:cs="Arial"/>
      <w:color w:val="000000"/>
      <w:sz w:val="18"/>
      <w:szCs w:val="18"/>
    </w:rPr>
  </w:style>
  <w:style w:type="character" w:customStyle="1" w:styleId="986">
    <w:name w:val="hei14b1"/>
    <w:qFormat/>
    <w:uiPriority w:val="0"/>
    <w:rPr>
      <w:b/>
      <w:bCs/>
      <w:color w:val="333333"/>
      <w:sz w:val="21"/>
      <w:szCs w:val="21"/>
    </w:rPr>
  </w:style>
  <w:style w:type="character" w:customStyle="1" w:styleId="987">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988">
    <w:name w:val="目录 1 Char"/>
    <w:link w:val="46"/>
    <w:qFormat/>
    <w:uiPriority w:val="0"/>
    <w:rPr>
      <w:kern w:val="2"/>
      <w:sz w:val="21"/>
      <w:szCs w:val="24"/>
    </w:rPr>
  </w:style>
  <w:style w:type="character" w:customStyle="1" w:styleId="989">
    <w:name w:val="huide001"/>
    <w:qFormat/>
    <w:uiPriority w:val="0"/>
    <w:rPr>
      <w:rFonts w:hint="default" w:ascii="Arial" w:hAnsi="Arial" w:cs="Arial"/>
      <w:color w:val="666666"/>
      <w:sz w:val="18"/>
      <w:szCs w:val="18"/>
    </w:rPr>
  </w:style>
  <w:style w:type="character" w:customStyle="1" w:styleId="990">
    <w:name w:val="para"/>
    <w:basedOn w:val="73"/>
    <w:qFormat/>
    <w:uiPriority w:val="0"/>
  </w:style>
  <w:style w:type="character" w:customStyle="1" w:styleId="991">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992">
    <w:name w:val="A C"/>
    <w:qFormat/>
    <w:uiPriority w:val="0"/>
    <w:rPr>
      <w:rFonts w:ascii="仿宋_GB2312"/>
      <w:bCs/>
      <w:iCs/>
      <w:sz w:val="24"/>
    </w:rPr>
  </w:style>
  <w:style w:type="character" w:customStyle="1" w:styleId="993">
    <w:name w:val="point_normal1"/>
    <w:qFormat/>
    <w:uiPriority w:val="0"/>
    <w:rPr>
      <w:rFonts w:hint="default" w:ascii="Arial" w:hAnsi="Arial" w:cs="Arial"/>
      <w:sz w:val="18"/>
      <w:szCs w:val="18"/>
    </w:rPr>
  </w:style>
  <w:style w:type="paragraph" w:customStyle="1" w:styleId="994">
    <w:name w:val="样式 标题 3"/>
    <w:basedOn w:val="7"/>
    <w:next w:val="995"/>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995">
    <w:name w:val="最新标题4"/>
    <w:basedOn w:val="996"/>
    <w:next w:val="1"/>
    <w:qFormat/>
    <w:uiPriority w:val="0"/>
    <w:pPr>
      <w:tabs>
        <w:tab w:val="left" w:pos="2100"/>
      </w:tabs>
      <w:spacing w:after="120"/>
      <w:ind w:left="0" w:firstLine="0"/>
    </w:pPr>
  </w:style>
  <w:style w:type="paragraph" w:customStyle="1" w:styleId="996">
    <w:name w:val="样式 标题 4"/>
    <w:basedOn w:val="997"/>
    <w:next w:val="999"/>
    <w:qFormat/>
    <w:uiPriority w:val="0"/>
    <w:pPr>
      <w:tabs>
        <w:tab w:val="left" w:pos="2100"/>
      </w:tabs>
      <w:spacing w:after="50"/>
      <w:ind w:left="2100" w:hanging="420"/>
    </w:pPr>
  </w:style>
  <w:style w:type="paragraph" w:customStyle="1" w:styleId="997">
    <w:name w:val="样式 标题 4Chapter X.X.X.X. + 段后: 0.5 行1"/>
    <w:basedOn w:val="998"/>
    <w:qFormat/>
    <w:uiPriority w:val="0"/>
    <w:pPr>
      <w:spacing w:after="120"/>
    </w:pPr>
  </w:style>
  <w:style w:type="paragraph" w:customStyle="1" w:styleId="998">
    <w:name w:val="样式 标题 4 + 段后: 0.5 行"/>
    <w:basedOn w:val="9"/>
    <w:qFormat/>
    <w:uiPriority w:val="0"/>
    <w:pPr>
      <w:keepLines w:val="0"/>
      <w:tabs>
        <w:tab w:val="clear" w:pos="864"/>
      </w:tabs>
      <w:adjustRightInd/>
      <w:spacing w:before="120" w:afterLines="50" w:line="240" w:lineRule="auto"/>
      <w:ind w:left="0" w:firstLine="0"/>
      <w:jc w:val="left"/>
    </w:pPr>
    <w:rPr>
      <w:rFonts w:ascii="宋体" w:hAnsi="Times New Roman" w:eastAsia="宋体" w:cs="宋体"/>
      <w:snapToGrid w:val="0"/>
      <w:kern w:val="0"/>
      <w:sz w:val="21"/>
      <w:szCs w:val="20"/>
      <w:lang w:val="en-US"/>
    </w:rPr>
  </w:style>
  <w:style w:type="paragraph" w:customStyle="1" w:styleId="999">
    <w:name w:val="样式 正文"/>
    <w:basedOn w:val="1"/>
    <w:next w:val="1"/>
    <w:qFormat/>
    <w:uiPriority w:val="0"/>
    <w:pPr>
      <w:adjustRightInd/>
      <w:spacing w:afterLines="50"/>
      <w:jc w:val="left"/>
    </w:pPr>
    <w:rPr>
      <w:rFonts w:ascii="宋体" w:cs="宋体"/>
      <w:snapToGrid w:val="0"/>
      <w:kern w:val="0"/>
      <w:szCs w:val="20"/>
    </w:rPr>
  </w:style>
  <w:style w:type="paragraph" w:customStyle="1" w:styleId="1000">
    <w:name w:val="样式 模板描述"/>
    <w:basedOn w:val="1"/>
    <w:next w:val="999"/>
    <w:qFormat/>
    <w:uiPriority w:val="0"/>
    <w:pPr>
      <w:numPr>
        <w:ilvl w:val="1"/>
        <w:numId w:val="2"/>
      </w:numPr>
      <w:adjustRightInd/>
      <w:spacing w:afterLines="50"/>
      <w:ind w:left="0" w:firstLine="0"/>
      <w:jc w:val="left"/>
    </w:pPr>
    <w:rPr>
      <w:rFonts w:ascii="宋体" w:cs="宋体"/>
      <w:i/>
      <w:iCs/>
      <w:snapToGrid w:val="0"/>
      <w:color w:val="0000FF"/>
      <w:kern w:val="0"/>
      <w:szCs w:val="21"/>
    </w:rPr>
  </w:style>
  <w:style w:type="paragraph" w:customStyle="1" w:styleId="1001">
    <w:name w:val="样式 标题 2Chapter X.X. Statementh22Header 2l2Level 2 Headhea...1"/>
    <w:basedOn w:val="7"/>
    <w:qFormat/>
    <w:uiPriority w:val="0"/>
    <w:pPr>
      <w:keepLines w:val="0"/>
      <w:numPr>
        <w:ilvl w:val="0"/>
        <w:numId w:val="3"/>
      </w:numPr>
      <w:tabs>
        <w:tab w:val="left" w:pos="709"/>
        <w:tab w:val="clear" w:pos="360"/>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1002">
    <w:name w:val="圆点"/>
    <w:basedOn w:val="1"/>
    <w:qFormat/>
    <w:uiPriority w:val="0"/>
    <w:pPr>
      <w:adjustRightInd/>
      <w:spacing w:beforeLines="50" w:afterLines="50" w:line="360" w:lineRule="auto"/>
      <w:ind w:firstLine="480" w:firstLineChars="200"/>
    </w:pPr>
    <w:rPr>
      <w:rFonts w:ascii="仿宋_GB2312" w:eastAsia="仿宋_GB2312"/>
      <w:sz w:val="24"/>
    </w:rPr>
  </w:style>
  <w:style w:type="paragraph" w:customStyle="1" w:styleId="1003">
    <w:name w:val="标题 3Chapter X.X.X. + 段后: 0.5 行 + 段后: 0.5 行 + 段后: 0.5 行1"/>
    <w:basedOn w:val="1004"/>
    <w:qFormat/>
    <w:uiPriority w:val="0"/>
    <w:pPr>
      <w:tabs>
        <w:tab w:val="left" w:pos="709"/>
      </w:tabs>
    </w:pPr>
  </w:style>
  <w:style w:type="paragraph" w:customStyle="1" w:styleId="1004">
    <w:name w:val="样式 样式 标题 3Chapter X.X.X. + 段后: 0.5 行 + 段后: 0.5 行"/>
    <w:basedOn w:val="1005"/>
    <w:qFormat/>
    <w:uiPriority w:val="0"/>
    <w:pPr>
      <w:tabs>
        <w:tab w:val="left" w:pos="709"/>
      </w:tabs>
    </w:pPr>
  </w:style>
  <w:style w:type="paragraph" w:customStyle="1" w:styleId="1005">
    <w:name w:val="样式 标题 3Chapter X.X.X. + 段后: 0.5 行"/>
    <w:basedOn w:val="7"/>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1006">
    <w:name w:val="公文标题1"/>
    <w:basedOn w:val="3"/>
    <w:next w:val="1"/>
    <w:qFormat/>
    <w:uiPriority w:val="0"/>
    <w:pPr>
      <w:numPr>
        <w:ilvl w:val="0"/>
        <w:numId w:val="4"/>
      </w:numPr>
      <w:tabs>
        <w:tab w:val="left" w:pos="360"/>
        <w:tab w:val="clear" w:pos="432"/>
      </w:tabs>
      <w:adjustRightInd/>
      <w:spacing w:before="100" w:after="100"/>
    </w:pPr>
    <w:rPr>
      <w:rFonts w:eastAsia="黑体"/>
      <w:sz w:val="30"/>
    </w:rPr>
  </w:style>
  <w:style w:type="character" w:customStyle="1" w:styleId="1007">
    <w:name w:val="正文文本首行缩进 字符1"/>
    <w:basedOn w:val="295"/>
    <w:semiHidden/>
    <w:qFormat/>
    <w:uiPriority w:val="99"/>
    <w:rPr>
      <w:rFonts w:ascii="Times New Roman" w:hAnsi="Times New Roman" w:eastAsia="宋体" w:cs="Times New Roman"/>
      <w:snapToGrid/>
      <w:kern w:val="2"/>
      <w:sz w:val="28"/>
      <w:szCs w:val="20"/>
    </w:rPr>
  </w:style>
  <w:style w:type="paragraph" w:customStyle="1" w:styleId="1008">
    <w:name w:val="Paragraph2"/>
    <w:basedOn w:val="1"/>
    <w:qFormat/>
    <w:uiPriority w:val="0"/>
    <w:pPr>
      <w:adjustRightInd/>
      <w:spacing w:before="80" w:afterLines="50"/>
      <w:ind w:left="720"/>
    </w:pPr>
    <w:rPr>
      <w:rFonts w:ascii="宋体"/>
      <w:snapToGrid w:val="0"/>
      <w:color w:val="000000"/>
      <w:kern w:val="0"/>
      <w:szCs w:val="20"/>
      <w:lang w:val="en-AU"/>
    </w:rPr>
  </w:style>
  <w:style w:type="paragraph" w:customStyle="1" w:styleId="1009">
    <w:name w:val="沈标题四"/>
    <w:basedOn w:val="9"/>
    <w:next w:val="1"/>
    <w:qFormat/>
    <w:uiPriority w:val="0"/>
    <w:pPr>
      <w:keepNext w:val="0"/>
      <w:keepLines w:val="0"/>
      <w:tabs>
        <w:tab w:val="clear" w:pos="864"/>
      </w:tabs>
      <w:adjustRightInd/>
      <w:spacing w:line="377" w:lineRule="auto"/>
      <w:ind w:left="0" w:firstLine="0"/>
    </w:pPr>
    <w:rPr>
      <w:rFonts w:ascii="Arial Narrow" w:hAnsi="Arial Narrow" w:eastAsia="方正姚体"/>
      <w:b w:val="0"/>
      <w:sz w:val="24"/>
      <w:szCs w:val="24"/>
      <w:lang w:val="en-US"/>
    </w:rPr>
  </w:style>
  <w:style w:type="paragraph" w:customStyle="1" w:styleId="1010">
    <w:name w:val="样式 正文文本缩进 + 仿宋_GB2312 小四 首行缩进:  0 厘米 行距: 1.5 倍行距"/>
    <w:basedOn w:val="28"/>
    <w:qFormat/>
    <w:uiPriority w:val="0"/>
    <w:pPr>
      <w:adjustRightInd/>
      <w:spacing w:line="360" w:lineRule="auto"/>
      <w:ind w:firstLine="0" w:firstLineChars="0"/>
    </w:pPr>
    <w:rPr>
      <w:rFonts w:ascii="仿宋_GB2312" w:hAnsi="Times New Roman" w:eastAsia="新宋体"/>
      <w:szCs w:val="20"/>
    </w:rPr>
  </w:style>
  <w:style w:type="paragraph" w:customStyle="1" w:styleId="1011">
    <w:name w:val="P2"/>
    <w:basedOn w:val="1"/>
    <w:qFormat/>
    <w:uiPriority w:val="0"/>
    <w:pPr>
      <w:widowControl/>
      <w:adjustRightInd/>
      <w:spacing w:before="240" w:line="240" w:lineRule="atLeast"/>
      <w:ind w:left="578"/>
      <w:jc w:val="left"/>
    </w:pPr>
    <w:rPr>
      <w:b/>
      <w:kern w:val="0"/>
      <w:szCs w:val="21"/>
      <w:lang w:val="en-AU" w:eastAsia="en-US"/>
    </w:rPr>
  </w:style>
  <w:style w:type="paragraph" w:customStyle="1" w:styleId="1012">
    <w:name w:val="样式 样式 样式 标题 3Chapter X.X.X. + 段后: 0.5 行 + 段后: 0.5 行 + 段后: 0.5 行"/>
    <w:basedOn w:val="1004"/>
    <w:qFormat/>
    <w:uiPriority w:val="0"/>
    <w:pPr>
      <w:spacing w:after="120"/>
    </w:pPr>
  </w:style>
  <w:style w:type="paragraph" w:customStyle="1" w:styleId="1013">
    <w:name w:val="页面边线"/>
    <w:basedOn w:val="1"/>
    <w:qFormat/>
    <w:uiPriority w:val="0"/>
    <w:pPr>
      <w:spacing w:line="360" w:lineRule="atLeast"/>
      <w:textAlignment w:val="baseline"/>
    </w:pPr>
    <w:rPr>
      <w:rFonts w:ascii="Century" w:hAnsi="Century"/>
      <w:kern w:val="0"/>
      <w:szCs w:val="20"/>
      <w:lang w:eastAsia="ja-JP"/>
    </w:rPr>
  </w:style>
  <w:style w:type="paragraph" w:customStyle="1" w:styleId="1014">
    <w:name w:val="S4-I-L15-U"/>
    <w:basedOn w:val="1"/>
    <w:qFormat/>
    <w:uiPriority w:val="0"/>
    <w:pPr>
      <w:adjustRightInd/>
      <w:spacing w:line="360" w:lineRule="auto"/>
    </w:pPr>
    <w:rPr>
      <w:b/>
      <w:i/>
      <w:sz w:val="24"/>
      <w:u w:val="single"/>
    </w:rPr>
  </w:style>
  <w:style w:type="paragraph" w:customStyle="1" w:styleId="1015">
    <w:name w:val="标题1"/>
    <w:basedOn w:val="36"/>
    <w:qFormat/>
    <w:uiPriority w:val="0"/>
    <w:pPr>
      <w:adjustRightInd/>
      <w:spacing w:line="360" w:lineRule="auto"/>
    </w:pPr>
    <w:rPr>
      <w:rFonts w:cstheme="minorBidi"/>
      <w:b/>
      <w:snapToGrid/>
      <w:sz w:val="30"/>
      <w:szCs w:val="22"/>
    </w:rPr>
  </w:style>
  <w:style w:type="paragraph" w:customStyle="1" w:styleId="1016">
    <w:name w:val="标书_标题2"/>
    <w:basedOn w:val="2"/>
    <w:qFormat/>
    <w:uiPriority w:val="0"/>
    <w:pPr>
      <w:tabs>
        <w:tab w:val="left" w:pos="720"/>
        <w:tab w:val="clear" w:pos="432"/>
      </w:tabs>
      <w:spacing w:before="100" w:line="415" w:lineRule="auto"/>
      <w:ind w:left="0" w:firstLine="0"/>
    </w:pPr>
    <w:rPr>
      <w:rFonts w:ascii="Arial" w:hAnsi="Arial" w:eastAsia="黑体"/>
      <w:sz w:val="28"/>
      <w:szCs w:val="20"/>
      <w:lang w:val="en-US"/>
    </w:rPr>
  </w:style>
  <w:style w:type="paragraph" w:customStyle="1" w:styleId="1017">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018">
    <w:name w:val="标准标题3"/>
    <w:basedOn w:val="7"/>
    <w:qFormat/>
    <w:uiPriority w:val="0"/>
    <w:pPr>
      <w:tabs>
        <w:tab w:val="left" w:pos="709"/>
        <w:tab w:val="left" w:pos="1050"/>
        <w:tab w:val="clear" w:pos="900"/>
      </w:tabs>
      <w:adjustRightInd/>
      <w:spacing w:line="240" w:lineRule="auto"/>
      <w:ind w:left="-258" w:leftChars="-258" w:firstLine="0"/>
      <w:jc w:val="left"/>
    </w:pPr>
    <w:rPr>
      <w:rFonts w:eastAsia="仿宋_GB2312"/>
      <w:sz w:val="28"/>
    </w:rPr>
  </w:style>
  <w:style w:type="paragraph" w:customStyle="1" w:styleId="1019">
    <w:name w:val="样式 标题 2Chapter X.X. Statementh22Header 2l2Level 2 Headhea..."/>
    <w:basedOn w:val="2"/>
    <w:qFormat/>
    <w:uiPriority w:val="0"/>
    <w:pPr>
      <w:keepLines w:val="0"/>
      <w:tabs>
        <w:tab w:val="left" w:pos="720"/>
        <w:tab w:val="clear" w:pos="432"/>
      </w:tabs>
      <w:spacing w:before="120" w:afterLines="50" w:line="240" w:lineRule="auto"/>
      <w:ind w:left="0" w:firstLine="0"/>
    </w:pPr>
    <w:rPr>
      <w:rFonts w:ascii="宋体" w:hAnsi="Times New Roman" w:eastAsia="宋体" w:cs="宋体"/>
      <w:snapToGrid w:val="0"/>
      <w:kern w:val="0"/>
      <w:sz w:val="24"/>
      <w:szCs w:val="24"/>
      <w:lang w:val="en-US"/>
    </w:rPr>
  </w:style>
  <w:style w:type="paragraph" w:customStyle="1" w:styleId="1020">
    <w:name w:val="表格内容"/>
    <w:basedOn w:val="4"/>
    <w:qFormat/>
    <w:uiPriority w:val="0"/>
    <w:pPr>
      <w:suppressLineNumbers/>
      <w:suppressAutoHyphens/>
      <w:autoSpaceDE/>
      <w:autoSpaceDN/>
      <w:adjustRightInd/>
      <w:spacing w:after="120" w:line="240" w:lineRule="auto"/>
    </w:pPr>
    <w:rPr>
      <w:rFonts w:ascii="Times New Roman" w:hAnsi="Times New Roman" w:cs="Times New Roman"/>
      <w:snapToGrid/>
      <w:kern w:val="1"/>
      <w:sz w:val="21"/>
      <w:szCs w:val="24"/>
      <w:lang w:val="en-US" w:eastAsia="ar-SA"/>
    </w:rPr>
  </w:style>
  <w:style w:type="paragraph" w:customStyle="1" w:styleId="1021">
    <w:name w:val="项目符号B"/>
    <w:basedOn w:val="1"/>
    <w:qFormat/>
    <w:uiPriority w:val="0"/>
    <w:pPr>
      <w:tabs>
        <w:tab w:val="left" w:pos="420"/>
      </w:tabs>
      <w:adjustRightInd/>
      <w:spacing w:line="360" w:lineRule="auto"/>
    </w:pPr>
    <w:rPr>
      <w:rFonts w:ascii="Arial" w:hAnsi="Arial"/>
      <w:sz w:val="24"/>
      <w:szCs w:val="20"/>
    </w:rPr>
  </w:style>
  <w:style w:type="paragraph" w:customStyle="1" w:styleId="1022">
    <w:name w:val="huide00"/>
    <w:basedOn w:val="1"/>
    <w:qFormat/>
    <w:uiPriority w:val="0"/>
    <w:pPr>
      <w:widowControl/>
      <w:adjustRightInd/>
      <w:spacing w:before="100" w:beforeAutospacing="1" w:after="100" w:afterAutospacing="1"/>
      <w:jc w:val="left"/>
    </w:pPr>
    <w:rPr>
      <w:rFonts w:ascii="Arial" w:hAnsi="Arial" w:eastAsia="Arial Unicode MS" w:cs="Arial"/>
      <w:color w:val="666666"/>
      <w:kern w:val="0"/>
      <w:sz w:val="18"/>
      <w:szCs w:val="18"/>
    </w:rPr>
  </w:style>
  <w:style w:type="paragraph" w:customStyle="1" w:styleId="1023">
    <w:name w:val="_Style 10"/>
    <w:basedOn w:val="1"/>
    <w:qFormat/>
    <w:uiPriority w:val="0"/>
    <w:pPr>
      <w:adjustRightInd/>
    </w:pPr>
    <w:rPr>
      <w:rFonts w:ascii="仿宋_GB2312" w:eastAsia="仿宋_GB2312"/>
      <w:b/>
      <w:sz w:val="32"/>
      <w:szCs w:val="32"/>
    </w:rPr>
  </w:style>
  <w:style w:type="paragraph" w:customStyle="1" w:styleId="1024">
    <w:name w:val="样式 标题 2"/>
    <w:basedOn w:val="2"/>
    <w:next w:val="1025"/>
    <w:qFormat/>
    <w:uiPriority w:val="0"/>
    <w:pPr>
      <w:keepLines w:val="0"/>
      <w:numPr>
        <w:ilvl w:val="3"/>
        <w:numId w:val="2"/>
      </w:numPr>
      <w:tabs>
        <w:tab w:val="left" w:pos="720"/>
        <w:tab w:val="left" w:pos="851"/>
        <w:tab w:val="clear" w:pos="432"/>
      </w:tabs>
      <w:spacing w:before="120" w:afterLines="50" w:line="240" w:lineRule="auto"/>
      <w:ind w:left="380" w:hanging="380"/>
    </w:pPr>
    <w:rPr>
      <w:rFonts w:ascii="宋体" w:hAnsi="Times New Roman" w:eastAsia="宋体" w:cs="宋体"/>
      <w:snapToGrid w:val="0"/>
      <w:kern w:val="0"/>
      <w:sz w:val="28"/>
      <w:szCs w:val="20"/>
      <w:lang w:val="en-US"/>
    </w:rPr>
  </w:style>
  <w:style w:type="paragraph" w:customStyle="1" w:styleId="1025">
    <w:name w:val="最新标题3"/>
    <w:basedOn w:val="994"/>
    <w:next w:val="995"/>
    <w:qFormat/>
    <w:uiPriority w:val="0"/>
    <w:pPr>
      <w:spacing w:after="120"/>
    </w:pPr>
  </w:style>
  <w:style w:type="paragraph" w:customStyle="1" w:styleId="1026">
    <w:name w:val="样式 标题 5H5ITT t5PA Pico Section5H5-Heading 5h5l5heading5...1"/>
    <w:basedOn w:val="10"/>
    <w:qFormat/>
    <w:uiPriority w:val="0"/>
    <w:pPr>
      <w:widowControl/>
      <w:tabs>
        <w:tab w:val="left" w:pos="1800"/>
        <w:tab w:val="clear" w:pos="1008"/>
      </w:tabs>
      <w:adjustRightInd/>
      <w:spacing w:before="0" w:after="0" w:line="360" w:lineRule="auto"/>
      <w:ind w:left="346" w:firstLine="0"/>
      <w:jc w:val="left"/>
    </w:pPr>
    <w:rPr>
      <w:rFonts w:ascii="宋体" w:hAnsi="宋体"/>
      <w:bCs w:val="0"/>
      <w:spacing w:val="-2"/>
      <w:kern w:val="28"/>
      <w:sz w:val="30"/>
      <w:szCs w:val="30"/>
    </w:rPr>
  </w:style>
  <w:style w:type="paragraph" w:customStyle="1" w:styleId="1027">
    <w:name w:val="InfoBlue"/>
    <w:basedOn w:val="1"/>
    <w:next w:val="4"/>
    <w:qFormat/>
    <w:uiPriority w:val="0"/>
    <w:pPr>
      <w:adjustRightInd/>
      <w:spacing w:afterLines="50"/>
      <w:ind w:left="720"/>
      <w:jc w:val="left"/>
    </w:pPr>
    <w:rPr>
      <w:rFonts w:ascii="宋体"/>
      <w:i/>
      <w:snapToGrid w:val="0"/>
      <w:color w:val="0000FF"/>
      <w:kern w:val="0"/>
      <w:szCs w:val="20"/>
    </w:rPr>
  </w:style>
  <w:style w:type="paragraph" w:customStyle="1" w:styleId="1028">
    <w:name w:val="样式 标题 2 + 五号"/>
    <w:basedOn w:val="2"/>
    <w:qFormat/>
    <w:uiPriority w:val="0"/>
    <w:pPr>
      <w:tabs>
        <w:tab w:val="left" w:pos="720"/>
        <w:tab w:val="clear" w:pos="432"/>
      </w:tabs>
      <w:spacing w:line="240" w:lineRule="auto"/>
      <w:ind w:left="0" w:firstLine="0"/>
    </w:pPr>
    <w:rPr>
      <w:rFonts w:ascii="宋体" w:hAnsi="宋体" w:eastAsia="宋体"/>
      <w:sz w:val="21"/>
      <w:lang w:val="en-US"/>
    </w:rPr>
  </w:style>
  <w:style w:type="paragraph" w:customStyle="1" w:styleId="1029">
    <w:name w:val="Style-正文"/>
    <w:basedOn w:val="1"/>
    <w:qFormat/>
    <w:uiPriority w:val="0"/>
    <w:pPr>
      <w:adjustRightInd/>
      <w:spacing w:line="360" w:lineRule="auto"/>
      <w:ind w:firstLine="420"/>
    </w:pPr>
    <w:rPr>
      <w:rFonts w:ascii="宋体" w:hAnsi="宋体"/>
      <w:sz w:val="24"/>
    </w:rPr>
  </w:style>
  <w:style w:type="paragraph" w:customStyle="1" w:styleId="1030">
    <w:name w:val="正文（标准）"/>
    <w:basedOn w:val="1"/>
    <w:next w:val="1"/>
    <w:qFormat/>
    <w:uiPriority w:val="0"/>
    <w:pPr>
      <w:adjustRightInd/>
      <w:spacing w:line="360" w:lineRule="auto"/>
      <w:ind w:firstLine="480" w:firstLineChars="200"/>
      <w:jc w:val="left"/>
    </w:pPr>
    <w:rPr>
      <w:rFonts w:ascii="宋体" w:hAnsi="宋体"/>
      <w:color w:val="000000"/>
      <w:sz w:val="24"/>
      <w:szCs w:val="20"/>
    </w:rPr>
  </w:style>
  <w:style w:type="paragraph" w:customStyle="1" w:styleId="1031">
    <w:name w:val="样式 标题 1 + 段后: 0.5 行"/>
    <w:basedOn w:val="3"/>
    <w:qFormat/>
    <w:uiPriority w:val="0"/>
    <w:pPr>
      <w:keepLines w:val="0"/>
      <w:tabs>
        <w:tab w:val="left" w:pos="360"/>
        <w:tab w:val="clear" w:pos="432"/>
      </w:tabs>
      <w:adjustRightInd/>
      <w:spacing w:before="120" w:afterLines="50" w:line="240" w:lineRule="auto"/>
      <w:ind w:left="0" w:firstLine="0"/>
      <w:jc w:val="left"/>
    </w:pPr>
    <w:rPr>
      <w:rFonts w:ascii="宋体" w:cs="宋体"/>
      <w:snapToGrid w:val="0"/>
      <w:kern w:val="0"/>
      <w:sz w:val="28"/>
      <w:szCs w:val="20"/>
    </w:rPr>
  </w:style>
  <w:style w:type="paragraph" w:customStyle="1" w:styleId="1032">
    <w:name w:val="Table - Text"/>
    <w:basedOn w:val="1"/>
    <w:qFormat/>
    <w:uiPriority w:val="0"/>
    <w:pPr>
      <w:widowControl/>
      <w:adjustRightInd/>
      <w:spacing w:before="60" w:afterLines="50"/>
      <w:jc w:val="left"/>
    </w:pPr>
    <w:rPr>
      <w:kern w:val="0"/>
      <w:szCs w:val="20"/>
      <w:lang w:eastAsia="en-US"/>
    </w:rPr>
  </w:style>
  <w:style w:type="paragraph" w:customStyle="1" w:styleId="1033">
    <w:name w:val="text"/>
    <w:basedOn w:val="1"/>
    <w:qFormat/>
    <w:uiPriority w:val="0"/>
    <w:pPr>
      <w:spacing w:before="120" w:line="360" w:lineRule="auto"/>
      <w:ind w:firstLine="425"/>
      <w:jc w:val="left"/>
      <w:textAlignment w:val="baseline"/>
    </w:pPr>
    <w:rPr>
      <w:rFonts w:ascii="宋体" w:hAnsi="Arial" w:cs="Arial"/>
      <w:bCs/>
      <w:kern w:val="0"/>
      <w:sz w:val="26"/>
      <w:szCs w:val="32"/>
    </w:rPr>
  </w:style>
  <w:style w:type="character" w:customStyle="1" w:styleId="1034">
    <w:name w:val="标题 字符1"/>
    <w:basedOn w:val="73"/>
    <w:qFormat/>
    <w:uiPriority w:val="10"/>
    <w:rPr>
      <w:rFonts w:asciiTheme="majorHAnsi" w:hAnsiTheme="majorHAnsi" w:eastAsiaTheme="majorEastAsia" w:cstheme="majorBidi"/>
      <w:b/>
      <w:bCs/>
      <w:sz w:val="32"/>
      <w:szCs w:val="32"/>
    </w:rPr>
  </w:style>
  <w:style w:type="paragraph" w:customStyle="1" w:styleId="1035">
    <w:name w:val="样式 样式 正文文本缩进 + 仿宋_GB2312 小四 首行缩进:  0 厘米 行距: 1.5 倍行距 + (中文) 仿宋_GB..."/>
    <w:basedOn w:val="1010"/>
    <w:qFormat/>
    <w:uiPriority w:val="0"/>
    <w:pPr>
      <w:ind w:firstLine="480" w:firstLineChars="200"/>
    </w:pPr>
  </w:style>
  <w:style w:type="paragraph" w:customStyle="1" w:styleId="1036">
    <w:name w:val="样式 标题 1 + 五号"/>
    <w:basedOn w:val="3"/>
    <w:qFormat/>
    <w:uiPriority w:val="0"/>
    <w:pPr>
      <w:tabs>
        <w:tab w:val="left" w:pos="360"/>
        <w:tab w:val="clear" w:pos="432"/>
      </w:tabs>
      <w:adjustRightInd/>
      <w:spacing w:before="0" w:after="0" w:line="240" w:lineRule="auto"/>
      <w:ind w:left="0" w:firstLine="0"/>
      <w:jc w:val="center"/>
    </w:pPr>
    <w:rPr>
      <w:sz w:val="32"/>
      <w:szCs w:val="32"/>
    </w:rPr>
  </w:style>
  <w:style w:type="paragraph" w:customStyle="1" w:styleId="1037">
    <w:name w:val="样式 标题 4Chapter X.X.X. + 段后: 0.5 行1"/>
    <w:basedOn w:val="9"/>
    <w:next w:val="9"/>
    <w:qFormat/>
    <w:uiPriority w:val="0"/>
    <w:pPr>
      <w:keepLines w:val="0"/>
      <w:tabs>
        <w:tab w:val="clear" w:pos="864"/>
      </w:tabs>
      <w:adjustRightInd/>
      <w:spacing w:before="120" w:afterLines="50" w:line="240" w:lineRule="auto"/>
      <w:ind w:left="425" w:hanging="425"/>
      <w:jc w:val="left"/>
    </w:pPr>
    <w:rPr>
      <w:rFonts w:ascii="宋体" w:hAnsi="Times New Roman" w:eastAsia="宋体" w:cs="宋体"/>
      <w:snapToGrid w:val="0"/>
      <w:kern w:val="0"/>
      <w:sz w:val="21"/>
      <w:szCs w:val="20"/>
      <w:lang w:val="en-US"/>
    </w:rPr>
  </w:style>
  <w:style w:type="paragraph" w:customStyle="1" w:styleId="1038">
    <w:name w:val="样式 标题 3Chapter X.X.X. + 五号 段后: 0.5 行"/>
    <w:basedOn w:val="7"/>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1"/>
      <w:szCs w:val="20"/>
    </w:rPr>
  </w:style>
  <w:style w:type="paragraph" w:customStyle="1" w:styleId="1039">
    <w:name w:val="样式 标题 3(A-3)sect1.2.3h3H3level_3PIM 3Level 3 HeadHeading..."/>
    <w:basedOn w:val="7"/>
    <w:qFormat/>
    <w:uiPriority w:val="0"/>
    <w:pPr>
      <w:tabs>
        <w:tab w:val="left" w:pos="709"/>
        <w:tab w:val="clear" w:pos="900"/>
      </w:tabs>
      <w:adjustRightInd/>
      <w:jc w:val="left"/>
    </w:pPr>
    <w:rPr>
      <w:rFonts w:ascii="Arial" w:hAnsi="Arial"/>
      <w:sz w:val="30"/>
    </w:rPr>
  </w:style>
  <w:style w:type="paragraph" w:customStyle="1" w:styleId="1040">
    <w:name w:val="最新标题1"/>
    <w:basedOn w:val="1041"/>
    <w:next w:val="1042"/>
    <w:qFormat/>
    <w:uiPriority w:val="0"/>
    <w:pPr>
      <w:numPr>
        <w:ilvl w:val="0"/>
        <w:numId w:val="2"/>
      </w:numPr>
      <w:tabs>
        <w:tab w:val="left" w:pos="360"/>
        <w:tab w:val="left" w:pos="1140"/>
      </w:tabs>
      <w:spacing w:after="120"/>
      <w:ind w:left="1140" w:hanging="720"/>
    </w:pPr>
    <w:rPr>
      <w:bCs/>
    </w:rPr>
  </w:style>
  <w:style w:type="paragraph" w:customStyle="1" w:styleId="1041">
    <w:name w:val="样式 标题1"/>
    <w:basedOn w:val="1031"/>
    <w:next w:val="1042"/>
    <w:qFormat/>
    <w:uiPriority w:val="0"/>
    <w:pPr>
      <w:tabs>
        <w:tab w:val="left" w:pos="1140"/>
      </w:tabs>
      <w:spacing w:after="50"/>
      <w:ind w:left="1140" w:hanging="720"/>
    </w:pPr>
    <w:rPr>
      <w:bCs w:val="0"/>
      <w:sz w:val="32"/>
    </w:rPr>
  </w:style>
  <w:style w:type="paragraph" w:customStyle="1" w:styleId="1042">
    <w:name w:val="最新标题2"/>
    <w:basedOn w:val="1024"/>
    <w:next w:val="1025"/>
    <w:qFormat/>
    <w:uiPriority w:val="0"/>
    <w:pPr>
      <w:spacing w:after="120"/>
    </w:pPr>
  </w:style>
  <w:style w:type="paragraph" w:customStyle="1" w:styleId="1043">
    <w:name w:val="样式 左侧:  1 厘米 段后: 0.5 行"/>
    <w:basedOn w:val="1"/>
    <w:qFormat/>
    <w:uiPriority w:val="0"/>
    <w:pPr>
      <w:adjustRightInd/>
      <w:spacing w:afterLines="50"/>
      <w:ind w:firstLine="425"/>
      <w:jc w:val="left"/>
    </w:pPr>
    <w:rPr>
      <w:rFonts w:ascii="宋体" w:cs="宋体"/>
      <w:snapToGrid w:val="0"/>
      <w:kern w:val="0"/>
      <w:szCs w:val="20"/>
    </w:rPr>
  </w:style>
  <w:style w:type="paragraph" w:customStyle="1" w:styleId="1044">
    <w:name w:val="样式 标题 3h33rd levelHeading 3 - oldH3Fab-3level_3PIM 3Leve..."/>
    <w:basedOn w:val="7"/>
    <w:qFormat/>
    <w:uiPriority w:val="0"/>
    <w:pPr>
      <w:widowControl/>
      <w:tabs>
        <w:tab w:val="left" w:pos="709"/>
        <w:tab w:val="clear" w:pos="900"/>
      </w:tabs>
      <w:adjustRightInd/>
      <w:spacing w:before="0" w:after="0" w:line="360" w:lineRule="auto"/>
      <w:ind w:left="0" w:firstLine="0"/>
      <w:jc w:val="left"/>
    </w:pPr>
    <w:rPr>
      <w:rFonts w:ascii="宋体" w:hAnsi="宋体" w:cs="宋体"/>
      <w:bCs w:val="0"/>
      <w:color w:val="000000"/>
      <w:spacing w:val="-5"/>
      <w:kern w:val="28"/>
      <w:sz w:val="30"/>
      <w:szCs w:val="30"/>
    </w:rPr>
  </w:style>
  <w:style w:type="paragraph" w:customStyle="1" w:styleId="1045">
    <w:name w:val="Char Char3 Char Char Char Char"/>
    <w:basedOn w:val="1"/>
    <w:qFormat/>
    <w:uiPriority w:val="0"/>
    <w:pPr>
      <w:widowControl/>
      <w:adjustRightInd/>
      <w:spacing w:after="160" w:line="360" w:lineRule="auto"/>
      <w:jc w:val="left"/>
    </w:pPr>
    <w:rPr>
      <w:rFonts w:ascii="Verdana" w:hAnsi="Verdana"/>
      <w:kern w:val="0"/>
      <w:sz w:val="24"/>
      <w:szCs w:val="20"/>
      <w:lang w:eastAsia="en-US"/>
    </w:rPr>
  </w:style>
  <w:style w:type="paragraph" w:customStyle="1" w:styleId="1046">
    <w:name w:val="标书_正文"/>
    <w:basedOn w:val="1"/>
    <w:qFormat/>
    <w:uiPriority w:val="0"/>
    <w:pPr>
      <w:adjustRightInd/>
      <w:spacing w:line="360" w:lineRule="auto"/>
      <w:ind w:firstLine="480" w:firstLineChars="200"/>
    </w:pPr>
    <w:rPr>
      <w:rFonts w:ascii="宋体"/>
      <w:kern w:val="0"/>
      <w:sz w:val="24"/>
      <w:szCs w:val="20"/>
    </w:rPr>
  </w:style>
  <w:style w:type="paragraph" w:customStyle="1" w:styleId="1047">
    <w:name w:val="P3"/>
    <w:basedOn w:val="1"/>
    <w:qFormat/>
    <w:uiPriority w:val="0"/>
    <w:pPr>
      <w:widowControl/>
      <w:adjustRightInd/>
      <w:spacing w:before="240" w:line="240" w:lineRule="atLeast"/>
      <w:ind w:left="1152"/>
      <w:jc w:val="left"/>
    </w:pPr>
    <w:rPr>
      <w:b/>
      <w:kern w:val="0"/>
      <w:szCs w:val="21"/>
      <w:lang w:val="en-AU" w:eastAsia="en-US"/>
    </w:rPr>
  </w:style>
  <w:style w:type="paragraph" w:customStyle="1" w:styleId="1048">
    <w:name w:val="S4-B-L15"/>
    <w:basedOn w:val="1"/>
    <w:qFormat/>
    <w:uiPriority w:val="0"/>
    <w:pPr>
      <w:adjustRightInd/>
      <w:spacing w:line="360" w:lineRule="auto"/>
    </w:pPr>
    <w:rPr>
      <w:b/>
      <w:bCs/>
      <w:sz w:val="24"/>
    </w:rPr>
  </w:style>
  <w:style w:type="paragraph" w:customStyle="1" w:styleId="1049">
    <w:name w:val="Bullet1"/>
    <w:basedOn w:val="1"/>
    <w:qFormat/>
    <w:uiPriority w:val="0"/>
    <w:pPr>
      <w:adjustRightInd/>
      <w:spacing w:afterLines="50"/>
      <w:ind w:left="720" w:hanging="432"/>
      <w:jc w:val="left"/>
    </w:pPr>
    <w:rPr>
      <w:rFonts w:ascii="宋体"/>
      <w:snapToGrid w:val="0"/>
      <w:kern w:val="0"/>
      <w:szCs w:val="20"/>
    </w:rPr>
  </w:style>
  <w:style w:type="paragraph" w:customStyle="1" w:styleId="1050">
    <w:name w:val="样式　标题4"/>
    <w:basedOn w:val="1037"/>
    <w:next w:val="1"/>
    <w:qFormat/>
    <w:uiPriority w:val="0"/>
    <w:pPr>
      <w:numPr>
        <w:ilvl w:val="2"/>
        <w:numId w:val="2"/>
      </w:numPr>
      <w:ind w:left="425" w:hanging="425"/>
    </w:pPr>
  </w:style>
  <w:style w:type="paragraph" w:customStyle="1" w:styleId="1051">
    <w:name w:val="文本框内文字"/>
    <w:basedOn w:val="1"/>
    <w:qFormat/>
    <w:uiPriority w:val="0"/>
    <w:pPr>
      <w:adjustRightInd/>
      <w:spacing w:line="0" w:lineRule="atLeast"/>
    </w:pPr>
    <w:rPr>
      <w:rFonts w:eastAsia="仿宋_GB2312"/>
      <w:sz w:val="22"/>
    </w:rPr>
  </w:style>
  <w:style w:type="paragraph" w:customStyle="1" w:styleId="1052">
    <w:name w:val="样式 标题 1 + 五号1 Char Char Char Char Char Char Char Char Char Char Char Char Char Char Char Char Char"/>
    <w:basedOn w:val="3"/>
    <w:qFormat/>
    <w:uiPriority w:val="0"/>
    <w:pPr>
      <w:tabs>
        <w:tab w:val="left" w:pos="360"/>
        <w:tab w:val="clear" w:pos="432"/>
      </w:tabs>
      <w:adjustRightInd/>
      <w:spacing w:before="0" w:after="0" w:line="480" w:lineRule="auto"/>
      <w:ind w:left="0" w:firstLine="0"/>
    </w:pPr>
    <w:rPr>
      <w:sz w:val="21"/>
    </w:rPr>
  </w:style>
  <w:style w:type="paragraph" w:customStyle="1" w:styleId="1053">
    <w:name w:val="五号正文项目（标准）"/>
    <w:basedOn w:val="1"/>
    <w:qFormat/>
    <w:uiPriority w:val="0"/>
    <w:pPr>
      <w:tabs>
        <w:tab w:val="left" w:pos="840"/>
        <w:tab w:val="left" w:pos="900"/>
      </w:tabs>
      <w:adjustRightInd/>
      <w:spacing w:line="400" w:lineRule="exact"/>
      <w:ind w:left="900" w:hanging="540"/>
      <w:jc w:val="left"/>
    </w:pPr>
    <w:rPr>
      <w:rFonts w:ascii="宋体" w:hAnsi="宋体"/>
      <w:color w:val="000000"/>
      <w:szCs w:val="20"/>
    </w:rPr>
  </w:style>
  <w:style w:type="paragraph" w:customStyle="1" w:styleId="1054">
    <w:name w:val="IBM 正文"/>
    <w:basedOn w:val="1"/>
    <w:qFormat/>
    <w:uiPriority w:val="0"/>
    <w:pPr>
      <w:adjustRightInd/>
      <w:spacing w:line="360" w:lineRule="atLeast"/>
    </w:pPr>
    <w:rPr>
      <w:sz w:val="24"/>
      <w:szCs w:val="20"/>
    </w:rPr>
  </w:style>
  <w:style w:type="paragraph" w:customStyle="1" w:styleId="1055">
    <w:name w:val="Char Char Char Char Char Char Char Char Char1 Char Char Char Char"/>
    <w:basedOn w:val="1"/>
    <w:qFormat/>
    <w:uiPriority w:val="0"/>
    <w:pPr>
      <w:spacing w:line="360" w:lineRule="auto"/>
    </w:pPr>
    <w:rPr>
      <w:szCs w:val="20"/>
    </w:rPr>
  </w:style>
  <w:style w:type="paragraph" w:customStyle="1" w:styleId="1056">
    <w:name w:val="标准标题2"/>
    <w:basedOn w:val="2"/>
    <w:qFormat/>
    <w:uiPriority w:val="0"/>
    <w:pPr>
      <w:tabs>
        <w:tab w:val="left" w:pos="720"/>
        <w:tab w:val="clear" w:pos="432"/>
      </w:tabs>
      <w:spacing w:before="100" w:after="100"/>
      <w:ind w:left="0" w:firstLine="0"/>
    </w:pPr>
    <w:rPr>
      <w:rFonts w:ascii="Arial" w:hAnsi="Arial"/>
      <w:bCs w:val="0"/>
      <w:sz w:val="28"/>
      <w:lang w:val="en-US"/>
    </w:rPr>
  </w:style>
  <w:style w:type="paragraph" w:customStyle="1" w:styleId="1057">
    <w:name w:val="表格标题"/>
    <w:basedOn w:val="1020"/>
    <w:qFormat/>
    <w:uiPriority w:val="0"/>
    <w:pPr>
      <w:numPr>
        <w:ilvl w:val="0"/>
        <w:numId w:val="5"/>
      </w:numPr>
      <w:tabs>
        <w:tab w:val="clear" w:pos="360"/>
      </w:tabs>
      <w:ind w:left="0" w:firstLine="0"/>
      <w:jc w:val="center"/>
    </w:pPr>
    <w:rPr>
      <w:b/>
      <w:bCs/>
      <w:i/>
      <w:iCs/>
    </w:rPr>
  </w:style>
  <w:style w:type="paragraph" w:customStyle="1" w:styleId="1058">
    <w:name w:val="Paragraph4"/>
    <w:basedOn w:val="1"/>
    <w:qFormat/>
    <w:uiPriority w:val="0"/>
    <w:pPr>
      <w:adjustRightInd/>
      <w:spacing w:before="80" w:afterLines="50"/>
      <w:ind w:left="2250"/>
    </w:pPr>
    <w:rPr>
      <w:rFonts w:ascii="宋体"/>
      <w:snapToGrid w:val="0"/>
      <w:kern w:val="0"/>
      <w:szCs w:val="20"/>
    </w:rPr>
  </w:style>
  <w:style w:type="character" w:customStyle="1" w:styleId="1059">
    <w:name w:val="批注主题 字符1"/>
    <w:basedOn w:val="347"/>
    <w:semiHidden/>
    <w:qFormat/>
    <w:uiPriority w:val="99"/>
    <w:rPr>
      <w:rFonts w:ascii="Times New Roman" w:hAnsi="Times New Roman" w:eastAsia="宋体" w:cs="Times New Roman"/>
      <w:b/>
      <w:bCs/>
      <w:kern w:val="2"/>
      <w:sz w:val="21"/>
      <w:szCs w:val="20"/>
    </w:rPr>
  </w:style>
  <w:style w:type="paragraph" w:customStyle="1" w:styleId="1060">
    <w:name w:val="Paragraph1"/>
    <w:basedOn w:val="1"/>
    <w:qFormat/>
    <w:uiPriority w:val="0"/>
    <w:pPr>
      <w:adjustRightInd/>
      <w:spacing w:before="80" w:afterLines="50"/>
    </w:pPr>
    <w:rPr>
      <w:rFonts w:ascii="宋体"/>
      <w:snapToGrid w:val="0"/>
      <w:kern w:val="0"/>
      <w:szCs w:val="20"/>
    </w:rPr>
  </w:style>
  <w:style w:type="paragraph" w:customStyle="1" w:styleId="1061">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1062">
    <w:name w:val="公文标题3"/>
    <w:basedOn w:val="7"/>
    <w:next w:val="1"/>
    <w:qFormat/>
    <w:uiPriority w:val="0"/>
    <w:pPr>
      <w:numPr>
        <w:ilvl w:val="2"/>
        <w:numId w:val="4"/>
      </w:numPr>
      <w:tabs>
        <w:tab w:val="left" w:pos="709"/>
        <w:tab w:val="clear" w:pos="900"/>
      </w:tabs>
      <w:adjustRightInd/>
      <w:jc w:val="left"/>
    </w:pPr>
    <w:rPr>
      <w:rFonts w:eastAsia="黑体"/>
      <w:sz w:val="30"/>
    </w:rPr>
  </w:style>
  <w:style w:type="paragraph" w:customStyle="1" w:styleId="1063">
    <w:name w:val="标题6"/>
    <w:basedOn w:val="1"/>
    <w:next w:val="3"/>
    <w:qFormat/>
    <w:uiPriority w:val="0"/>
    <w:pPr>
      <w:widowControl/>
      <w:adjustRightInd/>
      <w:snapToGrid w:val="0"/>
      <w:spacing w:beforeLines="50" w:afterLines="50" w:line="520" w:lineRule="atLeast"/>
      <w:ind w:firstLine="200" w:firstLineChars="200"/>
    </w:pPr>
    <w:rPr>
      <w:rFonts w:cs="Arial"/>
      <w:b/>
      <w:sz w:val="24"/>
    </w:rPr>
  </w:style>
  <w:style w:type="paragraph" w:customStyle="1" w:styleId="1064">
    <w:name w:val="样式 标题 4Chapter X.X.X. + 段后: 0.5 行1 + 段后: 0.5 行"/>
    <w:basedOn w:val="1037"/>
    <w:qFormat/>
    <w:uiPriority w:val="0"/>
    <w:pPr/>
    <w:rPr>
      <w:szCs w:val="21"/>
    </w:rPr>
  </w:style>
  <w:style w:type="paragraph" w:customStyle="1" w:styleId="1065">
    <w:name w:val="pt105"/>
    <w:basedOn w:val="1"/>
    <w:qFormat/>
    <w:uiPriority w:val="0"/>
    <w:pPr>
      <w:widowControl/>
      <w:numPr>
        <w:ilvl w:val="0"/>
        <w:numId w:val="6"/>
      </w:numPr>
      <w:tabs>
        <w:tab w:val="clear" w:pos="420"/>
      </w:tabs>
      <w:adjustRightInd/>
      <w:spacing w:before="100" w:beforeAutospacing="1" w:after="100" w:afterAutospacing="1" w:line="320" w:lineRule="atLeast"/>
      <w:ind w:left="0" w:firstLine="0"/>
      <w:jc w:val="left"/>
    </w:pPr>
    <w:rPr>
      <w:rFonts w:ascii="Arial Unicode MS" w:hAnsi="Arial Unicode MS" w:eastAsia="Arial Unicode MS" w:cs="Arial Unicode MS"/>
      <w:kern w:val="0"/>
      <w:szCs w:val="21"/>
    </w:rPr>
  </w:style>
  <w:style w:type="paragraph" w:customStyle="1" w:styleId="1066">
    <w:name w:val="正文内容"/>
    <w:basedOn w:val="1"/>
    <w:qFormat/>
    <w:uiPriority w:val="0"/>
    <w:pPr>
      <w:adjustRightInd/>
      <w:spacing w:line="360" w:lineRule="auto"/>
      <w:ind w:firstLine="480" w:firstLineChars="200"/>
    </w:pPr>
    <w:rPr>
      <w:rFonts w:eastAsia="楷体_GB2312"/>
      <w:sz w:val="24"/>
    </w:rPr>
  </w:style>
  <w:style w:type="paragraph" w:customStyle="1" w:styleId="1067">
    <w:name w:val="S4-I-U-L15-No-dot"/>
    <w:basedOn w:val="1"/>
    <w:qFormat/>
    <w:uiPriority w:val="0"/>
    <w:pPr>
      <w:tabs>
        <w:tab w:val="left" w:pos="1112"/>
      </w:tabs>
      <w:adjustRightInd/>
      <w:spacing w:after="120" w:line="360" w:lineRule="auto"/>
      <w:ind w:left="1112" w:hanging="420"/>
    </w:pPr>
    <w:rPr>
      <w:i/>
      <w:sz w:val="24"/>
      <w:u w:val="single"/>
    </w:rPr>
  </w:style>
  <w:style w:type="paragraph" w:customStyle="1" w:styleId="1068">
    <w:name w:val="Main Title"/>
    <w:basedOn w:val="1"/>
    <w:qFormat/>
    <w:uiPriority w:val="0"/>
    <w:pPr>
      <w:adjustRightInd/>
      <w:spacing w:before="480" w:afterLines="50"/>
      <w:jc w:val="center"/>
    </w:pPr>
    <w:rPr>
      <w:rFonts w:ascii="宋体"/>
      <w:b/>
      <w:snapToGrid w:val="0"/>
      <w:kern w:val="28"/>
      <w:sz w:val="32"/>
      <w:szCs w:val="20"/>
    </w:rPr>
  </w:style>
  <w:style w:type="paragraph" w:customStyle="1" w:styleId="1069">
    <w:name w:val="样式 样式3 + 宋体 五号 Char Char Char"/>
    <w:basedOn w:val="1"/>
    <w:qFormat/>
    <w:uiPriority w:val="0"/>
    <w:pPr>
      <w:keepNext/>
      <w:keepLines/>
      <w:tabs>
        <w:tab w:val="left" w:pos="1050"/>
      </w:tabs>
      <w:adjustRightInd/>
      <w:ind w:left="1050" w:hanging="450"/>
      <w:jc w:val="left"/>
      <w:outlineLvl w:val="7"/>
    </w:pPr>
    <w:rPr>
      <w:rFonts w:ascii="宋体" w:hAnsi="宋体"/>
      <w:b/>
      <w:bCs/>
    </w:rPr>
  </w:style>
  <w:style w:type="paragraph" w:customStyle="1" w:styleId="1070">
    <w:name w:val="S4-L15-C"/>
    <w:basedOn w:val="1"/>
    <w:qFormat/>
    <w:uiPriority w:val="0"/>
    <w:pPr>
      <w:adjustRightInd/>
      <w:spacing w:after="120" w:line="360" w:lineRule="auto"/>
      <w:jc w:val="center"/>
    </w:pPr>
    <w:rPr>
      <w:szCs w:val="21"/>
    </w:rPr>
  </w:style>
  <w:style w:type="paragraph" w:customStyle="1" w:styleId="1071">
    <w:name w:val="公文标题6"/>
    <w:basedOn w:val="11"/>
    <w:next w:val="1"/>
    <w:qFormat/>
    <w:uiPriority w:val="0"/>
    <w:pPr>
      <w:numPr>
        <w:ilvl w:val="5"/>
        <w:numId w:val="4"/>
      </w:numPr>
      <w:tabs>
        <w:tab w:val="clear" w:pos="1152"/>
      </w:tabs>
      <w:adjustRightInd/>
    </w:pPr>
    <w:rPr>
      <w:rFonts w:ascii="Times New Roman" w:hAnsi="Times New Roman"/>
    </w:rPr>
  </w:style>
  <w:style w:type="paragraph" w:customStyle="1" w:styleId="107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073">
    <w:name w:val="样式 样式 标题 4 + 段后: 0.5 行1"/>
    <w:basedOn w:val="998"/>
    <w:next w:val="41"/>
    <w:qFormat/>
    <w:uiPriority w:val="0"/>
    <w:pPr>
      <w:spacing w:after="120"/>
    </w:pPr>
  </w:style>
  <w:style w:type="paragraph" w:customStyle="1" w:styleId="1074">
    <w:name w:val="Char Char Char Char1 Char Char"/>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075">
    <w:name w:val="表格正文"/>
    <w:basedOn w:val="59"/>
    <w:qFormat/>
    <w:uiPriority w:val="0"/>
    <w:pPr>
      <w:adjustRightInd/>
      <w:spacing w:after="0" w:line="240" w:lineRule="auto"/>
    </w:pPr>
    <w:rPr>
      <w:sz w:val="24"/>
    </w:rPr>
  </w:style>
  <w:style w:type="paragraph" w:customStyle="1" w:styleId="1076">
    <w:name w:val="标准标题1"/>
    <w:basedOn w:val="3"/>
    <w:qFormat/>
    <w:uiPriority w:val="0"/>
    <w:pPr>
      <w:pageBreakBefore/>
      <w:tabs>
        <w:tab w:val="left" w:pos="360"/>
        <w:tab w:val="left" w:pos="1080"/>
        <w:tab w:val="clear" w:pos="432"/>
      </w:tabs>
      <w:adjustRightInd/>
      <w:spacing w:before="100" w:after="100"/>
      <w:ind w:left="425" w:hanging="425"/>
    </w:pPr>
    <w:rPr>
      <w:rFonts w:eastAsia="仿宋_GB2312"/>
      <w:sz w:val="32"/>
    </w:rPr>
  </w:style>
  <w:style w:type="paragraph" w:customStyle="1" w:styleId="1077">
    <w:name w:val="公文标题4"/>
    <w:basedOn w:val="9"/>
    <w:next w:val="1"/>
    <w:qFormat/>
    <w:uiPriority w:val="0"/>
    <w:pPr>
      <w:numPr>
        <w:ilvl w:val="3"/>
        <w:numId w:val="4"/>
      </w:numPr>
      <w:tabs>
        <w:tab w:val="clear" w:pos="864"/>
      </w:tabs>
      <w:adjustRightInd/>
    </w:pPr>
    <w:rPr>
      <w:rFonts w:ascii="Times New Roman" w:hAnsi="Times New Roman"/>
      <w:lang w:val="en-US"/>
    </w:rPr>
  </w:style>
  <w:style w:type="paragraph" w:customStyle="1" w:styleId="1078">
    <w:name w:val="S4-L15-No"/>
    <w:basedOn w:val="1079"/>
    <w:qFormat/>
    <w:uiPriority w:val="0"/>
    <w:pPr>
      <w:tabs>
        <w:tab w:val="left" w:pos="720"/>
      </w:tabs>
      <w:ind w:hanging="720"/>
    </w:pPr>
  </w:style>
  <w:style w:type="paragraph" w:customStyle="1" w:styleId="1079">
    <w:name w:val="S4-L15"/>
    <w:basedOn w:val="1"/>
    <w:qFormat/>
    <w:uiPriority w:val="0"/>
    <w:pPr>
      <w:adjustRightInd/>
      <w:spacing w:after="120" w:line="360" w:lineRule="auto"/>
      <w:ind w:left="720" w:firstLine="392"/>
    </w:pPr>
    <w:rPr>
      <w:szCs w:val="21"/>
      <w:lang w:val="fr-FR"/>
    </w:rPr>
  </w:style>
  <w:style w:type="paragraph" w:customStyle="1" w:styleId="1080">
    <w:name w:val="金保文档标准正文 Char"/>
    <w:basedOn w:val="1"/>
    <w:qFormat/>
    <w:uiPriority w:val="0"/>
    <w:pPr>
      <w:numPr>
        <w:ilvl w:val="0"/>
        <w:numId w:val="7"/>
      </w:numPr>
      <w:adjustRightInd/>
      <w:spacing w:line="360" w:lineRule="auto"/>
      <w:jc w:val="left"/>
    </w:pPr>
    <w:rPr>
      <w:color w:val="000000"/>
      <w:sz w:val="24"/>
    </w:rPr>
  </w:style>
  <w:style w:type="paragraph" w:customStyle="1" w:styleId="1081">
    <w:name w:val="公文标题5"/>
    <w:basedOn w:val="10"/>
    <w:next w:val="1"/>
    <w:qFormat/>
    <w:uiPriority w:val="0"/>
    <w:pPr>
      <w:numPr>
        <w:ilvl w:val="4"/>
        <w:numId w:val="4"/>
      </w:numPr>
      <w:tabs>
        <w:tab w:val="clear" w:pos="1008"/>
      </w:tabs>
      <w:adjustRightInd/>
    </w:pPr>
    <w:rPr>
      <w:rFonts w:eastAsia="黑体"/>
      <w:sz w:val="24"/>
    </w:rPr>
  </w:style>
  <w:style w:type="paragraph" w:customStyle="1" w:styleId="1082">
    <w:name w:val="样式 标题 3Chapter X.X.X"/>
    <w:basedOn w:val="1003"/>
    <w:qFormat/>
    <w:uiPriority w:val="0"/>
    <w:pPr>
      <w:spacing w:after="120"/>
    </w:pPr>
  </w:style>
  <w:style w:type="paragraph" w:customStyle="1" w:styleId="1083">
    <w:name w:val="Char Char Char Char1 Char Char1"/>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084">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1085">
    <w:name w:val="Paragraph3"/>
    <w:basedOn w:val="1"/>
    <w:qFormat/>
    <w:uiPriority w:val="0"/>
    <w:pPr>
      <w:adjustRightInd/>
      <w:spacing w:before="80" w:afterLines="50"/>
      <w:ind w:left="1530"/>
    </w:pPr>
    <w:rPr>
      <w:rFonts w:ascii="宋体"/>
      <w:snapToGrid w:val="0"/>
      <w:kern w:val="0"/>
      <w:szCs w:val="20"/>
    </w:rPr>
  </w:style>
  <w:style w:type="paragraph" w:customStyle="1" w:styleId="1086">
    <w:name w:val="Proposals body"/>
    <w:basedOn w:val="1"/>
    <w:next w:val="1"/>
    <w:qFormat/>
    <w:uiPriority w:val="0"/>
    <w:pPr>
      <w:widowControl/>
      <w:adjustRightInd/>
      <w:spacing w:line="360" w:lineRule="auto"/>
      <w:jc w:val="left"/>
    </w:pPr>
    <w:rPr>
      <w:rFonts w:ascii="宋体"/>
      <w:snapToGrid w:val="0"/>
      <w:color w:val="000000"/>
      <w:kern w:val="0"/>
      <w:sz w:val="24"/>
      <w:szCs w:val="20"/>
    </w:rPr>
  </w:style>
  <w:style w:type="paragraph" w:customStyle="1" w:styleId="1087">
    <w:name w:val="样式 标题 3Chapter X.X.X. + 段后: 0.5 行1"/>
    <w:basedOn w:val="7"/>
    <w:next w:val="1"/>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1088">
    <w:name w:val="二级项目符号"/>
    <w:basedOn w:val="1"/>
    <w:qFormat/>
    <w:uiPriority w:val="0"/>
    <w:pPr>
      <w:widowControl/>
      <w:tabs>
        <w:tab w:val="left" w:pos="964"/>
      </w:tabs>
      <w:adjustRightInd/>
      <w:spacing w:line="360" w:lineRule="auto"/>
      <w:ind w:left="964" w:hanging="482"/>
    </w:pPr>
    <w:rPr>
      <w:kern w:val="0"/>
      <w:sz w:val="24"/>
      <w:szCs w:val="20"/>
    </w:rPr>
  </w:style>
  <w:style w:type="paragraph" w:customStyle="1" w:styleId="1089">
    <w:name w:val="样式 小四 行距: 1.5 倍行距 首行缩进:  2 字符"/>
    <w:basedOn w:val="1"/>
    <w:qFormat/>
    <w:uiPriority w:val="0"/>
    <w:pPr>
      <w:adjustRightInd/>
      <w:spacing w:line="360" w:lineRule="auto"/>
      <w:ind w:firstLine="480" w:firstLineChars="200"/>
    </w:pPr>
    <w:rPr>
      <w:rFonts w:cs="宋体"/>
      <w:sz w:val="24"/>
      <w:szCs w:val="20"/>
    </w:rPr>
  </w:style>
  <w:style w:type="paragraph" w:customStyle="1" w:styleId="1090">
    <w:name w:val="样式 三号 加粗 段后: 0.5 行"/>
    <w:basedOn w:val="1"/>
    <w:qFormat/>
    <w:uiPriority w:val="0"/>
    <w:pPr>
      <w:adjustRightInd/>
      <w:spacing w:afterLines="50"/>
      <w:jc w:val="left"/>
    </w:pPr>
    <w:rPr>
      <w:rFonts w:ascii="宋体" w:cs="宋体"/>
      <w:b/>
      <w:bCs/>
      <w:snapToGrid w:val="0"/>
      <w:kern w:val="0"/>
      <w:sz w:val="32"/>
      <w:szCs w:val="20"/>
    </w:rPr>
  </w:style>
  <w:style w:type="paragraph" w:customStyle="1" w:styleId="1091">
    <w:name w:val="Table - Col. Head"/>
    <w:basedOn w:val="1"/>
    <w:qFormat/>
    <w:uiPriority w:val="0"/>
    <w:pPr>
      <w:keepNext/>
      <w:widowControl/>
      <w:adjustRightInd/>
      <w:spacing w:before="60" w:afterLines="50"/>
      <w:jc w:val="left"/>
    </w:pPr>
    <w:rPr>
      <w:rFonts w:ascii="Arial" w:hAnsi="Arial"/>
      <w:b/>
      <w:kern w:val="0"/>
      <w:sz w:val="18"/>
      <w:szCs w:val="20"/>
      <w:lang w:eastAsia="en-US"/>
    </w:rPr>
  </w:style>
  <w:style w:type="paragraph" w:customStyle="1" w:styleId="1092">
    <w:name w:val="样式 样式 标题 4 + 段后: 0.5 行 + 段后: 0.5 行"/>
    <w:basedOn w:val="998"/>
    <w:qFormat/>
    <w:uiPriority w:val="0"/>
    <w:pPr/>
  </w:style>
  <w:style w:type="paragraph" w:customStyle="1" w:styleId="1093">
    <w:name w:val="Char Char Char Char Char Char Char Char Char Char Char Char Char"/>
    <w:basedOn w:val="1"/>
    <w:qFormat/>
    <w:uiPriority w:val="0"/>
    <w:pPr>
      <w:tabs>
        <w:tab w:val="left" w:pos="432"/>
      </w:tabs>
      <w:adjustRightInd/>
      <w:ind w:left="432" w:hanging="432"/>
    </w:pPr>
    <w:rPr>
      <w:rFonts w:ascii="Tahoma" w:hAnsi="Tahoma"/>
      <w:sz w:val="24"/>
      <w:szCs w:val="20"/>
    </w:rPr>
  </w:style>
  <w:style w:type="paragraph" w:customStyle="1" w:styleId="1094">
    <w:name w:val="公文标题2"/>
    <w:basedOn w:val="2"/>
    <w:next w:val="1"/>
    <w:qFormat/>
    <w:uiPriority w:val="0"/>
    <w:pPr>
      <w:numPr>
        <w:ilvl w:val="1"/>
        <w:numId w:val="4"/>
      </w:numPr>
      <w:tabs>
        <w:tab w:val="left" w:pos="720"/>
        <w:tab w:val="clear" w:pos="432"/>
      </w:tabs>
      <w:spacing w:before="100" w:after="100" w:line="240" w:lineRule="auto"/>
    </w:pPr>
    <w:rPr>
      <w:rFonts w:ascii="Times New Roman" w:hAnsi="Times New Roman" w:eastAsia="黑体"/>
      <w:sz w:val="28"/>
      <w:lang w:val="en-US"/>
    </w:rPr>
  </w:style>
  <w:style w:type="paragraph" w:customStyle="1" w:styleId="1095">
    <w:name w:val="number1"/>
    <w:basedOn w:val="1"/>
    <w:qFormat/>
    <w:uiPriority w:val="0"/>
    <w:pPr>
      <w:numPr>
        <w:ilvl w:val="0"/>
        <w:numId w:val="8"/>
      </w:numPr>
      <w:adjustRightInd/>
      <w:spacing w:afterLines="30" w:line="360" w:lineRule="auto"/>
    </w:pPr>
    <w:rPr>
      <w:sz w:val="24"/>
    </w:rPr>
  </w:style>
  <w:style w:type="paragraph" w:customStyle="1" w:styleId="1096">
    <w:name w:val="Tabletext"/>
    <w:basedOn w:val="1"/>
    <w:qFormat/>
    <w:uiPriority w:val="0"/>
    <w:pPr>
      <w:keepLines/>
      <w:adjustRightInd/>
      <w:spacing w:afterLines="50"/>
      <w:jc w:val="left"/>
    </w:pPr>
    <w:rPr>
      <w:rFonts w:ascii="宋体"/>
      <w:snapToGrid w:val="0"/>
      <w:kern w:val="0"/>
      <w:szCs w:val="20"/>
    </w:rPr>
  </w:style>
  <w:style w:type="paragraph" w:customStyle="1" w:styleId="1097">
    <w:name w:val="paragraph1"/>
    <w:basedOn w:val="1"/>
    <w:qFormat/>
    <w:uiPriority w:val="0"/>
    <w:pPr>
      <w:adjustRightInd/>
      <w:spacing w:afterLines="30" w:line="360" w:lineRule="auto"/>
      <w:ind w:firstLine="420" w:firstLineChars="200"/>
    </w:pPr>
    <w:rPr>
      <w:rFonts w:eastAsia="楷体_GB2312"/>
      <w:sz w:val="24"/>
      <w:szCs w:val="20"/>
    </w:rPr>
  </w:style>
  <w:style w:type="paragraph" w:customStyle="1" w:styleId="1098">
    <w:name w:val="Bullet2"/>
    <w:basedOn w:val="1"/>
    <w:qFormat/>
    <w:uiPriority w:val="0"/>
    <w:pPr>
      <w:adjustRightInd/>
      <w:spacing w:afterLines="50"/>
      <w:ind w:left="1440" w:hanging="360"/>
      <w:jc w:val="left"/>
    </w:pPr>
    <w:rPr>
      <w:rFonts w:ascii="宋体"/>
      <w:snapToGrid w:val="0"/>
      <w:color w:val="000080"/>
      <w:kern w:val="0"/>
      <w:szCs w:val="20"/>
    </w:rPr>
  </w:style>
  <w:style w:type="paragraph" w:customStyle="1" w:styleId="1099">
    <w:name w:val="xl63"/>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100">
    <w:name w:val="xl6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4"/>
    </w:rPr>
  </w:style>
  <w:style w:type="character" w:customStyle="1" w:styleId="1101">
    <w:name w:val="未处理的提及3"/>
    <w:basedOn w:val="73"/>
    <w:semiHidden/>
    <w:unhideWhenUsed/>
    <w:qFormat/>
    <w:uiPriority w:val="99"/>
    <w:rPr>
      <w:color w:val="605E5C"/>
      <w:shd w:val="clear" w:color="auto" w:fill="E1DFDD"/>
    </w:rPr>
  </w:style>
  <w:style w:type="character" w:customStyle="1" w:styleId="1102">
    <w:name w:val="Unresolved Mention"/>
    <w:basedOn w:val="73"/>
    <w:semiHidden/>
    <w:unhideWhenUsed/>
    <w:qFormat/>
    <w:uiPriority w:val="99"/>
    <w:rPr>
      <w:color w:val="605E5C"/>
      <w:shd w:val="clear" w:color="auto" w:fill="E1DFDD"/>
    </w:rPr>
  </w:style>
  <w:style w:type="paragraph" w:styleId="1103">
    <w:name w:val="List Paragraph"/>
    <w:basedOn w:val="1"/>
    <w:qFormat/>
    <w:uiPriority w:val="99"/>
    <w:pPr>
      <w:adjustRightInd/>
      <w:ind w:firstLine="420" w:firstLineChars="200"/>
    </w:pPr>
    <w:rPr>
      <w:rFonts w:asciiTheme="minorHAnsi" w:hAnsiTheme="minorHAnsi" w:eastAsiaTheme="minorEastAsia" w:cstheme="minorBidi"/>
      <w:szCs w:val="22"/>
    </w:rPr>
  </w:style>
  <w:style w:type="paragraph" w:customStyle="1" w:styleId="1104">
    <w:name w:val="font0"/>
    <w:basedOn w:val="1"/>
    <w:qFormat/>
    <w:uiPriority w:val="0"/>
    <w:pPr>
      <w:widowControl/>
      <w:adjustRightInd/>
      <w:spacing w:before="100" w:beforeAutospacing="1" w:after="100" w:afterAutospacing="1"/>
      <w:jc w:val="left"/>
    </w:pPr>
    <w:rPr>
      <w:rFonts w:ascii="宋体" w:hAnsi="宋体" w:cs="宋体"/>
      <w:color w:val="000000"/>
      <w:kern w:val="0"/>
      <w:sz w:val="22"/>
      <w:szCs w:val="22"/>
    </w:rPr>
  </w:style>
  <w:style w:type="paragraph" w:customStyle="1" w:styleId="1105">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adjustRightInd/>
      <w:spacing w:before="100" w:beforeAutospacing="1" w:after="100" w:afterAutospacing="1"/>
      <w:jc w:val="left"/>
      <w:textAlignment w:val="center"/>
    </w:pPr>
    <w:rPr>
      <w:rFonts w:ascii="宋体" w:hAnsi="宋体" w:cs="宋体"/>
      <w:color w:val="C00000"/>
      <w:kern w:val="0"/>
      <w:sz w:val="24"/>
    </w:rPr>
  </w:style>
  <w:style w:type="paragraph" w:customStyle="1" w:styleId="1106">
    <w:name w:val="xl9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07">
    <w:name w:val="xl9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08">
    <w:name w:val="xl9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09">
    <w:name w:val="xl9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10">
    <w:name w:val="xl10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1">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b/>
      <w:bCs/>
      <w:kern w:val="0"/>
      <w:sz w:val="24"/>
    </w:rPr>
  </w:style>
  <w:style w:type="paragraph" w:customStyle="1" w:styleId="1112">
    <w:name w:val="xl10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3">
    <w:name w:val="xl103"/>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4">
    <w:name w:val="xl10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5">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1116">
    <w:name w:val="xl10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7">
    <w:name w:val="xl107"/>
    <w:basedOn w:val="1"/>
    <w:qFormat/>
    <w:uiPriority w:val="0"/>
    <w:pPr>
      <w:widowControl/>
      <w:pBdr>
        <w:left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8">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1119">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1120">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1121">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color w:val="FF0000"/>
      <w:kern w:val="0"/>
      <w:sz w:val="24"/>
    </w:rPr>
  </w:style>
  <w:style w:type="paragraph" w:customStyle="1" w:styleId="1122">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1123">
    <w:name w:val="xl113"/>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24">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b/>
      <w:bCs/>
      <w:kern w:val="0"/>
      <w:sz w:val="24"/>
    </w:rPr>
  </w:style>
  <w:style w:type="paragraph" w:customStyle="1" w:styleId="1125">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1126">
    <w:name w:val="xl11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27">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adjustRightInd/>
      <w:spacing w:before="100" w:beforeAutospacing="1" w:after="100" w:afterAutospacing="1"/>
      <w:jc w:val="center"/>
      <w:textAlignment w:val="center"/>
    </w:pPr>
    <w:rPr>
      <w:rFonts w:ascii="宋体" w:hAnsi="宋体" w:cs="宋体"/>
      <w:kern w:val="0"/>
      <w:sz w:val="32"/>
      <w:szCs w:val="32"/>
    </w:rPr>
  </w:style>
  <w:style w:type="paragraph" w:customStyle="1" w:styleId="1128">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adjustRightInd/>
      <w:spacing w:before="100" w:beforeAutospacing="1" w:after="100" w:afterAutospacing="1"/>
      <w:jc w:val="center"/>
      <w:textAlignment w:val="center"/>
    </w:pPr>
    <w:rPr>
      <w:rFonts w:ascii="宋体" w:hAnsi="宋体" w:cs="宋体"/>
      <w:kern w:val="0"/>
      <w:sz w:val="32"/>
      <w:szCs w:val="32"/>
    </w:rPr>
  </w:style>
  <w:style w:type="paragraph" w:customStyle="1" w:styleId="1129">
    <w:name w:val="xl11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footer" Target="footer13.xml"/><Relationship Id="rId28" Type="http://schemas.openxmlformats.org/officeDocument/2006/relationships/header" Target="header14.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17503</Words>
  <Characters>18712</Characters>
  <Lines>36</Lines>
  <Paragraphs>84</Paragraphs>
  <TotalTime>322</TotalTime>
  <ScaleCrop>false</ScaleCrop>
  <LinksUpToDate>false</LinksUpToDate>
  <CharactersWithSpaces>18923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2024-09-27T01:16:00Z</dcterms:created>
  <dc:creator>玥</dc:creator>
  <cp:lastModifiedBy>两</cp:lastModifiedBy>
  <cp:lastPrinted>2024-02-04T10:46:00Z</cp:lastPrinted>
  <dcterms:modified xsi:type="dcterms:W3CDTF">2024-12-02T08:51:39Z</dcterms:modified>
  <dc:title>杭州市市民卡扩大发卡工程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61C914B87BC14FF483CA26C0B1E5020D_13</vt:lpwstr>
  </property>
</Properties>
</file>