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99A03">
      <w:pPr>
        <w:adjustRightInd/>
        <w:spacing w:line="360" w:lineRule="auto"/>
        <w:jc w:val="both"/>
        <w:rPr>
          <w:rFonts w:hint="eastAsia" w:ascii="宋体" w:hAnsi="宋体" w:eastAsia="宋体" w:cs="宋体"/>
          <w:sz w:val="48"/>
          <w:szCs w:val="48"/>
          <w:lang w:eastAsia="zh-CN"/>
        </w:rPr>
      </w:pPr>
    </w:p>
    <w:p w14:paraId="53F1563D">
      <w:pPr>
        <w:adjustRightInd/>
        <w:spacing w:line="360" w:lineRule="auto"/>
        <w:jc w:val="center"/>
        <w:rPr>
          <w:rFonts w:hint="eastAsia" w:ascii="宋体" w:hAnsi="宋体" w:eastAsia="宋体" w:cs="宋体"/>
          <w:sz w:val="44"/>
          <w:szCs w:val="44"/>
        </w:rPr>
      </w:pPr>
      <w:r>
        <w:rPr>
          <w:rFonts w:hint="eastAsia" w:ascii="宋体" w:hAnsi="宋体" w:cs="宋体"/>
          <w:sz w:val="44"/>
          <w:szCs w:val="44"/>
          <w:lang w:eastAsia="zh-CN"/>
        </w:rPr>
        <w:t>桐庐县林场森林可持续经营项目</w:t>
      </w:r>
    </w:p>
    <w:p w14:paraId="189C04DA">
      <w:pPr>
        <w:adjustRightInd/>
        <w:spacing w:line="360" w:lineRule="auto"/>
        <w:jc w:val="center"/>
        <w:rPr>
          <w:rFonts w:hint="eastAsia" w:ascii="宋体" w:hAnsi="宋体" w:eastAsia="宋体" w:cs="宋体"/>
          <w:sz w:val="48"/>
          <w:szCs w:val="48"/>
        </w:rPr>
      </w:pPr>
      <w:r>
        <w:rPr>
          <w:rFonts w:hint="eastAsia" w:ascii="宋体" w:hAnsi="宋体" w:eastAsia="宋体" w:cs="宋体"/>
          <w:sz w:val="44"/>
          <w:szCs w:val="44"/>
        </w:rPr>
        <w:t>招标文件</w:t>
      </w:r>
    </w:p>
    <w:p w14:paraId="31D64F41">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1219902A">
      <w:pPr>
        <w:snapToGrid w:val="0"/>
        <w:spacing w:line="360" w:lineRule="auto"/>
        <w:ind w:firstLine="2100" w:firstLineChars="700"/>
        <w:jc w:val="both"/>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t>采购</w:t>
      </w:r>
      <w:r>
        <w:rPr>
          <w:rFonts w:hint="eastAsia" w:ascii="宋体" w:hAnsi="宋体" w:eastAsia="宋体" w:cs="宋体"/>
          <w:sz w:val="30"/>
          <w:szCs w:val="30"/>
          <w:highlight w:val="none"/>
        </w:rPr>
        <w:t>编号:（</w:t>
      </w:r>
      <w:r>
        <w:rPr>
          <w:rFonts w:hint="eastAsia" w:ascii="宋体" w:hAnsi="宋体" w:cs="宋体"/>
          <w:sz w:val="30"/>
          <w:szCs w:val="30"/>
          <w:highlight w:val="none"/>
          <w:lang w:eastAsia="zh-CN"/>
        </w:rPr>
        <w:t>HZLZ-TL2024GK-034</w:t>
      </w:r>
      <w:r>
        <w:rPr>
          <w:rFonts w:hint="eastAsia" w:ascii="宋体" w:hAnsi="宋体" w:eastAsia="宋体" w:cs="宋体"/>
          <w:sz w:val="30"/>
          <w:szCs w:val="30"/>
          <w:highlight w:val="none"/>
        </w:rPr>
        <w:t>）</w:t>
      </w:r>
    </w:p>
    <w:p w14:paraId="44A09343">
      <w:pPr>
        <w:adjustRightInd/>
        <w:spacing w:line="360" w:lineRule="auto"/>
        <w:rPr>
          <w:rFonts w:hint="eastAsia" w:ascii="宋体" w:hAnsi="宋体" w:eastAsia="宋体" w:cs="宋体"/>
          <w:sz w:val="28"/>
          <w:szCs w:val="20"/>
        </w:rPr>
      </w:pPr>
    </w:p>
    <w:p w14:paraId="392797B0">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462920D4">
      <w:pPr>
        <w:spacing w:line="360" w:lineRule="auto"/>
        <w:jc w:val="center"/>
        <w:rPr>
          <w:rFonts w:hint="eastAsia" w:ascii="宋体" w:hAnsi="宋体" w:eastAsia="宋体" w:cs="宋体"/>
          <w:b/>
          <w:sz w:val="44"/>
          <w:szCs w:val="44"/>
        </w:rPr>
      </w:pPr>
    </w:p>
    <w:p w14:paraId="0D764AF5">
      <w:pPr>
        <w:spacing w:line="360" w:lineRule="auto"/>
        <w:jc w:val="both"/>
        <w:rPr>
          <w:rFonts w:hint="eastAsia" w:ascii="宋体" w:hAnsi="宋体" w:eastAsia="宋体" w:cs="宋体"/>
          <w:sz w:val="24"/>
        </w:rPr>
      </w:pPr>
    </w:p>
    <w:p w14:paraId="04666675">
      <w:pPr>
        <w:spacing w:line="360" w:lineRule="auto"/>
        <w:rPr>
          <w:rFonts w:hint="eastAsia" w:ascii="宋体" w:hAnsi="宋体" w:eastAsia="宋体" w:cs="宋体"/>
          <w:sz w:val="32"/>
          <w:szCs w:val="32"/>
        </w:rPr>
      </w:pPr>
    </w:p>
    <w:p w14:paraId="79931A5B">
      <w:pPr>
        <w:spacing w:line="360" w:lineRule="auto"/>
        <w:jc w:val="center"/>
        <w:rPr>
          <w:rFonts w:hint="eastAsia" w:ascii="宋体" w:hAnsi="宋体" w:eastAsia="宋体" w:cs="宋体"/>
          <w:sz w:val="32"/>
          <w:szCs w:val="32"/>
        </w:rPr>
      </w:pPr>
    </w:p>
    <w:p w14:paraId="7925C425">
      <w:pPr>
        <w:spacing w:line="360" w:lineRule="auto"/>
        <w:jc w:val="center"/>
        <w:rPr>
          <w:rFonts w:hint="eastAsia" w:ascii="宋体" w:hAnsi="宋体" w:eastAsia="宋体" w:cs="宋体"/>
          <w:sz w:val="32"/>
          <w:szCs w:val="32"/>
        </w:rPr>
      </w:pPr>
    </w:p>
    <w:p w14:paraId="3223D403">
      <w:pPr>
        <w:spacing w:line="360" w:lineRule="auto"/>
        <w:jc w:val="center"/>
        <w:rPr>
          <w:rFonts w:hint="eastAsia" w:ascii="宋体" w:hAnsi="宋体" w:eastAsia="宋体" w:cs="宋体"/>
          <w:sz w:val="32"/>
          <w:szCs w:val="32"/>
        </w:rPr>
      </w:pPr>
    </w:p>
    <w:p w14:paraId="538DD497">
      <w:pPr>
        <w:spacing w:line="360" w:lineRule="auto"/>
        <w:jc w:val="center"/>
        <w:rPr>
          <w:rFonts w:hint="eastAsia" w:ascii="宋体" w:hAnsi="宋体" w:eastAsia="宋体" w:cs="宋体"/>
          <w:sz w:val="32"/>
          <w:szCs w:val="32"/>
          <w:lang w:eastAsia="zh-CN"/>
        </w:rPr>
      </w:pPr>
      <w:r>
        <w:rPr>
          <w:rFonts w:hint="eastAsia" w:ascii="宋体" w:hAnsi="宋体" w:eastAsia="宋体" w:cs="宋体"/>
          <w:sz w:val="32"/>
          <w:szCs w:val="32"/>
        </w:rPr>
        <w:t>采购人</w:t>
      </w:r>
      <w:r>
        <w:rPr>
          <w:rFonts w:hint="eastAsia" w:ascii="宋体" w:hAnsi="宋体" w:eastAsia="宋体" w:cs="宋体"/>
          <w:sz w:val="32"/>
          <w:szCs w:val="32"/>
          <w:lang w:eastAsia="zh-CN"/>
        </w:rPr>
        <w:t>：</w:t>
      </w:r>
      <w:r>
        <w:rPr>
          <w:rFonts w:hint="eastAsia" w:ascii="宋体" w:hAnsi="宋体" w:cs="宋体"/>
          <w:sz w:val="32"/>
          <w:szCs w:val="32"/>
          <w:lang w:eastAsia="zh-CN"/>
        </w:rPr>
        <w:t>桐庐县林场</w:t>
      </w:r>
      <w:r>
        <w:rPr>
          <w:rFonts w:hint="eastAsia" w:ascii="宋体" w:hAnsi="宋体" w:eastAsia="宋体" w:cs="宋体"/>
          <w:sz w:val="32"/>
          <w:szCs w:val="32"/>
          <w:lang w:eastAsia="zh-CN"/>
        </w:rPr>
        <w:t xml:space="preserve">  </w:t>
      </w:r>
    </w:p>
    <w:p w14:paraId="62F8B48C">
      <w:pPr>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采购代理机构</w:t>
      </w:r>
      <w:r>
        <w:rPr>
          <w:rFonts w:hint="eastAsia" w:ascii="宋体" w:hAnsi="宋体" w:eastAsia="宋体" w:cs="宋体"/>
          <w:bCs/>
          <w:sz w:val="32"/>
          <w:szCs w:val="32"/>
          <w:lang w:eastAsia="zh-CN"/>
        </w:rPr>
        <w:t>：</w:t>
      </w:r>
      <w:r>
        <w:rPr>
          <w:rFonts w:hint="eastAsia" w:ascii="宋体" w:hAnsi="宋体" w:eastAsia="宋体" w:cs="宋体"/>
          <w:bCs/>
          <w:sz w:val="32"/>
          <w:szCs w:val="32"/>
        </w:rPr>
        <w:t>杭州良筑工程造价咨询有限公司</w:t>
      </w:r>
    </w:p>
    <w:p w14:paraId="27EE8B3C">
      <w:pPr>
        <w:snapToGrid w:val="0"/>
        <w:spacing w:line="360" w:lineRule="auto"/>
        <w:jc w:val="center"/>
        <w:rPr>
          <w:rFonts w:hint="eastAsia" w:ascii="宋体" w:hAnsi="宋体" w:eastAsia="宋体" w:cs="宋体"/>
          <w:bCs/>
          <w:sz w:val="32"/>
          <w:szCs w:val="32"/>
        </w:rPr>
      </w:pPr>
      <w:r>
        <w:rPr>
          <w:rFonts w:hint="eastAsia" w:ascii="宋体" w:hAnsi="宋体" w:cs="宋体"/>
          <w:bCs/>
          <w:sz w:val="32"/>
          <w:szCs w:val="32"/>
          <w:lang w:val="en-US" w:eastAsia="zh-CN"/>
        </w:rPr>
        <w:t xml:space="preserve">     </w:t>
      </w:r>
      <w:r>
        <w:rPr>
          <w:rFonts w:hint="eastAsia" w:ascii="宋体" w:hAnsi="宋体" w:eastAsia="宋体" w:cs="宋体"/>
          <w:bCs/>
          <w:sz w:val="32"/>
          <w:szCs w:val="32"/>
          <w:lang w:val="en-US" w:eastAsia="zh-CN"/>
        </w:rPr>
        <w:t>202</w:t>
      </w:r>
      <w:r>
        <w:rPr>
          <w:rFonts w:hint="eastAsia" w:ascii="宋体" w:hAnsi="宋体" w:cs="宋体"/>
          <w:bCs/>
          <w:sz w:val="32"/>
          <w:szCs w:val="32"/>
          <w:lang w:val="en-US" w:eastAsia="zh-CN"/>
        </w:rPr>
        <w:t>4</w:t>
      </w:r>
      <w:r>
        <w:rPr>
          <w:rFonts w:hint="eastAsia" w:ascii="宋体" w:hAnsi="宋体" w:eastAsia="宋体" w:cs="宋体"/>
          <w:bCs/>
          <w:sz w:val="32"/>
          <w:szCs w:val="32"/>
        </w:rPr>
        <w:t>年</w:t>
      </w:r>
      <w:r>
        <w:rPr>
          <w:rFonts w:hint="eastAsia" w:ascii="宋体" w:hAnsi="宋体" w:cs="宋体"/>
          <w:bCs/>
          <w:sz w:val="32"/>
          <w:szCs w:val="32"/>
          <w:lang w:val="en-US" w:eastAsia="zh-CN"/>
        </w:rPr>
        <w:t>11</w:t>
      </w:r>
      <w:r>
        <w:rPr>
          <w:rFonts w:hint="eastAsia" w:ascii="宋体" w:hAnsi="宋体" w:eastAsia="宋体" w:cs="宋体"/>
          <w:bCs/>
          <w:sz w:val="32"/>
          <w:szCs w:val="32"/>
        </w:rPr>
        <w:t>月</w:t>
      </w:r>
    </w:p>
    <w:p w14:paraId="06A317D1">
      <w:pPr>
        <w:pStyle w:val="6"/>
        <w:rPr>
          <w:rFonts w:hint="eastAsia" w:ascii="宋体" w:hAnsi="宋体" w:eastAsia="宋体" w:cs="宋体"/>
          <w:bCs/>
          <w:sz w:val="32"/>
          <w:szCs w:val="32"/>
        </w:rPr>
      </w:pPr>
    </w:p>
    <w:p w14:paraId="2466EDCC">
      <w:pPr>
        <w:spacing w:line="360" w:lineRule="auto"/>
        <w:jc w:val="both"/>
        <w:rPr>
          <w:rFonts w:hint="eastAsia" w:ascii="宋体" w:hAnsi="宋体" w:eastAsia="宋体" w:cs="宋体"/>
          <w:b/>
          <w:sz w:val="48"/>
          <w:szCs w:val="48"/>
        </w:rPr>
        <w:sectPr>
          <w:headerReference r:id="rId4" w:type="first"/>
          <w:headerReference r:id="rId3" w:type="default"/>
          <w:pgSz w:w="11906" w:h="16838"/>
          <w:pgMar w:top="1440" w:right="1418" w:bottom="1440" w:left="1418"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p>
    <w:p w14:paraId="5B262638">
      <w:pPr>
        <w:spacing w:line="360" w:lineRule="auto"/>
        <w:ind w:firstLine="3855" w:firstLineChars="800"/>
        <w:jc w:val="both"/>
        <w:rPr>
          <w:rFonts w:hint="eastAsia" w:ascii="宋体" w:hAnsi="宋体" w:eastAsia="宋体" w:cs="宋体"/>
          <w:b/>
          <w:sz w:val="48"/>
          <w:szCs w:val="48"/>
        </w:rPr>
      </w:pPr>
      <w:r>
        <w:rPr>
          <w:rFonts w:hint="eastAsia" w:ascii="宋体" w:hAnsi="宋体" w:eastAsia="宋体" w:cs="宋体"/>
          <w:b/>
          <w:sz w:val="48"/>
          <w:szCs w:val="48"/>
        </w:rPr>
        <w:t>目  录</w:t>
      </w:r>
    </w:p>
    <w:p w14:paraId="7A69B18D">
      <w:pPr>
        <w:spacing w:line="360" w:lineRule="auto"/>
        <w:rPr>
          <w:rFonts w:hint="eastAsia" w:ascii="宋体" w:hAnsi="宋体" w:eastAsia="宋体" w:cs="宋体"/>
          <w:sz w:val="32"/>
          <w:szCs w:val="32"/>
        </w:rPr>
      </w:pPr>
    </w:p>
    <w:p w14:paraId="2C7E2355">
      <w:pPr>
        <w:spacing w:line="360" w:lineRule="auto"/>
        <w:rPr>
          <w:rFonts w:hint="eastAsia" w:ascii="宋体" w:hAnsi="宋体" w:eastAsia="宋体" w:cs="宋体"/>
          <w:sz w:val="32"/>
          <w:szCs w:val="32"/>
        </w:rPr>
      </w:pPr>
    </w:p>
    <w:p w14:paraId="3213C12C">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0A9BF406">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14:paraId="596F5FF4">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01B3184B">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0B993051">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39963319">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271F55D8">
      <w:pPr>
        <w:spacing w:line="360" w:lineRule="auto"/>
        <w:ind w:firstLine="549" w:firstLineChars="229"/>
        <w:rPr>
          <w:rFonts w:hint="eastAsia" w:ascii="宋体" w:hAnsi="宋体" w:eastAsia="宋体" w:cs="宋体"/>
          <w:sz w:val="24"/>
        </w:rPr>
      </w:pPr>
      <w:bookmarkStart w:id="0" w:name="_Hlt91233176"/>
      <w:bookmarkEnd w:id="0"/>
      <w:bookmarkStart w:id="1" w:name="_Toc91899869"/>
    </w:p>
    <w:p w14:paraId="57B5413C">
      <w:pPr>
        <w:spacing w:line="360" w:lineRule="auto"/>
        <w:ind w:firstLine="549" w:firstLineChars="229"/>
        <w:rPr>
          <w:rFonts w:hint="eastAsia" w:ascii="宋体" w:hAnsi="宋体" w:eastAsia="宋体" w:cs="宋体"/>
          <w:sz w:val="24"/>
        </w:rPr>
      </w:pPr>
    </w:p>
    <w:p w14:paraId="5AA2C5CC">
      <w:pPr>
        <w:spacing w:line="360" w:lineRule="auto"/>
        <w:ind w:firstLine="549" w:firstLineChars="229"/>
        <w:rPr>
          <w:rFonts w:hint="eastAsia" w:ascii="宋体" w:hAnsi="宋体" w:eastAsia="宋体" w:cs="宋体"/>
          <w:sz w:val="24"/>
        </w:rPr>
      </w:pPr>
    </w:p>
    <w:p w14:paraId="0C2A01FF">
      <w:pPr>
        <w:spacing w:line="360" w:lineRule="auto"/>
        <w:ind w:firstLine="549" w:firstLineChars="229"/>
        <w:rPr>
          <w:rFonts w:hint="eastAsia" w:ascii="宋体" w:hAnsi="宋体" w:eastAsia="宋体" w:cs="宋体"/>
          <w:sz w:val="24"/>
        </w:rPr>
      </w:pPr>
    </w:p>
    <w:p w14:paraId="53DD2489">
      <w:pPr>
        <w:spacing w:line="360" w:lineRule="auto"/>
        <w:ind w:firstLine="549" w:firstLineChars="229"/>
        <w:rPr>
          <w:rFonts w:hint="eastAsia" w:ascii="宋体" w:hAnsi="宋体" w:eastAsia="宋体" w:cs="宋体"/>
          <w:sz w:val="24"/>
        </w:rPr>
      </w:pPr>
    </w:p>
    <w:p w14:paraId="76CC2946">
      <w:pPr>
        <w:spacing w:line="360" w:lineRule="auto"/>
        <w:ind w:firstLine="549" w:firstLineChars="229"/>
        <w:rPr>
          <w:rFonts w:hint="eastAsia" w:ascii="宋体" w:hAnsi="宋体" w:eastAsia="宋体" w:cs="宋体"/>
          <w:sz w:val="24"/>
        </w:rPr>
      </w:pPr>
    </w:p>
    <w:p w14:paraId="27AB296C">
      <w:pPr>
        <w:spacing w:line="360" w:lineRule="auto"/>
        <w:ind w:firstLine="549" w:firstLineChars="229"/>
        <w:rPr>
          <w:rFonts w:hint="eastAsia" w:ascii="宋体" w:hAnsi="宋体" w:eastAsia="宋体" w:cs="宋体"/>
          <w:sz w:val="24"/>
        </w:rPr>
      </w:pPr>
    </w:p>
    <w:p w14:paraId="73B2C1D3">
      <w:pPr>
        <w:spacing w:line="360" w:lineRule="auto"/>
        <w:ind w:firstLine="549" w:firstLineChars="229"/>
        <w:rPr>
          <w:rFonts w:hint="eastAsia" w:ascii="宋体" w:hAnsi="宋体" w:eastAsia="宋体" w:cs="宋体"/>
          <w:sz w:val="24"/>
        </w:rPr>
      </w:pPr>
    </w:p>
    <w:p w14:paraId="14E0363B">
      <w:pPr>
        <w:spacing w:line="360" w:lineRule="auto"/>
        <w:ind w:firstLine="549" w:firstLineChars="229"/>
        <w:rPr>
          <w:rFonts w:hint="eastAsia" w:ascii="宋体" w:hAnsi="宋体" w:eastAsia="宋体" w:cs="宋体"/>
          <w:sz w:val="24"/>
        </w:rPr>
      </w:pPr>
    </w:p>
    <w:p w14:paraId="2B2CD443">
      <w:pPr>
        <w:spacing w:line="360" w:lineRule="auto"/>
        <w:ind w:firstLine="549" w:firstLineChars="229"/>
        <w:rPr>
          <w:rFonts w:hint="eastAsia" w:ascii="宋体" w:hAnsi="宋体" w:eastAsia="宋体" w:cs="宋体"/>
          <w:sz w:val="24"/>
        </w:rPr>
      </w:pPr>
    </w:p>
    <w:p w14:paraId="1342A09C">
      <w:pPr>
        <w:pStyle w:val="6"/>
        <w:rPr>
          <w:rFonts w:hint="eastAsia" w:ascii="宋体" w:hAnsi="宋体" w:eastAsia="宋体" w:cs="宋体"/>
          <w:sz w:val="24"/>
        </w:rPr>
      </w:pPr>
    </w:p>
    <w:p w14:paraId="4C1CDB76">
      <w:pPr>
        <w:rPr>
          <w:rFonts w:hint="eastAsia" w:ascii="宋体" w:hAnsi="宋体" w:eastAsia="宋体" w:cs="宋体"/>
          <w:sz w:val="24"/>
        </w:rPr>
      </w:pPr>
    </w:p>
    <w:bookmarkEnd w:id="1"/>
    <w:p w14:paraId="24C6CA98">
      <w:pPr>
        <w:adjustRightInd/>
        <w:spacing w:line="360" w:lineRule="auto"/>
        <w:jc w:val="both"/>
        <w:outlineLvl w:val="0"/>
        <w:rPr>
          <w:rFonts w:hint="eastAsia" w:ascii="宋体" w:hAnsi="宋体" w:eastAsia="宋体" w:cs="宋体"/>
          <w:b/>
          <w:sz w:val="36"/>
          <w:szCs w:val="20"/>
        </w:rPr>
      </w:pPr>
      <w:bookmarkStart w:id="2" w:name="_Hlt74707423"/>
      <w:bookmarkEnd w:id="2"/>
      <w:bookmarkStart w:id="3" w:name="_Hlt74729822"/>
      <w:bookmarkEnd w:id="3"/>
      <w:bookmarkStart w:id="4" w:name="_Hlt74728647"/>
      <w:bookmarkEnd w:id="4"/>
      <w:bookmarkStart w:id="5" w:name="_Hlt74649545"/>
      <w:bookmarkEnd w:id="5"/>
      <w:bookmarkStart w:id="6" w:name="第二部分"/>
      <w:bookmarkStart w:id="7" w:name="_Toc91899870"/>
      <w:bookmarkStart w:id="8" w:name="_Toc91899871"/>
    </w:p>
    <w:p w14:paraId="2B4146B3">
      <w:pPr>
        <w:adjustRightInd/>
        <w:spacing w:line="360" w:lineRule="auto"/>
        <w:jc w:val="center"/>
        <w:outlineLvl w:val="0"/>
        <w:rPr>
          <w:rFonts w:hint="eastAsia" w:ascii="宋体" w:hAnsi="宋体" w:eastAsia="宋体" w:cs="宋体"/>
          <w:b/>
          <w:sz w:val="36"/>
          <w:szCs w:val="20"/>
        </w:rPr>
      </w:pPr>
    </w:p>
    <w:p w14:paraId="43FF2A85">
      <w:pPr>
        <w:adjustRightInd/>
        <w:spacing w:line="360" w:lineRule="auto"/>
        <w:jc w:val="center"/>
        <w:outlineLvl w:val="0"/>
        <w:rPr>
          <w:rFonts w:hint="eastAsia" w:ascii="宋体" w:hAnsi="宋体" w:eastAsia="宋体" w:cs="宋体"/>
          <w:b/>
          <w:sz w:val="36"/>
          <w:szCs w:val="20"/>
        </w:rPr>
      </w:pPr>
    </w:p>
    <w:p w14:paraId="4B5743A6">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第一部分 招标公告</w:t>
      </w:r>
    </w:p>
    <w:p w14:paraId="1DCF28C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3DC0BD6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b/>
          <w:sz w:val="24"/>
        </w:rPr>
      </w:pPr>
      <w:r>
        <w:rPr>
          <w:rFonts w:hint="eastAsia" w:ascii="宋体" w:hAnsi="宋体" w:cs="宋体"/>
          <w:sz w:val="24"/>
          <w:u w:val="single"/>
          <w:lang w:eastAsia="zh-CN"/>
        </w:rPr>
        <w:t>桐庐县林场森林可持续经营项目</w:t>
      </w:r>
      <w:r>
        <w:rPr>
          <w:rFonts w:hint="eastAsia" w:ascii="宋体" w:hAnsi="宋体" w:eastAsia="宋体" w:cs="宋体"/>
          <w:sz w:val="24"/>
        </w:rPr>
        <w:t>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"https://www.zcygov.cn/）获取（下载）招标文件，并于2021年" </w:instrText>
      </w:r>
      <w:r>
        <w:rPr>
          <w:rFonts w:hint="eastAsia" w:ascii="宋体" w:hAnsi="宋体" w:eastAsia="宋体" w:cs="宋体"/>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11</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rPr>
        <w:t>分</w:t>
      </w:r>
      <w:r>
        <w:rPr>
          <w:rFonts w:hint="eastAsia" w:ascii="宋体" w:hAnsi="宋体" w:eastAsia="宋体" w:cs="宋体"/>
          <w:bCs/>
          <w:sz w:val="24"/>
          <w:u w:val="single"/>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14:paraId="1873693A">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14:paraId="65C6334F">
      <w:pPr>
        <w:spacing w:line="360" w:lineRule="auto"/>
        <w:rPr>
          <w:rFonts w:hint="eastAsia" w:ascii="宋体" w:hAnsi="宋体" w:eastAsia="宋体" w:cs="宋体"/>
          <w:sz w:val="24"/>
          <w:highlight w:val="yellow"/>
          <w:lang w:val="en-US" w:eastAsia="zh-CN"/>
        </w:rPr>
      </w:pPr>
      <w:r>
        <w:rPr>
          <w:rFonts w:hint="eastAsia" w:ascii="宋体" w:hAnsi="宋体" w:eastAsia="宋体" w:cs="宋体"/>
          <w:sz w:val="24"/>
        </w:rPr>
        <w:t xml:space="preserve">  </w:t>
      </w:r>
      <w:r>
        <w:rPr>
          <w:rFonts w:hint="eastAsia" w:ascii="宋体" w:hAnsi="宋体" w:eastAsia="宋体" w:cs="宋体"/>
          <w:sz w:val="24"/>
          <w:highlight w:val="none"/>
        </w:rPr>
        <w:t xml:space="preserve">  </w:t>
      </w:r>
      <w:r>
        <w:rPr>
          <w:rFonts w:hint="eastAsia" w:ascii="宋体" w:hAnsi="宋体" w:eastAsia="宋体" w:cs="宋体"/>
          <w:b/>
          <w:sz w:val="24"/>
          <w:highlight w:val="none"/>
        </w:rPr>
        <w:t>项目编号：</w:t>
      </w:r>
      <w:r>
        <w:rPr>
          <w:rFonts w:hint="eastAsia" w:ascii="宋体" w:hAnsi="宋体" w:cs="宋体"/>
          <w:sz w:val="24"/>
          <w:highlight w:val="none"/>
          <w:lang w:eastAsia="zh-CN"/>
        </w:rPr>
        <w:t>HZLZ-TL2024GK-034</w:t>
      </w:r>
    </w:p>
    <w:p w14:paraId="68932838">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 xml:space="preserve"> 项目名称：</w:t>
      </w:r>
      <w:r>
        <w:rPr>
          <w:rFonts w:hint="eastAsia" w:ascii="宋体" w:hAnsi="宋体" w:cs="宋体"/>
          <w:sz w:val="24"/>
          <w:lang w:eastAsia="zh-CN"/>
        </w:rPr>
        <w:t>桐庐县林场森林可持续经营项目</w:t>
      </w:r>
    </w:p>
    <w:p w14:paraId="373B1ED4">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rPr>
        <w:t xml:space="preserve">   </w:t>
      </w:r>
      <w:r>
        <w:rPr>
          <w:rFonts w:hint="eastAsia" w:ascii="宋体" w:hAnsi="宋体" w:eastAsia="宋体" w:cs="宋体"/>
          <w:b/>
          <w:sz w:val="24"/>
        </w:rPr>
        <w:t xml:space="preserve"> </w:t>
      </w:r>
      <w:r>
        <w:rPr>
          <w:rFonts w:hint="eastAsia" w:ascii="宋体" w:hAnsi="宋体" w:eastAsia="宋体" w:cs="宋体"/>
          <w:b/>
          <w:sz w:val="24"/>
          <w:highlight w:val="none"/>
        </w:rPr>
        <w:t>预算金额：</w:t>
      </w:r>
      <w:r>
        <w:rPr>
          <w:rFonts w:hint="eastAsia" w:ascii="宋体" w:hAnsi="宋体" w:cs="宋体"/>
          <w:b w:val="0"/>
          <w:bCs/>
          <w:sz w:val="24"/>
          <w:highlight w:val="none"/>
          <w:lang w:val="en-US" w:eastAsia="zh-CN"/>
        </w:rPr>
        <w:t>45</w:t>
      </w:r>
      <w:r>
        <w:rPr>
          <w:rFonts w:hint="eastAsia" w:ascii="宋体" w:hAnsi="宋体" w:eastAsia="宋体" w:cs="宋体"/>
          <w:b w:val="0"/>
          <w:bCs/>
          <w:sz w:val="24"/>
          <w:highlight w:val="none"/>
          <w:lang w:val="en-US" w:eastAsia="zh-CN"/>
        </w:rPr>
        <w:t>万元</w:t>
      </w:r>
    </w:p>
    <w:p w14:paraId="608ECE48">
      <w:pPr>
        <w:spacing w:line="360" w:lineRule="auto"/>
        <w:ind w:firstLine="482" w:firstLineChars="200"/>
        <w:rPr>
          <w:rFonts w:hint="eastAsia" w:ascii="宋体" w:hAnsi="宋体" w:eastAsia="宋体" w:cs="宋体"/>
          <w:color w:val="auto"/>
          <w:sz w:val="24"/>
          <w:highlight w:val="yellow"/>
          <w:lang w:val="en-US"/>
        </w:rPr>
      </w:pPr>
      <w:r>
        <w:rPr>
          <w:rFonts w:hint="eastAsia" w:ascii="宋体" w:hAnsi="宋体" w:eastAsia="宋体" w:cs="宋体"/>
          <w:b/>
          <w:color w:val="auto"/>
          <w:sz w:val="24"/>
          <w:highlight w:val="none"/>
        </w:rPr>
        <w:t>最高限价：</w:t>
      </w:r>
      <w:r>
        <w:rPr>
          <w:rFonts w:hint="eastAsia" w:ascii="宋体" w:hAnsi="宋体" w:cs="宋体"/>
          <w:b w:val="0"/>
          <w:bCs/>
          <w:sz w:val="24"/>
          <w:highlight w:val="none"/>
          <w:lang w:val="en-US" w:eastAsia="zh-CN"/>
        </w:rPr>
        <w:t>45</w:t>
      </w:r>
      <w:r>
        <w:rPr>
          <w:rFonts w:hint="eastAsia" w:ascii="宋体" w:hAnsi="宋体" w:eastAsia="宋体" w:cs="宋体"/>
          <w:b w:val="0"/>
          <w:bCs/>
          <w:sz w:val="24"/>
          <w:highlight w:val="none"/>
          <w:lang w:val="en-US" w:eastAsia="zh-CN"/>
        </w:rPr>
        <w:t>万元</w:t>
      </w:r>
    </w:p>
    <w:p w14:paraId="7C31AAD0">
      <w:pPr>
        <w:pStyle w:val="17"/>
        <w:spacing w:line="360" w:lineRule="auto"/>
        <w:ind w:firstLine="480"/>
        <w:rPr>
          <w:rFonts w:hint="eastAsia" w:ascii="宋体" w:hAnsi="宋体" w:eastAsia="宋体" w:cs="宋体"/>
          <w:b/>
          <w:color w:val="auto"/>
          <w:sz w:val="24"/>
        </w:rPr>
      </w:pPr>
      <w:r>
        <w:rPr>
          <w:rFonts w:hint="eastAsia" w:ascii="宋体" w:hAnsi="宋体" w:eastAsia="宋体" w:cs="宋体"/>
          <w:b/>
          <w:color w:val="auto"/>
          <w:sz w:val="24"/>
        </w:rPr>
        <w:t>采购需求：</w:t>
      </w:r>
    </w:p>
    <w:tbl>
      <w:tblPr>
        <w:tblStyle w:val="62"/>
        <w:tblW w:w="9878" w:type="dxa"/>
        <w:tblInd w:w="-3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871"/>
        <w:gridCol w:w="1801"/>
        <w:gridCol w:w="5400"/>
        <w:gridCol w:w="1806"/>
      </w:tblGrid>
      <w:tr w14:paraId="104C3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79" w:hRule="atLeast"/>
          <w:tblHeader/>
        </w:trPr>
        <w:tc>
          <w:tcPr>
            <w:tcW w:w="871" w:type="dxa"/>
            <w:shd w:val="clear" w:color="auto" w:fill="F5F5F5"/>
            <w:tcMar>
              <w:top w:w="75" w:type="dxa"/>
              <w:left w:w="150" w:type="dxa"/>
              <w:bottom w:w="75" w:type="dxa"/>
              <w:right w:w="150" w:type="dxa"/>
            </w:tcMar>
            <w:vAlign w:val="center"/>
          </w:tcPr>
          <w:p w14:paraId="17AC38D7">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标项</w:t>
            </w:r>
          </w:p>
        </w:tc>
        <w:tc>
          <w:tcPr>
            <w:tcW w:w="1801" w:type="dxa"/>
            <w:shd w:val="clear" w:color="auto" w:fill="F5F5F5"/>
            <w:tcMar>
              <w:top w:w="75" w:type="dxa"/>
              <w:left w:w="150" w:type="dxa"/>
              <w:bottom w:w="75" w:type="dxa"/>
              <w:right w:w="150" w:type="dxa"/>
            </w:tcMar>
            <w:vAlign w:val="center"/>
          </w:tcPr>
          <w:p w14:paraId="36811031">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项目名称</w:t>
            </w:r>
          </w:p>
        </w:tc>
        <w:tc>
          <w:tcPr>
            <w:tcW w:w="5400" w:type="dxa"/>
            <w:shd w:val="clear" w:color="auto" w:fill="F5F5F5"/>
            <w:tcMar>
              <w:top w:w="75" w:type="dxa"/>
              <w:left w:w="150" w:type="dxa"/>
              <w:bottom w:w="75" w:type="dxa"/>
              <w:right w:w="150" w:type="dxa"/>
            </w:tcMar>
            <w:vAlign w:val="center"/>
          </w:tcPr>
          <w:p w14:paraId="4A7C9909">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主要内容</w:t>
            </w:r>
          </w:p>
        </w:tc>
        <w:tc>
          <w:tcPr>
            <w:tcW w:w="1806" w:type="dxa"/>
            <w:shd w:val="clear" w:color="auto" w:fill="F5F5F5"/>
            <w:tcMar>
              <w:top w:w="75" w:type="dxa"/>
              <w:left w:w="150" w:type="dxa"/>
              <w:bottom w:w="75" w:type="dxa"/>
              <w:right w:w="150" w:type="dxa"/>
            </w:tcMar>
            <w:vAlign w:val="center"/>
          </w:tcPr>
          <w:p w14:paraId="197D31D8">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备注</w:t>
            </w:r>
          </w:p>
        </w:tc>
      </w:tr>
      <w:tr w14:paraId="243C2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6" w:hRule="atLeast"/>
        </w:trPr>
        <w:tc>
          <w:tcPr>
            <w:tcW w:w="871" w:type="dxa"/>
            <w:shd w:val="clear" w:color="auto" w:fill="FFFFFF"/>
            <w:tcMar>
              <w:top w:w="75" w:type="dxa"/>
              <w:left w:w="150" w:type="dxa"/>
              <w:bottom w:w="75" w:type="dxa"/>
              <w:right w:w="150" w:type="dxa"/>
            </w:tcMar>
            <w:vAlign w:val="center"/>
          </w:tcPr>
          <w:p w14:paraId="2F62BBAF">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1</w:t>
            </w:r>
          </w:p>
        </w:tc>
        <w:tc>
          <w:tcPr>
            <w:tcW w:w="1801" w:type="dxa"/>
            <w:shd w:val="clear" w:color="auto" w:fill="FFFFFF"/>
            <w:tcMar>
              <w:top w:w="75" w:type="dxa"/>
              <w:left w:w="150" w:type="dxa"/>
              <w:bottom w:w="75" w:type="dxa"/>
              <w:right w:w="150" w:type="dxa"/>
            </w:tcMar>
            <w:vAlign w:val="center"/>
          </w:tcPr>
          <w:p w14:paraId="28B4E5B7">
            <w:pPr>
              <w:spacing w:line="360" w:lineRule="auto"/>
              <w:jc w:val="center"/>
              <w:rPr>
                <w:rFonts w:hint="eastAsia" w:ascii="宋体" w:hAnsi="宋体" w:eastAsia="宋体" w:cs="宋体"/>
                <w:sz w:val="24"/>
                <w:lang w:eastAsia="zh-CN"/>
              </w:rPr>
            </w:pPr>
            <w:r>
              <w:rPr>
                <w:rFonts w:hint="eastAsia" w:ascii="宋体" w:hAnsi="宋体" w:cs="宋体"/>
                <w:sz w:val="24"/>
                <w:lang w:eastAsia="zh-CN"/>
              </w:rPr>
              <w:t>桐庐县林场森林可持续经营项目</w:t>
            </w:r>
          </w:p>
        </w:tc>
        <w:tc>
          <w:tcPr>
            <w:tcW w:w="5400" w:type="dxa"/>
            <w:tcBorders>
              <w:bottom w:val="single" w:color="auto" w:sz="4" w:space="0"/>
            </w:tcBorders>
            <w:shd w:val="clear" w:color="auto" w:fill="FFFFFF"/>
            <w:tcMar>
              <w:top w:w="75" w:type="dxa"/>
              <w:left w:w="150" w:type="dxa"/>
              <w:bottom w:w="75" w:type="dxa"/>
              <w:right w:w="150" w:type="dxa"/>
            </w:tcMar>
            <w:vAlign w:val="center"/>
          </w:tcPr>
          <w:p w14:paraId="75DCCCEA">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森林可持续经营方案设计</w:t>
            </w:r>
            <w:r>
              <w:rPr>
                <w:rFonts w:hint="eastAsia" w:ascii="宋体" w:hAnsi="宋体" w:cs="宋体"/>
                <w:sz w:val="24"/>
                <w:lang w:eastAsia="zh-CN"/>
              </w:rPr>
              <w:t>、</w:t>
            </w:r>
            <w:r>
              <w:rPr>
                <w:rFonts w:hint="eastAsia" w:ascii="宋体" w:hAnsi="宋体" w:eastAsia="宋体" w:cs="宋体"/>
                <w:sz w:val="24"/>
                <w:lang w:eastAsia="zh-CN"/>
              </w:rPr>
              <w:t>森林可持续经营技术模式</w:t>
            </w:r>
            <w:r>
              <w:rPr>
                <w:rFonts w:hint="eastAsia" w:ascii="宋体" w:hAnsi="宋体" w:cs="宋体"/>
                <w:sz w:val="24"/>
                <w:lang w:eastAsia="zh-CN"/>
              </w:rPr>
              <w:t>、森林可持续经营成效评估</w:t>
            </w:r>
            <w:r>
              <w:rPr>
                <w:rFonts w:hint="eastAsia" w:ascii="宋体" w:hAnsi="宋体" w:eastAsia="宋体" w:cs="宋体"/>
                <w:sz w:val="24"/>
                <w:lang w:eastAsia="zh-CN"/>
              </w:rPr>
              <w:t>。</w:t>
            </w:r>
          </w:p>
        </w:tc>
        <w:tc>
          <w:tcPr>
            <w:tcW w:w="1806" w:type="dxa"/>
            <w:shd w:val="clear" w:color="auto" w:fill="FFFFFF"/>
            <w:tcMar>
              <w:top w:w="75" w:type="dxa"/>
              <w:left w:w="150" w:type="dxa"/>
              <w:bottom w:w="75" w:type="dxa"/>
              <w:right w:w="150" w:type="dxa"/>
            </w:tcMar>
            <w:vAlign w:val="center"/>
          </w:tcPr>
          <w:p w14:paraId="4AD48AFC">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详见招标文件第三部分采购需求。</w:t>
            </w:r>
          </w:p>
        </w:tc>
      </w:tr>
    </w:tbl>
    <w:p w14:paraId="5971EAA8">
      <w:pPr>
        <w:pStyle w:val="17"/>
        <w:spacing w:line="360" w:lineRule="auto"/>
        <w:ind w:left="0" w:leftChars="0" w:firstLine="482" w:firstLineChars="200"/>
        <w:rPr>
          <w:rFonts w:hint="eastAsia" w:ascii="宋体" w:hAnsi="宋体" w:eastAsia="宋体" w:cs="宋体"/>
          <w:b w:val="0"/>
          <w:bCs/>
          <w:color w:val="auto"/>
          <w:sz w:val="24"/>
          <w:highlight w:val="yellow"/>
        </w:rPr>
      </w:pPr>
      <w:r>
        <w:rPr>
          <w:rFonts w:hint="eastAsia" w:ascii="宋体" w:hAnsi="宋体" w:eastAsia="宋体" w:cs="宋体"/>
          <w:b/>
          <w:color w:val="auto"/>
          <w:sz w:val="24"/>
          <w:highlight w:val="none"/>
        </w:rPr>
        <w:t>合同履约期限：</w:t>
      </w:r>
      <w:r>
        <w:rPr>
          <w:rFonts w:hint="eastAsia" w:ascii="宋体" w:hAnsi="宋体" w:eastAsia="宋体" w:cs="宋体"/>
          <w:b w:val="0"/>
          <w:bCs/>
          <w:color w:val="auto"/>
          <w:sz w:val="24"/>
          <w:highlight w:val="none"/>
        </w:rPr>
        <w:t>项目实施期限为2024-2026年。</w:t>
      </w:r>
    </w:p>
    <w:p w14:paraId="4433D19D">
      <w:pPr>
        <w:pStyle w:val="17"/>
        <w:spacing w:line="360" w:lineRule="auto"/>
        <w:ind w:left="0" w:leftChars="0" w:firstLine="482" w:firstLineChars="200"/>
        <w:rPr>
          <w:rFonts w:hint="eastAsia" w:ascii="宋体" w:hAnsi="宋体" w:eastAsia="宋体" w:cs="宋体"/>
          <w:b/>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snapToGrid w:val="0"/>
              <w:color w:val="auto"/>
              <w:kern w:val="0"/>
              <w:sz w:val="24"/>
              <w:szCs w:val="20"/>
              <w:lang w:val="en-US" w:eastAsia="zh-CN" w:bidi="ar-SA"/>
            </w:rPr>
            <w:t>☐</w:t>
          </w:r>
        </w:sdtContent>
      </w:sdt>
      <w:r>
        <w:rPr>
          <w:rFonts w:hint="eastAsia" w:ascii="宋体" w:hAnsi="宋体" w:eastAsia="宋体" w:cs="宋体"/>
          <w:b/>
          <w:color w:val="auto"/>
          <w:sz w:val="24"/>
        </w:rPr>
        <w:t>是，</w:t>
      </w:r>
      <w:sdt>
        <w:sdtPr>
          <w:rPr>
            <w:rFonts w:hint="eastAsia" w:ascii="宋体" w:hAnsi="宋体" w:eastAsia="宋体" w:cs="宋体"/>
            <w:color w:val="auto"/>
            <w:kern w:val="0"/>
            <w:sz w:val="24"/>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14:paraId="3172AFA6">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098562DB">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3BB70D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以联合体形式投标的，提供联合协议(本项目</w:t>
      </w:r>
      <w:r>
        <w:rPr>
          <w:rFonts w:hint="eastAsia" w:ascii="宋体" w:hAnsi="宋体" w:eastAsia="宋体" w:cs="宋体"/>
          <w:sz w:val="24"/>
          <w:szCs w:val="24"/>
          <w:lang w:eastAsia="zh-CN"/>
        </w:rPr>
        <w:t>不</w:t>
      </w:r>
      <w:r>
        <w:rPr>
          <w:rFonts w:hint="eastAsia" w:ascii="宋体" w:hAnsi="宋体" w:eastAsia="宋体" w:cs="宋体"/>
          <w:sz w:val="24"/>
          <w:szCs w:val="24"/>
        </w:rPr>
        <w:t>接受联合体投标或者投标人不以联合体形式投标的，则不需要提供) ；</w:t>
      </w:r>
    </w:p>
    <w:p w14:paraId="59A2B83D">
      <w:pPr>
        <w:spacing w:line="360" w:lineRule="auto"/>
        <w:ind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lang w:val="en-US" w:eastAsia="zh-CN"/>
        </w:rPr>
        <w:t>3</w:t>
      </w:r>
      <w:r>
        <w:rPr>
          <w:rFonts w:hint="eastAsia" w:ascii="宋体" w:hAnsi="宋体" w:eastAsia="宋体" w:cs="宋体"/>
          <w:snapToGrid w:val="0"/>
          <w:kern w:val="28"/>
          <w:sz w:val="24"/>
          <w:szCs w:val="20"/>
          <w:highlight w:val="none"/>
        </w:rPr>
        <w:t>.</w:t>
      </w:r>
      <w:r>
        <w:rPr>
          <w:rFonts w:hint="eastAsia" w:ascii="宋体" w:hAnsi="宋体" w:eastAsia="宋体" w:cs="宋体"/>
          <w:snapToGrid w:val="0"/>
          <w:kern w:val="28"/>
          <w:sz w:val="24"/>
          <w:szCs w:val="20"/>
          <w:highlight w:val="none"/>
          <w:lang w:val="en-US" w:eastAsia="zh-CN"/>
        </w:rPr>
        <w:t xml:space="preserve"> </w:t>
      </w:r>
      <w:r>
        <w:rPr>
          <w:rFonts w:hint="eastAsia" w:ascii="宋体" w:hAnsi="宋体" w:eastAsia="宋体" w:cs="宋体"/>
          <w:snapToGrid w:val="0"/>
          <w:kern w:val="28"/>
          <w:sz w:val="24"/>
          <w:szCs w:val="20"/>
          <w:highlight w:val="none"/>
        </w:rPr>
        <w:t>落实政府采购政策需满足的资格要求：</w:t>
      </w:r>
    </w:p>
    <w:p w14:paraId="669A3292">
      <w:pPr>
        <w:spacing w:line="360" w:lineRule="auto"/>
        <w:ind w:firstLine="480" w:firstLineChars="200"/>
        <w:rPr>
          <w:rFonts w:hint="eastAsia" w:eastAsia="宋体"/>
          <w:highlight w:val="none"/>
          <w:lang w:eastAsia="zh-CN"/>
        </w:rPr>
      </w:pPr>
      <w:sdt>
        <w:sdtPr>
          <w:rPr>
            <w:rFonts w:hint="eastAsia" w:ascii="宋体" w:hAnsi="宋体" w:eastAsia="宋体" w:cs="宋体"/>
            <w:color w:val="auto"/>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cs="宋体"/>
          <w:color w:val="auto"/>
          <w:sz w:val="24"/>
          <w:highlight w:val="none"/>
          <w:lang w:eastAsia="zh-CN"/>
        </w:rPr>
        <w:t>无</w:t>
      </w:r>
    </w:p>
    <w:p w14:paraId="2A7403A8">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147463199"/>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sz w:val="24"/>
          <w:highlight w:val="none"/>
        </w:rPr>
        <w:t>专门面向中小企业</w:t>
      </w:r>
    </w:p>
    <w:p w14:paraId="1043B51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333685401"/>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服务全部由符合政策要求的中小企业承接，提供中小企业声明函；</w:t>
      </w:r>
    </w:p>
    <w:p w14:paraId="3BD2234F">
      <w:pPr>
        <w:spacing w:line="360" w:lineRule="auto"/>
        <w:ind w:firstLine="480" w:firstLineChars="200"/>
        <w:rPr>
          <w:rFonts w:hint="eastAsia" w:ascii="宋体" w:hAnsi="宋体" w:eastAsia="宋体" w:cs="宋体"/>
          <w:highlight w:val="yellow"/>
        </w:rPr>
      </w:pPr>
      <w:sdt>
        <w:sdtPr>
          <w:rPr>
            <w:rFonts w:hint="eastAsia" w:ascii="宋体" w:hAnsi="宋体" w:eastAsia="宋体" w:cs="宋体"/>
            <w:color w:val="auto"/>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服务全部由符合政策要求的小微企业承接，提供中小企业声明函；</w:t>
      </w:r>
    </w:p>
    <w:p w14:paraId="279A2D99">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8560779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sz w:val="24"/>
        </w:rPr>
        <w:t>要求以联合体形式参加，提供联合协议和中小企业声明函，联合协议中中小企业合同金额应当达到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%，小微企业合同金额应当达到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r>
        <w:rPr>
          <w:rFonts w:hint="eastAsia" w:ascii="宋体" w:hAnsi="宋体" w:eastAsia="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sz w:val="24"/>
        </w:rPr>
        <w:t>；</w:t>
      </w:r>
    </w:p>
    <w:p w14:paraId="1B9D7AC3">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要求合同分包，提供分包意向协议和中小企业声明函，分包意向协议中中小企业合同金额应当达到达到</w:t>
      </w:r>
      <w:r>
        <w:rPr>
          <w:rFonts w:hint="eastAsia" w:ascii="宋体" w:hAnsi="宋体" w:eastAsia="宋体" w:cs="宋体"/>
          <w:sz w:val="24"/>
          <w:u w:val="single"/>
        </w:rPr>
        <w:t xml:space="preserve">  </w:t>
      </w:r>
      <w:r>
        <w:rPr>
          <w:rFonts w:hint="eastAsia" w:ascii="宋体" w:hAnsi="宋体" w:eastAsia="宋体" w:cs="宋体"/>
          <w:sz w:val="24"/>
        </w:rPr>
        <w:t>% ，小微企业合同金额应当达到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 ;</w:t>
      </w:r>
      <w:r>
        <w:rPr>
          <w:rFonts w:hint="eastAsia" w:ascii="宋体" w:hAnsi="宋体" w:eastAsia="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eastAsia="宋体" w:cs="宋体"/>
          <w:sz w:val="24"/>
        </w:rPr>
        <w:t>；</w:t>
      </w:r>
    </w:p>
    <w:p w14:paraId="04E9D6A2">
      <w:pPr>
        <w:numPr>
          <w:ilvl w:val="0"/>
          <w:numId w:val="1"/>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w:t>
      </w:r>
    </w:p>
    <w:p w14:paraId="6EA51383">
      <w:pPr>
        <w:numPr>
          <w:ilvl w:val="0"/>
          <w:numId w:val="1"/>
        </w:numPr>
        <w:snapToGrid w:val="0"/>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0923E90">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14:paraId="4D962F78">
      <w:pPr>
        <w:spacing w:line="360" w:lineRule="auto"/>
        <w:ind w:firstLine="482" w:firstLineChars="200"/>
        <w:rPr>
          <w:rFonts w:hint="eastAsia" w:ascii="宋体" w:hAnsi="宋体" w:eastAsia="宋体" w:cs="宋体"/>
          <w:sz w:val="24"/>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11</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eastAsia="宋体" w:cs="宋体"/>
          <w:sz w:val="24"/>
          <w:highlight w:val="none"/>
          <w:u w:val="single"/>
        </w:rPr>
        <w:t>日</w:t>
      </w:r>
      <w:r>
        <w:rPr>
          <w:rFonts w:hint="eastAsia" w:ascii="宋体" w:hAnsi="宋体" w:eastAsia="宋体" w:cs="宋体"/>
          <w:sz w:val="24"/>
          <w:highlight w:val="none"/>
        </w:rPr>
        <w:t>，</w:t>
      </w:r>
      <w:r>
        <w:rPr>
          <w:rFonts w:hint="eastAsia" w:ascii="宋体" w:hAnsi="宋体" w:eastAsia="宋体" w:cs="宋体"/>
          <w:sz w:val="24"/>
        </w:rPr>
        <w:t>每天上午00:00至12:00 ，下午12:00至23:59（北京时间，线上获取法定节假日均可，线下获取文件法定节假日除外）</w:t>
      </w:r>
    </w:p>
    <w:p w14:paraId="16266F5D">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14:paraId="2092372B">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14:paraId="092A4012">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51EAD8FB">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377D59D6">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sz w:val="24"/>
          <w:highlight w:val="none"/>
          <w:u w:val="single"/>
        </w:rPr>
        <w:t xml:space="preserve"> 202</w:t>
      </w:r>
      <w:r>
        <w:rPr>
          <w:rFonts w:hint="eastAsia" w:ascii="宋体" w:hAnsi="宋体" w:cs="宋体"/>
          <w:sz w:val="24"/>
          <w:highlight w:val="none"/>
          <w:u w:val="single"/>
          <w:lang w:val="en-US" w:eastAsia="zh-CN"/>
        </w:rPr>
        <w:t>4</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11</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rPr>
        <w:t>分</w:t>
      </w:r>
      <w:r>
        <w:rPr>
          <w:rFonts w:hint="eastAsia" w:ascii="宋体" w:hAnsi="宋体" w:eastAsia="宋体" w:cs="宋体"/>
          <w:bCs/>
          <w:sz w:val="24"/>
          <w:highlight w:val="none"/>
          <w:u w:val="single"/>
        </w:rPr>
        <w:t xml:space="preserve"> </w:t>
      </w:r>
      <w:r>
        <w:rPr>
          <w:rFonts w:hint="eastAsia" w:ascii="宋体" w:hAnsi="宋体" w:eastAsia="宋体" w:cs="宋体"/>
          <w:sz w:val="24"/>
          <w:highlight w:val="none"/>
        </w:rPr>
        <w:t>（北京时间）</w:t>
      </w:r>
    </w:p>
    <w:p w14:paraId="721E5243">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14:paraId="0D9DA3F2">
      <w:pPr>
        <w:spacing w:line="360" w:lineRule="auto"/>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11</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rPr>
        <w:t>分</w:t>
      </w:r>
      <w:r>
        <w:rPr>
          <w:rFonts w:hint="eastAsia" w:ascii="宋体" w:hAnsi="宋体" w:eastAsia="宋体" w:cs="宋体"/>
          <w:bCs/>
          <w:sz w:val="24"/>
          <w:highlight w:val="none"/>
          <w:u w:val="single"/>
        </w:rPr>
        <w:t xml:space="preserve"> </w:t>
      </w:r>
    </w:p>
    <w:p w14:paraId="49B0BC85">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14:paraId="463E94D7">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3F716EFD">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7D62BF0D">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0FBFDAFE">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63F8A7">
      <w:pPr>
        <w:spacing w:line="360" w:lineRule="auto"/>
        <w:ind w:firstLine="480" w:firstLineChars="200"/>
        <w:rPr>
          <w:rFonts w:hint="eastAsia" w:ascii="宋体" w:hAnsi="宋体" w:eastAsia="宋体" w:cs="宋体"/>
          <w:b/>
          <w:sz w:val="24"/>
        </w:rPr>
      </w:pPr>
      <w:r>
        <w:rPr>
          <w:rFonts w:hint="eastAsia" w:ascii="宋体" w:hAnsi="宋体" w:eastAsia="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8C5BEF3">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470D4CF4">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1.采购人信息</w:t>
      </w:r>
    </w:p>
    <w:p w14:paraId="0181160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w:t>
      </w:r>
      <w:r>
        <w:rPr>
          <w:rFonts w:hint="eastAsia" w:ascii="宋体" w:hAnsi="宋体" w:cs="宋体"/>
          <w:sz w:val="24"/>
          <w:highlight w:val="none"/>
          <w:lang w:eastAsia="zh-CN"/>
        </w:rPr>
        <w:t>桐庐县林场</w:t>
      </w:r>
      <w:r>
        <w:rPr>
          <w:rFonts w:hint="eastAsia" w:ascii="宋体" w:hAnsi="宋体" w:eastAsia="宋体" w:cs="宋体"/>
          <w:sz w:val="24"/>
          <w:highlight w:val="none"/>
        </w:rPr>
        <w:t xml:space="preserve">   </w:t>
      </w:r>
    </w:p>
    <w:p w14:paraId="60850DF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    址：桐庐县春江西路69号滨江大厦8楼</w:t>
      </w:r>
    </w:p>
    <w:p w14:paraId="53615EB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传    真： /</w:t>
      </w:r>
    </w:p>
    <w:p w14:paraId="71257DDC">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项目联系人（询问）：</w:t>
      </w:r>
      <w:r>
        <w:rPr>
          <w:rFonts w:hint="eastAsia" w:ascii="宋体" w:hAnsi="宋体" w:cs="宋体"/>
          <w:sz w:val="24"/>
          <w:highlight w:val="none"/>
          <w:lang w:eastAsia="zh-CN"/>
        </w:rPr>
        <w:t>杨峰</w:t>
      </w:r>
    </w:p>
    <w:p w14:paraId="50C09B2D">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项目联系方式（询问）：</w:t>
      </w:r>
      <w:r>
        <w:rPr>
          <w:rFonts w:hint="eastAsia" w:ascii="宋体" w:hAnsi="宋体" w:cs="宋体"/>
          <w:sz w:val="24"/>
          <w:highlight w:val="none"/>
          <w:lang w:val="en-US" w:eastAsia="zh-CN"/>
        </w:rPr>
        <w:t>18006780528</w:t>
      </w:r>
    </w:p>
    <w:p w14:paraId="5E4592C5">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质疑联系人：</w:t>
      </w:r>
      <w:r>
        <w:rPr>
          <w:rFonts w:hint="eastAsia" w:ascii="宋体" w:hAnsi="宋体" w:cs="宋体"/>
          <w:sz w:val="24"/>
          <w:highlight w:val="none"/>
          <w:lang w:val="en-US" w:eastAsia="zh-CN"/>
        </w:rPr>
        <w:t xml:space="preserve"> 蓝娟           </w:t>
      </w:r>
    </w:p>
    <w:p w14:paraId="6FFE421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质疑联系方式：</w:t>
      </w:r>
      <w:r>
        <w:rPr>
          <w:rFonts w:hint="eastAsia" w:ascii="宋体" w:hAnsi="宋体" w:cs="宋体"/>
          <w:sz w:val="24"/>
          <w:highlight w:val="none"/>
          <w:lang w:val="en-US" w:eastAsia="zh-CN"/>
        </w:rPr>
        <w:t xml:space="preserve">13805764099           </w:t>
      </w:r>
    </w:p>
    <w:p w14:paraId="2F382F70">
      <w:pPr>
        <w:spacing w:line="360" w:lineRule="auto"/>
        <w:ind w:firstLine="480" w:firstLineChars="200"/>
        <w:rPr>
          <w:rFonts w:hint="eastAsia" w:ascii="宋体" w:hAnsi="宋体" w:eastAsia="宋体" w:cs="宋体"/>
          <w:sz w:val="24"/>
          <w:highlight w:val="none"/>
        </w:rPr>
      </w:pPr>
    </w:p>
    <w:p w14:paraId="3BB3DC0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2.采购代理机构信息            </w:t>
      </w:r>
    </w:p>
    <w:p w14:paraId="3112CC8B">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名    称：杭州良筑工程造价咨询有限公司</w:t>
      </w:r>
    </w:p>
    <w:p w14:paraId="19E6AB7E">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地    址：桐庐县</w:t>
      </w:r>
      <w:r>
        <w:rPr>
          <w:rFonts w:hint="eastAsia" w:ascii="宋体" w:hAnsi="宋体" w:eastAsia="宋体" w:cs="宋体"/>
          <w:sz w:val="24"/>
          <w:highlight w:val="none"/>
          <w:lang w:eastAsia="zh-CN"/>
        </w:rPr>
        <w:t>中艺大厦</w:t>
      </w:r>
      <w:r>
        <w:rPr>
          <w:rFonts w:hint="eastAsia" w:ascii="宋体" w:hAnsi="宋体" w:eastAsia="宋体" w:cs="宋体"/>
          <w:sz w:val="24"/>
          <w:highlight w:val="none"/>
          <w:lang w:val="en-US" w:eastAsia="zh-CN"/>
        </w:rPr>
        <w:t>16楼</w:t>
      </w:r>
      <w:r>
        <w:rPr>
          <w:rFonts w:hint="eastAsia" w:ascii="宋体" w:hAnsi="宋体" w:eastAsia="宋体" w:cs="宋体"/>
          <w:sz w:val="24"/>
          <w:highlight w:val="none"/>
        </w:rPr>
        <w:t xml:space="preserve">    </w:t>
      </w:r>
    </w:p>
    <w:p w14:paraId="69C8E85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项目联系人（询问）：翁宇峰</w:t>
      </w:r>
    </w:p>
    <w:p w14:paraId="5686B65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项目联系方式（询问）：</w:t>
      </w:r>
      <w:r>
        <w:rPr>
          <w:rFonts w:hint="eastAsia" w:ascii="宋体" w:hAnsi="宋体" w:cs="宋体"/>
          <w:sz w:val="24"/>
          <w:highlight w:val="none"/>
          <w:lang w:val="en-US" w:eastAsia="zh-CN"/>
        </w:rPr>
        <w:t>17764584345</w:t>
      </w:r>
      <w:r>
        <w:rPr>
          <w:rFonts w:hint="eastAsia" w:ascii="宋体" w:hAnsi="宋体" w:eastAsia="宋体" w:cs="宋体"/>
          <w:sz w:val="24"/>
          <w:highlight w:val="none"/>
        </w:rPr>
        <w:t xml:space="preserve"> </w:t>
      </w:r>
    </w:p>
    <w:p w14:paraId="58D042C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电子信箱：190895363@qq.com</w:t>
      </w:r>
    </w:p>
    <w:p w14:paraId="062C3F67">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w:t>
      </w:r>
      <w:r>
        <w:rPr>
          <w:rFonts w:hint="eastAsia" w:ascii="宋体" w:hAnsi="宋体" w:cs="宋体"/>
          <w:sz w:val="24"/>
          <w:highlight w:val="none"/>
          <w:lang w:eastAsia="zh-CN"/>
        </w:rPr>
        <w:t>郑小庆、太荣森</w:t>
      </w:r>
      <w:r>
        <w:rPr>
          <w:rFonts w:hint="eastAsia" w:ascii="宋体" w:hAnsi="宋体" w:eastAsia="宋体" w:cs="宋体"/>
          <w:sz w:val="24"/>
          <w:highlight w:val="none"/>
        </w:rPr>
        <w:t xml:space="preserve">          </w:t>
      </w:r>
    </w:p>
    <w:p w14:paraId="38C3EAFB">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质疑联系方式：17855838252</w:t>
      </w:r>
      <w:r>
        <w:rPr>
          <w:rFonts w:hint="eastAsia" w:ascii="宋体" w:hAnsi="宋体" w:cs="宋体"/>
          <w:sz w:val="24"/>
          <w:highlight w:val="none"/>
          <w:lang w:eastAsia="zh-CN"/>
        </w:rPr>
        <w:t>、</w:t>
      </w:r>
      <w:r>
        <w:rPr>
          <w:rFonts w:hint="eastAsia" w:ascii="宋体" w:hAnsi="宋体" w:cs="宋体"/>
          <w:sz w:val="24"/>
          <w:highlight w:val="none"/>
          <w:lang w:val="en-US" w:eastAsia="zh-CN"/>
        </w:rPr>
        <w:t>15924136373</w:t>
      </w:r>
    </w:p>
    <w:p w14:paraId="3551E9B3">
      <w:pPr>
        <w:spacing w:line="360" w:lineRule="auto"/>
        <w:rPr>
          <w:rFonts w:hint="eastAsia" w:ascii="宋体" w:hAnsi="宋体" w:eastAsia="宋体" w:cs="宋体"/>
          <w:sz w:val="24"/>
        </w:rPr>
      </w:pPr>
      <w:r>
        <w:rPr>
          <w:rFonts w:hint="eastAsia" w:ascii="宋体" w:hAnsi="宋体" w:eastAsia="宋体" w:cs="宋体"/>
          <w:sz w:val="24"/>
        </w:rPr>
        <w:t xml:space="preserve">    </w:t>
      </w:r>
    </w:p>
    <w:p w14:paraId="2E25262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3.同级政府采购监督管理部门            </w:t>
      </w:r>
    </w:p>
    <w:p w14:paraId="06775D77">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称：桐庐县财政局政府采购监管科、浙江省政府采购行政裁决服务中心（杭州）</w:t>
      </w:r>
    </w:p>
    <w:p w14:paraId="0C585AA9">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2"/>
          <w:szCs w:val="22"/>
        </w:rPr>
        <w:t>杭州市上城区清泰街549号城建综合大楼11楼（快递仅限ems或顺丰）</w:t>
      </w:r>
    </w:p>
    <w:p w14:paraId="4F4B1724">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 /</w:t>
      </w:r>
    </w:p>
    <w:p w14:paraId="7AE1A4D2">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联系人 ：朱女士、王女士</w:t>
      </w:r>
    </w:p>
    <w:p w14:paraId="2C34626C">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监督投诉电话：0571-87227671,0571-87800218             </w:t>
      </w:r>
    </w:p>
    <w:p w14:paraId="0A26A754">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w:t>
      </w:r>
    </w:p>
    <w:p w14:paraId="41BA7C53">
      <w:pPr>
        <w:spacing w:line="360" w:lineRule="auto"/>
        <w:ind w:firstLine="480" w:firstLineChars="200"/>
        <w:rPr>
          <w:rFonts w:hint="eastAsia" w:ascii="宋体" w:hAnsi="宋体" w:eastAsia="宋体" w:cs="宋体"/>
          <w:b/>
          <w:sz w:val="36"/>
          <w:szCs w:val="20"/>
        </w:rPr>
      </w:pPr>
      <w:r>
        <w:rPr>
          <w:rFonts w:hint="eastAsia" w:ascii="宋体" w:hAnsi="宋体" w:eastAsia="宋体" w:cs="宋体"/>
          <w:sz w:val="24"/>
        </w:rPr>
        <w:t>CA问题联系电话（人工）：汇信CA 400-888-4636；天谷CA 400-087-8198。</w:t>
      </w:r>
    </w:p>
    <w:p w14:paraId="709A22A6">
      <w:pPr>
        <w:rPr>
          <w:rFonts w:hint="eastAsia" w:ascii="宋体" w:hAnsi="宋体" w:eastAsia="宋体" w:cs="宋体"/>
          <w:b/>
          <w:sz w:val="36"/>
          <w:szCs w:val="20"/>
        </w:rPr>
      </w:pPr>
      <w:r>
        <w:rPr>
          <w:rFonts w:hint="eastAsia" w:ascii="宋体" w:hAnsi="宋体" w:eastAsia="宋体" w:cs="宋体"/>
          <w:b/>
          <w:sz w:val="36"/>
          <w:szCs w:val="20"/>
        </w:rPr>
        <w:br w:type="page"/>
      </w:r>
    </w:p>
    <w:p w14:paraId="06A56078">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6"/>
      <w:r>
        <w:rPr>
          <w:rFonts w:hint="eastAsia" w:ascii="宋体" w:hAnsi="宋体" w:eastAsia="宋体" w:cs="宋体"/>
          <w:b/>
          <w:sz w:val="36"/>
          <w:szCs w:val="20"/>
        </w:rPr>
        <w:t xml:space="preserve"> 投标人须知</w:t>
      </w:r>
      <w:bookmarkEnd w:id="7"/>
    </w:p>
    <w:p w14:paraId="1D8C3341">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9450" w:type="dxa"/>
        <w:tblInd w:w="-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76"/>
        <w:gridCol w:w="1843"/>
        <w:gridCol w:w="6731"/>
      </w:tblGrid>
      <w:tr w14:paraId="4FFAD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tcPr>
          <w:p w14:paraId="203AD2E8">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330EA59">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731" w:type="dxa"/>
            <w:tcBorders>
              <w:top w:val="single" w:color="000000" w:sz="8" w:space="0"/>
              <w:left w:val="single" w:color="000000" w:sz="2" w:space="0"/>
              <w:bottom w:val="single" w:color="000000" w:sz="8" w:space="0"/>
              <w:right w:val="single" w:color="000000" w:sz="8" w:space="0"/>
            </w:tcBorders>
            <w:vAlign w:val="center"/>
          </w:tcPr>
          <w:p w14:paraId="0EDA17FD">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14:paraId="66D15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vAlign w:val="center"/>
          </w:tcPr>
          <w:p w14:paraId="62C87836">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98ECA34">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731" w:type="dxa"/>
            <w:tcBorders>
              <w:top w:val="single" w:color="000000" w:sz="8" w:space="0"/>
              <w:left w:val="single" w:color="000000" w:sz="2" w:space="0"/>
              <w:bottom w:val="single" w:color="000000" w:sz="8" w:space="0"/>
              <w:right w:val="single" w:color="000000" w:sz="8" w:space="0"/>
            </w:tcBorders>
            <w:vAlign w:val="center"/>
          </w:tcPr>
          <w:p w14:paraId="1A208824">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sz w:val="24"/>
              </w:rPr>
              <w:t>开标一览表（报价表）是报价的唯一载体</w:t>
            </w:r>
            <w:r>
              <w:rPr>
                <w:rFonts w:hint="eastAsia" w:ascii="宋体" w:hAnsi="宋体" w:eastAsia="宋体" w:cs="宋体"/>
                <w:kern w:val="0"/>
                <w:sz w:val="24"/>
                <w:lang w:val="zh-CN"/>
              </w:rPr>
              <w:t>。投标文件中价格全部采用人民币报价。招标文件未列明，而投标人认为必需的费用也需列入报价。</w:t>
            </w:r>
          </w:p>
          <w:p w14:paraId="3BFB7392">
            <w:pPr>
              <w:snapToGrid w:val="0"/>
              <w:spacing w:line="24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3EF49A90">
            <w:pPr>
              <w:snapToGrid w:val="0"/>
              <w:spacing w:line="24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6474EE1B">
            <w:pPr>
              <w:snapToGrid w:val="0"/>
              <w:spacing w:line="24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14:paraId="37493361">
            <w:pPr>
              <w:spacing w:line="24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14:paraId="08DA1DC8">
            <w:pPr>
              <w:spacing w:line="24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14:paraId="4FEC7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vAlign w:val="center"/>
          </w:tcPr>
          <w:p w14:paraId="23C22750">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288BB43">
            <w:pPr>
              <w:snapToGrid w:val="0"/>
              <w:spacing w:line="360" w:lineRule="auto"/>
              <w:jc w:val="center"/>
              <w:rPr>
                <w:rFonts w:hint="eastAsia" w:ascii="宋体" w:hAnsi="宋体" w:eastAsia="宋体" w:cs="宋体"/>
                <w:b/>
                <w:sz w:val="24"/>
              </w:rPr>
            </w:pPr>
            <w:r>
              <w:rPr>
                <w:rFonts w:hint="eastAsia" w:ascii="宋体" w:hAnsi="宋体" w:eastAsia="宋体" w:cs="宋体"/>
                <w:b/>
                <w:sz w:val="24"/>
              </w:rPr>
              <w:t>分包</w:t>
            </w:r>
          </w:p>
        </w:tc>
        <w:tc>
          <w:tcPr>
            <w:tcW w:w="6731" w:type="dxa"/>
            <w:tcBorders>
              <w:top w:val="single" w:color="000000" w:sz="8" w:space="0"/>
              <w:left w:val="single" w:color="000000" w:sz="2" w:space="0"/>
              <w:bottom w:val="single" w:color="000000" w:sz="8" w:space="0"/>
              <w:right w:val="single" w:color="000000" w:sz="8" w:space="0"/>
            </w:tcBorders>
            <w:vAlign w:val="center"/>
          </w:tcPr>
          <w:p w14:paraId="3F0A145E">
            <w:pPr>
              <w:spacing w:line="360" w:lineRule="auto"/>
              <w:rPr>
                <w:rFonts w:hint="eastAsia" w:ascii="宋体" w:hAnsi="宋体" w:eastAsia="宋体" w:cs="宋体"/>
                <w:sz w:val="24"/>
              </w:rPr>
            </w:pPr>
            <w:sdt>
              <w:sdtPr>
                <w:rPr>
                  <w:rFonts w:hint="eastAsia" w:ascii="宋体" w:hAnsi="宋体" w:eastAsia="宋体" w:cs="宋体"/>
                  <w:kern w:val="0"/>
                  <w:sz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p>
          <w:p w14:paraId="66324334">
            <w:pPr>
              <w:spacing w:line="360" w:lineRule="auto"/>
              <w:rPr>
                <w:rFonts w:hint="eastAsia" w:ascii="宋体" w:hAnsi="宋体" w:eastAsia="宋体" w:cs="宋体"/>
                <w:sz w:val="24"/>
              </w:rPr>
            </w:pPr>
            <w:sdt>
              <w:sdtPr>
                <w:rPr>
                  <w:rFonts w:hint="eastAsia" w:ascii="宋体" w:hAnsi="宋体" w:eastAsia="宋体" w:cs="宋体"/>
                  <w:kern w:val="0"/>
                  <w:sz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tc>
      </w:tr>
      <w:tr w14:paraId="2CADB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vMerge w:val="restart"/>
            <w:tcBorders>
              <w:top w:val="single" w:color="auto" w:sz="4" w:space="0"/>
              <w:left w:val="single" w:color="auto" w:sz="4" w:space="0"/>
              <w:right w:val="single" w:color="auto" w:sz="4" w:space="0"/>
            </w:tcBorders>
            <w:vAlign w:val="center"/>
          </w:tcPr>
          <w:p w14:paraId="0503261B">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vMerge w:val="restart"/>
            <w:tcBorders>
              <w:top w:val="single" w:color="000000" w:sz="8" w:space="0"/>
              <w:left w:val="single" w:color="auto" w:sz="4" w:space="0"/>
              <w:right w:val="single" w:color="000000" w:sz="8" w:space="0"/>
            </w:tcBorders>
            <w:vAlign w:val="center"/>
          </w:tcPr>
          <w:p w14:paraId="11513602">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731" w:type="dxa"/>
            <w:tcBorders>
              <w:top w:val="single" w:color="000000" w:sz="8" w:space="0"/>
              <w:left w:val="single" w:color="000000" w:sz="2" w:space="0"/>
              <w:bottom w:val="single" w:color="auto" w:sz="4" w:space="0"/>
              <w:right w:val="single" w:color="000000" w:sz="8" w:space="0"/>
            </w:tcBorders>
            <w:vAlign w:val="center"/>
          </w:tcPr>
          <w:p w14:paraId="54DCC4C4">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14:paraId="0496FCC5">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14:paraId="42CA5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vMerge w:val="continue"/>
            <w:tcBorders>
              <w:left w:val="single" w:color="auto" w:sz="4" w:space="0"/>
              <w:bottom w:val="single" w:color="auto" w:sz="4" w:space="0"/>
              <w:right w:val="single" w:color="auto" w:sz="4" w:space="0"/>
            </w:tcBorders>
            <w:vAlign w:val="center"/>
          </w:tcPr>
          <w:p w14:paraId="43DB3FA1">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D353AC9">
            <w:pPr>
              <w:snapToGrid w:val="0"/>
              <w:spacing w:line="360" w:lineRule="auto"/>
              <w:jc w:val="center"/>
              <w:rPr>
                <w:rFonts w:hint="eastAsia" w:ascii="宋体" w:hAnsi="宋体" w:eastAsia="宋体" w:cs="宋体"/>
                <w:b/>
                <w:sz w:val="24"/>
              </w:rPr>
            </w:pPr>
          </w:p>
        </w:tc>
        <w:tc>
          <w:tcPr>
            <w:tcW w:w="6731" w:type="dxa"/>
            <w:tcBorders>
              <w:top w:val="single" w:color="auto" w:sz="4" w:space="0"/>
              <w:left w:val="single" w:color="000000" w:sz="2" w:space="0"/>
              <w:bottom w:val="single" w:color="000000" w:sz="8" w:space="0"/>
              <w:right w:val="single" w:color="000000" w:sz="8" w:space="0"/>
            </w:tcBorders>
            <w:vAlign w:val="center"/>
          </w:tcPr>
          <w:p w14:paraId="32754078">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422FC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vAlign w:val="center"/>
          </w:tcPr>
          <w:p w14:paraId="5F0BA265">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C86E67">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731" w:type="dxa"/>
            <w:tcBorders>
              <w:top w:val="single" w:color="000000" w:sz="8" w:space="0"/>
              <w:left w:val="single" w:color="000000" w:sz="2" w:space="0"/>
              <w:bottom w:val="single" w:color="000000" w:sz="8" w:space="0"/>
              <w:right w:val="single" w:color="000000" w:sz="8" w:space="0"/>
            </w:tcBorders>
            <w:vAlign w:val="center"/>
          </w:tcPr>
          <w:p w14:paraId="1A59C6A8">
            <w:pPr>
              <w:spacing w:line="360" w:lineRule="auto"/>
              <w:rPr>
                <w:rFonts w:hint="eastAsia" w:ascii="宋体" w:hAnsi="宋体" w:eastAsia="宋体" w:cs="宋体"/>
                <w:sz w:val="24"/>
                <w:szCs w:val="20"/>
              </w:rPr>
            </w:pPr>
            <w:sdt>
              <w:sdtPr>
                <w:rPr>
                  <w:rFonts w:hint="eastAsia" w:ascii="宋体" w:hAnsi="宋体" w:eastAsia="宋体" w:cs="宋体"/>
                  <w:kern w:val="0"/>
                  <w:sz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A</w:t>
            </w:r>
            <w:r>
              <w:rPr>
                <w:rFonts w:hint="eastAsia" w:ascii="宋体" w:hAnsi="宋体" w:eastAsia="宋体" w:cs="宋体"/>
                <w:sz w:val="24"/>
              </w:rPr>
              <w:t>不组织。</w:t>
            </w:r>
          </w:p>
        </w:tc>
      </w:tr>
      <w:tr w14:paraId="00001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vAlign w:val="center"/>
          </w:tcPr>
          <w:p w14:paraId="76B31EAA">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0219AE3">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731" w:type="dxa"/>
            <w:tcBorders>
              <w:top w:val="single" w:color="000000" w:sz="8" w:space="0"/>
              <w:left w:val="single" w:color="000000" w:sz="2" w:space="0"/>
              <w:bottom w:val="single" w:color="000000" w:sz="8" w:space="0"/>
              <w:right w:val="single" w:color="000000" w:sz="8" w:space="0"/>
            </w:tcBorders>
            <w:vAlign w:val="center"/>
          </w:tcPr>
          <w:p w14:paraId="7A5D2944">
            <w:pPr>
              <w:spacing w:line="360" w:lineRule="auto"/>
              <w:rPr>
                <w:rFonts w:hint="eastAsia" w:ascii="宋体" w:hAnsi="宋体" w:eastAsia="宋体" w:cs="宋体"/>
                <w:b/>
                <w:sz w:val="24"/>
              </w:rPr>
            </w:pPr>
            <w:sdt>
              <w:sdtPr>
                <w:rPr>
                  <w:rFonts w:hint="eastAsia" w:ascii="宋体" w:hAnsi="宋体" w:eastAsia="宋体" w:cs="宋体"/>
                  <w:kern w:val="0"/>
                  <w:sz w:val="24"/>
                </w:rPr>
                <w:id w:val="-163994648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不要求提供。</w:t>
            </w:r>
          </w:p>
        </w:tc>
      </w:tr>
      <w:tr w14:paraId="26A76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5F9AFF40">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52D4E28F">
            <w:pPr>
              <w:snapToGrid w:val="0"/>
              <w:spacing w:line="360" w:lineRule="auto"/>
              <w:jc w:val="center"/>
              <w:rPr>
                <w:rFonts w:hint="eastAsia" w:ascii="宋体" w:hAnsi="宋体" w:eastAsia="宋体" w:cs="宋体"/>
                <w:bCs/>
                <w:sz w:val="24"/>
                <w:highlight w:val="yellow"/>
              </w:rPr>
            </w:pPr>
            <w:r>
              <w:rPr>
                <w:rFonts w:hint="eastAsia" w:ascii="宋体" w:hAnsi="宋体" w:eastAsia="宋体" w:cs="宋体"/>
                <w:b/>
                <w:sz w:val="24"/>
                <w:highlight w:val="none"/>
              </w:rPr>
              <w:t>方案讲解演示</w:t>
            </w:r>
          </w:p>
        </w:tc>
        <w:tc>
          <w:tcPr>
            <w:tcW w:w="6731" w:type="dxa"/>
            <w:tcBorders>
              <w:top w:val="single" w:color="000000" w:sz="8" w:space="0"/>
              <w:left w:val="single" w:color="000000" w:sz="2" w:space="0"/>
              <w:bottom w:val="single" w:color="000000" w:sz="8" w:space="0"/>
              <w:right w:val="single" w:color="000000" w:sz="8" w:space="0"/>
            </w:tcBorders>
            <w:vAlign w:val="center"/>
          </w:tcPr>
          <w:p w14:paraId="22279BAB">
            <w:pPr>
              <w:spacing w:line="360" w:lineRule="auto"/>
              <w:rPr>
                <w:rFonts w:hint="eastAsia" w:ascii="宋体" w:hAnsi="宋体" w:eastAsia="宋体" w:cs="宋体"/>
                <w:sz w:val="24"/>
              </w:rPr>
            </w:pPr>
            <w:sdt>
              <w:sdtPr>
                <w:rPr>
                  <w:rFonts w:hint="eastAsia" w:ascii="宋体" w:hAnsi="宋体" w:eastAsia="宋体" w:cs="宋体"/>
                  <w:kern w:val="0"/>
                  <w:sz w:val="24"/>
                </w:rPr>
                <w:id w:val="-185934854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不组织。</w:t>
            </w:r>
          </w:p>
          <w:p w14:paraId="5437A7E9">
            <w:pPr>
              <w:spacing w:line="360" w:lineRule="auto"/>
              <w:rPr>
                <w:rFonts w:hint="eastAsia" w:ascii="宋体" w:hAnsi="宋体" w:eastAsia="宋体" w:cs="宋体"/>
                <w:lang w:val="zh-CN"/>
              </w:rPr>
            </w:pPr>
            <w:sdt>
              <w:sdtPr>
                <w:rPr>
                  <w:rFonts w:hint="eastAsia" w:ascii="宋体" w:hAnsi="宋体" w:eastAsia="宋体" w:cs="宋体"/>
                  <w:kern w:val="0"/>
                  <w:sz w:val="24"/>
                </w:rPr>
                <w:id w:val="1174071719"/>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rPr>
              <w:t>B组织。</w:t>
            </w:r>
          </w:p>
        </w:tc>
      </w:tr>
      <w:tr w14:paraId="6EB44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586653EC">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6B75D365">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731" w:type="dxa"/>
            <w:tcBorders>
              <w:top w:val="single" w:color="000000" w:sz="8" w:space="0"/>
              <w:left w:val="single" w:color="000000" w:sz="2" w:space="0"/>
              <w:bottom w:val="single" w:color="000000" w:sz="8" w:space="0"/>
              <w:right w:val="single" w:color="000000" w:sz="8" w:space="0"/>
            </w:tcBorders>
            <w:vAlign w:val="center"/>
          </w:tcPr>
          <w:p w14:paraId="33267358">
            <w:pPr>
              <w:spacing w:line="360" w:lineRule="auto"/>
              <w:rPr>
                <w:rFonts w:hint="eastAsia" w:ascii="宋体" w:hAnsi="宋体" w:eastAsia="宋体" w:cs="宋体"/>
              </w:rPr>
            </w:pPr>
            <w:sdt>
              <w:sdtPr>
                <w:rPr>
                  <w:rFonts w:hint="eastAsia" w:ascii="宋体" w:hAnsi="宋体" w:eastAsia="宋体" w:cs="宋体"/>
                  <w:kern w:val="0"/>
                  <w:sz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tc>
      </w:tr>
      <w:tr w14:paraId="0D396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24CDF84D">
            <w:pPr>
              <w:snapToGrid w:val="0"/>
              <w:spacing w:line="360" w:lineRule="auto"/>
              <w:jc w:val="center"/>
              <w:rPr>
                <w:rFonts w:hint="eastAsia" w:ascii="宋体" w:hAnsi="宋体" w:eastAsia="宋体" w:cs="宋体"/>
                <w:sz w:val="24"/>
              </w:rPr>
            </w:pPr>
          </w:p>
          <w:p w14:paraId="6A8502B7">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48396320">
            <w:pPr>
              <w:snapToGrid w:val="0"/>
              <w:spacing w:line="360" w:lineRule="auto"/>
              <w:jc w:val="center"/>
              <w:rPr>
                <w:rFonts w:hint="eastAsia" w:ascii="宋体" w:hAnsi="宋体" w:eastAsia="宋体" w:cs="宋体"/>
                <w:b/>
                <w:sz w:val="24"/>
              </w:rPr>
            </w:pPr>
            <w:r>
              <w:rPr>
                <w:rFonts w:hint="eastAsia" w:ascii="宋体" w:hAnsi="宋体" w:eastAsia="宋体" w:cs="宋体"/>
                <w:b/>
                <w:sz w:val="24"/>
              </w:rPr>
              <w:t>项目属性与核心产品</w:t>
            </w:r>
          </w:p>
        </w:tc>
        <w:tc>
          <w:tcPr>
            <w:tcW w:w="6731" w:type="dxa"/>
            <w:tcBorders>
              <w:top w:val="single" w:color="000000" w:sz="8" w:space="0"/>
              <w:left w:val="single" w:color="000000" w:sz="2" w:space="0"/>
              <w:bottom w:val="single" w:color="000000" w:sz="8" w:space="0"/>
              <w:right w:val="single" w:color="000000" w:sz="8" w:space="0"/>
            </w:tcBorders>
            <w:vAlign w:val="center"/>
          </w:tcPr>
          <w:p w14:paraId="4BA9D659">
            <w:pPr>
              <w:spacing w:line="360" w:lineRule="auto"/>
              <w:rPr>
                <w:rFonts w:hint="eastAsia" w:ascii="宋体" w:hAnsi="宋体" w:eastAsia="宋体" w:cs="宋体"/>
                <w:sz w:val="24"/>
              </w:rPr>
            </w:pPr>
            <w:sdt>
              <w:sdtPr>
                <w:rPr>
                  <w:rFonts w:hint="eastAsia" w:ascii="宋体" w:hAnsi="宋体" w:eastAsia="宋体" w:cs="宋体"/>
                  <w:kern w:val="0"/>
                  <w:sz w:val="24"/>
                </w:rPr>
                <w:id w:val="11872786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rPr>
              <w:t>A</w:t>
            </w:r>
            <w:r>
              <w:rPr>
                <w:rFonts w:hint="eastAsia" w:ascii="宋体" w:hAnsi="宋体" w:eastAsia="宋体" w:cs="宋体"/>
                <w:sz w:val="24"/>
              </w:rPr>
              <w:t>货物类，单一产品或</w:t>
            </w:r>
            <w:r>
              <w:rPr>
                <w:rFonts w:hint="eastAsia" w:ascii="宋体" w:hAnsi="宋体" w:eastAsia="宋体" w:cs="宋体"/>
                <w:kern w:val="0"/>
                <w:sz w:val="24"/>
              </w:rPr>
              <w:t>核心产品为：</w:t>
            </w:r>
            <w:r>
              <w:rPr>
                <w:rFonts w:hint="eastAsia" w:ascii="宋体" w:hAnsi="宋体" w:eastAsia="宋体" w:cs="宋体"/>
                <w:sz w:val="24"/>
                <w:u w:val="single"/>
                <w:lang w:val="en-US" w:eastAsia="zh-CN"/>
              </w:rPr>
              <w:t>/</w:t>
            </w:r>
            <w:r>
              <w:rPr>
                <w:rFonts w:hint="eastAsia" w:ascii="宋体" w:hAnsi="宋体" w:eastAsia="宋体" w:cs="宋体"/>
                <w:sz w:val="24"/>
              </w:rPr>
              <w:t>。</w:t>
            </w:r>
          </w:p>
          <w:p w14:paraId="24BF03C2">
            <w:pPr>
              <w:spacing w:line="360" w:lineRule="auto"/>
              <w:rPr>
                <w:rFonts w:hint="eastAsia" w:ascii="宋体" w:hAnsi="宋体" w:eastAsia="宋体" w:cs="宋体"/>
                <w:sz w:val="24"/>
              </w:rPr>
            </w:pPr>
            <w:sdt>
              <w:sdtPr>
                <w:rPr>
                  <w:rFonts w:hint="eastAsia" w:ascii="宋体" w:hAnsi="宋体" w:eastAsia="宋体" w:cs="宋体"/>
                  <w:kern w:val="0"/>
                  <w:sz w:val="24"/>
                </w:rPr>
                <w:id w:val="47488555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B</w:t>
            </w:r>
            <w:r>
              <w:rPr>
                <w:rFonts w:hint="eastAsia" w:ascii="宋体" w:hAnsi="宋体" w:eastAsia="宋体" w:cs="宋体"/>
                <w:sz w:val="24"/>
              </w:rPr>
              <w:t>服务类。</w:t>
            </w:r>
          </w:p>
        </w:tc>
      </w:tr>
      <w:tr w14:paraId="3456F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21FEB01D">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B049554">
            <w:pPr>
              <w:snapToGrid w:val="0"/>
              <w:spacing w:line="240" w:lineRule="auto"/>
              <w:jc w:val="center"/>
              <w:rPr>
                <w:rFonts w:hint="eastAsia" w:ascii="宋体" w:hAnsi="宋体" w:eastAsia="宋体" w:cs="宋体"/>
                <w:b/>
                <w:sz w:val="24"/>
              </w:rPr>
            </w:pPr>
            <w:r>
              <w:rPr>
                <w:rFonts w:hint="eastAsia" w:ascii="宋体" w:hAnsi="宋体" w:eastAsia="宋体" w:cs="宋体"/>
                <w:b/>
                <w:sz w:val="24"/>
              </w:rPr>
              <w:t>采购标的对应的中小企业划分标准所属行业</w:t>
            </w:r>
          </w:p>
        </w:tc>
        <w:tc>
          <w:tcPr>
            <w:tcW w:w="6731" w:type="dxa"/>
            <w:tcBorders>
              <w:top w:val="single" w:color="000000" w:sz="8" w:space="0"/>
              <w:left w:val="single" w:color="000000" w:sz="2" w:space="0"/>
              <w:bottom w:val="single" w:color="000000" w:sz="8" w:space="0"/>
              <w:right w:val="single" w:color="000000" w:sz="8" w:space="0"/>
            </w:tcBorders>
            <w:vAlign w:val="center"/>
          </w:tcPr>
          <w:p w14:paraId="2D586B9C">
            <w:pPr>
              <w:numPr>
                <w:ilvl w:val="0"/>
                <w:numId w:val="2"/>
              </w:numPr>
              <w:snapToGrid w:val="0"/>
              <w:spacing w:line="360" w:lineRule="auto"/>
              <w:jc w:val="both"/>
              <w:rPr>
                <w:rFonts w:hint="eastAsia" w:ascii="宋体" w:hAnsi="宋体" w:eastAsia="宋体" w:cs="宋体"/>
                <w:kern w:val="0"/>
                <w:sz w:val="24"/>
              </w:rPr>
            </w:pPr>
            <w:r>
              <w:rPr>
                <w:rFonts w:hint="eastAsia" w:ascii="宋体" w:hAnsi="宋体" w:eastAsia="宋体" w:cs="宋体"/>
                <w:kern w:val="0"/>
                <w:sz w:val="24"/>
              </w:rPr>
              <w:t>标的</w:t>
            </w:r>
            <w:r>
              <w:rPr>
                <w:rFonts w:hint="eastAsia" w:ascii="宋体" w:hAnsi="宋体" w:eastAsia="宋体" w:cs="宋体"/>
                <w:kern w:val="0"/>
                <w:sz w:val="24"/>
                <w:lang w:val="en-US" w:eastAsia="zh-CN"/>
              </w:rPr>
              <w:t>1</w:t>
            </w:r>
            <w:r>
              <w:rPr>
                <w:rFonts w:hint="eastAsia" w:ascii="宋体" w:hAnsi="宋体" w:eastAsia="宋体" w:cs="宋体"/>
                <w:kern w:val="0"/>
                <w:sz w:val="24"/>
              </w:rPr>
              <w:t>：</w:t>
            </w:r>
            <w:r>
              <w:rPr>
                <w:rFonts w:hint="eastAsia" w:ascii="宋体" w:hAnsi="宋体" w:cs="宋体"/>
                <w:kern w:val="0"/>
                <w:sz w:val="24"/>
                <w:u w:val="single"/>
                <w:lang w:eastAsia="zh-CN"/>
              </w:rPr>
              <w:t>桐庐县林场森林可持续经营项目</w:t>
            </w:r>
            <w:r>
              <w:rPr>
                <w:rFonts w:hint="eastAsia" w:ascii="宋体" w:hAnsi="宋体" w:eastAsia="宋体" w:cs="宋体"/>
                <w:kern w:val="0"/>
                <w:sz w:val="24"/>
              </w:rPr>
              <w:t>，</w:t>
            </w:r>
            <w:r>
              <w:rPr>
                <w:rFonts w:hint="eastAsia" w:ascii="宋体" w:hAnsi="宋体" w:eastAsia="宋体" w:cs="宋体"/>
                <w:kern w:val="0"/>
                <w:sz w:val="24"/>
                <w:highlight w:val="none"/>
              </w:rPr>
              <w:t>属于</w:t>
            </w:r>
            <w:r>
              <w:rPr>
                <w:rFonts w:hint="eastAsia" w:ascii="宋体" w:hAnsi="宋体" w:cs="宋体"/>
                <w:kern w:val="0"/>
                <w:sz w:val="24"/>
                <w:highlight w:val="none"/>
                <w:u w:val="single"/>
                <w:lang w:eastAsia="zh-CN"/>
              </w:rPr>
              <w:t>其他未列明行</w:t>
            </w:r>
            <w:r>
              <w:rPr>
                <w:rFonts w:hint="eastAsia" w:ascii="宋体" w:hAnsi="宋体" w:eastAsia="宋体" w:cs="宋体"/>
                <w:kern w:val="0"/>
                <w:sz w:val="24"/>
                <w:highlight w:val="none"/>
                <w:u w:val="single"/>
                <w:lang w:eastAsia="zh-CN"/>
              </w:rPr>
              <w:t>业</w:t>
            </w:r>
            <w:r>
              <w:rPr>
                <w:rFonts w:hint="eastAsia" w:ascii="宋体" w:hAnsi="宋体" w:eastAsia="宋体" w:cs="宋体"/>
                <w:kern w:val="0"/>
                <w:sz w:val="24"/>
                <w:highlight w:val="none"/>
              </w:rPr>
              <w:t>；</w:t>
            </w:r>
          </w:p>
          <w:p w14:paraId="7AECDDA6">
            <w:pPr>
              <w:snapToGrid w:val="0"/>
              <w:spacing w:line="360" w:lineRule="auto"/>
              <w:jc w:val="both"/>
              <w:rPr>
                <w:rFonts w:hint="eastAsia" w:ascii="宋体" w:hAnsi="宋体" w:eastAsia="宋体" w:cs="宋体"/>
                <w:lang w:val="en-US"/>
              </w:rPr>
            </w:pPr>
            <w:r>
              <w:rPr>
                <w:rFonts w:hint="eastAsia" w:ascii="宋体" w:hAnsi="宋体" w:eastAsia="宋体" w:cs="宋体"/>
                <w:kern w:val="0"/>
                <w:sz w:val="24"/>
                <w:lang w:val="en-US" w:eastAsia="zh-CN"/>
              </w:rPr>
              <w:t>中小企业划型标准详见：工信部联企业〔2011〕300号</w:t>
            </w:r>
          </w:p>
        </w:tc>
      </w:tr>
      <w:tr w14:paraId="696C0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5361BF7A">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8D80BE2">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731" w:type="dxa"/>
            <w:tcBorders>
              <w:top w:val="single" w:color="000000" w:sz="8" w:space="0"/>
              <w:left w:val="single" w:color="000000" w:sz="2" w:space="0"/>
              <w:bottom w:val="single" w:color="000000" w:sz="8" w:space="0"/>
              <w:right w:val="single" w:color="000000" w:sz="8" w:space="0"/>
            </w:tcBorders>
            <w:vAlign w:val="center"/>
          </w:tcPr>
          <w:p w14:paraId="05AFE760">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E355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vMerge w:val="restart"/>
            <w:tcBorders>
              <w:top w:val="single" w:color="auto" w:sz="4" w:space="0"/>
              <w:left w:val="single" w:color="000000" w:sz="8" w:space="0"/>
              <w:right w:val="single" w:color="000000" w:sz="2" w:space="0"/>
            </w:tcBorders>
            <w:vAlign w:val="center"/>
          </w:tcPr>
          <w:p w14:paraId="2A2EC53E">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14:paraId="2E7B2075">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731" w:type="dxa"/>
            <w:tcBorders>
              <w:top w:val="single" w:color="000000" w:sz="8" w:space="0"/>
              <w:left w:val="single" w:color="000000" w:sz="2" w:space="0"/>
              <w:bottom w:val="single" w:color="000000" w:sz="8" w:space="0"/>
              <w:right w:val="single" w:color="000000" w:sz="8" w:space="0"/>
            </w:tcBorders>
            <w:vAlign w:val="center"/>
          </w:tcPr>
          <w:p w14:paraId="226C0A41">
            <w:pPr>
              <w:spacing w:line="360" w:lineRule="auto"/>
              <w:rPr>
                <w:rFonts w:hint="eastAsia" w:ascii="宋体" w:hAnsi="宋体" w:eastAsia="宋体" w:cs="宋体"/>
                <w:sz w:val="24"/>
              </w:rPr>
            </w:pPr>
            <w:r>
              <w:rPr>
                <w:rFonts w:hint="eastAsia" w:ascii="宋体" w:hAnsi="宋体" w:eastAsia="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56663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vMerge w:val="continue"/>
            <w:tcBorders>
              <w:left w:val="single" w:color="000000" w:sz="8" w:space="0"/>
              <w:right w:val="single" w:color="000000" w:sz="2" w:space="0"/>
            </w:tcBorders>
            <w:vAlign w:val="center"/>
          </w:tcPr>
          <w:p w14:paraId="706FBFF9">
            <w:pPr>
              <w:spacing w:line="360" w:lineRule="auto"/>
              <w:ind w:firstLine="420" w:firstLineChars="200"/>
              <w:jc w:val="center"/>
              <w:rPr>
                <w:rFonts w:hint="eastAsia" w:ascii="宋体" w:hAnsi="宋体" w:eastAsia="宋体" w:cs="宋体"/>
              </w:rPr>
            </w:pPr>
          </w:p>
        </w:tc>
        <w:tc>
          <w:tcPr>
            <w:tcW w:w="1843" w:type="dxa"/>
            <w:vMerge w:val="continue"/>
            <w:tcBorders>
              <w:left w:val="single" w:color="000000" w:sz="2" w:space="0"/>
              <w:right w:val="single" w:color="000000" w:sz="8" w:space="0"/>
            </w:tcBorders>
            <w:vAlign w:val="center"/>
          </w:tcPr>
          <w:p w14:paraId="098361E9">
            <w:pPr>
              <w:spacing w:line="360" w:lineRule="auto"/>
              <w:ind w:firstLine="420" w:firstLineChars="200"/>
              <w:jc w:val="center"/>
              <w:rPr>
                <w:rFonts w:hint="eastAsia" w:ascii="宋体" w:hAnsi="宋体" w:eastAsia="宋体" w:cs="宋体"/>
              </w:rPr>
            </w:pPr>
          </w:p>
        </w:tc>
        <w:tc>
          <w:tcPr>
            <w:tcW w:w="6731" w:type="dxa"/>
            <w:tcBorders>
              <w:top w:val="single" w:color="000000" w:sz="8" w:space="0"/>
              <w:left w:val="single" w:color="000000" w:sz="2" w:space="0"/>
              <w:bottom w:val="single" w:color="000000" w:sz="8" w:space="0"/>
              <w:right w:val="single" w:color="000000" w:sz="8" w:space="0"/>
            </w:tcBorders>
            <w:vAlign w:val="center"/>
          </w:tcPr>
          <w:p w14:paraId="2C99C77B">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33A2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19148F0C">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2EC4865">
            <w:pPr>
              <w:tabs>
                <w:tab w:val="left" w:pos="1440"/>
              </w:tabs>
              <w:spacing w:line="360" w:lineRule="auto"/>
              <w:jc w:val="left"/>
              <w:rPr>
                <w:rFonts w:hint="eastAsia" w:ascii="宋体" w:hAnsi="宋体" w:eastAsia="宋体" w:cs="宋体"/>
                <w:sz w:val="24"/>
              </w:rPr>
            </w:pPr>
            <w:r>
              <w:rPr>
                <w:rFonts w:hint="eastAsia" w:ascii="宋体" w:hAnsi="宋体" w:eastAsia="宋体" w:cs="宋体"/>
                <w:sz w:val="24"/>
              </w:rPr>
              <w:t>备份投标文件送达地点和签收人员</w:t>
            </w:r>
          </w:p>
        </w:tc>
        <w:tc>
          <w:tcPr>
            <w:tcW w:w="6731" w:type="dxa"/>
            <w:tcBorders>
              <w:top w:val="single" w:color="000000" w:sz="8" w:space="0"/>
              <w:left w:val="single" w:color="000000" w:sz="2" w:space="0"/>
              <w:bottom w:val="single" w:color="000000" w:sz="8" w:space="0"/>
              <w:right w:val="single" w:color="000000" w:sz="8" w:space="0"/>
            </w:tcBorders>
            <w:vAlign w:val="center"/>
          </w:tcPr>
          <w:p w14:paraId="1CAA5183">
            <w:pPr>
              <w:tabs>
                <w:tab w:val="left" w:pos="1440"/>
              </w:tabs>
              <w:spacing w:line="360" w:lineRule="auto"/>
              <w:jc w:val="left"/>
              <w:rPr>
                <w:rFonts w:hint="eastAsia" w:ascii="宋体" w:hAnsi="宋体" w:eastAsia="宋体" w:cs="宋体"/>
                <w:sz w:val="24"/>
              </w:rPr>
            </w:pPr>
            <w:r>
              <w:rPr>
                <w:rFonts w:hint="eastAsia" w:ascii="宋体" w:hAnsi="宋体" w:eastAsia="宋体" w:cs="宋体"/>
                <w:sz w:val="24"/>
              </w:rPr>
              <w:t>备份投标文件送达地点：</w:t>
            </w:r>
            <w:r>
              <w:rPr>
                <w:rFonts w:hint="eastAsia" w:ascii="宋体" w:hAnsi="宋体" w:eastAsia="宋体" w:cs="宋体"/>
                <w:sz w:val="24"/>
                <w:lang w:val="en-US" w:eastAsia="zh-CN"/>
              </w:rPr>
              <w:t xml:space="preserve"> </w:t>
            </w:r>
            <w:r>
              <w:rPr>
                <w:rFonts w:hint="eastAsia" w:ascii="宋体" w:hAnsi="宋体" w:cs="宋体"/>
                <w:sz w:val="24"/>
                <w:lang w:val="en-US" w:eastAsia="zh-CN"/>
              </w:rPr>
              <w:t>桐庐县中艺大厦16楼1618室</w:t>
            </w:r>
            <w:r>
              <w:rPr>
                <w:rFonts w:hint="eastAsia" w:ascii="宋体" w:hAnsi="宋体" w:eastAsia="宋体" w:cs="宋体"/>
                <w:sz w:val="24"/>
                <w:lang w:val="en-US" w:eastAsia="zh-CN"/>
              </w:rPr>
              <w:t xml:space="preserve"> </w:t>
            </w:r>
            <w:r>
              <w:rPr>
                <w:rFonts w:hint="eastAsia" w:ascii="宋体" w:hAnsi="宋体" w:eastAsia="宋体" w:cs="宋体"/>
                <w:sz w:val="24"/>
              </w:rPr>
              <w:t>；备份投标文件签收人员</w:t>
            </w:r>
            <w:r>
              <w:rPr>
                <w:rFonts w:hint="eastAsia" w:ascii="宋体" w:hAnsi="宋体" w:eastAsia="宋体" w:cs="宋体"/>
                <w:sz w:val="24"/>
                <w:lang w:eastAsia="zh-CN"/>
              </w:rPr>
              <w:t>：</w:t>
            </w:r>
            <w:r>
              <w:rPr>
                <w:rFonts w:hint="eastAsia" w:ascii="宋体" w:hAnsi="宋体" w:eastAsia="宋体" w:cs="宋体"/>
                <w:sz w:val="24"/>
                <w:lang w:val="en-US" w:eastAsia="zh-CN"/>
              </w:rPr>
              <w:t xml:space="preserve"> </w:t>
            </w:r>
            <w:r>
              <w:rPr>
                <w:rFonts w:hint="eastAsia" w:ascii="宋体" w:hAnsi="宋体" w:cs="宋体"/>
                <w:sz w:val="24"/>
                <w:lang w:val="en-US" w:eastAsia="zh-CN"/>
              </w:rPr>
              <w:t>翁宇峰</w:t>
            </w:r>
            <w:r>
              <w:rPr>
                <w:rFonts w:hint="eastAsia" w:ascii="宋体" w:hAnsi="宋体" w:eastAsia="宋体" w:cs="宋体"/>
                <w:sz w:val="24"/>
                <w:lang w:eastAsia="zh-CN"/>
              </w:rPr>
              <w:t>，</w:t>
            </w:r>
            <w:r>
              <w:rPr>
                <w:rFonts w:hint="eastAsia" w:ascii="宋体" w:hAnsi="宋体" w:eastAsia="宋体" w:cs="宋体"/>
                <w:sz w:val="24"/>
              </w:rPr>
              <w:t>联系电话：</w:t>
            </w:r>
            <w:r>
              <w:rPr>
                <w:rFonts w:hint="eastAsia" w:ascii="宋体" w:hAnsi="宋体" w:cs="宋体"/>
                <w:sz w:val="24"/>
                <w:lang w:val="en-US" w:eastAsia="zh-CN"/>
              </w:rPr>
              <w:t>17764584345</w:t>
            </w:r>
            <w:r>
              <w:rPr>
                <w:rFonts w:hint="eastAsia" w:ascii="宋体" w:hAnsi="宋体" w:eastAsia="宋体" w:cs="宋体"/>
                <w:sz w:val="24"/>
              </w:rPr>
              <w:t>。采购人、采购机构不强制或变相强制投标人提交备份投标文件。</w:t>
            </w:r>
          </w:p>
        </w:tc>
      </w:tr>
      <w:tr w14:paraId="4B156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1671CEBD">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99DF532">
            <w:pPr>
              <w:tabs>
                <w:tab w:val="left" w:pos="1440"/>
              </w:tabs>
              <w:spacing w:line="360" w:lineRule="auto"/>
              <w:jc w:val="left"/>
              <w:rPr>
                <w:rFonts w:hint="eastAsia" w:ascii="宋体" w:hAnsi="宋体" w:eastAsia="宋体" w:cs="宋体"/>
                <w:sz w:val="24"/>
              </w:rPr>
            </w:pPr>
            <w:r>
              <w:rPr>
                <w:rFonts w:hint="eastAsia" w:ascii="宋体" w:hAnsi="宋体" w:eastAsia="宋体" w:cs="宋体"/>
                <w:sz w:val="24"/>
                <w:lang w:eastAsia="zh-CN"/>
              </w:rPr>
              <w:t>代理服务费</w:t>
            </w:r>
          </w:p>
        </w:tc>
        <w:tc>
          <w:tcPr>
            <w:tcW w:w="6731" w:type="dxa"/>
            <w:tcBorders>
              <w:top w:val="single" w:color="000000" w:sz="8" w:space="0"/>
              <w:left w:val="single" w:color="000000" w:sz="2" w:space="0"/>
              <w:bottom w:val="single" w:color="000000" w:sz="8" w:space="0"/>
              <w:right w:val="single" w:color="000000" w:sz="8" w:space="0"/>
            </w:tcBorders>
            <w:vAlign w:val="center"/>
          </w:tcPr>
          <w:p w14:paraId="12446C5A">
            <w:pPr>
              <w:tabs>
                <w:tab w:val="left" w:pos="1440"/>
              </w:tabs>
              <w:spacing w:line="360" w:lineRule="auto"/>
              <w:jc w:val="left"/>
              <w:rPr>
                <w:rFonts w:hint="eastAsia" w:ascii="宋体" w:hAnsi="宋体" w:eastAsia="宋体" w:cs="宋体"/>
                <w:sz w:val="24"/>
                <w:lang w:eastAsia="zh-CN"/>
              </w:rPr>
            </w:pPr>
            <w:r>
              <w:rPr>
                <w:rFonts w:hint="eastAsia" w:ascii="宋体" w:hAnsi="宋体" w:eastAsia="宋体" w:cs="宋体"/>
                <w:sz w:val="24"/>
                <w:lang w:eastAsia="zh-CN"/>
              </w:rPr>
              <w:t>本次代理服务费按</w:t>
            </w:r>
            <w:r>
              <w:rPr>
                <w:rFonts w:hint="eastAsia" w:ascii="宋体" w:hAnsi="宋体" w:eastAsia="宋体" w:cs="宋体"/>
                <w:sz w:val="24"/>
                <w:lang w:val="en-US" w:eastAsia="zh-CN"/>
              </w:rPr>
              <w:t>浙价服【2003】77号文收取。</w:t>
            </w:r>
            <w:r>
              <w:rPr>
                <w:rFonts w:hint="eastAsia" w:ascii="宋体" w:hAnsi="宋体" w:eastAsia="宋体" w:cs="宋体"/>
                <w:sz w:val="24"/>
                <w:lang w:eastAsia="zh-CN"/>
              </w:rPr>
              <w:t>开评标过程中产生的</w:t>
            </w:r>
            <w:r>
              <w:rPr>
                <w:rFonts w:hint="eastAsia" w:ascii="宋体" w:hAnsi="宋体" w:eastAsia="宋体" w:cs="宋体"/>
                <w:sz w:val="24"/>
                <w:highlight w:val="none"/>
                <w:lang w:eastAsia="zh-CN"/>
              </w:rPr>
              <w:t>其他费用</w:t>
            </w:r>
            <w:r>
              <w:rPr>
                <w:rFonts w:hint="eastAsia" w:ascii="宋体" w:hAnsi="宋体" w:eastAsia="宋体" w:cs="宋体"/>
                <w:sz w:val="24"/>
                <w:lang w:eastAsia="zh-CN"/>
              </w:rPr>
              <w:t>和代理服务费</w:t>
            </w:r>
            <w:r>
              <w:rPr>
                <w:rFonts w:hint="eastAsia" w:ascii="宋体" w:hAnsi="宋体" w:eastAsia="宋体" w:cs="宋体"/>
                <w:sz w:val="24"/>
              </w:rPr>
              <w:t>由中标单位在领取中标通知书时，一次性支付给代理公司，上述费用应含在投标报价中（不得单独列项），供应商应在投标报价让利中考虑上述费用</w:t>
            </w:r>
            <w:r>
              <w:rPr>
                <w:rFonts w:hint="eastAsia" w:ascii="宋体" w:hAnsi="宋体" w:eastAsia="宋体" w:cs="宋体"/>
                <w:sz w:val="24"/>
                <w:lang w:eastAsia="zh-CN"/>
              </w:rPr>
              <w:t>。</w:t>
            </w:r>
          </w:p>
          <w:p w14:paraId="1B5D4CBF">
            <w:pPr>
              <w:tabs>
                <w:tab w:val="left" w:pos="1440"/>
              </w:tabs>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收款单位名称： 杭州良筑工程造价咨询有限公司桐庐分公司</w:t>
            </w:r>
          </w:p>
          <w:p w14:paraId="727F9169">
            <w:pPr>
              <w:tabs>
                <w:tab w:val="left" w:pos="1440"/>
              </w:tabs>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 xml:space="preserve">帐号：10472000000489545 </w:t>
            </w:r>
          </w:p>
          <w:p w14:paraId="5513F477">
            <w:pPr>
              <w:tabs>
                <w:tab w:val="left" w:pos="1440"/>
              </w:tabs>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开户行：华夏银行股份有限公司杭州桐庐支行</w:t>
            </w:r>
          </w:p>
          <w:p w14:paraId="219D1838">
            <w:pPr>
              <w:tabs>
                <w:tab w:val="left" w:pos="1440"/>
              </w:tabs>
              <w:spacing w:line="360" w:lineRule="auto"/>
              <w:jc w:val="left"/>
              <w:rPr>
                <w:rFonts w:hint="eastAsia" w:ascii="宋体" w:hAnsi="宋体" w:eastAsia="宋体" w:cs="宋体"/>
                <w:sz w:val="24"/>
              </w:rPr>
            </w:pPr>
            <w:r>
              <w:rPr>
                <w:rFonts w:hint="eastAsia" w:ascii="宋体" w:hAnsi="宋体" w:eastAsia="宋体" w:cs="宋体"/>
                <w:sz w:val="24"/>
                <w:lang w:val="en-US" w:eastAsia="zh-CN"/>
              </w:rPr>
              <w:t>（税号）统一社会信用代码：91330122MAC5FWW49W</w:t>
            </w:r>
          </w:p>
        </w:tc>
      </w:tr>
      <w:tr w14:paraId="62F97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14:paraId="5F9F7262">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ED0F9D6">
            <w:pPr>
              <w:snapToGrid w:val="0"/>
              <w:spacing w:line="360" w:lineRule="auto"/>
              <w:jc w:val="center"/>
              <w:rPr>
                <w:rFonts w:hint="eastAsia" w:ascii="宋体" w:hAnsi="宋体" w:eastAsia="宋体" w:cs="宋体"/>
                <w:b/>
                <w:sz w:val="24"/>
              </w:rPr>
            </w:pPr>
            <w:r>
              <w:rPr>
                <w:rFonts w:hint="eastAsia" w:ascii="宋体" w:hAnsi="宋体" w:eastAsia="宋体" w:cs="宋体"/>
                <w:b/>
                <w:bCs w:val="0"/>
                <w:sz w:val="24"/>
              </w:rPr>
              <w:t>特别说明</w:t>
            </w:r>
          </w:p>
        </w:tc>
        <w:tc>
          <w:tcPr>
            <w:tcW w:w="6731" w:type="dxa"/>
            <w:tcBorders>
              <w:top w:val="single" w:color="000000" w:sz="8" w:space="0"/>
              <w:left w:val="single" w:color="000000" w:sz="2" w:space="0"/>
              <w:bottom w:val="single" w:color="000000" w:sz="8" w:space="0"/>
              <w:right w:val="single" w:color="000000" w:sz="8" w:space="0"/>
            </w:tcBorders>
            <w:vAlign w:val="center"/>
          </w:tcPr>
          <w:p w14:paraId="6B995C52">
            <w:pPr>
              <w:spacing w:line="360" w:lineRule="auto"/>
              <w:rPr>
                <w:rFonts w:hint="eastAsia" w:ascii="宋体" w:hAnsi="宋体" w:eastAsia="宋体" w:cs="宋体"/>
                <w:bCs/>
                <w:sz w:val="24"/>
                <w:lang w:eastAsia="zh-CN"/>
              </w:rPr>
            </w:pPr>
            <w:r>
              <w:rPr>
                <w:rFonts w:hint="eastAsia" w:ascii="宋体" w:hAnsi="宋体" w:eastAsia="宋体" w:cs="宋体"/>
                <w:bCs/>
                <w:sz w:val="24"/>
                <w:lang w:eastAsia="zh-CN"/>
              </w:rPr>
              <w:t>无</w:t>
            </w:r>
          </w:p>
        </w:tc>
      </w:tr>
    </w:tbl>
    <w:p w14:paraId="2BDB097B">
      <w:pPr>
        <w:pStyle w:val="42"/>
        <w:rPr>
          <w:rFonts w:hint="eastAsia" w:ascii="宋体" w:hAnsi="宋体" w:eastAsia="宋体" w:cs="宋体"/>
          <w:b/>
          <w:sz w:val="32"/>
          <w:szCs w:val="20"/>
        </w:rPr>
      </w:pPr>
    </w:p>
    <w:p w14:paraId="4C6BA5FD">
      <w:pPr>
        <w:rPr>
          <w:rFonts w:hint="eastAsia" w:ascii="宋体" w:hAnsi="宋体" w:eastAsia="宋体" w:cs="宋体"/>
        </w:rPr>
      </w:pPr>
    </w:p>
    <w:bookmarkEnd w:id="8"/>
    <w:p w14:paraId="0619D308">
      <w:pPr>
        <w:adjustRightInd/>
        <w:spacing w:line="360" w:lineRule="auto"/>
        <w:ind w:firstLine="3845" w:firstLineChars="1197"/>
        <w:outlineLvl w:val="0"/>
        <w:rPr>
          <w:rFonts w:hint="eastAsia" w:ascii="宋体" w:hAnsi="宋体" w:eastAsia="宋体" w:cs="宋体"/>
          <w:b/>
          <w:sz w:val="32"/>
          <w:szCs w:val="20"/>
        </w:rPr>
      </w:pPr>
      <w:bookmarkStart w:id="9" w:name="第三部分"/>
      <w:bookmarkStart w:id="10" w:name="_Toc164416483"/>
      <w:r>
        <w:rPr>
          <w:rFonts w:hint="eastAsia" w:ascii="宋体" w:hAnsi="宋体" w:eastAsia="宋体" w:cs="宋体"/>
          <w:b/>
          <w:sz w:val="32"/>
          <w:szCs w:val="20"/>
        </w:rPr>
        <w:t>一、总则</w:t>
      </w:r>
    </w:p>
    <w:p w14:paraId="6CC6D094">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6EDFDF11">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161ACFEB">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BC90E32">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62292D56">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14:paraId="798BB8F5">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665ADEBD">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33C2A84D">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FE3CB6">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14:paraId="193674E8">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系指实质性要求条款，“★”系产品采购项目中单一产品或核心产品，“</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4E0F5B11">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70CDBF29">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9E15475">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0A8FEECD">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采购人拟采购的产品属于政府强制采购的节能产品品目清单范围的，投标人未按招标文件要求提供国家确定的认证机构出具的、处于有效期之内的节能产品认证证书的，投标无效。</w:t>
      </w:r>
    </w:p>
    <w:p w14:paraId="4B8AB791">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137B2378">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145929F">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4DE3AD96">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1010FC6">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110440EF">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w:t>
      </w:r>
    </w:p>
    <w:p w14:paraId="63465928">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3.3.2.1在货物采购项目中，货物由中小企业制造，即货物由中小企业生产且使用该中小企业商号或者注册商标；</w:t>
      </w:r>
    </w:p>
    <w:p w14:paraId="6D978D80">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3.3.2.2在工程采购项目中，工程由中小企业承建，即工程施工单位为中小企业；</w:t>
      </w:r>
    </w:p>
    <w:p w14:paraId="6C4410C0">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3.3.2.3在服务采购项目中，服务由中小企业承接，即提供服务的人员为中小企业依照《中华人民共和国劳动合同法》订立劳动合同的从业人员。</w:t>
      </w:r>
    </w:p>
    <w:p w14:paraId="02E6B4B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在货物采购项目中，投标人提供的货物既有中小企业制造货物，也有大型企业制造货物的，不享受中小企业扶持政策。</w:t>
      </w:r>
    </w:p>
    <w:p w14:paraId="0F2A0756">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34C78DAB">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sz w:val="24"/>
          <w:lang w:val="en-US" w:eastAsia="zh-CN"/>
        </w:rPr>
        <w:t>2</w:t>
      </w:r>
      <w:r>
        <w:rPr>
          <w:rFonts w:hint="eastAsia" w:ascii="宋体" w:hAnsi="宋体" w:eastAsia="宋体" w:cs="宋体"/>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sz w:val="24"/>
          <w:lang w:val="en-US" w:eastAsia="zh-CN"/>
        </w:rPr>
        <w:t>6</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w:t>
      </w:r>
    </w:p>
    <w:p w14:paraId="05864A46">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1189732F">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FEF20E">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DCAD5A7">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44A8F4B5">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6E0E108D">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42AA87F0">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0878C19">
      <w:pPr>
        <w:spacing w:line="360" w:lineRule="auto"/>
        <w:rPr>
          <w:rFonts w:hint="eastAsia" w:ascii="宋体" w:hAnsi="宋体" w:eastAsia="宋体" w:cs="宋体"/>
          <w:b/>
          <w:sz w:val="24"/>
        </w:rPr>
      </w:pPr>
      <w:r>
        <w:rPr>
          <w:rFonts w:hint="eastAsia" w:ascii="宋体" w:hAnsi="宋体" w:eastAsia="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sz w:val="24"/>
        </w:rPr>
        <w:cr/>
      </w:r>
      <w:r>
        <w:rPr>
          <w:rFonts w:hint="eastAsia" w:ascii="宋体" w:hAnsi="宋体" w:eastAsia="宋体" w:cs="宋体"/>
          <w:b/>
          <w:sz w:val="24"/>
        </w:rPr>
        <w:t>4. 询问、质疑、投诉</w:t>
      </w:r>
    </w:p>
    <w:p w14:paraId="47C3941B">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14:paraId="4C404E4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D2278B">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4.2供应商质疑</w:t>
      </w:r>
    </w:p>
    <w:p w14:paraId="7C591D1E">
      <w:pPr>
        <w:pStyle w:val="34"/>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7DB622FD">
      <w:pPr>
        <w:pStyle w:val="34"/>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582F4BB">
      <w:pPr>
        <w:pStyle w:val="17"/>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4.2.2.1对招标文件提出质疑的，质疑期限为供应商获得招标文件之日或者招标文件公告期限届满之日起计算。</w:t>
      </w:r>
    </w:p>
    <w:p w14:paraId="4393DD22">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4.2.2.2对采购过程提出质疑的，质疑期限为各采购程序环节结束之日起计算。对同一采购程序环节的质疑，供应商须一次性提出。</w:t>
      </w:r>
    </w:p>
    <w:p w14:paraId="01050A2D">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4.2.2.3对采购结果提出质疑的，质疑期限自采购结果公告期限届满之日起计算。</w:t>
      </w:r>
    </w:p>
    <w:p w14:paraId="7E82294A">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4.2.3供应商提出质疑应当提交质疑函和必要的证明材料。质疑函应当包括下列内容：</w:t>
      </w:r>
    </w:p>
    <w:p w14:paraId="6A3BF0C7">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4.2.3.1供应商的姓名或者名称、地址、邮编、联系人及联系电话；</w:t>
      </w:r>
    </w:p>
    <w:p w14:paraId="5C8DA84B">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4.2.3.2质疑项目的名称、编号；</w:t>
      </w:r>
    </w:p>
    <w:p w14:paraId="219DF2F6">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4.2.3.3具体、明确的质疑事项和与质疑事项相关的请求；</w:t>
      </w:r>
    </w:p>
    <w:p w14:paraId="7E2C9F25">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4.2.3.4事实依据；</w:t>
      </w:r>
    </w:p>
    <w:p w14:paraId="1495E99A">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4.2.3.5必要的法律依据；</w:t>
      </w:r>
    </w:p>
    <w:p w14:paraId="691FDD99">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4.2.3.6提出质疑的日期。</w:t>
      </w:r>
    </w:p>
    <w:p w14:paraId="7B3AA7F8">
      <w:pPr>
        <w:pStyle w:val="34"/>
        <w:spacing w:line="360" w:lineRule="auto"/>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kern w:val="0"/>
          <w:sz w:val="24"/>
          <w:lang w:val="zh-CN"/>
        </w:rPr>
        <w:t>供应商提交的质疑函需一式三份。供应商为自然人的，应当由本人签字；供应商为法</w:t>
      </w:r>
      <w:r>
        <w:rPr>
          <w:rFonts w:hint="eastAsia" w:ascii="宋体" w:hAnsi="宋体" w:eastAsia="宋体" w:cs="宋体"/>
          <w:snapToGrid/>
          <w:kern w:val="0"/>
          <w:sz w:val="24"/>
          <w:szCs w:val="24"/>
          <w:lang w:val="en-US" w:eastAsia="zh-CN" w:bidi="ar-SA"/>
        </w:rPr>
        <w:t>人或者其他组织的，应当由法定代表人、主要负责人，或者其授权代表签字或者盖章，并加盖公章。</w:t>
      </w:r>
    </w:p>
    <w:p w14:paraId="771D2803">
      <w:pPr>
        <w:pStyle w:val="34"/>
        <w:spacing w:line="360" w:lineRule="auto"/>
        <w:ind w:firstLine="480" w:firstLineChars="200"/>
        <w:rPr>
          <w:rFonts w:hint="eastAsia" w:ascii="宋体" w:hAnsi="宋体" w:eastAsia="宋体" w:cs="宋体"/>
        </w:rPr>
      </w:pPr>
      <w:r>
        <w:rPr>
          <w:rFonts w:hint="eastAsia" w:ascii="宋体" w:hAnsi="宋体" w:eastAsia="宋体" w:cs="宋体"/>
          <w:kern w:val="0"/>
          <w:sz w:val="24"/>
          <w:lang w:val="zh-CN"/>
        </w:rPr>
        <w:t>质疑函范本及制作说明详见附件2。</w:t>
      </w:r>
    </w:p>
    <w:p w14:paraId="5657A3AF">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534AFE9">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.5询问或者质疑事项可能影响采购结果的，采购人应当暂停签订合同，已经签订合同的，应当中止履行合同。</w:t>
      </w:r>
    </w:p>
    <w:p w14:paraId="063662B9">
      <w:pPr>
        <w:pStyle w:val="888"/>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4.3供应商投诉</w:t>
      </w:r>
    </w:p>
    <w:p w14:paraId="7A17BEF1">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4.3.1质疑供应商对采购人、采购机构的答复不满意或者采购人、采购机构未在规定的时间内作出答复的，可以在答复期满后十五个工作日内向同级政府采购监督管理部门提出投诉。</w:t>
      </w:r>
    </w:p>
    <w:p w14:paraId="734BEF82">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6E5F22EE">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4.3.3供应商投诉应当有明确的请求和必要的证明材料。</w:t>
      </w:r>
    </w:p>
    <w:p w14:paraId="0D63243C">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4.3.5 以联合体形式参加政府采购活动的，其投诉应当由组成联合体的所有供应商共同提出。</w:t>
      </w:r>
    </w:p>
    <w:p w14:paraId="5D149321">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14:paraId="3EEE84EE">
      <w:pPr>
        <w:pStyle w:val="131"/>
        <w:snapToGrid w:val="0"/>
        <w:spacing w:before="0"/>
        <w:ind w:firstLine="360"/>
        <w:rPr>
          <w:rFonts w:hint="eastAsia" w:ascii="宋体" w:hAnsi="宋体" w:eastAsia="宋体" w:cs="宋体"/>
          <w:sz w:val="18"/>
          <w:szCs w:val="18"/>
        </w:rPr>
      </w:pPr>
    </w:p>
    <w:p w14:paraId="36A575EC">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二、招标文件的构成、澄清、修改</w:t>
      </w:r>
    </w:p>
    <w:p w14:paraId="444C9D20">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56FB224C">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5827B5D0">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00AF33B8">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14:paraId="4F658DC0">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47130D3E">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75469A88">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7E777235">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6FB33B08">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4037F724">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7C20F1D6">
      <w:pPr>
        <w:pStyle w:val="131"/>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14:paraId="0947CAAA">
      <w:pPr>
        <w:pStyle w:val="131"/>
        <w:snapToGrid w:val="0"/>
        <w:spacing w:before="0"/>
        <w:ind w:firstLine="480"/>
        <w:rPr>
          <w:rFonts w:hint="eastAsia" w:ascii="宋体" w:hAnsi="宋体" w:eastAsia="宋体" w:cs="宋体"/>
          <w:b/>
          <w:sz w:val="30"/>
          <w:szCs w:val="20"/>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B06ADD">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0A6C90EF">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05980DD4">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3EED642C">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210786E1">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5F1A3DEE">
      <w:pPr>
        <w:pStyle w:val="34"/>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4CABC165">
      <w:pPr>
        <w:pStyle w:val="17"/>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7EB4079A">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75B3EBDD">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4DCCDA51">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7428A36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4B736E8E">
      <w:pPr>
        <w:pStyle w:val="2"/>
        <w:ind w:left="664" w:leftChars="316" w:firstLine="228" w:firstLineChars="95"/>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11.1.1提供有效的营业执照(或事业法人登记证或其他工商等登记证明材料)；</w:t>
      </w:r>
    </w:p>
    <w:p w14:paraId="2A7C4CD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11.1.2符合参加政府采购活动应当具备的一般条件的承诺函；</w:t>
      </w:r>
    </w:p>
    <w:p w14:paraId="637DB34F">
      <w:pPr>
        <w:pStyle w:val="2"/>
        <w:ind w:left="664" w:leftChars="316" w:firstLine="228" w:firstLineChars="95"/>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11.1.3落实政府采购政策需满足的资格要求;（如需）</w:t>
      </w:r>
    </w:p>
    <w:p w14:paraId="6FBAC890">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11.1.4本项目的特定资格要求。（如需）</w:t>
      </w:r>
    </w:p>
    <w:p w14:paraId="694EC1AA">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7DF0D6EA">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14:paraId="31A7D98A">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7F077CE0">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11.2.3评分对应表；</w:t>
      </w:r>
    </w:p>
    <w:p w14:paraId="63B088C2">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11.2.4符合性审查资料；</w:t>
      </w:r>
    </w:p>
    <w:p w14:paraId="22029730">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11.2.5评标标准相应的商务技术资料；</w:t>
      </w:r>
    </w:p>
    <w:p w14:paraId="430DADC0">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11.2.6投标标的清单；</w:t>
      </w:r>
    </w:p>
    <w:p w14:paraId="78B94B1D">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11.2.7商务技术偏离表；</w:t>
      </w:r>
    </w:p>
    <w:p w14:paraId="35EBF3A1">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11.2.8</w:t>
      </w:r>
      <w:r>
        <w:rPr>
          <w:rFonts w:hint="eastAsia" w:ascii="宋体" w:hAnsi="宋体" w:eastAsia="宋体" w:cs="宋体"/>
          <w:sz w:val="24"/>
          <w:lang w:val="zh-CN"/>
        </w:rPr>
        <w:t>政府采购供应商廉洁自律承诺书</w:t>
      </w:r>
      <w:r>
        <w:rPr>
          <w:rFonts w:hint="eastAsia" w:ascii="宋体" w:hAnsi="宋体" w:eastAsia="宋体" w:cs="宋体"/>
          <w:sz w:val="24"/>
        </w:rPr>
        <w:t>；</w:t>
      </w:r>
    </w:p>
    <w:p w14:paraId="081D8BD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14:paraId="04149EF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14:paraId="43E76222">
      <w:pPr>
        <w:pStyle w:val="515"/>
        <w:ind w:left="958" w:leftChars="456" w:firstLine="0" w:firstLineChars="0"/>
        <w:rPr>
          <w:rFonts w:hint="eastAsia" w:ascii="宋体" w:hAnsi="宋体" w:eastAsia="宋体" w:cs="宋体"/>
        </w:rPr>
      </w:pPr>
      <w:r>
        <w:rPr>
          <w:rFonts w:hint="eastAsia" w:ascii="宋体" w:hAnsi="宋体" w:eastAsia="宋体" w:cs="宋体"/>
        </w:rPr>
        <w:t>11.3.2</w:t>
      </w:r>
      <w:r>
        <w:rPr>
          <w:rFonts w:hint="eastAsia" w:ascii="宋体" w:hAnsi="宋体" w:eastAsia="宋体" w:cs="宋体"/>
          <w:spacing w:val="0"/>
          <w:kern w:val="2"/>
          <w:szCs w:val="24"/>
        </w:rPr>
        <w:t>满足报价扣除政策所需提供的材料：提供中小企业声明函（格式见附件）或者监狱企业声明（格式自拟）或者残疾人福利性单位声明函（格式见附件）；</w:t>
      </w:r>
    </w:p>
    <w:p w14:paraId="09C2BC55">
      <w:pPr>
        <w:spacing w:line="360" w:lineRule="auto"/>
        <w:ind w:firstLine="960" w:firstLineChars="400"/>
        <w:rPr>
          <w:rFonts w:hint="eastAsia" w:ascii="宋体" w:hAnsi="宋体" w:eastAsia="宋体" w:cs="宋体"/>
          <w:spacing w:val="0"/>
          <w:kern w:val="2"/>
          <w:sz w:val="24"/>
          <w:szCs w:val="24"/>
          <w:lang w:val="en-US" w:eastAsia="zh-CN" w:bidi="ar-SA"/>
        </w:rPr>
      </w:pPr>
      <w:r>
        <w:rPr>
          <w:rFonts w:hint="eastAsia" w:ascii="宋体" w:hAnsi="宋体" w:eastAsia="宋体" w:cs="宋体"/>
          <w:spacing w:val="0"/>
          <w:kern w:val="2"/>
          <w:sz w:val="24"/>
          <w:szCs w:val="24"/>
          <w:lang w:val="en-US" w:eastAsia="zh-CN" w:bidi="ar-SA"/>
        </w:rPr>
        <w:t>11.3.3投标人针对报价需要说明的其他文件和资料（格式自拟）。</w:t>
      </w:r>
    </w:p>
    <w:p w14:paraId="2E1F777C">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68C8A4F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14:paraId="48857836">
      <w:pPr>
        <w:pStyle w:val="131"/>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0B0F05E5">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宋体" w:hAnsi="宋体" w:eastAsia="宋体" w:cs="宋体"/>
          <w:b/>
        </w:rPr>
        <w:t>▲</w:t>
      </w:r>
      <w:r>
        <w:rPr>
          <w:rFonts w:hint="eastAsia" w:ascii="宋体" w:hAnsi="宋体" w:eastAsia="宋体" w:cs="宋体"/>
          <w:b/>
          <w:kern w:val="2"/>
          <w:sz w:val="24"/>
          <w:szCs w:val="20"/>
          <w:lang w:val="en-US" w:eastAsia="zh-CN" w:bidi="ar-SA"/>
        </w:rPr>
        <w:t>投标文件未按规定的格式编制的，投标无效；</w:t>
      </w:r>
    </w:p>
    <w:p w14:paraId="4BE8E531">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E85E190">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22A16668">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17AF1534">
      <w:pPr>
        <w:pStyle w:val="131"/>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256082E4">
      <w:pPr>
        <w:pStyle w:val="131"/>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7529A5C7">
      <w:pPr>
        <w:pStyle w:val="131"/>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4460689B">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2785F877">
      <w:pPr>
        <w:pStyle w:val="131"/>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37EF271">
      <w:pPr>
        <w:pStyle w:val="131"/>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1D07781">
      <w:pPr>
        <w:pStyle w:val="131"/>
        <w:spacing w:before="0"/>
        <w:ind w:firstLine="480"/>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7F6FE6AC">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14:paraId="56A8FF6C">
      <w:pPr>
        <w:pStyle w:val="34"/>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但采购人、采购机构不强制或变相强制投标人提交备份投标文件。</w:t>
      </w:r>
    </w:p>
    <w:p w14:paraId="2385EE7F">
      <w:pPr>
        <w:pStyle w:val="34"/>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lang w:val="en-US" w:eastAsia="zh-CN"/>
        </w:rPr>
        <w:t>U盘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17E77FD7">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2B7EF3B3">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3B40ADE1">
      <w:pPr>
        <w:pStyle w:val="34"/>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15.5投标人仅提交备份投标文件，没有在电子交易平台传输递交投标文件的，投标无效。</w:t>
      </w:r>
    </w:p>
    <w:p w14:paraId="614AFD83">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0E67F9C2">
      <w:pPr>
        <w:pStyle w:val="18"/>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第13项规定</w:t>
      </w:r>
      <w:r>
        <w:rPr>
          <w:rFonts w:hint="eastAsia" w:ascii="宋体" w:hAnsi="宋体" w:eastAsia="宋体" w:cs="宋体"/>
          <w:szCs w:val="21"/>
        </w:rPr>
        <w:t>的情形之一的，投标无效：</w:t>
      </w:r>
    </w:p>
    <w:p w14:paraId="4B79BD72">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0951698B">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691293A7">
      <w:pPr>
        <w:pStyle w:val="131"/>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4947F1C7">
      <w:pPr>
        <w:pStyle w:val="131"/>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3A10C673">
      <w:pPr>
        <w:pStyle w:val="131"/>
        <w:spacing w:before="0"/>
        <w:ind w:left="0" w:leftChars="0" w:firstLine="0" w:firstLineChars="0"/>
        <w:rPr>
          <w:rFonts w:hint="eastAsia" w:ascii="宋体" w:hAnsi="宋体" w:eastAsia="宋体" w:cs="宋体"/>
          <w:b/>
          <w:sz w:val="32"/>
        </w:rPr>
      </w:pPr>
    </w:p>
    <w:p w14:paraId="54C761BD">
      <w:pPr>
        <w:pStyle w:val="131"/>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3D4E06EB">
      <w:pPr>
        <w:pStyle w:val="556"/>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14:paraId="5B685B12">
      <w:pPr>
        <w:pStyle w:val="556"/>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18.1采购机构按照招标文件规定的时间通过电子交易平台组织开标，所有投标人均应当准时在线参加。投标人不足3家的，不得开标。</w:t>
      </w:r>
    </w:p>
    <w:p w14:paraId="3E3E4D2F">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18.2开标时，电子交易平台按开标时间自动提取所有投标文件。采购机构依托电子交易平台发起开始解密指令，投标人按照平台提示和招标文件的规定在半小时内完成在线解密。</w:t>
      </w:r>
    </w:p>
    <w:p w14:paraId="5085FA24">
      <w:pPr>
        <w:pStyle w:val="556"/>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7AC756F3">
      <w:pPr>
        <w:pStyle w:val="556"/>
        <w:spacing w:before="0" w:line="360" w:lineRule="auto"/>
        <w:ind w:left="0" w:leftChars="0" w:firstLine="0" w:firstLineChars="0"/>
        <w:contextualSpacing/>
        <w:rPr>
          <w:rFonts w:hint="eastAsia" w:ascii="宋体" w:hAnsi="宋体" w:eastAsia="宋体" w:cs="宋体"/>
          <w:b/>
          <w:sz w:val="24"/>
          <w:szCs w:val="24"/>
        </w:rPr>
      </w:pPr>
      <w:r>
        <w:rPr>
          <w:rFonts w:hint="eastAsia" w:ascii="宋体" w:hAnsi="宋体" w:eastAsia="宋体" w:cs="宋体"/>
          <w:b/>
          <w:sz w:val="24"/>
          <w:szCs w:val="24"/>
        </w:rPr>
        <w:t>19、资格审查</w:t>
      </w:r>
    </w:p>
    <w:p w14:paraId="2A11A8A6">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19.1开标后，采购人或采购机构将依法对投标人的资格进行审查。</w:t>
      </w:r>
    </w:p>
    <w:p w14:paraId="3BC0C675">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采购人或采购机构依据法律法规和招标文件的规定，对投标人的基本资格条件、特定资格条件进行审查。</w:t>
      </w:r>
    </w:p>
    <w:p w14:paraId="61DDD0A4">
      <w:pPr>
        <w:pStyle w:val="131"/>
        <w:spacing w:before="0"/>
        <w:ind w:firstLine="480"/>
        <w:rPr>
          <w:rFonts w:hint="eastAsia" w:ascii="宋体" w:hAnsi="宋体" w:eastAsia="宋体" w:cs="宋体"/>
        </w:rPr>
      </w:pPr>
      <w:r>
        <w:rPr>
          <w:rFonts w:hint="eastAsia" w:ascii="宋体" w:hAnsi="宋体" w:eastAsia="宋体" w:cs="宋体"/>
          <w:kern w:val="0"/>
          <w:szCs w:val="24"/>
        </w:rPr>
        <w:t>19.3投标人未按照招标文件要求提供与</w:t>
      </w:r>
      <w:r>
        <w:rPr>
          <w:rFonts w:hint="eastAsia" w:ascii="宋体" w:hAnsi="宋体" w:eastAsia="宋体" w:cs="宋体"/>
        </w:rPr>
        <w:t>基本资格条件、特定资格条件相应的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0A343054">
      <w:pPr>
        <w:pStyle w:val="131"/>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4对未通过资格审查的投标人，采购人或采购机构告知其未通过的原因。</w:t>
      </w:r>
    </w:p>
    <w:p w14:paraId="71A54928">
      <w:pPr>
        <w:pStyle w:val="131"/>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5合格投标人不足3家的，不再评标。</w:t>
      </w:r>
    </w:p>
    <w:p w14:paraId="3868AC46">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15FB6FBB">
      <w:pPr>
        <w:pStyle w:val="131"/>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20.1信用信息查询渠道及截止时间：采购机构将通过“信用中国”网站(www.creditchina.gov.cn)、中国政府采购网(www.ccgp.gov.cn)渠道查询投标人投标截止时间当天的信用记录。</w:t>
      </w:r>
    </w:p>
    <w:p w14:paraId="49117C3F">
      <w:pPr>
        <w:pStyle w:val="131"/>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21884A0A">
      <w:pPr>
        <w:pStyle w:val="131"/>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14:paraId="5A0D8872">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091EEBB4">
      <w:pPr>
        <w:snapToGrid w:val="0"/>
        <w:spacing w:line="360" w:lineRule="auto"/>
        <w:jc w:val="center"/>
        <w:outlineLvl w:val="0"/>
        <w:rPr>
          <w:rFonts w:hint="eastAsia" w:ascii="宋体" w:hAnsi="宋体" w:eastAsia="宋体" w:cs="宋体"/>
          <w:b/>
          <w:sz w:val="36"/>
          <w:szCs w:val="36"/>
        </w:rPr>
      </w:pPr>
    </w:p>
    <w:p w14:paraId="45468790">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0B3B0323">
      <w:pPr>
        <w:spacing w:line="360" w:lineRule="auto"/>
        <w:rPr>
          <w:rFonts w:hint="eastAsia" w:ascii="宋体" w:hAnsi="宋体" w:eastAsia="宋体" w:cs="宋体"/>
          <w:b/>
          <w:sz w:val="24"/>
        </w:rPr>
      </w:pPr>
      <w:bookmarkStart w:id="11"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16FD6BEB">
      <w:pPr>
        <w:spacing w:line="360" w:lineRule="auto"/>
        <w:rPr>
          <w:rFonts w:hint="eastAsia" w:ascii="宋体" w:hAnsi="宋体" w:eastAsia="宋体" w:cs="宋体"/>
          <w:b/>
          <w:sz w:val="24"/>
        </w:rPr>
      </w:pPr>
    </w:p>
    <w:p w14:paraId="40520298">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75D060A0">
      <w:pPr>
        <w:pStyle w:val="18"/>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14:paraId="09FCE2F0">
      <w:pPr>
        <w:pStyle w:val="131"/>
        <w:snapToGrid w:val="0"/>
        <w:spacing w:before="0"/>
        <w:ind w:firstLine="480"/>
        <w:rPr>
          <w:rFonts w:hint="eastAsia" w:ascii="宋体" w:hAnsi="宋体" w:eastAsia="宋体" w:cs="宋体"/>
          <w:b/>
          <w:szCs w:val="24"/>
        </w:rPr>
      </w:pPr>
      <w:r>
        <w:rPr>
          <w:rFonts w:hint="eastAsia" w:ascii="宋体" w:hAnsi="宋体" w:eastAsia="宋体" w:cs="宋体"/>
          <w:szCs w:val="24"/>
        </w:rPr>
        <w:t>采购人将自收到评审报告之日起5个工作日内通过电子交易平台在评审报告推荐的中标候选人中按顺序确定中标供应商。</w:t>
      </w:r>
    </w:p>
    <w:p w14:paraId="62C2908A">
      <w:pPr>
        <w:pStyle w:val="131"/>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10E5540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14:paraId="13BFF7A8">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6F13AC43">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12EB6491">
      <w:pPr>
        <w:snapToGrid w:val="0"/>
        <w:spacing w:line="360" w:lineRule="auto"/>
        <w:ind w:left="120" w:leftChars="57" w:firstLine="482" w:firstLineChars="150"/>
        <w:jc w:val="center"/>
        <w:rPr>
          <w:rFonts w:hint="eastAsia" w:ascii="宋体" w:hAnsi="宋体" w:eastAsia="宋体" w:cs="宋体"/>
          <w:b/>
          <w:sz w:val="32"/>
        </w:rPr>
      </w:pPr>
    </w:p>
    <w:p w14:paraId="4CCDCECC">
      <w:pPr>
        <w:snapToGrid w:val="0"/>
        <w:spacing w:line="360" w:lineRule="auto"/>
        <w:jc w:val="center"/>
        <w:rPr>
          <w:rFonts w:hint="eastAsia" w:ascii="宋体" w:hAnsi="宋体" w:eastAsia="宋体" w:cs="宋体"/>
          <w:b/>
          <w:sz w:val="32"/>
        </w:rPr>
      </w:pPr>
      <w:r>
        <w:rPr>
          <w:rFonts w:hint="eastAsia" w:ascii="宋体" w:hAnsi="宋体" w:eastAsia="宋体" w:cs="宋体"/>
          <w:b/>
          <w:sz w:val="32"/>
        </w:rPr>
        <w:t>七、合同授予</w:t>
      </w:r>
    </w:p>
    <w:p w14:paraId="0B83267A">
      <w:pPr>
        <w:pStyle w:val="18"/>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19E586A9">
      <w:pPr>
        <w:pStyle w:val="18"/>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14:paraId="72679E9B">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6D6CB8FF">
      <w:pPr>
        <w:pStyle w:val="131"/>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67364BE">
      <w:pPr>
        <w:pStyle w:val="131"/>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4D9ED73C">
      <w:pPr>
        <w:pStyle w:val="131"/>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777F557D">
      <w:pPr>
        <w:pStyle w:val="131"/>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113D4D87">
      <w:pPr>
        <w:pStyle w:val="18"/>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26. 履约保证金</w:t>
      </w:r>
    </w:p>
    <w:p w14:paraId="7E8A8903">
      <w:pPr>
        <w:tabs>
          <w:tab w:val="left" w:pos="0"/>
        </w:tabs>
        <w:spacing w:line="360" w:lineRule="auto"/>
        <w:ind w:firstLine="482"/>
        <w:rPr>
          <w:rFonts w:hint="eastAsia" w:ascii="宋体" w:hAnsi="宋体" w:eastAsia="宋体" w:cs="宋体"/>
          <w:b/>
          <w:color w:val="auto"/>
          <w:sz w:val="24"/>
        </w:rPr>
      </w:pPr>
      <w:r>
        <w:rPr>
          <w:rFonts w:hint="eastAsia" w:ascii="宋体" w:hAnsi="宋体" w:eastAsia="宋体" w:cs="宋体"/>
          <w:color w:val="auto"/>
          <w:kern w:val="0"/>
          <w:sz w:val="24"/>
        </w:rPr>
        <w:t>要求中标供应商提交履约保证金，</w:t>
      </w:r>
      <w:r>
        <w:rPr>
          <w:rFonts w:hint="eastAsia" w:ascii="宋体" w:hAnsi="宋体" w:eastAsia="宋体" w:cs="宋体"/>
          <w:color w:val="auto"/>
          <w:sz w:val="24"/>
        </w:rPr>
        <w:t>数额</w:t>
      </w:r>
      <w:r>
        <w:rPr>
          <w:rFonts w:hint="eastAsia" w:ascii="宋体" w:hAnsi="宋体" w:eastAsia="宋体" w:cs="宋体"/>
          <w:color w:val="auto"/>
          <w:sz w:val="24"/>
          <w:lang w:eastAsia="zh-CN"/>
        </w:rPr>
        <w:t>为</w:t>
      </w:r>
      <w:r>
        <w:rPr>
          <w:rFonts w:hint="eastAsia" w:ascii="宋体" w:hAnsi="宋体" w:eastAsia="宋体" w:cs="宋体"/>
          <w:color w:val="auto"/>
          <w:sz w:val="24"/>
        </w:rPr>
        <w:t>政府采购合同金额的</w:t>
      </w:r>
      <w:r>
        <w:rPr>
          <w:rFonts w:hint="eastAsia" w:ascii="宋体" w:hAnsi="宋体" w:eastAsia="宋体" w:cs="宋体"/>
          <w:color w:val="auto"/>
          <w:sz w:val="24"/>
          <w:lang w:val="en-US" w:eastAsia="zh-CN"/>
        </w:rPr>
        <w:t>0.1</w:t>
      </w:r>
      <w:r>
        <w:rPr>
          <w:rFonts w:hint="eastAsia" w:ascii="宋体" w:hAnsi="宋体" w:eastAsia="宋体" w:cs="宋体"/>
          <w:color w:val="auto"/>
          <w:sz w:val="24"/>
        </w:rPr>
        <w:t>%。</w:t>
      </w:r>
      <w:r>
        <w:rPr>
          <w:rFonts w:hint="eastAsia" w:ascii="宋体" w:hAnsi="宋体" w:eastAsia="宋体" w:cs="宋体"/>
          <w:color w:val="auto"/>
          <w:kern w:val="0"/>
          <w:sz w:val="24"/>
        </w:rPr>
        <w:t>供应商应当以支票、汇票、本票或者金融机构、担保机构出具的保函等非现金形式提交</w:t>
      </w:r>
      <w:r>
        <w:rPr>
          <w:rFonts w:hint="eastAsia" w:ascii="宋体" w:hAnsi="宋体" w:eastAsia="宋体" w:cs="宋体"/>
          <w:color w:val="auto"/>
          <w:sz w:val="24"/>
        </w:rPr>
        <w:t>。鼓励和支持供应商以银行、保险公司出具的保函形式提供履约保证金。</w:t>
      </w:r>
    </w:p>
    <w:p w14:paraId="5661D57D">
      <w:pPr>
        <w:snapToGrid w:val="0"/>
        <w:spacing w:line="360" w:lineRule="auto"/>
        <w:rPr>
          <w:rFonts w:hint="eastAsia" w:ascii="宋体" w:hAnsi="宋体" w:eastAsia="宋体" w:cs="宋体"/>
          <w:b/>
          <w:sz w:val="32"/>
        </w:rPr>
      </w:pPr>
    </w:p>
    <w:p w14:paraId="4D667473">
      <w:pPr>
        <w:snapToGrid w:val="0"/>
        <w:spacing w:line="360" w:lineRule="auto"/>
        <w:jc w:val="center"/>
        <w:rPr>
          <w:rFonts w:hint="eastAsia" w:ascii="宋体" w:hAnsi="宋体" w:eastAsia="宋体" w:cs="宋体"/>
          <w:b/>
          <w:bCs w:val="0"/>
          <w:sz w:val="24"/>
        </w:rPr>
      </w:pPr>
      <w:r>
        <w:rPr>
          <w:rFonts w:hint="eastAsia" w:ascii="宋体" w:hAnsi="宋体" w:eastAsia="宋体" w:cs="宋体"/>
          <w:b/>
          <w:bCs w:val="0"/>
          <w:sz w:val="32"/>
        </w:rPr>
        <w:t>八、电子交易活动的中止</w:t>
      </w:r>
    </w:p>
    <w:p w14:paraId="37704827">
      <w:pPr>
        <w:pStyle w:val="131"/>
        <w:snapToGrid w:val="0"/>
        <w:spacing w:before="0"/>
        <w:ind w:firstLine="0" w:firstLineChars="0"/>
        <w:rPr>
          <w:rFonts w:hint="eastAsia" w:ascii="宋体" w:hAnsi="宋体" w:eastAsia="宋体" w:cs="宋体"/>
        </w:rPr>
      </w:pPr>
      <w:r>
        <w:rPr>
          <w:rFonts w:hint="eastAsia" w:ascii="宋体" w:hAnsi="宋体" w:eastAsia="宋体" w:cs="宋体"/>
          <w:b/>
          <w:bCs w:val="0"/>
        </w:rPr>
        <w:t>2</w:t>
      </w:r>
      <w:r>
        <w:rPr>
          <w:rFonts w:hint="eastAsia" w:ascii="宋体" w:hAnsi="宋体" w:eastAsia="宋体" w:cs="宋体"/>
          <w:b/>
          <w:bCs w:val="0"/>
          <w:szCs w:val="24"/>
        </w:rPr>
        <w:t>7. 电子交易</w:t>
      </w:r>
      <w:r>
        <w:rPr>
          <w:rFonts w:hint="eastAsia" w:ascii="宋体" w:hAnsi="宋体" w:eastAsia="宋体" w:cs="宋体"/>
          <w:b/>
          <w:szCs w:val="24"/>
        </w:rPr>
        <w:t>活动的中止。</w:t>
      </w:r>
      <w:r>
        <w:rPr>
          <w:rFonts w:hint="eastAsia" w:ascii="宋体" w:hAnsi="宋体" w:eastAsia="宋体" w:cs="宋体"/>
        </w:rPr>
        <w:t>采购过程中出现以下情形，导致电子交易平台无法正常运行，或者无法保证电子交易的公平、公正和安全时，采购机构可中止电子交易活动：</w:t>
      </w:r>
    </w:p>
    <w:p w14:paraId="4C3E5C5E">
      <w:pPr>
        <w:pStyle w:val="131"/>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14:paraId="2857798C">
      <w:pPr>
        <w:pStyle w:val="131"/>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14:paraId="4CBB93A8">
      <w:pPr>
        <w:pStyle w:val="131"/>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14:paraId="5AFAAF74">
      <w:pPr>
        <w:pStyle w:val="131"/>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14:paraId="7CD69185">
      <w:pPr>
        <w:pStyle w:val="131"/>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14:paraId="611ABB2F">
      <w:pPr>
        <w:pStyle w:val="131"/>
        <w:snapToGrid w:val="0"/>
        <w:spacing w:before="0"/>
        <w:ind w:firstLine="0" w:firstLineChars="0"/>
        <w:rPr>
          <w:rFonts w:hint="eastAsia" w:ascii="宋体" w:hAnsi="宋体" w:eastAsia="宋体" w:cs="宋体"/>
        </w:rPr>
      </w:pPr>
      <w:r>
        <w:rPr>
          <w:rFonts w:hint="eastAsia" w:ascii="宋体" w:hAnsi="宋体" w:eastAsia="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616984E">
      <w:pPr>
        <w:tabs>
          <w:tab w:val="left" w:pos="0"/>
        </w:tabs>
        <w:spacing w:line="360" w:lineRule="auto"/>
        <w:ind w:firstLine="480"/>
        <w:rPr>
          <w:rFonts w:hint="eastAsia" w:ascii="宋体" w:hAnsi="宋体" w:eastAsia="宋体" w:cs="宋体"/>
          <w:sz w:val="24"/>
        </w:rPr>
      </w:pPr>
    </w:p>
    <w:p w14:paraId="4CBB45E5">
      <w:pPr>
        <w:snapToGrid w:val="0"/>
        <w:spacing w:line="360" w:lineRule="auto"/>
        <w:jc w:val="center"/>
        <w:rPr>
          <w:rFonts w:hint="eastAsia" w:ascii="宋体" w:hAnsi="宋体" w:eastAsia="宋体" w:cs="宋体"/>
          <w:b/>
          <w:sz w:val="32"/>
        </w:rPr>
      </w:pPr>
      <w:r>
        <w:rPr>
          <w:rFonts w:hint="eastAsia" w:ascii="宋体" w:hAnsi="宋体" w:eastAsia="宋体" w:cs="宋体"/>
          <w:b/>
          <w:sz w:val="32"/>
        </w:rPr>
        <w:t>九、验收</w:t>
      </w:r>
    </w:p>
    <w:p w14:paraId="232DBEB6">
      <w:pPr>
        <w:pStyle w:val="18"/>
        <w:spacing w:line="360" w:lineRule="auto"/>
        <w:ind w:firstLine="0" w:firstLineChars="0"/>
        <w:rPr>
          <w:rFonts w:hint="eastAsia" w:ascii="宋体" w:hAnsi="宋体" w:eastAsia="宋体" w:cs="宋体"/>
          <w:b/>
        </w:rPr>
      </w:pPr>
      <w:r>
        <w:rPr>
          <w:rFonts w:hint="eastAsia" w:ascii="宋体" w:hAnsi="宋体" w:eastAsia="宋体" w:cs="宋体"/>
          <w:b/>
        </w:rPr>
        <w:t>29.验收</w:t>
      </w:r>
    </w:p>
    <w:p w14:paraId="1BAC02DB">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A664F0">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29.2采购人可以邀请参加本项目的其他投标人或者第三方机构参与验收。参与验收的投标人或者第三方机构的意见作为验收书的参考资料一并存档。</w:t>
      </w:r>
    </w:p>
    <w:p w14:paraId="6AB7D46A">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B533F6">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219E0FAD">
      <w:pPr>
        <w:tabs>
          <w:tab w:val="left" w:pos="0"/>
        </w:tabs>
        <w:spacing w:line="360" w:lineRule="auto"/>
        <w:ind w:firstLine="480"/>
        <w:rPr>
          <w:rFonts w:hint="eastAsia" w:ascii="宋体" w:hAnsi="宋体" w:eastAsia="宋体" w:cs="宋体"/>
          <w:kern w:val="0"/>
          <w:sz w:val="24"/>
        </w:rPr>
        <w:sectPr>
          <w:footerReference r:id="rId6" w:type="first"/>
          <w:footerReference r:id="rId5" w:type="default"/>
          <w:pgSz w:w="11906" w:h="16838"/>
          <w:pgMar w:top="1440" w:right="1418" w:bottom="1440" w:left="1418"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12" w:name="_Hlt68072990"/>
      <w:bookmarkEnd w:id="12"/>
      <w:bookmarkStart w:id="13" w:name="_Hlt74729768"/>
      <w:bookmarkEnd w:id="13"/>
      <w:bookmarkStart w:id="14" w:name="_Hlt68072998"/>
      <w:bookmarkEnd w:id="14"/>
      <w:bookmarkStart w:id="15" w:name="_Hlt68057669"/>
      <w:bookmarkEnd w:id="15"/>
      <w:bookmarkStart w:id="16" w:name="_Hlt75236101"/>
      <w:bookmarkEnd w:id="16"/>
      <w:bookmarkStart w:id="17" w:name="_Hlt68073093"/>
      <w:bookmarkEnd w:id="17"/>
      <w:bookmarkStart w:id="18" w:name="_Hlt74714665"/>
      <w:bookmarkEnd w:id="18"/>
      <w:bookmarkStart w:id="19" w:name="_Hlt74707468"/>
      <w:bookmarkEnd w:id="19"/>
      <w:bookmarkStart w:id="20" w:name="_Hlt68403820"/>
      <w:bookmarkEnd w:id="20"/>
      <w:bookmarkStart w:id="21" w:name="_Hlt75236011"/>
      <w:bookmarkEnd w:id="21"/>
      <w:bookmarkStart w:id="22" w:name="_Hlt74730295"/>
      <w:bookmarkEnd w:id="22"/>
      <w:bookmarkStart w:id="23" w:name="_Hlt75236290"/>
      <w:bookmarkEnd w:id="23"/>
    </w:p>
    <w:bookmarkEnd w:id="9"/>
    <w:bookmarkEnd w:id="10"/>
    <w:p w14:paraId="6262BF9E">
      <w:pPr>
        <w:spacing w:line="360" w:lineRule="auto"/>
        <w:jc w:val="center"/>
        <w:outlineLvl w:val="0"/>
        <w:rPr>
          <w:rFonts w:hint="eastAsia" w:ascii="宋体" w:hAnsi="宋体" w:eastAsia="宋体" w:cs="宋体"/>
          <w:b/>
          <w:sz w:val="36"/>
          <w:szCs w:val="36"/>
          <w:highlight w:val="none"/>
        </w:rPr>
      </w:pPr>
      <w:bookmarkStart w:id="24" w:name="第四部分"/>
      <w:r>
        <w:rPr>
          <w:rFonts w:hint="eastAsia" w:ascii="宋体" w:hAnsi="宋体" w:eastAsia="宋体" w:cs="宋体"/>
          <w:b/>
          <w:sz w:val="36"/>
          <w:szCs w:val="36"/>
        </w:rPr>
        <w:t xml:space="preserve">第三部分  </w:t>
      </w:r>
      <w:r>
        <w:rPr>
          <w:rFonts w:hint="eastAsia" w:ascii="宋体" w:hAnsi="宋体" w:eastAsia="宋体" w:cs="宋体"/>
          <w:b/>
          <w:sz w:val="36"/>
          <w:szCs w:val="36"/>
          <w:highlight w:val="none"/>
        </w:rPr>
        <w:t xml:space="preserve"> 采购需求</w:t>
      </w:r>
    </w:p>
    <w:p w14:paraId="470AFCD4">
      <w:pPr>
        <w:pStyle w:val="2"/>
        <w:keepNext/>
        <w:keepLines/>
        <w:pageBreakBefore w:val="0"/>
        <w:widowControl w:val="0"/>
        <w:kinsoku/>
        <w:wordWrap/>
        <w:overflowPunct/>
        <w:topLinePunct w:val="0"/>
        <w:autoSpaceDE/>
        <w:autoSpaceDN/>
        <w:bidi w:val="0"/>
        <w:adjustRightInd/>
        <w:snapToGrid/>
        <w:spacing w:before="140" w:after="140" w:line="360" w:lineRule="auto"/>
        <w:ind w:left="0" w:leftChars="0" w:firstLine="0" w:firstLineChars="0"/>
        <w:textAlignment w:val="auto"/>
        <w:rPr>
          <w:rFonts w:hint="eastAsia" w:ascii="宋体" w:hAnsi="宋体" w:eastAsia="宋体" w:cs="宋体"/>
          <w:b w:val="0"/>
          <w:bCs w:val="0"/>
          <w:color w:val="000000"/>
          <w:kern w:val="2"/>
          <w:sz w:val="28"/>
          <w:szCs w:val="28"/>
          <w:lang w:val="en-US" w:eastAsia="zh-CN" w:bidi="ar-SA"/>
        </w:rPr>
      </w:pPr>
      <w:bookmarkStart w:id="25" w:name="_Toc22161"/>
      <w:bookmarkStart w:id="26" w:name="_Toc1090105998"/>
      <w:bookmarkStart w:id="27" w:name="_Toc1174019623"/>
      <w:bookmarkStart w:id="28" w:name="_Toc712685417"/>
      <w:bookmarkStart w:id="29" w:name="_Toc109735380"/>
      <w:bookmarkStart w:id="30" w:name="_Toc21497"/>
      <w:r>
        <w:rPr>
          <w:rFonts w:hint="eastAsia" w:ascii="宋体" w:hAnsi="宋体" w:eastAsia="宋体" w:cs="宋体"/>
          <w:b/>
          <w:bCs/>
          <w:color w:val="000000"/>
          <w:kern w:val="2"/>
          <w:sz w:val="28"/>
          <w:szCs w:val="28"/>
          <w:lang w:val="en-US" w:eastAsia="zh-CN" w:bidi="ar-SA"/>
        </w:rPr>
        <w:t>一、</w:t>
      </w:r>
      <w:bookmarkEnd w:id="25"/>
      <w:bookmarkEnd w:id="26"/>
      <w:bookmarkEnd w:id="27"/>
      <w:bookmarkEnd w:id="28"/>
      <w:bookmarkEnd w:id="29"/>
      <w:bookmarkEnd w:id="30"/>
      <w:r>
        <w:rPr>
          <w:rFonts w:hint="eastAsia" w:ascii="宋体" w:hAnsi="宋体" w:eastAsia="宋体" w:cs="宋体"/>
          <w:b/>
          <w:bCs/>
          <w:color w:val="000000"/>
          <w:kern w:val="2"/>
          <w:sz w:val="28"/>
          <w:szCs w:val="28"/>
          <w:lang w:val="en-US" w:eastAsia="zh-CN" w:bidi="ar-SA"/>
        </w:rPr>
        <w:t>项目背景</w:t>
      </w:r>
    </w:p>
    <w:p w14:paraId="4234DDDA">
      <w:pPr>
        <w:pStyle w:val="85"/>
        <w:spacing w:line="360" w:lineRule="auto"/>
        <w:ind w:firstLine="480"/>
        <w:rPr>
          <w:rFonts w:hint="eastAsia"/>
          <w:lang w:val="en-US" w:eastAsia="zh-CN"/>
        </w:rPr>
      </w:pPr>
      <w:bookmarkStart w:id="31" w:name="_Toc1699462951"/>
      <w:bookmarkStart w:id="32" w:name="_Toc17211"/>
      <w:bookmarkStart w:id="33" w:name="_Toc16241"/>
      <w:bookmarkStart w:id="34" w:name="_Toc109735383"/>
      <w:bookmarkStart w:id="35" w:name="_Toc913680509"/>
      <w:bookmarkStart w:id="36" w:name="_Toc1586516546"/>
      <w:r>
        <w:rPr>
          <w:rFonts w:hint="eastAsia"/>
          <w:lang w:val="en-US" w:eastAsia="zh-CN"/>
        </w:rPr>
        <w:t>森林可持续经营是林业践行人与自然和谐共生现代化的重要抓手，是保证生态系统多样性、稳定性、持续性提升的重要举措，是提高森林质量最根本措施和最有效途径。2023年3月，为认真落实习近平总书记关于着力提高森林质量、发挥森林“四库”作用等重要指示批示精神，全面加强森林可持续经营，助力实现林草事业高质量发展和“双碳”目标，国家林业和草原局发布《全国森林可持续经营试点实施方案（2023—2025年）》，组织开展全国森林可持续经营试点建设，以试点示范引领带动各地提高森林质量、调整林分结构、创新管理机制，促进科学绿化提质量、上水平、见实效。</w:t>
      </w:r>
    </w:p>
    <w:p w14:paraId="43AFBEB7">
      <w:pPr>
        <w:pStyle w:val="85"/>
        <w:spacing w:line="360" w:lineRule="auto"/>
        <w:ind w:firstLine="480"/>
        <w:rPr>
          <w:rFonts w:hint="eastAsia"/>
          <w:lang w:val="en-US" w:eastAsia="zh-CN"/>
        </w:rPr>
      </w:pPr>
      <w:r>
        <w:rPr>
          <w:rFonts w:hint="eastAsia"/>
          <w:lang w:val="en-US" w:eastAsia="zh-CN"/>
        </w:rPr>
        <w:t>桐庐县一直以来坚持生态立县，积极保护生态环境，实践“两山”理念，不断提升森林资源质量和生态系统功能。桐庐县林场森林覆盖率96.8﹪，乔木林单位面积蓄积量达7.7立方米/亩，远高于全省及县域水平，在促进森林资源质量提升上扮演了重要角色。桐庐县积极贯彻落实习近平总书记重要指示精神，开展森林可持续经营示范建设，2025年，桐庐县林场将开展森林可持续经营661亩，努力建设示范模式林，打造先进示范样板。</w:t>
      </w:r>
    </w:p>
    <w:p w14:paraId="25666319">
      <w:pPr>
        <w:pStyle w:val="85"/>
        <w:spacing w:line="360" w:lineRule="auto"/>
        <w:ind w:firstLine="480"/>
        <w:rPr>
          <w:rFonts w:hint="eastAsia"/>
          <w:lang w:val="en-US" w:eastAsia="zh-CN"/>
        </w:rPr>
      </w:pPr>
      <w:r>
        <w:rPr>
          <w:rFonts w:hint="eastAsia"/>
          <w:lang w:val="en-US" w:eastAsia="zh-CN"/>
        </w:rPr>
        <w:t>基于以上背景，拟开展桐庐县森林可持续经营成效评估与模式技术总结，为科学评估森林可持续经营建设成效、总结先进森林经营模式技术、推广示范样板提供重要依据，为浙江省两个先行示范、美丽中国建设创造更好的生态条件做出积极贡献。</w:t>
      </w:r>
    </w:p>
    <w:p w14:paraId="760E1EBB">
      <w:pPr>
        <w:pStyle w:val="2"/>
        <w:keepNext/>
        <w:keepLines/>
        <w:pageBreakBefore w:val="0"/>
        <w:widowControl w:val="0"/>
        <w:kinsoku/>
        <w:wordWrap/>
        <w:overflowPunct/>
        <w:topLinePunct w:val="0"/>
        <w:autoSpaceDE/>
        <w:autoSpaceDN/>
        <w:bidi w:val="0"/>
        <w:adjustRightInd/>
        <w:snapToGrid/>
        <w:spacing w:before="140" w:after="140" w:line="360" w:lineRule="auto"/>
        <w:textAlignment w:val="auto"/>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二、</w:t>
      </w:r>
      <w:bookmarkEnd w:id="31"/>
      <w:bookmarkEnd w:id="32"/>
      <w:bookmarkEnd w:id="33"/>
      <w:bookmarkEnd w:id="34"/>
      <w:bookmarkEnd w:id="35"/>
      <w:bookmarkEnd w:id="36"/>
      <w:r>
        <w:rPr>
          <w:rFonts w:hint="eastAsia" w:ascii="宋体" w:hAnsi="宋体" w:eastAsia="宋体" w:cs="宋体"/>
          <w:b/>
          <w:bCs/>
          <w:color w:val="000000"/>
          <w:kern w:val="2"/>
          <w:sz w:val="28"/>
          <w:szCs w:val="28"/>
          <w:lang w:val="en-US" w:eastAsia="zh-CN" w:bidi="ar-SA"/>
        </w:rPr>
        <w:t>主要任务</w:t>
      </w:r>
    </w:p>
    <w:p w14:paraId="205CD50F">
      <w:pPr>
        <w:pStyle w:val="85"/>
        <w:ind w:firstLine="480"/>
        <w:rPr>
          <w:rFonts w:hint="eastAsia" w:ascii="宋体" w:hAnsi="宋体" w:eastAsia="宋体" w:cs="Times New Roman"/>
          <w:lang w:val="en-US" w:eastAsia="zh-CN"/>
        </w:rPr>
      </w:pPr>
      <w:bookmarkStart w:id="37" w:name="_Toc109735381"/>
      <w:bookmarkStart w:id="38" w:name="_Toc32495"/>
      <w:bookmarkStart w:id="39" w:name="_Toc1281994470"/>
      <w:r>
        <w:rPr>
          <w:rFonts w:hint="eastAsia" w:ascii="宋体" w:hAnsi="宋体" w:eastAsia="宋体" w:cs="Times New Roman"/>
          <w:lang w:val="en-US" w:eastAsia="zh-CN"/>
        </w:rPr>
        <w:t>2.1森林可持续经营方案设计</w:t>
      </w:r>
    </w:p>
    <w:p w14:paraId="27584F67">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根据《桐庐县2024年森林可持续经营项目实施方案》，针对661亩森林可持续经营内容，按照中幼林抚育、低产低效林改造两大建设工程，针对不同林分类型及主导功能，进行经营方案设计。包括开展标准地调查并对10个工程小班进行作业设计，包括采伐强度、树种配置、苗木规格等经营措施设计。</w:t>
      </w:r>
    </w:p>
    <w:p w14:paraId="6312A0A6">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2.2森林可持续经营技术模式</w:t>
      </w:r>
    </w:p>
    <w:p w14:paraId="2A203A4F">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根据森林经营方案，按照不同林分类型、主导功能，针对杉阔混交林、松阔混交林、落叶阔叶林以及常绿落叶阔叶混交林等四大森林类型，通过目标树种、层次结构、密度控制、树种配置等定向培育手段，开展森林可持续经营技术模式研究，提出森林植被的恢复保护措施，提升生物多样性、水土保持、固碳增汇等功能，构建森林可持续经营技术和管理模式，建立试验示范基地。</w:t>
      </w:r>
    </w:p>
    <w:p w14:paraId="6CB4FD3E">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2.3森林可持续经营成效评估</w:t>
      </w:r>
    </w:p>
    <w:p w14:paraId="503D1BE1">
      <w:pPr>
        <w:pStyle w:val="85"/>
        <w:ind w:firstLine="480"/>
        <w:rPr>
          <w:rFonts w:hint="eastAsia" w:ascii="宋体" w:hAnsi="宋体" w:eastAsia="宋体" w:cs="Times New Roman"/>
          <w:lang w:val="en-US" w:eastAsia="zh-CN"/>
        </w:rPr>
      </w:pPr>
      <w:r>
        <w:rPr>
          <w:rFonts w:hint="eastAsia" w:ascii="宋体" w:hAnsi="宋体" w:eastAsia="宋体" w:cs="Times New Roman"/>
          <w:lang w:val="en-US" w:eastAsia="zh-CN"/>
        </w:rPr>
        <w:t>根据可持续经营技术模式，开展森林经营成效监测评估。按照不同技术模式，建立监测样地，开展树种、胸径、树高等群落因子调查，以及土壤理化性质调查，监测森林经营后林分群落结构等动态变化，以及碳汇、生物多样性、固土保肥、涵养水源等生态功能状况。每种类型建立3个经营样地、3个对照样地，样地调查分别于抚育经营前调查一次，抚育经营后立即复查。</w:t>
      </w:r>
    </w:p>
    <w:p w14:paraId="60DB0064">
      <w:pPr>
        <w:pStyle w:val="2"/>
        <w:keepNext/>
        <w:keepLines/>
        <w:pageBreakBefore w:val="0"/>
        <w:widowControl w:val="0"/>
        <w:kinsoku/>
        <w:wordWrap/>
        <w:overflowPunct/>
        <w:topLinePunct w:val="0"/>
        <w:autoSpaceDE/>
        <w:autoSpaceDN/>
        <w:bidi w:val="0"/>
        <w:adjustRightInd/>
        <w:snapToGrid/>
        <w:spacing w:before="140" w:after="140" w:line="240" w:lineRule="auto"/>
        <w:ind w:left="0" w:leftChars="0" w:firstLine="0" w:firstLineChars="0"/>
        <w:textAlignment w:val="auto"/>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三、</w:t>
      </w:r>
      <w:bookmarkEnd w:id="37"/>
      <w:bookmarkEnd w:id="38"/>
      <w:bookmarkEnd w:id="39"/>
      <w:r>
        <w:rPr>
          <w:rFonts w:hint="eastAsia" w:ascii="宋体" w:hAnsi="宋体" w:eastAsia="宋体" w:cs="宋体"/>
          <w:b/>
          <w:bCs/>
          <w:color w:val="000000"/>
          <w:kern w:val="2"/>
          <w:sz w:val="28"/>
          <w:szCs w:val="28"/>
          <w:lang w:val="en-US" w:eastAsia="zh-CN" w:bidi="ar-SA"/>
        </w:rPr>
        <w:t>成果提交</w:t>
      </w:r>
    </w:p>
    <w:p w14:paraId="11FC6F0A">
      <w:pPr>
        <w:widowControl/>
        <w:spacing w:line="360" w:lineRule="auto"/>
        <w:ind w:firstLine="480" w:firstLineChars="200"/>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1.提交《桐庐县森林可持续经营小班作业设计》1份；</w:t>
      </w:r>
    </w:p>
    <w:p w14:paraId="730A56D9">
      <w:pPr>
        <w:widowControl/>
        <w:spacing w:line="360" w:lineRule="auto"/>
        <w:ind w:firstLine="480" w:firstLineChars="200"/>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2.提交24个森林经营技术模式监测样地植被和土壤数据库1份；</w:t>
      </w:r>
    </w:p>
    <w:p w14:paraId="71AB22C6">
      <w:pPr>
        <w:widowControl/>
        <w:spacing w:line="360" w:lineRule="auto"/>
        <w:ind w:firstLine="480" w:firstLineChars="200"/>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3.提交《桐庐县森林可持续经营成效监测与技术研究报告》1份。</w:t>
      </w:r>
    </w:p>
    <w:p w14:paraId="1B456662">
      <w:pPr>
        <w:widowControl/>
        <w:spacing w:line="360" w:lineRule="auto"/>
        <w:rPr>
          <w:rFonts w:hint="eastAsia"/>
          <w:lang w:val="en-US" w:eastAsia="zh-CN"/>
        </w:rPr>
      </w:pPr>
      <w:r>
        <w:rPr>
          <w:rFonts w:hint="eastAsia" w:ascii="宋体" w:hAnsi="宋体" w:cs="宋体"/>
          <w:b/>
          <w:bCs/>
          <w:color w:val="000000"/>
          <w:kern w:val="2"/>
          <w:sz w:val="28"/>
          <w:szCs w:val="28"/>
          <w:lang w:val="en-US" w:eastAsia="zh-CN" w:bidi="ar-SA"/>
        </w:rPr>
        <w:t>四、项目期限</w:t>
      </w:r>
    </w:p>
    <w:p w14:paraId="25794491">
      <w:pPr>
        <w:widowControl/>
        <w:spacing w:line="360" w:lineRule="auto"/>
        <w:ind w:firstLine="480" w:firstLineChars="200"/>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项目实施期限为2024-2026年：</w:t>
      </w:r>
    </w:p>
    <w:p w14:paraId="40BBDAC7">
      <w:pPr>
        <w:widowControl/>
        <w:spacing w:line="360" w:lineRule="auto"/>
        <w:ind w:firstLine="480" w:firstLineChars="200"/>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1.2024年11月，完成各类数据收集工作及标准地设置和调查，提交《桐庐县森林可持续经营小班作业设计》；</w:t>
      </w:r>
    </w:p>
    <w:p w14:paraId="39AB8C8D">
      <w:pPr>
        <w:widowControl/>
        <w:spacing w:line="360" w:lineRule="auto"/>
        <w:ind w:firstLine="480" w:firstLineChars="200"/>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2.2025年1月，开展监测样地设置及初始样地调查、土壤采样分析测试工作；</w:t>
      </w:r>
    </w:p>
    <w:p w14:paraId="3EC09AD1">
      <w:pPr>
        <w:widowControl/>
        <w:spacing w:line="360" w:lineRule="auto"/>
        <w:ind w:firstLine="480" w:firstLineChars="200"/>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3.2025年3月，完成森林经营技术措施后监测样地第一次复查及土壤分析测试；</w:t>
      </w:r>
    </w:p>
    <w:p w14:paraId="3DDCFDE1">
      <w:pPr>
        <w:widowControl/>
        <w:spacing w:line="360" w:lineRule="auto"/>
        <w:ind w:firstLine="480" w:firstLineChars="200"/>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4.2026年10月，完成第二次样地复查及数据分析；</w:t>
      </w:r>
    </w:p>
    <w:p w14:paraId="355FD9B8">
      <w:pPr>
        <w:widowControl/>
        <w:spacing w:line="360" w:lineRule="auto"/>
        <w:ind w:firstLine="480" w:firstLineChars="200"/>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5.2026年12月提交《桐庐县森林可持续经营成效监测与技术研究报告》，并组织专家评审。</w:t>
      </w:r>
    </w:p>
    <w:p w14:paraId="1C76596B">
      <w:pPr>
        <w:widowControl/>
        <w:numPr>
          <w:ilvl w:val="0"/>
          <w:numId w:val="0"/>
        </w:numPr>
        <w:spacing w:line="360" w:lineRule="auto"/>
        <w:rPr>
          <w:rFonts w:hint="eastAsia" w:ascii="宋体" w:hAnsi="宋体" w:cs="宋体"/>
          <w:b/>
          <w:bCs/>
          <w:color w:val="000000"/>
          <w:kern w:val="2"/>
          <w:sz w:val="28"/>
          <w:szCs w:val="28"/>
          <w:lang w:val="en-US" w:eastAsia="zh-CN" w:bidi="ar-SA"/>
        </w:rPr>
      </w:pPr>
      <w:r>
        <w:rPr>
          <w:rFonts w:hint="eastAsia" w:ascii="宋体" w:hAnsi="宋体" w:cs="宋体"/>
          <w:b/>
          <w:bCs/>
          <w:color w:val="000000"/>
          <w:kern w:val="2"/>
          <w:sz w:val="28"/>
          <w:szCs w:val="28"/>
          <w:lang w:val="en-US" w:eastAsia="zh-CN" w:bidi="ar-SA"/>
        </w:rPr>
        <w:t>五、履约保证金</w:t>
      </w:r>
    </w:p>
    <w:p w14:paraId="7D331EF5">
      <w:pPr>
        <w:widowControl/>
        <w:numPr>
          <w:ilvl w:val="0"/>
          <w:numId w:val="0"/>
        </w:numPr>
        <w:spacing w:line="360" w:lineRule="auto"/>
        <w:ind w:firstLine="480" w:firstLineChars="200"/>
        <w:rPr>
          <w:rFonts w:hint="eastAsia" w:ascii="宋体" w:hAnsi="宋体" w:cs="宋体"/>
          <w:b/>
          <w:bCs/>
          <w:color w:val="000000"/>
          <w:kern w:val="2"/>
          <w:sz w:val="28"/>
          <w:szCs w:val="28"/>
          <w:lang w:val="en-US" w:eastAsia="zh-CN" w:bidi="ar-SA"/>
        </w:rPr>
      </w:pPr>
      <w:r>
        <w:rPr>
          <w:rFonts w:hint="eastAsia" w:ascii="宋体" w:hAnsi="宋体" w:cs="宋体"/>
          <w:color w:val="000000"/>
          <w:sz w:val="24"/>
          <w:lang w:eastAsia="zh-CN"/>
        </w:rPr>
        <w:t>履约保证金：中标人在签订合同前向采购单位交纳履约保证金（接受转账、银行保函、保险机构保证保险保单、融资担保公司保函），按合同总金额的0.1%计收，履约结束后自动退还。</w:t>
      </w:r>
    </w:p>
    <w:p w14:paraId="3579B720">
      <w:pPr>
        <w:widowControl/>
        <w:spacing w:line="360" w:lineRule="auto"/>
        <w:rPr>
          <w:rFonts w:hint="eastAsia" w:ascii="宋体" w:hAnsi="宋体" w:eastAsia="宋体" w:cs="宋体"/>
          <w:b/>
          <w:bCs/>
          <w:color w:val="000000"/>
          <w:kern w:val="2"/>
          <w:sz w:val="28"/>
          <w:szCs w:val="28"/>
          <w:lang w:val="en-US" w:eastAsia="zh-CN" w:bidi="ar-SA"/>
        </w:rPr>
      </w:pPr>
      <w:r>
        <w:rPr>
          <w:rFonts w:hint="eastAsia" w:ascii="宋体" w:hAnsi="宋体" w:cs="宋体"/>
          <w:b/>
          <w:bCs/>
          <w:color w:val="000000"/>
          <w:kern w:val="2"/>
          <w:sz w:val="28"/>
          <w:szCs w:val="28"/>
          <w:lang w:val="en-US" w:eastAsia="zh-CN" w:bidi="ar-SA"/>
        </w:rPr>
        <w:t>六</w:t>
      </w:r>
      <w:r>
        <w:rPr>
          <w:rFonts w:hint="eastAsia" w:ascii="宋体" w:hAnsi="宋体" w:eastAsia="宋体" w:cs="宋体"/>
          <w:b/>
          <w:bCs/>
          <w:color w:val="000000"/>
          <w:kern w:val="2"/>
          <w:sz w:val="28"/>
          <w:szCs w:val="28"/>
          <w:lang w:val="en-US" w:eastAsia="zh-CN" w:bidi="ar-SA"/>
        </w:rPr>
        <w:t>、合同支付</w:t>
      </w:r>
    </w:p>
    <w:p w14:paraId="3757922C">
      <w:pPr>
        <w:widowControl/>
        <w:spacing w:line="360" w:lineRule="auto"/>
        <w:ind w:firstLine="480" w:firstLineChars="200"/>
        <w:rPr>
          <w:rFonts w:hint="eastAsia" w:ascii="宋体" w:hAnsi="宋体" w:cs="宋体"/>
          <w:color w:val="000000"/>
          <w:sz w:val="24"/>
          <w:highlight w:val="yellow"/>
          <w:lang w:val="en-US" w:eastAsia="zh-CN"/>
        </w:rPr>
      </w:pPr>
      <w:r>
        <w:rPr>
          <w:rFonts w:hint="eastAsia" w:ascii="宋体" w:hAnsi="宋体" w:eastAsia="宋体" w:cs="宋体"/>
          <w:color w:val="000000"/>
          <w:sz w:val="24"/>
          <w:highlight w:val="none"/>
        </w:rPr>
        <w:t>1、项目合同签订后七个工作日内支付合同价款的</w:t>
      </w:r>
      <w:r>
        <w:rPr>
          <w:rFonts w:hint="eastAsia" w:ascii="宋体" w:hAnsi="宋体" w:cs="宋体"/>
          <w:color w:val="000000"/>
          <w:sz w:val="24"/>
          <w:highlight w:val="none"/>
          <w:lang w:val="en-US" w:eastAsia="zh-CN"/>
        </w:rPr>
        <w:t>60</w:t>
      </w:r>
      <w:r>
        <w:rPr>
          <w:rFonts w:hint="eastAsia" w:ascii="宋体" w:hAnsi="宋体" w:eastAsia="宋体" w:cs="宋体"/>
          <w:color w:val="000000"/>
          <w:sz w:val="24"/>
          <w:highlight w:val="none"/>
        </w:rPr>
        <w:t>%作为预付款</w:t>
      </w:r>
      <w:r>
        <w:rPr>
          <w:rFonts w:hint="eastAsia" w:ascii="宋体" w:hAnsi="宋体" w:cs="宋体"/>
          <w:color w:val="000000"/>
          <w:sz w:val="24"/>
          <w:highlight w:val="none"/>
          <w:lang w:eastAsia="zh-CN"/>
        </w:rPr>
        <w:t>，剩余</w:t>
      </w:r>
      <w:r>
        <w:rPr>
          <w:rFonts w:hint="eastAsia" w:ascii="宋体" w:hAnsi="宋体" w:cs="宋体"/>
          <w:color w:val="000000"/>
          <w:sz w:val="24"/>
          <w:highlight w:val="none"/>
          <w:lang w:val="en-US" w:eastAsia="zh-CN"/>
        </w:rPr>
        <w:t>40%待合同期满后七个工作日内一次性付清。</w:t>
      </w:r>
    </w:p>
    <w:p w14:paraId="25B69785">
      <w:pPr>
        <w:pStyle w:val="2"/>
        <w:ind w:left="433" w:leftChars="202" w:hanging="9" w:hangingChars="4"/>
        <w:rPr>
          <w:rFonts w:hint="default"/>
          <w:lang w:val="en-US" w:eastAsia="zh-CN"/>
        </w:rPr>
      </w:pPr>
      <w:r>
        <w:rPr>
          <w:rFonts w:hint="eastAsia" w:ascii="宋体" w:hAnsi="宋体" w:eastAsia="宋体" w:cs="宋体"/>
          <w:b w:val="0"/>
          <w:bCs w:val="0"/>
          <w:color w:val="000000"/>
          <w:kern w:val="2"/>
          <w:sz w:val="24"/>
          <w:szCs w:val="24"/>
          <w:lang w:val="en-US" w:eastAsia="zh-CN" w:bidi="ar-SA"/>
        </w:rPr>
        <w:t>2、税费：本服务执行中相关的一切税费均由成交供应商负担。</w:t>
      </w:r>
    </w:p>
    <w:p w14:paraId="25384443">
      <w:pPr>
        <w:widowControl/>
        <w:spacing w:line="360" w:lineRule="auto"/>
        <w:rPr>
          <w:rFonts w:hint="eastAsia" w:ascii="宋体" w:hAnsi="宋体" w:eastAsia="宋体" w:cs="宋体"/>
          <w:b/>
          <w:bCs/>
          <w:color w:val="000000"/>
          <w:kern w:val="2"/>
          <w:sz w:val="28"/>
          <w:szCs w:val="28"/>
          <w:lang w:val="en-US" w:eastAsia="zh-CN" w:bidi="ar-SA"/>
        </w:rPr>
      </w:pPr>
      <w:r>
        <w:rPr>
          <w:rFonts w:hint="eastAsia" w:ascii="宋体" w:hAnsi="宋体" w:cs="宋体"/>
          <w:b/>
          <w:bCs/>
          <w:color w:val="000000"/>
          <w:kern w:val="2"/>
          <w:sz w:val="28"/>
          <w:szCs w:val="28"/>
          <w:lang w:val="en-US" w:eastAsia="zh-CN" w:bidi="ar-SA"/>
        </w:rPr>
        <w:t>七</w:t>
      </w:r>
      <w:r>
        <w:rPr>
          <w:rFonts w:hint="eastAsia" w:ascii="宋体" w:hAnsi="宋体" w:eastAsia="宋体" w:cs="宋体"/>
          <w:b/>
          <w:bCs/>
          <w:color w:val="000000"/>
          <w:kern w:val="2"/>
          <w:sz w:val="28"/>
          <w:szCs w:val="28"/>
          <w:lang w:val="en-US" w:eastAsia="zh-CN" w:bidi="ar-SA"/>
        </w:rPr>
        <w:t>、其他要求</w:t>
      </w:r>
    </w:p>
    <w:p w14:paraId="67848132">
      <w:pPr>
        <w:pStyle w:val="85"/>
        <w:ind w:firstLine="480"/>
        <w:rPr>
          <w:highlight w:val="none"/>
        </w:rPr>
      </w:pPr>
      <w:r>
        <w:rPr>
          <w:rFonts w:hint="eastAsia"/>
          <w:highlight w:val="none"/>
        </w:rPr>
        <w:t xml:space="preserve">1、供应商应保证，采购人在中华人民共和国使用该产品任何一部分时，免受第三方提出的侵犯其专利权、商标权或其他知识产权的起诉。如发生此类纠纷，由供应商承担一切责任。 </w:t>
      </w:r>
    </w:p>
    <w:p w14:paraId="06C2ECDD">
      <w:pPr>
        <w:pStyle w:val="85"/>
        <w:ind w:firstLine="480"/>
        <w:rPr>
          <w:highlight w:val="none"/>
        </w:rPr>
      </w:pPr>
      <w:r>
        <w:rPr>
          <w:rFonts w:hint="eastAsia"/>
          <w:highlight w:val="none"/>
        </w:rPr>
        <w:t xml:space="preserve">2、供应商为执行本合同而提供的技术资料的使用权归采购人所有。 </w:t>
      </w:r>
    </w:p>
    <w:p w14:paraId="64582C15">
      <w:pPr>
        <w:pStyle w:val="85"/>
        <w:spacing w:line="360" w:lineRule="auto"/>
        <w:ind w:firstLine="480"/>
        <w:rPr>
          <w:rFonts w:hint="eastAsia"/>
          <w:highlight w:val="none"/>
        </w:rPr>
      </w:pPr>
      <w:r>
        <w:rPr>
          <w:rFonts w:hint="eastAsia"/>
          <w:highlight w:val="none"/>
        </w:rPr>
        <w:t>3、供应商必须承诺采购文件中提出的全部技术要求；如果以其中某些条款不响应时，应在投标文件中逐条列出，未列出的视同响应。</w:t>
      </w:r>
    </w:p>
    <w:p w14:paraId="51BA02C0">
      <w:pPr>
        <w:pStyle w:val="85"/>
        <w:spacing w:line="480" w:lineRule="auto"/>
        <w:ind w:firstLine="480"/>
        <w:rPr>
          <w:rFonts w:hint="eastAsia" w:eastAsia="宋体"/>
          <w:highlight w:val="yellow"/>
          <w:lang w:val="en-US" w:eastAsia="zh-CN"/>
        </w:rPr>
      </w:pPr>
    </w:p>
    <w:p w14:paraId="08EB7FB9">
      <w:pPr>
        <w:rPr>
          <w:rFonts w:hint="eastAsia" w:ascii="宋体" w:hAnsi="宋体" w:eastAsia="宋体" w:cs="宋体"/>
          <w:b/>
          <w:sz w:val="36"/>
          <w:szCs w:val="36"/>
        </w:rPr>
      </w:pPr>
      <w:r>
        <w:rPr>
          <w:rFonts w:hint="eastAsia" w:ascii="宋体" w:hAnsi="宋体" w:eastAsia="宋体" w:cs="宋体"/>
          <w:b/>
          <w:sz w:val="36"/>
          <w:szCs w:val="36"/>
        </w:rPr>
        <w:br w:type="page"/>
      </w:r>
    </w:p>
    <w:p w14:paraId="2D0E6F21">
      <w:pPr>
        <w:snapToGrid w:val="0"/>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第四部分   </w:t>
      </w:r>
      <w:bookmarkStart w:id="40" w:name="_Toc184310292"/>
      <w:bookmarkEnd w:id="40"/>
      <w:bookmarkStart w:id="41" w:name="_Toc184312073"/>
      <w:bookmarkEnd w:id="41"/>
      <w:bookmarkStart w:id="42" w:name="_Toc184314425"/>
      <w:bookmarkEnd w:id="42"/>
      <w:bookmarkStart w:id="43" w:name="_Toc184308093"/>
      <w:bookmarkEnd w:id="43"/>
      <w:bookmarkStart w:id="44" w:name="_Toc184312138"/>
      <w:bookmarkEnd w:id="44"/>
      <w:bookmarkStart w:id="45" w:name="_Toc184313240"/>
      <w:bookmarkEnd w:id="45"/>
      <w:bookmarkStart w:id="46" w:name="_Toc184314419"/>
      <w:bookmarkEnd w:id="46"/>
      <w:bookmarkStart w:id="47" w:name="_Toc184308053"/>
      <w:bookmarkEnd w:id="47"/>
      <w:bookmarkStart w:id="48" w:name="_Toc184314428"/>
      <w:bookmarkEnd w:id="48"/>
      <w:bookmarkStart w:id="49" w:name="_Toc184313306"/>
      <w:bookmarkEnd w:id="49"/>
      <w:bookmarkStart w:id="50" w:name="_Toc184313279"/>
      <w:bookmarkEnd w:id="50"/>
      <w:bookmarkStart w:id="51" w:name="_Toc184310312"/>
      <w:bookmarkEnd w:id="51"/>
      <w:bookmarkStart w:id="52" w:name="_Toc184308094"/>
      <w:bookmarkEnd w:id="52"/>
      <w:bookmarkStart w:id="53" w:name="_Toc184312102"/>
      <w:bookmarkEnd w:id="53"/>
      <w:bookmarkStart w:id="54" w:name="_Toc184308108"/>
      <w:bookmarkEnd w:id="54"/>
      <w:bookmarkStart w:id="55" w:name="_Toc184313286"/>
      <w:bookmarkEnd w:id="55"/>
      <w:bookmarkStart w:id="56" w:name="_Toc184314451"/>
      <w:bookmarkEnd w:id="56"/>
      <w:bookmarkStart w:id="57" w:name="_Toc184308081"/>
      <w:bookmarkEnd w:id="57"/>
      <w:bookmarkStart w:id="58" w:name="_Toc184310272"/>
      <w:bookmarkEnd w:id="58"/>
      <w:bookmarkStart w:id="59" w:name="_Toc184312074"/>
      <w:bookmarkEnd w:id="59"/>
      <w:bookmarkStart w:id="60" w:name="_Toc184314454"/>
      <w:bookmarkEnd w:id="60"/>
      <w:bookmarkStart w:id="61" w:name="_Toc184312121"/>
      <w:bookmarkEnd w:id="61"/>
      <w:bookmarkStart w:id="62" w:name="_Toc184312112"/>
      <w:bookmarkEnd w:id="62"/>
      <w:bookmarkStart w:id="63" w:name="_Toc184312078"/>
      <w:bookmarkEnd w:id="63"/>
      <w:bookmarkStart w:id="64" w:name="_Toc184310326"/>
      <w:bookmarkEnd w:id="64"/>
      <w:bookmarkStart w:id="65" w:name="_Toc184314465"/>
      <w:bookmarkEnd w:id="65"/>
      <w:bookmarkStart w:id="66" w:name="_Toc184310337"/>
      <w:bookmarkEnd w:id="66"/>
      <w:bookmarkStart w:id="67" w:name="_Toc184310318"/>
      <w:bookmarkEnd w:id="67"/>
      <w:bookmarkStart w:id="68" w:name="_Toc184308079"/>
      <w:bookmarkEnd w:id="68"/>
      <w:bookmarkStart w:id="69" w:name="_Toc184314449"/>
      <w:bookmarkEnd w:id="69"/>
      <w:bookmarkStart w:id="70" w:name="_Toc184314441"/>
      <w:bookmarkEnd w:id="70"/>
      <w:bookmarkStart w:id="71" w:name="_Toc184313296"/>
      <w:bookmarkEnd w:id="71"/>
      <w:bookmarkStart w:id="72" w:name="_Toc184308057"/>
      <w:bookmarkEnd w:id="72"/>
      <w:bookmarkStart w:id="73" w:name="_Toc184308070"/>
      <w:bookmarkEnd w:id="73"/>
      <w:bookmarkStart w:id="74" w:name="_Toc184313292"/>
      <w:bookmarkEnd w:id="74"/>
      <w:bookmarkStart w:id="75" w:name="_Toc184314440"/>
      <w:bookmarkEnd w:id="75"/>
      <w:bookmarkStart w:id="76" w:name="_Toc184313269"/>
      <w:bookmarkEnd w:id="76"/>
      <w:bookmarkStart w:id="77" w:name="_Toc184314430"/>
      <w:bookmarkEnd w:id="77"/>
      <w:bookmarkStart w:id="78" w:name="_Toc184313298"/>
      <w:bookmarkEnd w:id="78"/>
      <w:bookmarkStart w:id="79" w:name="_Toc184310294"/>
      <w:bookmarkEnd w:id="79"/>
      <w:bookmarkStart w:id="80" w:name="_Toc184308097"/>
      <w:bookmarkEnd w:id="80"/>
      <w:bookmarkStart w:id="81" w:name="_Toc184310327"/>
      <w:bookmarkEnd w:id="81"/>
      <w:bookmarkStart w:id="82" w:name="_Toc184313270"/>
      <w:bookmarkEnd w:id="82"/>
      <w:bookmarkStart w:id="83" w:name="_Toc184312124"/>
      <w:bookmarkEnd w:id="83"/>
      <w:bookmarkStart w:id="84" w:name="_Toc184314423"/>
      <w:bookmarkEnd w:id="84"/>
      <w:bookmarkStart w:id="85" w:name="_Toc184313282"/>
      <w:bookmarkEnd w:id="85"/>
      <w:bookmarkStart w:id="86" w:name="_Toc184314410"/>
      <w:bookmarkEnd w:id="86"/>
      <w:bookmarkStart w:id="87" w:name="_Toc184310336"/>
      <w:bookmarkEnd w:id="87"/>
      <w:bookmarkStart w:id="88" w:name="_Toc184310330"/>
      <w:bookmarkEnd w:id="88"/>
      <w:bookmarkStart w:id="89" w:name="_Toc184310287"/>
      <w:bookmarkEnd w:id="89"/>
      <w:bookmarkStart w:id="90" w:name="_Toc184314414"/>
      <w:bookmarkEnd w:id="90"/>
      <w:bookmarkStart w:id="91" w:name="_Toc184310342"/>
      <w:bookmarkEnd w:id="91"/>
      <w:bookmarkStart w:id="92" w:name="_Toc184313301"/>
      <w:bookmarkEnd w:id="92"/>
      <w:bookmarkStart w:id="93" w:name="_Toc184313242"/>
      <w:bookmarkEnd w:id="93"/>
      <w:bookmarkStart w:id="94" w:name="_Toc184308064"/>
      <w:bookmarkEnd w:id="94"/>
      <w:bookmarkStart w:id="95" w:name="_Toc184312134"/>
      <w:bookmarkEnd w:id="95"/>
      <w:bookmarkStart w:id="96" w:name="_Toc184308076"/>
      <w:bookmarkEnd w:id="96"/>
      <w:bookmarkStart w:id="97" w:name="_Toc184308067"/>
      <w:bookmarkEnd w:id="97"/>
      <w:bookmarkStart w:id="98" w:name="_Toc184314444"/>
      <w:bookmarkEnd w:id="98"/>
      <w:bookmarkStart w:id="99" w:name="_Toc184313299"/>
      <w:bookmarkEnd w:id="99"/>
      <w:bookmarkStart w:id="100" w:name="_Toc184314426"/>
      <w:bookmarkEnd w:id="100"/>
      <w:bookmarkStart w:id="101" w:name="_Toc184312115"/>
      <w:bookmarkEnd w:id="101"/>
      <w:bookmarkStart w:id="102" w:name="_Toc184312110"/>
      <w:bookmarkEnd w:id="102"/>
      <w:bookmarkStart w:id="103" w:name="_Toc184314433"/>
      <w:bookmarkEnd w:id="103"/>
      <w:bookmarkStart w:id="104" w:name="_Toc184308095"/>
      <w:bookmarkEnd w:id="104"/>
      <w:bookmarkStart w:id="105" w:name="_Toc184313295"/>
      <w:bookmarkEnd w:id="105"/>
      <w:bookmarkStart w:id="106" w:name="_Toc184312089"/>
      <w:bookmarkEnd w:id="106"/>
      <w:bookmarkStart w:id="107" w:name="_Toc184310311"/>
      <w:bookmarkEnd w:id="107"/>
      <w:bookmarkStart w:id="108" w:name="_Toc184314435"/>
      <w:bookmarkEnd w:id="108"/>
      <w:bookmarkStart w:id="109" w:name="_Toc184312072"/>
      <w:bookmarkEnd w:id="109"/>
      <w:bookmarkStart w:id="110" w:name="_Toc184313277"/>
      <w:bookmarkEnd w:id="110"/>
      <w:bookmarkStart w:id="111" w:name="_Toc184312129"/>
      <w:bookmarkEnd w:id="111"/>
      <w:bookmarkStart w:id="112" w:name="_Toc184313257"/>
      <w:bookmarkEnd w:id="112"/>
      <w:bookmarkStart w:id="113" w:name="_Toc184312122"/>
      <w:bookmarkEnd w:id="113"/>
      <w:bookmarkStart w:id="114" w:name="_Toc184313285"/>
      <w:bookmarkEnd w:id="114"/>
      <w:bookmarkStart w:id="115" w:name="_Toc184313244"/>
      <w:bookmarkEnd w:id="115"/>
      <w:bookmarkStart w:id="116" w:name="_Toc184310320"/>
      <w:bookmarkEnd w:id="116"/>
      <w:bookmarkStart w:id="117" w:name="_Toc184312088"/>
      <w:bookmarkEnd w:id="117"/>
      <w:bookmarkStart w:id="118" w:name="_Toc184308069"/>
      <w:bookmarkEnd w:id="118"/>
      <w:bookmarkStart w:id="119" w:name="_Toc184313266"/>
      <w:bookmarkEnd w:id="119"/>
      <w:bookmarkStart w:id="120" w:name="_Toc184314463"/>
      <w:bookmarkEnd w:id="120"/>
      <w:bookmarkStart w:id="121" w:name="_Toc184314442"/>
      <w:bookmarkEnd w:id="121"/>
      <w:bookmarkStart w:id="122" w:name="_Toc184312107"/>
      <w:bookmarkEnd w:id="122"/>
      <w:bookmarkStart w:id="123" w:name="_Toc184313272"/>
      <w:bookmarkEnd w:id="123"/>
      <w:bookmarkStart w:id="124" w:name="_Toc184314415"/>
      <w:bookmarkEnd w:id="124"/>
      <w:bookmarkStart w:id="125" w:name="_Toc184313280"/>
      <w:bookmarkEnd w:id="125"/>
      <w:bookmarkStart w:id="126" w:name="_Toc184310307"/>
      <w:bookmarkEnd w:id="126"/>
      <w:bookmarkStart w:id="127" w:name="_Toc184310298"/>
      <w:bookmarkEnd w:id="127"/>
      <w:bookmarkStart w:id="128" w:name="_Toc184313241"/>
      <w:bookmarkEnd w:id="128"/>
      <w:bookmarkStart w:id="129" w:name="_Toc184312108"/>
      <w:bookmarkEnd w:id="129"/>
      <w:bookmarkStart w:id="130" w:name="_Toc184312125"/>
      <w:bookmarkEnd w:id="130"/>
      <w:bookmarkStart w:id="131" w:name="_Toc184314475"/>
      <w:bookmarkEnd w:id="131"/>
      <w:bookmarkStart w:id="132" w:name="_Toc184313304"/>
      <w:bookmarkEnd w:id="132"/>
      <w:bookmarkStart w:id="133" w:name="_Toc184314431"/>
      <w:bookmarkEnd w:id="133"/>
      <w:bookmarkStart w:id="134" w:name="_Toc184313291"/>
      <w:bookmarkEnd w:id="134"/>
      <w:bookmarkStart w:id="135" w:name="_Toc184313302"/>
      <w:bookmarkEnd w:id="135"/>
      <w:bookmarkStart w:id="136" w:name="_Toc184313243"/>
      <w:bookmarkEnd w:id="136"/>
      <w:bookmarkStart w:id="137" w:name="_Toc184308082"/>
      <w:bookmarkEnd w:id="137"/>
      <w:bookmarkStart w:id="138" w:name="_Toc184308096"/>
      <w:bookmarkEnd w:id="138"/>
      <w:bookmarkStart w:id="139" w:name="_Toc184308042"/>
      <w:bookmarkEnd w:id="139"/>
      <w:bookmarkStart w:id="140" w:name="_Toc184312070"/>
      <w:bookmarkEnd w:id="140"/>
      <w:bookmarkStart w:id="141" w:name="_Toc184312113"/>
      <w:bookmarkEnd w:id="141"/>
      <w:bookmarkStart w:id="142" w:name="_Toc184314473"/>
      <w:bookmarkEnd w:id="142"/>
      <w:bookmarkStart w:id="143" w:name="_Toc184313289"/>
      <w:bookmarkEnd w:id="143"/>
      <w:bookmarkStart w:id="144" w:name="_Toc184310325"/>
      <w:bookmarkEnd w:id="144"/>
      <w:bookmarkStart w:id="145" w:name="_Toc184312109"/>
      <w:bookmarkEnd w:id="145"/>
      <w:bookmarkStart w:id="146" w:name="_Toc184312093"/>
      <w:bookmarkEnd w:id="146"/>
      <w:bookmarkStart w:id="147" w:name="_Toc184312068"/>
      <w:bookmarkEnd w:id="147"/>
      <w:bookmarkStart w:id="148" w:name="_Toc184312127"/>
      <w:bookmarkEnd w:id="148"/>
      <w:bookmarkStart w:id="149" w:name="_Toc184310334"/>
      <w:bookmarkEnd w:id="149"/>
      <w:bookmarkStart w:id="150" w:name="_Toc184313293"/>
      <w:bookmarkEnd w:id="150"/>
      <w:bookmarkStart w:id="151" w:name="_Toc184310317"/>
      <w:bookmarkEnd w:id="151"/>
      <w:bookmarkStart w:id="152" w:name="_Toc184308043"/>
      <w:bookmarkEnd w:id="152"/>
      <w:bookmarkStart w:id="153" w:name="_Toc184312071"/>
      <w:bookmarkEnd w:id="153"/>
      <w:bookmarkStart w:id="154" w:name="_Toc184310301"/>
      <w:bookmarkEnd w:id="154"/>
      <w:bookmarkStart w:id="155" w:name="_Toc184314447"/>
      <w:bookmarkEnd w:id="155"/>
      <w:bookmarkStart w:id="156" w:name="_Toc184313294"/>
      <w:bookmarkEnd w:id="156"/>
      <w:bookmarkStart w:id="157" w:name="_Toc184310329"/>
      <w:bookmarkEnd w:id="157"/>
      <w:bookmarkStart w:id="158" w:name="_Toc184308046"/>
      <w:bookmarkEnd w:id="158"/>
      <w:bookmarkStart w:id="159" w:name="_Toc184314412"/>
      <w:bookmarkEnd w:id="159"/>
      <w:bookmarkStart w:id="160" w:name="_Toc184314477"/>
      <w:bookmarkEnd w:id="160"/>
      <w:bookmarkStart w:id="161" w:name="_Toc184308084"/>
      <w:bookmarkEnd w:id="161"/>
      <w:bookmarkStart w:id="162" w:name="_Toc184310297"/>
      <w:bookmarkEnd w:id="162"/>
      <w:bookmarkStart w:id="163" w:name="_Toc184314479"/>
      <w:bookmarkEnd w:id="163"/>
      <w:bookmarkStart w:id="164" w:name="_Toc184314464"/>
      <w:bookmarkEnd w:id="164"/>
      <w:bookmarkStart w:id="165" w:name="_Toc184310280"/>
      <w:bookmarkEnd w:id="165"/>
      <w:bookmarkStart w:id="166" w:name="_Toc184313275"/>
      <w:bookmarkEnd w:id="166"/>
      <w:bookmarkStart w:id="167" w:name="_Toc184314472"/>
      <w:bookmarkEnd w:id="167"/>
      <w:bookmarkStart w:id="168" w:name="_Toc184312131"/>
      <w:bookmarkEnd w:id="168"/>
      <w:bookmarkStart w:id="169" w:name="_Toc184310305"/>
      <w:bookmarkEnd w:id="169"/>
      <w:bookmarkStart w:id="170" w:name="_Toc184308051"/>
      <w:bookmarkEnd w:id="170"/>
      <w:bookmarkStart w:id="171" w:name="_Toc184313253"/>
      <w:bookmarkEnd w:id="171"/>
      <w:bookmarkStart w:id="172" w:name="_Toc184312116"/>
      <w:bookmarkEnd w:id="172"/>
      <w:bookmarkStart w:id="173" w:name="_Toc184312133"/>
      <w:bookmarkEnd w:id="173"/>
      <w:bookmarkStart w:id="174" w:name="_Toc184310319"/>
      <w:bookmarkEnd w:id="174"/>
      <w:bookmarkStart w:id="175" w:name="_Toc184310277"/>
      <w:bookmarkEnd w:id="175"/>
      <w:bookmarkStart w:id="176" w:name="_Toc184308060"/>
      <w:bookmarkEnd w:id="176"/>
      <w:bookmarkStart w:id="177" w:name="_Toc184308073"/>
      <w:bookmarkEnd w:id="177"/>
      <w:bookmarkStart w:id="178" w:name="_Toc184312111"/>
      <w:bookmarkEnd w:id="178"/>
      <w:bookmarkStart w:id="179" w:name="_Toc184310343"/>
      <w:bookmarkEnd w:id="179"/>
      <w:bookmarkStart w:id="180" w:name="_Toc184314427"/>
      <w:bookmarkEnd w:id="180"/>
      <w:bookmarkStart w:id="181" w:name="_Toc184314417"/>
      <w:bookmarkEnd w:id="181"/>
      <w:bookmarkStart w:id="182" w:name="_Toc184310322"/>
      <w:bookmarkEnd w:id="182"/>
      <w:bookmarkStart w:id="183" w:name="_Toc184313265"/>
      <w:bookmarkEnd w:id="183"/>
      <w:bookmarkStart w:id="184" w:name="_Toc184308077"/>
      <w:bookmarkEnd w:id="184"/>
      <w:bookmarkStart w:id="185" w:name="_Toc184312077"/>
      <w:bookmarkEnd w:id="185"/>
      <w:bookmarkStart w:id="186" w:name="_Toc184310275"/>
      <w:bookmarkEnd w:id="186"/>
      <w:bookmarkStart w:id="187" w:name="_Toc184308045"/>
      <w:bookmarkEnd w:id="187"/>
      <w:bookmarkStart w:id="188" w:name="_Toc184310281"/>
      <w:bookmarkEnd w:id="188"/>
      <w:bookmarkStart w:id="189" w:name="_Toc184308052"/>
      <w:bookmarkEnd w:id="189"/>
      <w:bookmarkStart w:id="190" w:name="_Toc184313300"/>
      <w:bookmarkEnd w:id="190"/>
      <w:bookmarkStart w:id="191" w:name="_Toc184310278"/>
      <w:bookmarkEnd w:id="191"/>
      <w:bookmarkStart w:id="192" w:name="_Toc184310315"/>
      <w:bookmarkEnd w:id="192"/>
      <w:bookmarkStart w:id="193" w:name="_Toc184313283"/>
      <w:bookmarkEnd w:id="193"/>
      <w:bookmarkStart w:id="194" w:name="_Toc184313284"/>
      <w:bookmarkEnd w:id="194"/>
      <w:bookmarkStart w:id="195" w:name="_Toc184314461"/>
      <w:bookmarkEnd w:id="195"/>
      <w:bookmarkStart w:id="196" w:name="_Toc184308074"/>
      <w:bookmarkEnd w:id="196"/>
      <w:bookmarkStart w:id="197" w:name="_Toc184308037"/>
      <w:bookmarkEnd w:id="197"/>
      <w:bookmarkStart w:id="198" w:name="_Toc184314481"/>
      <w:bookmarkEnd w:id="198"/>
      <w:bookmarkStart w:id="199" w:name="_Toc184308099"/>
      <w:bookmarkEnd w:id="199"/>
      <w:bookmarkStart w:id="200" w:name="_Toc184312079"/>
      <w:bookmarkEnd w:id="200"/>
      <w:bookmarkStart w:id="201" w:name="_Toc184310302"/>
      <w:bookmarkEnd w:id="201"/>
      <w:bookmarkStart w:id="202" w:name="_Toc184314436"/>
      <w:bookmarkEnd w:id="202"/>
      <w:bookmarkStart w:id="203" w:name="_Toc184310295"/>
      <w:bookmarkEnd w:id="203"/>
      <w:bookmarkStart w:id="204" w:name="_Toc184312094"/>
      <w:bookmarkEnd w:id="204"/>
      <w:bookmarkStart w:id="205" w:name="_Toc184310314"/>
      <w:bookmarkEnd w:id="205"/>
      <w:bookmarkStart w:id="206" w:name="_Toc184312075"/>
      <w:bookmarkEnd w:id="206"/>
      <w:bookmarkStart w:id="207" w:name="_Toc184313255"/>
      <w:bookmarkEnd w:id="207"/>
      <w:bookmarkStart w:id="208" w:name="_Toc184308066"/>
      <w:bookmarkEnd w:id="208"/>
      <w:bookmarkStart w:id="209" w:name="_Toc184310293"/>
      <w:bookmarkEnd w:id="209"/>
      <w:bookmarkStart w:id="210" w:name="_Toc184314457"/>
      <w:bookmarkEnd w:id="210"/>
      <w:bookmarkStart w:id="211" w:name="_Toc184312067"/>
      <w:bookmarkEnd w:id="211"/>
      <w:bookmarkStart w:id="212" w:name="_Toc184310316"/>
      <w:bookmarkEnd w:id="212"/>
      <w:bookmarkStart w:id="213" w:name="_Toc184308087"/>
      <w:bookmarkEnd w:id="213"/>
      <w:bookmarkStart w:id="214" w:name="_Toc184313307"/>
      <w:bookmarkEnd w:id="214"/>
      <w:bookmarkStart w:id="215" w:name="_Toc184308063"/>
      <w:bookmarkEnd w:id="215"/>
      <w:bookmarkStart w:id="216" w:name="_Toc184308089"/>
      <w:bookmarkEnd w:id="216"/>
      <w:bookmarkStart w:id="217" w:name="_Toc184308092"/>
      <w:bookmarkEnd w:id="217"/>
      <w:bookmarkStart w:id="218" w:name="_Toc184312091"/>
      <w:bookmarkEnd w:id="218"/>
      <w:bookmarkStart w:id="219" w:name="_Toc184308072"/>
      <w:bookmarkEnd w:id="219"/>
      <w:bookmarkStart w:id="220" w:name="_Toc184313252"/>
      <w:bookmarkEnd w:id="220"/>
      <w:bookmarkStart w:id="221" w:name="_Toc184308085"/>
      <w:bookmarkEnd w:id="221"/>
      <w:bookmarkStart w:id="222" w:name="_Toc184314421"/>
      <w:bookmarkEnd w:id="222"/>
      <w:bookmarkStart w:id="223" w:name="_Toc184310328"/>
      <w:bookmarkEnd w:id="223"/>
      <w:bookmarkStart w:id="224" w:name="_Toc184313258"/>
      <w:bookmarkEnd w:id="224"/>
      <w:bookmarkStart w:id="225" w:name="_Toc184313268"/>
      <w:bookmarkEnd w:id="225"/>
      <w:bookmarkStart w:id="226" w:name="_Toc184314445"/>
      <w:bookmarkEnd w:id="226"/>
      <w:bookmarkStart w:id="227" w:name="_Toc184313249"/>
      <w:bookmarkEnd w:id="227"/>
      <w:bookmarkStart w:id="228" w:name="_Toc184312069"/>
      <w:bookmarkEnd w:id="228"/>
      <w:bookmarkStart w:id="229" w:name="_Toc184313288"/>
      <w:bookmarkEnd w:id="229"/>
      <w:bookmarkStart w:id="230" w:name="_Toc184308086"/>
      <w:bookmarkEnd w:id="230"/>
      <w:bookmarkStart w:id="231" w:name="_Toc184308075"/>
      <w:bookmarkEnd w:id="231"/>
      <w:bookmarkStart w:id="232" w:name="_Toc184313264"/>
      <w:bookmarkEnd w:id="232"/>
      <w:bookmarkStart w:id="233" w:name="_Toc184308091"/>
      <w:bookmarkEnd w:id="233"/>
      <w:bookmarkStart w:id="234" w:name="_Toc184312096"/>
      <w:bookmarkEnd w:id="234"/>
      <w:bookmarkStart w:id="235" w:name="_Toc184310332"/>
      <w:bookmarkEnd w:id="235"/>
      <w:bookmarkStart w:id="236" w:name="_Toc184313281"/>
      <w:bookmarkEnd w:id="236"/>
      <w:bookmarkStart w:id="237" w:name="_Toc184312123"/>
      <w:bookmarkEnd w:id="237"/>
      <w:bookmarkStart w:id="238" w:name="_Toc184310338"/>
      <w:bookmarkEnd w:id="238"/>
      <w:bookmarkStart w:id="239" w:name="_Toc184308047"/>
      <w:bookmarkEnd w:id="239"/>
      <w:bookmarkStart w:id="240" w:name="_Toc184308040"/>
      <w:bookmarkEnd w:id="240"/>
      <w:bookmarkStart w:id="241" w:name="_Toc184312136"/>
      <w:bookmarkEnd w:id="241"/>
      <w:bookmarkStart w:id="242" w:name="_Toc184308058"/>
      <w:bookmarkEnd w:id="242"/>
      <w:bookmarkStart w:id="243" w:name="_Toc184312092"/>
      <w:bookmarkEnd w:id="243"/>
      <w:bookmarkStart w:id="244" w:name="_Toc184314424"/>
      <w:bookmarkEnd w:id="244"/>
      <w:bookmarkStart w:id="245" w:name="_Toc184313276"/>
      <w:bookmarkEnd w:id="245"/>
      <w:bookmarkStart w:id="246" w:name="_Toc184314416"/>
      <w:bookmarkEnd w:id="246"/>
      <w:bookmarkStart w:id="247" w:name="_Toc184308036"/>
      <w:bookmarkEnd w:id="247"/>
      <w:bookmarkStart w:id="248" w:name="_Toc184310289"/>
      <w:bookmarkEnd w:id="248"/>
      <w:bookmarkStart w:id="249" w:name="_Toc184308039"/>
      <w:bookmarkEnd w:id="249"/>
      <w:bookmarkStart w:id="250" w:name="_Toc184314432"/>
      <w:bookmarkEnd w:id="250"/>
      <w:bookmarkStart w:id="251" w:name="_Toc184312082"/>
      <w:bookmarkEnd w:id="251"/>
      <w:bookmarkStart w:id="252" w:name="_Toc184310286"/>
      <w:bookmarkEnd w:id="252"/>
      <w:bookmarkStart w:id="253" w:name="_Toc184308041"/>
      <w:bookmarkEnd w:id="253"/>
      <w:bookmarkStart w:id="254" w:name="_Toc184314429"/>
      <w:bookmarkEnd w:id="254"/>
      <w:bookmarkStart w:id="255" w:name="_Toc184310323"/>
      <w:bookmarkEnd w:id="255"/>
      <w:bookmarkStart w:id="256" w:name="_Toc184310300"/>
      <w:bookmarkEnd w:id="256"/>
      <w:bookmarkStart w:id="257" w:name="_Toc184312128"/>
      <w:bookmarkEnd w:id="257"/>
      <w:bookmarkStart w:id="258" w:name="_Toc184310306"/>
      <w:bookmarkEnd w:id="258"/>
      <w:bookmarkStart w:id="259" w:name="_Toc184313239"/>
      <w:bookmarkEnd w:id="259"/>
      <w:bookmarkStart w:id="260" w:name="_Toc184310273"/>
      <w:bookmarkEnd w:id="260"/>
      <w:bookmarkStart w:id="261" w:name="_Toc184312101"/>
      <w:bookmarkEnd w:id="261"/>
      <w:bookmarkStart w:id="262" w:name="_Toc184313267"/>
      <w:bookmarkEnd w:id="262"/>
      <w:bookmarkStart w:id="263" w:name="_Toc184310290"/>
      <w:bookmarkEnd w:id="263"/>
      <w:bookmarkStart w:id="264" w:name="_Toc184310283"/>
      <w:bookmarkEnd w:id="264"/>
      <w:bookmarkStart w:id="265" w:name="_Toc184310276"/>
      <w:bookmarkEnd w:id="265"/>
      <w:bookmarkStart w:id="266" w:name="_Toc184310324"/>
      <w:bookmarkEnd w:id="266"/>
      <w:bookmarkStart w:id="267" w:name="_Toc184308098"/>
      <w:bookmarkEnd w:id="267"/>
      <w:bookmarkStart w:id="268" w:name="_Toc184314453"/>
      <w:bookmarkEnd w:id="268"/>
      <w:bookmarkStart w:id="269" w:name="_Toc184310321"/>
      <w:bookmarkEnd w:id="269"/>
      <w:bookmarkStart w:id="270" w:name="_Toc184313260"/>
      <w:bookmarkEnd w:id="270"/>
      <w:bookmarkStart w:id="271" w:name="_Toc184314437"/>
      <w:bookmarkEnd w:id="271"/>
      <w:bookmarkStart w:id="272" w:name="_Toc184312117"/>
      <w:bookmarkEnd w:id="272"/>
      <w:bookmarkStart w:id="273" w:name="_Toc184314439"/>
      <w:bookmarkEnd w:id="273"/>
      <w:bookmarkStart w:id="274" w:name="_Toc184308083"/>
      <w:bookmarkEnd w:id="274"/>
      <w:bookmarkStart w:id="275" w:name="_Toc184308101"/>
      <w:bookmarkEnd w:id="275"/>
      <w:bookmarkStart w:id="276" w:name="_Toc184308068"/>
      <w:bookmarkEnd w:id="276"/>
      <w:bookmarkStart w:id="277" w:name="_Toc184310291"/>
      <w:bookmarkEnd w:id="277"/>
      <w:bookmarkStart w:id="278" w:name="_Toc184312137"/>
      <w:bookmarkEnd w:id="278"/>
      <w:bookmarkStart w:id="279" w:name="_Toc184314460"/>
      <w:bookmarkEnd w:id="279"/>
      <w:bookmarkStart w:id="280" w:name="_Toc184308048"/>
      <w:bookmarkEnd w:id="280"/>
      <w:bookmarkStart w:id="281" w:name="_Toc184310299"/>
      <w:bookmarkEnd w:id="281"/>
      <w:bookmarkStart w:id="282" w:name="_Toc184314434"/>
      <w:bookmarkEnd w:id="282"/>
      <w:bookmarkStart w:id="283" w:name="_Toc184313238"/>
      <w:bookmarkEnd w:id="283"/>
      <w:bookmarkStart w:id="284" w:name="_Toc184308106"/>
      <w:bookmarkEnd w:id="284"/>
      <w:bookmarkStart w:id="285" w:name="_Toc184312132"/>
      <w:bookmarkEnd w:id="285"/>
      <w:bookmarkStart w:id="286" w:name="_Toc184310313"/>
      <w:bookmarkEnd w:id="286"/>
      <w:bookmarkStart w:id="287" w:name="_Toc184308088"/>
      <w:bookmarkEnd w:id="287"/>
      <w:bookmarkStart w:id="288" w:name="_Toc184308100"/>
      <w:bookmarkEnd w:id="288"/>
      <w:bookmarkStart w:id="289" w:name="_Toc184313305"/>
      <w:bookmarkEnd w:id="289"/>
      <w:bookmarkStart w:id="290" w:name="_Toc184310284"/>
      <w:bookmarkEnd w:id="290"/>
      <w:bookmarkStart w:id="291" w:name="_Toc184313251"/>
      <w:bookmarkEnd w:id="291"/>
      <w:bookmarkStart w:id="292" w:name="_Toc184308059"/>
      <w:bookmarkEnd w:id="292"/>
      <w:bookmarkStart w:id="293" w:name="_Toc184314452"/>
      <w:bookmarkEnd w:id="293"/>
      <w:bookmarkStart w:id="294" w:name="_Toc184308054"/>
      <w:bookmarkEnd w:id="294"/>
      <w:bookmarkStart w:id="295" w:name="_Toc184310340"/>
      <w:bookmarkEnd w:id="295"/>
      <w:bookmarkStart w:id="296" w:name="_Toc184312103"/>
      <w:bookmarkEnd w:id="296"/>
      <w:bookmarkStart w:id="297" w:name="_Toc184314474"/>
      <w:bookmarkEnd w:id="297"/>
      <w:bookmarkStart w:id="298" w:name="_Toc184308102"/>
      <w:bookmarkEnd w:id="298"/>
      <w:bookmarkStart w:id="299" w:name="_Toc184313303"/>
      <w:bookmarkEnd w:id="299"/>
      <w:bookmarkStart w:id="300" w:name="_Toc184314459"/>
      <w:bookmarkEnd w:id="300"/>
      <w:bookmarkStart w:id="301" w:name="_Toc184308090"/>
      <w:bookmarkEnd w:id="301"/>
      <w:bookmarkStart w:id="302" w:name="_Toc184310296"/>
      <w:bookmarkEnd w:id="302"/>
      <w:bookmarkStart w:id="303" w:name="_Toc184312126"/>
      <w:bookmarkEnd w:id="303"/>
      <w:bookmarkStart w:id="304" w:name="_Toc184314438"/>
      <w:bookmarkEnd w:id="304"/>
      <w:bookmarkStart w:id="305" w:name="_Toc184314476"/>
      <w:bookmarkEnd w:id="305"/>
      <w:bookmarkStart w:id="306" w:name="_Toc184308050"/>
      <w:bookmarkEnd w:id="306"/>
      <w:bookmarkStart w:id="307" w:name="_Toc184312083"/>
      <w:bookmarkEnd w:id="307"/>
      <w:bookmarkStart w:id="308" w:name="_Toc184310308"/>
      <w:bookmarkEnd w:id="308"/>
      <w:bookmarkStart w:id="309" w:name="_Toc184313245"/>
      <w:bookmarkEnd w:id="309"/>
      <w:bookmarkStart w:id="310" w:name="_Toc184314469"/>
      <w:bookmarkEnd w:id="310"/>
      <w:bookmarkStart w:id="311" w:name="_Toc184308038"/>
      <w:bookmarkEnd w:id="311"/>
      <w:bookmarkStart w:id="312" w:name="_Toc184310309"/>
      <w:bookmarkEnd w:id="312"/>
      <w:bookmarkStart w:id="313" w:name="_Toc184314411"/>
      <w:bookmarkEnd w:id="313"/>
      <w:bookmarkStart w:id="314" w:name="_Toc184313261"/>
      <w:bookmarkEnd w:id="314"/>
      <w:bookmarkStart w:id="315" w:name="_Toc184314482"/>
      <w:bookmarkEnd w:id="315"/>
      <w:bookmarkStart w:id="316" w:name="_Toc184314446"/>
      <w:bookmarkEnd w:id="316"/>
      <w:bookmarkStart w:id="317" w:name="_Toc184313297"/>
      <w:bookmarkEnd w:id="317"/>
      <w:bookmarkStart w:id="318" w:name="_Toc184312076"/>
      <w:bookmarkEnd w:id="318"/>
      <w:bookmarkStart w:id="319" w:name="_Toc184313263"/>
      <w:bookmarkEnd w:id="319"/>
      <w:bookmarkStart w:id="320" w:name="_Toc184312130"/>
      <w:bookmarkEnd w:id="320"/>
      <w:bookmarkStart w:id="321" w:name="_Toc184314450"/>
      <w:bookmarkEnd w:id="321"/>
      <w:bookmarkStart w:id="322" w:name="_Toc184312087"/>
      <w:bookmarkEnd w:id="322"/>
      <w:bookmarkStart w:id="323" w:name="_Toc184313248"/>
      <w:bookmarkEnd w:id="323"/>
      <w:bookmarkStart w:id="324" w:name="_Toc184313254"/>
      <w:bookmarkEnd w:id="324"/>
      <w:bookmarkStart w:id="325" w:name="_Toc184314471"/>
      <w:bookmarkEnd w:id="325"/>
      <w:bookmarkStart w:id="326" w:name="_Toc184314422"/>
      <w:bookmarkEnd w:id="326"/>
      <w:bookmarkStart w:id="327" w:name="_Toc184310279"/>
      <w:bookmarkEnd w:id="327"/>
      <w:bookmarkStart w:id="328" w:name="_Toc184312135"/>
      <w:bookmarkEnd w:id="328"/>
      <w:bookmarkStart w:id="329" w:name="_Toc184308056"/>
      <w:bookmarkEnd w:id="329"/>
      <w:bookmarkStart w:id="330" w:name="_Toc184312086"/>
      <w:bookmarkEnd w:id="330"/>
      <w:bookmarkStart w:id="331" w:name="_Toc184313308"/>
      <w:bookmarkEnd w:id="331"/>
      <w:bookmarkStart w:id="332" w:name="_Toc184313259"/>
      <w:bookmarkEnd w:id="332"/>
      <w:bookmarkStart w:id="333" w:name="_Toc184314468"/>
      <w:bookmarkEnd w:id="333"/>
      <w:bookmarkStart w:id="334" w:name="_Toc184312090"/>
      <w:bookmarkEnd w:id="334"/>
      <w:bookmarkStart w:id="335" w:name="_Toc184310333"/>
      <w:bookmarkEnd w:id="335"/>
      <w:bookmarkStart w:id="336" w:name="_Toc184314420"/>
      <w:bookmarkEnd w:id="336"/>
      <w:bookmarkStart w:id="337" w:name="_Toc184314413"/>
      <w:bookmarkEnd w:id="337"/>
      <w:bookmarkStart w:id="338" w:name="_Toc184313247"/>
      <w:bookmarkEnd w:id="338"/>
      <w:bookmarkStart w:id="339" w:name="_Toc184313290"/>
      <w:bookmarkEnd w:id="339"/>
      <w:bookmarkStart w:id="340" w:name="_Toc184314480"/>
      <w:bookmarkEnd w:id="340"/>
      <w:bookmarkStart w:id="341" w:name="_Toc184313274"/>
      <w:bookmarkEnd w:id="341"/>
      <w:bookmarkStart w:id="342" w:name="_Toc184313310"/>
      <w:bookmarkEnd w:id="342"/>
      <w:bookmarkStart w:id="343" w:name="_Toc184314448"/>
      <w:bookmarkEnd w:id="343"/>
      <w:bookmarkStart w:id="344" w:name="_Toc184310310"/>
      <w:bookmarkEnd w:id="344"/>
      <w:bookmarkStart w:id="345" w:name="_Toc184310282"/>
      <w:bookmarkEnd w:id="345"/>
      <w:bookmarkStart w:id="346" w:name="_Toc184310339"/>
      <w:bookmarkEnd w:id="346"/>
      <w:bookmarkStart w:id="347" w:name="_Toc184310274"/>
      <w:bookmarkEnd w:id="347"/>
      <w:bookmarkStart w:id="348" w:name="_Toc184310331"/>
      <w:bookmarkEnd w:id="348"/>
      <w:bookmarkStart w:id="349" w:name="_Toc184310303"/>
      <w:bookmarkEnd w:id="349"/>
      <w:bookmarkStart w:id="350" w:name="_Toc184308065"/>
      <w:bookmarkEnd w:id="350"/>
      <w:bookmarkStart w:id="351" w:name="_Toc184308061"/>
      <w:bookmarkEnd w:id="351"/>
      <w:bookmarkStart w:id="352" w:name="_Toc184310304"/>
      <w:bookmarkEnd w:id="352"/>
      <w:bookmarkStart w:id="353" w:name="_Toc184313287"/>
      <w:bookmarkEnd w:id="353"/>
      <w:bookmarkStart w:id="354" w:name="_Toc184308107"/>
      <w:bookmarkEnd w:id="354"/>
      <w:bookmarkStart w:id="355" w:name="_Toc184314418"/>
      <w:bookmarkEnd w:id="355"/>
      <w:bookmarkStart w:id="356" w:name="_Toc184312080"/>
      <w:bookmarkEnd w:id="356"/>
      <w:bookmarkStart w:id="357" w:name="_Toc184312084"/>
      <w:bookmarkEnd w:id="357"/>
      <w:bookmarkStart w:id="358" w:name="_Toc184314478"/>
      <w:bookmarkEnd w:id="358"/>
      <w:bookmarkStart w:id="359" w:name="_Toc184314458"/>
      <w:bookmarkEnd w:id="359"/>
      <w:bookmarkStart w:id="360" w:name="_Toc184308104"/>
      <w:bookmarkEnd w:id="360"/>
      <w:bookmarkStart w:id="361" w:name="_Toc184312139"/>
      <w:bookmarkEnd w:id="361"/>
      <w:bookmarkStart w:id="362" w:name="_Toc184308105"/>
      <w:bookmarkEnd w:id="362"/>
      <w:bookmarkStart w:id="363" w:name="_Toc184314467"/>
      <w:bookmarkEnd w:id="363"/>
      <w:bookmarkStart w:id="364" w:name="_Toc184312105"/>
      <w:bookmarkEnd w:id="364"/>
      <w:bookmarkStart w:id="365" w:name="_Toc184313309"/>
      <w:bookmarkEnd w:id="365"/>
      <w:bookmarkStart w:id="366" w:name="_Toc184308044"/>
      <w:bookmarkEnd w:id="366"/>
      <w:bookmarkStart w:id="367" w:name="_Toc184313273"/>
      <w:bookmarkEnd w:id="367"/>
      <w:bookmarkStart w:id="368" w:name="_Toc184314462"/>
      <w:bookmarkEnd w:id="368"/>
      <w:bookmarkStart w:id="369" w:name="_Toc184314470"/>
      <w:bookmarkEnd w:id="369"/>
      <w:bookmarkStart w:id="370" w:name="_Toc184308062"/>
      <w:bookmarkEnd w:id="370"/>
      <w:bookmarkStart w:id="371" w:name="_Toc184314456"/>
      <w:bookmarkEnd w:id="371"/>
      <w:bookmarkStart w:id="372" w:name="_Toc184312118"/>
      <w:bookmarkEnd w:id="372"/>
      <w:bookmarkStart w:id="373" w:name="_Toc184313271"/>
      <w:bookmarkEnd w:id="373"/>
      <w:bookmarkStart w:id="374" w:name="_Toc184312120"/>
      <w:bookmarkEnd w:id="374"/>
      <w:bookmarkStart w:id="375" w:name="_Toc184312081"/>
      <w:bookmarkEnd w:id="375"/>
      <w:bookmarkStart w:id="376" w:name="_Toc184308055"/>
      <w:bookmarkEnd w:id="376"/>
      <w:bookmarkStart w:id="377" w:name="_Toc184312085"/>
      <w:bookmarkEnd w:id="377"/>
      <w:bookmarkStart w:id="378" w:name="_Toc184312099"/>
      <w:bookmarkEnd w:id="378"/>
      <w:bookmarkStart w:id="379" w:name="_Toc184308049"/>
      <w:bookmarkEnd w:id="379"/>
      <w:bookmarkStart w:id="380" w:name="_Toc184310288"/>
      <w:bookmarkEnd w:id="380"/>
      <w:bookmarkStart w:id="381" w:name="_Toc184308071"/>
      <w:bookmarkEnd w:id="381"/>
      <w:bookmarkStart w:id="382" w:name="_Toc184312104"/>
      <w:bookmarkEnd w:id="382"/>
      <w:bookmarkStart w:id="383" w:name="_Toc184312098"/>
      <w:bookmarkEnd w:id="383"/>
      <w:bookmarkStart w:id="384" w:name="_Toc184308078"/>
      <w:bookmarkEnd w:id="384"/>
      <w:bookmarkStart w:id="385" w:name="_Toc184310344"/>
      <w:bookmarkEnd w:id="385"/>
      <w:bookmarkStart w:id="386" w:name="_Toc184312095"/>
      <w:bookmarkEnd w:id="386"/>
      <w:bookmarkStart w:id="387" w:name="_Toc184314466"/>
      <w:bookmarkEnd w:id="387"/>
      <w:bookmarkStart w:id="388" w:name="_Toc184312097"/>
      <w:bookmarkEnd w:id="388"/>
      <w:bookmarkStart w:id="389" w:name="_Toc184314455"/>
      <w:bookmarkEnd w:id="389"/>
      <w:bookmarkStart w:id="390" w:name="_Toc184312114"/>
      <w:bookmarkEnd w:id="390"/>
      <w:bookmarkStart w:id="391" w:name="_Toc184310335"/>
      <w:bookmarkEnd w:id="391"/>
      <w:bookmarkStart w:id="392" w:name="_Toc184313250"/>
      <w:bookmarkEnd w:id="392"/>
      <w:bookmarkStart w:id="393" w:name="_Toc184313262"/>
      <w:bookmarkEnd w:id="393"/>
      <w:bookmarkStart w:id="394" w:name="_Toc184308080"/>
      <w:bookmarkEnd w:id="394"/>
      <w:bookmarkStart w:id="395" w:name="_Toc184312100"/>
      <w:bookmarkEnd w:id="395"/>
      <w:bookmarkStart w:id="396" w:name="_Toc184308103"/>
      <w:bookmarkEnd w:id="396"/>
      <w:bookmarkStart w:id="397" w:name="_Toc184310285"/>
      <w:bookmarkEnd w:id="397"/>
      <w:bookmarkStart w:id="398" w:name="_Toc184314443"/>
      <w:bookmarkEnd w:id="398"/>
      <w:bookmarkStart w:id="399" w:name="_Toc184313256"/>
      <w:bookmarkEnd w:id="399"/>
      <w:bookmarkStart w:id="400" w:name="_Toc184312106"/>
      <w:bookmarkEnd w:id="400"/>
      <w:bookmarkStart w:id="401" w:name="_Toc184312119"/>
      <w:bookmarkEnd w:id="401"/>
      <w:bookmarkStart w:id="402" w:name="_Toc184310341"/>
      <w:bookmarkEnd w:id="402"/>
      <w:bookmarkStart w:id="403" w:name="_Toc184313278"/>
      <w:bookmarkEnd w:id="403"/>
      <w:bookmarkStart w:id="404" w:name="_Toc184313246"/>
      <w:bookmarkEnd w:id="404"/>
      <w:r>
        <w:rPr>
          <w:rFonts w:hint="eastAsia" w:ascii="宋体" w:hAnsi="宋体" w:eastAsia="宋体" w:cs="宋体"/>
          <w:b/>
          <w:sz w:val="36"/>
          <w:szCs w:val="36"/>
          <w:highlight w:val="none"/>
        </w:rPr>
        <w:t>评标办法</w:t>
      </w:r>
    </w:p>
    <w:p w14:paraId="614C1EAE">
      <w:pPr>
        <w:snapToGrid w:val="0"/>
        <w:spacing w:line="360" w:lineRule="auto"/>
        <w:jc w:val="center"/>
        <w:rPr>
          <w:rFonts w:hint="eastAsia" w:ascii="宋体" w:hAnsi="宋体" w:eastAsia="宋体" w:cs="宋体"/>
          <w:highlight w:val="none"/>
        </w:rPr>
      </w:pPr>
      <w:r>
        <w:rPr>
          <w:rFonts w:hint="eastAsia" w:ascii="宋体" w:hAnsi="宋体" w:eastAsia="宋体" w:cs="宋体"/>
          <w:b/>
          <w:sz w:val="32"/>
          <w:szCs w:val="20"/>
          <w:highlight w:val="none"/>
        </w:rPr>
        <w:t>评标办法前附表</w:t>
      </w:r>
    </w:p>
    <w:tbl>
      <w:tblPr>
        <w:tblStyle w:val="62"/>
        <w:tblW w:w="9720"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701"/>
        <w:gridCol w:w="5871"/>
        <w:gridCol w:w="1395"/>
      </w:tblGrid>
      <w:tr w14:paraId="70F9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trPr>
        <w:tc>
          <w:tcPr>
            <w:tcW w:w="753" w:type="dxa"/>
            <w:noWrap w:val="0"/>
            <w:vAlign w:val="center"/>
          </w:tcPr>
          <w:p w14:paraId="0C9D37B6">
            <w:pPr>
              <w:pStyle w:val="3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序</w:t>
            </w:r>
            <w:r>
              <w:rPr>
                <w:rFonts w:hint="eastAsia" w:ascii="宋体" w:hAnsi="宋体" w:eastAsia="宋体" w:cs="宋体"/>
                <w:b/>
                <w:color w:val="auto"/>
                <w:sz w:val="21"/>
                <w:szCs w:val="21"/>
                <w:highlight w:val="none"/>
              </w:rPr>
              <w:t>号</w:t>
            </w:r>
          </w:p>
        </w:tc>
        <w:tc>
          <w:tcPr>
            <w:tcW w:w="1701" w:type="dxa"/>
            <w:noWrap w:val="0"/>
            <w:vAlign w:val="center"/>
          </w:tcPr>
          <w:p w14:paraId="2E159F6F">
            <w:pPr>
              <w:tabs>
                <w:tab w:val="left" w:pos="0"/>
              </w:tabs>
              <w:autoSpaceDE w:val="0"/>
              <w:autoSpaceDN w:val="0"/>
              <w:adjustRightIn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sz w:val="21"/>
                <w:szCs w:val="21"/>
              </w:rPr>
              <w:t>评审内容</w:t>
            </w:r>
          </w:p>
        </w:tc>
        <w:tc>
          <w:tcPr>
            <w:tcW w:w="5871" w:type="dxa"/>
            <w:noWrap w:val="0"/>
            <w:vAlign w:val="center"/>
          </w:tcPr>
          <w:p w14:paraId="6A669D7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sz w:val="21"/>
                <w:szCs w:val="21"/>
              </w:rPr>
              <w:t>评分细则</w:t>
            </w:r>
          </w:p>
        </w:tc>
        <w:tc>
          <w:tcPr>
            <w:tcW w:w="1395" w:type="dxa"/>
            <w:noWrap w:val="0"/>
            <w:vAlign w:val="center"/>
          </w:tcPr>
          <w:p w14:paraId="66869FA9">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分值</w:t>
            </w:r>
          </w:p>
        </w:tc>
      </w:tr>
      <w:tr w14:paraId="681D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753" w:type="dxa"/>
            <w:noWrap w:val="0"/>
            <w:vAlign w:val="center"/>
          </w:tcPr>
          <w:p w14:paraId="0428C071">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701" w:type="dxa"/>
            <w:noWrap w:val="0"/>
            <w:vAlign w:val="center"/>
          </w:tcPr>
          <w:p w14:paraId="0DFFEDA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eastAsia="zh-CN"/>
              </w:rPr>
              <w:t>企业荣誉</w:t>
            </w:r>
          </w:p>
        </w:tc>
        <w:tc>
          <w:tcPr>
            <w:tcW w:w="5871" w:type="dxa"/>
            <w:noWrap w:val="0"/>
            <w:vAlign w:val="center"/>
          </w:tcPr>
          <w:p w14:paraId="4952EE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投标人获得过国家级林业科研类奖项的每项得2分，省部级奖项的每项得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eastAsia="zh-CN"/>
              </w:rPr>
              <w:t>分，</w:t>
            </w:r>
            <w:r>
              <w:rPr>
                <w:rFonts w:hint="eastAsia" w:ascii="宋体" w:hAnsi="宋体" w:cs="宋体"/>
                <w:color w:val="auto"/>
                <w:sz w:val="21"/>
                <w:szCs w:val="21"/>
                <w:lang w:eastAsia="zh-CN"/>
              </w:rPr>
              <w:t>市县级奖项的每项得</w:t>
            </w:r>
            <w:r>
              <w:rPr>
                <w:rFonts w:hint="eastAsia" w:ascii="宋体" w:hAnsi="宋体" w:cs="宋体"/>
                <w:color w:val="auto"/>
                <w:sz w:val="21"/>
                <w:szCs w:val="21"/>
                <w:lang w:val="en-US" w:eastAsia="zh-CN"/>
              </w:rPr>
              <w:t>0.5分，</w:t>
            </w:r>
            <w:r>
              <w:rPr>
                <w:rFonts w:hint="eastAsia" w:ascii="宋体" w:hAnsi="宋体" w:eastAsia="宋体" w:cs="宋体"/>
                <w:color w:val="auto"/>
                <w:sz w:val="21"/>
                <w:szCs w:val="21"/>
                <w:lang w:eastAsia="zh-CN"/>
              </w:rPr>
              <w:t>最高得3分。</w:t>
            </w:r>
          </w:p>
          <w:p w14:paraId="0457E9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lang w:eastAsia="zh-CN"/>
              </w:rPr>
              <w:t>注：须提供获奖证明材料并加盖电子公章，否则不得分。</w:t>
            </w:r>
          </w:p>
        </w:tc>
        <w:tc>
          <w:tcPr>
            <w:tcW w:w="1395" w:type="dxa"/>
            <w:noWrap w:val="0"/>
            <w:vAlign w:val="center"/>
          </w:tcPr>
          <w:p w14:paraId="315B06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highlight w:val="none"/>
                <w:lang w:val="en-US" w:eastAsia="zh-CN"/>
              </w:rPr>
              <w:t>3分</w:t>
            </w:r>
          </w:p>
        </w:tc>
      </w:tr>
      <w:tr w14:paraId="5609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753" w:type="dxa"/>
            <w:noWrap w:val="0"/>
            <w:vAlign w:val="center"/>
          </w:tcPr>
          <w:p w14:paraId="3D02684F">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w:t>
            </w:r>
          </w:p>
        </w:tc>
        <w:tc>
          <w:tcPr>
            <w:tcW w:w="1701" w:type="dxa"/>
            <w:noWrap w:val="0"/>
            <w:vAlign w:val="center"/>
          </w:tcPr>
          <w:p w14:paraId="102259C4">
            <w:pPr>
              <w:pStyle w:val="52"/>
              <w:snapToGrid w:val="0"/>
              <w:spacing w:line="360" w:lineRule="auto"/>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类似业绩</w:t>
            </w:r>
          </w:p>
        </w:tc>
        <w:tc>
          <w:tcPr>
            <w:tcW w:w="5871" w:type="dxa"/>
            <w:noWrap w:val="0"/>
            <w:vAlign w:val="center"/>
          </w:tcPr>
          <w:p w14:paraId="29D7EE2D">
            <w:pPr>
              <w:widowControl/>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投标人自2021年1月1日以来(以合同签定时间为准）独立承担过类似项目业绩的，每提供1个业绩得0.5分，最高得1分。</w:t>
            </w:r>
          </w:p>
          <w:p w14:paraId="2E69F31E">
            <w:pPr>
              <w:widowControl/>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highlight w:val="none"/>
                <w:lang w:val="en-US" w:eastAsia="zh-CN" w:bidi="ar-SA"/>
              </w:rPr>
              <w:t>注：1.须提供合同原件扫描件并加盖电子公章，否则不得分。2.是否属于类似业绩由评审委员会根据合同的内容、特点以及与本项目的类似程度等进行认定。</w:t>
            </w:r>
          </w:p>
        </w:tc>
        <w:tc>
          <w:tcPr>
            <w:tcW w:w="1395" w:type="dxa"/>
            <w:noWrap w:val="0"/>
            <w:vAlign w:val="center"/>
          </w:tcPr>
          <w:p w14:paraId="7887EA7F">
            <w:pPr>
              <w:pStyle w:val="52"/>
              <w:spacing w:line="36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highlight w:val="none"/>
                <w:lang w:val="en-US" w:eastAsia="zh-CN"/>
              </w:rPr>
              <w:t>1分</w:t>
            </w:r>
          </w:p>
        </w:tc>
      </w:tr>
      <w:tr w14:paraId="0EE9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753" w:type="dxa"/>
            <w:vMerge w:val="restart"/>
            <w:noWrap w:val="0"/>
            <w:vAlign w:val="center"/>
          </w:tcPr>
          <w:p w14:paraId="5D4CAAFA">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w:t>
            </w:r>
          </w:p>
        </w:tc>
        <w:tc>
          <w:tcPr>
            <w:tcW w:w="1701" w:type="dxa"/>
            <w:vMerge w:val="restart"/>
            <w:noWrap w:val="0"/>
            <w:vAlign w:val="center"/>
          </w:tcPr>
          <w:p w14:paraId="5CEBCDD3">
            <w:pPr>
              <w:widowControl/>
              <w:spacing w:line="360" w:lineRule="auto"/>
              <w:jc w:val="center"/>
              <w:rPr>
                <w:rFonts w:hint="default" w:ascii="宋体" w:hAnsi="宋体" w:eastAsia="宋体" w:cs="宋体"/>
                <w:color w:val="auto"/>
                <w:kern w:val="2"/>
                <w:sz w:val="21"/>
                <w:szCs w:val="21"/>
                <w:lang w:val="en-US" w:eastAsia="zh-CN"/>
              </w:rPr>
            </w:pPr>
            <w:r>
              <w:rPr>
                <w:rFonts w:hint="eastAsia" w:ascii="宋体" w:hAnsi="宋体" w:eastAsia="宋体" w:cs="宋体"/>
                <w:color w:val="auto"/>
                <w:sz w:val="21"/>
                <w:szCs w:val="21"/>
                <w:highlight w:val="none"/>
                <w:lang w:val="en-US" w:eastAsia="zh-CN"/>
              </w:rPr>
              <w:t>人员配备情况</w:t>
            </w:r>
          </w:p>
        </w:tc>
        <w:tc>
          <w:tcPr>
            <w:tcW w:w="5871" w:type="dxa"/>
            <w:noWrap w:val="0"/>
            <w:vAlign w:val="center"/>
          </w:tcPr>
          <w:p w14:paraId="110D0169">
            <w:pPr>
              <w:widowControl/>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项目负责人具有林业类相关专业正高级及以上职称证书的得3分，林业类相关专业高级职称证书的得1分，林业类相关专业中级职称证书的得0.5分，没有不得分</w:t>
            </w:r>
            <w:r>
              <w:rPr>
                <w:rFonts w:hint="eastAsia" w:ascii="宋体" w:hAnsi="宋体" w:cs="宋体"/>
                <w:color w:val="auto"/>
                <w:sz w:val="21"/>
                <w:szCs w:val="21"/>
                <w:highlight w:val="none"/>
                <w:lang w:val="en-US" w:eastAsia="zh-CN"/>
              </w:rPr>
              <w:t>，最高得3分。</w:t>
            </w:r>
          </w:p>
          <w:p w14:paraId="6907E653">
            <w:pPr>
              <w:widowControl/>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注：须提供人员相关证书（职称证书不能体现相关专业的，还须提供毕业证书）及在投标单位缴纳的近3个月内任意一个月社保证明材料并加盖电子公章，未按要求提供的不得分。</w:t>
            </w:r>
          </w:p>
        </w:tc>
        <w:tc>
          <w:tcPr>
            <w:tcW w:w="1395" w:type="dxa"/>
            <w:noWrap w:val="0"/>
            <w:vAlign w:val="center"/>
          </w:tcPr>
          <w:p w14:paraId="66ECB513">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3分</w:t>
            </w:r>
          </w:p>
          <w:p w14:paraId="363F8771">
            <w:pPr>
              <w:pStyle w:val="52"/>
              <w:spacing w:line="360" w:lineRule="auto"/>
              <w:ind w:firstLine="0" w:firstLineChars="0"/>
              <w:jc w:val="center"/>
              <w:rPr>
                <w:rFonts w:hint="eastAsia" w:ascii="宋体" w:hAnsi="宋体" w:eastAsia="宋体" w:cs="宋体"/>
                <w:color w:val="auto"/>
                <w:sz w:val="21"/>
                <w:szCs w:val="21"/>
                <w:highlight w:val="none"/>
                <w:lang w:val="en-US" w:eastAsia="zh-CN"/>
              </w:rPr>
            </w:pPr>
          </w:p>
        </w:tc>
      </w:tr>
      <w:tr w14:paraId="1592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753" w:type="dxa"/>
            <w:vMerge w:val="continue"/>
            <w:noWrap w:val="0"/>
            <w:vAlign w:val="center"/>
          </w:tcPr>
          <w:p w14:paraId="1922E279">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1701" w:type="dxa"/>
            <w:vMerge w:val="continue"/>
            <w:noWrap w:val="0"/>
            <w:vAlign w:val="center"/>
          </w:tcPr>
          <w:p w14:paraId="6519F705">
            <w:pPr>
              <w:widowControl/>
              <w:spacing w:line="360" w:lineRule="auto"/>
              <w:jc w:val="center"/>
              <w:rPr>
                <w:rFonts w:hint="eastAsia" w:ascii="宋体" w:hAnsi="宋体" w:eastAsia="宋体" w:cs="宋体"/>
                <w:color w:val="auto"/>
                <w:sz w:val="21"/>
                <w:szCs w:val="21"/>
                <w:highlight w:val="none"/>
                <w:lang w:val="en-US" w:eastAsia="zh-CN"/>
              </w:rPr>
            </w:pPr>
          </w:p>
        </w:tc>
        <w:tc>
          <w:tcPr>
            <w:tcW w:w="5871" w:type="dxa"/>
            <w:noWrap w:val="0"/>
            <w:vAlign w:val="center"/>
          </w:tcPr>
          <w:p w14:paraId="4522E2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项目负责人获得林业研究类相关国家级奖项或荣誉的得3分，省部级奖项或荣誉的得1分</w:t>
            </w:r>
            <w:r>
              <w:rPr>
                <w:rFonts w:hint="eastAsia" w:ascii="宋体" w:hAnsi="宋体" w:cs="宋体"/>
                <w:color w:val="auto"/>
                <w:sz w:val="21"/>
                <w:szCs w:val="21"/>
                <w:highlight w:val="none"/>
                <w:lang w:val="en-US" w:eastAsia="zh-CN"/>
              </w:rPr>
              <w:t>，厅局级奖项或荣誉的得0.5分，</w:t>
            </w:r>
            <w:r>
              <w:rPr>
                <w:rFonts w:hint="eastAsia" w:ascii="宋体" w:hAnsi="宋体" w:eastAsia="宋体" w:cs="宋体"/>
                <w:color w:val="auto"/>
                <w:sz w:val="21"/>
                <w:szCs w:val="21"/>
                <w:highlight w:val="none"/>
                <w:lang w:val="en-US" w:eastAsia="zh-CN"/>
              </w:rPr>
              <w:t>本项最高得3分。</w:t>
            </w:r>
          </w:p>
          <w:p w14:paraId="7A3E9E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注：须提供人员</w:t>
            </w:r>
            <w:r>
              <w:rPr>
                <w:rFonts w:hint="eastAsia" w:ascii="宋体" w:hAnsi="宋体" w:cs="宋体"/>
                <w:color w:val="auto"/>
                <w:sz w:val="21"/>
                <w:szCs w:val="21"/>
                <w:highlight w:val="none"/>
                <w:lang w:val="en-US" w:eastAsia="zh-CN"/>
              </w:rPr>
              <w:t>奖项证书，</w:t>
            </w:r>
            <w:r>
              <w:rPr>
                <w:rFonts w:hint="eastAsia" w:ascii="宋体" w:hAnsi="宋体" w:eastAsia="宋体" w:cs="宋体"/>
                <w:color w:val="auto"/>
                <w:sz w:val="21"/>
                <w:szCs w:val="21"/>
                <w:highlight w:val="none"/>
                <w:lang w:val="en-US" w:eastAsia="zh-CN"/>
              </w:rPr>
              <w:t>未按要求提供的不得分。</w:t>
            </w:r>
          </w:p>
        </w:tc>
        <w:tc>
          <w:tcPr>
            <w:tcW w:w="1395" w:type="dxa"/>
            <w:noWrap w:val="0"/>
            <w:vAlign w:val="center"/>
          </w:tcPr>
          <w:p w14:paraId="6B3C0FC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3分</w:t>
            </w:r>
          </w:p>
          <w:p w14:paraId="2283A6F3">
            <w:pPr>
              <w:pStyle w:val="52"/>
              <w:spacing w:line="360" w:lineRule="auto"/>
              <w:ind w:firstLine="0" w:firstLineChars="0"/>
              <w:jc w:val="center"/>
              <w:rPr>
                <w:rFonts w:hint="eastAsia" w:ascii="宋体" w:hAnsi="宋体" w:eastAsia="宋体" w:cs="宋体"/>
                <w:color w:val="auto"/>
                <w:sz w:val="21"/>
                <w:szCs w:val="21"/>
                <w:highlight w:val="none"/>
                <w:lang w:val="en-US" w:eastAsia="zh-CN"/>
              </w:rPr>
            </w:pPr>
          </w:p>
        </w:tc>
      </w:tr>
      <w:tr w14:paraId="4B9E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753" w:type="dxa"/>
            <w:vMerge w:val="continue"/>
            <w:noWrap w:val="0"/>
            <w:vAlign w:val="center"/>
          </w:tcPr>
          <w:p w14:paraId="25F94C3E">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p>
        </w:tc>
        <w:tc>
          <w:tcPr>
            <w:tcW w:w="1701" w:type="dxa"/>
            <w:vMerge w:val="continue"/>
            <w:noWrap w:val="0"/>
            <w:vAlign w:val="center"/>
          </w:tcPr>
          <w:p w14:paraId="07AE7138">
            <w:pPr>
              <w:widowControl/>
              <w:spacing w:line="360" w:lineRule="auto"/>
              <w:jc w:val="center"/>
              <w:rPr>
                <w:rFonts w:hint="default" w:ascii="宋体" w:hAnsi="宋体" w:eastAsia="宋体" w:cs="宋体"/>
                <w:color w:val="auto"/>
                <w:kern w:val="2"/>
                <w:sz w:val="21"/>
                <w:szCs w:val="21"/>
                <w:highlight w:val="none"/>
                <w:lang w:val="en-US" w:eastAsia="zh-CN"/>
              </w:rPr>
            </w:pPr>
          </w:p>
        </w:tc>
        <w:tc>
          <w:tcPr>
            <w:tcW w:w="5871" w:type="dxa"/>
            <w:noWrap w:val="0"/>
            <w:vAlign w:val="center"/>
          </w:tcPr>
          <w:p w14:paraId="1C19E8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拟派项目组成员（项目负责人除外）具有林业类高级及以上职称的每人得1分，具有林业类中级职称的每人得0.5分，最高得5分；</w:t>
            </w:r>
          </w:p>
          <w:p w14:paraId="69865C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注：须提供人员相关证书（职称证书不能体现相关专业的，还须提供毕业证书）及在投标单位缴纳的近3个月内任意一个月社保证明材料并加盖电子公章，未按要求提供的不得分。</w:t>
            </w:r>
          </w:p>
        </w:tc>
        <w:tc>
          <w:tcPr>
            <w:tcW w:w="1395" w:type="dxa"/>
            <w:noWrap w:val="0"/>
            <w:vAlign w:val="center"/>
          </w:tcPr>
          <w:p w14:paraId="3BE5D4CA">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p w14:paraId="2A2D7A51">
            <w:pPr>
              <w:pStyle w:val="52"/>
              <w:spacing w:line="360" w:lineRule="auto"/>
              <w:ind w:firstLine="0" w:firstLineChars="0"/>
              <w:jc w:val="center"/>
              <w:rPr>
                <w:rFonts w:hint="eastAsia" w:ascii="宋体" w:hAnsi="宋体" w:eastAsia="宋体" w:cs="宋体"/>
                <w:color w:val="auto"/>
                <w:sz w:val="21"/>
                <w:szCs w:val="21"/>
                <w:highlight w:val="none"/>
                <w:lang w:val="en-US" w:eastAsia="zh-CN"/>
              </w:rPr>
            </w:pPr>
          </w:p>
        </w:tc>
      </w:tr>
      <w:tr w14:paraId="40A7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753" w:type="dxa"/>
            <w:vMerge w:val="continue"/>
            <w:noWrap w:val="0"/>
            <w:vAlign w:val="center"/>
          </w:tcPr>
          <w:p w14:paraId="4D514ECF">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1701" w:type="dxa"/>
            <w:vMerge w:val="continue"/>
            <w:noWrap w:val="0"/>
            <w:vAlign w:val="center"/>
          </w:tcPr>
          <w:p w14:paraId="2114F3A8">
            <w:pPr>
              <w:widowControl/>
              <w:spacing w:line="360" w:lineRule="auto"/>
              <w:jc w:val="center"/>
              <w:rPr>
                <w:rFonts w:hint="default" w:ascii="宋体" w:hAnsi="宋体" w:eastAsia="宋体" w:cs="宋体"/>
                <w:color w:val="auto"/>
                <w:kern w:val="2"/>
                <w:sz w:val="21"/>
                <w:szCs w:val="21"/>
                <w:lang w:val="en-US" w:eastAsia="zh-CN"/>
              </w:rPr>
            </w:pPr>
          </w:p>
        </w:tc>
        <w:tc>
          <w:tcPr>
            <w:tcW w:w="5871" w:type="dxa"/>
            <w:noWrap w:val="0"/>
            <w:vAlign w:val="center"/>
          </w:tcPr>
          <w:p w14:paraId="3AC16009">
            <w:pPr>
              <w:autoSpaceDE/>
              <w:autoSpaceDN/>
              <w:adjustRightInd/>
              <w:spacing w:line="360" w:lineRule="auto"/>
              <w:jc w:val="left"/>
              <w:rPr>
                <w:rFonts w:hint="eastAsia" w:ascii="宋体" w:eastAsia="宋体" w:cs="宋体"/>
                <w:bCs/>
                <w:color w:val="auto"/>
                <w:kern w:val="28"/>
                <w:sz w:val="21"/>
                <w:szCs w:val="21"/>
                <w:highlight w:val="none"/>
                <w:lang w:bidi="ar-SA"/>
              </w:rPr>
            </w:pPr>
            <w:r>
              <w:rPr>
                <w:rFonts w:hint="eastAsia" w:ascii="宋体" w:eastAsia="宋体" w:cs="宋体"/>
                <w:bCs/>
                <w:color w:val="auto"/>
                <w:kern w:val="28"/>
                <w:sz w:val="21"/>
                <w:szCs w:val="21"/>
                <w:highlight w:val="none"/>
                <w:lang w:bidi="ar-SA"/>
              </w:rPr>
              <w:t>拟派项目组成员（项目负责人除外）获得林业研究类相关国家级奖项或荣誉的得2分，省部级奖项或荣誉的得1分，厅局级奖项或荣誉的得0.5分，本项最高得5分。</w:t>
            </w:r>
          </w:p>
          <w:p w14:paraId="4DCAB192">
            <w:pPr>
              <w:autoSpaceDE/>
              <w:autoSpaceDN/>
              <w:adjustRightInd/>
              <w:spacing w:line="360" w:lineRule="auto"/>
              <w:jc w:val="left"/>
              <w:rPr>
                <w:rFonts w:hint="eastAsia" w:eastAsia="宋体"/>
                <w:sz w:val="18"/>
                <w:szCs w:val="21"/>
                <w:lang w:val="en-US" w:eastAsia="zh-CN"/>
              </w:rPr>
            </w:pPr>
            <w:r>
              <w:rPr>
                <w:rFonts w:hint="eastAsia" w:ascii="宋体" w:eastAsia="宋体" w:cs="宋体"/>
                <w:bCs/>
                <w:color w:val="auto"/>
                <w:kern w:val="28"/>
                <w:sz w:val="21"/>
                <w:szCs w:val="21"/>
                <w:highlight w:val="none"/>
                <w:lang w:bidi="ar-SA"/>
              </w:rPr>
              <w:t>注：须提供人员相关证书（职称证书不能体现相关专业的，还须提供毕业证书）及在投标单位缴纳的近3个月内任意一个月社保证明材料并加盖电子公章，未按要求提供的不得分。</w:t>
            </w:r>
          </w:p>
        </w:tc>
        <w:tc>
          <w:tcPr>
            <w:tcW w:w="1395" w:type="dxa"/>
            <w:noWrap w:val="0"/>
            <w:vAlign w:val="center"/>
          </w:tcPr>
          <w:p w14:paraId="7618D798">
            <w:pPr>
              <w:spacing w:line="360" w:lineRule="auto"/>
              <w:jc w:val="center"/>
              <w:rPr>
                <w:rFonts w:hint="default"/>
                <w:sz w:val="18"/>
                <w:szCs w:val="21"/>
                <w:lang w:val="en-US" w:eastAsia="zh-CN"/>
              </w:rPr>
            </w:pPr>
            <w:r>
              <w:rPr>
                <w:rFonts w:hint="eastAsia" w:ascii="宋体" w:hAnsi="宋体" w:eastAsia="宋体" w:cs="宋体"/>
                <w:color w:val="auto"/>
                <w:sz w:val="21"/>
                <w:szCs w:val="21"/>
                <w:highlight w:val="none"/>
                <w:lang w:val="en-US" w:eastAsia="zh-CN"/>
              </w:rPr>
              <w:t>5分</w:t>
            </w:r>
          </w:p>
        </w:tc>
      </w:tr>
      <w:tr w14:paraId="0682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753" w:type="dxa"/>
            <w:noWrap w:val="0"/>
            <w:vAlign w:val="center"/>
          </w:tcPr>
          <w:p w14:paraId="31752E2A">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4</w:t>
            </w:r>
          </w:p>
        </w:tc>
        <w:tc>
          <w:tcPr>
            <w:tcW w:w="1701" w:type="dxa"/>
            <w:noWrap w:val="0"/>
            <w:vAlign w:val="center"/>
          </w:tcPr>
          <w:p w14:paraId="2AE79F1D">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对项目的理解与分析</w:t>
            </w:r>
          </w:p>
        </w:tc>
        <w:tc>
          <w:tcPr>
            <w:tcW w:w="5871" w:type="dxa"/>
            <w:noWrap w:val="0"/>
            <w:vAlign w:val="center"/>
          </w:tcPr>
          <w:p w14:paraId="19F154A1">
            <w:pPr>
              <w:widowControl/>
              <w:spacing w:line="360" w:lineRule="auto"/>
              <w:jc w:val="left"/>
              <w:rPr>
                <w:rFonts w:hint="eastAsia" w:ascii="宋体" w:hAnsi="宋体" w:eastAsia="宋体" w:cs="宋体"/>
                <w:iCs/>
                <w:color w:val="auto"/>
                <w:kern w:val="2"/>
                <w:sz w:val="21"/>
                <w:szCs w:val="21"/>
                <w:lang w:val="en-US" w:eastAsia="zh-CN" w:bidi="ar-SA"/>
              </w:rPr>
            </w:pPr>
            <w:r>
              <w:rPr>
                <w:rFonts w:hint="eastAsia" w:ascii="宋体" w:hAnsi="宋体" w:eastAsia="宋体" w:cs="宋体"/>
                <w:iCs/>
                <w:color w:val="auto"/>
                <w:kern w:val="2"/>
                <w:sz w:val="21"/>
                <w:szCs w:val="21"/>
                <w:lang w:val="en-US" w:eastAsia="zh-CN" w:bidi="ar-SA"/>
              </w:rPr>
              <w:t>根据投标人对本项目的背景及所在区域的了解、现状存在问题分析等相关工作内容由评审专家综合比较打分：</w:t>
            </w:r>
          </w:p>
          <w:p w14:paraId="30764BCD">
            <w:pPr>
              <w:widowControl/>
              <w:spacing w:line="360" w:lineRule="auto"/>
              <w:jc w:val="left"/>
              <w:rPr>
                <w:rFonts w:hint="eastAsia" w:ascii="宋体" w:hAnsi="宋体" w:eastAsia="宋体" w:cs="宋体"/>
                <w:iCs/>
                <w:color w:val="auto"/>
                <w:kern w:val="2"/>
                <w:sz w:val="21"/>
                <w:szCs w:val="21"/>
                <w:lang w:val="en-US" w:eastAsia="zh-CN" w:bidi="ar-SA"/>
              </w:rPr>
            </w:pPr>
            <w:r>
              <w:rPr>
                <w:rFonts w:hint="eastAsia" w:ascii="宋体" w:hAnsi="宋体" w:eastAsia="宋体" w:cs="宋体"/>
                <w:iCs/>
                <w:color w:val="auto"/>
                <w:kern w:val="2"/>
                <w:sz w:val="21"/>
                <w:szCs w:val="21"/>
                <w:lang w:val="en-US" w:eastAsia="zh-CN" w:bidi="ar-SA"/>
              </w:rPr>
              <w:t>1.了解全面透彻、问题分析科学合理的得4-5分；</w:t>
            </w:r>
          </w:p>
          <w:p w14:paraId="392FB9C7">
            <w:pPr>
              <w:widowControl/>
              <w:spacing w:line="360" w:lineRule="auto"/>
              <w:jc w:val="left"/>
              <w:rPr>
                <w:rFonts w:hint="eastAsia" w:ascii="宋体" w:hAnsi="宋体" w:eastAsia="宋体" w:cs="宋体"/>
                <w:iCs/>
                <w:color w:val="auto"/>
                <w:kern w:val="2"/>
                <w:sz w:val="21"/>
                <w:szCs w:val="21"/>
                <w:lang w:val="en-US" w:eastAsia="zh-CN" w:bidi="ar-SA"/>
              </w:rPr>
            </w:pPr>
            <w:r>
              <w:rPr>
                <w:rFonts w:hint="eastAsia" w:ascii="宋体" w:hAnsi="宋体" w:eastAsia="宋体" w:cs="宋体"/>
                <w:iCs/>
                <w:color w:val="auto"/>
                <w:kern w:val="2"/>
                <w:sz w:val="21"/>
                <w:szCs w:val="21"/>
                <w:lang w:val="en-US" w:eastAsia="zh-CN" w:bidi="ar-SA"/>
              </w:rPr>
              <w:t>2.了解较全面透彻、问题分析较科学合理的得2-</w:t>
            </w:r>
            <w:r>
              <w:rPr>
                <w:rFonts w:hint="eastAsia" w:ascii="宋体" w:hAnsi="宋体" w:cs="宋体"/>
                <w:iCs/>
                <w:color w:val="auto"/>
                <w:kern w:val="2"/>
                <w:sz w:val="21"/>
                <w:szCs w:val="21"/>
                <w:lang w:val="en-US" w:eastAsia="zh-CN" w:bidi="ar-SA"/>
              </w:rPr>
              <w:t>4</w:t>
            </w:r>
            <w:r>
              <w:rPr>
                <w:rFonts w:hint="eastAsia" w:ascii="宋体" w:hAnsi="宋体" w:eastAsia="宋体" w:cs="宋体"/>
                <w:iCs/>
                <w:color w:val="auto"/>
                <w:kern w:val="2"/>
                <w:sz w:val="21"/>
                <w:szCs w:val="21"/>
                <w:lang w:val="en-US" w:eastAsia="zh-CN" w:bidi="ar-SA"/>
              </w:rPr>
              <w:t>分；</w:t>
            </w:r>
          </w:p>
          <w:p w14:paraId="462C15EE">
            <w:pPr>
              <w:widowControl/>
              <w:spacing w:line="360" w:lineRule="auto"/>
              <w:jc w:val="left"/>
              <w:rPr>
                <w:rFonts w:hint="eastAsia" w:ascii="宋体" w:hAnsi="宋体" w:cs="宋体"/>
                <w:iCs/>
                <w:color w:val="auto"/>
                <w:kern w:val="2"/>
                <w:sz w:val="21"/>
                <w:szCs w:val="21"/>
                <w:lang w:val="en-US" w:eastAsia="zh-CN" w:bidi="ar-SA"/>
              </w:rPr>
            </w:pPr>
            <w:r>
              <w:rPr>
                <w:rFonts w:hint="eastAsia" w:ascii="宋体" w:hAnsi="宋体" w:cs="宋体"/>
                <w:iCs/>
                <w:color w:val="auto"/>
                <w:kern w:val="2"/>
                <w:sz w:val="21"/>
                <w:szCs w:val="21"/>
                <w:lang w:val="en-US" w:eastAsia="zh-CN" w:bidi="ar-SA"/>
              </w:rPr>
              <w:t>3.了解不够</w:t>
            </w:r>
            <w:r>
              <w:rPr>
                <w:rFonts w:hint="eastAsia" w:ascii="宋体" w:hAnsi="宋体" w:eastAsia="宋体" w:cs="宋体"/>
                <w:iCs/>
                <w:color w:val="auto"/>
                <w:kern w:val="2"/>
                <w:sz w:val="21"/>
                <w:szCs w:val="21"/>
                <w:lang w:val="en-US" w:eastAsia="zh-CN" w:bidi="ar-SA"/>
              </w:rPr>
              <w:t>透彻、问题分析不够科学合理的得1-2分；</w:t>
            </w:r>
          </w:p>
          <w:p w14:paraId="2BFD4455">
            <w:pPr>
              <w:widowControl/>
              <w:spacing w:line="360" w:lineRule="auto"/>
              <w:jc w:val="left"/>
              <w:rPr>
                <w:rFonts w:hint="default" w:ascii="宋体" w:hAnsi="宋体" w:eastAsia="宋体" w:cs="宋体"/>
                <w:iCs/>
                <w:color w:val="auto"/>
                <w:kern w:val="2"/>
                <w:sz w:val="21"/>
                <w:szCs w:val="21"/>
                <w:lang w:val="en-US" w:eastAsia="zh-CN" w:bidi="ar-SA"/>
              </w:rPr>
            </w:pPr>
            <w:r>
              <w:rPr>
                <w:rFonts w:hint="eastAsia" w:ascii="宋体" w:hAnsi="宋体" w:cs="宋体"/>
                <w:iCs/>
                <w:color w:val="auto"/>
                <w:kern w:val="2"/>
                <w:sz w:val="21"/>
                <w:szCs w:val="21"/>
                <w:lang w:val="en-US" w:eastAsia="zh-CN" w:bidi="ar-SA"/>
              </w:rPr>
              <w:t>4.</w:t>
            </w:r>
            <w:r>
              <w:rPr>
                <w:rFonts w:hint="eastAsia" w:ascii="宋体" w:hAnsi="宋体" w:eastAsia="宋体" w:cs="宋体"/>
                <w:iCs/>
                <w:color w:val="auto"/>
                <w:kern w:val="2"/>
                <w:sz w:val="21"/>
                <w:szCs w:val="21"/>
                <w:lang w:val="en-US" w:eastAsia="zh-CN" w:bidi="ar-SA"/>
              </w:rPr>
              <w:t>未提及此项不得分。</w:t>
            </w:r>
          </w:p>
        </w:tc>
        <w:tc>
          <w:tcPr>
            <w:tcW w:w="1395" w:type="dxa"/>
            <w:noWrap w:val="0"/>
            <w:vAlign w:val="center"/>
          </w:tcPr>
          <w:p w14:paraId="53E578A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r>
      <w:tr w14:paraId="77B1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753" w:type="dxa"/>
            <w:vMerge w:val="restart"/>
            <w:noWrap w:val="0"/>
            <w:vAlign w:val="center"/>
          </w:tcPr>
          <w:p w14:paraId="3397F566">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w:t>
            </w:r>
          </w:p>
        </w:tc>
        <w:tc>
          <w:tcPr>
            <w:tcW w:w="1701" w:type="dxa"/>
            <w:vMerge w:val="restart"/>
            <w:noWrap w:val="0"/>
            <w:vAlign w:val="center"/>
          </w:tcPr>
          <w:p w14:paraId="7C7D41B5">
            <w:pPr>
              <w:pStyle w:val="26"/>
              <w:keepNext w:val="0"/>
              <w:keepLines w:val="0"/>
              <w:pageBreakBefore w:val="0"/>
              <w:suppressLineNumbers w:val="0"/>
              <w:tabs>
                <w:tab w:val="left" w:pos="208"/>
              </w:tabs>
              <w:kinsoku/>
              <w:wordWrap/>
              <w:overflowPunct/>
              <w:topLinePunct w:val="0"/>
              <w:bidi w:val="0"/>
              <w:snapToGrid/>
              <w:spacing w:before="0" w:beforeAutospacing="0" w:after="156" w:afterAutospacing="0" w:line="360" w:lineRule="auto"/>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项目整体思路</w:t>
            </w:r>
          </w:p>
        </w:tc>
        <w:tc>
          <w:tcPr>
            <w:tcW w:w="5871" w:type="dxa"/>
            <w:noWrap w:val="0"/>
            <w:vAlign w:val="center"/>
          </w:tcPr>
          <w:p w14:paraId="389B7232">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根据供应商的项目思路是否全面、主次分明、条理清晰进行综合打分：</w:t>
            </w:r>
          </w:p>
          <w:p w14:paraId="0FC15106">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1.内容全面，思路清晰得4—5分；</w:t>
            </w:r>
          </w:p>
          <w:p w14:paraId="4B33300F">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2.内容片面，条理不够清晰得2—</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p w14:paraId="79F0E218">
            <w:pPr>
              <w:widowControl/>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内容不全，思路不清晰得1-2分；</w:t>
            </w:r>
          </w:p>
          <w:p w14:paraId="47BC1852">
            <w:pPr>
              <w:widowControl/>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未提及此项不得分。</w:t>
            </w:r>
          </w:p>
        </w:tc>
        <w:tc>
          <w:tcPr>
            <w:tcW w:w="1395" w:type="dxa"/>
            <w:noWrap w:val="0"/>
            <w:vAlign w:val="center"/>
          </w:tcPr>
          <w:p w14:paraId="05C86A7A">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5分</w:t>
            </w:r>
          </w:p>
        </w:tc>
      </w:tr>
      <w:tr w14:paraId="0A7F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53" w:type="dxa"/>
            <w:vMerge w:val="continue"/>
            <w:noWrap w:val="0"/>
            <w:vAlign w:val="center"/>
          </w:tcPr>
          <w:p w14:paraId="5DD24D79">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宋体"/>
                <w:color w:val="auto"/>
                <w:sz w:val="21"/>
                <w:szCs w:val="21"/>
                <w:highlight w:val="none"/>
                <w:lang w:val="en-US" w:eastAsia="zh-CN"/>
              </w:rPr>
            </w:pPr>
          </w:p>
        </w:tc>
        <w:tc>
          <w:tcPr>
            <w:tcW w:w="1701" w:type="dxa"/>
            <w:vMerge w:val="continue"/>
            <w:noWrap w:val="0"/>
            <w:vAlign w:val="center"/>
          </w:tcPr>
          <w:p w14:paraId="2385E349">
            <w:pPr>
              <w:pStyle w:val="26"/>
              <w:keepNext w:val="0"/>
              <w:keepLines w:val="0"/>
              <w:pageBreakBefore w:val="0"/>
              <w:suppressLineNumbers w:val="0"/>
              <w:tabs>
                <w:tab w:val="left" w:pos="208"/>
              </w:tabs>
              <w:kinsoku/>
              <w:wordWrap/>
              <w:overflowPunct/>
              <w:topLinePunct w:val="0"/>
              <w:bidi w:val="0"/>
              <w:snapToGrid/>
              <w:spacing w:before="0" w:beforeAutospacing="0" w:after="156" w:afterAutospacing="0" w:line="360" w:lineRule="auto"/>
              <w:ind w:left="0" w:leftChars="0" w:right="0" w:rightChars="0"/>
              <w:jc w:val="center"/>
              <w:rPr>
                <w:rFonts w:hint="eastAsia" w:ascii="宋体" w:hAnsi="宋体" w:eastAsia="宋体" w:cs="宋体"/>
                <w:color w:val="auto"/>
                <w:kern w:val="2"/>
                <w:sz w:val="21"/>
                <w:szCs w:val="21"/>
                <w:lang w:val="en-US" w:eastAsia="zh-CN" w:bidi="ar-SA"/>
              </w:rPr>
            </w:pPr>
          </w:p>
        </w:tc>
        <w:tc>
          <w:tcPr>
            <w:tcW w:w="5871" w:type="dxa"/>
            <w:noWrap w:val="0"/>
            <w:vAlign w:val="center"/>
          </w:tcPr>
          <w:p w14:paraId="07370091">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根据供应商的研究方法和技术路线是否运用准确、具有针对性、可行性、与项目需求相适应情况进行综合打分：</w:t>
            </w:r>
          </w:p>
          <w:p w14:paraId="7F7B69BE">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1.方法线路完整、合理、可行性强的，得4—5分；</w:t>
            </w:r>
          </w:p>
          <w:p w14:paraId="7587C053">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2.方法线路较为完整、合理、可行性较强的2—</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p w14:paraId="36B0D6B4">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3.方法线路不完整、不合理、可行性不强的，得1—2分；</w:t>
            </w:r>
          </w:p>
          <w:p w14:paraId="2AE92AC1">
            <w:pPr>
              <w:widowControl/>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未提及此项不得分。</w:t>
            </w:r>
          </w:p>
        </w:tc>
        <w:tc>
          <w:tcPr>
            <w:tcW w:w="1395" w:type="dxa"/>
            <w:noWrap w:val="0"/>
            <w:vAlign w:val="center"/>
          </w:tcPr>
          <w:p w14:paraId="667CE5F3">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r>
      <w:tr w14:paraId="5A37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53" w:type="dxa"/>
            <w:vMerge w:val="restart"/>
            <w:noWrap w:val="0"/>
            <w:vAlign w:val="center"/>
          </w:tcPr>
          <w:p w14:paraId="1BB41463">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6</w:t>
            </w:r>
          </w:p>
        </w:tc>
        <w:tc>
          <w:tcPr>
            <w:tcW w:w="1701" w:type="dxa"/>
            <w:vMerge w:val="restart"/>
            <w:noWrap w:val="0"/>
            <w:vAlign w:val="center"/>
          </w:tcPr>
          <w:p w14:paraId="0DAFF266">
            <w:pPr>
              <w:pStyle w:val="26"/>
              <w:keepNext w:val="0"/>
              <w:keepLines w:val="0"/>
              <w:pageBreakBefore w:val="0"/>
              <w:suppressLineNumbers w:val="0"/>
              <w:tabs>
                <w:tab w:val="left" w:pos="208"/>
              </w:tabs>
              <w:kinsoku/>
              <w:wordWrap/>
              <w:overflowPunct/>
              <w:topLinePunct w:val="0"/>
              <w:bidi w:val="0"/>
              <w:snapToGrid/>
              <w:spacing w:before="0" w:beforeAutospacing="0" w:after="156" w:afterAutospacing="0" w:line="360" w:lineRule="auto"/>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18"/>
                <w:lang w:eastAsia="zh-CN"/>
              </w:rPr>
              <w:t>项目实施方案</w:t>
            </w:r>
          </w:p>
        </w:tc>
        <w:tc>
          <w:tcPr>
            <w:tcW w:w="5871" w:type="dxa"/>
            <w:noWrap w:val="0"/>
            <w:vAlign w:val="center"/>
          </w:tcPr>
          <w:p w14:paraId="2A0F1E57">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根据投标人科学合理制定森林可持续经营作业设计方案的科研思路，方案全面、合理情况进行综合打分：</w:t>
            </w:r>
          </w:p>
          <w:p w14:paraId="405B6D0F">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1.方案完整、合理、可行性强的，得4—5分，</w:t>
            </w:r>
          </w:p>
          <w:p w14:paraId="2B7BB22F">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2.方案较完整、较合理、可行性较强的，得2—</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p w14:paraId="490F7CCA">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3.方案不够完整、不够合理、可行性较差的，得</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分，</w:t>
            </w:r>
          </w:p>
          <w:p w14:paraId="59C3E228">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4.未提及此项不得分。</w:t>
            </w:r>
          </w:p>
        </w:tc>
        <w:tc>
          <w:tcPr>
            <w:tcW w:w="1395" w:type="dxa"/>
            <w:noWrap w:val="0"/>
            <w:vAlign w:val="center"/>
          </w:tcPr>
          <w:p w14:paraId="66DC626E">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r>
      <w:tr w14:paraId="0835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753" w:type="dxa"/>
            <w:vMerge w:val="continue"/>
            <w:noWrap w:val="0"/>
            <w:vAlign w:val="center"/>
          </w:tcPr>
          <w:p w14:paraId="293226F1">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p>
        </w:tc>
        <w:tc>
          <w:tcPr>
            <w:tcW w:w="1701" w:type="dxa"/>
            <w:vMerge w:val="continue"/>
            <w:noWrap w:val="0"/>
            <w:vAlign w:val="center"/>
          </w:tcPr>
          <w:p w14:paraId="3098B792">
            <w:pPr>
              <w:pStyle w:val="26"/>
              <w:keepNext w:val="0"/>
              <w:keepLines w:val="0"/>
              <w:pageBreakBefore w:val="0"/>
              <w:suppressLineNumbers w:val="0"/>
              <w:tabs>
                <w:tab w:val="left" w:pos="208"/>
              </w:tabs>
              <w:kinsoku/>
              <w:wordWrap/>
              <w:overflowPunct/>
              <w:topLinePunct w:val="0"/>
              <w:bidi w:val="0"/>
              <w:snapToGrid/>
              <w:spacing w:before="0" w:beforeAutospacing="0" w:after="156" w:afterAutospacing="0" w:line="360" w:lineRule="auto"/>
              <w:ind w:left="0" w:leftChars="0" w:right="0" w:rightChars="0"/>
              <w:jc w:val="center"/>
              <w:rPr>
                <w:rFonts w:hint="eastAsia" w:ascii="宋体" w:hAnsi="宋体" w:eastAsia="宋体" w:cs="宋体"/>
                <w:color w:val="auto"/>
                <w:kern w:val="2"/>
                <w:sz w:val="21"/>
                <w:szCs w:val="21"/>
                <w:lang w:val="en-US" w:eastAsia="zh-CN" w:bidi="ar-SA"/>
              </w:rPr>
            </w:pPr>
          </w:p>
        </w:tc>
        <w:tc>
          <w:tcPr>
            <w:tcW w:w="5871" w:type="dxa"/>
            <w:noWrap w:val="0"/>
            <w:vAlign w:val="center"/>
          </w:tcPr>
          <w:p w14:paraId="4655BD5D">
            <w:pPr>
              <w:widowControl/>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根据投标人科学合理制定森林经营成效评估方案的科研思路，方案全面、合理情况进行综合打分：</w:t>
            </w:r>
          </w:p>
          <w:p w14:paraId="49AFADA2">
            <w:pPr>
              <w:widowControl/>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1.方案完整、合理、可行性强的，得4—5分，</w:t>
            </w:r>
          </w:p>
          <w:p w14:paraId="3F7AA157">
            <w:pPr>
              <w:widowControl/>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2.方案较完整、较合理、可行性较强的，得2—</w:t>
            </w:r>
            <w:r>
              <w:rPr>
                <w:rFonts w:hint="eastAsia" w:ascii="宋体" w:hAnsi="宋体" w:cs="宋体"/>
                <w:sz w:val="21"/>
                <w:szCs w:val="21"/>
                <w:lang w:val="en-US" w:eastAsia="zh-CN"/>
              </w:rPr>
              <w:t>4</w:t>
            </w:r>
            <w:r>
              <w:rPr>
                <w:rFonts w:hint="eastAsia" w:ascii="宋体" w:hAnsi="宋体" w:eastAsia="宋体" w:cs="宋体"/>
                <w:sz w:val="21"/>
                <w:szCs w:val="21"/>
                <w:lang w:eastAsia="zh-CN"/>
              </w:rPr>
              <w:t>分，</w:t>
            </w:r>
          </w:p>
          <w:p w14:paraId="06687CA1">
            <w:pPr>
              <w:widowControl/>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3.方案不够完整、不够合理、可行性较差的，得</w:t>
            </w:r>
            <w:r>
              <w:rPr>
                <w:rFonts w:hint="eastAsia" w:ascii="宋体" w:hAnsi="宋体" w:cs="宋体"/>
                <w:sz w:val="21"/>
                <w:szCs w:val="21"/>
                <w:lang w:val="en-US" w:eastAsia="zh-CN"/>
              </w:rPr>
              <w:t>1-2</w:t>
            </w:r>
            <w:r>
              <w:rPr>
                <w:rFonts w:hint="eastAsia" w:ascii="宋体" w:hAnsi="宋体" w:eastAsia="宋体" w:cs="宋体"/>
                <w:sz w:val="21"/>
                <w:szCs w:val="21"/>
                <w:lang w:eastAsia="zh-CN"/>
              </w:rPr>
              <w:t>分，</w:t>
            </w:r>
          </w:p>
          <w:p w14:paraId="307BF933">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4.未提及此项不得分。</w:t>
            </w:r>
          </w:p>
        </w:tc>
        <w:tc>
          <w:tcPr>
            <w:tcW w:w="1395" w:type="dxa"/>
            <w:noWrap w:val="0"/>
            <w:vAlign w:val="center"/>
          </w:tcPr>
          <w:p w14:paraId="77DD0C7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r>
      <w:tr w14:paraId="28A6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753" w:type="dxa"/>
            <w:vMerge w:val="continue"/>
            <w:noWrap w:val="0"/>
            <w:vAlign w:val="center"/>
          </w:tcPr>
          <w:p w14:paraId="2031CC3C">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1701" w:type="dxa"/>
            <w:vMerge w:val="continue"/>
            <w:noWrap w:val="0"/>
            <w:vAlign w:val="center"/>
          </w:tcPr>
          <w:p w14:paraId="7C878AB2">
            <w:pPr>
              <w:pStyle w:val="26"/>
              <w:keepNext w:val="0"/>
              <w:keepLines w:val="0"/>
              <w:pageBreakBefore w:val="0"/>
              <w:suppressLineNumbers w:val="0"/>
              <w:tabs>
                <w:tab w:val="left" w:pos="208"/>
              </w:tabs>
              <w:kinsoku/>
              <w:wordWrap/>
              <w:overflowPunct/>
              <w:topLinePunct w:val="0"/>
              <w:bidi w:val="0"/>
              <w:snapToGrid/>
              <w:spacing w:before="0" w:beforeAutospacing="0" w:after="156" w:afterAutospacing="0" w:line="360" w:lineRule="auto"/>
              <w:ind w:left="0" w:leftChars="0" w:right="0" w:rightChars="0"/>
              <w:jc w:val="center"/>
              <w:rPr>
                <w:rFonts w:hint="eastAsia" w:ascii="宋体" w:hAnsi="宋体" w:eastAsia="宋体" w:cs="宋体"/>
                <w:color w:val="auto"/>
                <w:kern w:val="2"/>
                <w:sz w:val="21"/>
                <w:szCs w:val="21"/>
                <w:lang w:val="en-US" w:eastAsia="zh-CN" w:bidi="ar-SA"/>
              </w:rPr>
            </w:pPr>
          </w:p>
        </w:tc>
        <w:tc>
          <w:tcPr>
            <w:tcW w:w="5871" w:type="dxa"/>
            <w:noWrap w:val="0"/>
            <w:vAlign w:val="center"/>
          </w:tcPr>
          <w:p w14:paraId="259E21ED">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根据投标人科学合理制定森林经营成效评估方案的科研思路，方案全面、合理情况进行综合打分：</w:t>
            </w:r>
          </w:p>
          <w:p w14:paraId="2B8E5DE8">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1.方案完整、合理、可行性强的，得4—5分，</w:t>
            </w:r>
          </w:p>
          <w:p w14:paraId="0EB0370F">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2.方案较完整、较合理、可行性较强的，得2—</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p w14:paraId="4CC471C3">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3.方案不够完整、不够合理、可行性较差的，得</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分，</w:t>
            </w:r>
          </w:p>
          <w:p w14:paraId="0ACF72EB">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4.未提及此项不得分。</w:t>
            </w:r>
          </w:p>
        </w:tc>
        <w:tc>
          <w:tcPr>
            <w:tcW w:w="1395" w:type="dxa"/>
            <w:noWrap w:val="0"/>
            <w:vAlign w:val="center"/>
          </w:tcPr>
          <w:p w14:paraId="0D548D7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p w14:paraId="169F5D42">
            <w:pPr>
              <w:spacing w:line="360" w:lineRule="auto"/>
              <w:jc w:val="center"/>
              <w:rPr>
                <w:rFonts w:hint="eastAsia" w:ascii="宋体" w:hAnsi="宋体" w:eastAsia="宋体" w:cs="宋体"/>
                <w:color w:val="auto"/>
                <w:sz w:val="21"/>
                <w:szCs w:val="21"/>
                <w:highlight w:val="none"/>
                <w:lang w:val="en-US" w:eastAsia="zh-CN"/>
              </w:rPr>
            </w:pPr>
          </w:p>
        </w:tc>
      </w:tr>
      <w:tr w14:paraId="3298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trPr>
        <w:tc>
          <w:tcPr>
            <w:tcW w:w="753" w:type="dxa"/>
            <w:vMerge w:val="restart"/>
            <w:noWrap w:val="0"/>
            <w:vAlign w:val="center"/>
          </w:tcPr>
          <w:p w14:paraId="07725F2C">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p>
          <w:p w14:paraId="6ECA1355">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p>
          <w:p w14:paraId="5BA84ABA">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701" w:type="dxa"/>
            <w:vMerge w:val="restart"/>
            <w:shd w:val="clear" w:color="auto" w:fill="auto"/>
            <w:noWrap w:val="0"/>
            <w:vAlign w:val="center"/>
          </w:tcPr>
          <w:p w14:paraId="1C6F80FA">
            <w:pPr>
              <w:adjustRightInd w:val="0"/>
              <w:snapToGrid w:val="0"/>
              <w:spacing w:line="360" w:lineRule="auto"/>
              <w:jc w:val="center"/>
              <w:rPr>
                <w:rFonts w:hint="eastAsia" w:ascii="宋体" w:hAnsi="宋体" w:eastAsia="宋体" w:cs="宋体"/>
                <w:sz w:val="21"/>
                <w:szCs w:val="18"/>
                <w:lang w:val="en-US" w:eastAsia="zh-CN"/>
              </w:rPr>
            </w:pPr>
          </w:p>
          <w:p w14:paraId="035F16CC">
            <w:pPr>
              <w:adjustRightInd w:val="0"/>
              <w:snapToGrid w:val="0"/>
              <w:spacing w:line="360" w:lineRule="auto"/>
              <w:jc w:val="center"/>
              <w:rPr>
                <w:rFonts w:hint="eastAsia" w:ascii="宋体" w:hAnsi="宋体" w:eastAsia="宋体" w:cs="宋体"/>
                <w:sz w:val="21"/>
                <w:szCs w:val="18"/>
                <w:lang w:val="en-US" w:eastAsia="zh-CN"/>
              </w:rPr>
            </w:pPr>
          </w:p>
          <w:p w14:paraId="5ECE62A1">
            <w:pPr>
              <w:adjustRightInd w:val="0"/>
              <w:snapToGrid w:val="0"/>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18"/>
                <w:lang w:val="en-US" w:eastAsia="zh-CN"/>
              </w:rPr>
              <w:t>重难点分析及解决措施</w:t>
            </w:r>
          </w:p>
        </w:tc>
        <w:tc>
          <w:tcPr>
            <w:tcW w:w="5871" w:type="dxa"/>
            <w:shd w:val="clear" w:color="auto" w:fill="auto"/>
            <w:noWrap w:val="0"/>
            <w:vAlign w:val="center"/>
          </w:tcPr>
          <w:p w14:paraId="2E35F51F">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根据投标人结合项目实际情况，对本项目重点、难点分析情况进行综合打分：</w:t>
            </w:r>
          </w:p>
          <w:p w14:paraId="1967A1FF">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1.投标人对本项目实际情况分析，重难点分析完整、合理得4—5分；</w:t>
            </w:r>
          </w:p>
          <w:p w14:paraId="16627EDF">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2.投标人对本项目实际情况分析，重难点分析较为完整、合理得2—</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p w14:paraId="35C75599">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3.投标人对本项目实际情况分析，重难点分析不够完整、不够合理，得</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分；</w:t>
            </w:r>
          </w:p>
          <w:p w14:paraId="42F25208">
            <w:pPr>
              <w:widowControl/>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4.未提及此项不得分。</w:t>
            </w:r>
          </w:p>
        </w:tc>
        <w:tc>
          <w:tcPr>
            <w:tcW w:w="1395" w:type="dxa"/>
            <w:shd w:val="clear" w:color="auto" w:fill="auto"/>
            <w:noWrap w:val="0"/>
            <w:vAlign w:val="center"/>
          </w:tcPr>
          <w:p w14:paraId="4FD62BB3">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5分</w:t>
            </w:r>
          </w:p>
        </w:tc>
      </w:tr>
      <w:tr w14:paraId="34E0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trPr>
        <w:tc>
          <w:tcPr>
            <w:tcW w:w="753" w:type="dxa"/>
            <w:vMerge w:val="continue"/>
            <w:noWrap w:val="0"/>
            <w:vAlign w:val="center"/>
          </w:tcPr>
          <w:p w14:paraId="634C3C08">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p>
        </w:tc>
        <w:tc>
          <w:tcPr>
            <w:tcW w:w="1701" w:type="dxa"/>
            <w:vMerge w:val="continue"/>
            <w:shd w:val="clear" w:color="auto" w:fill="auto"/>
            <w:noWrap w:val="0"/>
            <w:vAlign w:val="center"/>
          </w:tcPr>
          <w:p w14:paraId="399851E6">
            <w:pPr>
              <w:adjustRightInd w:val="0"/>
              <w:snapToGrid w:val="0"/>
              <w:spacing w:line="360" w:lineRule="auto"/>
              <w:jc w:val="center"/>
              <w:rPr>
                <w:rFonts w:hint="eastAsia" w:ascii="宋体" w:hAnsi="宋体" w:eastAsia="宋体" w:cs="宋体"/>
                <w:color w:val="000000"/>
                <w:kern w:val="2"/>
                <w:sz w:val="21"/>
                <w:szCs w:val="21"/>
                <w:lang w:val="en-US" w:eastAsia="zh-CN" w:bidi="ar-SA"/>
              </w:rPr>
            </w:pPr>
          </w:p>
        </w:tc>
        <w:tc>
          <w:tcPr>
            <w:tcW w:w="5871" w:type="dxa"/>
            <w:shd w:val="clear" w:color="auto" w:fill="auto"/>
            <w:noWrap w:val="0"/>
            <w:vAlign w:val="center"/>
          </w:tcPr>
          <w:p w14:paraId="047EF881">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根据投标人结合项目实际情况，针对本项目重点难点提出的解决措施是否完整、科学、全面进行综合打分：</w:t>
            </w:r>
          </w:p>
          <w:p w14:paraId="1EFCB5EB">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1.针对性措施及解决方案完整、合理、可行性强的，得4—5分；</w:t>
            </w:r>
          </w:p>
          <w:p w14:paraId="55F513AD">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2.针对性措施及解决方案较完整、较合理、可行性较强的，得2—</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p w14:paraId="755CE968">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3.针对性措施及解决方案不够完整、不够合理、可行性较差的，得</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分；</w:t>
            </w:r>
          </w:p>
          <w:p w14:paraId="6138DA3D">
            <w:pPr>
              <w:widowControl/>
              <w:spacing w:line="360"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lang w:val="en-US" w:eastAsia="zh-CN"/>
              </w:rPr>
              <w:t>4.未提及此项不得分。</w:t>
            </w:r>
          </w:p>
        </w:tc>
        <w:tc>
          <w:tcPr>
            <w:tcW w:w="1395" w:type="dxa"/>
            <w:shd w:val="clear" w:color="auto" w:fill="auto"/>
            <w:noWrap w:val="0"/>
            <w:vAlign w:val="center"/>
          </w:tcPr>
          <w:p w14:paraId="11111F8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5分</w:t>
            </w:r>
          </w:p>
          <w:p w14:paraId="143E5AC9">
            <w:pPr>
              <w:spacing w:line="360" w:lineRule="auto"/>
              <w:jc w:val="center"/>
              <w:rPr>
                <w:rFonts w:hint="eastAsia" w:ascii="宋体" w:hAnsi="宋体" w:eastAsia="宋体" w:cs="宋体"/>
                <w:color w:val="auto"/>
                <w:spacing w:val="-4"/>
                <w:kern w:val="2"/>
                <w:sz w:val="21"/>
                <w:szCs w:val="21"/>
                <w:highlight w:val="yellow"/>
                <w:lang w:val="en-US" w:eastAsia="zh-CN" w:bidi="ar-SA"/>
              </w:rPr>
            </w:pPr>
          </w:p>
        </w:tc>
      </w:tr>
      <w:tr w14:paraId="018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trPr>
        <w:tc>
          <w:tcPr>
            <w:tcW w:w="753" w:type="dxa"/>
            <w:noWrap w:val="0"/>
            <w:vAlign w:val="center"/>
          </w:tcPr>
          <w:p w14:paraId="2D61E0F4">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8</w:t>
            </w:r>
          </w:p>
        </w:tc>
        <w:tc>
          <w:tcPr>
            <w:tcW w:w="1701" w:type="dxa"/>
            <w:shd w:val="clear" w:color="auto" w:fill="auto"/>
            <w:noWrap w:val="0"/>
            <w:vAlign w:val="center"/>
          </w:tcPr>
          <w:p w14:paraId="6D42BD3E">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质量保证措施</w:t>
            </w:r>
          </w:p>
        </w:tc>
        <w:tc>
          <w:tcPr>
            <w:tcW w:w="5871" w:type="dxa"/>
            <w:shd w:val="clear" w:color="auto" w:fill="auto"/>
            <w:noWrap w:val="0"/>
            <w:vAlign w:val="center"/>
          </w:tcPr>
          <w:p w14:paraId="6ABF31A6">
            <w:pPr>
              <w:pStyle w:val="26"/>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根据投标人针对本项目的质量保证措施内容全面、合理、有效性等进行综合打分：</w:t>
            </w:r>
          </w:p>
          <w:p w14:paraId="72CD85CC">
            <w:pPr>
              <w:pStyle w:val="26"/>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1.质量保证体系完备周全，具有切实可行的保证措施和责任制度的，得4—5分；</w:t>
            </w:r>
          </w:p>
          <w:p w14:paraId="10E7597F">
            <w:pPr>
              <w:pStyle w:val="26"/>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2.质量保证体系基本满足需求，保证措施和责任制度基本可行的,得2—</w:t>
            </w:r>
            <w:r>
              <w:rPr>
                <w:rFonts w:hint="eastAsia" w:hAnsi="宋体" w:cs="宋体"/>
                <w:sz w:val="21"/>
                <w:szCs w:val="21"/>
                <w:lang w:val="en-US" w:eastAsia="zh-CN"/>
              </w:rPr>
              <w:t>4</w:t>
            </w:r>
            <w:r>
              <w:rPr>
                <w:rFonts w:hint="eastAsia" w:ascii="宋体" w:hAnsi="宋体" w:eastAsia="宋体" w:cs="宋体"/>
                <w:sz w:val="21"/>
                <w:szCs w:val="21"/>
                <w:lang w:val="en-US" w:eastAsia="zh-CN"/>
              </w:rPr>
              <w:t>分；</w:t>
            </w:r>
          </w:p>
          <w:p w14:paraId="2C75F755">
            <w:pPr>
              <w:pStyle w:val="26"/>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3.质量保证体系满足需求程度较差，保证措施和责任制度较差</w:t>
            </w:r>
            <w:r>
              <w:rPr>
                <w:rFonts w:hint="eastAsia" w:hAnsi="宋体" w:cs="宋体"/>
                <w:sz w:val="21"/>
                <w:szCs w:val="21"/>
                <w:lang w:val="en-US" w:eastAsia="zh-CN"/>
              </w:rPr>
              <w:t>的，得1-2分；</w:t>
            </w:r>
          </w:p>
          <w:p w14:paraId="471CAB2A">
            <w:pPr>
              <w:pStyle w:val="26"/>
              <w:spacing w:line="360" w:lineRule="auto"/>
              <w:rPr>
                <w:rFonts w:hint="eastAsia" w:ascii="宋体" w:hAnsi="宋体" w:eastAsia="宋体" w:cs="宋体"/>
                <w:sz w:val="21"/>
                <w:szCs w:val="21"/>
                <w:lang w:val="en-US" w:eastAsia="zh-CN"/>
              </w:rPr>
            </w:pPr>
            <w:r>
              <w:rPr>
                <w:rFonts w:hint="eastAsia" w:hAnsi="宋体" w:cs="宋体"/>
                <w:sz w:val="21"/>
                <w:szCs w:val="21"/>
                <w:lang w:val="en-US" w:eastAsia="zh-CN"/>
              </w:rPr>
              <w:t>4.</w:t>
            </w:r>
            <w:r>
              <w:rPr>
                <w:rFonts w:hint="eastAsia" w:ascii="宋体" w:hAnsi="宋体" w:eastAsia="宋体" w:cs="宋体"/>
                <w:sz w:val="21"/>
                <w:szCs w:val="21"/>
                <w:lang w:val="en-US" w:eastAsia="zh-CN"/>
              </w:rPr>
              <w:t>未提及此项不得分。</w:t>
            </w:r>
          </w:p>
        </w:tc>
        <w:tc>
          <w:tcPr>
            <w:tcW w:w="1395" w:type="dxa"/>
            <w:shd w:val="clear" w:color="auto" w:fill="auto"/>
            <w:noWrap w:val="0"/>
            <w:vAlign w:val="center"/>
          </w:tcPr>
          <w:p w14:paraId="1E44875B">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5分</w:t>
            </w:r>
          </w:p>
        </w:tc>
      </w:tr>
      <w:tr w14:paraId="55C1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753" w:type="dxa"/>
            <w:noWrap w:val="0"/>
            <w:vAlign w:val="center"/>
          </w:tcPr>
          <w:p w14:paraId="11684BB1">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9</w:t>
            </w:r>
          </w:p>
        </w:tc>
        <w:tc>
          <w:tcPr>
            <w:tcW w:w="1701" w:type="dxa"/>
            <w:shd w:val="clear" w:color="auto" w:fill="auto"/>
            <w:noWrap w:val="0"/>
            <w:vAlign w:val="center"/>
          </w:tcPr>
          <w:p w14:paraId="036F5960">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工作进度安排</w:t>
            </w:r>
          </w:p>
        </w:tc>
        <w:tc>
          <w:tcPr>
            <w:tcW w:w="5871" w:type="dxa"/>
            <w:shd w:val="clear" w:color="auto" w:fill="auto"/>
            <w:noWrap w:val="0"/>
            <w:vAlign w:val="center"/>
          </w:tcPr>
          <w:p w14:paraId="571B9796">
            <w:pPr>
              <w:pStyle w:val="26"/>
              <w:spacing w:line="360" w:lineRule="auto"/>
              <w:rPr>
                <w:rFonts w:hint="eastAsia" w:hAnsi="宋体" w:cs="宋体"/>
                <w:sz w:val="21"/>
                <w:szCs w:val="21"/>
                <w:lang w:val="en-US" w:eastAsia="zh-CN"/>
              </w:rPr>
            </w:pPr>
            <w:r>
              <w:rPr>
                <w:rFonts w:hint="eastAsia" w:hAnsi="宋体" w:cs="宋体"/>
                <w:sz w:val="21"/>
                <w:szCs w:val="21"/>
                <w:lang w:val="en-US" w:eastAsia="zh-CN"/>
              </w:rPr>
              <w:t>投标人按照采购人的要求，提供详实的工期进度计划安排和控制措施合理、可行、科学进行综合打分：</w:t>
            </w:r>
          </w:p>
          <w:p w14:paraId="6FB1F858">
            <w:pPr>
              <w:pStyle w:val="26"/>
              <w:spacing w:line="360" w:lineRule="auto"/>
              <w:rPr>
                <w:rFonts w:hint="eastAsia" w:hAnsi="宋体" w:cs="宋体"/>
                <w:sz w:val="21"/>
                <w:szCs w:val="21"/>
                <w:lang w:val="en-US" w:eastAsia="zh-CN"/>
              </w:rPr>
            </w:pPr>
            <w:r>
              <w:rPr>
                <w:rFonts w:hint="eastAsia" w:hAnsi="宋体" w:cs="宋体"/>
                <w:sz w:val="21"/>
                <w:szCs w:val="21"/>
                <w:lang w:val="en-US" w:eastAsia="zh-CN"/>
              </w:rPr>
              <w:t>1.工作时间节点详细完整、科学合理的，得4—5分；</w:t>
            </w:r>
          </w:p>
          <w:p w14:paraId="5509F01A">
            <w:pPr>
              <w:pStyle w:val="26"/>
              <w:spacing w:line="360" w:lineRule="auto"/>
              <w:rPr>
                <w:rFonts w:hint="eastAsia" w:hAnsi="宋体" w:cs="宋体"/>
                <w:sz w:val="21"/>
                <w:szCs w:val="21"/>
                <w:lang w:val="en-US" w:eastAsia="zh-CN"/>
              </w:rPr>
            </w:pPr>
            <w:r>
              <w:rPr>
                <w:rFonts w:hint="eastAsia" w:hAnsi="宋体" w:cs="宋体"/>
                <w:sz w:val="21"/>
                <w:szCs w:val="21"/>
                <w:lang w:val="en-US" w:eastAsia="zh-CN"/>
              </w:rPr>
              <w:t>2.工作时间节点描述基本完整，得2—4分；</w:t>
            </w:r>
          </w:p>
          <w:p w14:paraId="54D4A06B">
            <w:pPr>
              <w:pStyle w:val="26"/>
              <w:spacing w:line="360" w:lineRule="auto"/>
              <w:rPr>
                <w:rFonts w:hint="eastAsia" w:hAnsi="宋体" w:cs="宋体"/>
                <w:sz w:val="21"/>
                <w:szCs w:val="21"/>
                <w:lang w:val="en-US" w:eastAsia="zh-CN"/>
              </w:rPr>
            </w:pPr>
            <w:r>
              <w:rPr>
                <w:rFonts w:hint="eastAsia" w:hAnsi="宋体" w:cs="宋体"/>
                <w:sz w:val="21"/>
                <w:szCs w:val="21"/>
                <w:lang w:val="en-US" w:eastAsia="zh-CN"/>
              </w:rPr>
              <w:t>3.工作时间节点描述不够完整的，得1-2分；</w:t>
            </w:r>
          </w:p>
          <w:p w14:paraId="4FBCBD7E">
            <w:pPr>
              <w:pStyle w:val="26"/>
              <w:spacing w:line="360" w:lineRule="auto"/>
              <w:rPr>
                <w:rFonts w:hint="eastAsia" w:hAnsi="宋体" w:cs="宋体"/>
                <w:sz w:val="21"/>
                <w:szCs w:val="21"/>
                <w:lang w:val="en-US" w:eastAsia="zh-CN"/>
              </w:rPr>
            </w:pPr>
            <w:r>
              <w:rPr>
                <w:rFonts w:hint="eastAsia" w:hAnsi="宋体" w:cs="宋体"/>
                <w:sz w:val="21"/>
                <w:szCs w:val="21"/>
                <w:lang w:val="en-US" w:eastAsia="zh-CN"/>
              </w:rPr>
              <w:t>4.未提及此项不得分。</w:t>
            </w:r>
          </w:p>
        </w:tc>
        <w:tc>
          <w:tcPr>
            <w:tcW w:w="1395" w:type="dxa"/>
            <w:shd w:val="clear" w:color="auto" w:fill="auto"/>
            <w:noWrap w:val="0"/>
            <w:vAlign w:val="center"/>
          </w:tcPr>
          <w:p w14:paraId="5C99A4B2">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5分</w:t>
            </w:r>
          </w:p>
        </w:tc>
      </w:tr>
      <w:tr w14:paraId="3196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trPr>
        <w:tc>
          <w:tcPr>
            <w:tcW w:w="753" w:type="dxa"/>
            <w:noWrap w:val="0"/>
            <w:vAlign w:val="center"/>
          </w:tcPr>
          <w:p w14:paraId="08AECC76">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10</w:t>
            </w:r>
          </w:p>
        </w:tc>
        <w:tc>
          <w:tcPr>
            <w:tcW w:w="1701" w:type="dxa"/>
            <w:shd w:val="clear" w:color="auto" w:fill="auto"/>
            <w:noWrap w:val="0"/>
            <w:vAlign w:val="center"/>
          </w:tcPr>
          <w:p w14:paraId="23D344DA">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拟投入设备情况</w:t>
            </w:r>
          </w:p>
        </w:tc>
        <w:tc>
          <w:tcPr>
            <w:tcW w:w="5871" w:type="dxa"/>
            <w:shd w:val="clear" w:color="auto" w:fill="auto"/>
            <w:noWrap w:val="0"/>
            <w:vAlign w:val="center"/>
          </w:tcPr>
          <w:p w14:paraId="575B63F1">
            <w:pPr>
              <w:pStyle w:val="26"/>
              <w:spacing w:line="360" w:lineRule="auto"/>
              <w:rPr>
                <w:rFonts w:hint="eastAsia" w:hAnsi="宋体" w:cs="宋体"/>
                <w:sz w:val="21"/>
                <w:szCs w:val="21"/>
                <w:lang w:val="en-US" w:eastAsia="zh-CN"/>
              </w:rPr>
            </w:pPr>
            <w:r>
              <w:rPr>
                <w:rFonts w:hint="eastAsia" w:hAnsi="宋体" w:cs="宋体"/>
                <w:sz w:val="21"/>
                <w:szCs w:val="21"/>
                <w:lang w:val="en-US" w:eastAsia="zh-CN"/>
              </w:rPr>
              <w:t>根据供投标人针对项目投入仪器设备的先进程度及数量等进行综合打分：</w:t>
            </w:r>
          </w:p>
          <w:p w14:paraId="37325868">
            <w:pPr>
              <w:pStyle w:val="26"/>
              <w:spacing w:line="360" w:lineRule="auto"/>
              <w:rPr>
                <w:rFonts w:hint="eastAsia" w:hAnsi="宋体" w:cs="宋体"/>
                <w:sz w:val="21"/>
                <w:szCs w:val="21"/>
                <w:lang w:val="en-US" w:eastAsia="zh-CN"/>
              </w:rPr>
            </w:pPr>
            <w:r>
              <w:rPr>
                <w:rFonts w:hint="eastAsia" w:hAnsi="宋体" w:cs="宋体"/>
                <w:sz w:val="21"/>
                <w:szCs w:val="21"/>
                <w:lang w:val="en-US" w:eastAsia="zh-CN"/>
              </w:rPr>
              <w:t>1.投入设备数量充足，类型齐全，功能先进，有利于本项目实施的得3分；</w:t>
            </w:r>
          </w:p>
          <w:p w14:paraId="77911EDE">
            <w:pPr>
              <w:pStyle w:val="26"/>
              <w:spacing w:line="360" w:lineRule="auto"/>
              <w:rPr>
                <w:rFonts w:hint="eastAsia" w:hAnsi="宋体" w:cs="宋体"/>
                <w:sz w:val="21"/>
                <w:szCs w:val="21"/>
                <w:lang w:val="en-US" w:eastAsia="zh-CN"/>
              </w:rPr>
            </w:pPr>
            <w:r>
              <w:rPr>
                <w:rFonts w:hint="eastAsia" w:hAnsi="宋体" w:cs="宋体"/>
                <w:sz w:val="21"/>
                <w:szCs w:val="21"/>
                <w:lang w:val="en-US" w:eastAsia="zh-CN"/>
              </w:rPr>
              <w:t>2.基本符合的得2分；</w:t>
            </w:r>
          </w:p>
          <w:p w14:paraId="36E1A819">
            <w:pPr>
              <w:pStyle w:val="26"/>
              <w:spacing w:line="360" w:lineRule="auto"/>
              <w:rPr>
                <w:rFonts w:hint="eastAsia" w:hAnsi="宋体" w:cs="宋体"/>
                <w:sz w:val="21"/>
                <w:szCs w:val="21"/>
                <w:lang w:val="en-US" w:eastAsia="zh-CN"/>
              </w:rPr>
            </w:pPr>
            <w:r>
              <w:rPr>
                <w:rFonts w:hint="eastAsia" w:hAnsi="宋体" w:cs="宋体"/>
                <w:sz w:val="21"/>
                <w:szCs w:val="21"/>
                <w:lang w:val="en-US" w:eastAsia="zh-CN"/>
              </w:rPr>
              <w:t>3.部分符合的得1分；</w:t>
            </w:r>
          </w:p>
          <w:p w14:paraId="7C68B974">
            <w:pPr>
              <w:pStyle w:val="26"/>
              <w:spacing w:line="360" w:lineRule="auto"/>
              <w:rPr>
                <w:rFonts w:hint="eastAsia" w:hAnsi="宋体" w:cs="宋体"/>
                <w:sz w:val="21"/>
                <w:szCs w:val="21"/>
                <w:lang w:val="en-US" w:eastAsia="zh-CN"/>
              </w:rPr>
            </w:pPr>
            <w:r>
              <w:rPr>
                <w:rFonts w:hint="eastAsia" w:hAnsi="宋体" w:cs="宋体"/>
                <w:sz w:val="21"/>
                <w:szCs w:val="21"/>
                <w:lang w:val="en-US" w:eastAsia="zh-CN"/>
              </w:rPr>
              <w:t>4.不符合或未提供内容得0分。</w:t>
            </w:r>
          </w:p>
        </w:tc>
        <w:tc>
          <w:tcPr>
            <w:tcW w:w="1395" w:type="dxa"/>
            <w:shd w:val="clear" w:color="auto" w:fill="auto"/>
            <w:noWrap w:val="0"/>
            <w:vAlign w:val="center"/>
          </w:tcPr>
          <w:p w14:paraId="6622CD64">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3分</w:t>
            </w:r>
          </w:p>
        </w:tc>
      </w:tr>
      <w:tr w14:paraId="312A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trPr>
        <w:tc>
          <w:tcPr>
            <w:tcW w:w="753" w:type="dxa"/>
            <w:noWrap w:val="0"/>
            <w:vAlign w:val="center"/>
          </w:tcPr>
          <w:p w14:paraId="0F494013">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11</w:t>
            </w:r>
          </w:p>
        </w:tc>
        <w:tc>
          <w:tcPr>
            <w:tcW w:w="1701" w:type="dxa"/>
            <w:shd w:val="clear" w:color="auto" w:fill="auto"/>
            <w:noWrap w:val="0"/>
            <w:vAlign w:val="center"/>
          </w:tcPr>
          <w:p w14:paraId="0C761079">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应急预案</w:t>
            </w:r>
          </w:p>
        </w:tc>
        <w:tc>
          <w:tcPr>
            <w:tcW w:w="5871" w:type="dxa"/>
            <w:shd w:val="clear" w:color="auto" w:fill="auto"/>
            <w:noWrap w:val="0"/>
            <w:vAlign w:val="center"/>
          </w:tcPr>
          <w:p w14:paraId="086DD247">
            <w:pPr>
              <w:pStyle w:val="26"/>
              <w:spacing w:line="360" w:lineRule="auto"/>
              <w:rPr>
                <w:rFonts w:hint="eastAsia" w:hAnsi="宋体" w:cs="宋体"/>
                <w:sz w:val="21"/>
                <w:szCs w:val="21"/>
                <w:lang w:val="en-US" w:eastAsia="zh-CN"/>
              </w:rPr>
            </w:pPr>
            <w:r>
              <w:rPr>
                <w:rFonts w:hint="eastAsia" w:hAnsi="宋体" w:cs="宋体"/>
                <w:sz w:val="21"/>
                <w:szCs w:val="21"/>
                <w:lang w:val="en-US" w:eastAsia="zh-CN"/>
              </w:rPr>
              <w:t>根据投标人提供的应急预案，突发问题解决、故障的响应速度以及处理方案等是否具有可靠性和周密性等情况进行综合打分：</w:t>
            </w:r>
          </w:p>
          <w:p w14:paraId="55DD70D4">
            <w:pPr>
              <w:pStyle w:val="26"/>
              <w:spacing w:line="360" w:lineRule="auto"/>
              <w:rPr>
                <w:rFonts w:hint="eastAsia" w:hAnsi="宋体" w:cs="宋体"/>
                <w:sz w:val="21"/>
                <w:szCs w:val="21"/>
                <w:lang w:val="en-US" w:eastAsia="zh-CN"/>
              </w:rPr>
            </w:pPr>
            <w:r>
              <w:rPr>
                <w:rFonts w:hint="eastAsia" w:hAnsi="宋体" w:cs="宋体"/>
                <w:sz w:val="21"/>
                <w:szCs w:val="21"/>
                <w:lang w:val="en-US" w:eastAsia="zh-CN"/>
              </w:rPr>
              <w:t>1、应急预案科学、合理、可行性强的，得4—5分；</w:t>
            </w:r>
          </w:p>
          <w:p w14:paraId="1E4807F7">
            <w:pPr>
              <w:pStyle w:val="26"/>
              <w:spacing w:line="360" w:lineRule="auto"/>
              <w:rPr>
                <w:rFonts w:hint="eastAsia" w:hAnsi="宋体" w:cs="宋体"/>
                <w:sz w:val="21"/>
                <w:szCs w:val="21"/>
                <w:lang w:val="en-US" w:eastAsia="zh-CN"/>
              </w:rPr>
            </w:pPr>
            <w:r>
              <w:rPr>
                <w:rFonts w:hint="eastAsia" w:hAnsi="宋体" w:cs="宋体"/>
                <w:sz w:val="21"/>
                <w:szCs w:val="21"/>
                <w:lang w:val="en-US" w:eastAsia="zh-CN"/>
              </w:rPr>
              <w:t>2、应急预案有一定可行性的，得2—4分；</w:t>
            </w:r>
          </w:p>
          <w:p w14:paraId="77E36DFF">
            <w:pPr>
              <w:pStyle w:val="26"/>
              <w:spacing w:line="360" w:lineRule="auto"/>
              <w:rPr>
                <w:rFonts w:hint="default" w:hAnsi="宋体" w:cs="宋体"/>
                <w:sz w:val="21"/>
                <w:szCs w:val="21"/>
                <w:lang w:val="en-US" w:eastAsia="zh-CN"/>
              </w:rPr>
            </w:pPr>
            <w:r>
              <w:rPr>
                <w:rFonts w:hint="eastAsia" w:hAnsi="宋体" w:cs="宋体"/>
                <w:sz w:val="21"/>
                <w:szCs w:val="21"/>
                <w:lang w:val="en-US" w:eastAsia="zh-CN"/>
              </w:rPr>
              <w:t>3、应急预案合理性、可行性较差的，得1-2分；</w:t>
            </w:r>
          </w:p>
          <w:p w14:paraId="0A819842">
            <w:pPr>
              <w:pStyle w:val="26"/>
              <w:spacing w:line="360" w:lineRule="auto"/>
              <w:rPr>
                <w:rFonts w:hint="eastAsia" w:hAnsi="宋体" w:cs="宋体"/>
                <w:sz w:val="21"/>
                <w:szCs w:val="21"/>
                <w:lang w:val="en-US" w:eastAsia="zh-CN"/>
              </w:rPr>
            </w:pPr>
            <w:r>
              <w:rPr>
                <w:rFonts w:hint="eastAsia" w:hAnsi="宋体" w:cs="宋体"/>
                <w:sz w:val="21"/>
                <w:szCs w:val="21"/>
                <w:lang w:val="en-US" w:eastAsia="zh-CN"/>
              </w:rPr>
              <w:t>4.未提及此项的不得分。</w:t>
            </w:r>
          </w:p>
        </w:tc>
        <w:tc>
          <w:tcPr>
            <w:tcW w:w="1395" w:type="dxa"/>
            <w:shd w:val="clear" w:color="auto" w:fill="auto"/>
            <w:noWrap w:val="0"/>
            <w:vAlign w:val="center"/>
          </w:tcPr>
          <w:p w14:paraId="25F1FB6D">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5分</w:t>
            </w:r>
          </w:p>
        </w:tc>
      </w:tr>
      <w:tr w14:paraId="26BB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753" w:type="dxa"/>
            <w:noWrap w:val="0"/>
            <w:vAlign w:val="center"/>
          </w:tcPr>
          <w:p w14:paraId="59103187">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12</w:t>
            </w:r>
          </w:p>
        </w:tc>
        <w:tc>
          <w:tcPr>
            <w:tcW w:w="1701" w:type="dxa"/>
            <w:shd w:val="clear" w:color="auto" w:fill="auto"/>
            <w:noWrap w:val="0"/>
            <w:vAlign w:val="center"/>
          </w:tcPr>
          <w:p w14:paraId="0F590675">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保密措施</w:t>
            </w:r>
          </w:p>
        </w:tc>
        <w:tc>
          <w:tcPr>
            <w:tcW w:w="5871" w:type="dxa"/>
            <w:shd w:val="clear" w:color="auto" w:fill="auto"/>
            <w:noWrap w:val="0"/>
            <w:vAlign w:val="center"/>
          </w:tcPr>
          <w:p w14:paraId="29C1E80B">
            <w:pPr>
              <w:pStyle w:val="26"/>
              <w:spacing w:line="360" w:lineRule="auto"/>
              <w:rPr>
                <w:rFonts w:hint="eastAsia" w:hAnsi="宋体" w:cs="宋体"/>
                <w:sz w:val="21"/>
                <w:szCs w:val="21"/>
                <w:lang w:val="en-US" w:eastAsia="zh-CN"/>
              </w:rPr>
            </w:pPr>
            <w:r>
              <w:rPr>
                <w:rFonts w:hint="eastAsia" w:hAnsi="宋体" w:cs="宋体"/>
                <w:sz w:val="21"/>
                <w:szCs w:val="21"/>
                <w:lang w:val="en-US" w:eastAsia="zh-CN"/>
              </w:rPr>
              <w:t>根据供应商对项目资料、服务成果的保密管理措施的合理性、可行性等进行综合打分：</w:t>
            </w:r>
          </w:p>
          <w:p w14:paraId="4E4D93E1">
            <w:pPr>
              <w:pStyle w:val="26"/>
              <w:spacing w:line="360" w:lineRule="auto"/>
              <w:rPr>
                <w:rFonts w:hint="eastAsia" w:hAnsi="宋体" w:cs="宋体"/>
                <w:sz w:val="21"/>
                <w:szCs w:val="21"/>
                <w:lang w:val="en-US" w:eastAsia="zh-CN"/>
              </w:rPr>
            </w:pPr>
            <w:r>
              <w:rPr>
                <w:rFonts w:hint="eastAsia" w:hAnsi="宋体" w:cs="宋体"/>
                <w:sz w:val="21"/>
                <w:szCs w:val="21"/>
                <w:lang w:val="en-US" w:eastAsia="zh-CN"/>
              </w:rPr>
              <w:t>1.保密措施内容完整得4—5分；</w:t>
            </w:r>
          </w:p>
          <w:p w14:paraId="13817495">
            <w:pPr>
              <w:pStyle w:val="26"/>
              <w:spacing w:line="360" w:lineRule="auto"/>
              <w:rPr>
                <w:rFonts w:hint="eastAsia" w:hAnsi="宋体" w:cs="宋体"/>
                <w:sz w:val="21"/>
                <w:szCs w:val="21"/>
                <w:lang w:val="en-US" w:eastAsia="zh-CN"/>
              </w:rPr>
            </w:pPr>
            <w:r>
              <w:rPr>
                <w:rFonts w:hint="eastAsia" w:hAnsi="宋体" w:cs="宋体"/>
                <w:sz w:val="21"/>
                <w:szCs w:val="21"/>
                <w:lang w:val="en-US" w:eastAsia="zh-CN"/>
              </w:rPr>
              <w:t>2.保密措施内容比较完整得2—4分；</w:t>
            </w:r>
          </w:p>
          <w:p w14:paraId="38F989D7">
            <w:pPr>
              <w:pStyle w:val="26"/>
              <w:spacing w:line="360" w:lineRule="auto"/>
              <w:rPr>
                <w:rFonts w:hint="default" w:hAnsi="宋体" w:cs="宋体"/>
                <w:sz w:val="21"/>
                <w:szCs w:val="21"/>
                <w:lang w:val="en-US" w:eastAsia="zh-CN"/>
              </w:rPr>
            </w:pPr>
            <w:r>
              <w:rPr>
                <w:rFonts w:hint="eastAsia" w:hAnsi="宋体" w:cs="宋体"/>
                <w:sz w:val="21"/>
                <w:szCs w:val="21"/>
                <w:lang w:val="en-US" w:eastAsia="zh-CN"/>
              </w:rPr>
              <w:t>3.保密措施内容较差得1-2分；</w:t>
            </w:r>
          </w:p>
          <w:p w14:paraId="7A2E8A7B">
            <w:pPr>
              <w:pStyle w:val="26"/>
              <w:spacing w:line="360" w:lineRule="auto"/>
              <w:rPr>
                <w:rFonts w:hint="eastAsia" w:hAnsi="宋体" w:cs="宋体"/>
                <w:sz w:val="21"/>
                <w:szCs w:val="21"/>
                <w:lang w:val="en-US" w:eastAsia="zh-CN"/>
              </w:rPr>
            </w:pPr>
            <w:r>
              <w:rPr>
                <w:rFonts w:hint="eastAsia" w:hAnsi="宋体" w:cs="宋体"/>
                <w:sz w:val="21"/>
                <w:szCs w:val="21"/>
                <w:lang w:val="en-US" w:eastAsia="zh-CN"/>
              </w:rPr>
              <w:t>4.未提及此项的不得分。</w:t>
            </w:r>
          </w:p>
        </w:tc>
        <w:tc>
          <w:tcPr>
            <w:tcW w:w="1395" w:type="dxa"/>
            <w:shd w:val="clear" w:color="auto" w:fill="auto"/>
            <w:noWrap w:val="0"/>
            <w:vAlign w:val="center"/>
          </w:tcPr>
          <w:p w14:paraId="4D4FC749">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5分</w:t>
            </w:r>
          </w:p>
        </w:tc>
      </w:tr>
      <w:tr w14:paraId="35E7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trPr>
        <w:tc>
          <w:tcPr>
            <w:tcW w:w="753" w:type="dxa"/>
            <w:noWrap w:val="0"/>
            <w:vAlign w:val="center"/>
          </w:tcPr>
          <w:p w14:paraId="3558E7D7">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13</w:t>
            </w:r>
          </w:p>
        </w:tc>
        <w:tc>
          <w:tcPr>
            <w:tcW w:w="1701" w:type="dxa"/>
            <w:shd w:val="clear" w:color="auto" w:fill="auto"/>
            <w:noWrap w:val="0"/>
            <w:vAlign w:val="center"/>
          </w:tcPr>
          <w:p w14:paraId="1634E1A8">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服务承诺</w:t>
            </w:r>
          </w:p>
        </w:tc>
        <w:tc>
          <w:tcPr>
            <w:tcW w:w="5871" w:type="dxa"/>
            <w:shd w:val="clear" w:color="auto" w:fill="auto"/>
            <w:noWrap w:val="0"/>
            <w:vAlign w:val="center"/>
          </w:tcPr>
          <w:p w14:paraId="37075CA3">
            <w:pPr>
              <w:pStyle w:val="26"/>
              <w:spacing w:line="360" w:lineRule="auto"/>
              <w:rPr>
                <w:rFonts w:hint="eastAsia" w:hAnsi="宋体" w:cs="宋体"/>
                <w:sz w:val="21"/>
                <w:szCs w:val="21"/>
                <w:lang w:val="en-US" w:eastAsia="zh-CN"/>
              </w:rPr>
            </w:pPr>
            <w:r>
              <w:rPr>
                <w:rFonts w:hint="eastAsia" w:hAnsi="宋体" w:cs="宋体"/>
                <w:sz w:val="21"/>
                <w:szCs w:val="21"/>
                <w:lang w:val="en-US" w:eastAsia="zh-CN"/>
              </w:rPr>
              <w:t>根据投标人针对本项目特点，实行全过程的跟踪配合服务承诺，能切实做好各阶段的作业内容、监测标准、执行人和检查人、质量控制点、阶段性成果等，结合自身优势有创新类的提供增值服务等情况进行综合打分：</w:t>
            </w:r>
          </w:p>
          <w:p w14:paraId="3F8F0EEA">
            <w:pPr>
              <w:pStyle w:val="26"/>
              <w:spacing w:line="360" w:lineRule="auto"/>
              <w:rPr>
                <w:rFonts w:hint="eastAsia" w:hAnsi="宋体" w:cs="宋体"/>
                <w:sz w:val="21"/>
                <w:szCs w:val="21"/>
                <w:lang w:val="en-US" w:eastAsia="zh-CN"/>
              </w:rPr>
            </w:pPr>
            <w:r>
              <w:rPr>
                <w:rFonts w:hint="eastAsia" w:hAnsi="宋体" w:cs="宋体"/>
                <w:sz w:val="21"/>
                <w:szCs w:val="21"/>
                <w:lang w:val="en-US" w:eastAsia="zh-CN"/>
              </w:rPr>
              <w:t>1.服务承诺内容完整、可行性强、响应时间以及后期服务满足项目需求的，得4—5分；</w:t>
            </w:r>
          </w:p>
          <w:p w14:paraId="0E5841F9">
            <w:pPr>
              <w:pStyle w:val="26"/>
              <w:spacing w:line="360" w:lineRule="auto"/>
              <w:rPr>
                <w:rFonts w:hint="eastAsia" w:hAnsi="宋体" w:cs="宋体"/>
                <w:sz w:val="21"/>
                <w:szCs w:val="21"/>
                <w:lang w:val="en-US" w:eastAsia="zh-CN"/>
              </w:rPr>
            </w:pPr>
            <w:r>
              <w:rPr>
                <w:rFonts w:hint="eastAsia" w:hAnsi="宋体" w:cs="宋体"/>
                <w:sz w:val="21"/>
                <w:szCs w:val="21"/>
                <w:lang w:val="en-US" w:eastAsia="zh-CN"/>
              </w:rPr>
              <w:t>2.服务承诺内容较完整、有一定可行性、响应时间以及后期服务基本满足项目需求的，得2—4分；</w:t>
            </w:r>
          </w:p>
          <w:p w14:paraId="69E7A767">
            <w:pPr>
              <w:pStyle w:val="26"/>
              <w:spacing w:line="360" w:lineRule="auto"/>
              <w:rPr>
                <w:rFonts w:hint="default" w:hAnsi="宋体" w:cs="宋体"/>
                <w:sz w:val="21"/>
                <w:szCs w:val="21"/>
                <w:lang w:val="en-US" w:eastAsia="zh-CN"/>
              </w:rPr>
            </w:pPr>
            <w:r>
              <w:rPr>
                <w:rFonts w:hint="eastAsia" w:hAnsi="宋体" w:cs="宋体"/>
                <w:sz w:val="21"/>
                <w:szCs w:val="21"/>
                <w:lang w:val="en-US" w:eastAsia="zh-CN"/>
              </w:rPr>
              <w:t>3.服务承诺内容不够完整、可行性较差、响应时间以及后期服务满足项目需求程度较差的，得1-2分；</w:t>
            </w:r>
          </w:p>
          <w:p w14:paraId="16928AF2">
            <w:pPr>
              <w:pStyle w:val="26"/>
              <w:spacing w:line="360" w:lineRule="auto"/>
              <w:rPr>
                <w:rFonts w:hint="eastAsia" w:hAnsi="宋体" w:cs="宋体"/>
                <w:sz w:val="21"/>
                <w:szCs w:val="21"/>
                <w:lang w:val="en-US" w:eastAsia="zh-CN"/>
              </w:rPr>
            </w:pPr>
            <w:r>
              <w:rPr>
                <w:rFonts w:hint="eastAsia" w:hAnsi="宋体" w:cs="宋体"/>
                <w:sz w:val="21"/>
                <w:szCs w:val="21"/>
                <w:lang w:val="en-US" w:eastAsia="zh-CN"/>
              </w:rPr>
              <w:t>4.未提及此项的不得分。</w:t>
            </w:r>
          </w:p>
        </w:tc>
        <w:tc>
          <w:tcPr>
            <w:tcW w:w="1395" w:type="dxa"/>
            <w:shd w:val="clear" w:color="auto" w:fill="auto"/>
            <w:noWrap w:val="0"/>
            <w:vAlign w:val="center"/>
          </w:tcPr>
          <w:p w14:paraId="28E11DFC">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5分</w:t>
            </w:r>
          </w:p>
        </w:tc>
      </w:tr>
      <w:tr w14:paraId="3C00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53" w:type="dxa"/>
            <w:noWrap w:val="0"/>
            <w:vAlign w:val="center"/>
          </w:tcPr>
          <w:p w14:paraId="2EBF747E">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14</w:t>
            </w:r>
          </w:p>
        </w:tc>
        <w:tc>
          <w:tcPr>
            <w:tcW w:w="1701" w:type="dxa"/>
            <w:shd w:val="clear" w:color="auto" w:fill="auto"/>
            <w:noWrap w:val="0"/>
            <w:vAlign w:val="center"/>
          </w:tcPr>
          <w:p w14:paraId="51EEF097">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合理化建议</w:t>
            </w:r>
          </w:p>
        </w:tc>
        <w:tc>
          <w:tcPr>
            <w:tcW w:w="5871" w:type="dxa"/>
            <w:shd w:val="clear" w:color="auto" w:fill="auto"/>
            <w:noWrap w:val="0"/>
            <w:vAlign w:val="center"/>
          </w:tcPr>
          <w:p w14:paraId="0DF77FAE">
            <w:pPr>
              <w:pStyle w:val="26"/>
              <w:spacing w:line="360" w:lineRule="auto"/>
              <w:rPr>
                <w:rFonts w:hint="eastAsia" w:hAnsi="宋体" w:cs="宋体"/>
                <w:sz w:val="21"/>
                <w:szCs w:val="21"/>
                <w:lang w:val="en-US" w:eastAsia="zh-CN"/>
              </w:rPr>
            </w:pPr>
            <w:bookmarkStart w:id="413" w:name="_GoBack"/>
            <w:r>
              <w:rPr>
                <w:rFonts w:hint="eastAsia" w:hAnsi="宋体" w:cs="宋体"/>
                <w:sz w:val="21"/>
                <w:szCs w:val="21"/>
                <w:lang w:val="en-US" w:eastAsia="zh-CN"/>
              </w:rPr>
              <w:t>根据投标人对本项目工作内容及特点，从实际需求出发，提供具有实用性、前瞻性的合理化建议，每提供一条得2分，最高得3分。</w:t>
            </w:r>
            <w:bookmarkEnd w:id="413"/>
          </w:p>
        </w:tc>
        <w:tc>
          <w:tcPr>
            <w:tcW w:w="1395" w:type="dxa"/>
            <w:shd w:val="clear" w:color="auto" w:fill="auto"/>
            <w:noWrap w:val="0"/>
            <w:vAlign w:val="center"/>
          </w:tcPr>
          <w:p w14:paraId="2AC71E43">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2分</w:t>
            </w:r>
          </w:p>
        </w:tc>
      </w:tr>
      <w:tr w14:paraId="3BBC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53" w:type="dxa"/>
            <w:noWrap w:val="0"/>
            <w:vAlign w:val="center"/>
          </w:tcPr>
          <w:p w14:paraId="014BAB64">
            <w:pPr>
              <w:jc w:val="center"/>
              <w:rPr>
                <w:rFonts w:hint="default" w:cs="宋体"/>
                <w:color w:val="auto"/>
                <w:sz w:val="21"/>
                <w:szCs w:val="21"/>
                <w:highlight w:val="none"/>
                <w:lang w:val="en-US" w:eastAsia="zh-CN"/>
              </w:rPr>
            </w:pPr>
            <w:r>
              <w:rPr>
                <w:rFonts w:hint="eastAsia" w:ascii="宋体" w:hAnsi="宋体" w:cs="宋体"/>
                <w:sz w:val="24"/>
                <w:highlight w:val="none"/>
                <w:lang w:val="en-US" w:eastAsia="zh-CN"/>
              </w:rPr>
              <w:t>15</w:t>
            </w:r>
          </w:p>
        </w:tc>
        <w:tc>
          <w:tcPr>
            <w:tcW w:w="1701" w:type="dxa"/>
            <w:shd w:val="clear" w:color="auto" w:fill="auto"/>
            <w:noWrap w:val="0"/>
            <w:vAlign w:val="center"/>
          </w:tcPr>
          <w:p w14:paraId="48D50C37">
            <w:pPr>
              <w:jc w:val="center"/>
              <w:rPr>
                <w:rFonts w:hint="eastAsia" w:ascii="宋体" w:hAnsi="宋体" w:eastAsia="宋体" w:cs="宋体"/>
                <w:sz w:val="21"/>
                <w:szCs w:val="21"/>
                <w:lang w:val="en-US" w:eastAsia="zh-CN"/>
              </w:rPr>
            </w:pPr>
            <w:r>
              <w:rPr>
                <w:rFonts w:hint="eastAsia" w:ascii="宋体" w:hAnsi="宋体" w:cs="宋体"/>
                <w:sz w:val="24"/>
                <w:highlight w:val="none"/>
                <w:lang w:eastAsia="zh-CN"/>
              </w:rPr>
              <w:t>价格分</w:t>
            </w:r>
          </w:p>
        </w:tc>
        <w:tc>
          <w:tcPr>
            <w:tcW w:w="5871" w:type="dxa"/>
            <w:shd w:val="clear" w:color="auto" w:fill="auto"/>
            <w:noWrap w:val="0"/>
            <w:vAlign w:val="center"/>
          </w:tcPr>
          <w:p w14:paraId="58F373C1">
            <w:pPr>
              <w:jc w:val="left"/>
              <w:rPr>
                <w:rFonts w:hint="eastAsia" w:ascii="宋体" w:hAnsi="宋体" w:eastAsia="宋体" w:cs="宋体"/>
                <w:snapToGrid w:val="0"/>
                <w:kern w:val="2"/>
                <w:sz w:val="21"/>
                <w:szCs w:val="21"/>
                <w:lang w:val="zh-CN" w:eastAsia="zh-CN" w:bidi="ar-SA"/>
              </w:rPr>
            </w:pPr>
            <w:r>
              <w:rPr>
                <w:rFonts w:hint="eastAsia" w:ascii="宋体" w:hAnsi="宋体" w:eastAsia="宋体" w:cs="宋体"/>
                <w:snapToGrid w:val="0"/>
                <w:kern w:val="2"/>
                <w:sz w:val="21"/>
                <w:szCs w:val="21"/>
                <w:lang w:val="zh-CN" w:eastAsia="zh-CN" w:bidi="ar-SA"/>
              </w:rPr>
              <w:t>有效投标报价的最低价作为评标基准价，其最低报价为满分；按［投标报价得分=（评标基准价/投标报价）*</w:t>
            </w:r>
            <w:r>
              <w:rPr>
                <w:rFonts w:hint="eastAsia" w:ascii="宋体" w:hAnsi="宋体" w:eastAsia="宋体" w:cs="宋体"/>
                <w:snapToGrid w:val="0"/>
                <w:kern w:val="2"/>
                <w:sz w:val="21"/>
                <w:szCs w:val="21"/>
                <w:lang w:val="en-US" w:eastAsia="zh-CN" w:bidi="ar-SA"/>
              </w:rPr>
              <w:t>1</w:t>
            </w:r>
            <w:r>
              <w:rPr>
                <w:rFonts w:hint="eastAsia" w:ascii="宋体" w:hAnsi="宋体" w:eastAsia="宋体" w:cs="宋体"/>
                <w:snapToGrid w:val="0"/>
                <w:kern w:val="2"/>
                <w:sz w:val="21"/>
                <w:szCs w:val="21"/>
                <w:lang w:val="zh-CN" w:eastAsia="zh-CN" w:bidi="ar-SA"/>
              </w:rPr>
              <w:t>0］的计算公式计算。</w:t>
            </w:r>
          </w:p>
          <w:p w14:paraId="741EB601">
            <w:pPr>
              <w:jc w:val="left"/>
              <w:rPr>
                <w:rFonts w:hint="eastAsia" w:ascii="宋体" w:hAnsi="宋体" w:eastAsia="宋体" w:cs="宋体"/>
                <w:snapToGrid w:val="0"/>
                <w:kern w:val="2"/>
                <w:sz w:val="21"/>
                <w:szCs w:val="21"/>
                <w:lang w:val="zh-CN" w:eastAsia="zh-CN" w:bidi="ar-SA"/>
              </w:rPr>
            </w:pPr>
            <w:r>
              <w:rPr>
                <w:rFonts w:hint="eastAsia" w:ascii="宋体" w:hAnsi="宋体" w:eastAsia="宋体" w:cs="宋体"/>
                <w:snapToGrid w:val="0"/>
                <w:kern w:val="2"/>
                <w:sz w:val="21"/>
                <w:szCs w:val="21"/>
                <w:lang w:val="zh-CN" w:eastAsia="zh-CN" w:bidi="ar-SA"/>
              </w:rPr>
              <w:t>评标过程中，不得去掉报价中的最高报价和最低报价。</w:t>
            </w:r>
          </w:p>
          <w:p w14:paraId="7F502231">
            <w:pPr>
              <w:jc w:val="left"/>
              <w:rPr>
                <w:rFonts w:hint="eastAsia" w:hAnsi="宋体" w:cs="宋体"/>
                <w:sz w:val="21"/>
                <w:szCs w:val="21"/>
                <w:lang w:val="en-US" w:eastAsia="zh-CN"/>
              </w:rPr>
            </w:pPr>
            <w:r>
              <w:rPr>
                <w:rFonts w:hint="eastAsia" w:ascii="宋体" w:hAnsi="宋体" w:eastAsia="宋体" w:cs="宋体"/>
                <w:snapToGrid w:val="0"/>
                <w:kern w:val="2"/>
                <w:sz w:val="21"/>
                <w:szCs w:val="21"/>
                <w:lang w:val="zh-CN" w:eastAsia="zh-CN" w:bidi="ar-SA"/>
              </w:rPr>
              <w:t>因落实政府采购政策需要进行价格调整的，以调整后的价格计算评标基准价和投标报价。</w:t>
            </w:r>
          </w:p>
        </w:tc>
        <w:tc>
          <w:tcPr>
            <w:tcW w:w="1395" w:type="dxa"/>
            <w:shd w:val="clear" w:color="auto" w:fill="auto"/>
            <w:noWrap w:val="0"/>
            <w:vAlign w:val="center"/>
          </w:tcPr>
          <w:p w14:paraId="4ECFB99C">
            <w:pPr>
              <w:jc w:val="center"/>
              <w:rPr>
                <w:rFonts w:hint="eastAsia" w:ascii="宋体" w:hAnsi="宋体" w:eastAsia="宋体" w:cs="宋体"/>
                <w:kern w:val="2"/>
                <w:sz w:val="21"/>
                <w:szCs w:val="21"/>
                <w:lang w:val="en-US" w:eastAsia="zh-CN" w:bidi="ar-SA"/>
              </w:rPr>
            </w:pPr>
            <w:r>
              <w:rPr>
                <w:rFonts w:hint="eastAsia" w:ascii="宋体" w:hAnsi="宋体" w:cs="宋体"/>
                <w:sz w:val="24"/>
                <w:highlight w:val="none"/>
                <w:lang w:val="en-US" w:eastAsia="zh-CN"/>
              </w:rPr>
              <w:t>10分</w:t>
            </w:r>
          </w:p>
        </w:tc>
      </w:tr>
    </w:tbl>
    <w:p w14:paraId="68059798">
      <w:pPr>
        <w:snapToGrid w:val="0"/>
        <w:spacing w:line="360" w:lineRule="auto"/>
        <w:rPr>
          <w:rFonts w:hint="eastAsia" w:ascii="宋体" w:hAnsi="宋体" w:eastAsia="宋体" w:cs="宋体"/>
          <w:b/>
          <w:sz w:val="32"/>
        </w:rPr>
      </w:pPr>
      <w:r>
        <w:rPr>
          <w:rFonts w:hint="eastAsia" w:ascii="宋体" w:hAnsi="宋体" w:eastAsia="宋体" w:cs="宋体"/>
          <w:sz w:val="20"/>
          <w:szCs w:val="20"/>
          <w:shd w:val="clear" w:color="auto" w:fill="FFFFFF"/>
        </w:rPr>
        <w:t>*</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w:t>
      </w:r>
      <w:r>
        <w:rPr>
          <w:rFonts w:hint="eastAsia" w:ascii="宋体" w:hAnsi="宋体" w:eastAsia="宋体" w:cs="宋体"/>
          <w:b w:val="0"/>
          <w:bCs w:val="0"/>
          <w:sz w:val="24"/>
        </w:rPr>
        <w:t>资料，并进行相应的政采云评分关联。 </w:t>
      </w:r>
    </w:p>
    <w:p w14:paraId="7E3E6E4B">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3E4B387C">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299E1D16">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3E913982">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20DA6B62">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14:paraId="1673A756">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766D9AFA">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19D32566">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378385DC">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1017B9D9">
      <w:pPr>
        <w:pStyle w:val="131"/>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4139CB95">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53A8EF50">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3F7672C0">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24F3E569">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027BF7A1">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9C0F1DF">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4BA5F49B">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2532C3F9">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534EA42">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kern w:val="0"/>
          <w:szCs w:val="24"/>
          <w:lang w:val="en-US" w:eastAsia="zh-CN"/>
        </w:rPr>
        <w:t>2</w:t>
      </w:r>
      <w:r>
        <w:rPr>
          <w:rFonts w:hint="eastAsia" w:ascii="宋体" w:hAnsi="宋体" w:eastAsia="宋体" w:cs="宋体"/>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kern w:val="0"/>
          <w:szCs w:val="24"/>
          <w:lang w:val="en-US" w:eastAsia="zh-CN"/>
        </w:rPr>
        <w:t>6</w:t>
      </w:r>
      <w:r>
        <w:rPr>
          <w:rFonts w:hint="eastAsia" w:ascii="宋体" w:hAnsi="宋体" w:eastAsia="宋体" w:cs="宋体"/>
          <w:kern w:val="0"/>
          <w:szCs w:val="24"/>
        </w:rPr>
        <w:t>%的扣除，用扣除后的价格参加评审。组成联合体或者接受分包的小微企业与联合体内其他企业、分包企业之间存在直接控股、管理关系的，不享受价格扣除优惠政策。</w:t>
      </w:r>
    </w:p>
    <w:p w14:paraId="3CA4218D">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957A81D">
      <w:pPr>
        <w:spacing w:line="360" w:lineRule="auto"/>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3F42603">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FDECF3">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011F77FF">
      <w:pPr>
        <w:pStyle w:val="131"/>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15447A">
      <w:pPr>
        <w:pStyle w:val="18"/>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有下列情况之一的，投标无效：</w:t>
      </w:r>
    </w:p>
    <w:p w14:paraId="38980F0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22F3C84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4B20C07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62D06CD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346D412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6FA4FC29">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14:paraId="015FAA8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71A945BE">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7B0BF3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14:paraId="21150B0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66E997E2">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14:paraId="09F9545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4.2.12投标人仅提交备份投标文件，没有在电子交易平台传输递交投标文件的，投标无效；</w:t>
      </w:r>
    </w:p>
    <w:p w14:paraId="657F1431">
      <w:pPr>
        <w:pStyle w:val="2"/>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2AFA48A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3FF1E2C5">
      <w:pPr>
        <w:pStyle w:val="18"/>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4E98E092">
      <w:pPr>
        <w:pStyle w:val="18"/>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25FE5161">
      <w:pPr>
        <w:pStyle w:val="18"/>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6ECC3967">
      <w:pPr>
        <w:pStyle w:val="18"/>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14:paraId="65A7CBE3">
      <w:pPr>
        <w:pStyle w:val="18"/>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41C09528">
      <w:pPr>
        <w:pStyle w:val="18"/>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14:paraId="035215B3">
      <w:pPr>
        <w:pStyle w:val="18"/>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2A1ADAD">
      <w:pPr>
        <w:pStyle w:val="18"/>
        <w:snapToGrid w:val="0"/>
        <w:spacing w:line="360" w:lineRule="auto"/>
        <w:ind w:firstLine="590" w:firstLineChars="245"/>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有政府采购法第七十一条、第七十二条规定的违法行为之一，影响或者可能影响中标、成交结果的，依照下列规定处理：</w:t>
      </w:r>
    </w:p>
    <w:p w14:paraId="373DEE3F">
      <w:pPr>
        <w:pStyle w:val="18"/>
        <w:snapToGrid w:val="0"/>
        <w:spacing w:line="360" w:lineRule="auto"/>
        <w:ind w:firstLine="600" w:firstLineChars="250"/>
        <w:rPr>
          <w:rFonts w:hint="eastAsia" w:ascii="宋体" w:hAnsi="宋体" w:eastAsia="宋体" w:cs="宋体"/>
        </w:rPr>
      </w:pPr>
      <w:r>
        <w:rPr>
          <w:rFonts w:hint="eastAsia" w:ascii="宋体" w:hAnsi="宋体" w:eastAsia="宋体" w:cs="宋体"/>
        </w:rPr>
        <w:t>7.1未确定中标或者中标人的，终止本次政府采购活动，重新开展政府采购活动。</w:t>
      </w:r>
    </w:p>
    <w:p w14:paraId="6BC0E4DA">
      <w:pPr>
        <w:pStyle w:val="18"/>
        <w:snapToGrid w:val="0"/>
        <w:spacing w:line="360" w:lineRule="auto"/>
        <w:ind w:firstLine="600" w:firstLineChars="250"/>
        <w:rPr>
          <w:rFonts w:hint="eastAsia" w:ascii="宋体" w:hAnsi="宋体" w:eastAsia="宋体" w:cs="宋体"/>
        </w:rPr>
      </w:pPr>
      <w:r>
        <w:rPr>
          <w:rFonts w:hint="eastAsia" w:ascii="宋体" w:hAnsi="宋体" w:eastAsia="宋体" w:cs="宋体"/>
        </w:rPr>
        <w:t>7.2已确定中标或者中标人但尚未签订政府采购合同的，中标或者成交结果无效，从合格的中标或者成交候选人中另行确定中标或者中标人；没有合格的中标或者成交候选人的，重新开展政府采购活动。</w:t>
      </w:r>
    </w:p>
    <w:p w14:paraId="3BDB9059">
      <w:pPr>
        <w:pStyle w:val="18"/>
        <w:snapToGrid w:val="0"/>
        <w:spacing w:line="360" w:lineRule="auto"/>
        <w:ind w:firstLine="600" w:firstLineChars="250"/>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7.3政府采购合同已签订但尚未履行的，撤销合同，从合格的中标或者成交候选人中另行确定中标或者中标人；没有合格的中标或者成交候选人的，重新开展政府采购活动。</w:t>
      </w:r>
    </w:p>
    <w:p w14:paraId="6E30AAC7">
      <w:pPr>
        <w:pStyle w:val="18"/>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0F5B64EB">
      <w:pPr>
        <w:pStyle w:val="18"/>
        <w:snapToGrid w:val="0"/>
        <w:spacing w:line="360" w:lineRule="auto"/>
        <w:rPr>
          <w:rFonts w:hint="eastAsia" w:ascii="宋体" w:hAnsi="宋体" w:eastAsia="宋体" w:cs="宋体"/>
          <w:b/>
          <w:sz w:val="36"/>
          <w:szCs w:val="36"/>
          <w:lang w:eastAsia="zh-CN"/>
        </w:rPr>
      </w:pPr>
      <w:r>
        <w:rPr>
          <w:rFonts w:hint="eastAsia" w:ascii="宋体" w:hAnsi="宋体" w:eastAsia="宋体" w:cs="宋体"/>
        </w:rPr>
        <w:t>7.5政府采购当事人有其他违反政府采购法</w:t>
      </w:r>
      <w:r>
        <w:rPr>
          <w:rFonts w:hint="eastAsia" w:ascii="宋体" w:hAnsi="宋体" w:eastAsia="宋体" w:cs="宋体"/>
          <w:kern w:val="0"/>
        </w:rPr>
        <w:t>或者政府采购法实施条例等法律法规规定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bookmarkEnd w:id="24"/>
      <w:bookmarkStart w:id="405" w:name="第五部分"/>
      <w:bookmarkStart w:id="406" w:name="_Toc86217003"/>
      <w:r>
        <w:rPr>
          <w:rFonts w:hint="eastAsia" w:cs="宋体"/>
          <w:lang w:eastAsia="zh-CN"/>
        </w:rPr>
        <w:t>。</w:t>
      </w:r>
    </w:p>
    <w:p w14:paraId="7CE21396">
      <w:pPr>
        <w:rPr>
          <w:rFonts w:hint="eastAsia" w:ascii="宋体" w:hAnsi="宋体" w:eastAsia="宋体" w:cs="宋体"/>
          <w:b/>
          <w:sz w:val="36"/>
          <w:szCs w:val="36"/>
        </w:rPr>
      </w:pPr>
      <w:r>
        <w:rPr>
          <w:rFonts w:hint="eastAsia" w:ascii="宋体" w:hAnsi="宋体" w:eastAsia="宋体" w:cs="宋体"/>
          <w:b/>
          <w:sz w:val="36"/>
          <w:szCs w:val="36"/>
        </w:rPr>
        <w:br w:type="page"/>
      </w:r>
    </w:p>
    <w:p w14:paraId="758B874F">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6A3E41B9">
      <w:pPr>
        <w:numPr>
          <w:ilvl w:val="0"/>
          <w:numId w:val="0"/>
        </w:numPr>
        <w:spacing w:line="360" w:lineRule="auto"/>
        <w:jc w:val="center"/>
        <w:outlineLvl w:val="0"/>
        <w:rPr>
          <w:rFonts w:hint="eastAsia" w:ascii="宋体" w:hAnsi="宋体" w:eastAsia="宋体" w:cs="宋体"/>
          <w:b/>
          <w:sz w:val="36"/>
          <w:szCs w:val="36"/>
          <w:lang w:eastAsia="zh-CN"/>
        </w:rPr>
      </w:pPr>
      <w:r>
        <w:rPr>
          <w:rFonts w:hint="eastAsia" w:ascii="宋体" w:hAnsi="宋体" w:eastAsia="宋体" w:cs="宋体"/>
          <w:b/>
          <w:sz w:val="36"/>
          <w:szCs w:val="36"/>
          <w:lang w:eastAsia="zh-CN"/>
        </w:rPr>
        <w:t>（仅供参考，具体以合同签订为准）</w:t>
      </w:r>
    </w:p>
    <w:p w14:paraId="3B4E4A37">
      <w:pPr>
        <w:spacing w:line="480" w:lineRule="auto"/>
        <w:jc w:val="center"/>
        <w:rPr>
          <w:rFonts w:hint="eastAsia" w:ascii="宋体" w:hAnsi="宋体" w:eastAsia="宋体" w:cs="宋体"/>
          <w:b/>
          <w:sz w:val="28"/>
          <w:szCs w:val="28"/>
        </w:rPr>
      </w:pPr>
    </w:p>
    <w:p w14:paraId="7A4DF58E">
      <w:pPr>
        <w:spacing w:line="480" w:lineRule="auto"/>
        <w:jc w:val="center"/>
        <w:rPr>
          <w:rFonts w:hint="eastAsia" w:ascii="宋体" w:hAnsi="宋体" w:eastAsia="宋体" w:cs="宋体"/>
          <w:b/>
          <w:sz w:val="24"/>
        </w:rPr>
      </w:pPr>
    </w:p>
    <w:p w14:paraId="76E66004">
      <w:pPr>
        <w:spacing w:line="480" w:lineRule="auto"/>
        <w:jc w:val="both"/>
        <w:rPr>
          <w:rFonts w:hint="eastAsia" w:ascii="宋体" w:hAnsi="宋体" w:eastAsia="宋体" w:cs="宋体"/>
          <w:b/>
          <w:sz w:val="24"/>
        </w:rPr>
      </w:pPr>
    </w:p>
    <w:p w14:paraId="1EC6F363">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14:paraId="5B6C81E0">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w:t>
      </w:r>
      <w:r>
        <w:rPr>
          <w:rFonts w:hint="eastAsia" w:ascii="宋体" w:hAnsi="宋体" w:eastAsia="宋体" w:cs="宋体"/>
          <w:b/>
          <w:sz w:val="36"/>
          <w:szCs w:val="36"/>
          <w:lang w:eastAsia="zh-CN"/>
        </w:rPr>
        <w:t>服务</w:t>
      </w:r>
      <w:r>
        <w:rPr>
          <w:rFonts w:hint="eastAsia" w:ascii="宋体" w:hAnsi="宋体" w:eastAsia="宋体" w:cs="宋体"/>
          <w:b/>
          <w:sz w:val="36"/>
          <w:szCs w:val="36"/>
        </w:rPr>
        <w:t>类）</w:t>
      </w:r>
    </w:p>
    <w:p w14:paraId="3628C0EF">
      <w:pPr>
        <w:pStyle w:val="701"/>
        <w:rPr>
          <w:rFonts w:hint="eastAsia" w:ascii="宋体" w:hAnsi="宋体" w:eastAsia="宋体" w:cs="宋体"/>
          <w:szCs w:val="24"/>
        </w:rPr>
      </w:pPr>
    </w:p>
    <w:p w14:paraId="1595902E">
      <w:pPr>
        <w:pStyle w:val="701"/>
        <w:ind w:left="0" w:leftChars="0" w:firstLine="0" w:firstLineChars="0"/>
        <w:jc w:val="both"/>
        <w:rPr>
          <w:rFonts w:hint="eastAsia" w:ascii="宋体" w:hAnsi="宋体" w:eastAsia="宋体" w:cs="宋体"/>
          <w:szCs w:val="24"/>
        </w:rPr>
      </w:pPr>
    </w:p>
    <w:p w14:paraId="791CF3AE">
      <w:pPr>
        <w:pStyle w:val="701"/>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14:paraId="5C4065D7">
      <w:pPr>
        <w:pStyle w:val="701"/>
        <w:rPr>
          <w:rFonts w:hint="eastAsia" w:ascii="宋体" w:hAnsi="宋体" w:eastAsia="宋体" w:cs="宋体"/>
          <w:szCs w:val="24"/>
        </w:rPr>
      </w:pPr>
    </w:p>
    <w:p w14:paraId="5A8285D4">
      <w:pPr>
        <w:pStyle w:val="701"/>
        <w:rPr>
          <w:rFonts w:hint="eastAsia" w:ascii="宋体" w:hAnsi="宋体" w:eastAsia="宋体" w:cs="宋体"/>
          <w:szCs w:val="24"/>
        </w:rPr>
      </w:pPr>
    </w:p>
    <w:p w14:paraId="16EC714E">
      <w:pPr>
        <w:spacing w:before="120" w:line="22" w:lineRule="atLeast"/>
        <w:rPr>
          <w:rFonts w:hint="eastAsia" w:ascii="宋体" w:hAnsi="宋体" w:eastAsia="宋体" w:cs="宋体"/>
          <w:sz w:val="24"/>
        </w:rPr>
      </w:pPr>
    </w:p>
    <w:p w14:paraId="51FA3499">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2EF83DF3">
      <w:pPr>
        <w:pStyle w:val="598"/>
        <w:spacing w:before="120" w:line="22" w:lineRule="atLeast"/>
        <w:rPr>
          <w:rFonts w:hint="eastAsia" w:ascii="宋体" w:hAnsi="宋体" w:eastAsia="宋体" w:cs="宋体"/>
          <w:szCs w:val="24"/>
        </w:rPr>
      </w:pPr>
    </w:p>
    <w:p w14:paraId="4C8BA8C3">
      <w:pPr>
        <w:pStyle w:val="598"/>
        <w:spacing w:before="120" w:line="22" w:lineRule="atLeast"/>
        <w:rPr>
          <w:rFonts w:hint="eastAsia" w:ascii="宋体" w:hAnsi="宋体" w:eastAsia="宋体" w:cs="宋体"/>
          <w:szCs w:val="24"/>
        </w:rPr>
      </w:pPr>
    </w:p>
    <w:p w14:paraId="3C8200FA">
      <w:pPr>
        <w:rPr>
          <w:rFonts w:hint="eastAsia" w:ascii="宋体" w:hAnsi="宋体" w:eastAsia="宋体" w:cs="宋体"/>
          <w:sz w:val="24"/>
        </w:rPr>
      </w:pPr>
    </w:p>
    <w:p w14:paraId="7246D08C">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21C9DCD8">
      <w:pPr>
        <w:spacing w:before="120" w:line="22" w:lineRule="atLeast"/>
        <w:rPr>
          <w:rFonts w:hint="eastAsia" w:ascii="宋体" w:hAnsi="宋体" w:eastAsia="宋体" w:cs="宋体"/>
          <w:sz w:val="24"/>
        </w:rPr>
      </w:pPr>
    </w:p>
    <w:p w14:paraId="608207BA">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42F2F73D">
      <w:pPr>
        <w:spacing w:before="120" w:line="22" w:lineRule="atLeast"/>
        <w:rPr>
          <w:rFonts w:hint="eastAsia" w:ascii="宋体" w:hAnsi="宋体" w:eastAsia="宋体" w:cs="宋体"/>
          <w:sz w:val="24"/>
        </w:rPr>
      </w:pPr>
    </w:p>
    <w:p w14:paraId="7D583CD5">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4AA72C4D">
      <w:pPr>
        <w:spacing w:before="120" w:line="22" w:lineRule="atLeast"/>
        <w:rPr>
          <w:rFonts w:hint="eastAsia" w:ascii="宋体" w:hAnsi="宋体" w:eastAsia="宋体" w:cs="宋体"/>
          <w:sz w:val="24"/>
        </w:rPr>
      </w:pPr>
    </w:p>
    <w:p w14:paraId="6408A9A9">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002BF213">
      <w:pPr>
        <w:widowControl/>
        <w:jc w:val="left"/>
        <w:rPr>
          <w:rFonts w:hint="eastAsia" w:ascii="宋体" w:hAnsi="宋体" w:eastAsia="宋体" w:cs="宋体"/>
          <w:kern w:val="0"/>
          <w:sz w:val="24"/>
        </w:rPr>
        <w:sectPr>
          <w:pgSz w:w="11907" w:h="16840"/>
          <w:pgMar w:top="1440" w:right="1417" w:bottom="1440" w:left="1417" w:header="851" w:footer="850" w:gutter="0"/>
          <w:pgBorders>
            <w:top w:val="none" w:sz="0" w:space="0"/>
            <w:left w:val="none" w:sz="0" w:space="0"/>
            <w:bottom w:val="none" w:sz="0" w:space="0"/>
            <w:right w:val="none" w:sz="0" w:space="0"/>
          </w:pgBorders>
          <w:pgNumType w:fmt="decimal"/>
          <w:cols w:space="0" w:num="1"/>
          <w:rtlGutter w:val="0"/>
          <w:docGrid w:linePitch="0" w:charSpace="0"/>
        </w:sectPr>
      </w:pPr>
    </w:p>
    <w:p w14:paraId="4993FD56">
      <w:pPr>
        <w:spacing w:line="560" w:lineRule="exact"/>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（采购人）   </w:t>
      </w:r>
      <w:r>
        <w:rPr>
          <w:rFonts w:hint="eastAsia" w:ascii="宋体" w:hAnsi="宋体" w:eastAsia="宋体" w:cs="宋体"/>
          <w:sz w:val="24"/>
        </w:rPr>
        <w:t>以</w:t>
      </w:r>
      <w:r>
        <w:rPr>
          <w:rFonts w:hint="eastAsia" w:ascii="宋体" w:hAnsi="宋体" w:eastAsia="宋体" w:cs="宋体"/>
          <w:sz w:val="24"/>
          <w:u w:val="single"/>
        </w:rPr>
        <w:t xml:space="preserve">   （政府采购方式）  </w:t>
      </w:r>
      <w:r>
        <w:rPr>
          <w:rFonts w:hint="eastAsia" w:ascii="宋体" w:hAnsi="宋体" w:eastAsia="宋体" w:cs="宋体"/>
          <w:sz w:val="24"/>
        </w:rPr>
        <w:t>对</w:t>
      </w:r>
      <w:r>
        <w:rPr>
          <w:rFonts w:hint="eastAsia" w:ascii="宋体" w:hAnsi="宋体" w:eastAsia="宋体" w:cs="宋体"/>
          <w:sz w:val="24"/>
          <w:u w:val="single"/>
        </w:rPr>
        <w:t xml:space="preserve">   （项目名称）   </w:t>
      </w:r>
      <w:r>
        <w:rPr>
          <w:rFonts w:hint="eastAsia" w:ascii="宋体" w:hAnsi="宋体" w:eastAsia="宋体" w:cs="宋体"/>
          <w:sz w:val="24"/>
        </w:rPr>
        <w:t>项目进行了采购。经评定，</w:t>
      </w:r>
      <w:r>
        <w:rPr>
          <w:rFonts w:hint="eastAsia" w:ascii="宋体" w:hAnsi="宋体" w:eastAsia="宋体" w:cs="宋体"/>
          <w:sz w:val="24"/>
          <w:u w:val="single"/>
        </w:rPr>
        <w:t xml:space="preserve">   （中标供应商名称）</w:t>
      </w:r>
      <w:r>
        <w:rPr>
          <w:rFonts w:hint="eastAsia" w:ascii="宋体" w:hAnsi="宋体" w:eastAsia="宋体" w:cs="宋体"/>
          <w:sz w:val="24"/>
        </w:rPr>
        <w:t>为该项目中标供应商。现于中标通知书发出之日起三十日内，按照采购文件确定的事项签订本合同。</w:t>
      </w:r>
    </w:p>
    <w:p w14:paraId="4D94D039">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 xml:space="preserve">   （采购人）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25F1A466">
      <w:pPr>
        <w:spacing w:line="288" w:lineRule="auto"/>
        <w:rPr>
          <w:rFonts w:hint="eastAsia" w:ascii="宋体" w:hAnsi="宋体" w:eastAsia="宋体" w:cs="宋体"/>
          <w:b/>
          <w:spacing w:val="-6"/>
          <w:sz w:val="24"/>
          <w:szCs w:val="24"/>
        </w:rPr>
      </w:pPr>
      <w:r>
        <w:rPr>
          <w:rFonts w:hint="eastAsia" w:ascii="宋体" w:hAnsi="宋体" w:eastAsia="宋体" w:cs="宋体"/>
          <w:b/>
          <w:spacing w:val="-6"/>
          <w:sz w:val="24"/>
          <w:szCs w:val="24"/>
        </w:rPr>
        <w:t>第一条：服务内容</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762"/>
        <w:gridCol w:w="992"/>
        <w:gridCol w:w="1559"/>
        <w:gridCol w:w="3402"/>
      </w:tblGrid>
      <w:tr w14:paraId="2D90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45B6F41C">
            <w:pPr>
              <w:spacing w:line="288"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序号</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4F3DEFED">
            <w:pPr>
              <w:spacing w:line="288"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服务内容</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47BC8EC">
            <w:pPr>
              <w:spacing w:line="288"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29A4BFA">
            <w:pPr>
              <w:spacing w:line="288"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金额</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13440F1">
            <w:pPr>
              <w:spacing w:line="288"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中标单价</w:t>
            </w:r>
          </w:p>
        </w:tc>
      </w:tr>
      <w:tr w14:paraId="0F15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69321402">
            <w:pPr>
              <w:spacing w:line="288"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0F04F8D3">
            <w:pPr>
              <w:spacing w:line="288" w:lineRule="auto"/>
              <w:ind w:left="178" w:leftChars="85"/>
              <w:jc w:val="center"/>
              <w:rPr>
                <w:rFonts w:hint="eastAsia" w:ascii="宋体" w:hAnsi="宋体" w:eastAsia="宋体" w:cs="宋体"/>
                <w:spacing w:val="-6"/>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20D9EA3">
            <w:pPr>
              <w:spacing w:line="288" w:lineRule="auto"/>
              <w:jc w:val="center"/>
              <w:rPr>
                <w:rFonts w:hint="eastAsia" w:ascii="宋体" w:hAnsi="宋体" w:eastAsia="宋体" w:cs="宋体"/>
                <w:spacing w:val="-6"/>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EB393B4">
            <w:pPr>
              <w:spacing w:line="288" w:lineRule="auto"/>
              <w:jc w:val="center"/>
              <w:rPr>
                <w:rFonts w:hint="eastAsia" w:ascii="宋体" w:hAnsi="宋体" w:eastAsia="宋体" w:cs="宋体"/>
                <w:spacing w:val="-6"/>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AFF94BA">
            <w:pPr>
              <w:spacing w:line="288" w:lineRule="auto"/>
              <w:jc w:val="center"/>
              <w:rPr>
                <w:rFonts w:hint="eastAsia" w:ascii="宋体" w:hAnsi="宋体" w:eastAsia="宋体" w:cs="宋体"/>
                <w:spacing w:val="-6"/>
                <w:sz w:val="24"/>
                <w:szCs w:val="24"/>
              </w:rPr>
            </w:pPr>
          </w:p>
        </w:tc>
      </w:tr>
    </w:tbl>
    <w:p w14:paraId="4737A385">
      <w:pPr>
        <w:snapToGrid w:val="0"/>
        <w:spacing w:line="360" w:lineRule="auto"/>
        <w:ind w:firstLine="456" w:firstLineChars="200"/>
        <w:rPr>
          <w:rFonts w:hint="eastAsia" w:ascii="宋体" w:hAnsi="宋体" w:eastAsia="宋体" w:cs="宋体"/>
          <w:spacing w:val="-6"/>
          <w:sz w:val="24"/>
          <w:szCs w:val="24"/>
          <w:lang w:eastAsia="zh-CN"/>
        </w:rPr>
      </w:pPr>
      <w:r>
        <w:rPr>
          <w:rFonts w:hint="eastAsia" w:ascii="宋体" w:hAnsi="宋体" w:eastAsia="宋体" w:cs="宋体"/>
          <w:spacing w:val="-6"/>
          <w:sz w:val="24"/>
          <w:szCs w:val="24"/>
        </w:rPr>
        <w:t>注：投标报价应包括投标总报价是指综合费用，包括人员工资、交通、住宿、税金、保险、验收、报审过程中以及在履行本合同时的现场踏勘、资料收集、调查等的全部费用</w:t>
      </w:r>
      <w:r>
        <w:rPr>
          <w:rFonts w:hint="eastAsia" w:ascii="宋体" w:hAnsi="宋体" w:eastAsia="宋体" w:cs="宋体"/>
          <w:spacing w:val="-6"/>
          <w:sz w:val="24"/>
          <w:szCs w:val="24"/>
          <w:lang w:eastAsia="zh-CN"/>
        </w:rPr>
        <w:t>。</w:t>
      </w:r>
    </w:p>
    <w:p w14:paraId="6AE6DD68">
      <w:pPr>
        <w:snapToGrid w:val="0"/>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第二条：服务期限：</w:t>
      </w:r>
      <w:r>
        <w:rPr>
          <w:rFonts w:hint="eastAsia" w:ascii="宋体" w:hAnsi="宋体" w:eastAsia="宋体" w:cs="宋体"/>
          <w:spacing w:val="-6"/>
          <w:sz w:val="24"/>
          <w:szCs w:val="24"/>
        </w:rPr>
        <w:t>本合同有效期限为</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 xml:space="preserve">年，具体时限自 </w:t>
      </w:r>
      <w:r>
        <w:rPr>
          <w:rFonts w:hint="eastAsia" w:ascii="宋体" w:hAnsi="宋体" w:eastAsia="宋体" w:cs="宋体"/>
          <w:spacing w:val="-6"/>
          <w:sz w:val="24"/>
          <w:szCs w:val="24"/>
        </w:rPr>
        <w:tab/>
      </w:r>
      <w:r>
        <w:rPr>
          <w:rFonts w:hint="eastAsia" w:ascii="宋体" w:hAnsi="宋体" w:eastAsia="宋体" w:cs="宋体"/>
          <w:spacing w:val="-6"/>
          <w:sz w:val="24"/>
          <w:szCs w:val="24"/>
        </w:rPr>
        <w:t>年  月  日至  年 月 日。</w:t>
      </w:r>
    </w:p>
    <w:p w14:paraId="7D7C2330">
      <w:pPr>
        <w:snapToGrid w:val="0"/>
        <w:spacing w:line="360" w:lineRule="auto"/>
        <w:rPr>
          <w:rFonts w:hint="eastAsia" w:ascii="宋体" w:hAnsi="宋体" w:eastAsia="宋体" w:cs="宋体"/>
          <w:b w:val="0"/>
          <w:bCs/>
          <w:spacing w:val="-6"/>
          <w:sz w:val="24"/>
          <w:szCs w:val="24"/>
        </w:rPr>
      </w:pPr>
      <w:r>
        <w:rPr>
          <w:rFonts w:hint="eastAsia" w:ascii="宋体" w:hAnsi="宋体" w:eastAsia="宋体" w:cs="宋体"/>
          <w:b/>
          <w:spacing w:val="-6"/>
          <w:sz w:val="24"/>
          <w:szCs w:val="24"/>
        </w:rPr>
        <w:t>第三条：执行技术标准：</w:t>
      </w:r>
      <w:r>
        <w:rPr>
          <w:rFonts w:hint="eastAsia" w:ascii="宋体" w:hAnsi="宋体" w:eastAsia="宋体" w:cs="宋体"/>
          <w:b w:val="0"/>
          <w:bCs/>
          <w:spacing w:val="-6"/>
          <w:sz w:val="24"/>
          <w:szCs w:val="24"/>
        </w:rPr>
        <w:t>提交成果必须符合国家相关规程和规范要求</w:t>
      </w:r>
    </w:p>
    <w:p w14:paraId="526FE12C">
      <w:pPr>
        <w:snapToGrid w:val="0"/>
        <w:spacing w:line="360" w:lineRule="auto"/>
        <w:rPr>
          <w:rFonts w:hint="eastAsia" w:ascii="宋体" w:hAnsi="宋体" w:eastAsia="宋体" w:cs="宋体"/>
          <w:b/>
          <w:spacing w:val="-6"/>
          <w:sz w:val="24"/>
          <w:szCs w:val="24"/>
        </w:rPr>
      </w:pPr>
      <w:r>
        <w:rPr>
          <w:rFonts w:hint="eastAsia" w:ascii="宋体" w:hAnsi="宋体" w:eastAsia="宋体" w:cs="宋体"/>
          <w:b/>
          <w:spacing w:val="-6"/>
          <w:sz w:val="24"/>
          <w:szCs w:val="24"/>
        </w:rPr>
        <w:t>第四条：付款方式：</w:t>
      </w:r>
    </w:p>
    <w:p w14:paraId="562F938D">
      <w:pPr>
        <w:topLinePunct/>
        <w:adjustRightInd w:val="0"/>
        <w:spacing w:line="360" w:lineRule="auto"/>
        <w:ind w:firstLine="480" w:firstLineChars="200"/>
        <w:rPr>
          <w:rFonts w:hint="eastAsia" w:ascii="宋体" w:hAnsi="宋体" w:eastAsia="宋体" w:cs="宋体"/>
          <w:kern w:val="0"/>
          <w:sz w:val="24"/>
          <w:szCs w:val="24"/>
        </w:rPr>
      </w:pPr>
    </w:p>
    <w:p w14:paraId="2DBB6027">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乙方开户行名称：_____________________</w:t>
      </w:r>
    </w:p>
    <w:p w14:paraId="02CC8C56">
      <w:pPr>
        <w:topLinePunct/>
        <w:adjustRightInd w:val="0"/>
        <w:spacing w:line="360" w:lineRule="auto"/>
        <w:ind w:firstLine="480" w:firstLineChars="200"/>
        <w:rPr>
          <w:rFonts w:hint="eastAsia" w:ascii="宋体" w:hAnsi="宋体" w:eastAsia="宋体" w:cs="宋体"/>
          <w:kern w:val="0"/>
          <w:sz w:val="24"/>
          <w:szCs w:val="24"/>
          <w:u w:val="none"/>
        </w:rPr>
      </w:pPr>
      <w:r>
        <w:rPr>
          <w:rFonts w:hint="eastAsia" w:ascii="宋体" w:hAnsi="宋体" w:eastAsia="宋体" w:cs="宋体"/>
          <w:kern w:val="0"/>
          <w:sz w:val="24"/>
          <w:szCs w:val="24"/>
        </w:rPr>
        <w:t>开户行账号：_____________</w:t>
      </w:r>
      <w:r>
        <w:rPr>
          <w:rFonts w:hint="eastAsia" w:ascii="宋体" w:hAnsi="宋体" w:eastAsia="宋体" w:cs="宋体"/>
          <w:kern w:val="0"/>
          <w:sz w:val="24"/>
          <w:szCs w:val="24"/>
          <w:u w:val="none"/>
        </w:rPr>
        <w:t>____</w:t>
      </w:r>
      <w:r>
        <w:rPr>
          <w:rFonts w:hint="eastAsia" w:ascii="宋体" w:hAnsi="宋体" w:eastAsia="宋体" w:cs="宋体"/>
          <w:kern w:val="0"/>
          <w:sz w:val="24"/>
          <w:szCs w:val="24"/>
        </w:rPr>
        <w:t>_______</w:t>
      </w:r>
      <w:r>
        <w:rPr>
          <w:rFonts w:hint="eastAsia" w:ascii="宋体" w:hAnsi="宋体" w:eastAsia="宋体" w:cs="宋体"/>
          <w:kern w:val="0"/>
          <w:sz w:val="24"/>
          <w:szCs w:val="24"/>
          <w:u w:val="none"/>
        </w:rPr>
        <w:t>_</w:t>
      </w:r>
    </w:p>
    <w:p w14:paraId="1425F1C1">
      <w:pPr>
        <w:autoSpaceDE w:val="0"/>
        <w:adjustRightInd w:val="0"/>
        <w:spacing w:line="360" w:lineRule="auto"/>
        <w:rPr>
          <w:rFonts w:hint="eastAsia" w:ascii="宋体" w:hAnsi="宋体" w:eastAsia="宋体" w:cs="宋体"/>
          <w:b/>
          <w:sz w:val="24"/>
          <w:szCs w:val="24"/>
          <w:lang w:eastAsia="zh-CN"/>
        </w:rPr>
      </w:pPr>
      <w:r>
        <w:rPr>
          <w:rFonts w:hint="eastAsia" w:ascii="宋体" w:hAnsi="宋体" w:eastAsia="宋体" w:cs="宋体"/>
          <w:b/>
          <w:sz w:val="24"/>
          <w:szCs w:val="24"/>
          <w:lang w:eastAsia="zh-CN"/>
        </w:rPr>
        <w:t>第五条：履约保证金</w:t>
      </w:r>
    </w:p>
    <w:p w14:paraId="141BFDDD">
      <w:pPr>
        <w:autoSpaceDE w:val="0"/>
        <w:adjustRightInd w:val="0"/>
        <w:spacing w:line="360" w:lineRule="auto"/>
        <w:rPr>
          <w:rFonts w:hint="eastAsia" w:ascii="宋体" w:hAnsi="宋体" w:eastAsia="宋体" w:cs="宋体"/>
          <w:b/>
          <w:sz w:val="24"/>
          <w:szCs w:val="24"/>
          <w:lang w:eastAsia="zh-CN"/>
        </w:rPr>
      </w:pPr>
    </w:p>
    <w:p w14:paraId="369A0E4C">
      <w:pPr>
        <w:autoSpaceDE w:val="0"/>
        <w:adjustRightInd w:val="0"/>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第六条：</w:t>
      </w:r>
      <w:r>
        <w:rPr>
          <w:rFonts w:hint="eastAsia" w:ascii="宋体" w:hAnsi="宋体" w:eastAsia="宋体" w:cs="宋体"/>
          <w:b/>
          <w:sz w:val="24"/>
          <w:szCs w:val="24"/>
          <w:lang w:val="en-US" w:eastAsia="zh-CN"/>
        </w:rPr>
        <w:t>知识产权</w:t>
      </w:r>
    </w:p>
    <w:p w14:paraId="64FEFDC6">
      <w:pPr>
        <w:autoSpaceDE w:val="0"/>
        <w:adjustRightIn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乙方应保证提供服务过程中不会侵犯任何第三方的知识产权。</w:t>
      </w:r>
    </w:p>
    <w:p w14:paraId="4CAF628A">
      <w:pPr>
        <w:autoSpaceDE w:val="0"/>
        <w:adjustRightInd w:val="0"/>
        <w:spacing w:line="360" w:lineRule="auto"/>
        <w:rPr>
          <w:rFonts w:hint="eastAsia" w:ascii="宋体" w:hAnsi="宋体" w:eastAsia="宋体" w:cs="宋体"/>
          <w:b/>
          <w:sz w:val="24"/>
          <w:szCs w:val="24"/>
          <w:lang w:eastAsia="zh-CN"/>
        </w:rPr>
      </w:pPr>
      <w:r>
        <w:rPr>
          <w:rFonts w:hint="eastAsia" w:ascii="宋体" w:hAnsi="宋体" w:eastAsia="宋体" w:cs="宋体"/>
          <w:b/>
          <w:sz w:val="24"/>
          <w:szCs w:val="24"/>
          <w:lang w:eastAsia="zh-CN"/>
        </w:rPr>
        <w:t>第七条：转包或分包</w:t>
      </w:r>
    </w:p>
    <w:p w14:paraId="23AAC0A2">
      <w:pPr>
        <w:autoSpaceDE w:val="0"/>
        <w:adjustRightIn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1.本合同范围的服务，应由乙方直接供应，不得转让他人供应；</w:t>
      </w:r>
    </w:p>
    <w:p w14:paraId="5A080DE0">
      <w:pPr>
        <w:autoSpaceDE w:val="0"/>
        <w:adjustRightIn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2.除非得到甲方的书面同意，乙方不得将本合同范围的服务全部或部分分包给他人供应；</w:t>
      </w:r>
    </w:p>
    <w:p w14:paraId="06CD96FC">
      <w:pPr>
        <w:autoSpaceDE w:val="0"/>
        <w:adjustRightIn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3.如有转让和未经甲方同意的分包行为，甲方有权解除合同，没收履约保证金并追究乙方的违约责任。</w:t>
      </w:r>
    </w:p>
    <w:p w14:paraId="3149650F">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sz w:val="24"/>
          <w:szCs w:val="24"/>
        </w:rPr>
        <w:t>第</w:t>
      </w:r>
      <w:r>
        <w:rPr>
          <w:rFonts w:hint="eastAsia" w:ascii="宋体" w:hAnsi="宋体" w:eastAsia="宋体" w:cs="宋体"/>
          <w:b/>
          <w:sz w:val="24"/>
          <w:szCs w:val="24"/>
          <w:lang w:eastAsia="zh-CN"/>
        </w:rPr>
        <w:t>八</w:t>
      </w:r>
      <w:r>
        <w:rPr>
          <w:rFonts w:hint="eastAsia" w:ascii="宋体" w:hAnsi="宋体" w:eastAsia="宋体" w:cs="宋体"/>
          <w:b/>
          <w:sz w:val="24"/>
          <w:szCs w:val="24"/>
        </w:rPr>
        <w:t>条：</w:t>
      </w:r>
      <w:r>
        <w:rPr>
          <w:rFonts w:hint="eastAsia" w:ascii="宋体" w:hAnsi="宋体" w:eastAsia="宋体" w:cs="宋体"/>
          <w:b/>
          <w:bCs/>
          <w:color w:val="auto"/>
          <w:kern w:val="2"/>
          <w:sz w:val="24"/>
          <w:lang w:val="en-US" w:eastAsia="zh-CN"/>
        </w:rPr>
        <w:t>税费</w:t>
      </w:r>
    </w:p>
    <w:p w14:paraId="52107445">
      <w:pPr>
        <w:autoSpaceDE w:val="0"/>
        <w:adjustRightIn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本合同执行中相关的一切税费均由乙方负担。</w:t>
      </w:r>
    </w:p>
    <w:p w14:paraId="1A78209E">
      <w:pPr>
        <w:autoSpaceDE w:val="0"/>
        <w:adjustRightInd w:val="0"/>
        <w:spacing w:line="360" w:lineRule="auto"/>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eastAsia="宋体" w:cs="宋体"/>
          <w:b/>
          <w:sz w:val="24"/>
          <w:szCs w:val="24"/>
          <w:lang w:eastAsia="zh-CN"/>
        </w:rPr>
        <w:t>九</w:t>
      </w:r>
      <w:r>
        <w:rPr>
          <w:rFonts w:hint="eastAsia" w:ascii="宋体" w:hAnsi="宋体" w:eastAsia="宋体" w:cs="宋体"/>
          <w:b/>
          <w:sz w:val="24"/>
          <w:szCs w:val="24"/>
        </w:rPr>
        <w:t>条：验收</w:t>
      </w:r>
    </w:p>
    <w:p w14:paraId="63C2A8B1">
      <w:pPr>
        <w:autoSpaceDE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验收按国家有关的规定、规范进行。</w:t>
      </w:r>
    </w:p>
    <w:p w14:paraId="0CAA0CC3">
      <w:pPr>
        <w:autoSpaceDE w:val="0"/>
        <w:adjustRightInd w:val="0"/>
        <w:spacing w:line="360" w:lineRule="auto"/>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eastAsia="宋体" w:cs="宋体"/>
          <w:b/>
          <w:sz w:val="24"/>
          <w:szCs w:val="24"/>
          <w:lang w:eastAsia="zh-CN"/>
        </w:rPr>
        <w:t>十</w:t>
      </w:r>
      <w:r>
        <w:rPr>
          <w:rFonts w:hint="eastAsia" w:ascii="宋体" w:hAnsi="宋体" w:eastAsia="宋体" w:cs="宋体"/>
          <w:b/>
          <w:sz w:val="24"/>
          <w:szCs w:val="24"/>
        </w:rPr>
        <w:t>条：售后服务</w:t>
      </w:r>
    </w:p>
    <w:p w14:paraId="0F69A463">
      <w:pPr>
        <w:autoSpaceDE w:val="0"/>
        <w:adjustRightIn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rPr>
        <w:t>在服务质保期内，乙方应该确保服务范围内的质量标准符合本招标文件要求。当出现问题时，投标人应承诺在</w:t>
      </w:r>
      <w:r>
        <w:rPr>
          <w:rFonts w:hint="eastAsia" w:ascii="宋体" w:hAnsi="宋体" w:eastAsia="宋体" w:cs="宋体"/>
          <w:sz w:val="24"/>
          <w:u w:val="single"/>
        </w:rPr>
        <w:t xml:space="preserve">     </w:t>
      </w:r>
      <w:r>
        <w:rPr>
          <w:rFonts w:hint="eastAsia" w:ascii="宋体" w:hAnsi="宋体" w:eastAsia="宋体" w:cs="宋体"/>
          <w:sz w:val="24"/>
        </w:rPr>
        <w:t>小时内响应并提出解决方案，</w:t>
      </w:r>
      <w:r>
        <w:rPr>
          <w:rFonts w:hint="eastAsia" w:ascii="宋体" w:hAnsi="宋体" w:eastAsia="宋体" w:cs="宋体"/>
          <w:sz w:val="24"/>
          <w:u w:val="single"/>
        </w:rPr>
        <w:t xml:space="preserve">      </w:t>
      </w:r>
      <w:r>
        <w:rPr>
          <w:rFonts w:hint="eastAsia" w:ascii="宋体" w:hAnsi="宋体" w:eastAsia="宋体" w:cs="宋体"/>
          <w:sz w:val="24"/>
        </w:rPr>
        <w:t xml:space="preserve">小时之内到现场对存在问题进行处理，并提出相应措施。                                             </w:t>
      </w:r>
      <w:r>
        <w:rPr>
          <w:rFonts w:hint="eastAsia" w:ascii="宋体" w:hAnsi="宋体" w:eastAsia="宋体" w:cs="宋体"/>
          <w:b/>
          <w:sz w:val="24"/>
          <w:szCs w:val="24"/>
          <w:u w:val="single"/>
        </w:rPr>
        <w:t xml:space="preserve">                                                        </w:t>
      </w:r>
    </w:p>
    <w:p w14:paraId="4A47E532">
      <w:pPr>
        <w:autoSpaceDE w:val="0"/>
        <w:adjustRightInd w:val="0"/>
        <w:spacing w:line="360" w:lineRule="auto"/>
        <w:jc w:val="left"/>
        <w:rPr>
          <w:rFonts w:hint="eastAsia" w:ascii="宋体" w:hAnsi="宋体" w:eastAsia="宋体" w:cs="宋体"/>
          <w:bCs/>
          <w:kern w:val="0"/>
          <w:sz w:val="24"/>
          <w:szCs w:val="24"/>
        </w:rPr>
      </w:pPr>
      <w:r>
        <w:rPr>
          <w:rFonts w:hint="eastAsia" w:ascii="宋体" w:hAnsi="宋体" w:eastAsia="宋体" w:cs="宋体"/>
          <w:b/>
          <w:sz w:val="24"/>
          <w:szCs w:val="24"/>
        </w:rPr>
        <w:t>第</w:t>
      </w:r>
      <w:r>
        <w:rPr>
          <w:rFonts w:hint="eastAsia" w:ascii="宋体" w:hAnsi="宋体" w:eastAsia="宋体" w:cs="宋体"/>
          <w:b/>
          <w:sz w:val="24"/>
          <w:szCs w:val="24"/>
          <w:lang w:eastAsia="zh-CN"/>
        </w:rPr>
        <w:t>十一</w:t>
      </w:r>
      <w:r>
        <w:rPr>
          <w:rFonts w:hint="eastAsia" w:ascii="宋体" w:hAnsi="宋体" w:eastAsia="宋体" w:cs="宋体"/>
          <w:b/>
          <w:sz w:val="24"/>
          <w:szCs w:val="24"/>
        </w:rPr>
        <w:t>条：</w:t>
      </w:r>
      <w:r>
        <w:rPr>
          <w:rFonts w:hint="eastAsia" w:ascii="宋体" w:hAnsi="宋体" w:eastAsia="宋体" w:cs="宋体"/>
          <w:bCs/>
          <w:kern w:val="0"/>
          <w:sz w:val="24"/>
          <w:szCs w:val="24"/>
        </w:rPr>
        <w:t>乙方承担完成本招标项目的一切费用(包括不可预见费用)和市场风险。</w:t>
      </w:r>
    </w:p>
    <w:p w14:paraId="06071296">
      <w:pPr>
        <w:autoSpaceDE w:val="0"/>
        <w:adjustRightInd w:val="0"/>
        <w:spacing w:line="360" w:lineRule="auto"/>
        <w:jc w:val="left"/>
        <w:rPr>
          <w:rFonts w:hint="eastAsia" w:ascii="宋体" w:hAnsi="宋体" w:eastAsia="宋体" w:cs="宋体"/>
          <w:sz w:val="24"/>
          <w:szCs w:val="24"/>
          <w:u w:val="single"/>
        </w:rPr>
      </w:pPr>
      <w:r>
        <w:rPr>
          <w:rFonts w:hint="eastAsia" w:ascii="宋体" w:hAnsi="宋体" w:eastAsia="宋体" w:cs="宋体"/>
          <w:b/>
          <w:sz w:val="24"/>
          <w:szCs w:val="24"/>
        </w:rPr>
        <w:t>第</w:t>
      </w:r>
      <w:r>
        <w:rPr>
          <w:rFonts w:hint="eastAsia" w:ascii="宋体" w:hAnsi="宋体" w:eastAsia="宋体" w:cs="宋体"/>
          <w:b/>
          <w:sz w:val="24"/>
          <w:szCs w:val="24"/>
          <w:lang w:eastAsia="zh-CN"/>
        </w:rPr>
        <w:t>十二</w:t>
      </w:r>
      <w:r>
        <w:rPr>
          <w:rFonts w:hint="eastAsia" w:ascii="宋体" w:hAnsi="宋体" w:eastAsia="宋体" w:cs="宋体"/>
          <w:b/>
          <w:sz w:val="24"/>
          <w:szCs w:val="24"/>
        </w:rPr>
        <w:t xml:space="preserve">条：其他约定：              </w:t>
      </w:r>
    </w:p>
    <w:p w14:paraId="445DA3F3">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sz w:val="24"/>
          <w:szCs w:val="24"/>
        </w:rPr>
        <w:t>第</w:t>
      </w:r>
      <w:r>
        <w:rPr>
          <w:rFonts w:hint="eastAsia" w:ascii="宋体" w:hAnsi="宋体" w:eastAsia="宋体" w:cs="宋体"/>
          <w:b/>
          <w:sz w:val="24"/>
          <w:szCs w:val="24"/>
          <w:lang w:eastAsia="zh-CN"/>
        </w:rPr>
        <w:t>十三</w:t>
      </w:r>
      <w:r>
        <w:rPr>
          <w:rFonts w:hint="eastAsia" w:ascii="宋体" w:hAnsi="宋体" w:eastAsia="宋体" w:cs="宋体"/>
          <w:b/>
          <w:sz w:val="24"/>
          <w:szCs w:val="24"/>
        </w:rPr>
        <w:t>条：</w:t>
      </w:r>
      <w:r>
        <w:rPr>
          <w:rFonts w:hint="eastAsia" w:ascii="宋体" w:hAnsi="宋体" w:eastAsia="宋体" w:cs="宋体"/>
          <w:b/>
          <w:bCs/>
          <w:color w:val="auto"/>
          <w:kern w:val="2"/>
          <w:sz w:val="24"/>
          <w:lang w:val="zh-CN" w:eastAsia="zh-CN"/>
        </w:rPr>
        <w:t>甲方的责任与义务</w:t>
      </w:r>
    </w:p>
    <w:p w14:paraId="2A66EE53">
      <w:pPr>
        <w:autoSpaceDE w:val="0"/>
        <w:adjustRightIn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甲方应当主要负责项目的所有外部关系的联系与协调，为乙方工作提供良好的外部条件。</w:t>
      </w:r>
    </w:p>
    <w:p w14:paraId="6D481506">
      <w:pPr>
        <w:autoSpaceDE w:val="0"/>
        <w:adjustRightIn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甲方应当按双方约定的内容和时间，向乙方提供与项目有关的资料。</w:t>
      </w:r>
    </w:p>
    <w:p w14:paraId="677EBDB1">
      <w:pPr>
        <w:autoSpaceDE w:val="0"/>
        <w:adjustRightIn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甲方应授权一名熟悉本项目情况、能迅速做出决定的项目代表，负责与乙方联系。更换代表，要提前通知乙方。</w:t>
      </w:r>
    </w:p>
    <w:p w14:paraId="3B83DB08">
      <w:pPr>
        <w:autoSpaceDE w:val="0"/>
        <w:adjustRightIn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甲方有与乙方订立补充合同的签订权。</w:t>
      </w:r>
    </w:p>
    <w:p w14:paraId="6866A55A">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sz w:val="24"/>
          <w:szCs w:val="24"/>
        </w:rPr>
        <w:t>第</w:t>
      </w:r>
      <w:r>
        <w:rPr>
          <w:rFonts w:hint="eastAsia" w:ascii="宋体" w:hAnsi="宋体" w:eastAsia="宋体" w:cs="宋体"/>
          <w:b/>
          <w:sz w:val="24"/>
          <w:szCs w:val="24"/>
          <w:lang w:eastAsia="zh-CN"/>
        </w:rPr>
        <w:t>十四</w:t>
      </w:r>
      <w:r>
        <w:rPr>
          <w:rFonts w:hint="eastAsia" w:ascii="宋体" w:hAnsi="宋体" w:eastAsia="宋体" w:cs="宋体"/>
          <w:b/>
          <w:sz w:val="24"/>
          <w:szCs w:val="24"/>
        </w:rPr>
        <w:t>条：</w:t>
      </w:r>
      <w:r>
        <w:rPr>
          <w:rFonts w:hint="eastAsia" w:ascii="宋体" w:hAnsi="宋体" w:eastAsia="宋体" w:cs="宋体"/>
          <w:b/>
          <w:bCs/>
          <w:color w:val="auto"/>
          <w:kern w:val="2"/>
          <w:sz w:val="24"/>
          <w:lang w:val="zh-CN" w:eastAsia="zh-CN"/>
        </w:rPr>
        <w:t>乙方的责任与义务</w:t>
      </w:r>
    </w:p>
    <w:p w14:paraId="7C515A35">
      <w:pPr>
        <w:autoSpaceDE w:val="0"/>
        <w:adjustRightIn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根据投标文件的承诺向甲方委派项目组人员。</w:t>
      </w:r>
    </w:p>
    <w:p w14:paraId="3B4A1E42">
      <w:pPr>
        <w:autoSpaceDE w:val="0"/>
        <w:adjustRightIn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在履行本合同义务的期间，应运用合理的技能，认真、勤奋的工作。</w:t>
      </w:r>
    </w:p>
    <w:p w14:paraId="254BE40C">
      <w:pPr>
        <w:autoSpaceDE w:val="0"/>
        <w:adjustRightIn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在本合同期内或合同终止后，未征得有关方同意，不得泄漏与本项目、本合同有关的技术、资料等，不得以任何形式侵害甲方的知识产权。</w:t>
      </w:r>
    </w:p>
    <w:p w14:paraId="48333EBF">
      <w:pPr>
        <w:autoSpaceDE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负责处理好与相关项目实施单位的协调工作。。</w:t>
      </w:r>
    </w:p>
    <w:p w14:paraId="650FC82E">
      <w:pPr>
        <w:spacing w:line="360" w:lineRule="auto"/>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eastAsia="宋体" w:cs="宋体"/>
          <w:b/>
          <w:sz w:val="24"/>
          <w:szCs w:val="24"/>
          <w:lang w:eastAsia="zh-CN"/>
        </w:rPr>
        <w:t>十五</w:t>
      </w:r>
      <w:r>
        <w:rPr>
          <w:rFonts w:hint="eastAsia" w:ascii="宋体" w:hAnsi="宋体" w:eastAsia="宋体" w:cs="宋体"/>
          <w:b/>
          <w:sz w:val="24"/>
          <w:szCs w:val="24"/>
        </w:rPr>
        <w:t>条  违约责任</w:t>
      </w:r>
    </w:p>
    <w:p w14:paraId="3A95075C">
      <w:pPr>
        <w:autoSpaceDE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1. 甲方无正当理由拒收接受服务的，甲方向乙方偿付合同款项百分之五作为违约金。</w:t>
      </w:r>
    </w:p>
    <w:p w14:paraId="128D2604">
      <w:pPr>
        <w:autoSpaceDE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2. 甲方无故逾期验收和办理款项支付手续的,甲方应按逾期付款总额每日万分之五向乙方支付违约金。</w:t>
      </w:r>
    </w:p>
    <w:p w14:paraId="797DA19C">
      <w:pPr>
        <w:autoSpaceDE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00647BB">
      <w:pPr>
        <w:autoSpaceDE w:val="0"/>
        <w:adjustRightInd w:val="0"/>
        <w:spacing w:line="360" w:lineRule="auto"/>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第十六条：不可抗力事件处理</w:t>
      </w:r>
    </w:p>
    <w:p w14:paraId="36492367">
      <w:pPr>
        <w:autoSpaceDE w:val="0"/>
        <w:adjustRightIn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1．在合同有效期内，任何一方因不可抗力事件导致不能履行合同，则合同履行期可延长，其延长期与不可抗力影响期相同。</w:t>
      </w:r>
    </w:p>
    <w:p w14:paraId="2F10672E">
      <w:pPr>
        <w:autoSpaceDE w:val="0"/>
        <w:adjustRightIn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2．不可抗力事件发生后，应立即通知对方，并寄送有关权威机构出具的证明。</w:t>
      </w:r>
    </w:p>
    <w:p w14:paraId="7B866C35">
      <w:pPr>
        <w:autoSpaceDE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3．不可抗力事件延续120天以上，双方应通过友好协商，确定是否继续履行合同。</w:t>
      </w:r>
    </w:p>
    <w:p w14:paraId="1F02E538">
      <w:pPr>
        <w:autoSpaceDE w:val="0"/>
        <w:adjustRightIn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第十</w:t>
      </w:r>
      <w:r>
        <w:rPr>
          <w:rFonts w:hint="eastAsia" w:ascii="宋体" w:hAnsi="宋体" w:eastAsia="宋体" w:cs="宋体"/>
          <w:b/>
          <w:sz w:val="24"/>
          <w:szCs w:val="24"/>
          <w:lang w:eastAsia="zh-CN"/>
        </w:rPr>
        <w:t>七</w:t>
      </w:r>
      <w:r>
        <w:rPr>
          <w:rFonts w:hint="eastAsia" w:ascii="宋体" w:hAnsi="宋体" w:eastAsia="宋体" w:cs="宋体"/>
          <w:b/>
          <w:sz w:val="24"/>
          <w:szCs w:val="24"/>
        </w:rPr>
        <w:t>条：争议的解决</w:t>
      </w:r>
    </w:p>
    <w:p w14:paraId="1203FF57">
      <w:pPr>
        <w:autoSpaceDE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1．因质量问题发生争议的，由甲方委托有关技术部门进行质量鉴定，该鉴定的结论甲乙双方应当接受，各方均有权直接向对方索赔，并签订书面处理协议书，报相关部门备案。</w:t>
      </w:r>
    </w:p>
    <w:p w14:paraId="209611B9">
      <w:pPr>
        <w:autoSpaceDE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2．双方无法通过协商解决合同争议的，任何一方有权向</w:t>
      </w:r>
      <w:r>
        <w:rPr>
          <w:rFonts w:hint="eastAsia" w:ascii="宋体" w:hAnsi="宋体" w:eastAsia="宋体" w:cs="宋体"/>
          <w:sz w:val="24"/>
          <w:lang w:eastAsia="zh-CN"/>
        </w:rPr>
        <w:t>甲方所在地经济仲裁机构提请仲裁或向人民法院提起诉讼</w:t>
      </w:r>
      <w:r>
        <w:rPr>
          <w:rFonts w:hint="eastAsia" w:ascii="宋体" w:hAnsi="宋体" w:eastAsia="宋体" w:cs="宋体"/>
          <w:sz w:val="24"/>
        </w:rPr>
        <w:t>。</w:t>
      </w:r>
    </w:p>
    <w:p w14:paraId="71E6565E">
      <w:pPr>
        <w:snapToGrid w:val="0"/>
        <w:spacing w:line="360" w:lineRule="auto"/>
        <w:ind w:right="-514" w:rightChars="-245" w:firstLine="229" w:firstLineChars="100"/>
        <w:rPr>
          <w:rFonts w:hint="eastAsia" w:ascii="宋体" w:hAnsi="宋体" w:eastAsia="宋体" w:cs="宋体"/>
          <w:b/>
          <w:spacing w:val="-6"/>
          <w:sz w:val="24"/>
          <w:szCs w:val="24"/>
        </w:rPr>
      </w:pPr>
      <w:r>
        <w:rPr>
          <w:rFonts w:hint="eastAsia" w:ascii="宋体" w:hAnsi="宋体" w:eastAsia="宋体" w:cs="宋体"/>
          <w:b/>
          <w:spacing w:val="-6"/>
          <w:sz w:val="24"/>
          <w:szCs w:val="24"/>
        </w:rPr>
        <w:t>第十</w:t>
      </w:r>
      <w:r>
        <w:rPr>
          <w:rFonts w:hint="eastAsia" w:ascii="宋体" w:hAnsi="宋体" w:eastAsia="宋体" w:cs="宋体"/>
          <w:b/>
          <w:spacing w:val="-6"/>
          <w:sz w:val="24"/>
          <w:szCs w:val="24"/>
          <w:lang w:eastAsia="zh-CN"/>
        </w:rPr>
        <w:t>八</w:t>
      </w:r>
      <w:r>
        <w:rPr>
          <w:rFonts w:hint="eastAsia" w:ascii="宋体" w:hAnsi="宋体" w:eastAsia="宋体" w:cs="宋体"/>
          <w:b/>
          <w:spacing w:val="-6"/>
          <w:sz w:val="24"/>
          <w:szCs w:val="24"/>
        </w:rPr>
        <w:t>条：合同生效</w:t>
      </w:r>
    </w:p>
    <w:p w14:paraId="7DFF63AD">
      <w:pPr>
        <w:snapToGrid w:val="0"/>
        <w:spacing w:line="360" w:lineRule="auto"/>
        <w:ind w:right="23"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1.合同经甲方、乙方法定代表人或授权代表签字并加盖单位公章后生效。</w:t>
      </w:r>
    </w:p>
    <w:p w14:paraId="601FA82F">
      <w:pPr>
        <w:snapToGrid w:val="0"/>
        <w:spacing w:line="360" w:lineRule="auto"/>
        <w:ind w:right="23"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2</w:t>
      </w:r>
      <w:r>
        <w:rPr>
          <w:rFonts w:hint="eastAsia" w:ascii="宋体" w:hAnsi="宋体" w:eastAsia="宋体" w:cs="宋体"/>
          <w:spacing w:val="-6"/>
          <w:sz w:val="24"/>
          <w:szCs w:val="24"/>
        </w:rPr>
        <w:t>.本合同未尽事宜，遵照《中华人民共和国民法典》有关条文执行。</w:t>
      </w:r>
    </w:p>
    <w:p w14:paraId="62CC9E97">
      <w:pPr>
        <w:snapToGrid w:val="0"/>
        <w:spacing w:line="360" w:lineRule="auto"/>
        <w:ind w:right="23"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rPr>
        <w:t>.本合同一式</w:t>
      </w:r>
      <w:r>
        <w:rPr>
          <w:rFonts w:hint="eastAsia" w:ascii="宋体" w:hAnsi="宋体" w:eastAsia="宋体" w:cs="宋体"/>
          <w:spacing w:val="-6"/>
          <w:sz w:val="24"/>
          <w:szCs w:val="24"/>
          <w:lang w:eastAsia="zh-CN"/>
        </w:rPr>
        <w:t>肆</w:t>
      </w:r>
      <w:r>
        <w:rPr>
          <w:rFonts w:hint="eastAsia" w:ascii="宋体" w:hAnsi="宋体" w:eastAsia="宋体" w:cs="宋体"/>
          <w:spacing w:val="-6"/>
          <w:sz w:val="24"/>
          <w:szCs w:val="24"/>
        </w:rPr>
        <w:t>份，甲方</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乙方各执</w:t>
      </w:r>
      <w:r>
        <w:rPr>
          <w:rFonts w:hint="eastAsia" w:ascii="宋体" w:hAnsi="宋体" w:eastAsia="宋体" w:cs="宋体"/>
          <w:spacing w:val="-6"/>
          <w:sz w:val="24"/>
          <w:szCs w:val="24"/>
          <w:lang w:eastAsia="zh-CN"/>
        </w:rPr>
        <w:t>贰</w:t>
      </w:r>
      <w:r>
        <w:rPr>
          <w:rFonts w:hint="eastAsia" w:ascii="宋体" w:hAnsi="宋体" w:eastAsia="宋体" w:cs="宋体"/>
          <w:spacing w:val="-6"/>
          <w:sz w:val="24"/>
          <w:szCs w:val="24"/>
        </w:rPr>
        <w:t>份。</w:t>
      </w:r>
    </w:p>
    <w:p w14:paraId="70046563">
      <w:pPr>
        <w:snapToGrid w:val="0"/>
        <w:spacing w:line="360" w:lineRule="auto"/>
        <w:ind w:right="23"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4</w:t>
      </w:r>
      <w:r>
        <w:rPr>
          <w:rFonts w:hint="eastAsia" w:ascii="宋体" w:hAnsi="宋体" w:eastAsia="宋体" w:cs="宋体"/>
          <w:spacing w:val="-6"/>
          <w:sz w:val="24"/>
          <w:szCs w:val="24"/>
        </w:rPr>
        <w:t>.相关招投标文件、询标承诺、产品配置清单等与本合同具有同等法律效力。</w:t>
      </w:r>
    </w:p>
    <w:p w14:paraId="0C7DD6CA">
      <w:pPr>
        <w:snapToGrid w:val="0"/>
        <w:spacing w:line="360" w:lineRule="auto"/>
        <w:ind w:right="23"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甲方（公章）：                       乙方（公章）：</w:t>
      </w:r>
    </w:p>
    <w:p w14:paraId="7F097B9D">
      <w:pPr>
        <w:snapToGrid w:val="0"/>
        <w:spacing w:line="360" w:lineRule="auto"/>
        <w:ind w:right="23"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法定代表人或受委托人（签字或盖章）   法定代表人或受委托人（签字或盖章）</w:t>
      </w:r>
    </w:p>
    <w:p w14:paraId="78B59FE1">
      <w:pPr>
        <w:snapToGrid w:val="0"/>
        <w:spacing w:line="360" w:lineRule="auto"/>
        <w:ind w:right="23"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地址：                               地址：</w:t>
      </w:r>
    </w:p>
    <w:p w14:paraId="6C06E5AF">
      <w:pPr>
        <w:snapToGrid w:val="0"/>
        <w:spacing w:line="360" w:lineRule="auto"/>
        <w:ind w:right="23"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电话：                               电话：</w:t>
      </w:r>
    </w:p>
    <w:p w14:paraId="66C75562">
      <w:pPr>
        <w:snapToGrid w:val="0"/>
        <w:spacing w:line="360" w:lineRule="auto"/>
        <w:ind w:right="23" w:rightChars="11" w:firstLine="456" w:firstLineChars="200"/>
        <w:jc w:val="right"/>
        <w:rPr>
          <w:rFonts w:hint="eastAsia" w:ascii="宋体" w:hAnsi="宋体" w:eastAsia="宋体" w:cs="宋体"/>
          <w:spacing w:val="-6"/>
          <w:sz w:val="24"/>
          <w:szCs w:val="24"/>
        </w:rPr>
      </w:pPr>
      <w:r>
        <w:rPr>
          <w:rFonts w:hint="eastAsia" w:ascii="宋体" w:hAnsi="宋体" w:eastAsia="宋体" w:cs="宋体"/>
          <w:spacing w:val="-6"/>
          <w:sz w:val="24"/>
          <w:szCs w:val="24"/>
        </w:rPr>
        <w:t>签约时间：    年  月  日</w:t>
      </w:r>
    </w:p>
    <w:p w14:paraId="5AA78E39">
      <w:pPr>
        <w:widowControl/>
        <w:overflowPunct w:val="0"/>
        <w:autoSpaceDE w:val="0"/>
        <w:autoSpaceDN w:val="0"/>
        <w:adjustRightInd w:val="0"/>
        <w:snapToGrid w:val="0"/>
        <w:spacing w:before="156" w:line="440" w:lineRule="exact"/>
        <w:ind w:left="-2" w:leftChars="-1"/>
        <w:jc w:val="left"/>
        <w:textAlignment w:val="baseline"/>
        <w:rPr>
          <w:rFonts w:hint="eastAsia" w:ascii="宋体" w:hAnsi="宋体" w:eastAsia="宋体" w:cs="宋体"/>
          <w:b/>
          <w:sz w:val="36"/>
          <w:szCs w:val="20"/>
        </w:rPr>
      </w:pPr>
      <w:r>
        <w:rPr>
          <w:rFonts w:hint="eastAsia" w:ascii="宋体" w:hAnsi="宋体" w:eastAsia="宋体" w:cs="宋体"/>
          <w:kern w:val="0"/>
          <w:sz w:val="24"/>
          <w:szCs w:val="24"/>
        </w:rPr>
        <w:t xml:space="preserve">                                  </w:t>
      </w:r>
    </w:p>
    <w:p w14:paraId="2DB7057B">
      <w:pPr>
        <w:spacing w:line="360" w:lineRule="auto"/>
        <w:jc w:val="center"/>
        <w:outlineLvl w:val="0"/>
        <w:rPr>
          <w:rFonts w:hint="eastAsia" w:ascii="宋体" w:hAnsi="宋体" w:eastAsia="宋体" w:cs="宋体"/>
          <w:b/>
          <w:sz w:val="36"/>
          <w:szCs w:val="20"/>
        </w:rPr>
      </w:pPr>
    </w:p>
    <w:p w14:paraId="7AC11E57">
      <w:pPr>
        <w:spacing w:line="360" w:lineRule="auto"/>
        <w:jc w:val="both"/>
        <w:outlineLvl w:val="0"/>
        <w:rPr>
          <w:rFonts w:hint="eastAsia" w:ascii="宋体" w:hAnsi="宋体" w:eastAsia="宋体" w:cs="宋体"/>
          <w:b/>
          <w:sz w:val="36"/>
          <w:szCs w:val="20"/>
        </w:rPr>
      </w:pPr>
    </w:p>
    <w:p w14:paraId="1607DAB3">
      <w:pPr>
        <w:spacing w:line="360" w:lineRule="auto"/>
        <w:jc w:val="center"/>
        <w:outlineLvl w:val="0"/>
        <w:rPr>
          <w:rFonts w:hint="eastAsia" w:ascii="宋体" w:hAnsi="宋体" w:eastAsia="宋体" w:cs="宋体"/>
          <w:b/>
          <w:sz w:val="36"/>
          <w:szCs w:val="20"/>
        </w:rPr>
      </w:pPr>
    </w:p>
    <w:p w14:paraId="15CE72A0">
      <w:pPr>
        <w:spacing w:line="360" w:lineRule="auto"/>
        <w:jc w:val="center"/>
        <w:outlineLvl w:val="0"/>
        <w:rPr>
          <w:rFonts w:hint="eastAsia" w:ascii="宋体" w:hAnsi="宋体" w:eastAsia="宋体" w:cs="宋体"/>
          <w:b/>
          <w:sz w:val="36"/>
          <w:szCs w:val="20"/>
        </w:rPr>
      </w:pPr>
    </w:p>
    <w:p w14:paraId="552A9DAB">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405"/>
      <w:r>
        <w:rPr>
          <w:rFonts w:hint="eastAsia" w:ascii="宋体" w:hAnsi="宋体" w:eastAsia="宋体" w:cs="宋体"/>
          <w:b/>
          <w:sz w:val="36"/>
          <w:szCs w:val="20"/>
        </w:rPr>
        <w:t xml:space="preserve"> </w:t>
      </w:r>
      <w:bookmarkEnd w:id="406"/>
      <w:r>
        <w:rPr>
          <w:rFonts w:hint="eastAsia" w:ascii="宋体" w:hAnsi="宋体" w:eastAsia="宋体" w:cs="宋体"/>
          <w:b/>
          <w:sz w:val="36"/>
          <w:szCs w:val="20"/>
        </w:rPr>
        <w:t>应提交的有关格式范例</w:t>
      </w:r>
    </w:p>
    <w:p w14:paraId="7FF1640C">
      <w:pPr>
        <w:spacing w:line="360" w:lineRule="auto"/>
        <w:jc w:val="center"/>
        <w:outlineLvl w:val="0"/>
        <w:rPr>
          <w:rFonts w:hint="eastAsia" w:ascii="宋体" w:hAnsi="宋体" w:eastAsia="宋体" w:cs="宋体"/>
          <w:b/>
          <w:kern w:val="0"/>
          <w:sz w:val="36"/>
          <w:szCs w:val="36"/>
        </w:rPr>
      </w:pPr>
    </w:p>
    <w:p w14:paraId="25E2D4C7">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405A214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3520937D">
      <w:pPr>
        <w:spacing w:line="360" w:lineRule="auto"/>
        <w:jc w:val="center"/>
        <w:outlineLvl w:val="0"/>
        <w:rPr>
          <w:rFonts w:hint="eastAsia" w:ascii="宋体" w:hAnsi="宋体" w:eastAsia="宋体" w:cs="宋体"/>
          <w:b/>
          <w:kern w:val="0"/>
          <w:sz w:val="36"/>
          <w:szCs w:val="36"/>
        </w:rPr>
      </w:pPr>
    </w:p>
    <w:p w14:paraId="6778AAD0">
      <w:pPr>
        <w:pStyle w:val="18"/>
        <w:ind w:firstLine="0" w:firstLineChars="0"/>
        <w:rPr>
          <w:rFonts w:hint="eastAsia" w:ascii="宋体" w:hAnsi="宋体" w:eastAsia="宋体" w:cs="宋体"/>
        </w:rPr>
      </w:pPr>
      <w:r>
        <w:rPr>
          <w:rFonts w:hint="eastAsia" w:ascii="宋体" w:hAnsi="宋体" w:eastAsia="宋体" w:cs="宋体"/>
        </w:rPr>
        <w:t>（1）提供有效的营业执照（或事业法人登记证或其他工商等登记证明材料）…（页码）</w:t>
      </w:r>
    </w:p>
    <w:p w14:paraId="48F730BE">
      <w:pPr>
        <w:pStyle w:val="18"/>
        <w:ind w:firstLine="0" w:firstLineChars="0"/>
        <w:rPr>
          <w:rFonts w:hint="eastAsia" w:ascii="宋体" w:hAnsi="宋体" w:eastAsia="宋体" w:cs="宋体"/>
        </w:rPr>
      </w:pPr>
      <w:r>
        <w:rPr>
          <w:rFonts w:hint="eastAsia" w:ascii="宋体" w:hAnsi="宋体" w:eastAsia="宋体" w:cs="宋体"/>
        </w:rPr>
        <w:t>（2）符合参加政府采购活动应当具备的一般条件的承诺函………………………（页码）</w:t>
      </w:r>
    </w:p>
    <w:p w14:paraId="45645AF0">
      <w:pPr>
        <w:pStyle w:val="79"/>
        <w:ind w:firstLine="0" w:firstLineChars="0"/>
        <w:rPr>
          <w:rFonts w:hint="eastAsia" w:ascii="宋体" w:hAnsi="宋体" w:eastAsia="宋体" w:cs="宋体"/>
          <w:spacing w:val="0"/>
          <w:sz w:val="24"/>
        </w:rPr>
      </w:pPr>
      <w:r>
        <w:rPr>
          <w:rFonts w:hint="eastAsia" w:ascii="宋体" w:hAnsi="宋体" w:eastAsia="宋体" w:cs="宋体"/>
          <w:spacing w:val="0"/>
          <w:sz w:val="24"/>
        </w:rPr>
        <w:t>（3）落实政府采购政策需满足的资格要求;………………………………………（页码）</w:t>
      </w:r>
    </w:p>
    <w:p w14:paraId="06957487">
      <w:pPr>
        <w:pStyle w:val="18"/>
        <w:ind w:firstLine="0" w:firstLineChars="0"/>
        <w:rPr>
          <w:rFonts w:hint="eastAsia" w:ascii="宋体" w:hAnsi="宋体" w:eastAsia="宋体" w:cs="宋体"/>
        </w:rPr>
      </w:pPr>
      <w:r>
        <w:rPr>
          <w:rFonts w:hint="eastAsia" w:ascii="宋体" w:hAnsi="宋体" w:eastAsia="宋体" w:cs="宋体"/>
        </w:rPr>
        <w:t>（4）本项目的特定资格要求…………………………………………………………（页码）</w:t>
      </w:r>
    </w:p>
    <w:p w14:paraId="6897A8A0">
      <w:pPr>
        <w:snapToGrid w:val="0"/>
        <w:spacing w:line="360" w:lineRule="auto"/>
        <w:ind w:firstLine="480" w:firstLineChars="200"/>
        <w:rPr>
          <w:rFonts w:hint="eastAsia" w:ascii="宋体" w:hAnsi="宋体" w:eastAsia="宋体" w:cs="宋体"/>
          <w:sz w:val="24"/>
        </w:rPr>
      </w:pPr>
    </w:p>
    <w:p w14:paraId="5DBD5446">
      <w:pPr>
        <w:spacing w:line="360" w:lineRule="auto"/>
        <w:ind w:firstLine="480" w:firstLineChars="200"/>
        <w:rPr>
          <w:rFonts w:hint="eastAsia" w:ascii="宋体" w:hAnsi="宋体" w:eastAsia="宋体" w:cs="宋体"/>
          <w:sz w:val="24"/>
        </w:rPr>
      </w:pPr>
    </w:p>
    <w:p w14:paraId="4A478372">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06E62A6A">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7C3D895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14:paraId="430735E0">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162654D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19046A1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40D4EE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2F90BA7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5C75943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487E52A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2C35677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24E9A61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478D1B9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476B78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15950653">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016CEA0D">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BF63DBD">
      <w:pPr>
        <w:snapToGrid w:val="0"/>
        <w:spacing w:line="360" w:lineRule="auto"/>
        <w:ind w:right="480"/>
        <w:jc w:val="center"/>
        <w:rPr>
          <w:rFonts w:hint="eastAsia" w:ascii="宋体" w:hAnsi="宋体" w:eastAsia="宋体" w:cs="宋体"/>
          <w:b/>
          <w:kern w:val="0"/>
          <w:sz w:val="32"/>
          <w:szCs w:val="32"/>
        </w:rPr>
      </w:pPr>
    </w:p>
    <w:p w14:paraId="47FC2362">
      <w:pPr>
        <w:snapToGrid w:val="0"/>
        <w:spacing w:line="360" w:lineRule="auto"/>
        <w:ind w:right="480"/>
        <w:jc w:val="center"/>
        <w:rPr>
          <w:rFonts w:hint="eastAsia" w:ascii="宋体" w:hAnsi="宋体" w:eastAsia="宋体" w:cs="宋体"/>
          <w:b/>
          <w:kern w:val="0"/>
          <w:sz w:val="32"/>
          <w:szCs w:val="32"/>
        </w:rPr>
      </w:pPr>
    </w:p>
    <w:p w14:paraId="2FD778F0">
      <w:pPr>
        <w:snapToGrid w:val="0"/>
        <w:spacing w:line="360" w:lineRule="auto"/>
        <w:ind w:right="480"/>
        <w:jc w:val="center"/>
        <w:rPr>
          <w:rFonts w:hint="eastAsia" w:ascii="宋体" w:hAnsi="宋体" w:eastAsia="宋体" w:cs="宋体"/>
          <w:b/>
          <w:kern w:val="0"/>
          <w:sz w:val="32"/>
          <w:szCs w:val="32"/>
        </w:rPr>
      </w:pPr>
    </w:p>
    <w:p w14:paraId="1045B132">
      <w:pPr>
        <w:rPr>
          <w:rFonts w:hint="eastAsia" w:ascii="宋体" w:hAnsi="宋体" w:eastAsia="宋体" w:cs="宋体"/>
        </w:rPr>
      </w:pPr>
    </w:p>
    <w:p w14:paraId="04544B1F">
      <w:pPr>
        <w:snapToGrid w:val="0"/>
        <w:spacing w:line="360" w:lineRule="auto"/>
        <w:ind w:right="480"/>
        <w:jc w:val="center"/>
        <w:rPr>
          <w:rFonts w:hint="eastAsia" w:ascii="宋体" w:hAnsi="宋体" w:eastAsia="宋体" w:cs="宋体"/>
          <w:b/>
          <w:kern w:val="0"/>
          <w:sz w:val="32"/>
          <w:szCs w:val="32"/>
        </w:rPr>
      </w:pPr>
    </w:p>
    <w:p w14:paraId="608332CD">
      <w:pPr>
        <w:snapToGrid w:val="0"/>
        <w:spacing w:line="360" w:lineRule="auto"/>
        <w:ind w:right="480"/>
        <w:jc w:val="center"/>
        <w:rPr>
          <w:rFonts w:hint="eastAsia" w:ascii="宋体" w:hAnsi="宋体" w:eastAsia="宋体" w:cs="宋体"/>
          <w:b/>
          <w:kern w:val="0"/>
          <w:sz w:val="32"/>
          <w:szCs w:val="32"/>
        </w:rPr>
      </w:pPr>
    </w:p>
    <w:p w14:paraId="17FA913F">
      <w:pPr>
        <w:snapToGrid w:val="0"/>
        <w:spacing w:line="360" w:lineRule="auto"/>
        <w:ind w:right="480"/>
        <w:jc w:val="center"/>
        <w:rPr>
          <w:rFonts w:hint="eastAsia" w:ascii="宋体" w:hAnsi="宋体" w:eastAsia="宋体" w:cs="宋体"/>
          <w:b/>
          <w:kern w:val="0"/>
          <w:sz w:val="32"/>
          <w:szCs w:val="32"/>
        </w:rPr>
      </w:pPr>
    </w:p>
    <w:p w14:paraId="57EE9378">
      <w:pPr>
        <w:snapToGrid w:val="0"/>
        <w:spacing w:line="360" w:lineRule="auto"/>
        <w:ind w:right="480"/>
        <w:jc w:val="center"/>
        <w:rPr>
          <w:rFonts w:hint="eastAsia" w:ascii="宋体" w:hAnsi="宋体" w:eastAsia="宋体" w:cs="宋体"/>
          <w:b/>
          <w:kern w:val="0"/>
          <w:sz w:val="32"/>
          <w:szCs w:val="32"/>
        </w:rPr>
      </w:pPr>
    </w:p>
    <w:p w14:paraId="207D7FD1">
      <w:pPr>
        <w:numPr>
          <w:ilvl w:val="0"/>
          <w:numId w:val="0"/>
        </w:numPr>
        <w:snapToGrid w:val="0"/>
        <w:spacing w:line="360" w:lineRule="auto"/>
        <w:ind w:right="480" w:rightChars="0"/>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二、</w:t>
      </w:r>
      <w:r>
        <w:rPr>
          <w:rFonts w:hint="eastAsia" w:ascii="宋体" w:hAnsi="宋体" w:eastAsia="宋体" w:cs="宋体"/>
          <w:b/>
          <w:kern w:val="0"/>
          <w:sz w:val="32"/>
          <w:szCs w:val="32"/>
        </w:rPr>
        <w:t>联合协议（如果有）</w:t>
      </w:r>
    </w:p>
    <w:p w14:paraId="6B6DE070">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14:paraId="4D8711DF">
      <w:pPr>
        <w:snapToGrid w:val="0"/>
        <w:spacing w:line="360" w:lineRule="auto"/>
        <w:ind w:right="480"/>
        <w:jc w:val="center"/>
        <w:rPr>
          <w:rFonts w:hint="eastAsia" w:ascii="宋体" w:hAnsi="宋体" w:eastAsia="宋体" w:cs="宋体"/>
          <w:b/>
          <w:kern w:val="0"/>
          <w:sz w:val="32"/>
          <w:szCs w:val="32"/>
        </w:rPr>
      </w:pPr>
    </w:p>
    <w:p w14:paraId="7B079B39">
      <w:pPr>
        <w:snapToGrid w:val="0"/>
        <w:spacing w:line="360" w:lineRule="auto"/>
        <w:ind w:right="480"/>
        <w:jc w:val="center"/>
        <w:rPr>
          <w:rFonts w:hint="eastAsia" w:ascii="宋体" w:hAnsi="宋体" w:eastAsia="宋体" w:cs="宋体"/>
          <w:b/>
          <w:kern w:val="0"/>
          <w:sz w:val="32"/>
          <w:szCs w:val="32"/>
        </w:rPr>
      </w:pPr>
    </w:p>
    <w:p w14:paraId="1047C219">
      <w:pPr>
        <w:pStyle w:val="2"/>
        <w:rPr>
          <w:rFonts w:hint="eastAsia" w:ascii="宋体" w:hAnsi="宋体" w:eastAsia="宋体" w:cs="宋体"/>
        </w:rPr>
      </w:pPr>
    </w:p>
    <w:p w14:paraId="4329F72F">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三</w:t>
      </w:r>
      <w:r>
        <w:rPr>
          <w:rFonts w:hint="eastAsia" w:ascii="宋体" w:hAnsi="宋体" w:eastAsia="宋体" w:cs="宋体"/>
          <w:b/>
          <w:kern w:val="0"/>
          <w:sz w:val="32"/>
          <w:szCs w:val="32"/>
        </w:rPr>
        <w:t>、落实政府采购政策需满足的资格要求</w:t>
      </w:r>
    </w:p>
    <w:p w14:paraId="77456C1D">
      <w:pPr>
        <w:spacing w:line="360" w:lineRule="auto"/>
        <w:rPr>
          <w:rFonts w:hint="eastAsia" w:ascii="宋体" w:hAnsi="宋体" w:eastAsia="宋体" w:cs="宋体"/>
          <w:b w:val="0"/>
          <w:bCs w:val="0"/>
          <w:sz w:val="24"/>
        </w:rPr>
      </w:pPr>
      <w:r>
        <w:rPr>
          <w:rFonts w:hint="eastAsia" w:ascii="宋体" w:hAnsi="宋体" w:eastAsia="宋体" w:cs="宋体"/>
          <w:b w:val="0"/>
          <w:bCs w:val="0"/>
          <w:sz w:val="24"/>
        </w:rPr>
        <w:t>（根据招标公告落实政府采购政策需满足的资格要求选择提供相应的材料；未要求的，无需提供）</w:t>
      </w:r>
    </w:p>
    <w:p w14:paraId="0B3EE401">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14:paraId="58A5457C">
      <w:pPr>
        <w:widowControl/>
        <w:spacing w:line="360" w:lineRule="auto"/>
        <w:ind w:firstLine="480"/>
        <w:jc w:val="left"/>
        <w:rPr>
          <w:rFonts w:hint="eastAsia" w:ascii="宋体" w:hAnsi="宋体" w:eastAsia="宋体" w:cs="宋体"/>
          <w:sz w:val="24"/>
        </w:rPr>
      </w:pPr>
    </w:p>
    <w:p w14:paraId="62ADA21F">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0167A64">
      <w:pPr>
        <w:snapToGrid w:val="0"/>
        <w:spacing w:before="50" w:after="50" w:line="360" w:lineRule="auto"/>
        <w:jc w:val="center"/>
        <w:rPr>
          <w:rFonts w:hint="eastAsia" w:ascii="宋体" w:hAnsi="宋体" w:eastAsia="宋体" w:cs="宋体"/>
          <w:b/>
          <w:sz w:val="24"/>
        </w:rPr>
      </w:pPr>
      <w:r>
        <w:rPr>
          <w:rFonts w:hint="eastAsia" w:ascii="宋体" w:hAnsi="宋体" w:eastAsia="宋体" w:cs="宋体"/>
          <w:b/>
          <w:sz w:val="24"/>
        </w:rPr>
        <w:t xml:space="preserve">    </w:t>
      </w:r>
    </w:p>
    <w:p w14:paraId="216AD8E2">
      <w:pPr>
        <w:pStyle w:val="26"/>
        <w:rPr>
          <w:rFonts w:hint="eastAsia" w:ascii="宋体" w:hAnsi="宋体" w:eastAsia="宋体" w:cs="宋体"/>
        </w:rPr>
      </w:pPr>
    </w:p>
    <w:p w14:paraId="7033D351">
      <w:pPr>
        <w:widowControl/>
        <w:spacing w:line="360" w:lineRule="auto"/>
        <w:ind w:left="150"/>
        <w:jc w:val="center"/>
        <w:rPr>
          <w:rFonts w:hint="eastAsia" w:ascii="宋体" w:hAnsi="宋体" w:eastAsia="宋体" w:cs="宋体"/>
          <w:b/>
          <w:kern w:val="0"/>
          <w:sz w:val="32"/>
          <w:szCs w:val="32"/>
        </w:rPr>
      </w:pPr>
    </w:p>
    <w:p w14:paraId="79CB6CD9">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四</w:t>
      </w:r>
      <w:r>
        <w:rPr>
          <w:rFonts w:hint="eastAsia" w:ascii="宋体" w:hAnsi="宋体" w:eastAsia="宋体" w:cs="宋体"/>
          <w:b/>
          <w:kern w:val="0"/>
          <w:sz w:val="32"/>
          <w:szCs w:val="32"/>
        </w:rPr>
        <w:t>、本项目的特定资格要求</w:t>
      </w:r>
    </w:p>
    <w:p w14:paraId="144C420F">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023D045D">
      <w:pPr>
        <w:rPr>
          <w:rFonts w:hint="eastAsia" w:ascii="宋体" w:hAnsi="宋体" w:eastAsia="宋体" w:cs="宋体"/>
        </w:rPr>
      </w:pPr>
    </w:p>
    <w:p w14:paraId="25A30A72">
      <w:pPr>
        <w:snapToGrid w:val="0"/>
        <w:spacing w:line="360" w:lineRule="auto"/>
        <w:ind w:right="480"/>
        <w:jc w:val="center"/>
        <w:rPr>
          <w:rFonts w:hint="eastAsia" w:ascii="宋体" w:hAnsi="宋体" w:eastAsia="宋体" w:cs="宋体"/>
          <w:b/>
          <w:kern w:val="0"/>
          <w:sz w:val="32"/>
          <w:szCs w:val="32"/>
        </w:rPr>
      </w:pPr>
    </w:p>
    <w:p w14:paraId="2CEC0AC6">
      <w:pPr>
        <w:snapToGrid w:val="0"/>
        <w:spacing w:line="360" w:lineRule="auto"/>
        <w:ind w:right="480"/>
        <w:jc w:val="center"/>
        <w:rPr>
          <w:rFonts w:hint="eastAsia" w:ascii="宋体" w:hAnsi="宋体" w:eastAsia="宋体" w:cs="宋体"/>
          <w:b/>
          <w:kern w:val="0"/>
          <w:sz w:val="32"/>
          <w:szCs w:val="32"/>
        </w:rPr>
      </w:pPr>
    </w:p>
    <w:p w14:paraId="577E8B79">
      <w:pPr>
        <w:spacing w:line="360" w:lineRule="auto"/>
        <w:ind w:right="420"/>
        <w:rPr>
          <w:rFonts w:hint="eastAsia" w:ascii="宋体" w:hAnsi="宋体" w:eastAsia="宋体" w:cs="宋体"/>
          <w:b/>
          <w:kern w:val="0"/>
          <w:sz w:val="36"/>
          <w:szCs w:val="36"/>
        </w:rPr>
      </w:pPr>
    </w:p>
    <w:p w14:paraId="76535C15">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1426C41B">
      <w:pPr>
        <w:spacing w:line="360" w:lineRule="auto"/>
        <w:jc w:val="center"/>
        <w:outlineLvl w:val="0"/>
        <w:rPr>
          <w:rFonts w:hint="eastAsia" w:ascii="宋体" w:hAnsi="宋体" w:eastAsia="宋体" w:cs="宋体"/>
          <w:b/>
          <w:kern w:val="0"/>
          <w:sz w:val="24"/>
        </w:rPr>
      </w:pPr>
    </w:p>
    <w:p w14:paraId="033B4177">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22C030EE">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59E2FFC4">
      <w:pPr>
        <w:snapToGrid w:val="0"/>
        <w:spacing w:line="360" w:lineRule="auto"/>
        <w:ind w:left="479" w:leftChars="228"/>
        <w:rPr>
          <w:rFonts w:hint="eastAsia" w:ascii="宋体" w:hAnsi="宋体" w:eastAsia="宋体" w:cs="宋体"/>
        </w:rPr>
      </w:pPr>
      <w:r>
        <w:rPr>
          <w:rFonts w:hint="eastAsia" w:ascii="宋体" w:hAnsi="宋体" w:eastAsia="宋体" w:cs="宋体"/>
          <w:sz w:val="24"/>
        </w:rPr>
        <w:t>（3）评分对应表</w:t>
      </w:r>
      <w:r>
        <w:rPr>
          <w:rFonts w:hint="eastAsia" w:ascii="宋体" w:hAnsi="宋体" w:eastAsia="宋体" w:cs="宋体"/>
        </w:rPr>
        <w:t>……………………………………………………………………………（页码）</w:t>
      </w:r>
    </w:p>
    <w:p w14:paraId="7924138F">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14:paraId="69234618">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……………………………………………………（页码）</w:t>
      </w:r>
    </w:p>
    <w:p w14:paraId="4B308D7B">
      <w:pPr>
        <w:snapToGrid w:val="0"/>
        <w:spacing w:line="360" w:lineRule="auto"/>
        <w:ind w:left="479" w:leftChars="228"/>
        <w:rPr>
          <w:rFonts w:hint="eastAsia" w:ascii="宋体" w:hAnsi="宋体" w:eastAsia="宋体" w:cs="宋体"/>
          <w:sz w:val="24"/>
        </w:rPr>
      </w:pPr>
      <w:r>
        <w:rPr>
          <w:rFonts w:hint="eastAsia" w:ascii="宋体" w:hAnsi="宋体" w:eastAsia="宋体" w:cs="宋体"/>
          <w:sz w:val="24"/>
        </w:rPr>
        <w:t>（6）投标标的清单</w:t>
      </w:r>
      <w:r>
        <w:rPr>
          <w:rFonts w:hint="eastAsia" w:ascii="宋体" w:hAnsi="宋体" w:eastAsia="宋体" w:cs="宋体"/>
        </w:rPr>
        <w:t>………………………………………………………………………（页码）</w:t>
      </w:r>
    </w:p>
    <w:p w14:paraId="797A8826">
      <w:pPr>
        <w:snapToGrid w:val="0"/>
        <w:spacing w:line="360" w:lineRule="auto"/>
        <w:ind w:left="479" w:leftChars="228"/>
        <w:rPr>
          <w:rFonts w:hint="eastAsia" w:ascii="宋体" w:hAnsi="宋体" w:eastAsia="宋体" w:cs="宋体"/>
        </w:rPr>
      </w:pPr>
      <w:r>
        <w:rPr>
          <w:rFonts w:hint="eastAsia" w:ascii="宋体" w:hAnsi="宋体" w:eastAsia="宋体" w:cs="宋体"/>
          <w:sz w:val="24"/>
        </w:rPr>
        <w:t>（7）商务技术偏离表</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p>
    <w:p w14:paraId="47C7D38D">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041C4C64">
      <w:pPr>
        <w:snapToGrid w:val="0"/>
        <w:spacing w:line="360" w:lineRule="auto"/>
        <w:jc w:val="center"/>
        <w:rPr>
          <w:rFonts w:hint="eastAsia" w:ascii="宋体" w:hAnsi="宋体" w:eastAsia="宋体" w:cs="宋体"/>
          <w:b/>
          <w:kern w:val="0"/>
          <w:sz w:val="32"/>
          <w:szCs w:val="32"/>
          <w:lang w:val="zh-CN"/>
        </w:rPr>
      </w:pPr>
    </w:p>
    <w:p w14:paraId="5C06DD10">
      <w:pPr>
        <w:snapToGrid w:val="0"/>
        <w:spacing w:line="360" w:lineRule="auto"/>
        <w:jc w:val="center"/>
        <w:rPr>
          <w:rFonts w:hint="eastAsia" w:ascii="宋体" w:hAnsi="宋体" w:eastAsia="宋体" w:cs="宋体"/>
          <w:b/>
          <w:kern w:val="0"/>
          <w:sz w:val="32"/>
          <w:szCs w:val="32"/>
          <w:lang w:val="zh-CN"/>
        </w:rPr>
      </w:pPr>
    </w:p>
    <w:p w14:paraId="09D873AB">
      <w:pPr>
        <w:snapToGrid w:val="0"/>
        <w:spacing w:line="360" w:lineRule="auto"/>
        <w:jc w:val="center"/>
        <w:rPr>
          <w:rFonts w:hint="eastAsia" w:ascii="宋体" w:hAnsi="宋体" w:eastAsia="宋体" w:cs="宋体"/>
          <w:b/>
          <w:kern w:val="0"/>
          <w:sz w:val="32"/>
          <w:szCs w:val="32"/>
          <w:lang w:val="zh-CN"/>
        </w:rPr>
      </w:pPr>
    </w:p>
    <w:p w14:paraId="1584CEED">
      <w:pPr>
        <w:snapToGrid w:val="0"/>
        <w:spacing w:line="360" w:lineRule="auto"/>
        <w:jc w:val="center"/>
        <w:rPr>
          <w:rFonts w:hint="eastAsia" w:ascii="宋体" w:hAnsi="宋体" w:eastAsia="宋体" w:cs="宋体"/>
          <w:b/>
          <w:kern w:val="0"/>
          <w:sz w:val="32"/>
          <w:szCs w:val="32"/>
          <w:lang w:val="zh-CN"/>
        </w:rPr>
      </w:pPr>
    </w:p>
    <w:p w14:paraId="0221BDEC">
      <w:pPr>
        <w:snapToGrid w:val="0"/>
        <w:spacing w:line="360" w:lineRule="auto"/>
        <w:jc w:val="center"/>
        <w:rPr>
          <w:rFonts w:hint="eastAsia" w:ascii="宋体" w:hAnsi="宋体" w:eastAsia="宋体" w:cs="宋体"/>
          <w:b/>
          <w:kern w:val="0"/>
          <w:sz w:val="32"/>
          <w:szCs w:val="32"/>
          <w:lang w:val="zh-CN"/>
        </w:rPr>
      </w:pPr>
    </w:p>
    <w:p w14:paraId="0006B33F">
      <w:pPr>
        <w:snapToGrid w:val="0"/>
        <w:spacing w:line="360" w:lineRule="auto"/>
        <w:jc w:val="center"/>
        <w:outlineLvl w:val="0"/>
        <w:rPr>
          <w:rFonts w:hint="eastAsia" w:ascii="宋体" w:hAnsi="宋体" w:eastAsia="宋体" w:cs="宋体"/>
          <w:b/>
          <w:kern w:val="0"/>
          <w:sz w:val="32"/>
          <w:szCs w:val="32"/>
        </w:rPr>
      </w:pPr>
    </w:p>
    <w:p w14:paraId="143F84D7">
      <w:pPr>
        <w:snapToGrid w:val="0"/>
        <w:spacing w:line="360" w:lineRule="auto"/>
        <w:jc w:val="center"/>
        <w:outlineLvl w:val="0"/>
        <w:rPr>
          <w:rFonts w:hint="eastAsia" w:ascii="宋体" w:hAnsi="宋体" w:eastAsia="宋体" w:cs="宋体"/>
          <w:b/>
          <w:kern w:val="0"/>
          <w:sz w:val="32"/>
          <w:szCs w:val="32"/>
        </w:rPr>
      </w:pPr>
    </w:p>
    <w:p w14:paraId="6B14D441">
      <w:pPr>
        <w:rPr>
          <w:rFonts w:hint="eastAsia" w:ascii="宋体" w:hAnsi="宋体" w:eastAsia="宋体" w:cs="宋体"/>
        </w:rPr>
      </w:pPr>
    </w:p>
    <w:p w14:paraId="5E0B38D3">
      <w:pPr>
        <w:snapToGrid w:val="0"/>
        <w:spacing w:line="360" w:lineRule="auto"/>
        <w:jc w:val="center"/>
        <w:outlineLvl w:val="0"/>
        <w:rPr>
          <w:rFonts w:hint="eastAsia" w:ascii="宋体" w:hAnsi="宋体" w:eastAsia="宋体" w:cs="宋体"/>
          <w:b/>
          <w:kern w:val="0"/>
          <w:sz w:val="32"/>
          <w:szCs w:val="32"/>
        </w:rPr>
      </w:pPr>
    </w:p>
    <w:p w14:paraId="3C2D13DE">
      <w:pPr>
        <w:snapToGrid w:val="0"/>
        <w:spacing w:line="360" w:lineRule="auto"/>
        <w:jc w:val="center"/>
        <w:outlineLvl w:val="0"/>
        <w:rPr>
          <w:rFonts w:hint="eastAsia" w:ascii="宋体" w:hAnsi="宋体" w:eastAsia="宋体" w:cs="宋体"/>
          <w:b/>
          <w:kern w:val="0"/>
          <w:sz w:val="32"/>
          <w:szCs w:val="32"/>
        </w:rPr>
      </w:pPr>
    </w:p>
    <w:p w14:paraId="234B7176">
      <w:pPr>
        <w:snapToGrid w:val="0"/>
        <w:spacing w:line="360" w:lineRule="auto"/>
        <w:jc w:val="center"/>
        <w:outlineLvl w:val="0"/>
        <w:rPr>
          <w:rFonts w:hint="eastAsia" w:ascii="宋体" w:hAnsi="宋体" w:eastAsia="宋体" w:cs="宋体"/>
          <w:b/>
          <w:kern w:val="0"/>
          <w:sz w:val="32"/>
          <w:szCs w:val="32"/>
        </w:rPr>
      </w:pPr>
    </w:p>
    <w:p w14:paraId="66C20FC9">
      <w:pPr>
        <w:snapToGrid w:val="0"/>
        <w:spacing w:line="360" w:lineRule="auto"/>
        <w:jc w:val="center"/>
        <w:outlineLvl w:val="0"/>
        <w:rPr>
          <w:rFonts w:hint="eastAsia" w:ascii="宋体" w:hAnsi="宋体" w:eastAsia="宋体" w:cs="宋体"/>
          <w:b/>
          <w:kern w:val="0"/>
          <w:sz w:val="32"/>
          <w:szCs w:val="32"/>
        </w:rPr>
      </w:pPr>
    </w:p>
    <w:p w14:paraId="53A6C055">
      <w:pPr>
        <w:snapToGrid w:val="0"/>
        <w:spacing w:line="360" w:lineRule="auto"/>
        <w:jc w:val="center"/>
        <w:outlineLvl w:val="0"/>
        <w:rPr>
          <w:rFonts w:hint="eastAsia" w:ascii="宋体" w:hAnsi="宋体" w:eastAsia="宋体" w:cs="宋体"/>
          <w:b/>
          <w:kern w:val="0"/>
          <w:sz w:val="32"/>
          <w:szCs w:val="32"/>
        </w:rPr>
      </w:pPr>
    </w:p>
    <w:p w14:paraId="21D1E7B1">
      <w:pPr>
        <w:snapToGrid w:val="0"/>
        <w:spacing w:line="360" w:lineRule="auto"/>
        <w:jc w:val="center"/>
        <w:outlineLvl w:val="0"/>
        <w:rPr>
          <w:rFonts w:hint="eastAsia" w:ascii="宋体" w:hAnsi="宋体" w:eastAsia="宋体" w:cs="宋体"/>
          <w:b/>
          <w:kern w:val="0"/>
          <w:sz w:val="32"/>
          <w:szCs w:val="32"/>
        </w:rPr>
      </w:pPr>
    </w:p>
    <w:p w14:paraId="1C200D95">
      <w:pPr>
        <w:snapToGrid w:val="0"/>
        <w:spacing w:line="360" w:lineRule="auto"/>
        <w:jc w:val="both"/>
        <w:outlineLvl w:val="0"/>
        <w:rPr>
          <w:rFonts w:hint="eastAsia" w:ascii="宋体" w:hAnsi="宋体" w:eastAsia="宋体" w:cs="宋体"/>
          <w:b/>
          <w:kern w:val="0"/>
          <w:sz w:val="32"/>
          <w:szCs w:val="32"/>
        </w:rPr>
      </w:pPr>
    </w:p>
    <w:p w14:paraId="3BC5AE43">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56CE557F">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523BED0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14:paraId="294744A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53E469E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51C3908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249DF71C">
      <w:pPr>
        <w:snapToGrid w:val="0"/>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14:paraId="705348E5">
      <w:pPr>
        <w:snapToGrid w:val="0"/>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5E055117">
      <w:pPr>
        <w:snapToGrid w:val="0"/>
        <w:ind w:left="420" w:leftChars="200" w:firstLine="480" w:firstLineChars="200"/>
        <w:rPr>
          <w:rFonts w:hint="eastAsia" w:ascii="宋体" w:hAnsi="宋体" w:eastAsia="宋体" w:cs="宋体"/>
          <w:sz w:val="24"/>
        </w:rPr>
      </w:pPr>
      <w:r>
        <w:rPr>
          <w:rFonts w:hint="eastAsia" w:ascii="宋体" w:hAnsi="宋体" w:eastAsia="宋体" w:cs="宋体"/>
          <w:sz w:val="24"/>
        </w:rPr>
        <w:t>2.1.2落实政府采购政策需满足的资格要求（如果有）；</w:t>
      </w:r>
    </w:p>
    <w:p w14:paraId="1468351B">
      <w:pPr>
        <w:snapToGrid w:val="0"/>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2.1.3本项目的特定资格要求（如果有）。</w:t>
      </w:r>
    </w:p>
    <w:p w14:paraId="5BBEC2B8">
      <w:pPr>
        <w:snapToGrid w:val="0"/>
        <w:ind w:left="210" w:leftChars="100" w:firstLine="720" w:firstLineChars="3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45606E35">
      <w:pPr>
        <w:snapToGrid w:val="0"/>
        <w:ind w:left="210" w:leftChars="100" w:firstLine="720" w:firstLineChars="3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2EEEE4C9">
      <w:pPr>
        <w:snapToGrid w:val="0"/>
        <w:ind w:left="210" w:leftChars="100" w:firstLine="720" w:firstLineChars="3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2B7E74D5">
      <w:pPr>
        <w:snapToGrid w:val="0"/>
        <w:ind w:left="210" w:leftChars="100" w:firstLine="720" w:firstLineChars="300"/>
        <w:rPr>
          <w:rFonts w:hint="eastAsia" w:ascii="宋体" w:hAnsi="宋体" w:eastAsia="宋体" w:cs="宋体"/>
          <w:sz w:val="24"/>
        </w:rPr>
      </w:pPr>
      <w:r>
        <w:rPr>
          <w:rFonts w:hint="eastAsia" w:ascii="宋体" w:hAnsi="宋体" w:eastAsia="宋体" w:cs="宋体"/>
          <w:sz w:val="24"/>
        </w:rPr>
        <w:t>2.2.3分包意向协议（如果有）；</w:t>
      </w:r>
    </w:p>
    <w:p w14:paraId="59FDB337">
      <w:pPr>
        <w:snapToGrid w:val="0"/>
        <w:ind w:left="210" w:leftChars="100" w:firstLine="720" w:firstLineChars="300"/>
        <w:rPr>
          <w:rFonts w:hint="eastAsia" w:ascii="宋体" w:hAnsi="宋体" w:eastAsia="宋体" w:cs="宋体"/>
          <w:sz w:val="24"/>
        </w:rPr>
      </w:pPr>
      <w:r>
        <w:rPr>
          <w:rFonts w:hint="eastAsia" w:ascii="宋体" w:hAnsi="宋体" w:eastAsia="宋体" w:cs="宋体"/>
          <w:sz w:val="24"/>
        </w:rPr>
        <w:t>2.2.4符合性审查资料；</w:t>
      </w:r>
    </w:p>
    <w:p w14:paraId="1AB359EE">
      <w:pPr>
        <w:snapToGrid w:val="0"/>
        <w:ind w:left="210" w:leftChars="100" w:firstLine="720" w:firstLineChars="300"/>
        <w:rPr>
          <w:rFonts w:hint="eastAsia" w:ascii="宋体" w:hAnsi="宋体" w:eastAsia="宋体" w:cs="宋体"/>
          <w:sz w:val="24"/>
        </w:rPr>
      </w:pPr>
      <w:r>
        <w:rPr>
          <w:rFonts w:hint="eastAsia" w:ascii="宋体" w:hAnsi="宋体" w:eastAsia="宋体" w:cs="宋体"/>
          <w:sz w:val="24"/>
        </w:rPr>
        <w:t>2.2.5评标标准相应的商务技术资料；</w:t>
      </w:r>
    </w:p>
    <w:p w14:paraId="4B1C9109">
      <w:pPr>
        <w:snapToGrid w:val="0"/>
        <w:ind w:left="210" w:leftChars="100" w:firstLine="720" w:firstLineChars="300"/>
        <w:rPr>
          <w:rFonts w:hint="eastAsia" w:ascii="宋体" w:hAnsi="宋体" w:eastAsia="宋体" w:cs="宋体"/>
          <w:sz w:val="24"/>
        </w:rPr>
      </w:pPr>
      <w:r>
        <w:rPr>
          <w:rFonts w:hint="eastAsia" w:ascii="宋体" w:hAnsi="宋体" w:eastAsia="宋体" w:cs="宋体"/>
          <w:sz w:val="24"/>
        </w:rPr>
        <w:t>2.2.6投标标的清单；</w:t>
      </w:r>
    </w:p>
    <w:p w14:paraId="21DA330A">
      <w:pPr>
        <w:snapToGrid w:val="0"/>
        <w:ind w:left="210" w:leftChars="100" w:firstLine="720" w:firstLineChars="300"/>
        <w:rPr>
          <w:rFonts w:hint="eastAsia" w:ascii="宋体" w:hAnsi="宋体" w:eastAsia="宋体" w:cs="宋体"/>
          <w:sz w:val="24"/>
        </w:rPr>
      </w:pPr>
      <w:r>
        <w:rPr>
          <w:rFonts w:hint="eastAsia" w:ascii="宋体" w:hAnsi="宋体" w:eastAsia="宋体" w:cs="宋体"/>
          <w:sz w:val="24"/>
        </w:rPr>
        <w:t>2.2.7商务技术偏离表；</w:t>
      </w:r>
    </w:p>
    <w:p w14:paraId="2739A6EA">
      <w:pPr>
        <w:snapToGrid w:val="0"/>
        <w:ind w:left="210" w:leftChars="100" w:firstLine="720" w:firstLineChars="3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2E5CB92C">
      <w:pPr>
        <w:snapToGrid w:val="0"/>
        <w:ind w:left="210" w:leftChars="100" w:firstLine="720" w:firstLineChars="3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165D357C">
      <w:pPr>
        <w:snapToGrid w:val="0"/>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7BCB9E38">
      <w:pPr>
        <w:snapToGrid w:val="0"/>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14:paraId="6238AA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4858C85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7F2EF99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3AC4675F">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00E227DD">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05660EDF">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55B6748C">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4C037D4F">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14:paraId="38278D22">
      <w:pPr>
        <w:spacing w:line="360" w:lineRule="auto"/>
        <w:jc w:val="center"/>
        <w:rPr>
          <w:rFonts w:hint="eastAsia" w:ascii="宋体" w:hAnsi="宋体" w:eastAsia="宋体" w:cs="宋体"/>
          <w:b/>
          <w:kern w:val="0"/>
          <w:sz w:val="32"/>
          <w:szCs w:val="32"/>
          <w:lang w:val="zh-CN"/>
        </w:rPr>
      </w:pPr>
      <w:r>
        <w:rPr>
          <w:rFonts w:hint="eastAsia" w:ascii="宋体" w:hAnsi="宋体" w:eastAsia="宋体" w:cs="宋体"/>
          <w:sz w:val="24"/>
        </w:rPr>
        <w:t xml:space="preserve">     日期：  年   月   日</w:t>
      </w:r>
    </w:p>
    <w:p w14:paraId="69787CC4">
      <w:pPr>
        <w:jc w:val="center"/>
        <w:rPr>
          <w:rFonts w:hint="eastAsia" w:ascii="宋体" w:hAnsi="宋体" w:eastAsia="宋体" w:cs="宋体"/>
          <w:b/>
          <w:kern w:val="0"/>
          <w:sz w:val="32"/>
          <w:szCs w:val="32"/>
          <w:lang w:val="zh-CN"/>
        </w:rPr>
      </w:pPr>
    </w:p>
    <w:p w14:paraId="6E68EFE6">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6F3320F1">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61D45171">
      <w:pPr>
        <w:snapToGrid w:val="0"/>
        <w:spacing w:line="360" w:lineRule="auto"/>
        <w:ind w:firstLine="2872" w:firstLineChars="894"/>
        <w:rPr>
          <w:rFonts w:hint="eastAsia" w:ascii="宋体" w:hAnsi="宋体" w:eastAsia="宋体" w:cs="宋体"/>
          <w:b/>
          <w:kern w:val="0"/>
          <w:sz w:val="32"/>
          <w:szCs w:val="32"/>
          <w:lang w:val="zh-CN"/>
        </w:rPr>
      </w:pPr>
    </w:p>
    <w:p w14:paraId="606331D8">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76E8A8A2">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4A932BD5">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70123DE0">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55052577">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特此告知。</w:t>
      </w:r>
    </w:p>
    <w:p w14:paraId="78A8D4BB">
      <w:pPr>
        <w:pStyle w:val="2"/>
        <w:rPr>
          <w:rFonts w:hint="eastAsia" w:ascii="宋体" w:hAnsi="宋体" w:eastAsia="宋体" w:cs="宋体"/>
        </w:rPr>
      </w:pPr>
    </w:p>
    <w:p w14:paraId="01CABA7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14:paraId="017C3CE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71E3C2FD">
      <w:pPr>
        <w:snapToGrid w:val="0"/>
        <w:spacing w:line="360" w:lineRule="auto"/>
        <w:rPr>
          <w:rFonts w:hint="eastAsia" w:ascii="宋体" w:hAnsi="宋体" w:eastAsia="宋体" w:cs="宋体"/>
          <w:sz w:val="24"/>
        </w:rPr>
      </w:pPr>
    </w:p>
    <w:p w14:paraId="435E9516">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r>
        <w:rPr>
          <w:rFonts w:hint="eastAsia" w:ascii="宋体" w:hAnsi="宋体" w:eastAsia="宋体" w:cs="宋体"/>
          <w:b/>
          <w:kern w:val="0"/>
          <w:sz w:val="32"/>
          <w:szCs w:val="32"/>
          <w:lang w:val="zh-CN"/>
        </w:rPr>
        <w:t>授权委托书（适用于联合体投标）</w:t>
      </w:r>
    </w:p>
    <w:p w14:paraId="2E119782">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19DF7F02">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27DE125E">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50D6AC7C">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3BC5E64C">
      <w:pPr>
        <w:jc w:val="center"/>
        <w:rPr>
          <w:rFonts w:hint="eastAsia" w:ascii="宋体" w:hAnsi="宋体" w:eastAsia="宋体" w:cs="宋体"/>
          <w:b/>
          <w:kern w:val="0"/>
          <w:sz w:val="32"/>
          <w:szCs w:val="32"/>
        </w:rPr>
      </w:pPr>
    </w:p>
    <w:p w14:paraId="173F4B81">
      <w:pPr>
        <w:rPr>
          <w:rFonts w:hint="eastAsia" w:ascii="宋体" w:hAnsi="宋体" w:eastAsia="宋体" w:cs="宋体"/>
        </w:rPr>
      </w:pPr>
    </w:p>
    <w:p w14:paraId="6E660D16">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720EB7DB">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6902EAA3">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18FFBFA4">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16F08224">
      <w:pPr>
        <w:autoSpaceDE w:val="0"/>
        <w:autoSpaceDN w:val="0"/>
        <w:spacing w:line="360" w:lineRule="auto"/>
        <w:jc w:val="both"/>
        <w:rPr>
          <w:rFonts w:hint="eastAsia" w:ascii="宋体" w:hAnsi="宋体" w:eastAsia="宋体" w:cs="宋体"/>
          <w:b/>
          <w:kern w:val="0"/>
          <w:sz w:val="32"/>
          <w:szCs w:val="32"/>
          <w:lang w:val="zh-CN"/>
        </w:rPr>
      </w:pPr>
    </w:p>
    <w:p w14:paraId="3521AF65">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7A74B15C">
      <w:pPr>
        <w:pStyle w:val="149"/>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8F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CC60B64">
            <w:pPr>
              <w:pStyle w:val="149"/>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58D23DEF">
            <w:pPr>
              <w:pStyle w:val="149"/>
              <w:adjustRightInd w:val="0"/>
              <w:spacing w:line="360" w:lineRule="auto"/>
              <w:rPr>
                <w:rFonts w:hint="eastAsia" w:ascii="宋体" w:hAnsi="宋体" w:eastAsia="宋体" w:cs="宋体"/>
                <w:bCs/>
                <w:sz w:val="24"/>
              </w:rPr>
            </w:pPr>
          </w:p>
        </w:tc>
      </w:tr>
    </w:tbl>
    <w:p w14:paraId="12865ECF">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417F975A">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37838D95">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2B1FCFB4">
      <w:pPr>
        <w:jc w:val="center"/>
        <w:rPr>
          <w:rFonts w:hint="eastAsia" w:ascii="宋体" w:hAnsi="宋体" w:eastAsia="宋体" w:cs="宋体"/>
          <w:b/>
          <w:kern w:val="0"/>
          <w:sz w:val="32"/>
          <w:szCs w:val="32"/>
          <w:lang w:eastAsia="zh-CN"/>
        </w:rPr>
      </w:pPr>
    </w:p>
    <w:p w14:paraId="0EB1C8FA">
      <w:pPr>
        <w:jc w:val="center"/>
        <w:rPr>
          <w:rFonts w:hint="eastAsia" w:ascii="宋体" w:hAnsi="宋体" w:eastAsia="宋体" w:cs="宋体"/>
          <w:b/>
          <w:kern w:val="0"/>
          <w:sz w:val="32"/>
          <w:szCs w:val="32"/>
          <w:lang w:eastAsia="zh-CN"/>
        </w:rPr>
      </w:pPr>
    </w:p>
    <w:p w14:paraId="485B7590">
      <w:pPr>
        <w:jc w:val="center"/>
        <w:rPr>
          <w:rFonts w:hint="eastAsia" w:ascii="宋体" w:hAnsi="宋体" w:eastAsia="宋体" w:cs="宋体"/>
          <w:b/>
          <w:kern w:val="0"/>
          <w:sz w:val="32"/>
          <w:szCs w:val="32"/>
          <w:lang w:eastAsia="zh-CN"/>
        </w:rPr>
      </w:pPr>
    </w:p>
    <w:p w14:paraId="7973A95E">
      <w:pPr>
        <w:jc w:val="center"/>
        <w:rPr>
          <w:rFonts w:hint="eastAsia" w:ascii="宋体" w:hAnsi="宋体" w:eastAsia="宋体" w:cs="宋体"/>
          <w:b/>
          <w:kern w:val="0"/>
          <w:sz w:val="32"/>
          <w:szCs w:val="32"/>
          <w:lang w:eastAsia="zh-CN"/>
        </w:rPr>
      </w:pPr>
    </w:p>
    <w:p w14:paraId="4228F9D3">
      <w:pPr>
        <w:jc w:val="center"/>
        <w:rPr>
          <w:rFonts w:hint="eastAsia" w:ascii="宋体" w:hAnsi="宋体" w:eastAsia="宋体" w:cs="宋体"/>
          <w:b/>
          <w:kern w:val="0"/>
          <w:sz w:val="32"/>
          <w:szCs w:val="32"/>
          <w:lang w:eastAsia="zh-CN"/>
        </w:rPr>
      </w:pPr>
    </w:p>
    <w:p w14:paraId="618A645C">
      <w:pPr>
        <w:jc w:val="center"/>
        <w:rPr>
          <w:rFonts w:hint="eastAsia" w:ascii="宋体" w:hAnsi="宋体" w:eastAsia="宋体" w:cs="宋体"/>
          <w:b/>
          <w:kern w:val="0"/>
          <w:sz w:val="32"/>
          <w:szCs w:val="32"/>
          <w:lang w:eastAsia="zh-CN"/>
        </w:rPr>
      </w:pPr>
    </w:p>
    <w:p w14:paraId="5DB6CA0F">
      <w:pPr>
        <w:jc w:val="center"/>
        <w:rPr>
          <w:rFonts w:hint="eastAsia" w:ascii="宋体" w:hAnsi="宋体" w:eastAsia="宋体" w:cs="宋体"/>
          <w:b/>
          <w:kern w:val="0"/>
          <w:sz w:val="32"/>
          <w:szCs w:val="32"/>
          <w:lang w:eastAsia="zh-CN"/>
        </w:rPr>
      </w:pPr>
    </w:p>
    <w:p w14:paraId="43BD6A73">
      <w:pPr>
        <w:jc w:val="center"/>
        <w:rPr>
          <w:rFonts w:hint="eastAsia" w:ascii="宋体" w:hAnsi="宋体" w:eastAsia="宋体" w:cs="宋体"/>
          <w:b/>
          <w:kern w:val="0"/>
          <w:sz w:val="32"/>
          <w:szCs w:val="32"/>
          <w:lang w:eastAsia="zh-CN"/>
        </w:rPr>
      </w:pPr>
    </w:p>
    <w:p w14:paraId="01EE5AB4">
      <w:pPr>
        <w:jc w:val="center"/>
        <w:rPr>
          <w:rFonts w:hint="eastAsia" w:ascii="宋体" w:hAnsi="宋体" w:eastAsia="宋体" w:cs="宋体"/>
          <w:b/>
          <w:kern w:val="0"/>
          <w:sz w:val="32"/>
          <w:szCs w:val="32"/>
          <w:lang w:eastAsia="zh-CN"/>
        </w:rPr>
      </w:pPr>
    </w:p>
    <w:p w14:paraId="3079164B">
      <w:pPr>
        <w:jc w:val="center"/>
        <w:rPr>
          <w:rFonts w:hint="eastAsia" w:ascii="宋体" w:hAnsi="宋体" w:eastAsia="宋体" w:cs="宋体"/>
          <w:b/>
          <w:kern w:val="0"/>
          <w:sz w:val="32"/>
          <w:szCs w:val="32"/>
          <w:lang w:eastAsia="zh-CN"/>
        </w:rPr>
      </w:pPr>
    </w:p>
    <w:p w14:paraId="2A5B77BE">
      <w:pPr>
        <w:pStyle w:val="2"/>
        <w:rPr>
          <w:rFonts w:hint="eastAsia" w:ascii="宋体" w:hAnsi="宋体" w:eastAsia="宋体" w:cs="宋体"/>
          <w:lang w:eastAsia="zh-CN"/>
        </w:rPr>
      </w:pPr>
    </w:p>
    <w:p w14:paraId="6DD69B3C">
      <w:pPr>
        <w:jc w:val="both"/>
        <w:rPr>
          <w:rFonts w:hint="eastAsia" w:ascii="宋体" w:hAnsi="宋体" w:eastAsia="宋体" w:cs="宋体"/>
          <w:b/>
          <w:kern w:val="0"/>
          <w:sz w:val="32"/>
          <w:szCs w:val="32"/>
          <w:lang w:eastAsia="zh-CN"/>
        </w:rPr>
      </w:pPr>
    </w:p>
    <w:p w14:paraId="2D6DA360">
      <w:pPr>
        <w:jc w:val="both"/>
        <w:rPr>
          <w:rFonts w:hint="eastAsia" w:ascii="宋体" w:hAnsi="宋体" w:eastAsia="宋体" w:cs="宋体"/>
          <w:b/>
          <w:kern w:val="0"/>
          <w:sz w:val="32"/>
          <w:szCs w:val="32"/>
          <w:lang w:eastAsia="zh-CN"/>
        </w:rPr>
      </w:pPr>
    </w:p>
    <w:p w14:paraId="73BC7DEC">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三</w:t>
      </w:r>
      <w:r>
        <w:rPr>
          <w:rFonts w:hint="eastAsia" w:ascii="宋体" w:hAnsi="宋体" w:eastAsia="宋体" w:cs="宋体"/>
          <w:b/>
          <w:kern w:val="0"/>
          <w:sz w:val="32"/>
          <w:szCs w:val="32"/>
        </w:rPr>
        <w:t>、符合性审查资料</w:t>
      </w:r>
    </w:p>
    <w:p w14:paraId="17C1A1E7">
      <w:pPr>
        <w:jc w:val="center"/>
        <w:rPr>
          <w:rFonts w:hint="eastAsia" w:ascii="宋体" w:hAnsi="宋体" w:eastAsia="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931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CC63651">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091689FE">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7B00ECAD">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6ABB0893">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6E7A895A">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0447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AFE443">
            <w:pPr>
              <w:rPr>
                <w:rFonts w:hint="eastAsia" w:ascii="宋体" w:hAnsi="宋体" w:eastAsia="宋体" w:cs="宋体"/>
                <w:sz w:val="24"/>
              </w:rPr>
            </w:pPr>
            <w:r>
              <w:rPr>
                <w:rFonts w:hint="eastAsia" w:ascii="宋体" w:hAnsi="宋体" w:eastAsia="宋体" w:cs="宋体"/>
                <w:sz w:val="24"/>
              </w:rPr>
              <w:t>1</w:t>
            </w:r>
          </w:p>
        </w:tc>
        <w:tc>
          <w:tcPr>
            <w:tcW w:w="4991" w:type="dxa"/>
          </w:tcPr>
          <w:p w14:paraId="0215BC6F">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5F676743">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14:paraId="07287363">
            <w:pPr>
              <w:rPr>
                <w:rFonts w:hint="eastAsia" w:ascii="宋体" w:hAnsi="宋体" w:eastAsia="宋体" w:cs="宋体"/>
                <w:sz w:val="24"/>
              </w:rPr>
            </w:pPr>
          </w:p>
          <w:p w14:paraId="04E560F8">
            <w:pPr>
              <w:rPr>
                <w:rFonts w:hint="eastAsia" w:ascii="宋体" w:hAnsi="宋体" w:eastAsia="宋体" w:cs="宋体"/>
                <w:sz w:val="24"/>
              </w:rPr>
            </w:pPr>
            <w:r>
              <w:rPr>
                <w:rFonts w:hint="eastAsia" w:ascii="宋体" w:hAnsi="宋体" w:eastAsia="宋体" w:cs="宋体"/>
                <w:sz w:val="24"/>
              </w:rPr>
              <w:t>见投标文件</w:t>
            </w:r>
          </w:p>
          <w:p w14:paraId="4B0C57EC">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4CB2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6E16C2">
            <w:pPr>
              <w:spacing w:line="360" w:lineRule="auto"/>
              <w:rPr>
                <w:rFonts w:hint="eastAsia" w:ascii="宋体" w:hAnsi="宋体" w:eastAsia="宋体" w:cs="宋体"/>
                <w:sz w:val="24"/>
              </w:rPr>
            </w:pPr>
            <w:r>
              <w:rPr>
                <w:rFonts w:hint="eastAsia" w:ascii="宋体" w:hAnsi="宋体" w:eastAsia="宋体" w:cs="宋体"/>
                <w:sz w:val="24"/>
              </w:rPr>
              <w:t>2</w:t>
            </w:r>
          </w:p>
        </w:tc>
        <w:tc>
          <w:tcPr>
            <w:tcW w:w="4991" w:type="dxa"/>
          </w:tcPr>
          <w:p w14:paraId="5C267510">
            <w:pPr>
              <w:spacing w:line="360" w:lineRule="auto"/>
              <w:rPr>
                <w:rFonts w:hint="eastAsia" w:ascii="宋体" w:hAnsi="宋体" w:eastAsia="宋体" w:cs="宋体"/>
                <w:sz w:val="24"/>
              </w:rPr>
            </w:pPr>
            <w:r>
              <w:rPr>
                <w:rFonts w:hint="eastAsia" w:ascii="宋体" w:hAnsi="宋体" w:eastAsia="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436FFD36">
            <w:pPr>
              <w:rPr>
                <w:rFonts w:hint="eastAsia" w:ascii="宋体" w:hAnsi="宋体" w:eastAsia="宋体" w:cs="宋体"/>
                <w:sz w:val="24"/>
              </w:rPr>
            </w:pPr>
            <w:r>
              <w:rPr>
                <w:rFonts w:hint="eastAsia" w:ascii="宋体" w:hAnsi="宋体" w:eastAsia="宋体" w:cs="宋体"/>
                <w:sz w:val="24"/>
              </w:rPr>
              <w:t>节能产品认证证书（本项目拟采购的产品不属于政府强制采购的节能产品品目清单范围的，无需提供）</w:t>
            </w:r>
          </w:p>
        </w:tc>
        <w:tc>
          <w:tcPr>
            <w:tcW w:w="1418" w:type="dxa"/>
          </w:tcPr>
          <w:p w14:paraId="34758141">
            <w:pPr>
              <w:rPr>
                <w:rFonts w:hint="eastAsia" w:ascii="宋体" w:hAnsi="宋体" w:eastAsia="宋体" w:cs="宋体"/>
                <w:sz w:val="24"/>
              </w:rPr>
            </w:pPr>
          </w:p>
          <w:p w14:paraId="2826FD7B">
            <w:pPr>
              <w:rPr>
                <w:rFonts w:hint="eastAsia" w:ascii="宋体" w:hAnsi="宋体" w:eastAsia="宋体" w:cs="宋体"/>
                <w:sz w:val="24"/>
              </w:rPr>
            </w:pPr>
          </w:p>
          <w:p w14:paraId="7F29348F">
            <w:pPr>
              <w:rPr>
                <w:rFonts w:hint="eastAsia" w:ascii="宋体" w:hAnsi="宋体" w:eastAsia="宋体" w:cs="宋体"/>
                <w:sz w:val="24"/>
              </w:rPr>
            </w:pPr>
            <w:r>
              <w:rPr>
                <w:rFonts w:hint="eastAsia" w:ascii="宋体" w:hAnsi="宋体" w:eastAsia="宋体" w:cs="宋体"/>
                <w:sz w:val="24"/>
              </w:rPr>
              <w:t>见投标文件</w:t>
            </w:r>
          </w:p>
          <w:p w14:paraId="229E5F6E">
            <w:pPr>
              <w:pStyle w:val="2"/>
              <w:rPr>
                <w:rFonts w:hint="eastAsia"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57C4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1EC8B3">
            <w:pPr>
              <w:rPr>
                <w:rFonts w:hint="eastAsia" w:ascii="宋体" w:hAnsi="宋体" w:eastAsia="宋体" w:cs="宋体"/>
                <w:sz w:val="24"/>
              </w:rPr>
            </w:pPr>
            <w:r>
              <w:rPr>
                <w:rFonts w:hint="eastAsia" w:ascii="宋体" w:hAnsi="宋体" w:eastAsia="宋体" w:cs="宋体"/>
                <w:sz w:val="24"/>
              </w:rPr>
              <w:t>3</w:t>
            </w:r>
          </w:p>
        </w:tc>
        <w:tc>
          <w:tcPr>
            <w:tcW w:w="4991" w:type="dxa"/>
          </w:tcPr>
          <w:p w14:paraId="3BDACA49">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4233861F">
            <w:pPr>
              <w:rPr>
                <w:rFonts w:hint="eastAsia" w:ascii="宋体" w:hAnsi="宋体" w:eastAsia="宋体" w:cs="宋体"/>
                <w:sz w:val="24"/>
              </w:rPr>
            </w:pPr>
            <w:r>
              <w:rPr>
                <w:rFonts w:hint="eastAsia" w:ascii="宋体" w:hAnsi="宋体" w:eastAsia="宋体" w:cs="宋体"/>
                <w:sz w:val="24"/>
              </w:rPr>
              <w:t>投标函</w:t>
            </w:r>
          </w:p>
        </w:tc>
        <w:tc>
          <w:tcPr>
            <w:tcW w:w="1418" w:type="dxa"/>
          </w:tcPr>
          <w:p w14:paraId="424E6C61">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4ABC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B0A7DE">
            <w:pPr>
              <w:rPr>
                <w:rFonts w:hint="eastAsia" w:ascii="宋体" w:hAnsi="宋体" w:eastAsia="宋体" w:cs="宋体"/>
                <w:sz w:val="24"/>
              </w:rPr>
            </w:pPr>
            <w:r>
              <w:rPr>
                <w:rFonts w:hint="eastAsia" w:ascii="宋体" w:hAnsi="宋体" w:eastAsia="宋体" w:cs="宋体"/>
                <w:sz w:val="24"/>
              </w:rPr>
              <w:t>4</w:t>
            </w:r>
          </w:p>
        </w:tc>
        <w:tc>
          <w:tcPr>
            <w:tcW w:w="4991" w:type="dxa"/>
          </w:tcPr>
          <w:p w14:paraId="533F748B">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4DB8632F">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14:paraId="34CB8103">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09E239A4">
      <w:pPr>
        <w:jc w:val="center"/>
        <w:rPr>
          <w:rFonts w:hint="eastAsia" w:ascii="宋体" w:hAnsi="宋体" w:eastAsia="宋体" w:cs="宋体"/>
          <w:b/>
          <w:kern w:val="0"/>
          <w:sz w:val="32"/>
          <w:szCs w:val="32"/>
        </w:rPr>
      </w:pPr>
    </w:p>
    <w:p w14:paraId="2D76B97D">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36F0FBD2">
      <w:pPr>
        <w:jc w:val="center"/>
        <w:rPr>
          <w:rFonts w:hint="eastAsia" w:ascii="宋体" w:hAnsi="宋体" w:eastAsia="宋体" w:cs="宋体"/>
          <w:b/>
          <w:kern w:val="0"/>
          <w:sz w:val="32"/>
          <w:szCs w:val="32"/>
        </w:rPr>
      </w:pPr>
    </w:p>
    <w:p w14:paraId="46BCFD8F">
      <w:pPr>
        <w:jc w:val="center"/>
        <w:rPr>
          <w:rFonts w:hint="eastAsia" w:ascii="宋体" w:hAnsi="宋体" w:eastAsia="宋体" w:cs="宋体"/>
          <w:b/>
          <w:kern w:val="0"/>
          <w:sz w:val="32"/>
          <w:szCs w:val="32"/>
        </w:rPr>
      </w:pPr>
    </w:p>
    <w:p w14:paraId="0A43C1B3">
      <w:pPr>
        <w:jc w:val="center"/>
        <w:rPr>
          <w:rFonts w:hint="eastAsia" w:ascii="宋体" w:hAnsi="宋体" w:eastAsia="宋体" w:cs="宋体"/>
          <w:b/>
          <w:kern w:val="0"/>
          <w:sz w:val="32"/>
          <w:szCs w:val="32"/>
        </w:rPr>
      </w:pPr>
    </w:p>
    <w:p w14:paraId="37CD1564">
      <w:pPr>
        <w:jc w:val="center"/>
        <w:rPr>
          <w:rFonts w:hint="eastAsia" w:ascii="宋体" w:hAnsi="宋体" w:eastAsia="宋体" w:cs="宋体"/>
          <w:b/>
          <w:kern w:val="0"/>
          <w:sz w:val="32"/>
          <w:szCs w:val="32"/>
        </w:rPr>
      </w:pPr>
    </w:p>
    <w:p w14:paraId="177C0CA3">
      <w:pPr>
        <w:jc w:val="center"/>
        <w:rPr>
          <w:rFonts w:hint="eastAsia" w:ascii="宋体" w:hAnsi="宋体" w:eastAsia="宋体" w:cs="宋体"/>
          <w:b/>
          <w:kern w:val="0"/>
          <w:sz w:val="32"/>
          <w:szCs w:val="32"/>
        </w:rPr>
      </w:pPr>
    </w:p>
    <w:p w14:paraId="4B847CF4">
      <w:pPr>
        <w:jc w:val="center"/>
        <w:rPr>
          <w:rFonts w:hint="eastAsia" w:ascii="宋体" w:hAnsi="宋体" w:eastAsia="宋体" w:cs="宋体"/>
          <w:b/>
          <w:kern w:val="0"/>
          <w:sz w:val="32"/>
          <w:szCs w:val="32"/>
        </w:rPr>
      </w:pPr>
    </w:p>
    <w:p w14:paraId="7E300335">
      <w:pPr>
        <w:jc w:val="center"/>
        <w:rPr>
          <w:rFonts w:hint="eastAsia" w:ascii="宋体" w:hAnsi="宋体" w:eastAsia="宋体" w:cs="宋体"/>
          <w:b/>
          <w:kern w:val="0"/>
          <w:sz w:val="32"/>
          <w:szCs w:val="32"/>
        </w:rPr>
      </w:pPr>
    </w:p>
    <w:p w14:paraId="4232812E">
      <w:pPr>
        <w:jc w:val="center"/>
        <w:rPr>
          <w:rFonts w:hint="eastAsia" w:ascii="宋体" w:hAnsi="宋体" w:eastAsia="宋体" w:cs="宋体"/>
          <w:b/>
          <w:kern w:val="0"/>
          <w:sz w:val="32"/>
          <w:szCs w:val="32"/>
        </w:rPr>
      </w:pPr>
    </w:p>
    <w:p w14:paraId="02E5FA53">
      <w:pPr>
        <w:jc w:val="center"/>
        <w:rPr>
          <w:rFonts w:hint="eastAsia" w:ascii="宋体" w:hAnsi="宋体" w:eastAsia="宋体" w:cs="宋体"/>
          <w:b/>
          <w:kern w:val="0"/>
          <w:sz w:val="32"/>
          <w:szCs w:val="32"/>
        </w:rPr>
      </w:pPr>
    </w:p>
    <w:p w14:paraId="25AACE22">
      <w:pPr>
        <w:jc w:val="center"/>
        <w:rPr>
          <w:rFonts w:hint="eastAsia" w:ascii="宋体" w:hAnsi="宋体" w:eastAsia="宋体" w:cs="宋体"/>
          <w:b/>
          <w:kern w:val="0"/>
          <w:sz w:val="32"/>
          <w:szCs w:val="32"/>
        </w:rPr>
      </w:pPr>
    </w:p>
    <w:p w14:paraId="51DCFB0E">
      <w:pPr>
        <w:jc w:val="center"/>
        <w:rPr>
          <w:rFonts w:hint="eastAsia" w:ascii="宋体" w:hAnsi="宋体" w:eastAsia="宋体" w:cs="宋体"/>
          <w:b/>
          <w:kern w:val="0"/>
          <w:sz w:val="32"/>
          <w:szCs w:val="32"/>
        </w:rPr>
      </w:pPr>
    </w:p>
    <w:p w14:paraId="3150BBD5">
      <w:pPr>
        <w:jc w:val="center"/>
        <w:rPr>
          <w:rFonts w:hint="eastAsia" w:ascii="宋体" w:hAnsi="宋体" w:eastAsia="宋体" w:cs="宋体"/>
          <w:b/>
          <w:kern w:val="0"/>
          <w:sz w:val="32"/>
          <w:szCs w:val="32"/>
        </w:rPr>
      </w:pPr>
    </w:p>
    <w:p w14:paraId="35130B88">
      <w:pPr>
        <w:jc w:val="center"/>
        <w:rPr>
          <w:rFonts w:hint="eastAsia" w:ascii="宋体" w:hAnsi="宋体" w:eastAsia="宋体" w:cs="宋体"/>
          <w:b/>
          <w:kern w:val="0"/>
          <w:sz w:val="32"/>
          <w:szCs w:val="32"/>
        </w:rPr>
      </w:pPr>
    </w:p>
    <w:p w14:paraId="5A156E67">
      <w:pPr>
        <w:jc w:val="center"/>
        <w:rPr>
          <w:rFonts w:hint="eastAsia" w:ascii="宋体" w:hAnsi="宋体" w:eastAsia="宋体" w:cs="宋体"/>
          <w:b/>
          <w:kern w:val="0"/>
          <w:sz w:val="32"/>
          <w:szCs w:val="32"/>
        </w:rPr>
      </w:pPr>
    </w:p>
    <w:p w14:paraId="280A2BF0">
      <w:pPr>
        <w:jc w:val="center"/>
        <w:rPr>
          <w:rFonts w:hint="eastAsia" w:ascii="宋体" w:hAnsi="宋体" w:eastAsia="宋体" w:cs="宋体"/>
        </w:rPr>
      </w:pPr>
      <w:r>
        <w:rPr>
          <w:rFonts w:hint="eastAsia" w:ascii="宋体" w:hAnsi="宋体" w:eastAsia="宋体" w:cs="宋体"/>
          <w:b/>
          <w:kern w:val="0"/>
          <w:sz w:val="32"/>
          <w:szCs w:val="32"/>
          <w:lang w:eastAsia="zh-CN"/>
        </w:rPr>
        <w:t>四</w:t>
      </w:r>
      <w:r>
        <w:rPr>
          <w:rFonts w:hint="eastAsia" w:ascii="宋体" w:hAnsi="宋体" w:eastAsia="宋体" w:cs="宋体"/>
          <w:b/>
          <w:kern w:val="0"/>
          <w:sz w:val="32"/>
          <w:szCs w:val="32"/>
        </w:rPr>
        <w:t>、评标标准相应的商务技术资料</w:t>
      </w:r>
    </w:p>
    <w:p w14:paraId="1CD11319">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3BA64690">
      <w:pPr>
        <w:jc w:val="center"/>
        <w:rPr>
          <w:rFonts w:hint="eastAsia" w:ascii="宋体" w:hAnsi="宋体" w:eastAsia="宋体" w:cs="宋体"/>
          <w:b/>
          <w:kern w:val="0"/>
          <w:sz w:val="32"/>
          <w:szCs w:val="32"/>
        </w:rPr>
      </w:pPr>
    </w:p>
    <w:p w14:paraId="5B4E0BE1">
      <w:pPr>
        <w:pStyle w:val="2"/>
        <w:rPr>
          <w:rFonts w:hint="eastAsia" w:ascii="宋体" w:hAnsi="宋体" w:eastAsia="宋体" w:cs="宋体"/>
        </w:rPr>
      </w:pPr>
    </w:p>
    <w:p w14:paraId="21223654">
      <w:pPr>
        <w:rPr>
          <w:rFonts w:hint="eastAsia" w:ascii="宋体" w:hAnsi="宋体" w:eastAsia="宋体" w:cs="宋体"/>
          <w:b/>
          <w:color w:val="auto"/>
          <w:kern w:val="0"/>
          <w:sz w:val="32"/>
          <w:szCs w:val="32"/>
          <w:lang w:eastAsia="zh-CN"/>
        </w:rPr>
      </w:pPr>
    </w:p>
    <w:p w14:paraId="7217A10F">
      <w:pPr>
        <w:ind w:firstLine="2891" w:firstLineChars="900"/>
        <w:rPr>
          <w:rFonts w:hint="eastAsia" w:ascii="宋体" w:hAnsi="宋体" w:eastAsia="宋体" w:cs="宋体"/>
          <w:b/>
          <w:color w:val="auto"/>
          <w:kern w:val="0"/>
          <w:sz w:val="32"/>
          <w:szCs w:val="32"/>
          <w:lang w:eastAsia="zh-CN"/>
        </w:rPr>
      </w:pPr>
    </w:p>
    <w:p w14:paraId="7CCDE08E">
      <w:pPr>
        <w:ind w:firstLine="2891" w:firstLineChars="900"/>
        <w:rPr>
          <w:rFonts w:hint="eastAsia" w:ascii="宋体" w:hAnsi="宋体" w:eastAsia="宋体" w:cs="宋体"/>
          <w:b/>
          <w:color w:val="auto"/>
          <w:kern w:val="0"/>
          <w:sz w:val="32"/>
          <w:szCs w:val="32"/>
          <w:lang w:eastAsia="zh-CN"/>
        </w:rPr>
      </w:pPr>
    </w:p>
    <w:p w14:paraId="2D079A8A">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eastAsia="zh-CN"/>
        </w:rPr>
        <w:t>五</w:t>
      </w:r>
      <w:r>
        <w:rPr>
          <w:rFonts w:hint="eastAsia" w:ascii="宋体" w:hAnsi="宋体" w:eastAsia="宋体" w:cs="宋体"/>
          <w:b/>
          <w:color w:val="auto"/>
          <w:kern w:val="0"/>
          <w:sz w:val="32"/>
          <w:szCs w:val="32"/>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558"/>
        <w:gridCol w:w="1650"/>
        <w:gridCol w:w="1941"/>
        <w:gridCol w:w="930"/>
        <w:gridCol w:w="1526"/>
      </w:tblGrid>
      <w:tr w14:paraId="7935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6A3EDD">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3DCD65">
            <w:pPr>
              <w:spacing w:line="360" w:lineRule="auto"/>
              <w:jc w:val="both"/>
              <w:rPr>
                <w:rFonts w:hint="eastAsia" w:ascii="宋体" w:hAnsi="宋体" w:eastAsia="宋体" w:cs="宋体"/>
                <w:b/>
                <w:color w:val="auto"/>
                <w:sz w:val="24"/>
              </w:rPr>
            </w:pPr>
            <w:r>
              <w:rPr>
                <w:rFonts w:hint="eastAsia" w:ascii="宋体" w:hAnsi="宋体" w:eastAsia="宋体" w:cs="宋体"/>
                <w:b/>
                <w:color w:val="auto"/>
                <w:sz w:val="24"/>
              </w:rPr>
              <w:t>名称</w:t>
            </w:r>
          </w:p>
        </w:tc>
        <w:tc>
          <w:tcPr>
            <w:tcW w:w="1558" w:type="dxa"/>
            <w:tcBorders>
              <w:top w:val="single" w:color="auto" w:sz="4" w:space="0"/>
              <w:left w:val="single" w:color="auto" w:sz="4" w:space="0"/>
              <w:bottom w:val="single" w:color="auto" w:sz="4" w:space="0"/>
              <w:right w:val="single" w:color="auto" w:sz="4" w:space="0"/>
            </w:tcBorders>
            <w:vAlign w:val="center"/>
          </w:tcPr>
          <w:p w14:paraId="1AB684B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1650" w:type="dxa"/>
            <w:tcBorders>
              <w:top w:val="single" w:color="auto" w:sz="4" w:space="0"/>
              <w:left w:val="single" w:color="auto" w:sz="4" w:space="0"/>
              <w:bottom w:val="single" w:color="auto" w:sz="4" w:space="0"/>
              <w:right w:val="single" w:color="auto" w:sz="4" w:space="0"/>
            </w:tcBorders>
            <w:vAlign w:val="center"/>
          </w:tcPr>
          <w:p w14:paraId="29F4CECD">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1941" w:type="dxa"/>
            <w:tcBorders>
              <w:top w:val="single" w:color="auto" w:sz="4" w:space="0"/>
              <w:left w:val="single" w:color="auto" w:sz="4" w:space="0"/>
              <w:bottom w:val="single" w:color="auto" w:sz="4" w:space="0"/>
              <w:right w:val="single" w:color="auto" w:sz="4" w:space="0"/>
            </w:tcBorders>
            <w:vAlign w:val="center"/>
          </w:tcPr>
          <w:p w14:paraId="1CB46655">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1D0EB4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D254A09">
            <w:pPr>
              <w:spacing w:line="360" w:lineRule="auto"/>
              <w:jc w:val="center"/>
              <w:rPr>
                <w:rFonts w:hint="eastAsia" w:ascii="宋体" w:hAnsi="宋体" w:eastAsia="宋体" w:cs="宋体"/>
                <w:b/>
                <w:color w:val="auto"/>
                <w:sz w:val="24"/>
              </w:rPr>
            </w:pPr>
          </w:p>
          <w:p w14:paraId="2B25F603">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178040A4">
            <w:pPr>
              <w:spacing w:line="360" w:lineRule="auto"/>
              <w:jc w:val="center"/>
              <w:rPr>
                <w:rFonts w:hint="eastAsia" w:ascii="宋体" w:hAnsi="宋体" w:eastAsia="宋体" w:cs="宋体"/>
                <w:b/>
                <w:color w:val="auto"/>
                <w:sz w:val="24"/>
              </w:rPr>
            </w:pPr>
          </w:p>
        </w:tc>
      </w:tr>
      <w:tr w14:paraId="26E6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8404CF">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2BFC617">
            <w:pPr>
              <w:snapToGrid w:val="0"/>
              <w:spacing w:line="360" w:lineRule="auto"/>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462E9944">
            <w:pPr>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14:paraId="086D4F5B">
            <w:pPr>
              <w:snapToGrid w:val="0"/>
              <w:spacing w:line="360" w:lineRule="auto"/>
              <w:jc w:val="center"/>
              <w:rPr>
                <w:rFonts w:hint="eastAsia" w:ascii="宋体" w:hAnsi="宋体" w:eastAsia="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14:paraId="5B9BACAC">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583671C">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533A0DE">
            <w:pPr>
              <w:spacing w:line="360" w:lineRule="auto"/>
              <w:jc w:val="center"/>
              <w:rPr>
                <w:rFonts w:hint="eastAsia" w:ascii="宋体" w:hAnsi="宋体" w:eastAsia="宋体" w:cs="宋体"/>
                <w:color w:val="auto"/>
                <w:sz w:val="24"/>
              </w:rPr>
            </w:pPr>
          </w:p>
        </w:tc>
      </w:tr>
      <w:tr w14:paraId="0C96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0CAED2">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C149770">
            <w:pPr>
              <w:snapToGrid w:val="0"/>
              <w:spacing w:line="360" w:lineRule="auto"/>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170F0538">
            <w:pPr>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14:paraId="78962989">
            <w:pPr>
              <w:snapToGrid w:val="0"/>
              <w:spacing w:line="360" w:lineRule="auto"/>
              <w:jc w:val="center"/>
              <w:rPr>
                <w:rFonts w:hint="eastAsia" w:ascii="宋体" w:hAnsi="宋体" w:eastAsia="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14:paraId="32B18D7C">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0F28976">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7C36C76">
            <w:pPr>
              <w:spacing w:line="360" w:lineRule="auto"/>
              <w:jc w:val="center"/>
              <w:rPr>
                <w:rFonts w:hint="eastAsia" w:ascii="宋体" w:hAnsi="宋体" w:eastAsia="宋体" w:cs="宋体"/>
                <w:color w:val="auto"/>
                <w:sz w:val="24"/>
              </w:rPr>
            </w:pPr>
          </w:p>
        </w:tc>
      </w:tr>
      <w:tr w14:paraId="0F62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626503">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0AB52A0">
            <w:pPr>
              <w:snapToGrid w:val="0"/>
              <w:spacing w:line="360" w:lineRule="auto"/>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6B376B69">
            <w:pPr>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14:paraId="3D59B45F">
            <w:pPr>
              <w:snapToGrid w:val="0"/>
              <w:spacing w:line="360" w:lineRule="auto"/>
              <w:jc w:val="center"/>
              <w:rPr>
                <w:rFonts w:hint="eastAsia" w:ascii="宋体" w:hAnsi="宋体" w:eastAsia="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14:paraId="6E30D53B">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E06CEA5">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B02B33D">
            <w:pPr>
              <w:spacing w:line="360" w:lineRule="auto"/>
              <w:jc w:val="center"/>
              <w:rPr>
                <w:rFonts w:hint="eastAsia" w:ascii="宋体" w:hAnsi="宋体" w:eastAsia="宋体" w:cs="宋体"/>
                <w:color w:val="auto"/>
                <w:sz w:val="24"/>
              </w:rPr>
            </w:pPr>
          </w:p>
        </w:tc>
      </w:tr>
    </w:tbl>
    <w:p w14:paraId="4D558E9B">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0D70F292">
      <w:pPr>
        <w:jc w:val="both"/>
        <w:rPr>
          <w:rFonts w:hint="eastAsia" w:ascii="宋体" w:hAnsi="宋体" w:eastAsia="宋体" w:cs="宋体"/>
          <w:b/>
          <w:kern w:val="0"/>
          <w:sz w:val="32"/>
          <w:szCs w:val="32"/>
        </w:rPr>
      </w:pPr>
    </w:p>
    <w:p w14:paraId="235AD56D">
      <w:pPr>
        <w:jc w:val="center"/>
        <w:rPr>
          <w:rFonts w:hint="eastAsia" w:ascii="宋体" w:hAnsi="宋体" w:eastAsia="宋体" w:cs="宋体"/>
          <w:b/>
          <w:kern w:val="0"/>
          <w:sz w:val="32"/>
          <w:szCs w:val="32"/>
        </w:rPr>
      </w:pPr>
    </w:p>
    <w:p w14:paraId="0367C154">
      <w:pPr>
        <w:jc w:val="center"/>
        <w:rPr>
          <w:rFonts w:hint="eastAsia" w:ascii="宋体" w:hAnsi="宋体" w:eastAsia="宋体" w:cs="宋体"/>
          <w:b/>
          <w:kern w:val="0"/>
          <w:sz w:val="32"/>
          <w:szCs w:val="32"/>
        </w:rPr>
      </w:pPr>
    </w:p>
    <w:p w14:paraId="613DECD0">
      <w:pPr>
        <w:pStyle w:val="2"/>
        <w:rPr>
          <w:rFonts w:hint="eastAsia" w:ascii="宋体" w:hAnsi="宋体" w:eastAsia="宋体" w:cs="宋体"/>
        </w:rPr>
      </w:pPr>
    </w:p>
    <w:p w14:paraId="6EF2AAD0">
      <w:pPr>
        <w:jc w:val="both"/>
        <w:rPr>
          <w:rFonts w:hint="eastAsia" w:ascii="宋体" w:hAnsi="宋体" w:eastAsia="宋体" w:cs="宋体"/>
          <w:b/>
          <w:kern w:val="0"/>
          <w:sz w:val="32"/>
          <w:szCs w:val="32"/>
        </w:rPr>
      </w:pPr>
    </w:p>
    <w:p w14:paraId="58A2291F">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六</w:t>
      </w:r>
      <w:r>
        <w:rPr>
          <w:rFonts w:hint="eastAsia" w:ascii="宋体" w:hAnsi="宋体" w:eastAsia="宋体" w:cs="宋体"/>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5D8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7CFDE8">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03C8B15D">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5A9EF991">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19010891">
            <w:pPr>
              <w:jc w:val="center"/>
              <w:rPr>
                <w:rFonts w:hint="eastAsia" w:ascii="宋体" w:hAnsi="宋体" w:eastAsia="宋体" w:cs="宋体"/>
                <w:b/>
                <w:bCs/>
                <w:sz w:val="24"/>
              </w:rPr>
            </w:pPr>
            <w:r>
              <w:rPr>
                <w:rFonts w:hint="eastAsia" w:ascii="宋体" w:hAnsi="宋体" w:eastAsia="宋体" w:cs="宋体"/>
                <w:b/>
                <w:bCs/>
                <w:sz w:val="24"/>
              </w:rPr>
              <w:t>偏离说明</w:t>
            </w:r>
          </w:p>
        </w:tc>
      </w:tr>
      <w:tr w14:paraId="49D2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2414C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5EA7580A">
            <w:pPr>
              <w:jc w:val="center"/>
              <w:rPr>
                <w:rFonts w:hint="eastAsia" w:ascii="宋体" w:hAnsi="宋体" w:eastAsia="宋体" w:cs="宋体"/>
                <w:b/>
                <w:kern w:val="0"/>
                <w:sz w:val="32"/>
                <w:szCs w:val="32"/>
              </w:rPr>
            </w:pPr>
          </w:p>
        </w:tc>
        <w:tc>
          <w:tcPr>
            <w:tcW w:w="3546" w:type="dxa"/>
          </w:tcPr>
          <w:p w14:paraId="49059D27">
            <w:pPr>
              <w:jc w:val="center"/>
              <w:rPr>
                <w:rFonts w:hint="eastAsia" w:ascii="宋体" w:hAnsi="宋体" w:eastAsia="宋体" w:cs="宋体"/>
                <w:b/>
                <w:kern w:val="0"/>
                <w:sz w:val="32"/>
                <w:szCs w:val="32"/>
              </w:rPr>
            </w:pPr>
          </w:p>
        </w:tc>
        <w:tc>
          <w:tcPr>
            <w:tcW w:w="1276" w:type="dxa"/>
          </w:tcPr>
          <w:p w14:paraId="39625A27">
            <w:pPr>
              <w:jc w:val="center"/>
              <w:rPr>
                <w:rFonts w:hint="eastAsia" w:ascii="宋体" w:hAnsi="宋体" w:eastAsia="宋体" w:cs="宋体"/>
                <w:b/>
                <w:kern w:val="0"/>
                <w:sz w:val="32"/>
                <w:szCs w:val="32"/>
              </w:rPr>
            </w:pPr>
          </w:p>
        </w:tc>
      </w:tr>
      <w:tr w14:paraId="050A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7F3674">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79DB3262">
            <w:pPr>
              <w:jc w:val="center"/>
              <w:rPr>
                <w:rFonts w:hint="eastAsia" w:ascii="宋体" w:hAnsi="宋体" w:eastAsia="宋体" w:cs="宋体"/>
                <w:b/>
                <w:kern w:val="0"/>
                <w:sz w:val="32"/>
                <w:szCs w:val="32"/>
              </w:rPr>
            </w:pPr>
          </w:p>
        </w:tc>
        <w:tc>
          <w:tcPr>
            <w:tcW w:w="3546" w:type="dxa"/>
          </w:tcPr>
          <w:p w14:paraId="5E558D87">
            <w:pPr>
              <w:jc w:val="center"/>
              <w:rPr>
                <w:rFonts w:hint="eastAsia" w:ascii="宋体" w:hAnsi="宋体" w:eastAsia="宋体" w:cs="宋体"/>
                <w:b/>
                <w:kern w:val="0"/>
                <w:sz w:val="32"/>
                <w:szCs w:val="32"/>
              </w:rPr>
            </w:pPr>
          </w:p>
        </w:tc>
        <w:tc>
          <w:tcPr>
            <w:tcW w:w="1276" w:type="dxa"/>
          </w:tcPr>
          <w:p w14:paraId="6D40975D">
            <w:pPr>
              <w:jc w:val="center"/>
              <w:rPr>
                <w:rFonts w:hint="eastAsia" w:ascii="宋体" w:hAnsi="宋体" w:eastAsia="宋体" w:cs="宋体"/>
                <w:b/>
                <w:kern w:val="0"/>
                <w:sz w:val="32"/>
                <w:szCs w:val="32"/>
              </w:rPr>
            </w:pPr>
          </w:p>
        </w:tc>
      </w:tr>
      <w:tr w14:paraId="267F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2B1128">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4D618871">
            <w:pPr>
              <w:jc w:val="center"/>
              <w:rPr>
                <w:rFonts w:hint="eastAsia" w:ascii="宋体" w:hAnsi="宋体" w:eastAsia="宋体" w:cs="宋体"/>
                <w:b/>
                <w:kern w:val="0"/>
                <w:sz w:val="32"/>
                <w:szCs w:val="32"/>
              </w:rPr>
            </w:pPr>
          </w:p>
        </w:tc>
        <w:tc>
          <w:tcPr>
            <w:tcW w:w="3546" w:type="dxa"/>
          </w:tcPr>
          <w:p w14:paraId="0AA3FCBA">
            <w:pPr>
              <w:jc w:val="center"/>
              <w:rPr>
                <w:rFonts w:hint="eastAsia" w:ascii="宋体" w:hAnsi="宋体" w:eastAsia="宋体" w:cs="宋体"/>
                <w:b/>
                <w:kern w:val="0"/>
                <w:sz w:val="32"/>
                <w:szCs w:val="32"/>
              </w:rPr>
            </w:pPr>
          </w:p>
        </w:tc>
        <w:tc>
          <w:tcPr>
            <w:tcW w:w="1276" w:type="dxa"/>
          </w:tcPr>
          <w:p w14:paraId="43162A26">
            <w:pPr>
              <w:jc w:val="center"/>
              <w:rPr>
                <w:rFonts w:hint="eastAsia" w:ascii="宋体" w:hAnsi="宋体" w:eastAsia="宋体" w:cs="宋体"/>
                <w:b/>
                <w:kern w:val="0"/>
                <w:sz w:val="32"/>
                <w:szCs w:val="32"/>
              </w:rPr>
            </w:pPr>
          </w:p>
        </w:tc>
      </w:tr>
    </w:tbl>
    <w:p w14:paraId="120EBEF3">
      <w:pPr>
        <w:jc w:val="left"/>
        <w:rPr>
          <w:rFonts w:hint="eastAsia" w:ascii="宋体" w:hAnsi="宋体" w:eastAsia="宋体" w:cs="宋体"/>
          <w:b/>
          <w:kern w:val="0"/>
          <w:sz w:val="32"/>
          <w:szCs w:val="32"/>
        </w:rPr>
      </w:pPr>
      <w:r>
        <w:rPr>
          <w:rFonts w:hint="eastAsia" w:ascii="宋体" w:hAnsi="宋体" w:eastAsia="宋体" w:cs="宋体"/>
          <w:kern w:val="0"/>
          <w:sz w:val="24"/>
        </w:rPr>
        <w:t>投标人保证：除商务技术偏离表列出的偏离外，投标人响应招标文件的全部要求</w:t>
      </w:r>
    </w:p>
    <w:p w14:paraId="73D19318">
      <w:pPr>
        <w:rPr>
          <w:rFonts w:hint="eastAsia" w:ascii="宋体" w:hAnsi="宋体" w:eastAsia="宋体" w:cs="宋体"/>
          <w:b/>
          <w:kern w:val="0"/>
          <w:sz w:val="32"/>
          <w:szCs w:val="32"/>
        </w:rPr>
      </w:pPr>
    </w:p>
    <w:p w14:paraId="3F6F0798">
      <w:pPr>
        <w:ind w:firstLine="1911" w:firstLineChars="595"/>
        <w:rPr>
          <w:rFonts w:hint="eastAsia" w:ascii="宋体" w:hAnsi="宋体" w:eastAsia="宋体" w:cs="宋体"/>
          <w:b/>
          <w:kern w:val="0"/>
          <w:sz w:val="32"/>
          <w:szCs w:val="32"/>
          <w:lang w:eastAsia="zh-CN"/>
        </w:rPr>
      </w:pPr>
    </w:p>
    <w:p w14:paraId="7CD47468">
      <w:pPr>
        <w:ind w:firstLine="1911" w:firstLineChars="595"/>
        <w:rPr>
          <w:rFonts w:hint="eastAsia" w:ascii="宋体" w:hAnsi="宋体" w:eastAsia="宋体" w:cs="宋体"/>
          <w:b/>
          <w:kern w:val="0"/>
          <w:sz w:val="32"/>
          <w:szCs w:val="32"/>
        </w:rPr>
      </w:pPr>
      <w:r>
        <w:rPr>
          <w:rFonts w:hint="eastAsia" w:ascii="宋体" w:hAnsi="宋体" w:eastAsia="宋体" w:cs="宋体"/>
          <w:b/>
          <w:kern w:val="0"/>
          <w:sz w:val="32"/>
          <w:szCs w:val="32"/>
          <w:lang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5E29FF83">
      <w:pPr>
        <w:snapToGrid w:val="0"/>
        <w:spacing w:line="360" w:lineRule="auto"/>
        <w:rPr>
          <w:rFonts w:hint="eastAsia" w:ascii="宋体" w:hAnsi="宋体" w:eastAsia="宋体" w:cs="宋体"/>
          <w:sz w:val="24"/>
        </w:rPr>
      </w:pPr>
    </w:p>
    <w:p w14:paraId="48791012">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28E17330">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524157EF">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10F9B0F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0558323E">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9C3BC30">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01855605">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6F6B94B9">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0EDCCC02">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11CD3450">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50C72A4B">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781912F9">
      <w:pPr>
        <w:autoSpaceDE w:val="0"/>
        <w:autoSpaceDN w:val="0"/>
        <w:spacing w:line="360" w:lineRule="auto"/>
        <w:ind w:left="2"/>
        <w:jc w:val="left"/>
        <w:rPr>
          <w:rFonts w:hint="eastAsia" w:ascii="宋体" w:hAnsi="宋体" w:eastAsia="宋体" w:cs="宋体"/>
          <w:kern w:val="0"/>
          <w:sz w:val="24"/>
          <w:lang w:val="zh-CN"/>
        </w:rPr>
      </w:pPr>
    </w:p>
    <w:p w14:paraId="253585EB">
      <w:pPr>
        <w:autoSpaceDE w:val="0"/>
        <w:autoSpaceDN w:val="0"/>
        <w:spacing w:line="360" w:lineRule="auto"/>
        <w:ind w:left="2"/>
        <w:jc w:val="left"/>
        <w:rPr>
          <w:rFonts w:hint="eastAsia" w:ascii="宋体" w:hAnsi="宋体" w:eastAsia="宋体" w:cs="宋体"/>
          <w:kern w:val="0"/>
          <w:sz w:val="24"/>
          <w:lang w:val="zh-CN"/>
        </w:rPr>
      </w:pPr>
    </w:p>
    <w:p w14:paraId="4B3B9DF0">
      <w:pPr>
        <w:autoSpaceDE w:val="0"/>
        <w:autoSpaceDN w:val="0"/>
        <w:spacing w:line="360" w:lineRule="auto"/>
        <w:ind w:left="2"/>
        <w:jc w:val="left"/>
        <w:rPr>
          <w:rFonts w:hint="eastAsia" w:ascii="宋体" w:hAnsi="宋体" w:eastAsia="宋体" w:cs="宋体"/>
          <w:kern w:val="0"/>
          <w:sz w:val="24"/>
          <w:lang w:val="zh-CN"/>
        </w:rPr>
      </w:pPr>
    </w:p>
    <w:p w14:paraId="6C417D1F">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104690CE">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71BFDB42">
      <w:pPr>
        <w:spacing w:line="360" w:lineRule="auto"/>
        <w:jc w:val="center"/>
        <w:rPr>
          <w:rFonts w:hint="eastAsia" w:ascii="宋体" w:hAnsi="宋体" w:eastAsia="宋体" w:cs="宋体"/>
          <w:b/>
          <w:bCs/>
          <w:sz w:val="24"/>
        </w:rPr>
      </w:pPr>
    </w:p>
    <w:p w14:paraId="06AE0854">
      <w:pPr>
        <w:spacing w:line="360" w:lineRule="auto"/>
        <w:jc w:val="center"/>
        <w:rPr>
          <w:rFonts w:hint="eastAsia" w:ascii="宋体" w:hAnsi="宋体" w:eastAsia="宋体" w:cs="宋体"/>
          <w:b/>
          <w:bCs/>
          <w:sz w:val="24"/>
        </w:rPr>
        <w:sectPr>
          <w:headerReference r:id="rId8" w:type="first"/>
          <w:footerReference r:id="rId10" w:type="first"/>
          <w:headerReference r:id="rId7" w:type="default"/>
          <w:footerReference r:id="rId9"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997B0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5B6652D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179CFD73">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6987760C">
      <w:pPr>
        <w:snapToGrid w:val="0"/>
        <w:spacing w:line="360" w:lineRule="auto"/>
        <w:rPr>
          <w:rFonts w:hint="eastAsia" w:ascii="宋体" w:hAnsi="宋体" w:eastAsia="宋体" w:cs="宋体"/>
          <w:sz w:val="24"/>
        </w:rPr>
      </w:pPr>
      <w:r>
        <w:rPr>
          <w:rFonts w:hint="eastAsia" w:ascii="宋体" w:hAnsi="宋体" w:eastAsia="宋体" w:cs="宋体"/>
          <w:sz w:val="24"/>
        </w:rPr>
        <w:t>（2）满足报价扣除政策所需提供的材料：提供中小企业声明函或者监狱企业声明或者残疾人福利性单位声明函（格式见附件）；…………………………………………（页码）</w:t>
      </w:r>
    </w:p>
    <w:p w14:paraId="48714D27">
      <w:pPr>
        <w:snapToGrid w:val="0"/>
        <w:spacing w:line="360" w:lineRule="auto"/>
        <w:rPr>
          <w:rFonts w:hint="eastAsia" w:ascii="宋体" w:hAnsi="宋体" w:eastAsia="宋体" w:cs="宋体"/>
          <w:sz w:val="24"/>
        </w:rPr>
      </w:pPr>
      <w:r>
        <w:rPr>
          <w:rFonts w:hint="eastAsia" w:ascii="宋体" w:hAnsi="宋体" w:eastAsia="宋体" w:cs="宋体"/>
          <w:sz w:val="24"/>
        </w:rPr>
        <w:t>（3）投标人针对报价需要说明的其他文件和资料（格式自拟）。………………（页码）</w:t>
      </w:r>
    </w:p>
    <w:p w14:paraId="49CB2C40">
      <w:pPr>
        <w:snapToGrid w:val="0"/>
        <w:spacing w:line="360" w:lineRule="auto"/>
        <w:rPr>
          <w:rFonts w:hint="eastAsia" w:ascii="宋体" w:hAnsi="宋体" w:eastAsia="宋体" w:cs="宋体"/>
          <w:sz w:val="24"/>
        </w:rPr>
      </w:pPr>
    </w:p>
    <w:p w14:paraId="6FCFF633">
      <w:pPr>
        <w:snapToGrid w:val="0"/>
        <w:spacing w:line="360" w:lineRule="auto"/>
        <w:ind w:right="480"/>
        <w:jc w:val="center"/>
        <w:rPr>
          <w:rFonts w:hint="eastAsia" w:ascii="宋体" w:hAnsi="宋体" w:eastAsia="宋体" w:cs="宋体"/>
          <w:b/>
          <w:kern w:val="0"/>
          <w:sz w:val="32"/>
          <w:szCs w:val="32"/>
        </w:rPr>
      </w:pPr>
    </w:p>
    <w:p w14:paraId="723512E2">
      <w:pPr>
        <w:snapToGrid w:val="0"/>
        <w:spacing w:line="360" w:lineRule="auto"/>
        <w:ind w:right="480"/>
        <w:jc w:val="center"/>
        <w:rPr>
          <w:rFonts w:hint="eastAsia" w:ascii="宋体" w:hAnsi="宋体" w:eastAsia="宋体" w:cs="宋体"/>
          <w:b/>
          <w:kern w:val="0"/>
          <w:sz w:val="32"/>
          <w:szCs w:val="32"/>
        </w:rPr>
      </w:pPr>
    </w:p>
    <w:p w14:paraId="74E51227">
      <w:pPr>
        <w:snapToGrid w:val="0"/>
        <w:spacing w:line="360" w:lineRule="auto"/>
        <w:ind w:right="480"/>
        <w:jc w:val="center"/>
        <w:rPr>
          <w:rFonts w:hint="eastAsia" w:ascii="宋体" w:hAnsi="宋体" w:eastAsia="宋体" w:cs="宋体"/>
          <w:b/>
          <w:kern w:val="0"/>
          <w:sz w:val="32"/>
          <w:szCs w:val="32"/>
        </w:rPr>
      </w:pPr>
    </w:p>
    <w:p w14:paraId="03A3AD01">
      <w:pPr>
        <w:snapToGrid w:val="0"/>
        <w:spacing w:line="360" w:lineRule="auto"/>
        <w:ind w:right="480"/>
        <w:jc w:val="center"/>
        <w:rPr>
          <w:rFonts w:hint="eastAsia" w:ascii="宋体" w:hAnsi="宋体" w:eastAsia="宋体" w:cs="宋体"/>
          <w:b/>
          <w:kern w:val="0"/>
          <w:sz w:val="32"/>
          <w:szCs w:val="32"/>
        </w:rPr>
      </w:pPr>
    </w:p>
    <w:p w14:paraId="7D19A817">
      <w:pPr>
        <w:snapToGrid w:val="0"/>
        <w:spacing w:line="360" w:lineRule="auto"/>
        <w:ind w:right="480"/>
        <w:jc w:val="center"/>
        <w:rPr>
          <w:rFonts w:hint="eastAsia" w:ascii="宋体" w:hAnsi="宋体" w:eastAsia="宋体" w:cs="宋体"/>
          <w:b/>
          <w:kern w:val="0"/>
          <w:sz w:val="32"/>
          <w:szCs w:val="32"/>
        </w:rPr>
      </w:pPr>
    </w:p>
    <w:p w14:paraId="5F7982B1">
      <w:pPr>
        <w:snapToGrid w:val="0"/>
        <w:spacing w:line="360" w:lineRule="auto"/>
        <w:ind w:right="480"/>
        <w:jc w:val="center"/>
        <w:rPr>
          <w:rFonts w:hint="eastAsia" w:ascii="宋体" w:hAnsi="宋体" w:eastAsia="宋体" w:cs="宋体"/>
          <w:b/>
          <w:kern w:val="0"/>
          <w:sz w:val="32"/>
          <w:szCs w:val="32"/>
        </w:rPr>
      </w:pPr>
    </w:p>
    <w:p w14:paraId="42EC5478">
      <w:pPr>
        <w:snapToGrid w:val="0"/>
        <w:spacing w:line="360" w:lineRule="auto"/>
        <w:ind w:right="480"/>
        <w:jc w:val="center"/>
        <w:rPr>
          <w:rFonts w:hint="eastAsia" w:ascii="宋体" w:hAnsi="宋体" w:eastAsia="宋体" w:cs="宋体"/>
          <w:b/>
          <w:kern w:val="0"/>
          <w:sz w:val="32"/>
          <w:szCs w:val="32"/>
        </w:rPr>
      </w:pPr>
    </w:p>
    <w:p w14:paraId="75BA6EC4">
      <w:pPr>
        <w:snapToGrid w:val="0"/>
        <w:spacing w:line="360" w:lineRule="auto"/>
        <w:ind w:right="480"/>
        <w:jc w:val="center"/>
        <w:rPr>
          <w:rFonts w:hint="eastAsia" w:ascii="宋体" w:hAnsi="宋体" w:eastAsia="宋体" w:cs="宋体"/>
          <w:b/>
          <w:kern w:val="0"/>
          <w:sz w:val="32"/>
          <w:szCs w:val="32"/>
        </w:rPr>
      </w:pPr>
    </w:p>
    <w:p w14:paraId="088BFC0C">
      <w:pPr>
        <w:snapToGrid w:val="0"/>
        <w:spacing w:line="360" w:lineRule="auto"/>
        <w:ind w:right="480"/>
        <w:jc w:val="center"/>
        <w:rPr>
          <w:rFonts w:hint="eastAsia" w:ascii="宋体" w:hAnsi="宋体" w:eastAsia="宋体" w:cs="宋体"/>
          <w:b/>
          <w:kern w:val="0"/>
          <w:sz w:val="32"/>
          <w:szCs w:val="32"/>
        </w:rPr>
      </w:pPr>
    </w:p>
    <w:p w14:paraId="7D1B8B71">
      <w:pPr>
        <w:snapToGrid w:val="0"/>
        <w:spacing w:line="360" w:lineRule="auto"/>
        <w:ind w:right="480"/>
        <w:jc w:val="center"/>
        <w:rPr>
          <w:rFonts w:hint="eastAsia" w:ascii="宋体" w:hAnsi="宋体" w:eastAsia="宋体" w:cs="宋体"/>
          <w:b/>
          <w:kern w:val="0"/>
          <w:sz w:val="32"/>
          <w:szCs w:val="32"/>
        </w:rPr>
      </w:pPr>
    </w:p>
    <w:p w14:paraId="4EB067DF">
      <w:pPr>
        <w:snapToGrid w:val="0"/>
        <w:spacing w:line="360" w:lineRule="auto"/>
        <w:ind w:right="480"/>
        <w:jc w:val="center"/>
        <w:rPr>
          <w:rFonts w:hint="eastAsia" w:ascii="宋体" w:hAnsi="宋体" w:eastAsia="宋体" w:cs="宋体"/>
          <w:b/>
          <w:kern w:val="0"/>
          <w:sz w:val="32"/>
          <w:szCs w:val="32"/>
        </w:rPr>
      </w:pPr>
    </w:p>
    <w:p w14:paraId="0A50F05E">
      <w:pPr>
        <w:snapToGrid w:val="0"/>
        <w:spacing w:line="360" w:lineRule="auto"/>
        <w:ind w:right="480"/>
        <w:jc w:val="center"/>
        <w:rPr>
          <w:rFonts w:hint="eastAsia" w:ascii="宋体" w:hAnsi="宋体" w:eastAsia="宋体" w:cs="宋体"/>
          <w:b/>
          <w:kern w:val="0"/>
          <w:sz w:val="32"/>
          <w:szCs w:val="32"/>
        </w:rPr>
      </w:pPr>
    </w:p>
    <w:p w14:paraId="2014CE56">
      <w:pPr>
        <w:snapToGrid w:val="0"/>
        <w:spacing w:line="360" w:lineRule="auto"/>
        <w:ind w:right="480"/>
        <w:jc w:val="center"/>
        <w:rPr>
          <w:rFonts w:hint="eastAsia" w:ascii="宋体" w:hAnsi="宋体" w:eastAsia="宋体" w:cs="宋体"/>
          <w:b/>
          <w:kern w:val="0"/>
          <w:sz w:val="32"/>
          <w:szCs w:val="32"/>
        </w:rPr>
      </w:pPr>
    </w:p>
    <w:p w14:paraId="720E4B7C">
      <w:pPr>
        <w:snapToGrid w:val="0"/>
        <w:spacing w:line="360" w:lineRule="auto"/>
        <w:ind w:right="480"/>
        <w:jc w:val="center"/>
        <w:rPr>
          <w:rFonts w:hint="eastAsia" w:ascii="宋体" w:hAnsi="宋体" w:eastAsia="宋体" w:cs="宋体"/>
          <w:b/>
          <w:kern w:val="0"/>
          <w:sz w:val="32"/>
          <w:szCs w:val="32"/>
        </w:rPr>
      </w:pPr>
    </w:p>
    <w:p w14:paraId="50DCD47B">
      <w:pPr>
        <w:snapToGrid w:val="0"/>
        <w:spacing w:line="360" w:lineRule="auto"/>
        <w:ind w:right="480"/>
        <w:jc w:val="center"/>
        <w:rPr>
          <w:rFonts w:hint="eastAsia" w:ascii="宋体" w:hAnsi="宋体" w:eastAsia="宋体" w:cs="宋体"/>
          <w:b/>
          <w:kern w:val="0"/>
          <w:sz w:val="32"/>
          <w:szCs w:val="32"/>
        </w:rPr>
      </w:pPr>
    </w:p>
    <w:p w14:paraId="17393971">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63C05B4">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7C40B0A7">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73C4F5C1">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14:paraId="543839CB">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12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14:paraId="4526DA38">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992" w:type="dxa"/>
            <w:noWrap w:val="0"/>
            <w:vAlign w:val="center"/>
          </w:tcPr>
          <w:p w14:paraId="62284CFF">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2268" w:type="dxa"/>
            <w:noWrap w:val="0"/>
            <w:vAlign w:val="top"/>
          </w:tcPr>
          <w:p w14:paraId="46C1BF66">
            <w:pPr>
              <w:spacing w:line="360" w:lineRule="auto"/>
              <w:jc w:val="center"/>
              <w:rPr>
                <w:rFonts w:hint="eastAsia" w:ascii="宋体" w:hAnsi="宋体" w:eastAsia="宋体" w:cs="宋体"/>
                <w:b/>
                <w:sz w:val="24"/>
              </w:rPr>
            </w:pPr>
          </w:p>
          <w:p w14:paraId="4C136D5D">
            <w:pPr>
              <w:spacing w:line="360" w:lineRule="auto"/>
              <w:jc w:val="center"/>
              <w:rPr>
                <w:rFonts w:hint="eastAsia" w:ascii="宋体" w:hAnsi="宋体" w:eastAsia="宋体" w:cs="宋体"/>
                <w:b/>
                <w:sz w:val="24"/>
              </w:rPr>
            </w:pPr>
            <w:r>
              <w:rPr>
                <w:rFonts w:hint="eastAsia" w:ascii="宋体" w:hAnsi="宋体" w:eastAsia="宋体" w:cs="宋体"/>
                <w:b/>
                <w:sz w:val="24"/>
              </w:rPr>
              <w:t>服务范围</w:t>
            </w:r>
          </w:p>
        </w:tc>
        <w:tc>
          <w:tcPr>
            <w:tcW w:w="2410" w:type="dxa"/>
            <w:noWrap w:val="0"/>
            <w:vAlign w:val="center"/>
          </w:tcPr>
          <w:p w14:paraId="1459DC61">
            <w:pPr>
              <w:spacing w:line="360" w:lineRule="auto"/>
              <w:jc w:val="center"/>
              <w:rPr>
                <w:rFonts w:hint="eastAsia" w:ascii="宋体" w:hAnsi="宋体" w:eastAsia="宋体" w:cs="宋体"/>
                <w:b/>
                <w:sz w:val="24"/>
              </w:rPr>
            </w:pPr>
            <w:r>
              <w:rPr>
                <w:rFonts w:hint="eastAsia" w:ascii="宋体" w:hAnsi="宋体" w:eastAsia="宋体" w:cs="宋体"/>
                <w:b/>
                <w:sz w:val="24"/>
              </w:rPr>
              <w:t>服务要求</w:t>
            </w:r>
          </w:p>
        </w:tc>
        <w:tc>
          <w:tcPr>
            <w:tcW w:w="2268" w:type="dxa"/>
            <w:noWrap w:val="0"/>
            <w:vAlign w:val="center"/>
          </w:tcPr>
          <w:p w14:paraId="111AD64F">
            <w:pPr>
              <w:spacing w:line="360" w:lineRule="auto"/>
              <w:jc w:val="center"/>
              <w:rPr>
                <w:rFonts w:hint="eastAsia" w:ascii="宋体" w:hAnsi="宋体" w:eastAsia="宋体" w:cs="宋体"/>
                <w:b/>
                <w:sz w:val="24"/>
              </w:rPr>
            </w:pPr>
            <w:r>
              <w:rPr>
                <w:rFonts w:hint="eastAsia" w:ascii="宋体" w:hAnsi="宋体" w:eastAsia="宋体" w:cs="宋体"/>
                <w:b/>
                <w:sz w:val="24"/>
              </w:rPr>
              <w:t>服务时间</w:t>
            </w:r>
          </w:p>
        </w:tc>
        <w:tc>
          <w:tcPr>
            <w:tcW w:w="2126" w:type="dxa"/>
            <w:noWrap w:val="0"/>
            <w:vAlign w:val="center"/>
          </w:tcPr>
          <w:p w14:paraId="56DE54FF">
            <w:pPr>
              <w:spacing w:line="360" w:lineRule="auto"/>
              <w:jc w:val="center"/>
              <w:rPr>
                <w:rFonts w:hint="eastAsia" w:ascii="宋体" w:hAnsi="宋体" w:eastAsia="宋体" w:cs="宋体"/>
                <w:b/>
                <w:sz w:val="24"/>
              </w:rPr>
            </w:pPr>
            <w:r>
              <w:rPr>
                <w:rFonts w:hint="eastAsia" w:ascii="宋体" w:hAnsi="宋体" w:eastAsia="宋体" w:cs="宋体"/>
                <w:b/>
                <w:sz w:val="24"/>
              </w:rPr>
              <w:t>服务标准</w:t>
            </w:r>
          </w:p>
        </w:tc>
        <w:tc>
          <w:tcPr>
            <w:tcW w:w="2127" w:type="dxa"/>
            <w:noWrap w:val="0"/>
            <w:vAlign w:val="top"/>
          </w:tcPr>
          <w:p w14:paraId="7D895FA1">
            <w:pPr>
              <w:spacing w:line="360" w:lineRule="auto"/>
              <w:jc w:val="center"/>
              <w:rPr>
                <w:rFonts w:hint="eastAsia" w:ascii="宋体" w:hAnsi="宋体" w:eastAsia="宋体" w:cs="宋体"/>
                <w:b/>
                <w:sz w:val="24"/>
              </w:rPr>
            </w:pPr>
          </w:p>
          <w:p w14:paraId="71CCD736">
            <w:pPr>
              <w:spacing w:line="360" w:lineRule="auto"/>
              <w:jc w:val="center"/>
              <w:rPr>
                <w:rFonts w:hint="eastAsia" w:ascii="宋体" w:hAnsi="宋体" w:eastAsia="宋体" w:cs="宋体"/>
                <w:b/>
                <w:sz w:val="24"/>
              </w:rPr>
            </w:pPr>
            <w:r>
              <w:rPr>
                <w:rFonts w:hint="eastAsia" w:ascii="宋体" w:hAnsi="宋体" w:eastAsia="宋体" w:cs="宋体"/>
                <w:b/>
                <w:sz w:val="24"/>
                <w:highlight w:val="yellow"/>
              </w:rPr>
              <w:t>服务人数</w:t>
            </w:r>
          </w:p>
        </w:tc>
        <w:tc>
          <w:tcPr>
            <w:tcW w:w="2126" w:type="dxa"/>
            <w:noWrap w:val="0"/>
            <w:vAlign w:val="center"/>
          </w:tcPr>
          <w:p w14:paraId="5D2EAC57">
            <w:pPr>
              <w:spacing w:line="360" w:lineRule="auto"/>
              <w:jc w:val="center"/>
              <w:rPr>
                <w:rFonts w:hint="eastAsia" w:ascii="宋体" w:hAnsi="宋体" w:eastAsia="宋体" w:cs="宋体"/>
                <w:b/>
                <w:sz w:val="24"/>
              </w:rPr>
            </w:pPr>
          </w:p>
          <w:p w14:paraId="509E3A87">
            <w:pPr>
              <w:spacing w:line="360" w:lineRule="auto"/>
              <w:jc w:val="center"/>
              <w:rPr>
                <w:rFonts w:hint="eastAsia" w:ascii="宋体" w:hAnsi="宋体" w:eastAsia="宋体" w:cs="宋体"/>
                <w:b/>
                <w:sz w:val="24"/>
              </w:rPr>
            </w:pPr>
            <w:r>
              <w:rPr>
                <w:rFonts w:hint="eastAsia" w:ascii="宋体" w:hAnsi="宋体" w:eastAsia="宋体" w:cs="宋体"/>
                <w:b/>
                <w:sz w:val="24"/>
              </w:rPr>
              <w:t>备注（如果有）</w:t>
            </w:r>
          </w:p>
          <w:p w14:paraId="078B6DE4">
            <w:pPr>
              <w:spacing w:line="360" w:lineRule="auto"/>
              <w:jc w:val="center"/>
              <w:rPr>
                <w:rFonts w:hint="eastAsia" w:ascii="宋体" w:hAnsi="宋体" w:eastAsia="宋体" w:cs="宋体"/>
                <w:b/>
                <w:sz w:val="24"/>
              </w:rPr>
            </w:pPr>
          </w:p>
        </w:tc>
      </w:tr>
      <w:tr w14:paraId="5EE1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14:paraId="0B7304AA">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992" w:type="dxa"/>
            <w:noWrap w:val="0"/>
            <w:vAlign w:val="center"/>
          </w:tcPr>
          <w:p w14:paraId="24116517">
            <w:pPr>
              <w:snapToGrid w:val="0"/>
              <w:spacing w:line="360" w:lineRule="auto"/>
              <w:jc w:val="center"/>
              <w:rPr>
                <w:rFonts w:hint="eastAsia" w:ascii="宋体" w:hAnsi="宋体" w:eastAsia="宋体" w:cs="宋体"/>
                <w:sz w:val="24"/>
              </w:rPr>
            </w:pPr>
            <w:r>
              <w:rPr>
                <w:rFonts w:hint="eastAsia" w:ascii="宋体" w:hAnsi="宋体" w:eastAsia="宋体" w:cs="宋体"/>
                <w:sz w:val="24"/>
              </w:rPr>
              <w:t>XX</w:t>
            </w:r>
          </w:p>
        </w:tc>
        <w:tc>
          <w:tcPr>
            <w:tcW w:w="2268" w:type="dxa"/>
            <w:noWrap w:val="0"/>
            <w:vAlign w:val="center"/>
          </w:tcPr>
          <w:p w14:paraId="772AD14A">
            <w:pPr>
              <w:snapToGrid w:val="0"/>
              <w:spacing w:line="360" w:lineRule="auto"/>
              <w:jc w:val="center"/>
              <w:rPr>
                <w:rFonts w:hint="eastAsia" w:ascii="宋体" w:hAnsi="宋体" w:eastAsia="宋体" w:cs="宋体"/>
                <w:sz w:val="24"/>
              </w:rPr>
            </w:pPr>
          </w:p>
        </w:tc>
        <w:tc>
          <w:tcPr>
            <w:tcW w:w="2410" w:type="dxa"/>
            <w:noWrap w:val="0"/>
            <w:vAlign w:val="center"/>
          </w:tcPr>
          <w:p w14:paraId="60F12578">
            <w:pPr>
              <w:snapToGrid w:val="0"/>
              <w:spacing w:line="360" w:lineRule="auto"/>
              <w:jc w:val="center"/>
              <w:rPr>
                <w:rFonts w:hint="eastAsia" w:ascii="宋体" w:hAnsi="宋体" w:eastAsia="宋体" w:cs="宋体"/>
                <w:sz w:val="24"/>
              </w:rPr>
            </w:pPr>
          </w:p>
        </w:tc>
        <w:tc>
          <w:tcPr>
            <w:tcW w:w="2268" w:type="dxa"/>
            <w:noWrap w:val="0"/>
            <w:vAlign w:val="center"/>
          </w:tcPr>
          <w:p w14:paraId="42A9EEC8">
            <w:pPr>
              <w:snapToGrid w:val="0"/>
              <w:spacing w:line="360" w:lineRule="auto"/>
              <w:jc w:val="center"/>
              <w:rPr>
                <w:rFonts w:hint="eastAsia" w:ascii="宋体" w:hAnsi="宋体" w:eastAsia="宋体" w:cs="宋体"/>
                <w:sz w:val="24"/>
              </w:rPr>
            </w:pPr>
          </w:p>
        </w:tc>
        <w:tc>
          <w:tcPr>
            <w:tcW w:w="2126" w:type="dxa"/>
            <w:noWrap w:val="0"/>
            <w:vAlign w:val="center"/>
          </w:tcPr>
          <w:p w14:paraId="598650C1">
            <w:pPr>
              <w:spacing w:line="360" w:lineRule="auto"/>
              <w:jc w:val="center"/>
              <w:rPr>
                <w:rFonts w:hint="eastAsia" w:ascii="宋体" w:hAnsi="宋体" w:eastAsia="宋体" w:cs="宋体"/>
                <w:sz w:val="24"/>
              </w:rPr>
            </w:pPr>
          </w:p>
        </w:tc>
        <w:tc>
          <w:tcPr>
            <w:tcW w:w="2127" w:type="dxa"/>
            <w:noWrap w:val="0"/>
            <w:vAlign w:val="top"/>
          </w:tcPr>
          <w:p w14:paraId="3606EB3B">
            <w:pPr>
              <w:spacing w:line="360" w:lineRule="auto"/>
              <w:jc w:val="center"/>
              <w:rPr>
                <w:rFonts w:hint="eastAsia" w:ascii="宋体" w:hAnsi="宋体" w:eastAsia="宋体" w:cs="宋体"/>
                <w:sz w:val="24"/>
              </w:rPr>
            </w:pPr>
          </w:p>
        </w:tc>
        <w:tc>
          <w:tcPr>
            <w:tcW w:w="2126" w:type="dxa"/>
            <w:noWrap w:val="0"/>
            <w:vAlign w:val="center"/>
          </w:tcPr>
          <w:p w14:paraId="79D9E269">
            <w:pPr>
              <w:spacing w:line="360" w:lineRule="auto"/>
              <w:jc w:val="center"/>
              <w:rPr>
                <w:rFonts w:hint="eastAsia" w:ascii="宋体" w:hAnsi="宋体" w:eastAsia="宋体" w:cs="宋体"/>
                <w:sz w:val="24"/>
              </w:rPr>
            </w:pPr>
          </w:p>
        </w:tc>
      </w:tr>
      <w:tr w14:paraId="12C4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7AB3E503">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992" w:type="dxa"/>
            <w:noWrap w:val="0"/>
            <w:vAlign w:val="center"/>
          </w:tcPr>
          <w:p w14:paraId="617BB816">
            <w:pPr>
              <w:snapToGrid w:val="0"/>
              <w:spacing w:line="360" w:lineRule="auto"/>
              <w:jc w:val="center"/>
              <w:rPr>
                <w:rFonts w:hint="eastAsia" w:ascii="宋体" w:hAnsi="宋体" w:eastAsia="宋体" w:cs="宋体"/>
                <w:sz w:val="24"/>
              </w:rPr>
            </w:pPr>
            <w:r>
              <w:rPr>
                <w:rFonts w:hint="eastAsia" w:ascii="宋体" w:hAnsi="宋体" w:eastAsia="宋体" w:cs="宋体"/>
                <w:sz w:val="24"/>
              </w:rPr>
              <w:t>XX</w:t>
            </w:r>
          </w:p>
        </w:tc>
        <w:tc>
          <w:tcPr>
            <w:tcW w:w="2268" w:type="dxa"/>
            <w:noWrap w:val="0"/>
            <w:vAlign w:val="center"/>
          </w:tcPr>
          <w:p w14:paraId="596C5D0F">
            <w:pPr>
              <w:snapToGrid w:val="0"/>
              <w:spacing w:line="360" w:lineRule="auto"/>
              <w:jc w:val="center"/>
              <w:rPr>
                <w:rFonts w:hint="eastAsia" w:ascii="宋体" w:hAnsi="宋体" w:eastAsia="宋体" w:cs="宋体"/>
                <w:sz w:val="24"/>
              </w:rPr>
            </w:pPr>
          </w:p>
        </w:tc>
        <w:tc>
          <w:tcPr>
            <w:tcW w:w="2410" w:type="dxa"/>
            <w:noWrap w:val="0"/>
            <w:vAlign w:val="center"/>
          </w:tcPr>
          <w:p w14:paraId="32B3FE1D">
            <w:pPr>
              <w:snapToGrid w:val="0"/>
              <w:spacing w:line="360" w:lineRule="auto"/>
              <w:jc w:val="center"/>
              <w:rPr>
                <w:rFonts w:hint="eastAsia" w:ascii="宋体" w:hAnsi="宋体" w:eastAsia="宋体" w:cs="宋体"/>
                <w:sz w:val="24"/>
              </w:rPr>
            </w:pPr>
          </w:p>
        </w:tc>
        <w:tc>
          <w:tcPr>
            <w:tcW w:w="2268" w:type="dxa"/>
            <w:noWrap w:val="0"/>
            <w:vAlign w:val="center"/>
          </w:tcPr>
          <w:p w14:paraId="6357BD19">
            <w:pPr>
              <w:snapToGrid w:val="0"/>
              <w:spacing w:line="360" w:lineRule="auto"/>
              <w:jc w:val="center"/>
              <w:rPr>
                <w:rFonts w:hint="eastAsia" w:ascii="宋体" w:hAnsi="宋体" w:eastAsia="宋体" w:cs="宋体"/>
                <w:sz w:val="24"/>
              </w:rPr>
            </w:pPr>
          </w:p>
        </w:tc>
        <w:tc>
          <w:tcPr>
            <w:tcW w:w="2126" w:type="dxa"/>
            <w:noWrap w:val="0"/>
            <w:vAlign w:val="center"/>
          </w:tcPr>
          <w:p w14:paraId="2E0D7E17">
            <w:pPr>
              <w:spacing w:line="360" w:lineRule="auto"/>
              <w:jc w:val="center"/>
              <w:rPr>
                <w:rFonts w:hint="eastAsia" w:ascii="宋体" w:hAnsi="宋体" w:eastAsia="宋体" w:cs="宋体"/>
                <w:sz w:val="24"/>
              </w:rPr>
            </w:pPr>
          </w:p>
        </w:tc>
        <w:tc>
          <w:tcPr>
            <w:tcW w:w="2127" w:type="dxa"/>
            <w:noWrap w:val="0"/>
            <w:vAlign w:val="top"/>
          </w:tcPr>
          <w:p w14:paraId="39EFC6C8">
            <w:pPr>
              <w:spacing w:line="360" w:lineRule="auto"/>
              <w:jc w:val="center"/>
              <w:rPr>
                <w:rFonts w:hint="eastAsia" w:ascii="宋体" w:hAnsi="宋体" w:eastAsia="宋体" w:cs="宋体"/>
                <w:sz w:val="24"/>
              </w:rPr>
            </w:pPr>
          </w:p>
        </w:tc>
        <w:tc>
          <w:tcPr>
            <w:tcW w:w="2126" w:type="dxa"/>
            <w:noWrap w:val="0"/>
            <w:vAlign w:val="center"/>
          </w:tcPr>
          <w:p w14:paraId="3C7C2F3F">
            <w:pPr>
              <w:spacing w:line="360" w:lineRule="auto"/>
              <w:jc w:val="center"/>
              <w:rPr>
                <w:rFonts w:hint="eastAsia" w:ascii="宋体" w:hAnsi="宋体" w:eastAsia="宋体" w:cs="宋体"/>
                <w:sz w:val="24"/>
              </w:rPr>
            </w:pPr>
          </w:p>
        </w:tc>
      </w:tr>
      <w:tr w14:paraId="1A55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2E6C7D23">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992" w:type="dxa"/>
            <w:noWrap w:val="0"/>
            <w:vAlign w:val="center"/>
          </w:tcPr>
          <w:p w14:paraId="7B9A5E94">
            <w:pPr>
              <w:snapToGrid w:val="0"/>
              <w:spacing w:line="360" w:lineRule="auto"/>
              <w:jc w:val="center"/>
              <w:rPr>
                <w:rFonts w:hint="eastAsia" w:ascii="宋体" w:hAnsi="宋体" w:eastAsia="宋体" w:cs="宋体"/>
                <w:sz w:val="24"/>
              </w:rPr>
            </w:pPr>
          </w:p>
        </w:tc>
        <w:tc>
          <w:tcPr>
            <w:tcW w:w="2268" w:type="dxa"/>
            <w:noWrap w:val="0"/>
            <w:vAlign w:val="center"/>
          </w:tcPr>
          <w:p w14:paraId="2DC2DD88">
            <w:pPr>
              <w:snapToGrid w:val="0"/>
              <w:spacing w:line="360" w:lineRule="auto"/>
              <w:jc w:val="center"/>
              <w:rPr>
                <w:rFonts w:hint="eastAsia" w:ascii="宋体" w:hAnsi="宋体" w:eastAsia="宋体" w:cs="宋体"/>
                <w:sz w:val="24"/>
              </w:rPr>
            </w:pPr>
          </w:p>
        </w:tc>
        <w:tc>
          <w:tcPr>
            <w:tcW w:w="2410" w:type="dxa"/>
            <w:noWrap w:val="0"/>
            <w:vAlign w:val="center"/>
          </w:tcPr>
          <w:p w14:paraId="4CC2FEE0">
            <w:pPr>
              <w:snapToGrid w:val="0"/>
              <w:spacing w:line="360" w:lineRule="auto"/>
              <w:jc w:val="center"/>
              <w:rPr>
                <w:rFonts w:hint="eastAsia" w:ascii="宋体" w:hAnsi="宋体" w:eastAsia="宋体" w:cs="宋体"/>
                <w:sz w:val="24"/>
              </w:rPr>
            </w:pPr>
          </w:p>
        </w:tc>
        <w:tc>
          <w:tcPr>
            <w:tcW w:w="2268" w:type="dxa"/>
            <w:noWrap w:val="0"/>
            <w:vAlign w:val="center"/>
          </w:tcPr>
          <w:p w14:paraId="1633D15B">
            <w:pPr>
              <w:snapToGrid w:val="0"/>
              <w:spacing w:line="360" w:lineRule="auto"/>
              <w:jc w:val="center"/>
              <w:rPr>
                <w:rFonts w:hint="eastAsia" w:ascii="宋体" w:hAnsi="宋体" w:eastAsia="宋体" w:cs="宋体"/>
                <w:sz w:val="24"/>
              </w:rPr>
            </w:pPr>
          </w:p>
        </w:tc>
        <w:tc>
          <w:tcPr>
            <w:tcW w:w="2126" w:type="dxa"/>
            <w:noWrap w:val="0"/>
            <w:vAlign w:val="center"/>
          </w:tcPr>
          <w:p w14:paraId="2E7CEDBC">
            <w:pPr>
              <w:spacing w:line="360" w:lineRule="auto"/>
              <w:jc w:val="center"/>
              <w:rPr>
                <w:rFonts w:hint="eastAsia" w:ascii="宋体" w:hAnsi="宋体" w:eastAsia="宋体" w:cs="宋体"/>
                <w:sz w:val="24"/>
              </w:rPr>
            </w:pPr>
          </w:p>
        </w:tc>
        <w:tc>
          <w:tcPr>
            <w:tcW w:w="2127" w:type="dxa"/>
            <w:noWrap w:val="0"/>
            <w:vAlign w:val="top"/>
          </w:tcPr>
          <w:p w14:paraId="09FCF796">
            <w:pPr>
              <w:spacing w:line="360" w:lineRule="auto"/>
              <w:jc w:val="center"/>
              <w:rPr>
                <w:rFonts w:hint="eastAsia" w:ascii="宋体" w:hAnsi="宋体" w:eastAsia="宋体" w:cs="宋体"/>
                <w:sz w:val="24"/>
              </w:rPr>
            </w:pPr>
          </w:p>
        </w:tc>
        <w:tc>
          <w:tcPr>
            <w:tcW w:w="2126" w:type="dxa"/>
            <w:noWrap w:val="0"/>
            <w:vAlign w:val="center"/>
          </w:tcPr>
          <w:p w14:paraId="5D435EDD">
            <w:pPr>
              <w:spacing w:line="360" w:lineRule="auto"/>
              <w:jc w:val="center"/>
              <w:rPr>
                <w:rFonts w:hint="eastAsia" w:ascii="宋体" w:hAnsi="宋体" w:eastAsia="宋体" w:cs="宋体"/>
                <w:sz w:val="24"/>
              </w:rPr>
            </w:pPr>
          </w:p>
        </w:tc>
      </w:tr>
      <w:tr w14:paraId="2C4E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2C8F47EE">
            <w:pPr>
              <w:spacing w:line="360" w:lineRule="auto"/>
              <w:jc w:val="center"/>
              <w:rPr>
                <w:rFonts w:hint="eastAsia" w:ascii="宋体" w:hAnsi="宋体" w:eastAsia="宋体" w:cs="宋体"/>
                <w:sz w:val="24"/>
              </w:rPr>
            </w:pPr>
          </w:p>
        </w:tc>
        <w:tc>
          <w:tcPr>
            <w:tcW w:w="992" w:type="dxa"/>
            <w:noWrap w:val="0"/>
            <w:vAlign w:val="center"/>
          </w:tcPr>
          <w:p w14:paraId="06B79CEC">
            <w:pPr>
              <w:snapToGrid w:val="0"/>
              <w:spacing w:line="360" w:lineRule="auto"/>
              <w:jc w:val="center"/>
              <w:rPr>
                <w:rFonts w:hint="eastAsia" w:ascii="宋体" w:hAnsi="宋体" w:eastAsia="宋体" w:cs="宋体"/>
                <w:sz w:val="24"/>
              </w:rPr>
            </w:pPr>
          </w:p>
        </w:tc>
        <w:tc>
          <w:tcPr>
            <w:tcW w:w="2268" w:type="dxa"/>
            <w:noWrap w:val="0"/>
            <w:vAlign w:val="center"/>
          </w:tcPr>
          <w:p w14:paraId="4095E394">
            <w:pPr>
              <w:snapToGrid w:val="0"/>
              <w:spacing w:line="360" w:lineRule="auto"/>
              <w:jc w:val="center"/>
              <w:rPr>
                <w:rFonts w:hint="eastAsia" w:ascii="宋体" w:hAnsi="宋体" w:eastAsia="宋体" w:cs="宋体"/>
                <w:sz w:val="24"/>
              </w:rPr>
            </w:pPr>
          </w:p>
        </w:tc>
        <w:tc>
          <w:tcPr>
            <w:tcW w:w="2410" w:type="dxa"/>
            <w:noWrap w:val="0"/>
            <w:vAlign w:val="center"/>
          </w:tcPr>
          <w:p w14:paraId="53391FEF">
            <w:pPr>
              <w:snapToGrid w:val="0"/>
              <w:spacing w:line="360" w:lineRule="auto"/>
              <w:jc w:val="center"/>
              <w:rPr>
                <w:rFonts w:hint="eastAsia" w:ascii="宋体" w:hAnsi="宋体" w:eastAsia="宋体" w:cs="宋体"/>
                <w:sz w:val="24"/>
              </w:rPr>
            </w:pPr>
          </w:p>
        </w:tc>
        <w:tc>
          <w:tcPr>
            <w:tcW w:w="2268" w:type="dxa"/>
            <w:noWrap w:val="0"/>
            <w:vAlign w:val="center"/>
          </w:tcPr>
          <w:p w14:paraId="63A0C313">
            <w:pPr>
              <w:snapToGrid w:val="0"/>
              <w:spacing w:line="360" w:lineRule="auto"/>
              <w:jc w:val="center"/>
              <w:rPr>
                <w:rFonts w:hint="eastAsia" w:ascii="宋体" w:hAnsi="宋体" w:eastAsia="宋体" w:cs="宋体"/>
                <w:sz w:val="24"/>
              </w:rPr>
            </w:pPr>
          </w:p>
        </w:tc>
        <w:tc>
          <w:tcPr>
            <w:tcW w:w="2126" w:type="dxa"/>
            <w:noWrap w:val="0"/>
            <w:vAlign w:val="center"/>
          </w:tcPr>
          <w:p w14:paraId="0ACD8B40">
            <w:pPr>
              <w:spacing w:line="360" w:lineRule="auto"/>
              <w:jc w:val="center"/>
              <w:rPr>
                <w:rFonts w:hint="eastAsia" w:ascii="宋体" w:hAnsi="宋体" w:eastAsia="宋体" w:cs="宋体"/>
                <w:sz w:val="24"/>
              </w:rPr>
            </w:pPr>
          </w:p>
        </w:tc>
        <w:tc>
          <w:tcPr>
            <w:tcW w:w="2127" w:type="dxa"/>
            <w:noWrap w:val="0"/>
            <w:vAlign w:val="top"/>
          </w:tcPr>
          <w:p w14:paraId="31FDA293">
            <w:pPr>
              <w:spacing w:line="360" w:lineRule="auto"/>
              <w:jc w:val="center"/>
              <w:rPr>
                <w:rFonts w:hint="eastAsia" w:ascii="宋体" w:hAnsi="宋体" w:eastAsia="宋体" w:cs="宋体"/>
                <w:sz w:val="24"/>
              </w:rPr>
            </w:pPr>
          </w:p>
        </w:tc>
        <w:tc>
          <w:tcPr>
            <w:tcW w:w="2126" w:type="dxa"/>
            <w:noWrap w:val="0"/>
            <w:vAlign w:val="center"/>
          </w:tcPr>
          <w:p w14:paraId="4426FF9B">
            <w:pPr>
              <w:spacing w:line="360" w:lineRule="auto"/>
              <w:jc w:val="center"/>
              <w:rPr>
                <w:rFonts w:hint="eastAsia" w:ascii="宋体" w:hAnsi="宋体" w:eastAsia="宋体" w:cs="宋体"/>
                <w:sz w:val="24"/>
              </w:rPr>
            </w:pPr>
          </w:p>
        </w:tc>
      </w:tr>
      <w:tr w14:paraId="334D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438FB4EC">
            <w:pPr>
              <w:spacing w:line="360" w:lineRule="auto"/>
              <w:jc w:val="center"/>
              <w:rPr>
                <w:rFonts w:hint="eastAsia" w:ascii="宋体" w:hAnsi="宋体" w:eastAsia="宋体" w:cs="宋体"/>
                <w:sz w:val="24"/>
              </w:rPr>
            </w:pPr>
          </w:p>
        </w:tc>
        <w:tc>
          <w:tcPr>
            <w:tcW w:w="992" w:type="dxa"/>
            <w:noWrap w:val="0"/>
            <w:vAlign w:val="center"/>
          </w:tcPr>
          <w:p w14:paraId="3F7E5698">
            <w:pPr>
              <w:snapToGrid w:val="0"/>
              <w:spacing w:line="360" w:lineRule="auto"/>
              <w:jc w:val="center"/>
              <w:rPr>
                <w:rFonts w:hint="eastAsia" w:ascii="宋体" w:hAnsi="宋体" w:eastAsia="宋体" w:cs="宋体"/>
                <w:sz w:val="24"/>
              </w:rPr>
            </w:pPr>
          </w:p>
        </w:tc>
        <w:tc>
          <w:tcPr>
            <w:tcW w:w="2268" w:type="dxa"/>
            <w:noWrap w:val="0"/>
            <w:vAlign w:val="center"/>
          </w:tcPr>
          <w:p w14:paraId="3DC1B6E6">
            <w:pPr>
              <w:snapToGrid w:val="0"/>
              <w:spacing w:line="360" w:lineRule="auto"/>
              <w:jc w:val="center"/>
              <w:rPr>
                <w:rFonts w:hint="eastAsia" w:ascii="宋体" w:hAnsi="宋体" w:eastAsia="宋体" w:cs="宋体"/>
                <w:sz w:val="24"/>
              </w:rPr>
            </w:pPr>
          </w:p>
        </w:tc>
        <w:tc>
          <w:tcPr>
            <w:tcW w:w="2410" w:type="dxa"/>
            <w:noWrap w:val="0"/>
            <w:vAlign w:val="center"/>
          </w:tcPr>
          <w:p w14:paraId="69DD2DB0">
            <w:pPr>
              <w:snapToGrid w:val="0"/>
              <w:spacing w:line="360" w:lineRule="auto"/>
              <w:jc w:val="center"/>
              <w:rPr>
                <w:rFonts w:hint="eastAsia" w:ascii="宋体" w:hAnsi="宋体" w:eastAsia="宋体" w:cs="宋体"/>
                <w:sz w:val="24"/>
              </w:rPr>
            </w:pPr>
          </w:p>
        </w:tc>
        <w:tc>
          <w:tcPr>
            <w:tcW w:w="2268" w:type="dxa"/>
            <w:noWrap w:val="0"/>
            <w:vAlign w:val="center"/>
          </w:tcPr>
          <w:p w14:paraId="3002E9D0">
            <w:pPr>
              <w:snapToGrid w:val="0"/>
              <w:spacing w:line="360" w:lineRule="auto"/>
              <w:jc w:val="center"/>
              <w:rPr>
                <w:rFonts w:hint="eastAsia" w:ascii="宋体" w:hAnsi="宋体" w:eastAsia="宋体" w:cs="宋体"/>
                <w:sz w:val="24"/>
              </w:rPr>
            </w:pPr>
          </w:p>
        </w:tc>
        <w:tc>
          <w:tcPr>
            <w:tcW w:w="2126" w:type="dxa"/>
            <w:noWrap w:val="0"/>
            <w:vAlign w:val="center"/>
          </w:tcPr>
          <w:p w14:paraId="0DF50C0B">
            <w:pPr>
              <w:spacing w:line="360" w:lineRule="auto"/>
              <w:jc w:val="center"/>
              <w:rPr>
                <w:rFonts w:hint="eastAsia" w:ascii="宋体" w:hAnsi="宋体" w:eastAsia="宋体" w:cs="宋体"/>
                <w:sz w:val="24"/>
              </w:rPr>
            </w:pPr>
          </w:p>
        </w:tc>
        <w:tc>
          <w:tcPr>
            <w:tcW w:w="2127" w:type="dxa"/>
            <w:noWrap w:val="0"/>
            <w:vAlign w:val="top"/>
          </w:tcPr>
          <w:p w14:paraId="479C1B93">
            <w:pPr>
              <w:spacing w:line="360" w:lineRule="auto"/>
              <w:jc w:val="center"/>
              <w:rPr>
                <w:rFonts w:hint="eastAsia" w:ascii="宋体" w:hAnsi="宋体" w:eastAsia="宋体" w:cs="宋体"/>
                <w:sz w:val="24"/>
              </w:rPr>
            </w:pPr>
          </w:p>
        </w:tc>
        <w:tc>
          <w:tcPr>
            <w:tcW w:w="2126" w:type="dxa"/>
            <w:noWrap w:val="0"/>
            <w:vAlign w:val="center"/>
          </w:tcPr>
          <w:p w14:paraId="52106034">
            <w:pPr>
              <w:spacing w:line="360" w:lineRule="auto"/>
              <w:jc w:val="center"/>
              <w:rPr>
                <w:rFonts w:hint="eastAsia" w:ascii="宋体" w:hAnsi="宋体" w:eastAsia="宋体" w:cs="宋体"/>
                <w:sz w:val="24"/>
              </w:rPr>
            </w:pPr>
          </w:p>
        </w:tc>
      </w:tr>
      <w:tr w14:paraId="5A8E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noWrap w:val="0"/>
            <w:vAlign w:val="center"/>
          </w:tcPr>
          <w:p w14:paraId="39E4EA80">
            <w:pPr>
              <w:spacing w:line="360" w:lineRule="auto"/>
              <w:jc w:val="center"/>
              <w:rPr>
                <w:rFonts w:hint="eastAsia" w:ascii="宋体" w:hAnsi="宋体" w:eastAsia="宋体" w:cs="宋体"/>
                <w:b/>
                <w:sz w:val="24"/>
              </w:rPr>
            </w:pPr>
            <w:r>
              <w:rPr>
                <w:rFonts w:hint="eastAsia" w:ascii="宋体" w:hAnsi="宋体" w:eastAsia="宋体" w:cs="宋体"/>
                <w:b/>
                <w:sz w:val="24"/>
              </w:rPr>
              <w:t>投标报价（小写）</w:t>
            </w:r>
          </w:p>
        </w:tc>
        <w:tc>
          <w:tcPr>
            <w:tcW w:w="8647" w:type="dxa"/>
            <w:gridSpan w:val="4"/>
            <w:noWrap w:val="0"/>
            <w:vAlign w:val="top"/>
          </w:tcPr>
          <w:p w14:paraId="15F85FD2">
            <w:pPr>
              <w:spacing w:line="360" w:lineRule="auto"/>
              <w:jc w:val="center"/>
              <w:rPr>
                <w:rFonts w:hint="eastAsia" w:ascii="宋体" w:hAnsi="宋体" w:eastAsia="宋体" w:cs="宋体"/>
                <w:sz w:val="24"/>
              </w:rPr>
            </w:pPr>
          </w:p>
        </w:tc>
      </w:tr>
      <w:tr w14:paraId="3D0B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noWrap w:val="0"/>
            <w:vAlign w:val="center"/>
          </w:tcPr>
          <w:p w14:paraId="743CCB35">
            <w:pPr>
              <w:spacing w:line="360" w:lineRule="auto"/>
              <w:jc w:val="center"/>
              <w:rPr>
                <w:rFonts w:hint="eastAsia" w:ascii="宋体" w:hAnsi="宋体" w:eastAsia="宋体" w:cs="宋体"/>
                <w:b/>
                <w:sz w:val="24"/>
              </w:rPr>
            </w:pPr>
            <w:r>
              <w:rPr>
                <w:rFonts w:hint="eastAsia" w:ascii="宋体" w:hAnsi="宋体" w:eastAsia="宋体" w:cs="宋体"/>
                <w:b/>
                <w:sz w:val="24"/>
              </w:rPr>
              <w:t>投标报价（大写）</w:t>
            </w:r>
          </w:p>
        </w:tc>
        <w:tc>
          <w:tcPr>
            <w:tcW w:w="8647" w:type="dxa"/>
            <w:gridSpan w:val="4"/>
            <w:noWrap w:val="0"/>
            <w:vAlign w:val="top"/>
          </w:tcPr>
          <w:p w14:paraId="09909B99">
            <w:pPr>
              <w:spacing w:line="360" w:lineRule="auto"/>
              <w:jc w:val="center"/>
              <w:rPr>
                <w:rFonts w:hint="eastAsia" w:ascii="宋体" w:hAnsi="宋体" w:eastAsia="宋体" w:cs="宋体"/>
                <w:sz w:val="24"/>
              </w:rPr>
            </w:pPr>
          </w:p>
        </w:tc>
      </w:tr>
    </w:tbl>
    <w:p w14:paraId="549AABBE">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6A00B715">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1、此表应按项目的明细情况列项填报,在填写时，如上表不适合本项目的实际情况，可在确保投标明细内容完整的情况下，根据上表格式自行划表填写。</w:t>
      </w:r>
    </w:p>
    <w:p w14:paraId="186E11AF">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投标文件含有采购人不能接受的附加条件的，投标无效</w:t>
      </w:r>
      <w:r>
        <w:rPr>
          <w:rFonts w:hint="eastAsia" w:ascii="宋体" w:hAnsi="宋体" w:eastAsia="宋体" w:cs="宋体"/>
          <w:b/>
          <w:kern w:val="0"/>
          <w:sz w:val="24"/>
          <w:lang w:val="zh-CN"/>
        </w:rPr>
        <w:t>。</w:t>
      </w:r>
    </w:p>
    <w:p w14:paraId="4C5061DD">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3、以上表格要求细分项目及报价，在“规格型号（或具体服务）”一栏中，货物类项目填写规格型号，服务类项目填写具体服务。</w:t>
      </w:r>
    </w:p>
    <w:p w14:paraId="0F1E3699">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4、特别提示：采购机构将对项目名称和项目编号，中标供应商名称、地址和中标金额，主要中标标的的名称、规格型号、数量、单价、服务要求等予以公示。</w:t>
      </w:r>
    </w:p>
    <w:p w14:paraId="3F503296">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lang w:val="zh-CN"/>
        </w:rPr>
        <w:t>5、</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BD7B470">
      <w:pPr>
        <w:spacing w:line="360" w:lineRule="auto"/>
        <w:ind w:firstLine="482" w:firstLineChars="200"/>
        <w:rPr>
          <w:rFonts w:hint="eastAsia" w:ascii="宋体" w:hAnsi="宋体" w:eastAsia="宋体" w:cs="宋体"/>
          <w:b/>
          <w:kern w:val="0"/>
          <w:sz w:val="24"/>
        </w:rPr>
      </w:pPr>
    </w:p>
    <w:p w14:paraId="2FAB9DD6">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2474BF78">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E6273A0">
      <w:pPr>
        <w:pStyle w:val="692"/>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3907E7D1">
      <w:pPr>
        <w:widowControl/>
        <w:spacing w:line="360" w:lineRule="auto"/>
        <w:ind w:firstLine="120" w:firstLineChars="50"/>
        <w:jc w:val="left"/>
        <w:rPr>
          <w:rFonts w:hint="eastAsia" w:ascii="宋体" w:hAnsi="宋体" w:eastAsia="宋体" w:cs="宋体"/>
          <w:b/>
          <w:sz w:val="24"/>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sz w:val="24"/>
          <w:lang w:val="en-US" w:eastAsia="zh-CN"/>
        </w:rPr>
        <w:t>6</w:t>
      </w:r>
      <w:r>
        <w:rPr>
          <w:rFonts w:hint="eastAsia" w:ascii="宋体" w:hAnsi="宋体" w:eastAsia="宋体" w:cs="宋体"/>
          <w:b/>
          <w:sz w:val="24"/>
        </w:rPr>
        <w:t>）。]</w:t>
      </w:r>
    </w:p>
    <w:p w14:paraId="6FA1B67B">
      <w:pPr>
        <w:pStyle w:val="692"/>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26B037EA">
      <w:pPr>
        <w:spacing w:line="360" w:lineRule="auto"/>
        <w:ind w:right="420" w:firstLine="3614" w:firstLineChars="1000"/>
        <w:rPr>
          <w:rFonts w:hint="eastAsia" w:ascii="宋体" w:hAnsi="宋体" w:eastAsia="宋体" w:cs="宋体"/>
          <w:b/>
          <w:kern w:val="0"/>
          <w:sz w:val="36"/>
          <w:szCs w:val="36"/>
        </w:rPr>
      </w:pPr>
    </w:p>
    <w:p w14:paraId="075ABC40">
      <w:pPr>
        <w:spacing w:line="360" w:lineRule="auto"/>
        <w:ind w:right="420" w:firstLine="3614" w:firstLineChars="1000"/>
        <w:rPr>
          <w:rFonts w:hint="eastAsia" w:ascii="宋体" w:hAnsi="宋体" w:eastAsia="宋体" w:cs="宋体"/>
          <w:b/>
          <w:kern w:val="0"/>
          <w:sz w:val="36"/>
          <w:szCs w:val="36"/>
        </w:rPr>
      </w:pPr>
    </w:p>
    <w:p w14:paraId="60791F7A">
      <w:pPr>
        <w:spacing w:line="360" w:lineRule="auto"/>
        <w:ind w:right="420" w:firstLine="3614" w:firstLineChars="1000"/>
        <w:rPr>
          <w:rFonts w:hint="eastAsia" w:ascii="宋体" w:hAnsi="宋体" w:eastAsia="宋体" w:cs="宋体"/>
          <w:b/>
          <w:kern w:val="0"/>
          <w:sz w:val="36"/>
          <w:szCs w:val="36"/>
        </w:rPr>
      </w:pPr>
    </w:p>
    <w:p w14:paraId="27731263">
      <w:pPr>
        <w:spacing w:line="360" w:lineRule="auto"/>
        <w:ind w:right="420" w:firstLine="3614" w:firstLineChars="1000"/>
        <w:rPr>
          <w:rFonts w:hint="eastAsia" w:ascii="宋体" w:hAnsi="宋体" w:eastAsia="宋体" w:cs="宋体"/>
          <w:b/>
          <w:kern w:val="0"/>
          <w:sz w:val="36"/>
          <w:szCs w:val="36"/>
        </w:rPr>
      </w:pPr>
    </w:p>
    <w:p w14:paraId="718DBF99">
      <w:pPr>
        <w:spacing w:line="360" w:lineRule="auto"/>
        <w:ind w:right="420" w:firstLine="3614" w:firstLineChars="1000"/>
        <w:rPr>
          <w:rFonts w:hint="eastAsia" w:ascii="宋体" w:hAnsi="宋体" w:eastAsia="宋体" w:cs="宋体"/>
          <w:b/>
          <w:kern w:val="0"/>
          <w:sz w:val="36"/>
          <w:szCs w:val="36"/>
        </w:rPr>
      </w:pPr>
    </w:p>
    <w:p w14:paraId="28A8E63E">
      <w:pPr>
        <w:spacing w:line="360" w:lineRule="auto"/>
        <w:ind w:right="420" w:firstLine="3614" w:firstLineChars="1000"/>
        <w:rPr>
          <w:rFonts w:hint="eastAsia" w:ascii="宋体" w:hAnsi="宋体" w:eastAsia="宋体" w:cs="宋体"/>
          <w:b/>
          <w:kern w:val="0"/>
          <w:sz w:val="36"/>
          <w:szCs w:val="36"/>
        </w:rPr>
      </w:pPr>
    </w:p>
    <w:p w14:paraId="742D0F80">
      <w:pPr>
        <w:spacing w:line="360" w:lineRule="auto"/>
        <w:ind w:right="420" w:firstLine="3614" w:firstLineChars="1000"/>
        <w:rPr>
          <w:rFonts w:hint="eastAsia" w:ascii="宋体" w:hAnsi="宋体" w:eastAsia="宋体" w:cs="宋体"/>
          <w:b/>
          <w:kern w:val="0"/>
          <w:sz w:val="36"/>
          <w:szCs w:val="36"/>
        </w:rPr>
      </w:pPr>
    </w:p>
    <w:p w14:paraId="0D6F8D0D">
      <w:pPr>
        <w:spacing w:line="360" w:lineRule="auto"/>
        <w:ind w:right="420" w:firstLine="3614" w:firstLineChars="1000"/>
        <w:rPr>
          <w:rFonts w:hint="eastAsia" w:ascii="宋体" w:hAnsi="宋体" w:eastAsia="宋体" w:cs="宋体"/>
          <w:b/>
          <w:kern w:val="0"/>
          <w:sz w:val="36"/>
          <w:szCs w:val="36"/>
        </w:rPr>
      </w:pPr>
    </w:p>
    <w:p w14:paraId="785ED332">
      <w:pPr>
        <w:spacing w:line="360" w:lineRule="auto"/>
        <w:ind w:right="420" w:firstLine="3614" w:firstLineChars="1000"/>
        <w:rPr>
          <w:rFonts w:hint="eastAsia" w:ascii="宋体" w:hAnsi="宋体" w:eastAsia="宋体" w:cs="宋体"/>
          <w:b/>
          <w:kern w:val="0"/>
          <w:sz w:val="36"/>
          <w:szCs w:val="36"/>
        </w:rPr>
      </w:pPr>
    </w:p>
    <w:p w14:paraId="0CA18ECF">
      <w:pPr>
        <w:spacing w:line="360" w:lineRule="auto"/>
        <w:ind w:right="420" w:firstLine="3614" w:firstLineChars="1000"/>
        <w:rPr>
          <w:rFonts w:hint="eastAsia" w:ascii="宋体" w:hAnsi="宋体" w:eastAsia="宋体" w:cs="宋体"/>
          <w:b/>
          <w:kern w:val="0"/>
          <w:sz w:val="36"/>
          <w:szCs w:val="36"/>
        </w:rPr>
      </w:pPr>
    </w:p>
    <w:p w14:paraId="4C8EF4C1">
      <w:pPr>
        <w:spacing w:line="360" w:lineRule="auto"/>
        <w:ind w:right="420" w:firstLine="3614" w:firstLineChars="1000"/>
        <w:rPr>
          <w:rFonts w:hint="eastAsia" w:ascii="宋体" w:hAnsi="宋体" w:eastAsia="宋体" w:cs="宋体"/>
          <w:b/>
          <w:kern w:val="0"/>
          <w:sz w:val="36"/>
          <w:szCs w:val="36"/>
        </w:rPr>
      </w:pPr>
    </w:p>
    <w:p w14:paraId="167FA996">
      <w:pPr>
        <w:spacing w:line="360" w:lineRule="auto"/>
        <w:ind w:right="420" w:firstLine="3614" w:firstLineChars="1000"/>
        <w:rPr>
          <w:rFonts w:hint="eastAsia" w:ascii="宋体" w:hAnsi="宋体" w:eastAsia="宋体" w:cs="宋体"/>
          <w:b/>
          <w:kern w:val="0"/>
          <w:sz w:val="36"/>
          <w:szCs w:val="36"/>
        </w:rPr>
      </w:pPr>
    </w:p>
    <w:p w14:paraId="0D27C431">
      <w:pPr>
        <w:spacing w:line="360" w:lineRule="auto"/>
        <w:ind w:right="420" w:firstLine="3614" w:firstLineChars="1000"/>
        <w:rPr>
          <w:rFonts w:hint="eastAsia" w:ascii="宋体" w:hAnsi="宋体" w:eastAsia="宋体" w:cs="宋体"/>
          <w:b/>
          <w:kern w:val="0"/>
          <w:sz w:val="36"/>
          <w:szCs w:val="36"/>
        </w:rPr>
      </w:pPr>
    </w:p>
    <w:p w14:paraId="241E8B40">
      <w:pPr>
        <w:spacing w:line="360" w:lineRule="auto"/>
        <w:ind w:right="420" w:firstLine="3614" w:firstLineChars="1000"/>
        <w:rPr>
          <w:rFonts w:hint="eastAsia" w:ascii="宋体" w:hAnsi="宋体" w:eastAsia="宋体" w:cs="宋体"/>
          <w:b/>
          <w:kern w:val="0"/>
          <w:sz w:val="36"/>
          <w:szCs w:val="36"/>
        </w:rPr>
      </w:pPr>
    </w:p>
    <w:p w14:paraId="447A822A">
      <w:pPr>
        <w:spacing w:line="360" w:lineRule="auto"/>
        <w:ind w:right="420"/>
        <w:rPr>
          <w:rFonts w:hint="eastAsia" w:ascii="宋体" w:hAnsi="宋体" w:eastAsia="宋体" w:cs="宋体"/>
          <w:b/>
          <w:kern w:val="0"/>
          <w:sz w:val="36"/>
          <w:szCs w:val="36"/>
        </w:rPr>
      </w:pPr>
    </w:p>
    <w:p w14:paraId="0360F0DC">
      <w:pPr>
        <w:tabs>
          <w:tab w:val="left" w:pos="8085"/>
        </w:tabs>
        <w:spacing w:line="360" w:lineRule="auto"/>
        <w:ind w:firstLine="1285" w:firstLineChars="400"/>
        <w:jc w:val="left"/>
        <w:rPr>
          <w:rFonts w:hint="eastAsia" w:ascii="宋体" w:hAnsi="宋体" w:eastAsia="宋体" w:cs="宋体"/>
          <w:b/>
          <w:sz w:val="32"/>
          <w:szCs w:val="32"/>
        </w:rPr>
      </w:pPr>
    </w:p>
    <w:p w14:paraId="18688E2F">
      <w:pPr>
        <w:tabs>
          <w:tab w:val="left" w:pos="8085"/>
        </w:tabs>
        <w:spacing w:line="360" w:lineRule="auto"/>
        <w:ind w:firstLine="1285" w:firstLineChars="400"/>
        <w:jc w:val="left"/>
        <w:rPr>
          <w:rFonts w:hint="eastAsia" w:ascii="宋体" w:hAnsi="宋体" w:eastAsia="宋体" w:cs="宋体"/>
          <w:b/>
          <w:sz w:val="32"/>
          <w:szCs w:val="32"/>
        </w:rPr>
      </w:pPr>
      <w:r>
        <w:rPr>
          <w:rFonts w:hint="eastAsia" w:ascii="宋体" w:hAnsi="宋体" w:eastAsia="宋体" w:cs="宋体"/>
          <w:b/>
          <w:sz w:val="32"/>
          <w:szCs w:val="32"/>
        </w:rPr>
        <w:t>政府采购支持中小企业信用融资相关事项通知</w:t>
      </w:r>
    </w:p>
    <w:p w14:paraId="6F942385">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为贯彻落实中央、省、市关于支持民营经济健康发展有关精神，发挥政府采购在促进中小企业发展中的政策引导作用，缓解中小企业融资难、融资贵问题，杭州市财政局、</w:t>
      </w:r>
    </w:p>
    <w:p w14:paraId="44C05931">
      <w:pP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中国银保监会浙江监管局、杭州市地方金融监督管理局、杭州市经济和信息化局制定《杭州市政府采购支持中小企业信用融资管理办法》。相关事项通知如下：</w:t>
      </w:r>
    </w:p>
    <w:p w14:paraId="3BE6365A">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一、适用对象</w:t>
      </w:r>
    </w:p>
    <w:p w14:paraId="3922DA8D">
      <w:pPr>
        <w:spacing w:line="360" w:lineRule="auto"/>
        <w:ind w:firstLine="480" w:firstLineChars="200"/>
        <w:rPr>
          <w:rFonts w:hint="eastAsia" w:ascii="宋体" w:hAnsi="宋体" w:eastAsia="宋体" w:cs="宋体"/>
          <w:sz w:val="24"/>
        </w:rPr>
      </w:pPr>
      <w:r>
        <w:rPr>
          <w:rFonts w:hint="eastAsia" w:ascii="宋体" w:hAnsi="宋体" w:eastAsia="宋体" w:cs="宋体"/>
          <w:sz w:val="24"/>
        </w:rPr>
        <w:t>凡已在浙江政府采购网上注册入库，并取得杭州市政府采购合同的中小企业供应商（以下简称“供应商”），均可申请政府采购信用融资。</w:t>
      </w:r>
    </w:p>
    <w:p w14:paraId="4811834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二、相关信息获取方式</w:t>
      </w:r>
    </w:p>
    <w:p w14:paraId="561A2BCA">
      <w:pPr>
        <w:spacing w:line="360" w:lineRule="auto"/>
        <w:ind w:firstLine="480" w:firstLineChars="200"/>
        <w:rPr>
          <w:rFonts w:hint="eastAsia" w:ascii="宋体" w:hAnsi="宋体" w:eastAsia="宋体" w:cs="宋体"/>
          <w:sz w:val="24"/>
        </w:rPr>
      </w:pPr>
      <w:r>
        <w:rPr>
          <w:rFonts w:hint="eastAsia" w:ascii="宋体" w:hAnsi="宋体" w:eastAsia="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C33B6D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三、政府采购信用融资操作流程：</w:t>
      </w:r>
    </w:p>
    <w:p w14:paraId="79C88233">
      <w:pPr>
        <w:spacing w:line="360" w:lineRule="auto"/>
        <w:ind w:firstLine="960" w:firstLineChars="400"/>
        <w:rPr>
          <w:rFonts w:hint="eastAsia" w:ascii="宋体" w:hAnsi="宋体" w:eastAsia="宋体" w:cs="宋体"/>
          <w:sz w:val="24"/>
        </w:rPr>
      </w:pPr>
      <w:r>
        <w:rPr>
          <w:rFonts w:hint="eastAsia" w:ascii="宋体" w:hAnsi="宋体" w:eastAsia="宋体" w:cs="宋体"/>
          <w:sz w:val="24"/>
        </w:rPr>
        <w:t>（一）线上融资模式：</w:t>
      </w:r>
    </w:p>
    <w:p w14:paraId="275586C3">
      <w:pPr>
        <w:spacing w:line="360" w:lineRule="auto"/>
        <w:ind w:firstLine="480" w:firstLineChars="200"/>
        <w:rPr>
          <w:rFonts w:hint="eastAsia" w:ascii="宋体" w:hAnsi="宋体" w:eastAsia="宋体" w:cs="宋体"/>
          <w:sz w:val="24"/>
        </w:rPr>
      </w:pPr>
      <w:r>
        <w:rPr>
          <w:rFonts w:hint="eastAsia" w:ascii="宋体" w:hAnsi="宋体" w:eastAsia="宋体" w:cs="宋体"/>
          <w:sz w:val="24"/>
        </w:rPr>
        <w:t>　　1.供应商根据合作银行提供的方案，自行选择金融产品，并办理开户等手续；</w:t>
      </w:r>
    </w:p>
    <w:p w14:paraId="480FB5BA">
      <w:pPr>
        <w:spacing w:line="360" w:lineRule="auto"/>
        <w:ind w:firstLine="480" w:firstLineChars="200"/>
        <w:rPr>
          <w:rFonts w:hint="eastAsia" w:ascii="宋体" w:hAnsi="宋体" w:eastAsia="宋体" w:cs="宋体"/>
          <w:sz w:val="24"/>
        </w:rPr>
      </w:pPr>
      <w:r>
        <w:rPr>
          <w:rFonts w:hint="eastAsia" w:ascii="宋体" w:hAnsi="宋体" w:eastAsia="宋体" w:cs="宋体"/>
          <w:sz w:val="24"/>
        </w:rPr>
        <w:t>　　2.供应商中标后，可通过杭州市政府采购网或“浙里办”测算授信额度；</w:t>
      </w:r>
    </w:p>
    <w:p w14:paraId="31FCC83E">
      <w:pPr>
        <w:spacing w:line="360" w:lineRule="auto"/>
        <w:ind w:firstLine="480" w:firstLineChars="200"/>
        <w:rPr>
          <w:rFonts w:hint="eastAsia" w:ascii="宋体" w:hAnsi="宋体" w:eastAsia="宋体" w:cs="宋体"/>
          <w:sz w:val="24"/>
        </w:rPr>
      </w:pPr>
      <w:r>
        <w:rPr>
          <w:rFonts w:hint="eastAsia" w:ascii="宋体" w:hAnsi="宋体" w:eastAsia="宋体" w:cs="宋体"/>
          <w:sz w:val="24"/>
        </w:rPr>
        <w:t>　　3.采购合同签订后，供应商在杭州市政府采购网或“浙里办”向合作银行发出融资申请；</w:t>
      </w:r>
    </w:p>
    <w:p w14:paraId="4ACD4A40">
      <w:pPr>
        <w:spacing w:line="360" w:lineRule="auto"/>
        <w:ind w:firstLine="480" w:firstLineChars="200"/>
        <w:rPr>
          <w:rFonts w:hint="eastAsia" w:ascii="宋体" w:hAnsi="宋体" w:eastAsia="宋体" w:cs="宋体"/>
          <w:sz w:val="24"/>
        </w:rPr>
      </w:pPr>
      <w:r>
        <w:rPr>
          <w:rFonts w:hint="eastAsia" w:ascii="宋体" w:hAnsi="宋体" w:eastAsia="宋体" w:cs="宋体"/>
          <w:sz w:val="24"/>
        </w:rPr>
        <w:t>　　4.审批通过后，在线办理放贷手续。</w:t>
      </w:r>
    </w:p>
    <w:p w14:paraId="21876C0F">
      <w:pPr>
        <w:spacing w:line="360" w:lineRule="auto"/>
        <w:ind w:firstLine="480" w:firstLineChars="200"/>
        <w:rPr>
          <w:rFonts w:hint="eastAsia" w:ascii="宋体" w:hAnsi="宋体" w:eastAsia="宋体" w:cs="宋体"/>
          <w:sz w:val="24"/>
        </w:rPr>
      </w:pPr>
      <w:r>
        <w:rPr>
          <w:rFonts w:hint="eastAsia" w:ascii="宋体" w:hAnsi="宋体" w:eastAsia="宋体" w:cs="宋体"/>
          <w:sz w:val="24"/>
        </w:rPr>
        <w:t>　　（二）线下融资模式：</w:t>
      </w:r>
    </w:p>
    <w:p w14:paraId="461595C5">
      <w:pPr>
        <w:spacing w:line="360" w:lineRule="auto"/>
        <w:ind w:firstLine="480" w:firstLineChars="200"/>
        <w:rPr>
          <w:rFonts w:hint="eastAsia" w:ascii="宋体" w:hAnsi="宋体" w:eastAsia="宋体" w:cs="宋体"/>
          <w:sz w:val="24"/>
        </w:rPr>
      </w:pPr>
      <w:r>
        <w:rPr>
          <w:rFonts w:hint="eastAsia" w:ascii="宋体" w:hAnsi="宋体" w:eastAsia="宋体" w:cs="宋体"/>
          <w:sz w:val="24"/>
        </w:rPr>
        <w:t>　　1.供应商根据合作银行提供的方案，自行选择金融产品，向合作银行提出信用资格预审，并办理开户等手续；</w:t>
      </w:r>
    </w:p>
    <w:p w14:paraId="61D8BFB6">
      <w:pPr>
        <w:spacing w:line="360" w:lineRule="auto"/>
        <w:ind w:firstLine="480" w:firstLineChars="200"/>
        <w:rPr>
          <w:rFonts w:hint="eastAsia" w:ascii="宋体" w:hAnsi="宋体" w:eastAsia="宋体" w:cs="宋体"/>
          <w:sz w:val="24"/>
        </w:rPr>
      </w:pPr>
      <w:r>
        <w:rPr>
          <w:rFonts w:hint="eastAsia" w:ascii="宋体" w:hAnsi="宋体" w:eastAsia="宋体" w:cs="宋体"/>
          <w:sz w:val="24"/>
        </w:rPr>
        <w:t>　　2.采购合同签订后，供应商在杭州市政府采购网或“浙里办”向合作银行发出融资申请；</w:t>
      </w:r>
    </w:p>
    <w:p w14:paraId="287499CE">
      <w:pPr>
        <w:spacing w:line="360" w:lineRule="auto"/>
        <w:ind w:firstLine="480" w:firstLineChars="200"/>
        <w:rPr>
          <w:rFonts w:hint="eastAsia" w:ascii="宋体" w:hAnsi="宋体" w:eastAsia="宋体" w:cs="宋体"/>
          <w:sz w:val="24"/>
        </w:rPr>
      </w:pPr>
      <w:r>
        <w:rPr>
          <w:rFonts w:hint="eastAsia" w:ascii="宋体" w:hAnsi="宋体" w:eastAsia="宋体" w:cs="宋体"/>
          <w:sz w:val="24"/>
        </w:rPr>
        <w:t>　　3.合作银行在信用融资模块受理申请后，供应商提供审批材料。合作银行应对申请信用融资的供应商及备案的政府采购合同信息进行核对和审查；</w:t>
      </w:r>
    </w:p>
    <w:p w14:paraId="7F6B577A">
      <w:pPr>
        <w:spacing w:line="360" w:lineRule="auto"/>
        <w:ind w:firstLine="480" w:firstLineChars="200"/>
        <w:rPr>
          <w:rFonts w:hint="eastAsia" w:ascii="宋体" w:hAnsi="宋体" w:eastAsia="宋体" w:cs="宋体"/>
          <w:sz w:val="24"/>
        </w:rPr>
      </w:pPr>
      <w:r>
        <w:rPr>
          <w:rFonts w:hint="eastAsia" w:ascii="宋体" w:hAnsi="宋体" w:eastAsia="宋体" w:cs="宋体"/>
          <w:sz w:val="24"/>
        </w:rPr>
        <w:t>　　4.审批通过后，合作银行应按照合作备忘录中约定的审批放款期限和优惠利率及时予以放款。</w:t>
      </w:r>
    </w:p>
    <w:p w14:paraId="61A93FC1">
      <w:pPr>
        <w:pStyle w:val="2"/>
        <w:numPr>
          <w:ilvl w:val="255"/>
          <w:numId w:val="0"/>
        </w:numPr>
        <w:ind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14:paraId="0D6C2146">
      <w:pPr>
        <w:pStyle w:val="2"/>
        <w:numPr>
          <w:ilvl w:val="255"/>
          <w:numId w:val="0"/>
        </w:numPr>
        <w:ind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14:paraId="4648E942">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四、注意事项</w:t>
      </w:r>
    </w:p>
    <w:p w14:paraId="3651D7B0">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1、对拟用于信用融资的政府采购合同，供应商在签订合同时应当在合同中注明融资银行名称及账号，作为在该银行的唯一收款账号。</w:t>
      </w:r>
    </w:p>
    <w:p w14:paraId="448FD0D3">
      <w:pPr>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14:paraId="33A53FC5">
      <w:pPr>
        <w:spacing w:line="360" w:lineRule="auto"/>
        <w:ind w:left="5060" w:hanging="5060" w:hangingChars="2100"/>
        <w:rPr>
          <w:rFonts w:hint="eastAsia" w:ascii="宋体" w:hAnsi="宋体" w:eastAsia="宋体" w:cs="宋体"/>
          <w:b/>
          <w:bCs/>
          <w:kern w:val="0"/>
          <w:sz w:val="24"/>
        </w:rPr>
      </w:pPr>
    </w:p>
    <w:p w14:paraId="2433E7E1">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bookmarkStart w:id="407" w:name="_Toc465665161"/>
      <w:r>
        <w:rPr>
          <w:rFonts w:hint="eastAsia" w:ascii="宋体" w:hAnsi="宋体" w:eastAsia="宋体" w:cs="宋体"/>
        </w:rPr>
        <w:t>附件</w:t>
      </w:r>
      <w:bookmarkEnd w:id="407"/>
    </w:p>
    <w:p w14:paraId="614D95C7">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3FB194A8">
      <w:pPr>
        <w:spacing w:line="360" w:lineRule="auto"/>
        <w:jc w:val="center"/>
        <w:rPr>
          <w:rFonts w:hint="eastAsia" w:ascii="宋体" w:hAnsi="宋体" w:eastAsia="宋体" w:cs="宋体"/>
          <w:b/>
          <w:spacing w:val="6"/>
          <w:sz w:val="32"/>
          <w:szCs w:val="32"/>
        </w:rPr>
      </w:pPr>
      <w:bookmarkStart w:id="408" w:name="OLE_LINK13"/>
      <w:bookmarkStart w:id="409" w:name="OLE_LINK14"/>
      <w:r>
        <w:rPr>
          <w:rFonts w:hint="eastAsia" w:ascii="宋体" w:hAnsi="宋体" w:eastAsia="宋体" w:cs="宋体"/>
          <w:b/>
          <w:spacing w:val="6"/>
          <w:sz w:val="32"/>
          <w:szCs w:val="32"/>
        </w:rPr>
        <w:t>残疾人福利性单位声明函</w:t>
      </w:r>
    </w:p>
    <w:bookmarkEnd w:id="408"/>
    <w:bookmarkEnd w:id="409"/>
    <w:p w14:paraId="2039B654">
      <w:pPr>
        <w:spacing w:line="360" w:lineRule="auto"/>
        <w:rPr>
          <w:rFonts w:hint="eastAsia" w:ascii="宋体" w:hAnsi="宋体" w:eastAsia="宋体" w:cs="宋体"/>
          <w:b/>
          <w:spacing w:val="6"/>
          <w:sz w:val="30"/>
          <w:szCs w:val="30"/>
        </w:rPr>
      </w:pPr>
    </w:p>
    <w:p w14:paraId="7E6F5A21">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0888A8">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1A593825">
      <w:pPr>
        <w:spacing w:line="360" w:lineRule="auto"/>
        <w:ind w:firstLine="480" w:firstLineChars="200"/>
        <w:rPr>
          <w:rFonts w:hint="eastAsia" w:ascii="宋体" w:hAnsi="宋体" w:eastAsia="宋体" w:cs="宋体"/>
          <w:sz w:val="24"/>
        </w:rPr>
      </w:pPr>
    </w:p>
    <w:p w14:paraId="2E723C27">
      <w:pPr>
        <w:spacing w:line="360" w:lineRule="auto"/>
        <w:ind w:firstLine="480" w:firstLineChars="200"/>
        <w:rPr>
          <w:rFonts w:hint="eastAsia" w:ascii="宋体" w:hAnsi="宋体" w:eastAsia="宋体" w:cs="宋体"/>
          <w:sz w:val="24"/>
        </w:rPr>
      </w:pPr>
    </w:p>
    <w:p w14:paraId="749FC176">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67E35E5D">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02224EC0">
      <w:pPr>
        <w:spacing w:line="360" w:lineRule="auto"/>
        <w:ind w:firstLine="480" w:firstLineChars="200"/>
        <w:rPr>
          <w:rFonts w:hint="eastAsia" w:ascii="宋体" w:hAnsi="宋体" w:eastAsia="宋体" w:cs="宋体"/>
          <w:sz w:val="24"/>
        </w:rPr>
      </w:pPr>
    </w:p>
    <w:p w14:paraId="1D9B22CC">
      <w:pPr>
        <w:spacing w:line="360" w:lineRule="auto"/>
        <w:ind w:firstLine="420" w:firstLineChars="200"/>
        <w:rPr>
          <w:rFonts w:hint="eastAsia" w:ascii="宋体" w:hAnsi="宋体" w:eastAsia="宋体" w:cs="宋体"/>
        </w:rPr>
      </w:pPr>
    </w:p>
    <w:p w14:paraId="6E70F7DA">
      <w:pPr>
        <w:spacing w:line="360" w:lineRule="auto"/>
        <w:ind w:firstLine="420" w:firstLineChars="200"/>
        <w:rPr>
          <w:rFonts w:hint="eastAsia" w:ascii="宋体" w:hAnsi="宋体" w:eastAsia="宋体" w:cs="宋体"/>
        </w:rPr>
      </w:pPr>
    </w:p>
    <w:p w14:paraId="43169DA5">
      <w:pPr>
        <w:spacing w:line="360" w:lineRule="auto"/>
        <w:ind w:firstLine="420" w:firstLineChars="200"/>
        <w:rPr>
          <w:rFonts w:hint="eastAsia" w:ascii="宋体" w:hAnsi="宋体" w:eastAsia="宋体" w:cs="宋体"/>
        </w:rPr>
      </w:pPr>
    </w:p>
    <w:p w14:paraId="26302EC9">
      <w:pPr>
        <w:spacing w:line="360" w:lineRule="auto"/>
        <w:ind w:firstLine="420" w:firstLineChars="200"/>
        <w:rPr>
          <w:rFonts w:hint="eastAsia" w:ascii="宋体" w:hAnsi="宋体" w:eastAsia="宋体" w:cs="宋体"/>
        </w:rPr>
      </w:pPr>
    </w:p>
    <w:p w14:paraId="768CB3B5">
      <w:pPr>
        <w:spacing w:line="360" w:lineRule="auto"/>
        <w:rPr>
          <w:rFonts w:hint="eastAsia" w:ascii="宋体" w:hAnsi="宋体" w:eastAsia="宋体" w:cs="宋体"/>
          <w:b/>
          <w:sz w:val="24"/>
        </w:rPr>
      </w:pPr>
    </w:p>
    <w:p w14:paraId="6ED87DD8">
      <w:pPr>
        <w:spacing w:line="360" w:lineRule="auto"/>
        <w:rPr>
          <w:rFonts w:hint="eastAsia" w:ascii="宋体" w:hAnsi="宋体" w:eastAsia="宋体" w:cs="宋体"/>
          <w:b/>
          <w:sz w:val="24"/>
        </w:rPr>
      </w:pPr>
    </w:p>
    <w:p w14:paraId="54CD6A9D">
      <w:pPr>
        <w:spacing w:line="360" w:lineRule="auto"/>
        <w:rPr>
          <w:rFonts w:hint="eastAsia" w:ascii="宋体" w:hAnsi="宋体" w:eastAsia="宋体" w:cs="宋体"/>
          <w:b/>
          <w:sz w:val="24"/>
        </w:rPr>
      </w:pPr>
    </w:p>
    <w:p w14:paraId="4661AD89">
      <w:pPr>
        <w:spacing w:line="360" w:lineRule="auto"/>
        <w:rPr>
          <w:rFonts w:hint="eastAsia" w:ascii="宋体" w:hAnsi="宋体" w:eastAsia="宋体" w:cs="宋体"/>
          <w:b/>
          <w:sz w:val="24"/>
        </w:rPr>
      </w:pPr>
    </w:p>
    <w:p w14:paraId="7A370BF5">
      <w:pPr>
        <w:spacing w:line="360" w:lineRule="auto"/>
        <w:rPr>
          <w:rFonts w:hint="eastAsia" w:ascii="宋体" w:hAnsi="宋体" w:eastAsia="宋体" w:cs="宋体"/>
          <w:b/>
          <w:sz w:val="24"/>
        </w:rPr>
      </w:pPr>
    </w:p>
    <w:p w14:paraId="6B077FF6">
      <w:pPr>
        <w:spacing w:line="360" w:lineRule="auto"/>
        <w:rPr>
          <w:rFonts w:hint="eastAsia" w:ascii="宋体" w:hAnsi="宋体" w:eastAsia="宋体" w:cs="宋体"/>
          <w:b/>
          <w:sz w:val="24"/>
        </w:rPr>
      </w:pPr>
    </w:p>
    <w:p w14:paraId="58BA4AA7">
      <w:pPr>
        <w:spacing w:line="360" w:lineRule="auto"/>
        <w:rPr>
          <w:rFonts w:hint="eastAsia" w:ascii="宋体" w:hAnsi="宋体" w:eastAsia="宋体" w:cs="宋体"/>
          <w:b/>
          <w:sz w:val="24"/>
        </w:rPr>
      </w:pPr>
    </w:p>
    <w:p w14:paraId="34C1E679">
      <w:pPr>
        <w:spacing w:line="360" w:lineRule="auto"/>
        <w:rPr>
          <w:rFonts w:hint="eastAsia" w:ascii="宋体" w:hAnsi="宋体" w:eastAsia="宋体" w:cs="宋体"/>
          <w:b/>
          <w:sz w:val="24"/>
        </w:rPr>
      </w:pPr>
    </w:p>
    <w:p w14:paraId="32D4A9EB">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0ACA63C0">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2B627F">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10A2842E">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0465147B">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19E23955">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60357790">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7D191DFD">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5F8AD325">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4BCB6273">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110520A7">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29BD27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0B8CA83D">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471A9D7D">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23168C8C">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1249FBF8">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70BEA0EF">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4956CB7E">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18FCCF5C">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78B48238">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7F23A7C3">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0A68B4DC">
      <w:pPr>
        <w:snapToGrid w:val="0"/>
        <w:spacing w:line="360" w:lineRule="auto"/>
        <w:rPr>
          <w:rFonts w:hint="eastAsia" w:ascii="宋体" w:hAnsi="宋体" w:eastAsia="宋体" w:cs="宋体"/>
          <w:sz w:val="24"/>
        </w:rPr>
      </w:pPr>
      <w:r>
        <w:rPr>
          <w:rFonts w:hint="eastAsia" w:ascii="宋体" w:hAnsi="宋体" w:eastAsia="宋体" w:cs="宋体"/>
          <w:sz w:val="24"/>
        </w:rPr>
        <w:t>……</w:t>
      </w:r>
    </w:p>
    <w:p w14:paraId="50FD540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07CBE5B6">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69D0FEE6">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E189328">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5BD2F6C8">
      <w:pPr>
        <w:spacing w:line="360" w:lineRule="auto"/>
        <w:jc w:val="center"/>
        <w:rPr>
          <w:rFonts w:hint="eastAsia" w:ascii="宋体" w:hAnsi="宋体" w:eastAsia="宋体" w:cs="宋体"/>
          <w:b/>
          <w:bCs/>
          <w:sz w:val="24"/>
        </w:rPr>
      </w:pPr>
    </w:p>
    <w:p w14:paraId="54B0FD66">
      <w:pPr>
        <w:spacing w:line="360" w:lineRule="auto"/>
        <w:rPr>
          <w:rFonts w:hint="eastAsia" w:ascii="宋体" w:hAnsi="宋体" w:eastAsia="宋体" w:cs="宋体"/>
          <w:b/>
          <w:sz w:val="24"/>
        </w:rPr>
      </w:pPr>
    </w:p>
    <w:p w14:paraId="3678A477">
      <w:pPr>
        <w:spacing w:line="360" w:lineRule="auto"/>
        <w:rPr>
          <w:rFonts w:hint="eastAsia" w:ascii="宋体" w:hAnsi="宋体" w:eastAsia="宋体" w:cs="宋体"/>
          <w:b/>
          <w:sz w:val="24"/>
        </w:rPr>
      </w:pPr>
    </w:p>
    <w:p w14:paraId="75D25B38">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5DD82CE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4FA747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10BF9A8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3DB6FDA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616C64E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16D8472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0FF0BFAD">
      <w:pPr>
        <w:widowControl/>
        <w:spacing w:line="360" w:lineRule="auto"/>
        <w:ind w:firstLine="600" w:firstLineChars="200"/>
        <w:jc w:val="left"/>
        <w:rPr>
          <w:rFonts w:hint="eastAsia" w:ascii="宋体" w:hAnsi="宋体" w:eastAsia="宋体" w:cs="宋体"/>
          <w:sz w:val="30"/>
          <w:szCs w:val="30"/>
        </w:rPr>
      </w:pPr>
    </w:p>
    <w:p w14:paraId="298A64BA">
      <w:pPr>
        <w:spacing w:line="360" w:lineRule="auto"/>
        <w:jc w:val="center"/>
        <w:rPr>
          <w:rFonts w:hint="eastAsia" w:ascii="宋体" w:hAnsi="宋体" w:eastAsia="宋体" w:cs="宋体"/>
          <w:b/>
          <w:spacing w:val="6"/>
          <w:sz w:val="32"/>
          <w:szCs w:val="32"/>
        </w:rPr>
      </w:pPr>
    </w:p>
    <w:p w14:paraId="1A525F97">
      <w:pPr>
        <w:spacing w:line="360" w:lineRule="auto"/>
        <w:jc w:val="center"/>
        <w:rPr>
          <w:rFonts w:hint="eastAsia" w:ascii="宋体" w:hAnsi="宋体" w:eastAsia="宋体" w:cs="宋体"/>
          <w:b/>
          <w:spacing w:val="6"/>
          <w:sz w:val="32"/>
          <w:szCs w:val="32"/>
        </w:rPr>
      </w:pPr>
    </w:p>
    <w:p w14:paraId="32EFC902">
      <w:pPr>
        <w:spacing w:line="360" w:lineRule="auto"/>
        <w:jc w:val="center"/>
        <w:rPr>
          <w:rFonts w:hint="eastAsia" w:ascii="宋体" w:hAnsi="宋体" w:eastAsia="宋体" w:cs="宋体"/>
          <w:b/>
          <w:spacing w:val="6"/>
          <w:sz w:val="32"/>
          <w:szCs w:val="32"/>
        </w:rPr>
      </w:pPr>
    </w:p>
    <w:p w14:paraId="4204C2FC">
      <w:pPr>
        <w:spacing w:line="360" w:lineRule="auto"/>
        <w:jc w:val="center"/>
        <w:rPr>
          <w:rFonts w:hint="eastAsia" w:ascii="宋体" w:hAnsi="宋体" w:eastAsia="宋体" w:cs="宋体"/>
          <w:b/>
          <w:spacing w:val="6"/>
          <w:sz w:val="32"/>
          <w:szCs w:val="32"/>
        </w:rPr>
      </w:pPr>
    </w:p>
    <w:p w14:paraId="4EA42E13">
      <w:pPr>
        <w:spacing w:line="360" w:lineRule="auto"/>
        <w:jc w:val="center"/>
        <w:rPr>
          <w:rFonts w:hint="eastAsia" w:ascii="宋体" w:hAnsi="宋体" w:eastAsia="宋体" w:cs="宋体"/>
          <w:b/>
          <w:spacing w:val="6"/>
          <w:sz w:val="32"/>
          <w:szCs w:val="32"/>
        </w:rPr>
      </w:pPr>
    </w:p>
    <w:p w14:paraId="1DFCA337">
      <w:pPr>
        <w:spacing w:line="360" w:lineRule="auto"/>
        <w:jc w:val="center"/>
        <w:rPr>
          <w:rFonts w:hint="eastAsia" w:ascii="宋体" w:hAnsi="宋体" w:eastAsia="宋体" w:cs="宋体"/>
          <w:b/>
          <w:spacing w:val="6"/>
          <w:sz w:val="32"/>
          <w:szCs w:val="32"/>
        </w:rPr>
      </w:pPr>
    </w:p>
    <w:p w14:paraId="4287F582">
      <w:pPr>
        <w:spacing w:line="360" w:lineRule="auto"/>
        <w:jc w:val="center"/>
        <w:rPr>
          <w:rFonts w:hint="eastAsia" w:ascii="宋体" w:hAnsi="宋体" w:eastAsia="宋体" w:cs="宋体"/>
          <w:b/>
          <w:spacing w:val="6"/>
          <w:sz w:val="32"/>
          <w:szCs w:val="32"/>
        </w:rPr>
      </w:pPr>
    </w:p>
    <w:p w14:paraId="47EEBAE8">
      <w:pPr>
        <w:spacing w:line="360" w:lineRule="auto"/>
        <w:jc w:val="center"/>
        <w:rPr>
          <w:rFonts w:hint="eastAsia" w:ascii="宋体" w:hAnsi="宋体" w:eastAsia="宋体" w:cs="宋体"/>
          <w:b/>
          <w:spacing w:val="6"/>
          <w:sz w:val="32"/>
          <w:szCs w:val="32"/>
        </w:rPr>
      </w:pPr>
    </w:p>
    <w:p w14:paraId="501DEA05">
      <w:pPr>
        <w:spacing w:line="360" w:lineRule="auto"/>
        <w:jc w:val="center"/>
        <w:rPr>
          <w:rFonts w:hint="eastAsia" w:ascii="宋体" w:hAnsi="宋体" w:eastAsia="宋体" w:cs="宋体"/>
          <w:b/>
          <w:spacing w:val="6"/>
          <w:sz w:val="32"/>
          <w:szCs w:val="32"/>
        </w:rPr>
      </w:pPr>
    </w:p>
    <w:p w14:paraId="38646B21">
      <w:pPr>
        <w:spacing w:line="360" w:lineRule="auto"/>
        <w:jc w:val="center"/>
        <w:rPr>
          <w:rFonts w:hint="eastAsia" w:ascii="宋体" w:hAnsi="宋体" w:eastAsia="宋体" w:cs="宋体"/>
          <w:b/>
          <w:spacing w:val="6"/>
          <w:sz w:val="32"/>
          <w:szCs w:val="32"/>
        </w:rPr>
      </w:pPr>
    </w:p>
    <w:p w14:paraId="5B2605C6">
      <w:pPr>
        <w:spacing w:line="360" w:lineRule="auto"/>
        <w:jc w:val="center"/>
        <w:rPr>
          <w:rFonts w:hint="eastAsia" w:ascii="宋体" w:hAnsi="宋体" w:eastAsia="宋体" w:cs="宋体"/>
          <w:b/>
          <w:spacing w:val="6"/>
          <w:sz w:val="32"/>
          <w:szCs w:val="32"/>
        </w:rPr>
      </w:pPr>
    </w:p>
    <w:p w14:paraId="50460D4B">
      <w:pPr>
        <w:spacing w:line="360" w:lineRule="auto"/>
        <w:jc w:val="center"/>
        <w:rPr>
          <w:rFonts w:hint="eastAsia" w:ascii="宋体" w:hAnsi="宋体" w:eastAsia="宋体" w:cs="宋体"/>
          <w:b/>
          <w:spacing w:val="6"/>
          <w:sz w:val="32"/>
          <w:szCs w:val="32"/>
        </w:rPr>
      </w:pPr>
    </w:p>
    <w:p w14:paraId="03D762EA">
      <w:pPr>
        <w:spacing w:line="360" w:lineRule="auto"/>
        <w:jc w:val="left"/>
        <w:rPr>
          <w:rFonts w:hint="eastAsia" w:ascii="宋体" w:hAnsi="宋体" w:eastAsia="宋体" w:cs="宋体"/>
          <w:b/>
          <w:spacing w:val="6"/>
          <w:sz w:val="32"/>
          <w:szCs w:val="32"/>
        </w:rPr>
      </w:pPr>
    </w:p>
    <w:p w14:paraId="4AE2BB9D">
      <w:pPr>
        <w:spacing w:line="360" w:lineRule="auto"/>
        <w:jc w:val="left"/>
        <w:rPr>
          <w:rFonts w:hint="eastAsia" w:ascii="宋体" w:hAnsi="宋体" w:eastAsia="宋体" w:cs="宋体"/>
          <w:b/>
          <w:spacing w:val="6"/>
          <w:sz w:val="32"/>
          <w:szCs w:val="32"/>
        </w:rPr>
      </w:pPr>
    </w:p>
    <w:p w14:paraId="2F0CA0D5">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56A10D5C">
      <w:pPr>
        <w:spacing w:line="360" w:lineRule="auto"/>
        <w:jc w:val="center"/>
        <w:rPr>
          <w:rFonts w:hint="eastAsia" w:ascii="宋体" w:hAnsi="宋体" w:eastAsia="宋体" w:cs="宋体"/>
          <w:b/>
          <w:sz w:val="24"/>
        </w:rPr>
      </w:pPr>
    </w:p>
    <w:p w14:paraId="087E9FF0">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540E01B0">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74004C5D">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49E1D5AE">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9D7D5CE">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36CD4534">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0CFB69A1">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0C225EA8">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2C2EB742">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9FDE636">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9AA48F5">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D3FA038">
      <w:pPr>
        <w:spacing w:line="360" w:lineRule="auto"/>
        <w:rPr>
          <w:rFonts w:hint="eastAsia" w:ascii="宋体" w:hAnsi="宋体" w:eastAsia="宋体" w:cs="宋体"/>
          <w:sz w:val="24"/>
        </w:rPr>
      </w:pPr>
      <w:r>
        <w:rPr>
          <w:rFonts w:hint="eastAsia" w:ascii="宋体" w:hAnsi="宋体" w:eastAsia="宋体" w:cs="宋体"/>
          <w:sz w:val="24"/>
        </w:rPr>
        <w:t>被投诉人2</w:t>
      </w:r>
    </w:p>
    <w:p w14:paraId="4283C566">
      <w:pPr>
        <w:spacing w:line="360" w:lineRule="auto"/>
        <w:rPr>
          <w:rFonts w:hint="eastAsia" w:ascii="宋体" w:hAnsi="宋体" w:eastAsia="宋体" w:cs="宋体"/>
          <w:sz w:val="24"/>
          <w:u w:val="dotted"/>
        </w:rPr>
      </w:pPr>
      <w:r>
        <w:rPr>
          <w:rFonts w:hint="eastAsia" w:ascii="宋体" w:hAnsi="宋体" w:eastAsia="宋体" w:cs="宋体"/>
          <w:sz w:val="24"/>
        </w:rPr>
        <w:t>……</w:t>
      </w:r>
    </w:p>
    <w:p w14:paraId="14AA55AA">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C3C392D">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C320509">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98C98C0">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17B008CD">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03DD9535">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6F7CA789">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8126DCD">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58374953">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60738A4D">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3F22E30E">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2D5E0D7F">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5B240EDD">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0A315AE6">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64556AA1">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31C09FAE">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15EF66AF">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1AB9AF70">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712C54AC">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299BDBAF">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1A409138">
      <w:pPr>
        <w:spacing w:line="360" w:lineRule="auto"/>
        <w:rPr>
          <w:rFonts w:hint="eastAsia" w:ascii="宋体" w:hAnsi="宋体" w:eastAsia="宋体" w:cs="宋体"/>
          <w:sz w:val="24"/>
        </w:rPr>
      </w:pPr>
      <w:r>
        <w:rPr>
          <w:rFonts w:hint="eastAsia" w:ascii="宋体" w:hAnsi="宋体" w:eastAsia="宋体" w:cs="宋体"/>
          <w:sz w:val="24"/>
        </w:rPr>
        <w:t>投诉事项2</w:t>
      </w:r>
    </w:p>
    <w:p w14:paraId="7AA590B6">
      <w:pPr>
        <w:spacing w:line="360" w:lineRule="auto"/>
        <w:rPr>
          <w:rFonts w:hint="eastAsia" w:ascii="宋体" w:hAnsi="宋体" w:eastAsia="宋体" w:cs="宋体"/>
          <w:sz w:val="24"/>
          <w:u w:val="dotted"/>
        </w:rPr>
      </w:pPr>
      <w:r>
        <w:rPr>
          <w:rFonts w:hint="eastAsia" w:ascii="宋体" w:hAnsi="宋体" w:eastAsia="宋体" w:cs="宋体"/>
          <w:sz w:val="24"/>
        </w:rPr>
        <w:t>……</w:t>
      </w:r>
    </w:p>
    <w:p w14:paraId="52B1534F">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080F3BDA">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21A6AC">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644A82D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5D11A7A">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32FE2476">
      <w:pPr>
        <w:spacing w:line="360" w:lineRule="auto"/>
        <w:rPr>
          <w:rFonts w:hint="eastAsia" w:ascii="宋体" w:hAnsi="宋体" w:eastAsia="宋体" w:cs="宋体"/>
          <w:b/>
          <w:sz w:val="24"/>
        </w:rPr>
      </w:pPr>
    </w:p>
    <w:p w14:paraId="357C77FA">
      <w:pPr>
        <w:spacing w:line="360" w:lineRule="auto"/>
        <w:rPr>
          <w:rFonts w:hint="eastAsia" w:ascii="宋体" w:hAnsi="宋体" w:eastAsia="宋体" w:cs="宋体"/>
          <w:b/>
          <w:sz w:val="24"/>
        </w:rPr>
      </w:pPr>
    </w:p>
    <w:p w14:paraId="037D2714">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4B6AE10F">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162B5E39">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77FA69F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473F090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1721DF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195C5C9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19E2DB42">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582AE116">
      <w:pPr>
        <w:spacing w:line="360" w:lineRule="auto"/>
        <w:rPr>
          <w:rFonts w:hint="eastAsia" w:ascii="宋体" w:hAnsi="宋体" w:eastAsia="宋体" w:cs="宋体"/>
          <w:b/>
          <w:sz w:val="24"/>
        </w:rPr>
      </w:pPr>
    </w:p>
    <w:p w14:paraId="6EF4BA8C">
      <w:pPr>
        <w:autoSpaceDE w:val="0"/>
        <w:autoSpaceDN w:val="0"/>
        <w:jc w:val="both"/>
        <w:rPr>
          <w:rFonts w:hint="eastAsia" w:ascii="宋体" w:hAnsi="宋体" w:eastAsia="宋体" w:cs="宋体"/>
          <w:b/>
          <w:spacing w:val="6"/>
          <w:sz w:val="32"/>
          <w:szCs w:val="32"/>
        </w:rPr>
      </w:pPr>
    </w:p>
    <w:p w14:paraId="51346675">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28D6EE18">
      <w:pPr>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p>
    <w:p w14:paraId="16C86CB5">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你方组织的（项目名称）项目【招标编号：（采购编号）】</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512C6815">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0B21EEF8">
      <w:pPr>
        <w:spacing w:line="360" w:lineRule="auto"/>
        <w:ind w:firstLine="494"/>
        <w:rPr>
          <w:rFonts w:hint="eastAsia" w:ascii="宋体" w:hAnsi="宋体" w:eastAsia="宋体" w:cs="宋体"/>
          <w:sz w:val="24"/>
        </w:rPr>
      </w:pPr>
    </w:p>
    <w:p w14:paraId="49802201">
      <w:pPr>
        <w:spacing w:line="360" w:lineRule="auto"/>
        <w:ind w:firstLine="494"/>
        <w:rPr>
          <w:rFonts w:hint="eastAsia" w:ascii="宋体" w:hAnsi="宋体" w:eastAsia="宋体" w:cs="宋体"/>
          <w:sz w:val="24"/>
        </w:rPr>
      </w:pPr>
    </w:p>
    <w:p w14:paraId="4B903AFB">
      <w:pPr>
        <w:spacing w:line="360" w:lineRule="auto"/>
        <w:ind w:firstLine="494"/>
        <w:rPr>
          <w:rFonts w:hint="eastAsia" w:ascii="宋体" w:hAnsi="宋体" w:eastAsia="宋体" w:cs="宋体"/>
          <w:sz w:val="24"/>
        </w:rPr>
      </w:pPr>
    </w:p>
    <w:p w14:paraId="46BD148E">
      <w:pPr>
        <w:spacing w:line="360" w:lineRule="auto"/>
        <w:ind w:firstLine="494"/>
        <w:rPr>
          <w:rFonts w:hint="eastAsia" w:ascii="宋体" w:hAnsi="宋体" w:eastAsia="宋体" w:cs="宋体"/>
          <w:sz w:val="24"/>
        </w:rPr>
      </w:pPr>
    </w:p>
    <w:p w14:paraId="5C1C5285">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79F6ACAF">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73689E12">
      <w:pPr>
        <w:rPr>
          <w:rFonts w:hint="eastAsia" w:ascii="宋体" w:hAnsi="宋体" w:eastAsia="宋体" w:cs="宋体"/>
          <w:sz w:val="24"/>
        </w:rPr>
      </w:pPr>
      <w:r>
        <w:rPr>
          <w:rFonts w:hint="eastAsia" w:ascii="宋体" w:hAnsi="宋体" w:eastAsia="宋体" w:cs="宋体"/>
          <w:b/>
          <w:bCs/>
          <w:sz w:val="24"/>
        </w:rPr>
        <w:t>附：</w:t>
      </w:r>
    </w:p>
    <w:p w14:paraId="360EB6F7">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14:paraId="3579D0DC">
      <w:pPr>
        <w:autoSpaceDE w:val="0"/>
        <w:autoSpaceDN w:val="0"/>
        <w:jc w:val="center"/>
        <w:rPr>
          <w:rFonts w:hint="eastAsia" w:ascii="宋体" w:hAnsi="宋体" w:eastAsia="宋体" w:cs="宋体"/>
          <w:b/>
          <w:spacing w:val="6"/>
          <w:sz w:val="32"/>
          <w:szCs w:val="32"/>
        </w:rPr>
      </w:pPr>
    </w:p>
    <w:p w14:paraId="31AB9E8E">
      <w:pPr>
        <w:autoSpaceDE w:val="0"/>
        <w:autoSpaceDN w:val="0"/>
        <w:jc w:val="center"/>
        <w:rPr>
          <w:rFonts w:hint="eastAsia" w:ascii="宋体" w:hAnsi="宋体" w:eastAsia="宋体" w:cs="宋体"/>
          <w:b/>
          <w:spacing w:val="6"/>
          <w:sz w:val="32"/>
          <w:szCs w:val="32"/>
        </w:rPr>
      </w:pPr>
    </w:p>
    <w:p w14:paraId="09D03B5A">
      <w:pPr>
        <w:autoSpaceDE w:val="0"/>
        <w:autoSpaceDN w:val="0"/>
        <w:jc w:val="center"/>
        <w:rPr>
          <w:rFonts w:hint="eastAsia" w:ascii="宋体" w:hAnsi="宋体" w:eastAsia="宋体" w:cs="宋体"/>
          <w:b/>
          <w:spacing w:val="6"/>
          <w:sz w:val="32"/>
          <w:szCs w:val="32"/>
        </w:rPr>
      </w:pPr>
    </w:p>
    <w:p w14:paraId="1D1F2B51">
      <w:pPr>
        <w:autoSpaceDE w:val="0"/>
        <w:autoSpaceDN w:val="0"/>
        <w:jc w:val="center"/>
        <w:rPr>
          <w:rFonts w:hint="eastAsia" w:ascii="宋体" w:hAnsi="宋体" w:eastAsia="宋体" w:cs="宋体"/>
          <w:b/>
          <w:spacing w:val="6"/>
          <w:sz w:val="32"/>
          <w:szCs w:val="32"/>
        </w:rPr>
      </w:pPr>
    </w:p>
    <w:p w14:paraId="5BE8286D">
      <w:pPr>
        <w:autoSpaceDE w:val="0"/>
        <w:autoSpaceDN w:val="0"/>
        <w:jc w:val="center"/>
        <w:rPr>
          <w:rFonts w:hint="eastAsia" w:ascii="宋体" w:hAnsi="宋体" w:eastAsia="宋体" w:cs="宋体"/>
          <w:b/>
          <w:spacing w:val="6"/>
          <w:sz w:val="32"/>
          <w:szCs w:val="32"/>
        </w:rPr>
      </w:pPr>
    </w:p>
    <w:p w14:paraId="4EEA98D8">
      <w:pPr>
        <w:autoSpaceDE w:val="0"/>
        <w:autoSpaceDN w:val="0"/>
        <w:jc w:val="center"/>
        <w:rPr>
          <w:rFonts w:hint="eastAsia" w:ascii="宋体" w:hAnsi="宋体" w:eastAsia="宋体" w:cs="宋体"/>
          <w:b/>
          <w:spacing w:val="6"/>
          <w:sz w:val="32"/>
          <w:szCs w:val="32"/>
        </w:rPr>
      </w:pPr>
    </w:p>
    <w:p w14:paraId="65C4F4E8">
      <w:pPr>
        <w:autoSpaceDE w:val="0"/>
        <w:autoSpaceDN w:val="0"/>
        <w:jc w:val="center"/>
        <w:rPr>
          <w:rFonts w:hint="eastAsia" w:ascii="宋体" w:hAnsi="宋体" w:eastAsia="宋体" w:cs="宋体"/>
          <w:b/>
          <w:spacing w:val="6"/>
          <w:sz w:val="32"/>
          <w:szCs w:val="32"/>
        </w:rPr>
      </w:pPr>
    </w:p>
    <w:p w14:paraId="7482F813">
      <w:pPr>
        <w:autoSpaceDE w:val="0"/>
        <w:autoSpaceDN w:val="0"/>
        <w:jc w:val="center"/>
        <w:rPr>
          <w:rFonts w:hint="eastAsia" w:ascii="宋体" w:hAnsi="宋体" w:eastAsia="宋体" w:cs="宋体"/>
          <w:b/>
          <w:spacing w:val="6"/>
          <w:sz w:val="32"/>
          <w:szCs w:val="32"/>
        </w:rPr>
      </w:pPr>
    </w:p>
    <w:p w14:paraId="4C7124B7">
      <w:pPr>
        <w:autoSpaceDE w:val="0"/>
        <w:autoSpaceDN w:val="0"/>
        <w:jc w:val="center"/>
        <w:rPr>
          <w:rFonts w:hint="eastAsia" w:ascii="宋体" w:hAnsi="宋体" w:eastAsia="宋体" w:cs="宋体"/>
          <w:b/>
          <w:spacing w:val="6"/>
          <w:sz w:val="32"/>
          <w:szCs w:val="32"/>
        </w:rPr>
      </w:pPr>
    </w:p>
    <w:p w14:paraId="060A1A02">
      <w:pPr>
        <w:autoSpaceDE w:val="0"/>
        <w:autoSpaceDN w:val="0"/>
        <w:jc w:val="center"/>
        <w:rPr>
          <w:rFonts w:hint="eastAsia" w:ascii="宋体" w:hAnsi="宋体" w:eastAsia="宋体" w:cs="宋体"/>
          <w:b/>
          <w:spacing w:val="6"/>
          <w:sz w:val="32"/>
          <w:szCs w:val="32"/>
        </w:rPr>
      </w:pPr>
    </w:p>
    <w:p w14:paraId="2015D39F">
      <w:pPr>
        <w:autoSpaceDE w:val="0"/>
        <w:autoSpaceDN w:val="0"/>
        <w:jc w:val="center"/>
        <w:rPr>
          <w:rFonts w:hint="eastAsia" w:ascii="宋体" w:hAnsi="宋体" w:eastAsia="宋体" w:cs="宋体"/>
          <w:b/>
          <w:spacing w:val="6"/>
          <w:sz w:val="32"/>
          <w:szCs w:val="32"/>
        </w:rPr>
      </w:pPr>
    </w:p>
    <w:p w14:paraId="1F9AAD10">
      <w:pPr>
        <w:autoSpaceDE w:val="0"/>
        <w:autoSpaceDN w:val="0"/>
        <w:jc w:val="center"/>
        <w:rPr>
          <w:rFonts w:hint="eastAsia" w:ascii="宋体" w:hAnsi="宋体" w:eastAsia="宋体" w:cs="宋体"/>
          <w:b/>
          <w:spacing w:val="6"/>
          <w:sz w:val="32"/>
          <w:szCs w:val="32"/>
        </w:rPr>
      </w:pPr>
    </w:p>
    <w:p w14:paraId="52872D8A">
      <w:pPr>
        <w:autoSpaceDE w:val="0"/>
        <w:autoSpaceDN w:val="0"/>
        <w:jc w:val="center"/>
        <w:rPr>
          <w:rFonts w:hint="eastAsia" w:ascii="宋体" w:hAnsi="宋体" w:eastAsia="宋体" w:cs="宋体"/>
          <w:b/>
          <w:spacing w:val="6"/>
          <w:sz w:val="32"/>
          <w:szCs w:val="32"/>
        </w:rPr>
      </w:pPr>
    </w:p>
    <w:p w14:paraId="059F9191">
      <w:pPr>
        <w:autoSpaceDE w:val="0"/>
        <w:autoSpaceDN w:val="0"/>
        <w:jc w:val="center"/>
        <w:rPr>
          <w:rFonts w:hint="eastAsia" w:ascii="宋体" w:hAnsi="宋体" w:eastAsia="宋体" w:cs="宋体"/>
          <w:b/>
          <w:spacing w:val="6"/>
          <w:sz w:val="32"/>
          <w:szCs w:val="32"/>
        </w:rPr>
      </w:pPr>
    </w:p>
    <w:p w14:paraId="0C7A1FB1">
      <w:pPr>
        <w:autoSpaceDE w:val="0"/>
        <w:autoSpaceDN w:val="0"/>
        <w:jc w:val="center"/>
        <w:rPr>
          <w:rFonts w:hint="eastAsia" w:ascii="宋体" w:hAnsi="宋体" w:eastAsia="宋体" w:cs="宋体"/>
          <w:b/>
          <w:spacing w:val="6"/>
          <w:sz w:val="32"/>
          <w:szCs w:val="32"/>
        </w:rPr>
      </w:pPr>
    </w:p>
    <w:p w14:paraId="52C3E993">
      <w:pPr>
        <w:autoSpaceDE w:val="0"/>
        <w:autoSpaceDN w:val="0"/>
        <w:jc w:val="center"/>
        <w:rPr>
          <w:rFonts w:hint="eastAsia" w:ascii="宋体" w:hAnsi="宋体" w:eastAsia="宋体" w:cs="宋体"/>
          <w:b/>
          <w:spacing w:val="6"/>
          <w:sz w:val="32"/>
          <w:szCs w:val="32"/>
        </w:rPr>
      </w:pPr>
    </w:p>
    <w:p w14:paraId="1EFF1319">
      <w:pPr>
        <w:autoSpaceDE w:val="0"/>
        <w:autoSpaceDN w:val="0"/>
        <w:jc w:val="both"/>
        <w:rPr>
          <w:rFonts w:hint="eastAsia" w:ascii="宋体" w:hAnsi="宋体" w:eastAsia="宋体" w:cs="宋体"/>
          <w:b/>
          <w:spacing w:val="6"/>
          <w:sz w:val="32"/>
          <w:szCs w:val="32"/>
        </w:rPr>
      </w:pPr>
    </w:p>
    <w:p w14:paraId="11B1A70E">
      <w:pPr>
        <w:autoSpaceDE w:val="0"/>
        <w:autoSpaceDN w:val="0"/>
        <w:jc w:val="center"/>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附件5：</w:t>
      </w:r>
      <w:r>
        <w:rPr>
          <w:rFonts w:hint="eastAsia" w:ascii="宋体" w:hAnsi="宋体" w:eastAsia="宋体" w:cs="宋体"/>
          <w:b/>
          <w:kern w:val="0"/>
          <w:sz w:val="32"/>
          <w:szCs w:val="32"/>
          <w:lang w:val="zh-CN"/>
        </w:rPr>
        <w:t>联合协议</w:t>
      </w:r>
    </w:p>
    <w:p w14:paraId="42789F7B">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14:paraId="2CD2E2B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sz w:val="24"/>
        </w:rPr>
        <w:t>（项目名称）【招标编号：（采购编号）】</w:t>
      </w:r>
      <w:r>
        <w:rPr>
          <w:rFonts w:hint="eastAsia" w:ascii="宋体" w:hAnsi="宋体" w:eastAsia="宋体" w:cs="宋体"/>
          <w:kern w:val="0"/>
          <w:sz w:val="24"/>
          <w:lang w:val="zh-CN"/>
        </w:rPr>
        <w:t xml:space="preserve">投标。 </w:t>
      </w:r>
    </w:p>
    <w:p w14:paraId="3F48CF0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07E83DF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授权代表根据招标文件规定及投标内容而对采购人、采购机构所作的任何合法承诺，包括书面澄清及相应等均对联合投标各方产生约束力。</w:t>
      </w:r>
    </w:p>
    <w:p w14:paraId="75082C6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32603F2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20987BF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5C3E19E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14:paraId="0A712B8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w:t>
      </w:r>
      <w:r>
        <w:rPr>
          <w:rFonts w:hint="eastAsia" w:ascii="宋体" w:hAnsi="宋体" w:eastAsia="宋体" w:cs="宋体"/>
          <w:kern w:val="0"/>
          <w:sz w:val="24"/>
          <w:highlight w:val="yellow"/>
          <w:lang w:val="zh-CN"/>
        </w:rPr>
        <w:t>中小企业合同份额</w:t>
      </w:r>
      <w:r>
        <w:rPr>
          <w:rFonts w:hint="eastAsia" w:ascii="宋体" w:hAnsi="宋体" w:eastAsia="宋体" w:cs="宋体"/>
          <w:kern w:val="0"/>
          <w:sz w:val="24"/>
          <w:lang w:val="zh-CN"/>
        </w:rPr>
        <w:t>。</w:t>
      </w:r>
    </w:p>
    <w:p w14:paraId="457DD2DD">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410" w:name="_Hlk101131882"/>
      <w:r>
        <w:rPr>
          <w:rFonts w:hint="eastAsia" w:ascii="宋体" w:hAnsi="宋体" w:eastAsia="宋体" w:cs="宋体"/>
          <w:kern w:val="0"/>
          <w:sz w:val="24"/>
          <w:u w:val="single"/>
        </w:rPr>
        <w:t>联合体成员X,……</w:t>
      </w:r>
      <w:bookmarkEnd w:id="410"/>
      <w:r>
        <w:rPr>
          <w:rFonts w:hint="eastAsia" w:ascii="宋体" w:hAnsi="宋体" w:eastAsia="宋体" w:cs="宋体"/>
          <w:kern w:val="0"/>
          <w:sz w:val="24"/>
          <w:u w:val="single"/>
        </w:rPr>
        <w:t>）</w:t>
      </w:r>
      <w:r>
        <w:rPr>
          <w:rFonts w:hint="eastAsia" w:ascii="宋体" w:hAnsi="宋体" w:eastAsia="宋体" w:cs="宋体"/>
          <w:kern w:val="0"/>
          <w:sz w:val="24"/>
        </w:rPr>
        <w:t>提供的</w:t>
      </w:r>
      <w:r>
        <w:rPr>
          <w:rFonts w:hint="eastAsia" w:ascii="宋体" w:hAnsi="宋体" w:eastAsia="宋体" w:cs="宋体"/>
          <w:kern w:val="0"/>
          <w:sz w:val="24"/>
          <w:highlight w:val="yellow"/>
        </w:rPr>
        <w:t>服务由小微企业承接</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411" w:name="_Hlk101133598"/>
      <w:r>
        <w:rPr>
          <w:rFonts w:hint="eastAsia" w:ascii="宋体" w:hAnsi="宋体" w:eastAsia="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宋体" w:hAnsi="宋体" w:eastAsia="宋体" w:cs="宋体"/>
          <w:b/>
          <w:kern w:val="0"/>
          <w:sz w:val="24"/>
          <w:lang w:val="en-US" w:eastAsia="zh-CN"/>
        </w:rPr>
        <w:t>6</w:t>
      </w:r>
      <w:r>
        <w:rPr>
          <w:rFonts w:hint="eastAsia" w:ascii="宋体" w:hAnsi="宋体" w:eastAsia="宋体" w:cs="宋体"/>
          <w:b/>
          <w:kern w:val="0"/>
          <w:sz w:val="24"/>
          <w:lang w:val="zh-CN"/>
        </w:rPr>
        <w:t>%的扣除。供应商</w:t>
      </w:r>
      <w:r>
        <w:rPr>
          <w:rFonts w:hint="eastAsia" w:ascii="宋体" w:hAnsi="宋体" w:eastAsia="宋体" w:cs="宋体"/>
          <w:b/>
          <w:sz w:val="24"/>
        </w:rPr>
        <w:t>拟享受以上价格扣除政策的，填写有关内容。</w:t>
      </w:r>
      <w:bookmarkEnd w:id="411"/>
      <w:r>
        <w:rPr>
          <w:rFonts w:hint="eastAsia" w:ascii="宋体" w:hAnsi="宋体" w:eastAsia="宋体" w:cs="宋体"/>
          <w:b/>
          <w:kern w:val="0"/>
          <w:sz w:val="24"/>
          <w:lang w:val="zh-CN"/>
        </w:rPr>
        <w:t>）</w:t>
      </w:r>
    </w:p>
    <w:p w14:paraId="7FDC709B">
      <w:pPr>
        <w:snapToGrid/>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412"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412"/>
    </w:p>
    <w:p w14:paraId="212DC1C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7454E52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1A08EDC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48B123A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3A60DE4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14:paraId="2846B4C4">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47FCF7C9">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087A74CC">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73882E9">
      <w:pPr>
        <w:autoSpaceDE w:val="0"/>
        <w:autoSpaceDN w:val="0"/>
        <w:jc w:val="center"/>
        <w:rPr>
          <w:rFonts w:hint="eastAsia" w:ascii="宋体" w:hAnsi="宋体" w:eastAsia="宋体" w:cs="宋体"/>
          <w:b/>
          <w:spacing w:val="6"/>
          <w:sz w:val="32"/>
          <w:szCs w:val="32"/>
        </w:rPr>
      </w:pPr>
    </w:p>
    <w:p w14:paraId="4D5E3FDE">
      <w:pPr>
        <w:autoSpaceDE w:val="0"/>
        <w:autoSpaceDN w:val="0"/>
        <w:jc w:val="center"/>
        <w:rPr>
          <w:rFonts w:hint="eastAsia" w:ascii="宋体" w:hAnsi="宋体" w:eastAsia="宋体" w:cs="宋体"/>
          <w:b/>
          <w:spacing w:val="6"/>
          <w:sz w:val="32"/>
          <w:szCs w:val="32"/>
        </w:rPr>
      </w:pPr>
    </w:p>
    <w:p w14:paraId="7C1FC5FB">
      <w:pPr>
        <w:autoSpaceDE w:val="0"/>
        <w:autoSpaceDN w:val="0"/>
        <w:jc w:val="center"/>
        <w:rPr>
          <w:rFonts w:hint="eastAsia" w:ascii="宋体" w:hAnsi="宋体" w:eastAsia="宋体" w:cs="宋体"/>
          <w:b/>
          <w:spacing w:val="6"/>
          <w:sz w:val="32"/>
          <w:szCs w:val="32"/>
        </w:rPr>
      </w:pPr>
    </w:p>
    <w:p w14:paraId="6FE03252">
      <w:pPr>
        <w:autoSpaceDE w:val="0"/>
        <w:autoSpaceDN w:val="0"/>
        <w:jc w:val="center"/>
        <w:rPr>
          <w:rFonts w:hint="eastAsia" w:ascii="宋体" w:hAnsi="宋体" w:eastAsia="宋体" w:cs="宋体"/>
          <w:b/>
          <w:spacing w:val="6"/>
          <w:sz w:val="32"/>
          <w:szCs w:val="32"/>
        </w:rPr>
      </w:pPr>
    </w:p>
    <w:p w14:paraId="576C7FD5">
      <w:pPr>
        <w:autoSpaceDE w:val="0"/>
        <w:autoSpaceDN w:val="0"/>
        <w:jc w:val="center"/>
        <w:rPr>
          <w:rFonts w:hint="eastAsia" w:ascii="宋体" w:hAnsi="宋体" w:eastAsia="宋体" w:cs="宋体"/>
          <w:b/>
          <w:spacing w:val="6"/>
          <w:sz w:val="32"/>
          <w:szCs w:val="32"/>
        </w:rPr>
      </w:pPr>
    </w:p>
    <w:p w14:paraId="77F741C2">
      <w:pPr>
        <w:autoSpaceDE w:val="0"/>
        <w:autoSpaceDN w:val="0"/>
        <w:jc w:val="center"/>
        <w:rPr>
          <w:rFonts w:hint="eastAsia" w:ascii="宋体" w:hAnsi="宋体" w:eastAsia="宋体" w:cs="宋体"/>
          <w:b/>
          <w:spacing w:val="6"/>
          <w:sz w:val="32"/>
          <w:szCs w:val="32"/>
        </w:rPr>
      </w:pPr>
    </w:p>
    <w:p w14:paraId="648E03B5">
      <w:pPr>
        <w:autoSpaceDE w:val="0"/>
        <w:autoSpaceDN w:val="0"/>
        <w:jc w:val="center"/>
        <w:rPr>
          <w:rFonts w:hint="eastAsia" w:ascii="宋体" w:hAnsi="宋体" w:eastAsia="宋体" w:cs="宋体"/>
          <w:b/>
          <w:spacing w:val="6"/>
          <w:sz w:val="32"/>
          <w:szCs w:val="32"/>
        </w:rPr>
      </w:pPr>
    </w:p>
    <w:p w14:paraId="2FDC39B6">
      <w:pPr>
        <w:autoSpaceDE w:val="0"/>
        <w:autoSpaceDN w:val="0"/>
        <w:jc w:val="center"/>
        <w:rPr>
          <w:rFonts w:hint="eastAsia" w:ascii="宋体" w:hAnsi="宋体" w:eastAsia="宋体" w:cs="宋体"/>
          <w:b/>
          <w:spacing w:val="6"/>
          <w:sz w:val="32"/>
          <w:szCs w:val="32"/>
        </w:rPr>
      </w:pPr>
    </w:p>
    <w:p w14:paraId="2D2C3914">
      <w:pPr>
        <w:autoSpaceDE w:val="0"/>
        <w:autoSpaceDN w:val="0"/>
        <w:jc w:val="center"/>
        <w:rPr>
          <w:rFonts w:hint="eastAsia" w:ascii="宋体" w:hAnsi="宋体" w:eastAsia="宋体" w:cs="宋体"/>
          <w:b/>
          <w:spacing w:val="6"/>
          <w:sz w:val="32"/>
          <w:szCs w:val="32"/>
        </w:rPr>
      </w:pPr>
    </w:p>
    <w:p w14:paraId="68E9BDFE">
      <w:pPr>
        <w:autoSpaceDE w:val="0"/>
        <w:autoSpaceDN w:val="0"/>
        <w:jc w:val="center"/>
        <w:rPr>
          <w:rFonts w:hint="eastAsia" w:ascii="宋体" w:hAnsi="宋体" w:eastAsia="宋体" w:cs="宋体"/>
          <w:b/>
          <w:spacing w:val="6"/>
          <w:sz w:val="32"/>
          <w:szCs w:val="32"/>
        </w:rPr>
      </w:pPr>
    </w:p>
    <w:p w14:paraId="70D5E016">
      <w:pPr>
        <w:autoSpaceDE w:val="0"/>
        <w:autoSpaceDN w:val="0"/>
        <w:jc w:val="center"/>
        <w:rPr>
          <w:rFonts w:hint="eastAsia" w:ascii="宋体" w:hAnsi="宋体" w:eastAsia="宋体" w:cs="宋体"/>
          <w:b/>
          <w:spacing w:val="6"/>
          <w:sz w:val="32"/>
          <w:szCs w:val="32"/>
        </w:rPr>
      </w:pPr>
    </w:p>
    <w:p w14:paraId="28C8E858">
      <w:pPr>
        <w:autoSpaceDE w:val="0"/>
        <w:autoSpaceDN w:val="0"/>
        <w:jc w:val="center"/>
        <w:rPr>
          <w:rFonts w:hint="eastAsia" w:ascii="宋体" w:hAnsi="宋体" w:eastAsia="宋体" w:cs="宋体"/>
          <w:b/>
          <w:spacing w:val="6"/>
          <w:sz w:val="32"/>
          <w:szCs w:val="32"/>
        </w:rPr>
      </w:pPr>
    </w:p>
    <w:p w14:paraId="2F61B5A6">
      <w:pPr>
        <w:autoSpaceDE w:val="0"/>
        <w:autoSpaceDN w:val="0"/>
        <w:jc w:val="center"/>
        <w:rPr>
          <w:rFonts w:hint="eastAsia" w:ascii="宋体" w:hAnsi="宋体" w:eastAsia="宋体" w:cs="宋体"/>
          <w:b/>
          <w:spacing w:val="6"/>
          <w:sz w:val="32"/>
          <w:szCs w:val="32"/>
        </w:rPr>
      </w:pPr>
    </w:p>
    <w:p w14:paraId="5365809B">
      <w:pPr>
        <w:autoSpaceDE w:val="0"/>
        <w:autoSpaceDN w:val="0"/>
        <w:jc w:val="center"/>
        <w:rPr>
          <w:rFonts w:hint="eastAsia" w:ascii="宋体" w:hAnsi="宋体" w:eastAsia="宋体" w:cs="宋体"/>
          <w:b/>
          <w:spacing w:val="6"/>
          <w:sz w:val="32"/>
          <w:szCs w:val="32"/>
        </w:rPr>
      </w:pPr>
    </w:p>
    <w:p w14:paraId="2778E421">
      <w:pPr>
        <w:autoSpaceDE w:val="0"/>
        <w:autoSpaceDN w:val="0"/>
        <w:jc w:val="center"/>
        <w:rPr>
          <w:rFonts w:hint="eastAsia" w:ascii="宋体" w:hAnsi="宋体" w:eastAsia="宋体" w:cs="宋体"/>
          <w:b/>
          <w:spacing w:val="6"/>
          <w:sz w:val="32"/>
          <w:szCs w:val="32"/>
        </w:rPr>
      </w:pPr>
    </w:p>
    <w:p w14:paraId="77513426">
      <w:pPr>
        <w:autoSpaceDE w:val="0"/>
        <w:autoSpaceDN w:val="0"/>
        <w:jc w:val="center"/>
        <w:rPr>
          <w:rFonts w:hint="eastAsia" w:ascii="宋体" w:hAnsi="宋体" w:eastAsia="宋体" w:cs="宋体"/>
          <w:b/>
          <w:spacing w:val="6"/>
          <w:sz w:val="32"/>
          <w:szCs w:val="32"/>
        </w:rPr>
      </w:pPr>
    </w:p>
    <w:p w14:paraId="61CB5CBD">
      <w:pPr>
        <w:autoSpaceDE w:val="0"/>
        <w:autoSpaceDN w:val="0"/>
        <w:jc w:val="center"/>
        <w:rPr>
          <w:rFonts w:hint="eastAsia" w:ascii="宋体" w:hAnsi="宋体" w:eastAsia="宋体" w:cs="宋体"/>
          <w:b/>
          <w:spacing w:val="6"/>
          <w:sz w:val="32"/>
          <w:szCs w:val="32"/>
        </w:rPr>
      </w:pPr>
    </w:p>
    <w:p w14:paraId="43F82D8A">
      <w:pPr>
        <w:autoSpaceDE w:val="0"/>
        <w:autoSpaceDN w:val="0"/>
        <w:jc w:val="center"/>
        <w:rPr>
          <w:rFonts w:hint="eastAsia" w:ascii="宋体" w:hAnsi="宋体" w:eastAsia="宋体" w:cs="宋体"/>
          <w:b/>
          <w:spacing w:val="6"/>
          <w:sz w:val="32"/>
          <w:szCs w:val="32"/>
        </w:rPr>
      </w:pPr>
    </w:p>
    <w:p w14:paraId="7ECBFB44">
      <w:pPr>
        <w:autoSpaceDE w:val="0"/>
        <w:autoSpaceDN w:val="0"/>
        <w:jc w:val="center"/>
        <w:rPr>
          <w:rFonts w:hint="eastAsia" w:ascii="宋体" w:hAnsi="宋体" w:eastAsia="宋体" w:cs="宋体"/>
          <w:b/>
          <w:spacing w:val="6"/>
          <w:sz w:val="32"/>
          <w:szCs w:val="32"/>
        </w:rPr>
      </w:pPr>
    </w:p>
    <w:p w14:paraId="7C587FFF">
      <w:pPr>
        <w:autoSpaceDE w:val="0"/>
        <w:autoSpaceDN w:val="0"/>
        <w:jc w:val="center"/>
        <w:rPr>
          <w:rFonts w:hint="eastAsia" w:ascii="宋体" w:hAnsi="宋体" w:eastAsia="宋体" w:cs="宋体"/>
          <w:b/>
          <w:spacing w:val="6"/>
          <w:sz w:val="32"/>
          <w:szCs w:val="32"/>
        </w:rPr>
      </w:pPr>
    </w:p>
    <w:p w14:paraId="436ED1F1">
      <w:pPr>
        <w:autoSpaceDE w:val="0"/>
        <w:autoSpaceDN w:val="0"/>
        <w:jc w:val="center"/>
        <w:rPr>
          <w:rFonts w:hint="eastAsia" w:ascii="宋体" w:hAnsi="宋体" w:eastAsia="宋体" w:cs="宋体"/>
          <w:b/>
          <w:spacing w:val="6"/>
          <w:sz w:val="32"/>
          <w:szCs w:val="32"/>
        </w:rPr>
      </w:pPr>
    </w:p>
    <w:p w14:paraId="7FD95EAA">
      <w:pPr>
        <w:autoSpaceDE w:val="0"/>
        <w:autoSpaceDN w:val="0"/>
        <w:jc w:val="center"/>
        <w:rPr>
          <w:rFonts w:hint="eastAsia" w:ascii="宋体" w:hAnsi="宋体" w:eastAsia="宋体" w:cs="宋体"/>
          <w:b/>
          <w:spacing w:val="6"/>
          <w:sz w:val="32"/>
          <w:szCs w:val="32"/>
        </w:rPr>
      </w:pPr>
    </w:p>
    <w:p w14:paraId="06CE771C">
      <w:pPr>
        <w:autoSpaceDE w:val="0"/>
        <w:autoSpaceDN w:val="0"/>
        <w:jc w:val="center"/>
        <w:rPr>
          <w:rFonts w:hint="eastAsia" w:ascii="宋体" w:hAnsi="宋体" w:eastAsia="宋体" w:cs="宋体"/>
          <w:b/>
          <w:spacing w:val="6"/>
          <w:sz w:val="32"/>
          <w:szCs w:val="32"/>
        </w:rPr>
      </w:pPr>
    </w:p>
    <w:p w14:paraId="03814C69">
      <w:pPr>
        <w:autoSpaceDE w:val="0"/>
        <w:autoSpaceDN w:val="0"/>
        <w:jc w:val="center"/>
        <w:rPr>
          <w:rFonts w:hint="eastAsia" w:ascii="宋体" w:hAnsi="宋体" w:eastAsia="宋体" w:cs="宋体"/>
          <w:b/>
          <w:spacing w:val="6"/>
          <w:sz w:val="32"/>
          <w:szCs w:val="32"/>
        </w:rPr>
      </w:pPr>
    </w:p>
    <w:p w14:paraId="56068928">
      <w:pPr>
        <w:autoSpaceDE w:val="0"/>
        <w:autoSpaceDN w:val="0"/>
        <w:jc w:val="center"/>
        <w:rPr>
          <w:rFonts w:hint="eastAsia" w:ascii="宋体" w:hAnsi="宋体" w:eastAsia="宋体" w:cs="宋体"/>
          <w:b/>
          <w:spacing w:val="6"/>
          <w:sz w:val="32"/>
          <w:szCs w:val="32"/>
        </w:rPr>
      </w:pPr>
    </w:p>
    <w:p w14:paraId="47B57100">
      <w:pPr>
        <w:autoSpaceDE w:val="0"/>
        <w:autoSpaceDN w:val="0"/>
        <w:jc w:val="center"/>
        <w:rPr>
          <w:rFonts w:hint="eastAsia" w:ascii="宋体" w:hAnsi="宋体" w:eastAsia="宋体" w:cs="宋体"/>
          <w:b/>
          <w:spacing w:val="6"/>
          <w:sz w:val="32"/>
          <w:szCs w:val="32"/>
        </w:rPr>
      </w:pPr>
    </w:p>
    <w:p w14:paraId="27D79C3E">
      <w:pPr>
        <w:autoSpaceDE w:val="0"/>
        <w:autoSpaceDN w:val="0"/>
        <w:jc w:val="center"/>
        <w:rPr>
          <w:rFonts w:hint="eastAsia" w:ascii="宋体" w:hAnsi="宋体" w:eastAsia="宋体" w:cs="宋体"/>
          <w:b/>
          <w:spacing w:val="6"/>
          <w:sz w:val="32"/>
          <w:szCs w:val="32"/>
        </w:rPr>
      </w:pPr>
    </w:p>
    <w:p w14:paraId="7EA8F95B">
      <w:pPr>
        <w:autoSpaceDE w:val="0"/>
        <w:autoSpaceDN w:val="0"/>
        <w:jc w:val="center"/>
        <w:rPr>
          <w:rFonts w:hint="eastAsia" w:ascii="宋体" w:hAnsi="宋体" w:eastAsia="宋体" w:cs="宋体"/>
          <w:b/>
          <w:spacing w:val="6"/>
          <w:sz w:val="32"/>
          <w:szCs w:val="32"/>
        </w:rPr>
      </w:pPr>
    </w:p>
    <w:p w14:paraId="58EFC055">
      <w:pPr>
        <w:autoSpaceDE w:val="0"/>
        <w:autoSpaceDN w:val="0"/>
        <w:jc w:val="center"/>
        <w:rPr>
          <w:rFonts w:hint="eastAsia" w:ascii="宋体" w:hAnsi="宋体" w:eastAsia="宋体" w:cs="宋体"/>
          <w:b/>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6</w:t>
      </w:r>
      <w:r>
        <w:rPr>
          <w:rFonts w:hint="eastAsia" w:ascii="宋体" w:hAnsi="宋体" w:eastAsia="宋体" w:cs="宋体"/>
          <w:b/>
          <w:spacing w:val="6"/>
          <w:sz w:val="32"/>
          <w:szCs w:val="32"/>
        </w:rPr>
        <w:t>：</w:t>
      </w:r>
      <w:r>
        <w:rPr>
          <w:rFonts w:hint="eastAsia" w:ascii="宋体" w:hAnsi="宋体" w:eastAsia="宋体" w:cs="宋体"/>
          <w:b/>
          <w:sz w:val="32"/>
          <w:szCs w:val="32"/>
        </w:rPr>
        <w:t>中小企业声明函</w:t>
      </w:r>
    </w:p>
    <w:p w14:paraId="37329844">
      <w:pPr>
        <w:spacing w:line="360" w:lineRule="auto"/>
        <w:jc w:val="center"/>
        <w:rPr>
          <w:rFonts w:hint="eastAsia" w:ascii="宋体" w:hAnsi="宋体" w:eastAsia="宋体" w:cs="宋体"/>
          <w:b/>
          <w:sz w:val="32"/>
          <w:szCs w:val="32"/>
        </w:rPr>
      </w:pPr>
    </w:p>
    <w:p w14:paraId="66A8F5E8">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2D56183C">
      <w:pPr>
        <w:spacing w:line="360" w:lineRule="auto"/>
        <w:rPr>
          <w:rFonts w:hint="eastAsia" w:ascii="宋体" w:hAnsi="宋体" w:eastAsia="宋体" w:cs="宋体"/>
        </w:rPr>
      </w:pPr>
    </w:p>
    <w:p w14:paraId="3C5CB9E6">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3AC948A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385155F2">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55B7044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05754F07">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39D3F16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6707E84B">
      <w:pPr>
        <w:spacing w:line="360" w:lineRule="auto"/>
        <w:ind w:right="1760"/>
        <w:jc w:val="right"/>
        <w:rPr>
          <w:rFonts w:hint="eastAsia" w:ascii="宋体" w:hAnsi="宋体" w:eastAsia="宋体" w:cs="宋体"/>
          <w:sz w:val="24"/>
        </w:rPr>
      </w:pPr>
      <w:r>
        <w:rPr>
          <w:rFonts w:hint="eastAsia" w:ascii="宋体" w:hAnsi="宋体" w:eastAsia="宋体" w:cs="宋体"/>
          <w:sz w:val="24"/>
        </w:rPr>
        <w:t>投标人名称（电子签名）：</w:t>
      </w:r>
    </w:p>
    <w:p w14:paraId="0BEE94F6">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14:paraId="1DEE2953">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28BE7AE2">
      <w:pPr>
        <w:spacing w:line="360" w:lineRule="auto"/>
        <w:ind w:right="420"/>
        <w:rPr>
          <w:rFonts w:hint="eastAsia" w:ascii="宋体" w:hAnsi="宋体" w:eastAsia="宋体" w:cs="宋体"/>
          <w:sz w:val="24"/>
        </w:rPr>
      </w:pPr>
    </w:p>
    <w:p w14:paraId="131C8770">
      <w:pPr>
        <w:spacing w:line="360" w:lineRule="auto"/>
        <w:ind w:right="420"/>
        <w:rPr>
          <w:rFonts w:hint="eastAsia" w:ascii="宋体" w:hAnsi="宋体" w:eastAsia="宋体" w:cs="宋体"/>
          <w:sz w:val="24"/>
        </w:rPr>
      </w:pPr>
      <w:r>
        <w:rPr>
          <w:rFonts w:hint="eastAsia" w:ascii="宋体" w:hAnsi="宋体" w:eastAsia="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A23B0B2">
      <w:pPr>
        <w:rPr>
          <w:rFonts w:hint="eastAsia" w:ascii="宋体" w:hAnsi="宋体" w:eastAsia="宋体" w:cs="宋体"/>
          <w:bCs/>
          <w:sz w:val="24"/>
        </w:rPr>
      </w:pPr>
    </w:p>
    <w:sectPr>
      <w:headerReference r:id="rId16" w:type="first"/>
      <w:footerReference r:id="rId19" w:type="first"/>
      <w:headerReference r:id="rId15" w:type="default"/>
      <w:footerReference r:id="rId17" w:type="default"/>
      <w:footerReference r:id="rId18" w:type="even"/>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AC896">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DD7C1">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21DD7C1">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742A5">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6CB8D">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AC6CB8D">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70FEB">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A1933">
                          <w:pPr>
                            <w:pStyle w:val="39"/>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20A1933">
                    <w:pPr>
                      <w:pStyle w:val="39"/>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4F897">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BB7E1">
                          <w:pPr>
                            <w:pStyle w:val="39"/>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2DBB7E1">
                    <w:pPr>
                      <w:pStyle w:val="39"/>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03C34">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BFAC4">
                          <w:pPr>
                            <w:pStyle w:val="39"/>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4BBFAC4">
                    <w:pPr>
                      <w:pStyle w:val="39"/>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AC7A9">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21319">
                          <w:pPr>
                            <w:pStyle w:val="39"/>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9F21319">
                    <w:pPr>
                      <w:pStyle w:val="39"/>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5888A">
    <w:pPr>
      <w:pStyle w:val="39"/>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D50DB">
                          <w:pPr>
                            <w:pStyle w:val="3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44D50DB">
                    <w:pPr>
                      <w:pStyle w:val="3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1D705">
    <w:pPr>
      <w:pStyle w:val="39"/>
      <w:framePr w:wrap="around" w:vAnchor="text" w:hAnchor="margin" w:xAlign="right" w:y="1"/>
      <w:rPr>
        <w:rStyle w:val="72"/>
      </w:rPr>
    </w:pPr>
    <w:r>
      <w:fldChar w:fldCharType="begin"/>
    </w:r>
    <w:r>
      <w:rPr>
        <w:rStyle w:val="72"/>
      </w:rPr>
      <w:instrText xml:space="preserve">PAGE  </w:instrText>
    </w:r>
    <w:r>
      <w:fldChar w:fldCharType="end"/>
    </w:r>
  </w:p>
  <w:p w14:paraId="0B4CB0DA">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D0D7C">
    <w:pPr>
      <w:pStyle w:val="39"/>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722E3">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6E722E3">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FFC35">
    <w:pPr>
      <w:pStyle w:val="58"/>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43C2D">
    <w:pPr>
      <w:pStyle w:val="40"/>
      <w:pBdr>
        <w:bottom w:val="none" w:color="auto" w:sz="0" w:space="0"/>
      </w:pBdr>
      <w:tabs>
        <w:tab w:val="center" w:pos="4535"/>
        <w:tab w:val="right" w:pos="9070"/>
        <w:tab w:val="clear" w:pos="4153"/>
        <w:tab w:val="clear" w:pos="8306"/>
      </w:tabs>
      <w:jc w:val="both"/>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0D664">
    <w:pPr>
      <w:pStyle w:val="40"/>
      <w:pBdr>
        <w:bottom w:val="none" w:color="auto" w:sz="0" w:space="1"/>
      </w:pBdr>
      <w:jc w:val="both"/>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0EA6">
    <w:pPr>
      <w:pStyle w:val="40"/>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803E8">
    <w:pPr>
      <w:pStyle w:val="40"/>
      <w:jc w:val="right"/>
      <w:rPr>
        <w:rFonts w:ascii="仿宋_GB2312" w:eastAsia="仿宋_GB2312"/>
        <w:b/>
        <w:i/>
        <w:u w:val="single"/>
      </w:rPr>
    </w:pPr>
    <w:r>
      <w:rPr>
        <w:rFonts w:hint="eastAsia"/>
      </w:rPr>
      <w:t xml:space="preserve">                              </w:t>
    </w:r>
  </w:p>
  <w:p w14:paraId="36B0869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9E275">
    <w:pPr>
      <w:pStyle w:val="40"/>
      <w:pBdr>
        <w:bottom w:val="none" w:color="auto" w:sz="0" w:space="1"/>
      </w:pBdr>
      <w:jc w:val="both"/>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E4EE0">
    <w:pPr>
      <w:pStyle w:val="40"/>
      <w:pBdr>
        <w:bottom w:val="none" w:color="auto" w:sz="0" w:space="1"/>
      </w:pBdr>
      <w:jc w:val="both"/>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8A730">
    <w:pPr>
      <w:pStyle w:val="40"/>
      <w:pBdr>
        <w:bottom w:val="none" w:color="auto" w:sz="0" w:space="1"/>
      </w:pBdr>
      <w:jc w:val="both"/>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393CD"/>
    <w:multiLevelType w:val="singleLevel"/>
    <w:tmpl w:val="97F393CD"/>
    <w:lvl w:ilvl="0" w:tentative="0">
      <w:start w:val="1"/>
      <w:numFmt w:val="decimal"/>
      <w:suff w:val="nothing"/>
      <w:lvlText w:val="（%1）"/>
      <w:lvlJc w:val="left"/>
    </w:lvl>
  </w:abstractNum>
  <w:abstractNum w:abstractNumId="1">
    <w:nsid w:val="FB7BE747"/>
    <w:multiLevelType w:val="singleLevel"/>
    <w:tmpl w:val="FB7BE747"/>
    <w:lvl w:ilvl="0" w:tentative="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ZjY5ODExYWQ5MjRjMzNmN2M0MWIyZjAwZjliOT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0E2B"/>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E5A"/>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5479F"/>
    <w:rsid w:val="01284CD4"/>
    <w:rsid w:val="019F7441"/>
    <w:rsid w:val="01B37585"/>
    <w:rsid w:val="01D505DE"/>
    <w:rsid w:val="01D55165"/>
    <w:rsid w:val="01DF6BF8"/>
    <w:rsid w:val="01EC2C57"/>
    <w:rsid w:val="026B2E25"/>
    <w:rsid w:val="02824D4D"/>
    <w:rsid w:val="02DC4B10"/>
    <w:rsid w:val="02DD76CE"/>
    <w:rsid w:val="02F36323"/>
    <w:rsid w:val="02F5619C"/>
    <w:rsid w:val="0326446A"/>
    <w:rsid w:val="032B6C3A"/>
    <w:rsid w:val="032D5555"/>
    <w:rsid w:val="036634D2"/>
    <w:rsid w:val="03CF6675"/>
    <w:rsid w:val="03DC6072"/>
    <w:rsid w:val="03DD35E4"/>
    <w:rsid w:val="04030E08"/>
    <w:rsid w:val="04076900"/>
    <w:rsid w:val="041A5A3B"/>
    <w:rsid w:val="042311BA"/>
    <w:rsid w:val="042B157A"/>
    <w:rsid w:val="044D3AE9"/>
    <w:rsid w:val="048F763B"/>
    <w:rsid w:val="049F330E"/>
    <w:rsid w:val="04AA775C"/>
    <w:rsid w:val="04AF1889"/>
    <w:rsid w:val="04F66F48"/>
    <w:rsid w:val="0523406D"/>
    <w:rsid w:val="05251E14"/>
    <w:rsid w:val="05875FA2"/>
    <w:rsid w:val="05A16594"/>
    <w:rsid w:val="05A7762D"/>
    <w:rsid w:val="060E5941"/>
    <w:rsid w:val="06110FAF"/>
    <w:rsid w:val="06493CA7"/>
    <w:rsid w:val="065A6178"/>
    <w:rsid w:val="066F1CF3"/>
    <w:rsid w:val="068A59BD"/>
    <w:rsid w:val="06930BB8"/>
    <w:rsid w:val="07147821"/>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6B09CE"/>
    <w:rsid w:val="09733572"/>
    <w:rsid w:val="09772C16"/>
    <w:rsid w:val="098353B5"/>
    <w:rsid w:val="09A92330"/>
    <w:rsid w:val="09B06B87"/>
    <w:rsid w:val="09C13146"/>
    <w:rsid w:val="09E04166"/>
    <w:rsid w:val="0A1C0718"/>
    <w:rsid w:val="0A3E7710"/>
    <w:rsid w:val="0A4240F4"/>
    <w:rsid w:val="0A534869"/>
    <w:rsid w:val="0A5B0172"/>
    <w:rsid w:val="0A5B7E63"/>
    <w:rsid w:val="0A884FAE"/>
    <w:rsid w:val="0AA374A5"/>
    <w:rsid w:val="0AAB7649"/>
    <w:rsid w:val="0ABC5606"/>
    <w:rsid w:val="0B0B35D9"/>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EA09E4"/>
    <w:rsid w:val="0CF02344"/>
    <w:rsid w:val="0CFE707A"/>
    <w:rsid w:val="0D063BDA"/>
    <w:rsid w:val="0D08375F"/>
    <w:rsid w:val="0D184CFB"/>
    <w:rsid w:val="0D4A7419"/>
    <w:rsid w:val="0D5A25F6"/>
    <w:rsid w:val="0D827401"/>
    <w:rsid w:val="0D84094E"/>
    <w:rsid w:val="0D8A00E9"/>
    <w:rsid w:val="0D8D589E"/>
    <w:rsid w:val="0DA01C73"/>
    <w:rsid w:val="0DD63300"/>
    <w:rsid w:val="0DF50604"/>
    <w:rsid w:val="0DF702FE"/>
    <w:rsid w:val="0E060E51"/>
    <w:rsid w:val="0E5604B2"/>
    <w:rsid w:val="0E6D5D79"/>
    <w:rsid w:val="0E9D0089"/>
    <w:rsid w:val="0EB803EE"/>
    <w:rsid w:val="0EF94D4B"/>
    <w:rsid w:val="0EFD592E"/>
    <w:rsid w:val="0F4958DC"/>
    <w:rsid w:val="0F515DF7"/>
    <w:rsid w:val="0F596BA8"/>
    <w:rsid w:val="0F6248D2"/>
    <w:rsid w:val="0F686A1B"/>
    <w:rsid w:val="0F693536"/>
    <w:rsid w:val="0F7B0511"/>
    <w:rsid w:val="0F7B76D9"/>
    <w:rsid w:val="0F816ACD"/>
    <w:rsid w:val="0F9832DB"/>
    <w:rsid w:val="0FBF3FD2"/>
    <w:rsid w:val="0FBF7FF3"/>
    <w:rsid w:val="0FD4263C"/>
    <w:rsid w:val="10244F27"/>
    <w:rsid w:val="10294501"/>
    <w:rsid w:val="10595A0E"/>
    <w:rsid w:val="10646583"/>
    <w:rsid w:val="107D4B15"/>
    <w:rsid w:val="108A3C80"/>
    <w:rsid w:val="10C26171"/>
    <w:rsid w:val="10D17BD3"/>
    <w:rsid w:val="10D26947"/>
    <w:rsid w:val="10F33360"/>
    <w:rsid w:val="10FC16EA"/>
    <w:rsid w:val="110F1D40"/>
    <w:rsid w:val="11266F33"/>
    <w:rsid w:val="1139291A"/>
    <w:rsid w:val="11874B4B"/>
    <w:rsid w:val="118963A1"/>
    <w:rsid w:val="11C6522A"/>
    <w:rsid w:val="11E104CC"/>
    <w:rsid w:val="11E20309"/>
    <w:rsid w:val="11FA6155"/>
    <w:rsid w:val="12255233"/>
    <w:rsid w:val="12530213"/>
    <w:rsid w:val="127723A9"/>
    <w:rsid w:val="12862074"/>
    <w:rsid w:val="12883966"/>
    <w:rsid w:val="129E45B4"/>
    <w:rsid w:val="12D81596"/>
    <w:rsid w:val="13072A44"/>
    <w:rsid w:val="133B6A25"/>
    <w:rsid w:val="135F4BE2"/>
    <w:rsid w:val="13825ACB"/>
    <w:rsid w:val="13870363"/>
    <w:rsid w:val="139B1A0A"/>
    <w:rsid w:val="139D25C7"/>
    <w:rsid w:val="13BF3CE4"/>
    <w:rsid w:val="13EF7F98"/>
    <w:rsid w:val="141008D8"/>
    <w:rsid w:val="14125FE6"/>
    <w:rsid w:val="146664F4"/>
    <w:rsid w:val="146D271E"/>
    <w:rsid w:val="14916DF2"/>
    <w:rsid w:val="14982588"/>
    <w:rsid w:val="149A5AD9"/>
    <w:rsid w:val="14A7619D"/>
    <w:rsid w:val="150536C3"/>
    <w:rsid w:val="150C1963"/>
    <w:rsid w:val="151447A0"/>
    <w:rsid w:val="154A6454"/>
    <w:rsid w:val="15762120"/>
    <w:rsid w:val="158C2ACE"/>
    <w:rsid w:val="16A8729C"/>
    <w:rsid w:val="16B33777"/>
    <w:rsid w:val="16BC70A7"/>
    <w:rsid w:val="16C6339E"/>
    <w:rsid w:val="172F2D79"/>
    <w:rsid w:val="17557BEF"/>
    <w:rsid w:val="17D349C1"/>
    <w:rsid w:val="1830729E"/>
    <w:rsid w:val="1870062C"/>
    <w:rsid w:val="18817102"/>
    <w:rsid w:val="18830A15"/>
    <w:rsid w:val="18852B28"/>
    <w:rsid w:val="188B5321"/>
    <w:rsid w:val="18E5610C"/>
    <w:rsid w:val="193F53F0"/>
    <w:rsid w:val="19932372"/>
    <w:rsid w:val="19A20DD5"/>
    <w:rsid w:val="19A47FAA"/>
    <w:rsid w:val="19AE03F1"/>
    <w:rsid w:val="19CC6629"/>
    <w:rsid w:val="1A071A03"/>
    <w:rsid w:val="1A1F16AE"/>
    <w:rsid w:val="1A3B5C77"/>
    <w:rsid w:val="1A984BAD"/>
    <w:rsid w:val="1AB8220E"/>
    <w:rsid w:val="1AE4166C"/>
    <w:rsid w:val="1AE43A2E"/>
    <w:rsid w:val="1AF06CFB"/>
    <w:rsid w:val="1AF11B8D"/>
    <w:rsid w:val="1AFC2F3E"/>
    <w:rsid w:val="1B11359C"/>
    <w:rsid w:val="1B2A271F"/>
    <w:rsid w:val="1B530544"/>
    <w:rsid w:val="1B713184"/>
    <w:rsid w:val="1BA209CF"/>
    <w:rsid w:val="1BB4777D"/>
    <w:rsid w:val="1BD75AB8"/>
    <w:rsid w:val="1C0459C2"/>
    <w:rsid w:val="1C1B3B4A"/>
    <w:rsid w:val="1C29205C"/>
    <w:rsid w:val="1C82772F"/>
    <w:rsid w:val="1C88086E"/>
    <w:rsid w:val="1C9F2730"/>
    <w:rsid w:val="1CA40F8A"/>
    <w:rsid w:val="1CAE0268"/>
    <w:rsid w:val="1CD56B9B"/>
    <w:rsid w:val="1D10240B"/>
    <w:rsid w:val="1D266CE1"/>
    <w:rsid w:val="1D3963AF"/>
    <w:rsid w:val="1D444728"/>
    <w:rsid w:val="1D6A673C"/>
    <w:rsid w:val="1D8E5791"/>
    <w:rsid w:val="1D9247AE"/>
    <w:rsid w:val="1DA11B7B"/>
    <w:rsid w:val="1DB567EC"/>
    <w:rsid w:val="1DC75A85"/>
    <w:rsid w:val="1DDE692B"/>
    <w:rsid w:val="1DF51A98"/>
    <w:rsid w:val="1E3073D1"/>
    <w:rsid w:val="1E3D060F"/>
    <w:rsid w:val="1E3F7D2E"/>
    <w:rsid w:val="1E4134E4"/>
    <w:rsid w:val="1E5062B3"/>
    <w:rsid w:val="1E523514"/>
    <w:rsid w:val="1E714A66"/>
    <w:rsid w:val="1E802593"/>
    <w:rsid w:val="1EA703CC"/>
    <w:rsid w:val="1EAF7CA6"/>
    <w:rsid w:val="1EB7330C"/>
    <w:rsid w:val="1EE61861"/>
    <w:rsid w:val="1EEB65C1"/>
    <w:rsid w:val="1F0A0FF3"/>
    <w:rsid w:val="1F5771FF"/>
    <w:rsid w:val="1FE868A9"/>
    <w:rsid w:val="20034907"/>
    <w:rsid w:val="20173E4B"/>
    <w:rsid w:val="204E48BC"/>
    <w:rsid w:val="208921B3"/>
    <w:rsid w:val="20973DEB"/>
    <w:rsid w:val="20B26522"/>
    <w:rsid w:val="20B44310"/>
    <w:rsid w:val="20B64EB0"/>
    <w:rsid w:val="211116EB"/>
    <w:rsid w:val="216133FC"/>
    <w:rsid w:val="216C6E3A"/>
    <w:rsid w:val="21B414DE"/>
    <w:rsid w:val="21B438F6"/>
    <w:rsid w:val="21D56769"/>
    <w:rsid w:val="21E52EF3"/>
    <w:rsid w:val="21FB5D7B"/>
    <w:rsid w:val="22024342"/>
    <w:rsid w:val="220B1C3D"/>
    <w:rsid w:val="221D1D20"/>
    <w:rsid w:val="22334A87"/>
    <w:rsid w:val="22625D7D"/>
    <w:rsid w:val="227A0E26"/>
    <w:rsid w:val="22BE6801"/>
    <w:rsid w:val="22E646AA"/>
    <w:rsid w:val="22F73C42"/>
    <w:rsid w:val="231436FB"/>
    <w:rsid w:val="233500BF"/>
    <w:rsid w:val="23377FF7"/>
    <w:rsid w:val="236B425F"/>
    <w:rsid w:val="23836192"/>
    <w:rsid w:val="23901F29"/>
    <w:rsid w:val="2395307A"/>
    <w:rsid w:val="239C0061"/>
    <w:rsid w:val="23B908A4"/>
    <w:rsid w:val="23E95BEF"/>
    <w:rsid w:val="23FD0064"/>
    <w:rsid w:val="244E5C3A"/>
    <w:rsid w:val="245375B0"/>
    <w:rsid w:val="24594F5D"/>
    <w:rsid w:val="24642C0A"/>
    <w:rsid w:val="24AA3A0B"/>
    <w:rsid w:val="24B22173"/>
    <w:rsid w:val="24B65EAB"/>
    <w:rsid w:val="24B95AD9"/>
    <w:rsid w:val="24BE24DA"/>
    <w:rsid w:val="24CF5825"/>
    <w:rsid w:val="24D663E6"/>
    <w:rsid w:val="24D77F2B"/>
    <w:rsid w:val="258B00E2"/>
    <w:rsid w:val="259336E5"/>
    <w:rsid w:val="25A917A6"/>
    <w:rsid w:val="25BE27CC"/>
    <w:rsid w:val="25F74A5C"/>
    <w:rsid w:val="2628662C"/>
    <w:rsid w:val="262D45DE"/>
    <w:rsid w:val="2640531E"/>
    <w:rsid w:val="26A53EF9"/>
    <w:rsid w:val="26A94201"/>
    <w:rsid w:val="26AC274F"/>
    <w:rsid w:val="27044A29"/>
    <w:rsid w:val="271D34C8"/>
    <w:rsid w:val="274D5177"/>
    <w:rsid w:val="276142BF"/>
    <w:rsid w:val="27783712"/>
    <w:rsid w:val="2789519F"/>
    <w:rsid w:val="27907362"/>
    <w:rsid w:val="27B87E1C"/>
    <w:rsid w:val="28333E1D"/>
    <w:rsid w:val="28454BD6"/>
    <w:rsid w:val="28455253"/>
    <w:rsid w:val="28551971"/>
    <w:rsid w:val="285B1C53"/>
    <w:rsid w:val="286E6738"/>
    <w:rsid w:val="289F7086"/>
    <w:rsid w:val="28C32028"/>
    <w:rsid w:val="28CC490F"/>
    <w:rsid w:val="28DE40AA"/>
    <w:rsid w:val="28EA087A"/>
    <w:rsid w:val="292813D7"/>
    <w:rsid w:val="29345E77"/>
    <w:rsid w:val="294C65AD"/>
    <w:rsid w:val="29806583"/>
    <w:rsid w:val="298B3C4C"/>
    <w:rsid w:val="29A7173A"/>
    <w:rsid w:val="29CA4207"/>
    <w:rsid w:val="29F26D24"/>
    <w:rsid w:val="29F82B12"/>
    <w:rsid w:val="2A15033F"/>
    <w:rsid w:val="2A1662C1"/>
    <w:rsid w:val="2A1C7367"/>
    <w:rsid w:val="2A2815FA"/>
    <w:rsid w:val="2A4224F9"/>
    <w:rsid w:val="2A6D6092"/>
    <w:rsid w:val="2A77438F"/>
    <w:rsid w:val="2A7D76B4"/>
    <w:rsid w:val="2A9C1CF0"/>
    <w:rsid w:val="2B2B6F28"/>
    <w:rsid w:val="2B437463"/>
    <w:rsid w:val="2B7807EE"/>
    <w:rsid w:val="2BBF00EC"/>
    <w:rsid w:val="2BC37CFD"/>
    <w:rsid w:val="2BD5237F"/>
    <w:rsid w:val="2BE536CE"/>
    <w:rsid w:val="2BE758D9"/>
    <w:rsid w:val="2C09049E"/>
    <w:rsid w:val="2C0A653C"/>
    <w:rsid w:val="2C191F85"/>
    <w:rsid w:val="2C304BCF"/>
    <w:rsid w:val="2C841377"/>
    <w:rsid w:val="2CE82D6F"/>
    <w:rsid w:val="2CF170E1"/>
    <w:rsid w:val="2D343236"/>
    <w:rsid w:val="2D776454"/>
    <w:rsid w:val="2DC03B59"/>
    <w:rsid w:val="2DD15014"/>
    <w:rsid w:val="2DF72DE4"/>
    <w:rsid w:val="2E0220AF"/>
    <w:rsid w:val="2E4B082A"/>
    <w:rsid w:val="2E5D4E86"/>
    <w:rsid w:val="2E5D790B"/>
    <w:rsid w:val="2E864BA1"/>
    <w:rsid w:val="2E8928E3"/>
    <w:rsid w:val="2E9A3C18"/>
    <w:rsid w:val="2EBB0FEE"/>
    <w:rsid w:val="2EBF00B3"/>
    <w:rsid w:val="2EC63002"/>
    <w:rsid w:val="2F0A6B38"/>
    <w:rsid w:val="2F946CCB"/>
    <w:rsid w:val="2FD25781"/>
    <w:rsid w:val="2FEB7AB4"/>
    <w:rsid w:val="2FF41FDE"/>
    <w:rsid w:val="2FFD7934"/>
    <w:rsid w:val="30546081"/>
    <w:rsid w:val="30733ACD"/>
    <w:rsid w:val="30754DF6"/>
    <w:rsid w:val="308C3862"/>
    <w:rsid w:val="309379D8"/>
    <w:rsid w:val="30A270F7"/>
    <w:rsid w:val="30DF1478"/>
    <w:rsid w:val="30EC586F"/>
    <w:rsid w:val="319C6071"/>
    <w:rsid w:val="31AC537E"/>
    <w:rsid w:val="31E3679B"/>
    <w:rsid w:val="31E732FD"/>
    <w:rsid w:val="32004C62"/>
    <w:rsid w:val="32007DD4"/>
    <w:rsid w:val="32517576"/>
    <w:rsid w:val="32BE5C2C"/>
    <w:rsid w:val="32F81C5D"/>
    <w:rsid w:val="32FB6478"/>
    <w:rsid w:val="33263B3F"/>
    <w:rsid w:val="336963EB"/>
    <w:rsid w:val="336B5CE4"/>
    <w:rsid w:val="33816EEB"/>
    <w:rsid w:val="33EB55CD"/>
    <w:rsid w:val="33EC4C02"/>
    <w:rsid w:val="33FD7B69"/>
    <w:rsid w:val="340D2360"/>
    <w:rsid w:val="3410665D"/>
    <w:rsid w:val="34211214"/>
    <w:rsid w:val="342E63AB"/>
    <w:rsid w:val="34476B80"/>
    <w:rsid w:val="34694A7D"/>
    <w:rsid w:val="34950E68"/>
    <w:rsid w:val="34986E94"/>
    <w:rsid w:val="34A10BE9"/>
    <w:rsid w:val="34AF62C9"/>
    <w:rsid w:val="34C55706"/>
    <w:rsid w:val="34CB4388"/>
    <w:rsid w:val="34FA6E12"/>
    <w:rsid w:val="358D5588"/>
    <w:rsid w:val="363A3B40"/>
    <w:rsid w:val="365302AE"/>
    <w:rsid w:val="36607A0A"/>
    <w:rsid w:val="366E227C"/>
    <w:rsid w:val="366F2E0D"/>
    <w:rsid w:val="367B6A5C"/>
    <w:rsid w:val="367C3671"/>
    <w:rsid w:val="36A74ADA"/>
    <w:rsid w:val="36A82F99"/>
    <w:rsid w:val="36AD60D5"/>
    <w:rsid w:val="36B224F9"/>
    <w:rsid w:val="36EC0CC9"/>
    <w:rsid w:val="373F410B"/>
    <w:rsid w:val="37EE7094"/>
    <w:rsid w:val="38296C89"/>
    <w:rsid w:val="383002EB"/>
    <w:rsid w:val="38586797"/>
    <w:rsid w:val="385C4BC4"/>
    <w:rsid w:val="38BC0149"/>
    <w:rsid w:val="38D87D1C"/>
    <w:rsid w:val="38FF38E6"/>
    <w:rsid w:val="393B628C"/>
    <w:rsid w:val="39636459"/>
    <w:rsid w:val="396B7F6C"/>
    <w:rsid w:val="3988102B"/>
    <w:rsid w:val="39B417A9"/>
    <w:rsid w:val="39F96B6F"/>
    <w:rsid w:val="39FC5695"/>
    <w:rsid w:val="3A006D8E"/>
    <w:rsid w:val="3A3651E5"/>
    <w:rsid w:val="3A4B7515"/>
    <w:rsid w:val="3A744481"/>
    <w:rsid w:val="3A8C7BEF"/>
    <w:rsid w:val="3A906246"/>
    <w:rsid w:val="3B003F2D"/>
    <w:rsid w:val="3B2349B7"/>
    <w:rsid w:val="3B455DE4"/>
    <w:rsid w:val="3B533E81"/>
    <w:rsid w:val="3B5E3ECE"/>
    <w:rsid w:val="3B616CFF"/>
    <w:rsid w:val="3B6259F6"/>
    <w:rsid w:val="3B903503"/>
    <w:rsid w:val="3B976654"/>
    <w:rsid w:val="3BC01EFC"/>
    <w:rsid w:val="3BCA786A"/>
    <w:rsid w:val="3BD31E2F"/>
    <w:rsid w:val="3BF15831"/>
    <w:rsid w:val="3C105946"/>
    <w:rsid w:val="3C471448"/>
    <w:rsid w:val="3C5F759A"/>
    <w:rsid w:val="3C6C525A"/>
    <w:rsid w:val="3C6F52E7"/>
    <w:rsid w:val="3CCE23CB"/>
    <w:rsid w:val="3CD17D17"/>
    <w:rsid w:val="3D2A69F0"/>
    <w:rsid w:val="3D3C7F39"/>
    <w:rsid w:val="3D440F09"/>
    <w:rsid w:val="3D4504A0"/>
    <w:rsid w:val="3D8734BB"/>
    <w:rsid w:val="3D9A11D4"/>
    <w:rsid w:val="3DA16D89"/>
    <w:rsid w:val="3DA364BE"/>
    <w:rsid w:val="3DD97BE5"/>
    <w:rsid w:val="3DE041CB"/>
    <w:rsid w:val="3E0D48F6"/>
    <w:rsid w:val="3E1868B4"/>
    <w:rsid w:val="3E377251"/>
    <w:rsid w:val="3E42664B"/>
    <w:rsid w:val="3E5A7334"/>
    <w:rsid w:val="3E673BEE"/>
    <w:rsid w:val="3E7B5D6B"/>
    <w:rsid w:val="3E843E66"/>
    <w:rsid w:val="3E8F51FE"/>
    <w:rsid w:val="3E926F87"/>
    <w:rsid w:val="3E9A59DE"/>
    <w:rsid w:val="3EAF4836"/>
    <w:rsid w:val="3EC33DFA"/>
    <w:rsid w:val="3F035D9A"/>
    <w:rsid w:val="3F060E16"/>
    <w:rsid w:val="3F1D1096"/>
    <w:rsid w:val="3F2F0234"/>
    <w:rsid w:val="3F6363FE"/>
    <w:rsid w:val="3F756B8F"/>
    <w:rsid w:val="3F8213B4"/>
    <w:rsid w:val="3F95482B"/>
    <w:rsid w:val="3FE73C89"/>
    <w:rsid w:val="4019356B"/>
    <w:rsid w:val="4050529A"/>
    <w:rsid w:val="40592157"/>
    <w:rsid w:val="406E1CAE"/>
    <w:rsid w:val="40A0133A"/>
    <w:rsid w:val="40BF1232"/>
    <w:rsid w:val="40C31A53"/>
    <w:rsid w:val="40E85247"/>
    <w:rsid w:val="40FF545D"/>
    <w:rsid w:val="410067C8"/>
    <w:rsid w:val="418F0D2A"/>
    <w:rsid w:val="41B256C6"/>
    <w:rsid w:val="41D01505"/>
    <w:rsid w:val="42474939"/>
    <w:rsid w:val="424C3C57"/>
    <w:rsid w:val="425863FC"/>
    <w:rsid w:val="42613FF3"/>
    <w:rsid w:val="42660D96"/>
    <w:rsid w:val="428667D2"/>
    <w:rsid w:val="42CD1CE0"/>
    <w:rsid w:val="42E1381E"/>
    <w:rsid w:val="42ED6459"/>
    <w:rsid w:val="42FE58DD"/>
    <w:rsid w:val="43174B3D"/>
    <w:rsid w:val="434B790E"/>
    <w:rsid w:val="4360274F"/>
    <w:rsid w:val="43977AB6"/>
    <w:rsid w:val="43A3342B"/>
    <w:rsid w:val="43C77C27"/>
    <w:rsid w:val="43DE09EE"/>
    <w:rsid w:val="43F4658F"/>
    <w:rsid w:val="44002FAD"/>
    <w:rsid w:val="44307631"/>
    <w:rsid w:val="444F0CEF"/>
    <w:rsid w:val="44660984"/>
    <w:rsid w:val="44674FD6"/>
    <w:rsid w:val="449101DD"/>
    <w:rsid w:val="44C36373"/>
    <w:rsid w:val="44DE1391"/>
    <w:rsid w:val="44F93EC7"/>
    <w:rsid w:val="451B225C"/>
    <w:rsid w:val="452410C9"/>
    <w:rsid w:val="45317DFB"/>
    <w:rsid w:val="454D4C68"/>
    <w:rsid w:val="456D3CE4"/>
    <w:rsid w:val="4579042C"/>
    <w:rsid w:val="457F0571"/>
    <w:rsid w:val="45801800"/>
    <w:rsid w:val="45851176"/>
    <w:rsid w:val="45C63B94"/>
    <w:rsid w:val="460436F4"/>
    <w:rsid w:val="46092536"/>
    <w:rsid w:val="460E7DA5"/>
    <w:rsid w:val="46422483"/>
    <w:rsid w:val="4659254A"/>
    <w:rsid w:val="465B0637"/>
    <w:rsid w:val="465E3F0D"/>
    <w:rsid w:val="466A16E6"/>
    <w:rsid w:val="4685178A"/>
    <w:rsid w:val="46893F2B"/>
    <w:rsid w:val="46C4686E"/>
    <w:rsid w:val="4703102D"/>
    <w:rsid w:val="47380B78"/>
    <w:rsid w:val="475768CF"/>
    <w:rsid w:val="47601E4F"/>
    <w:rsid w:val="477B778F"/>
    <w:rsid w:val="478203EC"/>
    <w:rsid w:val="479C322F"/>
    <w:rsid w:val="47B025FA"/>
    <w:rsid w:val="47B24801"/>
    <w:rsid w:val="47D03F49"/>
    <w:rsid w:val="47E6515D"/>
    <w:rsid w:val="4809698F"/>
    <w:rsid w:val="4811697D"/>
    <w:rsid w:val="487A3E25"/>
    <w:rsid w:val="488B5503"/>
    <w:rsid w:val="48937E21"/>
    <w:rsid w:val="489A0361"/>
    <w:rsid w:val="48B94FF3"/>
    <w:rsid w:val="48E37AAB"/>
    <w:rsid w:val="48FD4B4C"/>
    <w:rsid w:val="490A68E0"/>
    <w:rsid w:val="490C31DE"/>
    <w:rsid w:val="491055FE"/>
    <w:rsid w:val="495F5B3E"/>
    <w:rsid w:val="496F77D7"/>
    <w:rsid w:val="497654FD"/>
    <w:rsid w:val="49B64211"/>
    <w:rsid w:val="49EC3FFA"/>
    <w:rsid w:val="49F6167F"/>
    <w:rsid w:val="4A064FA0"/>
    <w:rsid w:val="4A16615C"/>
    <w:rsid w:val="4A4424D7"/>
    <w:rsid w:val="4AB82D0F"/>
    <w:rsid w:val="4ABD1E10"/>
    <w:rsid w:val="4AEB7664"/>
    <w:rsid w:val="4AFD7C19"/>
    <w:rsid w:val="4B0567D1"/>
    <w:rsid w:val="4B0E78A9"/>
    <w:rsid w:val="4B236AAE"/>
    <w:rsid w:val="4B2E1D31"/>
    <w:rsid w:val="4B707271"/>
    <w:rsid w:val="4B9739F7"/>
    <w:rsid w:val="4BEE2503"/>
    <w:rsid w:val="4C245A30"/>
    <w:rsid w:val="4C9F5024"/>
    <w:rsid w:val="4CB6685F"/>
    <w:rsid w:val="4CC367FE"/>
    <w:rsid w:val="4D077F3C"/>
    <w:rsid w:val="4D123355"/>
    <w:rsid w:val="4D2746B0"/>
    <w:rsid w:val="4D2A3B31"/>
    <w:rsid w:val="4D312C52"/>
    <w:rsid w:val="4D7F5185"/>
    <w:rsid w:val="4D8240A4"/>
    <w:rsid w:val="4D905305"/>
    <w:rsid w:val="4D964A72"/>
    <w:rsid w:val="4D9C1254"/>
    <w:rsid w:val="4DCB03CA"/>
    <w:rsid w:val="4E3F6AE5"/>
    <w:rsid w:val="4E793892"/>
    <w:rsid w:val="4E800872"/>
    <w:rsid w:val="4E850579"/>
    <w:rsid w:val="4E8519A6"/>
    <w:rsid w:val="4EC569ED"/>
    <w:rsid w:val="4ED50EA1"/>
    <w:rsid w:val="4EEC050C"/>
    <w:rsid w:val="4F104EC3"/>
    <w:rsid w:val="4F1F65A9"/>
    <w:rsid w:val="4F3E3AE6"/>
    <w:rsid w:val="4F47354A"/>
    <w:rsid w:val="4F493C9D"/>
    <w:rsid w:val="4F911C54"/>
    <w:rsid w:val="4FDC32A3"/>
    <w:rsid w:val="4FE625E0"/>
    <w:rsid w:val="5021480F"/>
    <w:rsid w:val="50962ECB"/>
    <w:rsid w:val="50A42E38"/>
    <w:rsid w:val="50A4577F"/>
    <w:rsid w:val="50B73D1F"/>
    <w:rsid w:val="50BD5BC9"/>
    <w:rsid w:val="50C11EEE"/>
    <w:rsid w:val="50E97CFC"/>
    <w:rsid w:val="50FA4028"/>
    <w:rsid w:val="510D65B7"/>
    <w:rsid w:val="511157AB"/>
    <w:rsid w:val="512B5A23"/>
    <w:rsid w:val="5142540C"/>
    <w:rsid w:val="518832C8"/>
    <w:rsid w:val="5195201E"/>
    <w:rsid w:val="51A0432A"/>
    <w:rsid w:val="51A86090"/>
    <w:rsid w:val="51B7396D"/>
    <w:rsid w:val="522E4CC3"/>
    <w:rsid w:val="5244713B"/>
    <w:rsid w:val="526007BA"/>
    <w:rsid w:val="52615633"/>
    <w:rsid w:val="52977FD4"/>
    <w:rsid w:val="52A25790"/>
    <w:rsid w:val="52A96B6F"/>
    <w:rsid w:val="52B45975"/>
    <w:rsid w:val="52D94AA4"/>
    <w:rsid w:val="52EA3A62"/>
    <w:rsid w:val="52F50BB8"/>
    <w:rsid w:val="53097272"/>
    <w:rsid w:val="533735BB"/>
    <w:rsid w:val="534E1882"/>
    <w:rsid w:val="53544462"/>
    <w:rsid w:val="536B49B0"/>
    <w:rsid w:val="5397158E"/>
    <w:rsid w:val="53A50F1C"/>
    <w:rsid w:val="53B35B89"/>
    <w:rsid w:val="54013861"/>
    <w:rsid w:val="54063F0A"/>
    <w:rsid w:val="54487265"/>
    <w:rsid w:val="544D6070"/>
    <w:rsid w:val="54605E1E"/>
    <w:rsid w:val="548E12A3"/>
    <w:rsid w:val="54B3506A"/>
    <w:rsid w:val="54CA0D16"/>
    <w:rsid w:val="54DD4057"/>
    <w:rsid w:val="54E7490F"/>
    <w:rsid w:val="5501610F"/>
    <w:rsid w:val="550764A4"/>
    <w:rsid w:val="550B2BF6"/>
    <w:rsid w:val="55214EB5"/>
    <w:rsid w:val="55364EFD"/>
    <w:rsid w:val="555D4828"/>
    <w:rsid w:val="557A4C8B"/>
    <w:rsid w:val="558931E1"/>
    <w:rsid w:val="55923347"/>
    <w:rsid w:val="55925180"/>
    <w:rsid w:val="55983B1B"/>
    <w:rsid w:val="55A8376B"/>
    <w:rsid w:val="55DB3175"/>
    <w:rsid w:val="55DC29B6"/>
    <w:rsid w:val="55DD4241"/>
    <w:rsid w:val="56064695"/>
    <w:rsid w:val="566B6D1E"/>
    <w:rsid w:val="56755377"/>
    <w:rsid w:val="57032A2C"/>
    <w:rsid w:val="570F5219"/>
    <w:rsid w:val="574A469E"/>
    <w:rsid w:val="57536787"/>
    <w:rsid w:val="575D12B5"/>
    <w:rsid w:val="57610A87"/>
    <w:rsid w:val="577B1140"/>
    <w:rsid w:val="577B7F21"/>
    <w:rsid w:val="577F181B"/>
    <w:rsid w:val="57921984"/>
    <w:rsid w:val="579737F0"/>
    <w:rsid w:val="57AB7B30"/>
    <w:rsid w:val="57AF5251"/>
    <w:rsid w:val="57B26373"/>
    <w:rsid w:val="57B63F04"/>
    <w:rsid w:val="57CD20C2"/>
    <w:rsid w:val="57D00EB5"/>
    <w:rsid w:val="57D675AB"/>
    <w:rsid w:val="57D95FDD"/>
    <w:rsid w:val="583152CE"/>
    <w:rsid w:val="58917D2F"/>
    <w:rsid w:val="5894085C"/>
    <w:rsid w:val="58A75590"/>
    <w:rsid w:val="58AE4F0C"/>
    <w:rsid w:val="58B85899"/>
    <w:rsid w:val="58D740C7"/>
    <w:rsid w:val="58E363A9"/>
    <w:rsid w:val="595E1678"/>
    <w:rsid w:val="596D5BD4"/>
    <w:rsid w:val="59725B9E"/>
    <w:rsid w:val="597E3DD8"/>
    <w:rsid w:val="59896FA9"/>
    <w:rsid w:val="59A32035"/>
    <w:rsid w:val="59F80043"/>
    <w:rsid w:val="5A09252F"/>
    <w:rsid w:val="5A0B2778"/>
    <w:rsid w:val="5A2A7C7B"/>
    <w:rsid w:val="5A3E2560"/>
    <w:rsid w:val="5A4F1E1E"/>
    <w:rsid w:val="5A5D3B6E"/>
    <w:rsid w:val="5A637A76"/>
    <w:rsid w:val="5A6D33BA"/>
    <w:rsid w:val="5A792B1F"/>
    <w:rsid w:val="5A7F0572"/>
    <w:rsid w:val="5A874767"/>
    <w:rsid w:val="5AAD6F28"/>
    <w:rsid w:val="5AD63A24"/>
    <w:rsid w:val="5B0B5DA6"/>
    <w:rsid w:val="5B2E1A1D"/>
    <w:rsid w:val="5B771B00"/>
    <w:rsid w:val="5B815DA7"/>
    <w:rsid w:val="5B843A1C"/>
    <w:rsid w:val="5B873E3F"/>
    <w:rsid w:val="5C02690E"/>
    <w:rsid w:val="5C030588"/>
    <w:rsid w:val="5C062A03"/>
    <w:rsid w:val="5C196DA7"/>
    <w:rsid w:val="5C2A048C"/>
    <w:rsid w:val="5C80234E"/>
    <w:rsid w:val="5C8A680C"/>
    <w:rsid w:val="5CB07109"/>
    <w:rsid w:val="5CBC5AAE"/>
    <w:rsid w:val="5D0C4701"/>
    <w:rsid w:val="5D0F0395"/>
    <w:rsid w:val="5D221076"/>
    <w:rsid w:val="5D397964"/>
    <w:rsid w:val="5D5A391C"/>
    <w:rsid w:val="5D5F10C0"/>
    <w:rsid w:val="5D891B7B"/>
    <w:rsid w:val="5D9342F9"/>
    <w:rsid w:val="5DAD38EE"/>
    <w:rsid w:val="5E006862"/>
    <w:rsid w:val="5E0207B9"/>
    <w:rsid w:val="5E1834A1"/>
    <w:rsid w:val="5E261785"/>
    <w:rsid w:val="5E4A7017"/>
    <w:rsid w:val="5E552BBA"/>
    <w:rsid w:val="5E611C10"/>
    <w:rsid w:val="5E945651"/>
    <w:rsid w:val="5EDF0F7C"/>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87067"/>
    <w:rsid w:val="611D2366"/>
    <w:rsid w:val="611F690B"/>
    <w:rsid w:val="613D0EA0"/>
    <w:rsid w:val="61421856"/>
    <w:rsid w:val="615227C4"/>
    <w:rsid w:val="61654E3F"/>
    <w:rsid w:val="617941FA"/>
    <w:rsid w:val="6182292A"/>
    <w:rsid w:val="619F7F92"/>
    <w:rsid w:val="61A27D6A"/>
    <w:rsid w:val="61F94C26"/>
    <w:rsid w:val="62000E56"/>
    <w:rsid w:val="624C192A"/>
    <w:rsid w:val="624F3E49"/>
    <w:rsid w:val="62632286"/>
    <w:rsid w:val="62885958"/>
    <w:rsid w:val="62E21FE6"/>
    <w:rsid w:val="62F40B65"/>
    <w:rsid w:val="62FC2CFE"/>
    <w:rsid w:val="63024505"/>
    <w:rsid w:val="633D5518"/>
    <w:rsid w:val="635B1DB5"/>
    <w:rsid w:val="63627B32"/>
    <w:rsid w:val="636B3156"/>
    <w:rsid w:val="63711FED"/>
    <w:rsid w:val="63794C36"/>
    <w:rsid w:val="63880DDC"/>
    <w:rsid w:val="638D750D"/>
    <w:rsid w:val="63AC6CC0"/>
    <w:rsid w:val="64055776"/>
    <w:rsid w:val="64240056"/>
    <w:rsid w:val="64281075"/>
    <w:rsid w:val="643E143A"/>
    <w:rsid w:val="648B6EEF"/>
    <w:rsid w:val="64C158BF"/>
    <w:rsid w:val="64CE2EAA"/>
    <w:rsid w:val="653C3090"/>
    <w:rsid w:val="65646CE3"/>
    <w:rsid w:val="65767CBF"/>
    <w:rsid w:val="65854376"/>
    <w:rsid w:val="658767BE"/>
    <w:rsid w:val="65892531"/>
    <w:rsid w:val="66195831"/>
    <w:rsid w:val="662E75B1"/>
    <w:rsid w:val="66342C2E"/>
    <w:rsid w:val="663E784C"/>
    <w:rsid w:val="66670F06"/>
    <w:rsid w:val="668B6A45"/>
    <w:rsid w:val="67157571"/>
    <w:rsid w:val="672F3F24"/>
    <w:rsid w:val="673E055F"/>
    <w:rsid w:val="67551CE3"/>
    <w:rsid w:val="679B231C"/>
    <w:rsid w:val="67A22552"/>
    <w:rsid w:val="67B22DCC"/>
    <w:rsid w:val="67BE71AA"/>
    <w:rsid w:val="67D90273"/>
    <w:rsid w:val="67DE5875"/>
    <w:rsid w:val="67E55852"/>
    <w:rsid w:val="67EB1AB4"/>
    <w:rsid w:val="67FA1285"/>
    <w:rsid w:val="67FF4842"/>
    <w:rsid w:val="68551F4F"/>
    <w:rsid w:val="687C10C9"/>
    <w:rsid w:val="68840C16"/>
    <w:rsid w:val="68876EFB"/>
    <w:rsid w:val="68884654"/>
    <w:rsid w:val="689F444F"/>
    <w:rsid w:val="68B96DBB"/>
    <w:rsid w:val="68CA2805"/>
    <w:rsid w:val="68E937A3"/>
    <w:rsid w:val="68F264D5"/>
    <w:rsid w:val="693E15D3"/>
    <w:rsid w:val="69561038"/>
    <w:rsid w:val="69627681"/>
    <w:rsid w:val="6976157F"/>
    <w:rsid w:val="6977531D"/>
    <w:rsid w:val="69CC2BFF"/>
    <w:rsid w:val="69FD55B8"/>
    <w:rsid w:val="6A0B1C62"/>
    <w:rsid w:val="6A2406C8"/>
    <w:rsid w:val="6ADE0BD1"/>
    <w:rsid w:val="6AE96859"/>
    <w:rsid w:val="6B147746"/>
    <w:rsid w:val="6B2161F7"/>
    <w:rsid w:val="6B24787C"/>
    <w:rsid w:val="6B573233"/>
    <w:rsid w:val="6B5B6274"/>
    <w:rsid w:val="6B935D53"/>
    <w:rsid w:val="6C13663B"/>
    <w:rsid w:val="6C196F71"/>
    <w:rsid w:val="6C226FCB"/>
    <w:rsid w:val="6C31226F"/>
    <w:rsid w:val="6C377F76"/>
    <w:rsid w:val="6C552F0B"/>
    <w:rsid w:val="6C624D29"/>
    <w:rsid w:val="6C8C67B7"/>
    <w:rsid w:val="6C9D744C"/>
    <w:rsid w:val="6CB31830"/>
    <w:rsid w:val="6D167928"/>
    <w:rsid w:val="6D1C7EA3"/>
    <w:rsid w:val="6D26299B"/>
    <w:rsid w:val="6D4772EC"/>
    <w:rsid w:val="6D9078AF"/>
    <w:rsid w:val="6DAA3FEF"/>
    <w:rsid w:val="6DC0172B"/>
    <w:rsid w:val="6DCB690C"/>
    <w:rsid w:val="6DD41A5B"/>
    <w:rsid w:val="6DF43C2E"/>
    <w:rsid w:val="6DF51CA3"/>
    <w:rsid w:val="6E3556C0"/>
    <w:rsid w:val="6E8335BD"/>
    <w:rsid w:val="6E8E12EF"/>
    <w:rsid w:val="6E972936"/>
    <w:rsid w:val="6ED446C5"/>
    <w:rsid w:val="6F2319BD"/>
    <w:rsid w:val="6F2A4AF9"/>
    <w:rsid w:val="6F2A7D94"/>
    <w:rsid w:val="6F8331F1"/>
    <w:rsid w:val="6FAE1A09"/>
    <w:rsid w:val="6FD75BF8"/>
    <w:rsid w:val="70457C8C"/>
    <w:rsid w:val="706850F4"/>
    <w:rsid w:val="707723D0"/>
    <w:rsid w:val="70F5661B"/>
    <w:rsid w:val="71164A4F"/>
    <w:rsid w:val="71360107"/>
    <w:rsid w:val="713B688E"/>
    <w:rsid w:val="7150215D"/>
    <w:rsid w:val="71A97555"/>
    <w:rsid w:val="71D43752"/>
    <w:rsid w:val="71F1796A"/>
    <w:rsid w:val="72154626"/>
    <w:rsid w:val="72262B5D"/>
    <w:rsid w:val="72283FF7"/>
    <w:rsid w:val="722E7212"/>
    <w:rsid w:val="723A0474"/>
    <w:rsid w:val="725923E4"/>
    <w:rsid w:val="72864BF7"/>
    <w:rsid w:val="729023FC"/>
    <w:rsid w:val="72E301A3"/>
    <w:rsid w:val="73227839"/>
    <w:rsid w:val="736419B3"/>
    <w:rsid w:val="738A6FE0"/>
    <w:rsid w:val="73C0646E"/>
    <w:rsid w:val="73F6346C"/>
    <w:rsid w:val="742204F7"/>
    <w:rsid w:val="742222F5"/>
    <w:rsid w:val="74476126"/>
    <w:rsid w:val="74706664"/>
    <w:rsid w:val="747F3682"/>
    <w:rsid w:val="749C4185"/>
    <w:rsid w:val="75067759"/>
    <w:rsid w:val="752E6DCD"/>
    <w:rsid w:val="7551380D"/>
    <w:rsid w:val="75600BE5"/>
    <w:rsid w:val="7564475C"/>
    <w:rsid w:val="7583797F"/>
    <w:rsid w:val="75D07FD6"/>
    <w:rsid w:val="75D20F1D"/>
    <w:rsid w:val="75DA2C18"/>
    <w:rsid w:val="75F54412"/>
    <w:rsid w:val="761072A4"/>
    <w:rsid w:val="761D08E0"/>
    <w:rsid w:val="765660C6"/>
    <w:rsid w:val="765D347C"/>
    <w:rsid w:val="76826699"/>
    <w:rsid w:val="76C87133"/>
    <w:rsid w:val="76CD08D5"/>
    <w:rsid w:val="76DB4B92"/>
    <w:rsid w:val="77052AA4"/>
    <w:rsid w:val="77136511"/>
    <w:rsid w:val="771953B8"/>
    <w:rsid w:val="77340A39"/>
    <w:rsid w:val="77351FD0"/>
    <w:rsid w:val="77472422"/>
    <w:rsid w:val="77572385"/>
    <w:rsid w:val="776E579F"/>
    <w:rsid w:val="777F31F2"/>
    <w:rsid w:val="77B66150"/>
    <w:rsid w:val="77D1700D"/>
    <w:rsid w:val="77D5581E"/>
    <w:rsid w:val="77E87688"/>
    <w:rsid w:val="77EC04CC"/>
    <w:rsid w:val="78775729"/>
    <w:rsid w:val="78A42DB0"/>
    <w:rsid w:val="78A656AB"/>
    <w:rsid w:val="78B2245C"/>
    <w:rsid w:val="78E172CC"/>
    <w:rsid w:val="78EA1D1F"/>
    <w:rsid w:val="7904172F"/>
    <w:rsid w:val="790F7E27"/>
    <w:rsid w:val="792A231A"/>
    <w:rsid w:val="79316829"/>
    <w:rsid w:val="79440FF5"/>
    <w:rsid w:val="797E66A9"/>
    <w:rsid w:val="79A97383"/>
    <w:rsid w:val="79DF2D87"/>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1165F"/>
    <w:rsid w:val="7B5A2978"/>
    <w:rsid w:val="7B5A7E4C"/>
    <w:rsid w:val="7B667AF9"/>
    <w:rsid w:val="7B7468F8"/>
    <w:rsid w:val="7B922396"/>
    <w:rsid w:val="7BEE0103"/>
    <w:rsid w:val="7C0A0FE4"/>
    <w:rsid w:val="7C254906"/>
    <w:rsid w:val="7C590818"/>
    <w:rsid w:val="7C7C10F6"/>
    <w:rsid w:val="7C853BEA"/>
    <w:rsid w:val="7C881368"/>
    <w:rsid w:val="7C8E2FEA"/>
    <w:rsid w:val="7CE27788"/>
    <w:rsid w:val="7CF071DE"/>
    <w:rsid w:val="7D0C32F1"/>
    <w:rsid w:val="7D0F408D"/>
    <w:rsid w:val="7D115EA6"/>
    <w:rsid w:val="7D491C6C"/>
    <w:rsid w:val="7D5429C0"/>
    <w:rsid w:val="7D6E6D43"/>
    <w:rsid w:val="7DB57A34"/>
    <w:rsid w:val="7DE60973"/>
    <w:rsid w:val="7DEF0916"/>
    <w:rsid w:val="7E0C6649"/>
    <w:rsid w:val="7E0E356E"/>
    <w:rsid w:val="7E1E5218"/>
    <w:rsid w:val="7E97390A"/>
    <w:rsid w:val="7E9A4E1F"/>
    <w:rsid w:val="7EA7723A"/>
    <w:rsid w:val="7EF56FBB"/>
    <w:rsid w:val="7F0768EB"/>
    <w:rsid w:val="7F143BEC"/>
    <w:rsid w:val="7F715AF2"/>
    <w:rsid w:val="7F886E69"/>
    <w:rsid w:val="7FA206DC"/>
    <w:rsid w:val="7FF50CD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next w:val="16"/>
    <w:link w:val="188"/>
    <w:qFormat/>
    <w:uiPriority w:val="0"/>
    <w:rPr>
      <w:sz w:val="18"/>
      <w:szCs w:val="18"/>
    </w:rPr>
  </w:style>
  <w:style w:type="paragraph" w:styleId="16">
    <w:name w:val="toc 8"/>
    <w:basedOn w:val="1"/>
    <w:next w:val="1"/>
    <w:qFormat/>
    <w:uiPriority w:val="0"/>
    <w:pPr>
      <w:ind w:left="2940" w:leftChars="1400"/>
    </w:pPr>
  </w:style>
  <w:style w:type="paragraph" w:styleId="17">
    <w:name w:val="Normal Indent"/>
    <w:basedOn w:val="1"/>
    <w:next w:val="18"/>
    <w:link w:val="193"/>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7"/>
    <w:link w:val="265"/>
    <w:qFormat/>
    <w:uiPriority w:val="0"/>
    <w:pPr>
      <w:spacing w:line="480" w:lineRule="exact"/>
      <w:ind w:firstLine="480" w:firstLineChars="200"/>
    </w:pPr>
    <w:rPr>
      <w:rFonts w:ascii="宋体" w:hAnsi="宋体"/>
      <w:sz w:val="24"/>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2"/>
    <w:next w:val="22"/>
    <w:link w:val="96"/>
    <w:qFormat/>
    <w:uiPriority w:val="0"/>
    <w:rPr>
      <w:b/>
      <w:bCs/>
    </w:rPr>
  </w:style>
  <w:style w:type="paragraph" w:styleId="60">
    <w:name w:val="Body Text First Indent"/>
    <w:basedOn w:val="26"/>
    <w:next w:val="50"/>
    <w:link w:val="321"/>
    <w:qFormat/>
    <w:uiPriority w:val="0"/>
    <w:pPr>
      <w:ind w:firstLine="420"/>
    </w:pPr>
    <w:rPr>
      <w:rFonts w:hAnsi="Calibri" w:cs="Times New Roman"/>
      <w:snapToGrid/>
      <w:szCs w:val="20"/>
    </w:rPr>
  </w:style>
  <w:style w:type="paragraph" w:styleId="61">
    <w:name w:val="Body Text First Indent 2"/>
    <w:basedOn w:val="18"/>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18"/>
    <w:qFormat/>
    <w:uiPriority w:val="99"/>
    <w:pPr>
      <w:spacing w:line="200" w:lineRule="atLeast"/>
      <w:ind w:firstLine="420"/>
    </w:pPr>
    <w:rPr>
      <w:rFonts w:hAnsi="Courier New"/>
      <w:spacing w:val="-4"/>
      <w:sz w:val="18"/>
    </w:rPr>
  </w:style>
  <w:style w:type="paragraph" w:customStyle="1" w:styleId="80">
    <w:name w:val="Heading5"/>
    <w:basedOn w:val="1"/>
    <w:next w:val="1"/>
    <w:qFormat/>
    <w:uiPriority w:val="0"/>
    <w:pPr>
      <w:keepNext/>
      <w:keepLines/>
      <w:snapToGrid/>
      <w:spacing w:after="120" w:line="360" w:lineRule="auto"/>
      <w:textAlignment w:val="baseline"/>
    </w:pPr>
    <w:rPr>
      <w:rFonts w:ascii="Times New Roman" w:hAnsi="Times New Roman" w:eastAsia="微软雅黑"/>
      <w:b/>
      <w:bCs/>
      <w:kern w:val="2"/>
      <w:sz w:val="24"/>
      <w:szCs w:val="24"/>
    </w:rPr>
  </w:style>
  <w:style w:type="paragraph" w:customStyle="1" w:styleId="81">
    <w:name w:val="_Style 3"/>
    <w:basedOn w:val="1"/>
    <w:qFormat/>
    <w:uiPriority w:val="0"/>
    <w:pPr>
      <w:adjustRightInd/>
      <w:ind w:firstLine="420" w:firstLineChars="200"/>
    </w:pPr>
    <w:rPr>
      <w:rFonts w:eastAsia="仿宋_GB2312"/>
      <w:sz w:val="28"/>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15"/>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18"/>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26"/>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basedOn w:val="69"/>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表格内容"/>
    <w:qFormat/>
    <w:uiPriority w:val="2"/>
    <w:pPr>
      <w:jc w:val="center"/>
    </w:pPr>
    <w:rPr>
      <w:rFonts w:ascii="Times New Roman" w:hAnsi="Times New Roman" w:eastAsia="宋体" w:cs="Times New Roman"/>
      <w:sz w:val="24"/>
      <w:szCs w:val="28"/>
      <w:lang w:val="en-US" w:eastAsia="zh-CN" w:bidi="ar-SA"/>
    </w:rPr>
  </w:style>
  <w:style w:type="paragraph" w:customStyle="1" w:styleId="964">
    <w:name w:val="正文文本首行缩进 21"/>
    <w:basedOn w:val="18"/>
    <w:qFormat/>
    <w:uiPriority w:val="0"/>
    <w:pPr>
      <w:spacing w:line="200" w:lineRule="atLeast"/>
      <w:ind w:firstLine="420"/>
    </w:pPr>
    <w:rPr>
      <w:rFonts w:ascii="宋体"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20033</Words>
  <Characters>21423</Characters>
  <Lines>287</Lines>
  <Paragraphs>81</Paragraphs>
  <TotalTime>57</TotalTime>
  <ScaleCrop>false</ScaleCrop>
  <LinksUpToDate>false</LinksUpToDate>
  <CharactersWithSpaces>22028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Administrator.20180320-173244</dc:creator>
  <cp:lastModifiedBy>逗逼</cp:lastModifiedBy>
  <cp:lastPrinted>2024-05-23T09:05:00Z</cp:lastPrinted>
  <dcterms:modified xsi:type="dcterms:W3CDTF">2024-11-06T03:32:08Z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50DBD187098648B695D637F924E7802C_13</vt:lpwstr>
  </property>
</Properties>
</file>