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33047">
      <w:pPr>
        <w:spacing w:line="360" w:lineRule="auto"/>
        <w:jc w:val="center"/>
        <w:rPr>
          <w:rFonts w:hint="eastAsia" w:ascii="宋体" w:hAnsi="宋体" w:eastAsia="宋体" w:cs="宋体"/>
          <w:b/>
          <w:color w:val="auto"/>
          <w:sz w:val="24"/>
          <w:highlight w:val="none"/>
          <w:lang w:val="en-US" w:eastAsia="zh-CN"/>
        </w:rPr>
      </w:pPr>
    </w:p>
    <w:p w14:paraId="1D532684">
      <w:pPr>
        <w:spacing w:line="360" w:lineRule="auto"/>
        <w:jc w:val="center"/>
        <w:rPr>
          <w:rFonts w:ascii="宋体" w:hAnsi="宋体" w:cs="宋体"/>
          <w:b/>
          <w:color w:val="auto"/>
          <w:sz w:val="24"/>
          <w:highlight w:val="none"/>
        </w:rPr>
      </w:pPr>
    </w:p>
    <w:p w14:paraId="042C6C68">
      <w:pPr>
        <w:adjustRightInd/>
        <w:spacing w:line="360" w:lineRule="auto"/>
        <w:jc w:val="center"/>
        <w:rPr>
          <w:rFonts w:ascii="宋体" w:hAnsi="宋体" w:cs="宋体"/>
          <w:b/>
          <w:color w:val="auto"/>
          <w:sz w:val="44"/>
          <w:szCs w:val="44"/>
          <w:highlight w:val="none"/>
        </w:rPr>
      </w:pPr>
    </w:p>
    <w:p w14:paraId="42F6CF9B">
      <w:pPr>
        <w:spacing w:line="360" w:lineRule="auto"/>
        <w:jc w:val="center"/>
        <w:rPr>
          <w:rFonts w:ascii="宋体" w:hAnsi="宋体" w:cs="宋体"/>
          <w:b/>
          <w:color w:val="auto"/>
          <w:sz w:val="44"/>
          <w:szCs w:val="44"/>
          <w:highlight w:val="none"/>
        </w:rPr>
      </w:pPr>
    </w:p>
    <w:p w14:paraId="16CF2D7E">
      <w:pPr>
        <w:adjustRightInd/>
        <w:spacing w:line="360" w:lineRule="auto"/>
        <w:jc w:val="center"/>
        <w:rPr>
          <w:rFonts w:ascii="宋体" w:hAnsi="宋体" w:cs="宋体"/>
          <w:b/>
          <w:color w:val="auto"/>
          <w:sz w:val="48"/>
          <w:szCs w:val="48"/>
          <w:highlight w:val="none"/>
        </w:rPr>
      </w:pPr>
    </w:p>
    <w:p w14:paraId="215EFB7C">
      <w:pPr>
        <w:adjustRightInd/>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2024年桐庐县城南街道办事处翰林</w:t>
      </w:r>
    </w:p>
    <w:p w14:paraId="7C625DD7">
      <w:pPr>
        <w:adjustRightInd/>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未来社区加装电梯采购及安装项目</w:t>
      </w:r>
    </w:p>
    <w:p w14:paraId="097EA619">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91DA98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61C53DE">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lang w:val="en-US" w:eastAsia="zh-CN"/>
        </w:rPr>
        <w:t>TLZFCG2024-GK-024</w:t>
      </w:r>
    </w:p>
    <w:p w14:paraId="14C4B810">
      <w:pPr>
        <w:adjustRightInd/>
        <w:spacing w:line="360" w:lineRule="auto"/>
        <w:rPr>
          <w:rFonts w:ascii="宋体" w:hAnsi="宋体" w:cs="宋体"/>
          <w:color w:val="auto"/>
          <w:sz w:val="28"/>
          <w:szCs w:val="20"/>
          <w:highlight w:val="none"/>
        </w:rPr>
      </w:pPr>
    </w:p>
    <w:p w14:paraId="3609C127">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B7E13DF">
      <w:pPr>
        <w:spacing w:line="360" w:lineRule="auto"/>
        <w:jc w:val="center"/>
        <w:rPr>
          <w:rFonts w:ascii="宋体" w:hAnsi="宋体" w:cs="宋体"/>
          <w:b/>
          <w:color w:val="auto"/>
          <w:sz w:val="44"/>
          <w:szCs w:val="44"/>
          <w:highlight w:val="none"/>
        </w:rPr>
      </w:pPr>
    </w:p>
    <w:p w14:paraId="0C1568DD">
      <w:pPr>
        <w:spacing w:line="360" w:lineRule="auto"/>
        <w:jc w:val="center"/>
        <w:rPr>
          <w:rFonts w:ascii="宋体" w:hAnsi="宋体" w:cs="宋体"/>
          <w:color w:val="auto"/>
          <w:sz w:val="24"/>
          <w:highlight w:val="none"/>
        </w:rPr>
      </w:pPr>
    </w:p>
    <w:p w14:paraId="2621189F">
      <w:pPr>
        <w:spacing w:line="360" w:lineRule="auto"/>
        <w:jc w:val="center"/>
        <w:rPr>
          <w:rFonts w:ascii="宋体" w:hAnsi="宋体" w:cs="宋体"/>
          <w:color w:val="auto"/>
          <w:sz w:val="24"/>
          <w:highlight w:val="none"/>
        </w:rPr>
      </w:pPr>
    </w:p>
    <w:p w14:paraId="052584B6">
      <w:pPr>
        <w:spacing w:line="360" w:lineRule="auto"/>
        <w:rPr>
          <w:rFonts w:ascii="宋体" w:hAnsi="宋体" w:cs="宋体"/>
          <w:color w:val="auto"/>
          <w:sz w:val="32"/>
          <w:szCs w:val="32"/>
          <w:highlight w:val="none"/>
        </w:rPr>
      </w:pPr>
    </w:p>
    <w:p w14:paraId="7CEA8FDF">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桐庐县人民政府城南街道办事处</w:t>
      </w:r>
    </w:p>
    <w:p w14:paraId="6ABD585D">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杭州市公共资源交易中心桐庐分中心</w:t>
      </w:r>
    </w:p>
    <w:p w14:paraId="35BFF463">
      <w:pPr>
        <w:spacing w:line="360" w:lineRule="auto"/>
        <w:jc w:val="center"/>
        <w:rPr>
          <w:rFonts w:ascii="宋体" w:hAnsi="宋体" w:cs="宋体"/>
          <w:color w:val="auto"/>
          <w:sz w:val="24"/>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月</w:t>
      </w:r>
      <w:r>
        <w:rPr>
          <w:rFonts w:hint="eastAsia" w:ascii="宋体" w:hAnsi="宋体" w:cs="宋体"/>
          <w:color w:val="auto"/>
          <w:sz w:val="24"/>
          <w:highlight w:val="none"/>
        </w:rPr>
        <w:br w:type="page"/>
      </w:r>
      <w:bookmarkStart w:id="0" w:name="_Hlt67893495"/>
      <w:bookmarkEnd w:id="0"/>
    </w:p>
    <w:p w14:paraId="21705A39">
      <w:pPr>
        <w:spacing w:line="360" w:lineRule="auto"/>
        <w:jc w:val="center"/>
        <w:rPr>
          <w:rFonts w:ascii="宋体" w:hAnsi="宋体" w:cs="宋体"/>
          <w:color w:val="auto"/>
          <w:sz w:val="24"/>
          <w:highlight w:val="none"/>
        </w:rPr>
      </w:pPr>
    </w:p>
    <w:p w14:paraId="27589891">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39CE564">
      <w:pPr>
        <w:spacing w:line="360" w:lineRule="auto"/>
        <w:rPr>
          <w:rFonts w:ascii="宋体" w:hAnsi="宋体" w:cs="宋体"/>
          <w:color w:val="auto"/>
          <w:sz w:val="32"/>
          <w:szCs w:val="32"/>
          <w:highlight w:val="none"/>
        </w:rPr>
      </w:pPr>
    </w:p>
    <w:p w14:paraId="0CE6262F">
      <w:pPr>
        <w:spacing w:line="360" w:lineRule="auto"/>
        <w:rPr>
          <w:rFonts w:ascii="宋体" w:hAnsi="宋体" w:cs="宋体"/>
          <w:color w:val="auto"/>
          <w:sz w:val="32"/>
          <w:szCs w:val="32"/>
          <w:highlight w:val="none"/>
        </w:rPr>
      </w:pPr>
    </w:p>
    <w:p w14:paraId="292AC1C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47B3A2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9B00B3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71FDD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BC9B47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83B6ED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FEC8180">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33DB100">
      <w:pPr>
        <w:spacing w:line="360" w:lineRule="auto"/>
        <w:ind w:firstLine="549" w:firstLineChars="229"/>
        <w:rPr>
          <w:rFonts w:ascii="宋体" w:hAnsi="宋体" w:cs="宋体"/>
          <w:color w:val="auto"/>
          <w:sz w:val="24"/>
          <w:highlight w:val="none"/>
        </w:rPr>
      </w:pPr>
    </w:p>
    <w:p w14:paraId="3D043020">
      <w:pPr>
        <w:spacing w:line="360" w:lineRule="auto"/>
        <w:ind w:firstLine="549" w:firstLineChars="229"/>
        <w:rPr>
          <w:rFonts w:ascii="宋体" w:hAnsi="宋体" w:cs="宋体"/>
          <w:color w:val="auto"/>
          <w:sz w:val="24"/>
          <w:highlight w:val="none"/>
        </w:rPr>
      </w:pPr>
    </w:p>
    <w:p w14:paraId="18ACC261">
      <w:pPr>
        <w:spacing w:line="360" w:lineRule="auto"/>
        <w:ind w:firstLine="549" w:firstLineChars="229"/>
        <w:rPr>
          <w:rFonts w:ascii="宋体" w:hAnsi="宋体" w:cs="宋体"/>
          <w:color w:val="auto"/>
          <w:sz w:val="24"/>
          <w:highlight w:val="none"/>
        </w:rPr>
      </w:pPr>
    </w:p>
    <w:p w14:paraId="23BEEDC5">
      <w:pPr>
        <w:spacing w:line="360" w:lineRule="auto"/>
        <w:ind w:firstLine="549" w:firstLineChars="229"/>
        <w:rPr>
          <w:rFonts w:ascii="宋体" w:hAnsi="宋体" w:cs="宋体"/>
          <w:color w:val="auto"/>
          <w:sz w:val="24"/>
          <w:highlight w:val="none"/>
        </w:rPr>
      </w:pPr>
    </w:p>
    <w:p w14:paraId="2C7F1C38">
      <w:pPr>
        <w:spacing w:line="360" w:lineRule="auto"/>
        <w:ind w:firstLine="549" w:firstLineChars="229"/>
        <w:rPr>
          <w:rFonts w:ascii="宋体" w:hAnsi="宋体" w:cs="宋体"/>
          <w:color w:val="auto"/>
          <w:sz w:val="24"/>
          <w:highlight w:val="none"/>
        </w:rPr>
      </w:pPr>
    </w:p>
    <w:p w14:paraId="10AAF095">
      <w:pPr>
        <w:spacing w:line="360" w:lineRule="auto"/>
        <w:ind w:firstLine="549" w:firstLineChars="229"/>
        <w:rPr>
          <w:rFonts w:ascii="宋体" w:hAnsi="宋体" w:cs="宋体"/>
          <w:color w:val="auto"/>
          <w:sz w:val="24"/>
          <w:highlight w:val="none"/>
        </w:rPr>
      </w:pPr>
    </w:p>
    <w:p w14:paraId="666809B1">
      <w:pPr>
        <w:spacing w:line="360" w:lineRule="auto"/>
        <w:ind w:firstLine="549" w:firstLineChars="229"/>
        <w:rPr>
          <w:rFonts w:ascii="宋体" w:hAnsi="宋体" w:cs="宋体"/>
          <w:color w:val="auto"/>
          <w:sz w:val="24"/>
          <w:highlight w:val="none"/>
        </w:rPr>
      </w:pPr>
    </w:p>
    <w:p w14:paraId="642B8A52">
      <w:pPr>
        <w:spacing w:line="360" w:lineRule="auto"/>
        <w:ind w:firstLine="549" w:firstLineChars="229"/>
        <w:rPr>
          <w:rFonts w:ascii="宋体" w:hAnsi="宋体" w:cs="宋体"/>
          <w:color w:val="auto"/>
          <w:sz w:val="24"/>
          <w:highlight w:val="none"/>
        </w:rPr>
      </w:pPr>
    </w:p>
    <w:p w14:paraId="6E67566F">
      <w:pPr>
        <w:spacing w:line="360" w:lineRule="auto"/>
        <w:ind w:firstLine="549" w:firstLineChars="229"/>
        <w:rPr>
          <w:rFonts w:ascii="宋体" w:hAnsi="宋体" w:cs="宋体"/>
          <w:color w:val="auto"/>
          <w:sz w:val="24"/>
          <w:highlight w:val="none"/>
        </w:rPr>
      </w:pPr>
    </w:p>
    <w:p w14:paraId="4BDA917A">
      <w:pPr>
        <w:spacing w:line="360" w:lineRule="auto"/>
        <w:ind w:firstLine="549" w:firstLineChars="229"/>
        <w:rPr>
          <w:rFonts w:ascii="宋体" w:hAnsi="宋体" w:cs="宋体"/>
          <w:color w:val="auto"/>
          <w:sz w:val="24"/>
          <w:highlight w:val="none"/>
        </w:rPr>
      </w:pPr>
    </w:p>
    <w:p w14:paraId="35667EC9">
      <w:pPr>
        <w:spacing w:line="360" w:lineRule="auto"/>
        <w:ind w:firstLine="549" w:firstLineChars="229"/>
        <w:rPr>
          <w:rFonts w:ascii="宋体" w:hAnsi="宋体" w:cs="宋体"/>
          <w:color w:val="auto"/>
          <w:sz w:val="24"/>
          <w:highlight w:val="none"/>
        </w:rPr>
      </w:pPr>
    </w:p>
    <w:p w14:paraId="1E7905AF">
      <w:pPr>
        <w:spacing w:line="360" w:lineRule="auto"/>
        <w:ind w:firstLine="549" w:firstLineChars="229"/>
        <w:rPr>
          <w:rFonts w:ascii="宋体" w:hAnsi="宋体" w:cs="宋体"/>
          <w:color w:val="auto"/>
          <w:sz w:val="24"/>
          <w:highlight w:val="none"/>
        </w:rPr>
      </w:pPr>
    </w:p>
    <w:p w14:paraId="482BF35E">
      <w:pPr>
        <w:spacing w:line="360" w:lineRule="auto"/>
        <w:rPr>
          <w:rFonts w:ascii="宋体" w:hAnsi="宋体" w:cs="宋体"/>
          <w:color w:val="auto"/>
          <w:sz w:val="24"/>
          <w:highlight w:val="none"/>
        </w:rPr>
      </w:pPr>
    </w:p>
    <w:p w14:paraId="6A2215E0">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E44E03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C433C5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2024年桐庐县城南街道</w:t>
      </w:r>
      <w:r>
        <w:rPr>
          <w:rFonts w:hint="eastAsia" w:asciiTheme="minorEastAsia" w:hAnsiTheme="minorEastAsia" w:eastAsiaTheme="minorEastAsia"/>
          <w:color w:val="auto"/>
          <w:sz w:val="24"/>
          <w:highlight w:val="none"/>
          <w:u w:val="single"/>
          <w:lang w:val="en-US" w:eastAsia="zh-CN"/>
        </w:rPr>
        <w:t>办事处</w:t>
      </w:r>
      <w:r>
        <w:rPr>
          <w:rFonts w:hint="eastAsia" w:asciiTheme="minorEastAsia" w:hAnsiTheme="minorEastAsia" w:eastAsiaTheme="minorEastAsia"/>
          <w:color w:val="auto"/>
          <w:sz w:val="24"/>
          <w:highlight w:val="none"/>
          <w:u w:val="single"/>
        </w:rPr>
        <w:t>翰林未来社区加装电梯采购及安装项目</w:t>
      </w:r>
      <w:r>
        <w:rPr>
          <w:rFonts w:hint="eastAsia" w:asciiTheme="minorEastAsia" w:hAnsiTheme="minorEastAsia" w:eastAsiaTheme="minorEastAsia"/>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u w:val="single"/>
        </w:rPr>
        <w:t>202</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4</w:t>
      </w:r>
      <w:r>
        <w:rPr>
          <w:rStyle w:val="77"/>
          <w:rFonts w:cs="Times New Roman" w:asciiTheme="minorEastAsia" w:hAnsiTheme="minorEastAsia" w:eastAsiaTheme="minorEastAsia"/>
          <w:snapToGrid/>
          <w:color w:val="auto"/>
          <w:kern w:val="2"/>
          <w:sz w:val="24"/>
          <w:szCs w:val="24"/>
          <w:highlight w:val="none"/>
          <w:u w:val="single"/>
        </w:rPr>
        <w:t>年</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10</w:t>
      </w:r>
      <w:r>
        <w:rPr>
          <w:rStyle w:val="77"/>
          <w:rFonts w:hint="eastAsia" w:cs="Times New Roman" w:asciiTheme="minorEastAsia" w:hAnsiTheme="minorEastAsia" w:eastAsiaTheme="minorEastAsia"/>
          <w:snapToGrid/>
          <w:color w:val="auto"/>
          <w:kern w:val="2"/>
          <w:sz w:val="24"/>
          <w:szCs w:val="24"/>
          <w:highlight w:val="none"/>
          <w:u w:val="single"/>
        </w:rPr>
        <w:t>月</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10</w:t>
      </w:r>
      <w:r>
        <w:rPr>
          <w:rStyle w:val="77"/>
          <w:rFonts w:hint="eastAsia" w:cs="Times New Roman" w:asciiTheme="minorEastAsia" w:hAnsiTheme="minorEastAsia" w:eastAsiaTheme="minorEastAsia"/>
          <w:snapToGrid/>
          <w:color w:val="auto"/>
          <w:kern w:val="2"/>
          <w:sz w:val="24"/>
          <w:szCs w:val="24"/>
          <w:highlight w:val="none"/>
          <w:u w:val="single"/>
        </w:rPr>
        <w:t>日</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09</w:t>
      </w:r>
      <w:r>
        <w:rPr>
          <w:rStyle w:val="77"/>
          <w:rFonts w:hint="eastAsia" w:cs="Times New Roman" w:asciiTheme="minorEastAsia" w:hAnsiTheme="minorEastAsia" w:eastAsiaTheme="minorEastAsia"/>
          <w:snapToGrid/>
          <w:color w:val="auto"/>
          <w:kern w:val="2"/>
          <w:sz w:val="24"/>
          <w:szCs w:val="24"/>
          <w:highlight w:val="none"/>
          <w:u w:val="single"/>
        </w:rPr>
        <w:t>点</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7"/>
          <w:rFonts w:hint="eastAsia" w:cs="Times New Roman" w:asciiTheme="minorEastAsia" w:hAnsiTheme="minorEastAsia" w:eastAsiaTheme="minorEastAsia"/>
          <w:snapToGrid/>
          <w:color w:val="auto"/>
          <w:kern w:val="2"/>
          <w:sz w:val="24"/>
          <w:szCs w:val="24"/>
          <w:highlight w:val="none"/>
          <w:u w:val="single"/>
        </w:rPr>
        <w:t>分</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00</w:t>
      </w:r>
      <w:r>
        <w:rPr>
          <w:rStyle w:val="77"/>
          <w:rFonts w:hint="eastAsia" w:cs="Times New Roman" w:asciiTheme="minorEastAsia" w:hAnsiTheme="minorEastAsia" w:eastAsiaTheme="minorEastAsia"/>
          <w:bCs/>
          <w:snapToGrid/>
          <w:color w:val="auto"/>
          <w:kern w:val="2"/>
          <w:sz w:val="24"/>
          <w:szCs w:val="24"/>
          <w:highlight w:val="none"/>
          <w:u w:val="single"/>
        </w:rPr>
        <w:t>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6E29137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E8544A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项目编号：TLZFCG2024-GK-02</w:t>
      </w:r>
      <w:r>
        <w:rPr>
          <w:rFonts w:hint="eastAsia" w:ascii="宋体" w:hAnsi="宋体" w:cs="宋体"/>
          <w:b/>
          <w:color w:val="auto"/>
          <w:sz w:val="24"/>
          <w:highlight w:val="none"/>
          <w:lang w:val="en-US" w:eastAsia="zh-CN"/>
        </w:rPr>
        <w:t>4</w:t>
      </w:r>
    </w:p>
    <w:p w14:paraId="45D8498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项目名称：2024年桐庐县城南街道</w:t>
      </w:r>
      <w:r>
        <w:rPr>
          <w:rFonts w:hint="eastAsia" w:ascii="宋体" w:hAnsi="宋体" w:cs="宋体"/>
          <w:b/>
          <w:color w:val="auto"/>
          <w:sz w:val="24"/>
          <w:highlight w:val="none"/>
          <w:lang w:val="en-US" w:eastAsia="zh-CN"/>
        </w:rPr>
        <w:t>办事处</w:t>
      </w:r>
      <w:r>
        <w:rPr>
          <w:rFonts w:hint="eastAsia" w:ascii="宋体" w:hAnsi="宋体" w:cs="宋体"/>
          <w:b/>
          <w:color w:val="auto"/>
          <w:sz w:val="24"/>
          <w:highlight w:val="none"/>
        </w:rPr>
        <w:t>翰林未来社区加装电梯采购及安装项目</w:t>
      </w:r>
    </w:p>
    <w:p w14:paraId="78FE26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预算金额（元）：4</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0000.00</w:t>
      </w:r>
      <w:r>
        <w:rPr>
          <w:rFonts w:hint="eastAsia" w:ascii="宋体" w:hAnsi="宋体" w:cs="宋体"/>
          <w:color w:val="auto"/>
          <w:sz w:val="24"/>
          <w:highlight w:val="none"/>
        </w:rPr>
        <w:t xml:space="preserve"> </w:t>
      </w:r>
    </w:p>
    <w:p w14:paraId="783EF0A2">
      <w:pPr>
        <w:spacing w:line="360" w:lineRule="auto"/>
        <w:ind w:firstLine="480"/>
        <w:rPr>
          <w:rFonts w:ascii="宋体" w:hAnsi="宋体" w:cs="宋体"/>
          <w:b/>
          <w:bCs/>
          <w:color w:val="auto"/>
          <w:sz w:val="24"/>
          <w:highlight w:val="none"/>
        </w:rPr>
      </w:pPr>
      <w:r>
        <w:rPr>
          <w:rFonts w:hint="eastAsia" w:ascii="宋体" w:hAnsi="宋体" w:cs="宋体"/>
          <w:b/>
          <w:color w:val="auto"/>
          <w:sz w:val="24"/>
          <w:highlight w:val="none"/>
        </w:rPr>
        <w:t>最高限价（元）：</w:t>
      </w:r>
      <w:r>
        <w:rPr>
          <w:rFonts w:hint="eastAsia" w:ascii="宋体" w:hAnsi="宋体" w:cs="宋体"/>
          <w:b/>
          <w:bCs/>
          <w:color w:val="auto"/>
          <w:sz w:val="24"/>
          <w:highlight w:val="none"/>
        </w:rPr>
        <w:t>4</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0000.00</w:t>
      </w:r>
    </w:p>
    <w:p w14:paraId="420E167E">
      <w:pPr>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包含本项目的电梯设备及安装、整体装配式钢结构井道连廊及幕墙、土建基础、装修装饰、管线迁移及修复工程、设计施工图、地勘检测、结构加固等内容，（供应商在投标前</w:t>
      </w:r>
      <w:r>
        <w:rPr>
          <w:rFonts w:hint="eastAsia" w:hAnsi="宋体" w:cs="宋体"/>
          <w:bCs/>
          <w:snapToGrid/>
          <w:color w:val="auto"/>
          <w:kern w:val="2"/>
          <w:sz w:val="24"/>
          <w:szCs w:val="24"/>
          <w:highlight w:val="none"/>
          <w:lang w:val="en-US" w:eastAsia="zh-CN"/>
        </w:rPr>
        <w:t>需</w:t>
      </w:r>
      <w:r>
        <w:rPr>
          <w:rFonts w:hint="eastAsia" w:hAnsi="宋体" w:cs="宋体"/>
          <w:bCs/>
          <w:snapToGrid/>
          <w:color w:val="auto"/>
          <w:kern w:val="2"/>
          <w:sz w:val="24"/>
          <w:szCs w:val="24"/>
          <w:highlight w:val="none"/>
          <w:lang w:eastAsia="zh-CN"/>
        </w:rPr>
        <w:t>自行前往现场踏勘，供应商应按照采购人需求提供施工方案（包括施工图纸））。详见招标文件第三部分采购需求。</w:t>
      </w:r>
    </w:p>
    <w:p w14:paraId="295BA1C8">
      <w:pPr>
        <w:pStyle w:val="130"/>
        <w:spacing w:line="360" w:lineRule="auto"/>
        <w:ind w:left="0" w:leftChars="0" w:firstLine="482" w:firstLineChars="200"/>
        <w:outlineLvl w:val="2"/>
        <w:rPr>
          <w:rFonts w:asciiTheme="minorEastAsia" w:hAnsiTheme="minorEastAsia" w:eastAsiaTheme="minorEastAsia"/>
          <w:color w:val="auto"/>
          <w:szCs w:val="24"/>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服务周期为45</w:t>
      </w:r>
      <w:r>
        <w:rPr>
          <w:rFonts w:hint="eastAsia" w:asciiTheme="minorEastAsia" w:hAnsiTheme="minorEastAsia" w:eastAsiaTheme="minorEastAsia"/>
          <w:b w:val="0"/>
          <w:bCs/>
          <w:color w:val="auto"/>
          <w:szCs w:val="24"/>
          <w:highlight w:val="none"/>
        </w:rPr>
        <w:t>日历天</w:t>
      </w:r>
      <w:r>
        <w:rPr>
          <w:rFonts w:hint="eastAsia" w:ascii="宋体" w:hAnsi="宋体" w:cs="宋体"/>
          <w:b w:val="0"/>
          <w:bCs/>
          <w:color w:val="auto"/>
          <w:highlight w:val="none"/>
          <w:lang w:val="en-US" w:eastAsia="zh-CN"/>
        </w:rPr>
        <w:t>（其中</w:t>
      </w:r>
      <w:r>
        <w:rPr>
          <w:rFonts w:hint="eastAsia" w:asciiTheme="minorEastAsia" w:hAnsiTheme="minorEastAsia" w:eastAsiaTheme="minorEastAsia"/>
          <w:b w:val="0"/>
          <w:bCs/>
          <w:color w:val="auto"/>
          <w:szCs w:val="24"/>
          <w:highlight w:val="none"/>
        </w:rPr>
        <w:t>交货周期为</w:t>
      </w:r>
      <w:r>
        <w:rPr>
          <w:rFonts w:hint="eastAsia" w:asciiTheme="minorEastAsia" w:hAnsiTheme="minorEastAsia" w:eastAsiaTheme="minorEastAsia"/>
          <w:b w:val="0"/>
          <w:bCs/>
          <w:color w:val="auto"/>
          <w:szCs w:val="24"/>
          <w:highlight w:val="none"/>
          <w:lang w:val="en-US" w:eastAsia="zh-CN"/>
        </w:rPr>
        <w:t>15</w:t>
      </w:r>
      <w:r>
        <w:rPr>
          <w:rFonts w:hint="eastAsia" w:asciiTheme="minorEastAsia" w:hAnsiTheme="minorEastAsia" w:eastAsiaTheme="minorEastAsia"/>
          <w:b w:val="0"/>
          <w:bCs/>
          <w:color w:val="auto"/>
          <w:szCs w:val="24"/>
          <w:highlight w:val="none"/>
        </w:rPr>
        <w:t>日历天，安装周期</w:t>
      </w:r>
      <w:r>
        <w:rPr>
          <w:rFonts w:hint="eastAsia" w:asciiTheme="minorEastAsia" w:hAnsiTheme="minorEastAsia" w:eastAsiaTheme="minorEastAsia"/>
          <w:b w:val="0"/>
          <w:bCs/>
          <w:color w:val="auto"/>
          <w:szCs w:val="24"/>
          <w:highlight w:val="none"/>
          <w:lang w:val="en-US" w:eastAsia="zh-CN"/>
        </w:rPr>
        <w:t>为</w:t>
      </w:r>
      <w:r>
        <w:rPr>
          <w:rFonts w:hint="eastAsia" w:asciiTheme="minorEastAsia" w:hAnsiTheme="minorEastAsia" w:eastAsiaTheme="minorEastAsia"/>
          <w:b w:val="0"/>
          <w:bCs/>
          <w:color w:val="auto"/>
          <w:szCs w:val="24"/>
          <w:highlight w:val="none"/>
        </w:rPr>
        <w:t>接到通知后</w:t>
      </w:r>
      <w:r>
        <w:rPr>
          <w:rFonts w:hint="eastAsia" w:asciiTheme="minorEastAsia" w:hAnsiTheme="minorEastAsia" w:eastAsiaTheme="minorEastAsia"/>
          <w:b w:val="0"/>
          <w:bCs/>
          <w:color w:val="auto"/>
          <w:szCs w:val="24"/>
          <w:highlight w:val="none"/>
          <w:lang w:val="en-US" w:eastAsia="zh-CN"/>
        </w:rPr>
        <w:t>30</w:t>
      </w:r>
      <w:r>
        <w:rPr>
          <w:rFonts w:hint="eastAsia" w:asciiTheme="minorEastAsia" w:hAnsiTheme="minorEastAsia" w:eastAsiaTheme="minorEastAsia"/>
          <w:b w:val="0"/>
          <w:bCs/>
          <w:color w:val="auto"/>
          <w:szCs w:val="24"/>
          <w:highlight w:val="none"/>
        </w:rPr>
        <w:t>日历天</w:t>
      </w:r>
      <w:r>
        <w:rPr>
          <w:rFonts w:hint="eastAsia" w:ascii="宋体" w:hAnsi="宋体" w:cs="宋体"/>
          <w:b w:val="0"/>
          <w:bCs/>
          <w:color w:val="auto"/>
          <w:highlight w:val="none"/>
          <w:lang w:val="en-US" w:eastAsia="zh-CN"/>
        </w:rPr>
        <w:t>）</w:t>
      </w:r>
      <w:r>
        <w:rPr>
          <w:rFonts w:hint="eastAsia" w:asciiTheme="minorEastAsia" w:hAnsiTheme="minorEastAsia" w:eastAsiaTheme="minorEastAsia"/>
          <w:b w:val="0"/>
          <w:bCs/>
          <w:color w:val="auto"/>
          <w:szCs w:val="24"/>
          <w:highlight w:val="none"/>
        </w:rPr>
        <w:t>。</w:t>
      </w:r>
    </w:p>
    <w:p w14:paraId="3644B5E9">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0601856">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D329357">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161D47F">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2C40244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6AAC2E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45D6A4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2883ED6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2A28F89F">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AD840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440795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A48049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174352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F3EFAA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CAD6FD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C54DFD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r>
        <w:rPr>
          <w:rFonts w:hint="eastAsia" w:ascii="宋体" w:hAnsi="宋体" w:cs="宋体"/>
          <w:color w:val="auto"/>
          <w:sz w:val="24"/>
          <w:highlight w:val="none"/>
        </w:rPr>
        <w:t>（北京时间）</w:t>
      </w:r>
    </w:p>
    <w:p w14:paraId="7D08A90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BA0B7E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p>
    <w:p w14:paraId="32465EB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1E8F25B">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5207A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716970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85E6C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4A62E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51B0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3E29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7CEB44B">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E1E6C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b/>
          <w:bCs/>
          <w:sz w:val="24"/>
        </w:rPr>
        <w:t>1.采购人信息</w:t>
      </w:r>
    </w:p>
    <w:p w14:paraId="11BD026D">
      <w:pPr>
        <w:pStyle w:val="26"/>
        <w:numPr>
          <w:ilvl w:val="0"/>
          <w:numId w:val="0"/>
        </w:numPr>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名    称： 桐庐县人民政府城南街道办事处</w:t>
      </w:r>
    </w:p>
    <w:p w14:paraId="1C6ABEC2">
      <w:pPr>
        <w:pStyle w:val="26"/>
        <w:numPr>
          <w:ilvl w:val="0"/>
          <w:numId w:val="0"/>
        </w:numPr>
        <w:ind w:leftChars="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地    址：  桐庐县城南街道云栖西路18号     </w:t>
      </w:r>
    </w:p>
    <w:p w14:paraId="4A7C68D4">
      <w:pPr>
        <w:pStyle w:val="26"/>
        <w:numPr>
          <w:ilvl w:val="0"/>
          <w:numId w:val="0"/>
        </w:numPr>
        <w:ind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w:t>
      </w:r>
      <w:r>
        <w:rPr>
          <w:rFonts w:hint="eastAsia" w:ascii="宋体" w:hAnsi="宋体" w:cs="宋体"/>
          <w:color w:val="auto"/>
          <w:sz w:val="24"/>
          <w:highlight w:val="none"/>
          <w:lang w:val="en-US" w:eastAsia="zh-CN"/>
        </w:rPr>
        <w:t>经办</w:t>
      </w:r>
      <w:r>
        <w:rPr>
          <w:rFonts w:hint="eastAsia" w:ascii="宋体" w:hAnsi="宋体" w:cs="宋体"/>
          <w:color w:val="auto"/>
          <w:sz w:val="24"/>
          <w:highlight w:val="none"/>
        </w:rPr>
        <w:t>人（询问）：</w:t>
      </w:r>
      <w:r>
        <w:rPr>
          <w:rFonts w:hint="eastAsia" w:ascii="宋体" w:hAnsi="宋体" w:cs="宋体"/>
          <w:color w:val="auto"/>
          <w:sz w:val="24"/>
          <w:highlight w:val="none"/>
          <w:lang w:val="en-US" w:eastAsia="zh-CN"/>
        </w:rPr>
        <w:t>吴肖杰</w:t>
      </w:r>
    </w:p>
    <w:p w14:paraId="54907A56">
      <w:pPr>
        <w:pStyle w:val="26"/>
        <w:numPr>
          <w:ilvl w:val="0"/>
          <w:numId w:val="0"/>
        </w:numPr>
        <w:ind w:leftChars="0"/>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18367136009</w:t>
      </w:r>
    </w:p>
    <w:p w14:paraId="275C42FF">
      <w:pPr>
        <w:pStyle w:val="26"/>
        <w:numPr>
          <w:ilvl w:val="0"/>
          <w:numId w:val="0"/>
        </w:numPr>
        <w:ind w:leftChars="0"/>
        <w:rPr>
          <w:rFonts w:hint="eastAsia"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阙斐</w:t>
      </w:r>
    </w:p>
    <w:p w14:paraId="08172FD1">
      <w:pPr>
        <w:pStyle w:val="26"/>
        <w:numPr>
          <w:ilvl w:val="0"/>
          <w:numId w:val="0"/>
        </w:numPr>
        <w:ind w:leftChars="0"/>
        <w:rPr>
          <w:rFonts w:hint="eastAsia"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18757568629</w:t>
      </w:r>
    </w:p>
    <w:p w14:paraId="6AFAD7FD">
      <w:pPr>
        <w:spacing w:line="360" w:lineRule="auto"/>
        <w:rPr>
          <w:rFonts w:ascii="宋体" w:hAnsi="宋体" w:cs="宋体"/>
          <w:sz w:val="24"/>
        </w:rPr>
      </w:pPr>
      <w:r>
        <w:rPr>
          <w:rFonts w:hint="eastAsia" w:ascii="宋体" w:hAnsi="宋体" w:cs="宋体"/>
          <w:color w:val="auto"/>
          <w:sz w:val="24"/>
          <w:highlight w:val="none"/>
        </w:rPr>
        <w:t xml:space="preserve">  </w:t>
      </w:r>
      <w:bookmarkStart w:id="12" w:name="_Toc28359098"/>
      <w:bookmarkStart w:id="13" w:name="_Toc28359021"/>
      <w:bookmarkStart w:id="14" w:name="_Toc35393639"/>
      <w:bookmarkStart w:id="15" w:name="_Toc35393808"/>
      <w:r>
        <w:rPr>
          <w:rFonts w:hint="eastAsia" w:ascii="宋体" w:hAnsi="宋体" w:eastAsia="宋体" w:cs="宋体"/>
          <w:b/>
          <w:bCs/>
          <w:sz w:val="24"/>
        </w:rPr>
        <w:t xml:space="preserve">2.采购代理机构信息  </w:t>
      </w:r>
      <w:r>
        <w:rPr>
          <w:rFonts w:hint="eastAsia" w:ascii="宋体" w:hAnsi="宋体" w:cs="宋体"/>
          <w:sz w:val="24"/>
        </w:rPr>
        <w:t xml:space="preserve">          </w:t>
      </w:r>
    </w:p>
    <w:p w14:paraId="78A4747B">
      <w:pPr>
        <w:spacing w:line="360" w:lineRule="auto"/>
        <w:ind w:firstLine="480"/>
        <w:rPr>
          <w:rFonts w:ascii="宋体" w:hAnsi="宋体" w:cs="宋体"/>
          <w:sz w:val="24"/>
        </w:rPr>
      </w:pPr>
      <w:r>
        <w:rPr>
          <w:rFonts w:hint="eastAsia" w:ascii="宋体" w:hAnsi="宋体" w:cs="宋体"/>
          <w:sz w:val="24"/>
        </w:rPr>
        <w:t>名    称：杭州市公共资源交易中心桐庐分中心</w:t>
      </w:r>
    </w:p>
    <w:p w14:paraId="1B283E59">
      <w:pPr>
        <w:spacing w:line="360" w:lineRule="auto"/>
        <w:ind w:firstLine="480"/>
        <w:rPr>
          <w:rFonts w:ascii="宋体" w:hAnsi="宋体" w:cs="宋体"/>
          <w:sz w:val="24"/>
        </w:rPr>
      </w:pPr>
      <w:r>
        <w:rPr>
          <w:rFonts w:hint="eastAsia" w:ascii="宋体" w:hAnsi="宋体" w:cs="宋体"/>
          <w:sz w:val="24"/>
        </w:rPr>
        <w:t>地    址：杭州市桐庐县迎春南路258号国资大厦5楼</w:t>
      </w:r>
    </w:p>
    <w:p w14:paraId="5196FBD9">
      <w:pPr>
        <w:spacing w:line="360" w:lineRule="auto"/>
        <w:rPr>
          <w:rFonts w:ascii="宋体" w:hAnsi="宋体" w:cs="宋体"/>
          <w:sz w:val="24"/>
        </w:rPr>
      </w:pPr>
      <w:r>
        <w:rPr>
          <w:rFonts w:hint="eastAsia" w:ascii="宋体" w:hAnsi="宋体" w:cs="宋体"/>
          <w:sz w:val="24"/>
        </w:rPr>
        <w:t xml:space="preserve">    项目</w:t>
      </w:r>
      <w:r>
        <w:rPr>
          <w:rFonts w:hint="eastAsia" w:ascii="宋体" w:hAnsi="宋体" w:cs="宋体"/>
          <w:sz w:val="24"/>
          <w:lang w:val="en-US" w:eastAsia="zh-CN"/>
        </w:rPr>
        <w:t>经办</w:t>
      </w:r>
      <w:r>
        <w:rPr>
          <w:rFonts w:hint="eastAsia" w:ascii="宋体" w:hAnsi="宋体" w:cs="宋体"/>
          <w:sz w:val="24"/>
        </w:rPr>
        <w:t>人（询问）：</w:t>
      </w:r>
      <w:r>
        <w:rPr>
          <w:rFonts w:hint="eastAsia" w:ascii="宋体" w:hAnsi="宋体" w:cs="宋体"/>
          <w:sz w:val="24"/>
          <w:lang w:val="en-US" w:eastAsia="zh-CN"/>
        </w:rPr>
        <w:t>范瑶</w:t>
      </w:r>
      <w:r>
        <w:rPr>
          <w:rFonts w:hint="eastAsia" w:ascii="宋体" w:hAnsi="宋体" w:cs="宋体"/>
          <w:sz w:val="24"/>
        </w:rPr>
        <w:t xml:space="preserve"> </w:t>
      </w:r>
    </w:p>
    <w:p w14:paraId="571739B6">
      <w:pPr>
        <w:spacing w:line="360" w:lineRule="auto"/>
        <w:rPr>
          <w:rFonts w:ascii="宋体" w:hAnsi="宋体" w:cs="宋体"/>
          <w:sz w:val="24"/>
        </w:rPr>
      </w:pPr>
      <w:r>
        <w:rPr>
          <w:rFonts w:hint="eastAsia" w:ascii="宋体" w:hAnsi="宋体" w:cs="宋体"/>
          <w:sz w:val="24"/>
        </w:rPr>
        <w:t xml:space="preserve">    项目</w:t>
      </w:r>
      <w:r>
        <w:rPr>
          <w:rFonts w:hint="eastAsia" w:ascii="宋体" w:hAnsi="宋体" w:cs="宋体"/>
          <w:sz w:val="24"/>
          <w:lang w:val="en-US" w:eastAsia="zh-CN"/>
        </w:rPr>
        <w:t>联系</w:t>
      </w:r>
      <w:r>
        <w:rPr>
          <w:rFonts w:hint="eastAsia" w:ascii="宋体" w:hAnsi="宋体" w:cs="宋体"/>
          <w:sz w:val="24"/>
        </w:rPr>
        <w:t>方式（询问）：0571-89545845</w:t>
      </w:r>
    </w:p>
    <w:p w14:paraId="127DF82C">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王赛栎</w:t>
      </w:r>
      <w:r>
        <w:rPr>
          <w:rFonts w:hint="eastAsia" w:ascii="宋体" w:hAnsi="宋体" w:cs="宋体"/>
          <w:sz w:val="24"/>
        </w:rPr>
        <w:t xml:space="preserve"> </w:t>
      </w:r>
    </w:p>
    <w:p w14:paraId="2BFEA4D5">
      <w:pPr>
        <w:spacing w:line="360" w:lineRule="auto"/>
        <w:rPr>
          <w:rFonts w:ascii="宋体" w:hAnsi="宋体" w:cs="宋体"/>
          <w:sz w:val="24"/>
        </w:rPr>
      </w:pPr>
      <w:r>
        <w:rPr>
          <w:rFonts w:hint="eastAsia" w:ascii="宋体" w:hAnsi="宋体" w:cs="宋体"/>
          <w:sz w:val="24"/>
        </w:rPr>
        <w:t xml:space="preserve">    质疑联系方式：0571-89545845</w:t>
      </w:r>
    </w:p>
    <w:bookmarkEnd w:id="12"/>
    <w:bookmarkEnd w:id="13"/>
    <w:bookmarkEnd w:id="14"/>
    <w:bookmarkEnd w:id="15"/>
    <w:p w14:paraId="2957C77A">
      <w:pPr>
        <w:spacing w:line="360" w:lineRule="auto"/>
        <w:ind w:firstLine="241" w:firstLineChars="100"/>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同级政府采购监督管理部门：            </w:t>
      </w:r>
    </w:p>
    <w:p w14:paraId="5F10E228">
      <w:pPr>
        <w:spacing w:line="360" w:lineRule="auto"/>
        <w:ind w:firstLine="480"/>
        <w:rPr>
          <w:rFonts w:hint="eastAsia" w:ascii="宋体" w:hAnsi="宋体" w:cs="宋体"/>
          <w:sz w:val="24"/>
          <w:lang w:val="en-US" w:eastAsia="zh-CN"/>
        </w:rPr>
      </w:pPr>
      <w:r>
        <w:rPr>
          <w:rFonts w:hint="eastAsia" w:ascii="宋体" w:hAnsi="宋体" w:cs="宋体"/>
          <w:sz w:val="24"/>
        </w:rPr>
        <w:t>名    称：</w:t>
      </w:r>
      <w:r>
        <w:rPr>
          <w:rFonts w:hint="eastAsia" w:ascii="宋体" w:hAnsi="宋体" w:eastAsia="宋体" w:cs="宋体"/>
          <w:sz w:val="24"/>
        </w:rPr>
        <w:t>桐庐县财政局</w:t>
      </w:r>
      <w:r>
        <w:rPr>
          <w:rFonts w:hint="eastAsia" w:ascii="宋体" w:hAnsi="宋体" w:cs="宋体"/>
          <w:color w:val="auto"/>
          <w:sz w:val="24"/>
          <w:lang w:val="en-US" w:eastAsia="zh-CN"/>
        </w:rPr>
        <w:t>/</w:t>
      </w:r>
      <w:r>
        <w:rPr>
          <w:rFonts w:hint="eastAsia" w:ascii="宋体" w:hAnsi="宋体" w:eastAsia="宋体" w:cs="宋体"/>
          <w:sz w:val="24"/>
        </w:rPr>
        <w:t>浙江省政府采购行政裁决服务中心（杭州）</w:t>
      </w:r>
    </w:p>
    <w:p w14:paraId="5C882325">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sz w:val="24"/>
          <w:lang w:val="en-US" w:eastAsia="zh-CN"/>
        </w:rPr>
        <w:t>桐庐县春江路688号</w:t>
      </w:r>
      <w:r>
        <w:rPr>
          <w:rFonts w:hint="eastAsia" w:ascii="宋体" w:hAnsi="宋体" w:cs="宋体"/>
          <w:color w:val="auto"/>
          <w:sz w:val="24"/>
          <w:lang w:val="en-US" w:eastAsia="zh-CN"/>
        </w:rPr>
        <w:t>/</w:t>
      </w:r>
      <w:r>
        <w:rPr>
          <w:rFonts w:hint="eastAsia" w:ascii="宋体" w:hAnsi="宋体" w:eastAsia="宋体" w:cs="宋体"/>
          <w:sz w:val="24"/>
        </w:rPr>
        <w:t>杭州市上城区四季青街道新业路市民之家G03办公室（快递仅限ems或顺丰）</w:t>
      </w:r>
    </w:p>
    <w:p w14:paraId="720A9AAE">
      <w:pPr>
        <w:spacing w:line="360" w:lineRule="auto"/>
        <w:rPr>
          <w:rFonts w:hint="eastAsia" w:ascii="宋体" w:hAnsi="宋体" w:eastAsia="宋体" w:cs="宋体"/>
          <w:color w:val="auto"/>
          <w:sz w:val="24"/>
          <w:lang w:val="en-US" w:eastAsia="zh-CN"/>
        </w:rPr>
      </w:pPr>
      <w:r>
        <w:rPr>
          <w:rFonts w:hint="eastAsia" w:ascii="宋体" w:hAnsi="宋体" w:cs="宋体"/>
          <w:sz w:val="24"/>
        </w:rPr>
        <w:t xml:space="preserve">   </w:t>
      </w:r>
      <w:r>
        <w:rPr>
          <w:rFonts w:hint="eastAsia" w:ascii="宋体" w:hAnsi="宋体" w:cs="宋体"/>
          <w:color w:val="auto"/>
          <w:sz w:val="24"/>
        </w:rPr>
        <w:t xml:space="preserve"> 联系人 ：</w:t>
      </w:r>
      <w:r>
        <w:rPr>
          <w:rFonts w:hint="eastAsia" w:ascii="宋体" w:hAnsi="宋体" w:cs="宋体"/>
          <w:color w:val="auto"/>
          <w:sz w:val="24"/>
          <w:lang w:val="en-US" w:eastAsia="zh-CN"/>
        </w:rPr>
        <w:t>张正元/</w:t>
      </w:r>
      <w:r>
        <w:rPr>
          <w:rFonts w:hint="eastAsia" w:ascii="宋体" w:hAnsi="宋体" w:eastAsia="宋体" w:cs="宋体"/>
          <w:sz w:val="24"/>
          <w:lang w:val="en-US" w:eastAsia="zh-CN"/>
        </w:rPr>
        <w:t>朱女士、王女士</w:t>
      </w:r>
    </w:p>
    <w:p w14:paraId="49EA46BD">
      <w:pPr>
        <w:spacing w:line="360" w:lineRule="auto"/>
        <w:ind w:firstLine="480"/>
        <w:rPr>
          <w:rFonts w:ascii="宋体" w:hAnsi="宋体" w:cs="宋体"/>
          <w:sz w:val="24"/>
        </w:rPr>
      </w:pPr>
      <w:r>
        <w:rPr>
          <w:rFonts w:hint="eastAsia" w:ascii="宋体" w:hAnsi="宋体" w:cs="宋体"/>
          <w:color w:val="auto"/>
          <w:sz w:val="24"/>
        </w:rPr>
        <w:t>监督投诉电话：0571-</w:t>
      </w:r>
      <w:r>
        <w:rPr>
          <w:rFonts w:hint="eastAsia" w:ascii="宋体" w:hAnsi="宋体" w:cs="宋体"/>
          <w:color w:val="auto"/>
          <w:sz w:val="24"/>
          <w:lang w:val="en-US" w:eastAsia="zh-CN"/>
        </w:rPr>
        <w:t>8954</w:t>
      </w:r>
      <w:r>
        <w:rPr>
          <w:rFonts w:hint="eastAsia" w:ascii="宋体" w:hAnsi="宋体" w:cs="宋体"/>
          <w:color w:val="auto"/>
          <w:sz w:val="24"/>
        </w:rPr>
        <w:t>5850</w:t>
      </w:r>
      <w:r>
        <w:rPr>
          <w:rFonts w:hint="eastAsia" w:ascii="宋体" w:hAnsi="宋体" w:cs="宋体"/>
          <w:color w:val="auto"/>
          <w:sz w:val="24"/>
          <w:lang w:val="en-US" w:eastAsia="zh-CN"/>
        </w:rPr>
        <w:t>/</w:t>
      </w:r>
      <w:r>
        <w:rPr>
          <w:rFonts w:hint="eastAsia" w:ascii="宋体" w:hAnsi="宋体" w:eastAsia="宋体" w:cs="宋体"/>
          <w:sz w:val="24"/>
        </w:rPr>
        <w:t>0571-85252453</w:t>
      </w:r>
      <w:r>
        <w:rPr>
          <w:rFonts w:hint="eastAsia" w:ascii="宋体" w:hAnsi="宋体" w:cs="宋体"/>
          <w:color w:val="FF0000"/>
          <w:sz w:val="24"/>
        </w:rPr>
        <w:t xml:space="preserve"> </w:t>
      </w:r>
      <w:r>
        <w:rPr>
          <w:rFonts w:hint="eastAsia" w:ascii="宋体" w:hAnsi="宋体" w:cs="宋体"/>
          <w:sz w:val="24"/>
        </w:rPr>
        <w:t xml:space="preserve">   </w:t>
      </w:r>
    </w:p>
    <w:p w14:paraId="423D7F2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0D4FD0DF">
      <w:pPr>
        <w:spacing w:line="360" w:lineRule="auto"/>
        <w:ind w:firstLine="480" w:firstLineChars="200"/>
        <w:rPr>
          <w:rFonts w:ascii="宋体" w:hAnsi="宋体" w:cs="宋体"/>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0A8938AB">
      <w:pPr>
        <w:pStyle w:val="34"/>
        <w:spacing w:line="360" w:lineRule="auto"/>
        <w:rPr>
          <w:rFonts w:hAnsi="宋体" w:cs="宋体"/>
          <w:b/>
          <w:color w:val="auto"/>
          <w:sz w:val="36"/>
          <w:szCs w:val="20"/>
          <w:highlight w:val="none"/>
        </w:rPr>
      </w:pPr>
    </w:p>
    <w:p w14:paraId="65E84D05">
      <w:pPr>
        <w:pStyle w:val="34"/>
        <w:spacing w:line="360" w:lineRule="auto"/>
        <w:rPr>
          <w:rFonts w:hAnsi="宋体" w:cs="宋体"/>
          <w:b/>
          <w:color w:val="auto"/>
          <w:sz w:val="36"/>
          <w:szCs w:val="20"/>
          <w:highlight w:val="none"/>
        </w:rPr>
      </w:pPr>
    </w:p>
    <w:p w14:paraId="2F91B619">
      <w:pPr>
        <w:pStyle w:val="34"/>
        <w:spacing w:line="360" w:lineRule="auto"/>
        <w:rPr>
          <w:rFonts w:hAnsi="宋体" w:cs="宋体"/>
          <w:b/>
          <w:color w:val="auto"/>
          <w:sz w:val="36"/>
          <w:szCs w:val="20"/>
          <w:highlight w:val="none"/>
        </w:rPr>
      </w:pPr>
    </w:p>
    <w:p w14:paraId="5E113BD4">
      <w:pPr>
        <w:pStyle w:val="34"/>
        <w:spacing w:line="360" w:lineRule="auto"/>
        <w:rPr>
          <w:rFonts w:hAnsi="宋体" w:cs="宋体"/>
          <w:b/>
          <w:color w:val="auto"/>
          <w:sz w:val="36"/>
          <w:szCs w:val="20"/>
          <w:highlight w:val="none"/>
        </w:rPr>
      </w:pPr>
    </w:p>
    <w:p w14:paraId="34BF88A9">
      <w:pPr>
        <w:pStyle w:val="34"/>
        <w:spacing w:line="360" w:lineRule="auto"/>
        <w:rPr>
          <w:rFonts w:hAnsi="宋体" w:cs="宋体"/>
          <w:b/>
          <w:color w:val="auto"/>
          <w:sz w:val="36"/>
          <w:szCs w:val="20"/>
          <w:highlight w:val="none"/>
        </w:rPr>
      </w:pPr>
    </w:p>
    <w:p w14:paraId="2FAE2CA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235A39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4A49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390EC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9360A3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5F3E33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4245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1F8EECB6">
            <w:pPr>
              <w:snapToGrid w:val="0"/>
              <w:spacing w:line="360" w:lineRule="auto"/>
              <w:jc w:val="center"/>
              <w:rPr>
                <w:rFonts w:ascii="宋体" w:hAnsi="宋体" w:cs="宋体"/>
                <w:color w:val="auto"/>
                <w:sz w:val="24"/>
                <w:highlight w:val="none"/>
              </w:rPr>
            </w:pPr>
          </w:p>
          <w:p w14:paraId="338E75B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BC2EAB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3A2668E">
            <w:pPr>
              <w:spacing w:line="360" w:lineRule="auto"/>
              <w:jc w:val="both"/>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lang w:eastAsia="zh-CN"/>
              </w:rPr>
              <w:t>整体装配式室外加装电梯</w:t>
            </w:r>
            <w:r>
              <w:rPr>
                <w:rFonts w:hint="eastAsia" w:ascii="宋体" w:hAnsi="宋体" w:cs="宋体"/>
                <w:color w:val="auto"/>
                <w:sz w:val="24"/>
                <w:highlight w:val="none"/>
              </w:rPr>
              <w:t>。</w:t>
            </w:r>
          </w:p>
        </w:tc>
      </w:tr>
      <w:tr w14:paraId="175CD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8F301A">
            <w:pPr>
              <w:snapToGrid w:val="0"/>
              <w:spacing w:line="360" w:lineRule="auto"/>
              <w:jc w:val="center"/>
              <w:rPr>
                <w:rFonts w:ascii="宋体" w:hAnsi="宋体" w:cs="宋体"/>
                <w:color w:val="auto"/>
                <w:sz w:val="24"/>
                <w:highlight w:val="none"/>
              </w:rPr>
            </w:pPr>
          </w:p>
          <w:p w14:paraId="6F4AACD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27C18D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C39514D">
            <w:pPr>
              <w:pStyle w:val="2"/>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（1）标的：</w:t>
            </w:r>
            <w:r>
              <w:rPr>
                <w:rFonts w:hint="eastAsia" w:ascii="宋体" w:hAnsi="宋体" w:eastAsia="宋体" w:cs="宋体"/>
                <w:b w:val="0"/>
                <w:bCs w:val="0"/>
                <w:color w:val="auto"/>
                <w:sz w:val="24"/>
                <w:szCs w:val="24"/>
                <w:highlight w:val="none"/>
                <w:u w:val="single"/>
                <w:lang w:val="en-US" w:eastAsia="zh-CN"/>
              </w:rPr>
              <w:t xml:space="preserve"> 整体装配式室外加装电梯 </w:t>
            </w:r>
            <w:r>
              <w:rPr>
                <w:rFonts w:hint="eastAsia" w:ascii="宋体" w:hAnsi="宋体" w:eastAsia="宋体" w:cs="宋体"/>
                <w:b w:val="0"/>
                <w:bCs w:val="0"/>
                <w:color w:val="auto"/>
                <w:sz w:val="24"/>
                <w:szCs w:val="24"/>
                <w:highlight w:val="none"/>
                <w:lang w:val="en-US"/>
              </w:rPr>
              <w:t>，属于</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rPr>
              <w:t>工业</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rPr>
              <w:t>行业</w:t>
            </w:r>
          </w:p>
        </w:tc>
      </w:tr>
      <w:tr w14:paraId="07746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CFD69E5">
            <w:pPr>
              <w:snapToGrid w:val="0"/>
              <w:spacing w:line="360" w:lineRule="auto"/>
              <w:jc w:val="center"/>
              <w:rPr>
                <w:rFonts w:ascii="宋体" w:hAnsi="宋体" w:cs="宋体"/>
                <w:color w:val="auto"/>
                <w:sz w:val="24"/>
                <w:highlight w:val="none"/>
              </w:rPr>
            </w:pPr>
          </w:p>
          <w:p w14:paraId="660F2219">
            <w:pPr>
              <w:snapToGrid w:val="0"/>
              <w:spacing w:line="360" w:lineRule="auto"/>
              <w:jc w:val="center"/>
              <w:rPr>
                <w:rFonts w:ascii="宋体" w:hAnsi="宋体" w:cs="宋体"/>
                <w:color w:val="auto"/>
                <w:sz w:val="24"/>
                <w:highlight w:val="none"/>
              </w:rPr>
            </w:pPr>
          </w:p>
          <w:p w14:paraId="333C107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D25B74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5D4C01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9CA88A9">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C54C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7E742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49EFBE1">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FB2A64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100651E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E85890">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4B48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22D9EC8">
            <w:pPr>
              <w:snapToGrid w:val="0"/>
              <w:spacing w:line="360" w:lineRule="auto"/>
              <w:jc w:val="center"/>
              <w:rPr>
                <w:rFonts w:ascii="宋体" w:hAnsi="宋体" w:cs="宋体"/>
                <w:color w:val="auto"/>
                <w:sz w:val="24"/>
                <w:highlight w:val="none"/>
              </w:rPr>
            </w:pPr>
          </w:p>
          <w:p w14:paraId="64DB8001">
            <w:pPr>
              <w:snapToGrid w:val="0"/>
              <w:spacing w:line="360" w:lineRule="auto"/>
              <w:jc w:val="center"/>
              <w:rPr>
                <w:rFonts w:ascii="宋体" w:hAnsi="宋体" w:cs="宋体"/>
                <w:color w:val="auto"/>
                <w:sz w:val="24"/>
                <w:highlight w:val="none"/>
              </w:rPr>
            </w:pPr>
          </w:p>
          <w:p w14:paraId="24C812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E0EEA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9D52D4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1681195">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5FAE4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8" w:hRule="atLeast"/>
          <w:tblHeader/>
        </w:trPr>
        <w:tc>
          <w:tcPr>
            <w:tcW w:w="629" w:type="dxa"/>
            <w:tcBorders>
              <w:top w:val="single" w:color="auto" w:sz="4" w:space="0"/>
              <w:left w:val="single" w:color="auto" w:sz="4" w:space="0"/>
              <w:bottom w:val="single" w:color="auto" w:sz="4" w:space="0"/>
              <w:right w:val="single" w:color="auto" w:sz="4" w:space="0"/>
            </w:tcBorders>
          </w:tcPr>
          <w:p w14:paraId="78043EB2">
            <w:pPr>
              <w:snapToGrid w:val="0"/>
              <w:spacing w:line="360" w:lineRule="auto"/>
              <w:jc w:val="both"/>
              <w:rPr>
                <w:rFonts w:ascii="宋体" w:hAnsi="宋体" w:cs="宋体"/>
                <w:color w:val="auto"/>
                <w:sz w:val="24"/>
                <w:highlight w:val="none"/>
              </w:rPr>
            </w:pPr>
          </w:p>
          <w:p w14:paraId="2A87512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571B1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74C8A3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9BA2F82">
            <w:pPr>
              <w:spacing w:line="360" w:lineRule="auto"/>
              <w:rPr>
                <w:rFonts w:hint="eastAsia" w:ascii="宋体" w:hAnsi="宋体" w:eastAsia="宋体" w:cs="宋体"/>
                <w:b/>
                <w:color w:val="auto"/>
                <w:sz w:val="24"/>
                <w:highlight w:val="none"/>
                <w:lang w:eastAsia="zh-CN"/>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p>
        </w:tc>
      </w:tr>
      <w:tr w14:paraId="3FB03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7" w:hRule="atLeast"/>
          <w:tblHeader/>
        </w:trPr>
        <w:tc>
          <w:tcPr>
            <w:tcW w:w="629" w:type="dxa"/>
            <w:tcBorders>
              <w:top w:val="single" w:color="auto" w:sz="4" w:space="0"/>
              <w:left w:val="single" w:color="auto" w:sz="4" w:space="0"/>
              <w:bottom w:val="single" w:color="auto" w:sz="4" w:space="0"/>
              <w:right w:val="single" w:color="auto" w:sz="4" w:space="0"/>
            </w:tcBorders>
          </w:tcPr>
          <w:p w14:paraId="579B97EB">
            <w:pPr>
              <w:snapToGrid w:val="0"/>
              <w:spacing w:line="360" w:lineRule="auto"/>
              <w:jc w:val="both"/>
              <w:rPr>
                <w:rFonts w:ascii="宋体" w:hAnsi="宋体" w:cs="宋体"/>
                <w:color w:val="auto"/>
                <w:sz w:val="24"/>
                <w:highlight w:val="none"/>
              </w:rPr>
            </w:pPr>
          </w:p>
          <w:p w14:paraId="2F21AD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70BD4E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82F729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CD8E3CF">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5DA5C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8BC4CF8">
            <w:pPr>
              <w:snapToGrid w:val="0"/>
              <w:spacing w:line="360" w:lineRule="auto"/>
              <w:jc w:val="center"/>
              <w:rPr>
                <w:rFonts w:ascii="宋体" w:hAnsi="宋体" w:cs="宋体"/>
                <w:color w:val="auto"/>
                <w:sz w:val="24"/>
                <w:highlight w:val="none"/>
              </w:rPr>
            </w:pPr>
          </w:p>
          <w:p w14:paraId="50EF9145">
            <w:pPr>
              <w:snapToGrid w:val="0"/>
              <w:spacing w:line="360" w:lineRule="auto"/>
              <w:jc w:val="center"/>
              <w:rPr>
                <w:rFonts w:ascii="宋体" w:hAnsi="宋体" w:cs="宋体"/>
                <w:color w:val="auto"/>
                <w:sz w:val="24"/>
                <w:highlight w:val="none"/>
              </w:rPr>
            </w:pPr>
          </w:p>
          <w:p w14:paraId="1A5789F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C99A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9D784F9">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8D412CD">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8181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tblHeader/>
        </w:trPr>
        <w:tc>
          <w:tcPr>
            <w:tcW w:w="629" w:type="dxa"/>
            <w:vMerge w:val="continue"/>
            <w:tcBorders>
              <w:left w:val="single" w:color="auto" w:sz="4" w:space="0"/>
              <w:bottom w:val="single" w:color="auto" w:sz="4" w:space="0"/>
              <w:right w:val="single" w:color="auto" w:sz="4" w:space="0"/>
            </w:tcBorders>
          </w:tcPr>
          <w:p w14:paraId="0C3597FF">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4F4EB83">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28EFCB2">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0636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C5D2D89">
            <w:pPr>
              <w:snapToGrid w:val="0"/>
              <w:spacing w:line="360" w:lineRule="auto"/>
              <w:jc w:val="center"/>
              <w:rPr>
                <w:rFonts w:ascii="宋体" w:hAnsi="宋体" w:cs="宋体"/>
                <w:color w:val="auto"/>
                <w:sz w:val="24"/>
                <w:highlight w:val="none"/>
              </w:rPr>
            </w:pPr>
          </w:p>
          <w:p w14:paraId="462A209D">
            <w:pPr>
              <w:snapToGrid w:val="0"/>
              <w:spacing w:line="360" w:lineRule="auto"/>
              <w:jc w:val="center"/>
              <w:rPr>
                <w:rFonts w:ascii="宋体" w:hAnsi="宋体" w:cs="宋体"/>
                <w:color w:val="auto"/>
                <w:sz w:val="24"/>
                <w:highlight w:val="none"/>
              </w:rPr>
            </w:pPr>
          </w:p>
          <w:p w14:paraId="3EB5163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2860A0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9323F93">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C43C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6C1BC82">
            <w:pPr>
              <w:snapToGrid w:val="0"/>
              <w:spacing w:line="360" w:lineRule="auto"/>
              <w:jc w:val="center"/>
              <w:rPr>
                <w:rFonts w:ascii="宋体" w:hAnsi="宋体" w:cs="宋体"/>
                <w:color w:val="auto"/>
                <w:sz w:val="24"/>
                <w:highlight w:val="none"/>
              </w:rPr>
            </w:pPr>
          </w:p>
          <w:p w14:paraId="064AF2A1">
            <w:pPr>
              <w:snapToGrid w:val="0"/>
              <w:spacing w:line="360" w:lineRule="auto"/>
              <w:jc w:val="center"/>
              <w:rPr>
                <w:rFonts w:ascii="宋体" w:hAnsi="宋体" w:cs="宋体"/>
                <w:color w:val="auto"/>
                <w:sz w:val="24"/>
                <w:highlight w:val="none"/>
              </w:rPr>
            </w:pPr>
          </w:p>
          <w:p w14:paraId="1D675854">
            <w:pPr>
              <w:snapToGrid w:val="0"/>
              <w:spacing w:line="360" w:lineRule="auto"/>
              <w:jc w:val="center"/>
              <w:rPr>
                <w:rFonts w:ascii="宋体" w:hAnsi="宋体" w:cs="宋体"/>
                <w:color w:val="auto"/>
                <w:sz w:val="24"/>
                <w:highlight w:val="none"/>
              </w:rPr>
            </w:pPr>
          </w:p>
          <w:p w14:paraId="03927726">
            <w:pPr>
              <w:snapToGrid w:val="0"/>
              <w:spacing w:line="360" w:lineRule="auto"/>
              <w:jc w:val="center"/>
              <w:rPr>
                <w:rFonts w:ascii="宋体" w:hAnsi="宋体" w:cs="宋体"/>
                <w:color w:val="auto"/>
                <w:sz w:val="24"/>
                <w:highlight w:val="none"/>
              </w:rPr>
            </w:pPr>
          </w:p>
          <w:p w14:paraId="4511672C">
            <w:pPr>
              <w:snapToGrid w:val="0"/>
              <w:spacing w:line="360" w:lineRule="auto"/>
              <w:jc w:val="center"/>
              <w:rPr>
                <w:rFonts w:ascii="宋体" w:hAnsi="宋体" w:cs="宋体"/>
                <w:color w:val="auto"/>
                <w:sz w:val="24"/>
                <w:highlight w:val="none"/>
              </w:rPr>
            </w:pPr>
          </w:p>
          <w:p w14:paraId="0B08C27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5579EF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ECE1574">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E320BD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5ED9953">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6744672">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E9551DD">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10421AF">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7756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71" w:hRule="atLeast"/>
          <w:tblHeader/>
        </w:trPr>
        <w:tc>
          <w:tcPr>
            <w:tcW w:w="629" w:type="dxa"/>
            <w:tcBorders>
              <w:top w:val="single" w:color="auto" w:sz="4" w:space="0"/>
              <w:left w:val="single" w:color="000000" w:sz="8" w:space="0"/>
              <w:right w:val="single" w:color="000000" w:sz="2" w:space="0"/>
            </w:tcBorders>
          </w:tcPr>
          <w:p w14:paraId="65D0E8DE">
            <w:pPr>
              <w:snapToGrid w:val="0"/>
              <w:spacing w:line="360" w:lineRule="auto"/>
              <w:jc w:val="center"/>
              <w:rPr>
                <w:rFonts w:ascii="宋体" w:hAnsi="宋体" w:cs="宋体"/>
                <w:color w:val="auto"/>
                <w:sz w:val="24"/>
                <w:highlight w:val="none"/>
              </w:rPr>
            </w:pPr>
          </w:p>
          <w:p w14:paraId="6A278E1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3FC2A7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C1855E4">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F385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C11DEB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F02BFD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70830D5">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桐庐县迎春南路258号国资大厦5楼</w:t>
            </w:r>
            <w:r>
              <w:rPr>
                <w:rFonts w:hint="eastAsia" w:hAnsi="宋体" w:cs="宋体"/>
                <w:color w:val="auto"/>
                <w:sz w:val="24"/>
                <w:highlight w:val="none"/>
                <w:u w:val="single"/>
                <w:lang w:val="en-US" w:eastAsia="zh-CN"/>
              </w:rPr>
              <w:t>政府采购</w:t>
            </w:r>
            <w:r>
              <w:rPr>
                <w:rFonts w:hint="eastAsia" w:hAnsi="宋体" w:cs="宋体"/>
                <w:color w:val="auto"/>
                <w:sz w:val="24"/>
                <w:highlight w:val="none"/>
                <w:u w:val="single"/>
              </w:rPr>
              <w:t>窗口</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64217661</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7F8B8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D26A39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921280E">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8A760E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9E5D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4F651E2">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6618E2EC">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358A3E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F457E8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7A3E5A3F">
      <w:pPr>
        <w:snapToGrid w:val="0"/>
        <w:spacing w:line="360" w:lineRule="auto"/>
        <w:jc w:val="center"/>
        <w:rPr>
          <w:rFonts w:ascii="宋体" w:hAnsi="宋体" w:cs="宋体"/>
          <w:b/>
          <w:color w:val="auto"/>
          <w:sz w:val="32"/>
          <w:szCs w:val="20"/>
          <w:highlight w:val="none"/>
        </w:rPr>
      </w:pPr>
    </w:p>
    <w:bookmarkEnd w:id="10"/>
    <w:p w14:paraId="4E5C6646">
      <w:pPr>
        <w:adjustRightInd/>
        <w:spacing w:line="360" w:lineRule="auto"/>
        <w:ind w:firstLine="3845" w:firstLineChars="1197"/>
        <w:outlineLvl w:val="0"/>
        <w:rPr>
          <w:rFonts w:ascii="宋体" w:hAnsi="宋体" w:cs="宋体"/>
          <w:b/>
          <w:color w:val="auto"/>
          <w:sz w:val="32"/>
          <w:szCs w:val="20"/>
          <w:highlight w:val="none"/>
        </w:rPr>
      </w:pPr>
      <w:bookmarkStart w:id="16" w:name="第三部分"/>
      <w:bookmarkStart w:id="17" w:name="_Toc164416483"/>
      <w:r>
        <w:rPr>
          <w:rFonts w:hint="eastAsia" w:ascii="宋体" w:hAnsi="宋体" w:cs="宋体"/>
          <w:b/>
          <w:color w:val="auto"/>
          <w:sz w:val="32"/>
          <w:szCs w:val="20"/>
          <w:highlight w:val="none"/>
        </w:rPr>
        <w:t>一、总则</w:t>
      </w:r>
    </w:p>
    <w:p w14:paraId="7501BF97">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4CD6E4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6FB1D7B">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2F27C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741BC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7DE700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0B166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35A3A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7E097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31E7E2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9660E51">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9325C3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548A71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8F2C5DE">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EE0F7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F4D3C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38A6F0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8"/>
    </w:p>
    <w:p w14:paraId="3B15631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11800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7C0EE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4E32665">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E52DDB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F49A2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9" w:name="_Hlk101132181"/>
      <w:r>
        <w:rPr>
          <w:rFonts w:hint="eastAsia" w:ascii="宋体" w:hAnsi="宋体" w:cs="宋体"/>
          <w:color w:val="auto"/>
          <w:sz w:val="24"/>
          <w:highlight w:val="none"/>
        </w:rPr>
        <w:t>联合协议或者分包意向协议约定小微企业的合同份额占到合同总金额30%以上的</w:t>
      </w:r>
      <w:bookmarkEnd w:id="19"/>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DAE04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D484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F371C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2305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DAEC32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3512E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A8A40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6565FA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7DDE1D3">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47DEBE5E">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64CBEECC">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767B4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28BE45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302960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63FF74F">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2C7013E">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5EB5FF2">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F026C8C">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998787D">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9DC67B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EBD2EC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7B7AF5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968877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8B9C3F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C943082">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5701EF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D40CE2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6A59C6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360234F">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C7AF88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B2E8EA0">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236469A">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E62CF3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D23F70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B68CDB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5A29403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6674993">
      <w:pPr>
        <w:pStyle w:val="130"/>
        <w:snapToGrid w:val="0"/>
        <w:spacing w:before="0"/>
        <w:ind w:firstLine="360"/>
        <w:rPr>
          <w:rFonts w:ascii="宋体" w:hAnsi="宋体" w:cs="宋体"/>
          <w:color w:val="auto"/>
          <w:sz w:val="18"/>
          <w:szCs w:val="18"/>
          <w:highlight w:val="none"/>
        </w:rPr>
      </w:pPr>
    </w:p>
    <w:p w14:paraId="4A540DDB">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2A7406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E1D99FC">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593C17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914CD6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E6CEDB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D9839E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EB4222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6FBA5B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2AF4A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08E65D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53EAB5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49277F6E">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DCA0FC9">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ACFFB08">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B8E5D8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78A930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CEA7DE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C47B6F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3D6D174">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B486D82">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2AC9CB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B2D9462">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DBA484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15E82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DD6361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C20EED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20" w:name="_Hlk101259339"/>
      <w:r>
        <w:rPr>
          <w:rFonts w:hint="eastAsia" w:ascii="宋体" w:hAnsi="宋体" w:cs="宋体"/>
          <w:snapToGrid w:val="0"/>
          <w:color w:val="auto"/>
          <w:kern w:val="28"/>
          <w:sz w:val="24"/>
          <w:szCs w:val="20"/>
          <w:highlight w:val="none"/>
        </w:rPr>
        <w:t>联合协议</w:t>
      </w:r>
      <w:bookmarkEnd w:id="20"/>
      <w:r>
        <w:rPr>
          <w:rFonts w:hint="eastAsia" w:ascii="宋体" w:hAnsi="宋体" w:cs="宋体"/>
          <w:snapToGrid w:val="0"/>
          <w:color w:val="auto"/>
          <w:kern w:val="28"/>
          <w:sz w:val="24"/>
          <w:szCs w:val="20"/>
          <w:highlight w:val="none"/>
        </w:rPr>
        <w:t>（如果有)；</w:t>
      </w:r>
    </w:p>
    <w:p w14:paraId="6DE34A8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AEDB18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11D0B4B">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30089C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E7DB53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DB7465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5A9BCC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FD9770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1AC392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44720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8D80CC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653603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CCC64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328A5765">
      <w:pPr>
        <w:snapToGrid w:val="0"/>
        <w:spacing w:line="360" w:lineRule="auto"/>
        <w:ind w:firstLine="960" w:firstLineChars="400"/>
        <w:rPr>
          <w:rFonts w:ascii="宋体" w:hAnsi="宋体" w:cs="宋体"/>
          <w:color w:val="FF0000"/>
          <w:sz w:val="24"/>
          <w:highlight w:val="none"/>
        </w:rPr>
      </w:pPr>
      <w:r>
        <w:rPr>
          <w:rFonts w:hint="eastAsia" w:ascii="宋体" w:hAnsi="宋体" w:cs="宋体"/>
          <w:color w:val="auto"/>
          <w:sz w:val="24"/>
          <w:highlight w:val="none"/>
        </w:rPr>
        <w:t>11.3.2中小企业声明函。</w:t>
      </w:r>
    </w:p>
    <w:p w14:paraId="629DF7C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F7BA17C">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52528A62">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7FCCBA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5C3E7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FBF8C6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4B7B57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2C243C7">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AB5F781">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AC90ABA">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93D675F">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97F62A9">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D503399">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3A141F4">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F52605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027B8BF">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5B3F57B2">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A49D83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CC657F0">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16B3239">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70E5A4D">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E8F325B">
      <w:pPr>
        <w:pStyle w:val="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2B715D6E">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9AF4FFD">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04F98D8">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F60A034">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1A330F7">
      <w:pPr>
        <w:pStyle w:val="130"/>
        <w:spacing w:before="0"/>
        <w:ind w:firstLine="643"/>
        <w:rPr>
          <w:rFonts w:ascii="宋体" w:hAnsi="宋体" w:cs="宋体"/>
          <w:b/>
          <w:color w:val="auto"/>
          <w:sz w:val="32"/>
          <w:highlight w:val="none"/>
        </w:rPr>
      </w:pPr>
    </w:p>
    <w:p w14:paraId="1725555E">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ADDD4CA">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5BFB131">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63A8B1EF">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F7B0148">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2963111">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17361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22BC51E2">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96564EA">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0C595D71">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FAF7F11">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FB4C7DC">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62F5CA5A">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70F5775">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AFA6AC1">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05434E0">
      <w:pPr>
        <w:pStyle w:val="130"/>
        <w:spacing w:before="0"/>
        <w:ind w:firstLine="0" w:firstLineChars="0"/>
        <w:rPr>
          <w:rFonts w:ascii="宋体" w:hAnsi="宋体" w:cs="宋体"/>
          <w:color w:val="auto"/>
          <w:kern w:val="0"/>
          <w:szCs w:val="24"/>
          <w:highlight w:val="none"/>
        </w:rPr>
      </w:pPr>
    </w:p>
    <w:p w14:paraId="3C101DD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6770E6C">
      <w:pPr>
        <w:spacing w:line="360" w:lineRule="auto"/>
        <w:rPr>
          <w:rFonts w:ascii="宋体" w:hAnsi="宋体" w:cs="宋体"/>
          <w:b/>
          <w:color w:val="auto"/>
          <w:sz w:val="24"/>
          <w:highlight w:val="none"/>
        </w:rPr>
      </w:pPr>
      <w:bookmarkStart w:id="21"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4F28938">
      <w:pPr>
        <w:spacing w:line="360" w:lineRule="auto"/>
        <w:rPr>
          <w:rFonts w:ascii="宋体" w:hAnsi="宋体" w:cs="宋体"/>
          <w:b/>
          <w:color w:val="auto"/>
          <w:sz w:val="24"/>
          <w:highlight w:val="none"/>
        </w:rPr>
      </w:pPr>
    </w:p>
    <w:p w14:paraId="18CF129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24057E9">
      <w:pPr>
        <w:pStyle w:val="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9732DF4">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CEC8FB6">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7BAE41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FD9CF7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338F83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05E41DFF">
      <w:pPr>
        <w:snapToGrid w:val="0"/>
        <w:spacing w:line="360" w:lineRule="auto"/>
        <w:ind w:left="120" w:leftChars="57" w:firstLine="482" w:firstLineChars="150"/>
        <w:jc w:val="center"/>
        <w:rPr>
          <w:rFonts w:ascii="宋体" w:hAnsi="宋体" w:cs="宋体"/>
          <w:b/>
          <w:color w:val="auto"/>
          <w:sz w:val="32"/>
          <w:highlight w:val="none"/>
        </w:rPr>
      </w:pPr>
    </w:p>
    <w:p w14:paraId="0BD86F8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3201092">
      <w:pPr>
        <w:pStyle w:val="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0F1E3D1">
      <w:pPr>
        <w:pStyle w:val="6"/>
        <w:spacing w:line="360" w:lineRule="auto"/>
        <w:ind w:left="479" w:hanging="479" w:hangingChars="199"/>
        <w:rPr>
          <w:rFonts w:cs="宋体"/>
          <w:b/>
          <w:color w:val="auto"/>
          <w:highlight w:val="none"/>
        </w:rPr>
      </w:pPr>
      <w:r>
        <w:rPr>
          <w:rFonts w:hint="eastAsia" w:cs="宋体"/>
          <w:b/>
          <w:color w:val="auto"/>
          <w:highlight w:val="none"/>
        </w:rPr>
        <w:t>25. 合同的签订</w:t>
      </w:r>
    </w:p>
    <w:p w14:paraId="58AAC615">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0EF2905">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9D962F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D5F2BC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2CF3508">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9C71304">
      <w:pPr>
        <w:pStyle w:val="6"/>
        <w:spacing w:line="360" w:lineRule="auto"/>
        <w:ind w:left="479" w:hanging="479" w:hangingChars="199"/>
        <w:rPr>
          <w:rFonts w:cs="宋体"/>
          <w:b/>
          <w:color w:val="auto"/>
          <w:highlight w:val="none"/>
        </w:rPr>
      </w:pPr>
      <w:r>
        <w:rPr>
          <w:rFonts w:hint="eastAsia" w:cs="宋体"/>
          <w:b/>
          <w:color w:val="auto"/>
          <w:highlight w:val="none"/>
        </w:rPr>
        <w:t>26. 履约保证金</w:t>
      </w:r>
    </w:p>
    <w:p w14:paraId="53846C4A">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7A7F299">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9887B43">
      <w:pPr>
        <w:pStyle w:val="2"/>
        <w:rPr>
          <w:color w:val="auto"/>
          <w:highlight w:val="none"/>
        </w:rPr>
      </w:pPr>
      <w:r>
        <w:rPr>
          <w:rFonts w:ascii="宋体" w:hAnsi="宋体" w:eastAsia="宋体"/>
          <w:color w:val="auto"/>
          <w:sz w:val="24"/>
          <w:highlight w:val="none"/>
          <w:lang w:val="en-US"/>
        </w:rPr>
        <w:t>27.预付款</w:t>
      </w:r>
    </w:p>
    <w:p w14:paraId="3DBB918F">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5DDE162E">
      <w:pPr>
        <w:rPr>
          <w:color w:val="auto"/>
          <w:highlight w:val="none"/>
        </w:rPr>
      </w:pPr>
    </w:p>
    <w:p w14:paraId="7A4BE053">
      <w:pPr>
        <w:snapToGrid w:val="0"/>
        <w:spacing w:line="360" w:lineRule="auto"/>
        <w:ind w:firstLine="3357" w:firstLineChars="1045"/>
        <w:rPr>
          <w:rFonts w:ascii="宋体" w:hAnsi="宋体" w:cs="宋体"/>
          <w:b/>
          <w:color w:val="auto"/>
          <w:sz w:val="32"/>
          <w:highlight w:val="none"/>
        </w:rPr>
      </w:pPr>
    </w:p>
    <w:p w14:paraId="666B3CD3">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FA78117">
      <w:pPr>
        <w:pStyle w:val="130"/>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B0FAAFE">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DAC557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A2DCC3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78FE70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C6FA16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A804B8B">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F3AB84">
      <w:pPr>
        <w:tabs>
          <w:tab w:val="left" w:pos="0"/>
        </w:tabs>
        <w:spacing w:line="360" w:lineRule="auto"/>
        <w:ind w:firstLine="480"/>
        <w:rPr>
          <w:rFonts w:ascii="宋体" w:hAnsi="宋体" w:cs="宋体"/>
          <w:color w:val="auto"/>
          <w:sz w:val="24"/>
          <w:highlight w:val="none"/>
        </w:rPr>
      </w:pPr>
    </w:p>
    <w:p w14:paraId="61A7FA7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D26753C">
      <w:pPr>
        <w:pStyle w:val="6"/>
        <w:spacing w:line="360" w:lineRule="auto"/>
        <w:ind w:firstLine="0" w:firstLineChars="0"/>
        <w:rPr>
          <w:rFonts w:cs="宋体"/>
          <w:b/>
          <w:color w:val="auto"/>
          <w:highlight w:val="none"/>
        </w:rPr>
      </w:pPr>
      <w:r>
        <w:rPr>
          <w:rFonts w:hint="eastAsia" w:cs="宋体"/>
          <w:b/>
          <w:color w:val="auto"/>
          <w:highlight w:val="none"/>
        </w:rPr>
        <w:t>30.验收</w:t>
      </w:r>
    </w:p>
    <w:p w14:paraId="0B5076E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F76524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E39D55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CFB008">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751495E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2" w:name="_Hlt75236011"/>
      <w:bookmarkEnd w:id="22"/>
      <w:bookmarkStart w:id="23" w:name="_Hlt68403820"/>
      <w:bookmarkEnd w:id="23"/>
      <w:bookmarkStart w:id="24" w:name="_Hlt68073093"/>
      <w:bookmarkEnd w:id="24"/>
      <w:bookmarkStart w:id="25" w:name="_Hlt68057669"/>
      <w:bookmarkEnd w:id="25"/>
      <w:bookmarkStart w:id="26" w:name="_Hlt75236101"/>
      <w:bookmarkEnd w:id="26"/>
      <w:bookmarkStart w:id="27" w:name="_Hlt68072998"/>
      <w:bookmarkEnd w:id="27"/>
      <w:bookmarkStart w:id="28" w:name="_Hlt74729768"/>
      <w:bookmarkEnd w:id="28"/>
      <w:bookmarkStart w:id="29" w:name="_Hlt74707468"/>
      <w:bookmarkEnd w:id="29"/>
      <w:bookmarkStart w:id="30" w:name="_Hlt68072990"/>
      <w:bookmarkEnd w:id="30"/>
      <w:bookmarkStart w:id="31" w:name="_Hlt74714665"/>
      <w:bookmarkEnd w:id="31"/>
      <w:bookmarkStart w:id="32" w:name="_Hlt74730295"/>
      <w:bookmarkEnd w:id="32"/>
      <w:bookmarkStart w:id="33" w:name="_Hlt75236290"/>
      <w:bookmarkEnd w:id="33"/>
    </w:p>
    <w:bookmarkEnd w:id="16"/>
    <w:bookmarkEnd w:id="17"/>
    <w:p w14:paraId="64FF2453">
      <w:pPr>
        <w:spacing w:line="360" w:lineRule="auto"/>
        <w:jc w:val="center"/>
        <w:outlineLvl w:val="0"/>
        <w:rPr>
          <w:rFonts w:ascii="宋体" w:hAnsi="宋体" w:cs="宋体"/>
          <w:b/>
          <w:color w:val="auto"/>
          <w:sz w:val="36"/>
          <w:szCs w:val="36"/>
          <w:highlight w:val="none"/>
        </w:rPr>
      </w:pPr>
      <w:bookmarkStart w:id="34" w:name="第四部分"/>
      <w:r>
        <w:rPr>
          <w:rFonts w:hint="eastAsia" w:ascii="宋体" w:hAnsi="宋体" w:cs="宋体"/>
          <w:b/>
          <w:color w:val="auto"/>
          <w:sz w:val="36"/>
          <w:szCs w:val="36"/>
          <w:highlight w:val="none"/>
        </w:rPr>
        <w:t>第三部分   采购需求</w:t>
      </w:r>
    </w:p>
    <w:p w14:paraId="73065D5F">
      <w:pPr>
        <w:snapToGrid w:val="0"/>
        <w:rPr>
          <w:rFonts w:cs="宋体" w:asciiTheme="minorEastAsia" w:hAnsiTheme="minorEastAsia" w:eastAsiaTheme="minorEastAsia"/>
          <w:b/>
          <w:color w:val="auto"/>
          <w:sz w:val="24"/>
          <w:highlight w:val="none"/>
        </w:rPr>
      </w:pPr>
      <w:r>
        <w:rPr>
          <w:rFonts w:hint="eastAsia" w:ascii="宋体" w:hAnsi="宋体" w:cs="宋体"/>
          <w:b/>
          <w:bCs/>
          <w:kern w:val="0"/>
          <w:sz w:val="24"/>
          <w:lang w:val="en-US" w:eastAsia="zh-CN"/>
        </w:rPr>
        <w:t>一</w:t>
      </w:r>
      <w:r>
        <w:rPr>
          <w:rFonts w:hint="eastAsia" w:ascii="宋体" w:hAnsi="宋体" w:eastAsia="宋体" w:cs="宋体"/>
          <w:b/>
          <w:bCs/>
          <w:kern w:val="0"/>
          <w:sz w:val="24"/>
        </w:rPr>
        <w:t>、</w:t>
      </w:r>
      <w:r>
        <w:rPr>
          <w:rFonts w:hint="eastAsia" w:cs="Arial" w:asciiTheme="minorEastAsia" w:hAnsiTheme="minorEastAsia" w:eastAsiaTheme="minorEastAsia"/>
          <w:b/>
          <w:bCs/>
          <w:color w:val="auto"/>
          <w:sz w:val="28"/>
          <w:highlight w:val="none"/>
        </w:rPr>
        <w:t>设备工程量清单</w:t>
      </w:r>
      <w:r>
        <w:rPr>
          <w:rFonts w:hint="eastAsia" w:cs="宋体" w:asciiTheme="minorEastAsia" w:hAnsiTheme="minorEastAsia" w:eastAsiaTheme="minorEastAsia"/>
          <w:b/>
          <w:color w:val="auto"/>
          <w:sz w:val="24"/>
          <w:highlight w:val="none"/>
        </w:rPr>
        <w:t xml:space="preserve"> </w:t>
      </w:r>
    </w:p>
    <w:p w14:paraId="13EABFD6">
      <w:pPr>
        <w:snapToGrid w:val="0"/>
        <w:ind w:firstLine="480" w:firstLineChars="200"/>
        <w:rPr>
          <w:color w:val="auto"/>
          <w:highlight w:val="none"/>
        </w:rPr>
      </w:pPr>
      <w:r>
        <w:rPr>
          <w:rFonts w:hint="eastAsia" w:cs="宋体" w:asciiTheme="minorEastAsia" w:hAnsiTheme="minorEastAsia" w:eastAsiaTheme="minorEastAsia"/>
          <w:color w:val="auto"/>
          <w:sz w:val="24"/>
          <w:highlight w:val="none"/>
          <w:lang w:val="en-US" w:eastAsia="zh-CN"/>
        </w:rPr>
        <w:t>（一）</w:t>
      </w:r>
      <w:r>
        <w:rPr>
          <w:rFonts w:hint="eastAsia" w:cs="宋体" w:asciiTheme="minorEastAsia" w:hAnsiTheme="minorEastAsia" w:eastAsiaTheme="minorEastAsia"/>
          <w:color w:val="auto"/>
          <w:sz w:val="24"/>
          <w:highlight w:val="none"/>
        </w:rPr>
        <w:t>电梯规格参数表</w:t>
      </w:r>
    </w:p>
    <w:tbl>
      <w:tblPr>
        <w:tblStyle w:val="63"/>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8"/>
        <w:gridCol w:w="4981"/>
      </w:tblGrid>
      <w:tr w14:paraId="7CB3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18" w:type="dxa"/>
            <w:noWrap w:val="0"/>
            <w:vAlign w:val="center"/>
          </w:tcPr>
          <w:p w14:paraId="698B4585">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产品名称</w:t>
            </w:r>
          </w:p>
        </w:tc>
        <w:tc>
          <w:tcPr>
            <w:tcW w:w="4981" w:type="dxa"/>
            <w:noWrap w:val="0"/>
            <w:vAlign w:val="center"/>
          </w:tcPr>
          <w:p w14:paraId="24C5D1D4">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整体装配式室</w:t>
            </w:r>
            <w:r>
              <w:rPr>
                <w:rFonts w:hint="eastAsia" w:ascii="仿宋" w:hAnsi="仿宋" w:eastAsia="仿宋" w:cs="仿宋"/>
                <w:color w:val="000000"/>
                <w:sz w:val="24"/>
                <w:szCs w:val="24"/>
                <w:lang w:val="en-US" w:eastAsia="zh-CN"/>
              </w:rPr>
              <w:t>外</w:t>
            </w:r>
            <w:r>
              <w:rPr>
                <w:rFonts w:hint="eastAsia" w:ascii="仿宋" w:hAnsi="仿宋" w:eastAsia="仿宋" w:cs="仿宋"/>
                <w:color w:val="000000"/>
                <w:sz w:val="24"/>
                <w:szCs w:val="24"/>
              </w:rPr>
              <w:t>加装电梯</w:t>
            </w:r>
          </w:p>
        </w:tc>
      </w:tr>
      <w:tr w14:paraId="38EC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18" w:type="dxa"/>
            <w:noWrap w:val="0"/>
            <w:vAlign w:val="center"/>
          </w:tcPr>
          <w:p w14:paraId="2B6E29FA">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采购数量</w:t>
            </w:r>
          </w:p>
        </w:tc>
        <w:tc>
          <w:tcPr>
            <w:tcW w:w="4981" w:type="dxa"/>
            <w:noWrap w:val="0"/>
            <w:vAlign w:val="center"/>
          </w:tcPr>
          <w:p w14:paraId="4200768E">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1套</w:t>
            </w:r>
          </w:p>
        </w:tc>
      </w:tr>
      <w:tr w14:paraId="034D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18" w:type="dxa"/>
            <w:noWrap w:val="0"/>
            <w:vAlign w:val="center"/>
          </w:tcPr>
          <w:p w14:paraId="4272FB82">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载重</w:t>
            </w:r>
          </w:p>
        </w:tc>
        <w:tc>
          <w:tcPr>
            <w:tcW w:w="4981" w:type="dxa"/>
            <w:noWrap w:val="0"/>
            <w:vAlign w:val="center"/>
          </w:tcPr>
          <w:p w14:paraId="51818B67">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≥1000kg</w:t>
            </w:r>
          </w:p>
        </w:tc>
      </w:tr>
      <w:tr w14:paraId="0697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18" w:type="dxa"/>
            <w:noWrap w:val="0"/>
            <w:vAlign w:val="center"/>
          </w:tcPr>
          <w:p w14:paraId="1E908603">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速度</w:t>
            </w:r>
          </w:p>
        </w:tc>
        <w:tc>
          <w:tcPr>
            <w:tcW w:w="4981" w:type="dxa"/>
            <w:noWrap w:val="0"/>
            <w:vAlign w:val="center"/>
          </w:tcPr>
          <w:p w14:paraId="3CA94B62">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≥1.0m/s</w:t>
            </w:r>
          </w:p>
        </w:tc>
      </w:tr>
      <w:tr w14:paraId="1F58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18" w:type="dxa"/>
            <w:noWrap w:val="0"/>
            <w:vAlign w:val="center"/>
          </w:tcPr>
          <w:p w14:paraId="120E8A7B">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层/站/门</w:t>
            </w:r>
          </w:p>
        </w:tc>
        <w:tc>
          <w:tcPr>
            <w:tcW w:w="4981" w:type="dxa"/>
            <w:noWrap w:val="0"/>
            <w:vAlign w:val="center"/>
          </w:tcPr>
          <w:p w14:paraId="1A143F17">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4/4/4</w:t>
            </w:r>
          </w:p>
        </w:tc>
      </w:tr>
      <w:tr w14:paraId="2061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18" w:type="dxa"/>
            <w:noWrap w:val="0"/>
            <w:vAlign w:val="center"/>
          </w:tcPr>
          <w:p w14:paraId="7B66D501">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井道净尺寸（允许±10%）</w:t>
            </w:r>
          </w:p>
        </w:tc>
        <w:tc>
          <w:tcPr>
            <w:tcW w:w="4981" w:type="dxa"/>
            <w:noWrap w:val="0"/>
            <w:vAlign w:val="center"/>
          </w:tcPr>
          <w:p w14:paraId="1DFA374C">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1850</w:t>
            </w:r>
            <w:r>
              <w:rPr>
                <w:rFonts w:hint="eastAsia" w:ascii="仿宋" w:hAnsi="仿宋" w:eastAsia="仿宋" w:cs="仿宋"/>
                <w:color w:val="000000"/>
                <w:sz w:val="24"/>
                <w:szCs w:val="24"/>
              </w:rPr>
              <w:t>mm×</w:t>
            </w:r>
            <w:r>
              <w:rPr>
                <w:rFonts w:hint="eastAsia" w:ascii="仿宋" w:hAnsi="仿宋" w:eastAsia="仿宋" w:cs="仿宋"/>
                <w:color w:val="000000"/>
                <w:sz w:val="24"/>
                <w:szCs w:val="24"/>
                <w:lang w:val="en-US" w:eastAsia="zh-CN"/>
              </w:rPr>
              <w:t>2250</w:t>
            </w:r>
            <w:r>
              <w:rPr>
                <w:rFonts w:hint="eastAsia" w:ascii="仿宋" w:hAnsi="仿宋" w:eastAsia="仿宋" w:cs="仿宋"/>
                <w:color w:val="000000"/>
                <w:sz w:val="24"/>
                <w:szCs w:val="24"/>
              </w:rPr>
              <w:t>mm</w:t>
            </w:r>
          </w:p>
        </w:tc>
      </w:tr>
      <w:tr w14:paraId="18BF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18" w:type="dxa"/>
            <w:noWrap w:val="0"/>
            <w:vAlign w:val="center"/>
          </w:tcPr>
          <w:p w14:paraId="541853BD">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门洞尺寸（允许±10%）</w:t>
            </w:r>
          </w:p>
        </w:tc>
        <w:tc>
          <w:tcPr>
            <w:tcW w:w="4981" w:type="dxa"/>
            <w:noWrap w:val="0"/>
            <w:vAlign w:val="center"/>
          </w:tcPr>
          <w:p w14:paraId="0BAFC35B">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1100</w:t>
            </w:r>
            <w:r>
              <w:rPr>
                <w:rFonts w:hint="eastAsia" w:ascii="仿宋" w:hAnsi="仿宋" w:eastAsia="仿宋" w:cs="仿宋"/>
                <w:color w:val="000000"/>
                <w:sz w:val="24"/>
                <w:szCs w:val="24"/>
              </w:rPr>
              <w:t>mm×2200mm</w:t>
            </w:r>
          </w:p>
        </w:tc>
      </w:tr>
      <w:tr w14:paraId="6773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18" w:type="dxa"/>
            <w:noWrap w:val="0"/>
            <w:vAlign w:val="center"/>
          </w:tcPr>
          <w:p w14:paraId="20FF1B43">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开门尺寸（允许±10%）</w:t>
            </w:r>
          </w:p>
        </w:tc>
        <w:tc>
          <w:tcPr>
            <w:tcW w:w="4981" w:type="dxa"/>
            <w:noWrap w:val="0"/>
            <w:vAlign w:val="center"/>
          </w:tcPr>
          <w:p w14:paraId="07D7A21F">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00mm×2100mm</w:t>
            </w:r>
          </w:p>
        </w:tc>
      </w:tr>
      <w:tr w14:paraId="5067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18" w:type="dxa"/>
            <w:noWrap w:val="0"/>
            <w:vAlign w:val="center"/>
          </w:tcPr>
          <w:p w14:paraId="12427AD4">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开门方式</w:t>
            </w:r>
          </w:p>
        </w:tc>
        <w:tc>
          <w:tcPr>
            <w:tcW w:w="4981" w:type="dxa"/>
            <w:noWrap w:val="0"/>
            <w:vAlign w:val="center"/>
          </w:tcPr>
          <w:p w14:paraId="7D1BEF24">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中分</w:t>
            </w:r>
          </w:p>
        </w:tc>
      </w:tr>
      <w:tr w14:paraId="59FE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18" w:type="dxa"/>
            <w:noWrap w:val="0"/>
            <w:vAlign w:val="center"/>
          </w:tcPr>
          <w:p w14:paraId="025A19EB">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提升高度（允许±10%）</w:t>
            </w:r>
          </w:p>
        </w:tc>
        <w:tc>
          <w:tcPr>
            <w:tcW w:w="4981" w:type="dxa"/>
            <w:noWrap w:val="0"/>
            <w:vAlign w:val="center"/>
          </w:tcPr>
          <w:p w14:paraId="5E85E3F7">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10.80</w:t>
            </w:r>
            <w:r>
              <w:rPr>
                <w:rFonts w:hint="eastAsia" w:ascii="仿宋" w:hAnsi="仿宋" w:eastAsia="仿宋" w:cs="仿宋"/>
                <w:color w:val="000000"/>
                <w:sz w:val="24"/>
                <w:szCs w:val="24"/>
              </w:rPr>
              <w:t xml:space="preserve"> m</w:t>
            </w:r>
          </w:p>
        </w:tc>
      </w:tr>
      <w:tr w14:paraId="2141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18" w:type="dxa"/>
            <w:noWrap w:val="0"/>
            <w:vAlign w:val="center"/>
          </w:tcPr>
          <w:p w14:paraId="22CD24B8">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底坑深度</w:t>
            </w:r>
          </w:p>
        </w:tc>
        <w:tc>
          <w:tcPr>
            <w:tcW w:w="4981" w:type="dxa"/>
            <w:noWrap w:val="0"/>
            <w:vAlign w:val="center"/>
          </w:tcPr>
          <w:p w14:paraId="27C7923C">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00mm</w:t>
            </w:r>
          </w:p>
        </w:tc>
      </w:tr>
      <w:tr w14:paraId="5B6C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18" w:type="dxa"/>
            <w:noWrap w:val="0"/>
            <w:vAlign w:val="center"/>
          </w:tcPr>
          <w:p w14:paraId="0952EBD0">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冲顶高度</w:t>
            </w:r>
          </w:p>
        </w:tc>
        <w:tc>
          <w:tcPr>
            <w:tcW w:w="4981" w:type="dxa"/>
            <w:noWrap w:val="0"/>
            <w:vAlign w:val="center"/>
          </w:tcPr>
          <w:p w14:paraId="5A4B1295">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3.90</w:t>
            </w:r>
            <w:r>
              <w:rPr>
                <w:rFonts w:hint="eastAsia" w:ascii="仿宋" w:hAnsi="仿宋" w:eastAsia="仿宋" w:cs="仿宋"/>
                <w:color w:val="000000"/>
                <w:sz w:val="24"/>
                <w:szCs w:val="24"/>
              </w:rPr>
              <w:t>m</w:t>
            </w:r>
          </w:p>
        </w:tc>
      </w:tr>
      <w:tr w14:paraId="3AC9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18" w:type="dxa"/>
            <w:noWrap w:val="0"/>
            <w:vAlign w:val="center"/>
          </w:tcPr>
          <w:p w14:paraId="4EBAF584">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机房高度</w:t>
            </w:r>
          </w:p>
        </w:tc>
        <w:tc>
          <w:tcPr>
            <w:tcW w:w="4981" w:type="dxa"/>
            <w:noWrap w:val="0"/>
            <w:vAlign w:val="center"/>
          </w:tcPr>
          <w:p w14:paraId="215A0A1D">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无机房</w:t>
            </w:r>
          </w:p>
        </w:tc>
      </w:tr>
      <w:tr w14:paraId="2DFA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18" w:type="dxa"/>
            <w:noWrap w:val="0"/>
            <w:vAlign w:val="center"/>
          </w:tcPr>
          <w:p w14:paraId="4CCC5B02">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运行故障</w:t>
            </w:r>
          </w:p>
        </w:tc>
        <w:tc>
          <w:tcPr>
            <w:tcW w:w="4981" w:type="dxa"/>
            <w:noWrap w:val="0"/>
            <w:vAlign w:val="center"/>
          </w:tcPr>
          <w:p w14:paraId="6840AFDE">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电梯每起制动运行60000次中不应超过3次</w:t>
            </w:r>
          </w:p>
        </w:tc>
      </w:tr>
      <w:tr w14:paraId="08D6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18" w:type="dxa"/>
            <w:noWrap w:val="0"/>
            <w:vAlign w:val="center"/>
          </w:tcPr>
          <w:p w14:paraId="4D33BC82">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控制柜失效（故障）</w:t>
            </w:r>
          </w:p>
        </w:tc>
        <w:tc>
          <w:tcPr>
            <w:tcW w:w="4981" w:type="dxa"/>
            <w:noWrap w:val="0"/>
            <w:vAlign w:val="center"/>
          </w:tcPr>
          <w:p w14:paraId="478BEABF">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电梯每起制动运行60000次中不应超过2次</w:t>
            </w:r>
          </w:p>
        </w:tc>
      </w:tr>
      <w:tr w14:paraId="3900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18" w:type="dxa"/>
            <w:noWrap w:val="0"/>
            <w:vAlign w:val="center"/>
          </w:tcPr>
          <w:p w14:paraId="6FEDA4D6">
            <w:pPr>
              <w:spacing w:line="40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钢丝绳</w:t>
            </w:r>
          </w:p>
        </w:tc>
        <w:tc>
          <w:tcPr>
            <w:tcW w:w="4981" w:type="dxa"/>
            <w:noWrap w:val="0"/>
            <w:vAlign w:val="center"/>
          </w:tcPr>
          <w:p w14:paraId="07344C4D">
            <w:pPr>
              <w:spacing w:line="40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采用复合钢带</w:t>
            </w:r>
            <w:r>
              <w:rPr>
                <w:rFonts w:hint="eastAsia" w:ascii="仿宋" w:hAnsi="仿宋" w:eastAsia="仿宋" w:cs="仿宋"/>
                <w:color w:val="000000"/>
                <w:sz w:val="24"/>
                <w:szCs w:val="24"/>
                <w:lang w:eastAsia="zh-CN"/>
              </w:rPr>
              <w:t>或钢丝绳</w:t>
            </w:r>
          </w:p>
        </w:tc>
      </w:tr>
      <w:tr w14:paraId="4425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18" w:type="dxa"/>
            <w:noWrap w:val="0"/>
            <w:vAlign w:val="center"/>
          </w:tcPr>
          <w:p w14:paraId="3ACD308E">
            <w:pPr>
              <w:spacing w:line="40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电源要求</w:t>
            </w:r>
          </w:p>
        </w:tc>
        <w:tc>
          <w:tcPr>
            <w:tcW w:w="4981" w:type="dxa"/>
            <w:noWrap w:val="0"/>
            <w:vAlign w:val="center"/>
          </w:tcPr>
          <w:p w14:paraId="130121D0">
            <w:pPr>
              <w:spacing w:line="40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AC380±7%  50±1HZ</w:t>
            </w:r>
          </w:p>
        </w:tc>
      </w:tr>
      <w:tr w14:paraId="209A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18" w:type="dxa"/>
            <w:noWrap w:val="0"/>
            <w:vAlign w:val="bottom"/>
          </w:tcPr>
          <w:p w14:paraId="3E47904B">
            <w:pPr>
              <w:spacing w:line="40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96333功能</w:t>
            </w:r>
          </w:p>
        </w:tc>
        <w:tc>
          <w:tcPr>
            <w:tcW w:w="4981" w:type="dxa"/>
            <w:noWrap w:val="0"/>
            <w:vAlign w:val="top"/>
          </w:tcPr>
          <w:p w14:paraId="27781E57">
            <w:pPr>
              <w:spacing w:line="40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政府部门规定的远程控制系统</w:t>
            </w:r>
          </w:p>
        </w:tc>
      </w:tr>
      <w:tr w14:paraId="0672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18" w:type="dxa"/>
            <w:noWrap w:val="0"/>
            <w:vAlign w:val="center"/>
          </w:tcPr>
          <w:p w14:paraId="63D3FE65">
            <w:pPr>
              <w:spacing w:line="40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空调</w:t>
            </w:r>
          </w:p>
        </w:tc>
        <w:tc>
          <w:tcPr>
            <w:tcW w:w="4981" w:type="dxa"/>
            <w:noWrap w:val="0"/>
            <w:vAlign w:val="center"/>
          </w:tcPr>
          <w:p w14:paraId="2BEE7B0F">
            <w:pPr>
              <w:spacing w:line="40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轿厢单冷空调</w:t>
            </w:r>
          </w:p>
        </w:tc>
      </w:tr>
    </w:tbl>
    <w:p w14:paraId="13D421C9">
      <w:pPr>
        <w:pStyle w:val="2"/>
        <w:rPr>
          <w:rFonts w:hAnsi="宋体" w:eastAsia="黑体" w:cs="Arial"/>
          <w:color w:val="auto"/>
          <w:sz w:val="22"/>
          <w:szCs w:val="21"/>
          <w:highlight w:val="none"/>
        </w:rPr>
      </w:pPr>
      <w:r>
        <w:rPr>
          <w:rFonts w:hint="eastAsia" w:hAnsi="宋体" w:eastAsia="黑体" w:cs="Arial"/>
          <w:color w:val="auto"/>
          <w:sz w:val="22"/>
          <w:szCs w:val="21"/>
          <w:highlight w:val="none"/>
        </w:rPr>
        <w:t>注：所有尺寸需投标人自行测量以现场实际尺寸为准，后期因测量不准而引起的损失由投标人自行承担。</w:t>
      </w:r>
    </w:p>
    <w:p w14:paraId="2FC06FFB">
      <w:pPr>
        <w:pStyle w:val="34"/>
        <w:numPr>
          <w:ilvl w:val="0"/>
          <w:numId w:val="1"/>
        </w:numPr>
        <w:spacing w:line="360" w:lineRule="auto"/>
        <w:outlineLvl w:val="2"/>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技术指标</w:t>
      </w:r>
      <w:r>
        <w:rPr>
          <w:rFonts w:hint="eastAsia" w:cs="宋体" w:asciiTheme="minorEastAsia" w:hAnsiTheme="minorEastAsia" w:eastAsiaTheme="minorEastAsia"/>
          <w:color w:val="auto"/>
          <w:sz w:val="24"/>
          <w:highlight w:val="none"/>
        </w:rPr>
        <w:t>要求</w:t>
      </w:r>
    </w:p>
    <w:tbl>
      <w:tblPr>
        <w:tblStyle w:val="63"/>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936"/>
        <w:gridCol w:w="7970"/>
      </w:tblGrid>
      <w:tr w14:paraId="4E5F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8906" w:type="dxa"/>
            <w:gridSpan w:val="2"/>
            <w:noWrap w:val="0"/>
            <w:vAlign w:val="center"/>
          </w:tcPr>
          <w:p w14:paraId="1C451698">
            <w:pPr>
              <w:spacing w:line="400" w:lineRule="exact"/>
              <w:rPr>
                <w:rFonts w:hint="eastAsia" w:ascii="仿宋" w:hAnsi="仿宋" w:eastAsia="仿宋" w:cs="仿宋"/>
                <w:color w:val="000000"/>
                <w:sz w:val="24"/>
                <w:szCs w:val="24"/>
              </w:rPr>
            </w:pPr>
            <w:r>
              <w:rPr>
                <w:rFonts w:hint="eastAsia" w:ascii="仿宋" w:hAnsi="仿宋" w:eastAsia="仿宋" w:cs="仿宋"/>
                <w:b/>
                <w:bCs/>
                <w:color w:val="000000"/>
                <w:sz w:val="24"/>
                <w:szCs w:val="24"/>
              </w:rPr>
              <w:t>一、土建设计要求及主要技术要求</w:t>
            </w:r>
          </w:p>
        </w:tc>
      </w:tr>
      <w:tr w14:paraId="605E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5B494B12">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1.1</w:t>
            </w:r>
          </w:p>
        </w:tc>
        <w:tc>
          <w:tcPr>
            <w:tcW w:w="7970" w:type="dxa"/>
            <w:noWrap w:val="0"/>
            <w:vAlign w:val="center"/>
          </w:tcPr>
          <w:p w14:paraId="03C8DF5E">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土方工程：挖基础土方、土方回填，余方清运</w:t>
            </w:r>
          </w:p>
        </w:tc>
      </w:tr>
      <w:tr w14:paraId="17D6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724E38D1">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1.2</w:t>
            </w:r>
          </w:p>
        </w:tc>
        <w:tc>
          <w:tcPr>
            <w:tcW w:w="7970" w:type="dxa"/>
            <w:noWrap w:val="0"/>
            <w:vAlign w:val="center"/>
          </w:tcPr>
          <w:p w14:paraId="51548123">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基坑基础：混凝土现浇</w:t>
            </w:r>
          </w:p>
        </w:tc>
      </w:tr>
      <w:tr w14:paraId="1ACE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66110854">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1.3</w:t>
            </w:r>
          </w:p>
        </w:tc>
        <w:tc>
          <w:tcPr>
            <w:tcW w:w="7970" w:type="dxa"/>
            <w:noWrap w:val="0"/>
            <w:vAlign w:val="center"/>
          </w:tcPr>
          <w:p w14:paraId="115896AE">
            <w:pPr>
              <w:spacing w:line="40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浅基础施工</w:t>
            </w:r>
          </w:p>
        </w:tc>
      </w:tr>
      <w:tr w14:paraId="5CE9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56B11784">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1.4</w:t>
            </w:r>
          </w:p>
        </w:tc>
        <w:tc>
          <w:tcPr>
            <w:tcW w:w="7970" w:type="dxa"/>
            <w:noWrap w:val="0"/>
            <w:vAlign w:val="center"/>
          </w:tcPr>
          <w:p w14:paraId="0FC3C88A">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钢结构：钢结构预埋、钢结构制作、安装</w:t>
            </w:r>
          </w:p>
        </w:tc>
      </w:tr>
      <w:tr w14:paraId="7BE1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4B114132">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1.5</w:t>
            </w:r>
          </w:p>
        </w:tc>
        <w:tc>
          <w:tcPr>
            <w:tcW w:w="7970" w:type="dxa"/>
            <w:noWrap w:val="0"/>
            <w:vAlign w:val="center"/>
          </w:tcPr>
          <w:p w14:paraId="34324B32">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幕墙：外装饰面铝板和铝型材玻璃</w:t>
            </w:r>
          </w:p>
        </w:tc>
      </w:tr>
      <w:tr w14:paraId="5237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5C06A5DF">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1.6</w:t>
            </w:r>
          </w:p>
        </w:tc>
        <w:tc>
          <w:tcPr>
            <w:tcW w:w="7970" w:type="dxa"/>
            <w:noWrap w:val="0"/>
            <w:vAlign w:val="center"/>
          </w:tcPr>
          <w:p w14:paraId="79E74C76">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装修装饰：门窗工程施工、墙面装饰施工、楼地面装饰施工</w:t>
            </w:r>
          </w:p>
        </w:tc>
      </w:tr>
      <w:tr w14:paraId="2704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5C737613">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1.7</w:t>
            </w:r>
          </w:p>
        </w:tc>
        <w:tc>
          <w:tcPr>
            <w:tcW w:w="7970" w:type="dxa"/>
            <w:noWrap w:val="0"/>
            <w:vAlign w:val="center"/>
          </w:tcPr>
          <w:p w14:paraId="4C0BBD8B">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砌筑及混泥土工程：垫层、桩承台基础、现浇混泥土、制模等</w:t>
            </w:r>
          </w:p>
        </w:tc>
      </w:tr>
      <w:tr w14:paraId="5589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8906" w:type="dxa"/>
            <w:gridSpan w:val="2"/>
            <w:noWrap w:val="0"/>
            <w:vAlign w:val="center"/>
          </w:tcPr>
          <w:p w14:paraId="7AD25DAC">
            <w:pPr>
              <w:spacing w:line="400" w:lineRule="exact"/>
              <w:rPr>
                <w:rFonts w:hint="eastAsia" w:ascii="仿宋" w:hAnsi="仿宋" w:eastAsia="仿宋" w:cs="仿宋"/>
                <w:bCs/>
                <w:color w:val="000000"/>
                <w:sz w:val="24"/>
                <w:szCs w:val="24"/>
              </w:rPr>
            </w:pPr>
            <w:r>
              <w:rPr>
                <w:rFonts w:hint="eastAsia" w:ascii="仿宋" w:hAnsi="仿宋" w:eastAsia="仿宋" w:cs="仿宋"/>
                <w:b/>
                <w:bCs/>
                <w:color w:val="000000"/>
                <w:sz w:val="24"/>
                <w:szCs w:val="24"/>
              </w:rPr>
              <w:t>二、载客电梯轿厢和厅门入口装饰要求</w:t>
            </w:r>
          </w:p>
        </w:tc>
      </w:tr>
      <w:tr w14:paraId="3161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7A3E3881">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2.1</w:t>
            </w:r>
          </w:p>
        </w:tc>
        <w:tc>
          <w:tcPr>
            <w:tcW w:w="7970" w:type="dxa"/>
            <w:noWrap w:val="0"/>
            <w:vAlign w:val="center"/>
          </w:tcPr>
          <w:p w14:paraId="3DB766D0">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轿厢、轿门材质：采用发纹不锈钢，不锈钢采用一次性成型，不允许外包，厚度≥1.2mm。</w:t>
            </w:r>
          </w:p>
        </w:tc>
      </w:tr>
      <w:tr w14:paraId="20C8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7EF5E1D4">
            <w:pPr>
              <w:spacing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★2.2</w:t>
            </w:r>
          </w:p>
        </w:tc>
        <w:tc>
          <w:tcPr>
            <w:tcW w:w="7970" w:type="dxa"/>
            <w:noWrap w:val="0"/>
            <w:vAlign w:val="center"/>
          </w:tcPr>
          <w:p w14:paraId="089C19B8">
            <w:pPr>
              <w:spacing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厅门、门套：发纹不锈钢小门套，不锈钢采用一次性成型，不允许外包，厚度≥1.2mm。</w:t>
            </w:r>
          </w:p>
        </w:tc>
      </w:tr>
      <w:tr w14:paraId="6EE0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3B82FECE">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2.3</w:t>
            </w:r>
          </w:p>
        </w:tc>
        <w:tc>
          <w:tcPr>
            <w:tcW w:w="7970" w:type="dxa"/>
            <w:noWrap w:val="0"/>
            <w:vAlign w:val="center"/>
          </w:tcPr>
          <w:p w14:paraId="2E571CD4">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轿厢顶：豪华装饰含LED灯光和通风扇（手动和自动控制），轿厢顶留有摄像机孔，</w:t>
            </w:r>
            <w:r>
              <w:rPr>
                <w:rFonts w:hint="eastAsia" w:ascii="仿宋" w:hAnsi="仿宋" w:eastAsia="仿宋" w:cs="仿宋"/>
                <w:bCs/>
                <w:color w:val="000000"/>
                <w:sz w:val="24"/>
                <w:szCs w:val="24"/>
              </w:rPr>
              <w:t>供应商</w:t>
            </w:r>
            <w:r>
              <w:rPr>
                <w:rFonts w:hint="eastAsia" w:ascii="仿宋" w:hAnsi="仿宋" w:eastAsia="仿宋" w:cs="仿宋"/>
                <w:color w:val="000000"/>
                <w:sz w:val="24"/>
                <w:szCs w:val="24"/>
              </w:rPr>
              <w:t>自荐彩色单页详细样本供采购人选择，采购人对</w:t>
            </w:r>
            <w:r>
              <w:rPr>
                <w:rFonts w:hint="eastAsia" w:ascii="仿宋" w:hAnsi="仿宋" w:eastAsia="仿宋" w:cs="仿宋"/>
                <w:bCs/>
                <w:color w:val="000000"/>
                <w:sz w:val="24"/>
                <w:szCs w:val="24"/>
              </w:rPr>
              <w:t>供应商</w:t>
            </w:r>
            <w:r>
              <w:rPr>
                <w:rFonts w:hint="eastAsia" w:ascii="仿宋" w:hAnsi="仿宋" w:eastAsia="仿宋" w:cs="仿宋"/>
                <w:color w:val="000000"/>
                <w:sz w:val="24"/>
                <w:szCs w:val="24"/>
              </w:rPr>
              <w:t>提供的样本不满意，中标后可另行调整方案，费用不作调整。</w:t>
            </w:r>
          </w:p>
        </w:tc>
      </w:tr>
      <w:tr w14:paraId="579D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01C4CA19">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2.4</w:t>
            </w:r>
          </w:p>
        </w:tc>
        <w:tc>
          <w:tcPr>
            <w:tcW w:w="7970" w:type="dxa"/>
            <w:noWrap w:val="0"/>
            <w:vAlign w:val="center"/>
          </w:tcPr>
          <w:p w14:paraId="1EDD48DF">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轿厢及轿厢操作盘：采用一体式操纵盘，发纹不锈钢面板、金属按钮，配制语音报站、IC卡功能等。附带横向无障碍操纵盘。</w:t>
            </w:r>
          </w:p>
        </w:tc>
      </w:tr>
      <w:tr w14:paraId="41C8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93" w:hRule="atLeast"/>
          <w:tblHeader/>
          <w:jc w:val="center"/>
        </w:trPr>
        <w:tc>
          <w:tcPr>
            <w:tcW w:w="936" w:type="dxa"/>
            <w:noWrap w:val="0"/>
            <w:vAlign w:val="center"/>
          </w:tcPr>
          <w:p w14:paraId="246B091A">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2.5</w:t>
            </w:r>
          </w:p>
        </w:tc>
        <w:tc>
          <w:tcPr>
            <w:tcW w:w="7970" w:type="dxa"/>
            <w:noWrap w:val="0"/>
            <w:vAlign w:val="center"/>
          </w:tcPr>
          <w:p w14:paraId="47152E37">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门厅按钮及显示：每层均有楼层、运行方向同时显示、配置盲文按钮，楼层显示器与按钮装在同一不锈钢面板上。</w:t>
            </w:r>
            <w:r>
              <w:rPr>
                <w:rFonts w:hint="eastAsia" w:ascii="仿宋" w:hAnsi="仿宋" w:eastAsia="仿宋" w:cs="仿宋"/>
                <w:bCs/>
                <w:color w:val="000000"/>
                <w:sz w:val="24"/>
                <w:szCs w:val="24"/>
              </w:rPr>
              <w:t>供应商</w:t>
            </w:r>
            <w:r>
              <w:rPr>
                <w:rFonts w:hint="eastAsia" w:ascii="仿宋" w:hAnsi="仿宋" w:eastAsia="仿宋" w:cs="仿宋"/>
                <w:color w:val="000000"/>
                <w:sz w:val="24"/>
                <w:szCs w:val="24"/>
              </w:rPr>
              <w:t>自荐彩色单页详细样本供采购人选择，采购人对</w:t>
            </w:r>
            <w:r>
              <w:rPr>
                <w:rFonts w:hint="eastAsia" w:ascii="仿宋" w:hAnsi="仿宋" w:eastAsia="仿宋" w:cs="仿宋"/>
                <w:bCs/>
                <w:color w:val="000000"/>
                <w:sz w:val="24"/>
                <w:szCs w:val="24"/>
              </w:rPr>
              <w:t>供应商</w:t>
            </w:r>
            <w:r>
              <w:rPr>
                <w:rFonts w:hint="eastAsia" w:ascii="仿宋" w:hAnsi="仿宋" w:eastAsia="仿宋" w:cs="仿宋"/>
                <w:color w:val="000000"/>
                <w:sz w:val="24"/>
                <w:szCs w:val="24"/>
              </w:rPr>
              <w:t>提供的样本不满意，中标后可另行选择调整方案，费用不作调整。</w:t>
            </w:r>
          </w:p>
        </w:tc>
      </w:tr>
      <w:tr w14:paraId="1EDF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34E68BAA">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2.6</w:t>
            </w:r>
          </w:p>
        </w:tc>
        <w:tc>
          <w:tcPr>
            <w:tcW w:w="7970" w:type="dxa"/>
            <w:noWrap w:val="0"/>
            <w:vAlign w:val="center"/>
          </w:tcPr>
          <w:p w14:paraId="583C09B7">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轿厢地面：采用大理石地面；采购人可以在样本范围内选择，总价不变。</w:t>
            </w:r>
          </w:p>
        </w:tc>
      </w:tr>
      <w:tr w14:paraId="5C3C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78A6EDCE">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2.7</w:t>
            </w:r>
          </w:p>
        </w:tc>
        <w:tc>
          <w:tcPr>
            <w:tcW w:w="7970" w:type="dxa"/>
            <w:noWrap w:val="0"/>
            <w:vAlign w:val="center"/>
          </w:tcPr>
          <w:p w14:paraId="7F22BCBA">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轿厢门坎：铝合金。</w:t>
            </w:r>
          </w:p>
        </w:tc>
      </w:tr>
      <w:tr w14:paraId="05EE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4A3C29E7">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2.8</w:t>
            </w:r>
          </w:p>
        </w:tc>
        <w:tc>
          <w:tcPr>
            <w:tcW w:w="7970" w:type="dxa"/>
            <w:noWrap w:val="0"/>
            <w:vAlign w:val="center"/>
          </w:tcPr>
          <w:p w14:paraId="0ABCFA2C">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厅门坎：铝合金。</w:t>
            </w:r>
          </w:p>
        </w:tc>
      </w:tr>
      <w:tr w14:paraId="15D9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6BA5A1CA">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2.9</w:t>
            </w:r>
          </w:p>
        </w:tc>
        <w:tc>
          <w:tcPr>
            <w:tcW w:w="7970" w:type="dxa"/>
            <w:noWrap w:val="0"/>
            <w:vAlign w:val="center"/>
          </w:tcPr>
          <w:p w14:paraId="5A1B216F">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采购人在签订合同时有变更轿箱装饰要求的权力。</w:t>
            </w:r>
          </w:p>
        </w:tc>
      </w:tr>
      <w:tr w14:paraId="7679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01B7B067">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2.10</w:t>
            </w:r>
          </w:p>
        </w:tc>
        <w:tc>
          <w:tcPr>
            <w:tcW w:w="7970" w:type="dxa"/>
            <w:noWrap w:val="0"/>
            <w:vAlign w:val="center"/>
          </w:tcPr>
          <w:p w14:paraId="5AD054D0">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电梯轿箱和厅门入口装饰方案由</w:t>
            </w:r>
            <w:r>
              <w:rPr>
                <w:rFonts w:hint="eastAsia" w:ascii="仿宋" w:hAnsi="仿宋" w:eastAsia="仿宋" w:cs="仿宋"/>
                <w:bCs/>
                <w:color w:val="000000"/>
                <w:sz w:val="24"/>
                <w:szCs w:val="24"/>
              </w:rPr>
              <w:t>供应商</w:t>
            </w:r>
            <w:r>
              <w:rPr>
                <w:rFonts w:hint="eastAsia" w:ascii="仿宋" w:hAnsi="仿宋" w:eastAsia="仿宋" w:cs="仿宋"/>
                <w:color w:val="000000"/>
                <w:sz w:val="24"/>
                <w:szCs w:val="24"/>
              </w:rPr>
              <w:t>自荐彩色单页或样本供采购人选择，采购人对</w:t>
            </w:r>
            <w:r>
              <w:rPr>
                <w:rFonts w:hint="eastAsia" w:ascii="仿宋" w:hAnsi="仿宋" w:eastAsia="仿宋" w:cs="仿宋"/>
                <w:bCs/>
                <w:color w:val="000000"/>
                <w:sz w:val="24"/>
                <w:szCs w:val="24"/>
              </w:rPr>
              <w:t>供应商</w:t>
            </w:r>
            <w:r>
              <w:rPr>
                <w:rFonts w:hint="eastAsia" w:ascii="仿宋" w:hAnsi="仿宋" w:eastAsia="仿宋" w:cs="仿宋"/>
                <w:color w:val="000000"/>
                <w:sz w:val="24"/>
                <w:szCs w:val="24"/>
              </w:rPr>
              <w:t>提供的样本不满意，中标后可另行调整方案，费用不作调整（须提供三种或以上款式）。</w:t>
            </w:r>
          </w:p>
        </w:tc>
      </w:tr>
      <w:tr w14:paraId="48D7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8906" w:type="dxa"/>
            <w:gridSpan w:val="2"/>
            <w:noWrap w:val="0"/>
            <w:vAlign w:val="center"/>
          </w:tcPr>
          <w:p w14:paraId="2EE1A2A5">
            <w:pPr>
              <w:spacing w:line="400" w:lineRule="exact"/>
              <w:rPr>
                <w:rFonts w:hint="eastAsia" w:ascii="仿宋" w:hAnsi="仿宋" w:eastAsia="仿宋" w:cs="仿宋"/>
                <w:color w:val="000000"/>
                <w:sz w:val="24"/>
                <w:szCs w:val="24"/>
              </w:rPr>
            </w:pPr>
            <w:r>
              <w:rPr>
                <w:rFonts w:hint="eastAsia" w:ascii="仿宋" w:hAnsi="仿宋" w:eastAsia="仿宋" w:cs="仿宋"/>
                <w:b/>
                <w:bCs/>
                <w:color w:val="000000"/>
                <w:sz w:val="24"/>
                <w:szCs w:val="24"/>
              </w:rPr>
              <w:t>三、系统要求</w:t>
            </w:r>
          </w:p>
        </w:tc>
      </w:tr>
      <w:tr w14:paraId="21C3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4FA02F01">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3.1</w:t>
            </w:r>
          </w:p>
        </w:tc>
        <w:tc>
          <w:tcPr>
            <w:tcW w:w="7970" w:type="dxa"/>
            <w:noWrap w:val="0"/>
            <w:vAlign w:val="center"/>
          </w:tcPr>
          <w:p w14:paraId="13CB98C4">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开门方式：自动中分式，红外线光幕保护。</w:t>
            </w:r>
          </w:p>
        </w:tc>
      </w:tr>
      <w:tr w14:paraId="7B34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3343C5A2">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3.2</w:t>
            </w:r>
          </w:p>
        </w:tc>
        <w:tc>
          <w:tcPr>
            <w:tcW w:w="7970" w:type="dxa"/>
            <w:noWrap w:val="0"/>
            <w:vAlign w:val="center"/>
          </w:tcPr>
          <w:p w14:paraId="0BA2D803">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开门机系统：采用永磁同步变频门机控制系统（VVVF门机控制系统），采用红外线光幕保护。</w:t>
            </w:r>
          </w:p>
        </w:tc>
      </w:tr>
      <w:tr w14:paraId="6925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28202910">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3.3</w:t>
            </w:r>
          </w:p>
        </w:tc>
        <w:tc>
          <w:tcPr>
            <w:tcW w:w="7970" w:type="dxa"/>
            <w:noWrap w:val="0"/>
            <w:vAlign w:val="center"/>
          </w:tcPr>
          <w:p w14:paraId="444F2E27">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驱动系统：采用永磁同步无齿轮曳引机（交流变频变压控制系统VVVF）。</w:t>
            </w:r>
          </w:p>
        </w:tc>
      </w:tr>
      <w:tr w14:paraId="69B3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2FE7FE70">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3.4</w:t>
            </w:r>
          </w:p>
        </w:tc>
        <w:tc>
          <w:tcPr>
            <w:tcW w:w="7970" w:type="dxa"/>
            <w:noWrap w:val="0"/>
            <w:vAlign w:val="center"/>
          </w:tcPr>
          <w:p w14:paraId="647F63CC">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控制系统：多微机网络控制（即轿厢本身、轿厢操作盘、各层站呼梯指示器上均备有微电脑与控制柜主电脑一起构成网络控制系统）。</w:t>
            </w:r>
          </w:p>
        </w:tc>
      </w:tr>
      <w:tr w14:paraId="1D38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0" w:hRule="atLeast"/>
          <w:tblHeader/>
          <w:jc w:val="center"/>
        </w:trPr>
        <w:tc>
          <w:tcPr>
            <w:tcW w:w="8906" w:type="dxa"/>
            <w:gridSpan w:val="2"/>
            <w:noWrap w:val="0"/>
            <w:vAlign w:val="center"/>
          </w:tcPr>
          <w:p w14:paraId="527F2857">
            <w:pPr>
              <w:spacing w:line="400" w:lineRule="exact"/>
              <w:rPr>
                <w:rFonts w:hint="eastAsia" w:ascii="仿宋" w:hAnsi="仿宋" w:eastAsia="仿宋" w:cs="仿宋"/>
                <w:bCs/>
                <w:color w:val="000000"/>
                <w:sz w:val="24"/>
                <w:szCs w:val="24"/>
              </w:rPr>
            </w:pPr>
            <w:r>
              <w:rPr>
                <w:rFonts w:hint="eastAsia" w:ascii="仿宋" w:hAnsi="仿宋" w:eastAsia="仿宋" w:cs="仿宋"/>
                <w:b/>
                <w:bCs/>
                <w:color w:val="000000"/>
                <w:sz w:val="24"/>
                <w:szCs w:val="24"/>
              </w:rPr>
              <w:t>四、</w:t>
            </w:r>
            <w:r>
              <w:rPr>
                <w:rFonts w:hint="eastAsia" w:ascii="仿宋" w:hAnsi="仿宋" w:eastAsia="仿宋" w:cs="仿宋"/>
                <w:b/>
                <w:bCs/>
                <w:color w:val="000000"/>
                <w:sz w:val="24"/>
                <w:szCs w:val="24"/>
                <w:lang w:val="en-US" w:eastAsia="zh-CN"/>
              </w:rPr>
              <w:t>电梯</w:t>
            </w:r>
            <w:r>
              <w:rPr>
                <w:rFonts w:hint="eastAsia" w:ascii="仿宋" w:hAnsi="仿宋" w:eastAsia="仿宋" w:cs="仿宋"/>
                <w:b/>
                <w:bCs/>
                <w:color w:val="000000"/>
                <w:sz w:val="24"/>
                <w:szCs w:val="24"/>
              </w:rPr>
              <w:t>基本功能</w:t>
            </w:r>
          </w:p>
        </w:tc>
      </w:tr>
      <w:tr w14:paraId="5ED8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17" w:hRule="atLeast"/>
          <w:tblHeader/>
          <w:jc w:val="center"/>
        </w:trPr>
        <w:tc>
          <w:tcPr>
            <w:tcW w:w="936" w:type="dxa"/>
            <w:noWrap w:val="0"/>
            <w:vAlign w:val="center"/>
          </w:tcPr>
          <w:p w14:paraId="77B17936">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4.1</w:t>
            </w:r>
          </w:p>
        </w:tc>
        <w:tc>
          <w:tcPr>
            <w:tcW w:w="7970" w:type="dxa"/>
            <w:noWrap w:val="0"/>
            <w:vAlign w:val="center"/>
          </w:tcPr>
          <w:p w14:paraId="6F42D726">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门保护：红外线光幕保护，无盲区死角</w:t>
            </w:r>
            <w:r>
              <w:rPr>
                <w:rFonts w:hint="eastAsia" w:ascii="仿宋" w:hAnsi="仿宋" w:eastAsia="仿宋" w:cs="仿宋"/>
                <w:color w:val="000000"/>
                <w:sz w:val="24"/>
                <w:szCs w:val="24"/>
              </w:rPr>
              <w:t>。</w:t>
            </w:r>
          </w:p>
        </w:tc>
      </w:tr>
      <w:tr w14:paraId="3FE5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63" w:hRule="atLeast"/>
          <w:tblHeader/>
          <w:jc w:val="center"/>
        </w:trPr>
        <w:tc>
          <w:tcPr>
            <w:tcW w:w="936" w:type="dxa"/>
            <w:noWrap w:val="0"/>
            <w:vAlign w:val="center"/>
          </w:tcPr>
          <w:p w14:paraId="32A10440">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4.2</w:t>
            </w:r>
          </w:p>
        </w:tc>
        <w:tc>
          <w:tcPr>
            <w:tcW w:w="7970" w:type="dxa"/>
            <w:noWrap w:val="0"/>
            <w:vAlign w:val="center"/>
          </w:tcPr>
          <w:p w14:paraId="08DD28EE">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无线五方通话：设有轿厢、机房、控制中心、底坑和轿厢顶上部五方通话装置，监控中心设置在门岗处，通过无线设备连接至监控中心，无线设备由</w:t>
            </w:r>
            <w:r>
              <w:rPr>
                <w:rFonts w:hint="eastAsia" w:ascii="仿宋" w:hAnsi="仿宋" w:eastAsia="仿宋" w:cs="仿宋"/>
                <w:bCs/>
                <w:color w:val="000000"/>
                <w:sz w:val="24"/>
                <w:szCs w:val="24"/>
              </w:rPr>
              <w:t>供应商</w:t>
            </w:r>
            <w:r>
              <w:rPr>
                <w:rFonts w:hint="eastAsia" w:ascii="仿宋" w:hAnsi="仿宋" w:eastAsia="仿宋" w:cs="仿宋"/>
                <w:color w:val="000000"/>
                <w:sz w:val="24"/>
                <w:szCs w:val="24"/>
              </w:rPr>
              <w:t>配备并安装。</w:t>
            </w:r>
          </w:p>
        </w:tc>
      </w:tr>
      <w:tr w14:paraId="56CE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704F2948">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4.3</w:t>
            </w:r>
          </w:p>
        </w:tc>
        <w:tc>
          <w:tcPr>
            <w:tcW w:w="7970" w:type="dxa"/>
            <w:noWrap w:val="0"/>
            <w:vAlign w:val="center"/>
          </w:tcPr>
          <w:p w14:paraId="67D06F76">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火灾时运转管制：电梯配有消防功能，消防开关启用后、所有的召唤即被取消、指定的电梯立即返回指定层站，停止运转。</w:t>
            </w:r>
          </w:p>
        </w:tc>
      </w:tr>
      <w:tr w14:paraId="47C7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002DB12F">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4.4</w:t>
            </w:r>
          </w:p>
        </w:tc>
        <w:tc>
          <w:tcPr>
            <w:tcW w:w="7970" w:type="dxa"/>
            <w:noWrap w:val="0"/>
            <w:vAlign w:val="center"/>
          </w:tcPr>
          <w:p w14:paraId="46FA96A9">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电梯具有防捣乱功能。</w:t>
            </w:r>
          </w:p>
        </w:tc>
      </w:tr>
      <w:tr w14:paraId="5D75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691640E0">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4.5</w:t>
            </w:r>
          </w:p>
        </w:tc>
        <w:tc>
          <w:tcPr>
            <w:tcW w:w="7970" w:type="dxa"/>
            <w:noWrap w:val="0"/>
            <w:vAlign w:val="center"/>
          </w:tcPr>
          <w:p w14:paraId="48C8E845">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误操作修正功能：双击按钮可取消错误召唤。</w:t>
            </w:r>
          </w:p>
        </w:tc>
      </w:tr>
      <w:tr w14:paraId="7DCA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132952CB">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4.6</w:t>
            </w:r>
          </w:p>
        </w:tc>
        <w:tc>
          <w:tcPr>
            <w:tcW w:w="7970" w:type="dxa"/>
            <w:noWrap w:val="0"/>
            <w:vAlign w:val="center"/>
          </w:tcPr>
          <w:p w14:paraId="3D3EBBDD">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超重报警：轿厢超载时，蜂鸣器发出警告声，并停止于该层。</w:t>
            </w:r>
          </w:p>
        </w:tc>
      </w:tr>
      <w:tr w14:paraId="0381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760B2A5D">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4.7</w:t>
            </w:r>
          </w:p>
        </w:tc>
        <w:tc>
          <w:tcPr>
            <w:tcW w:w="7970" w:type="dxa"/>
            <w:noWrap w:val="0"/>
            <w:vAlign w:val="center"/>
          </w:tcPr>
          <w:p w14:paraId="77E2244C">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门异常检查装置：如果轿厢门在预定时间内应开而未开或未能完全开启、轿厢门会自动关闭、再应答其他呼叫、如果轿厢门在预定时间内应关而未能关闭时、将会重复关闭以便清除门槛上的障碍物。</w:t>
            </w:r>
          </w:p>
        </w:tc>
      </w:tr>
      <w:tr w14:paraId="0B7D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5E89527A">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4.8</w:t>
            </w:r>
          </w:p>
        </w:tc>
        <w:tc>
          <w:tcPr>
            <w:tcW w:w="7970" w:type="dxa"/>
            <w:noWrap w:val="0"/>
            <w:vAlign w:val="center"/>
          </w:tcPr>
          <w:p w14:paraId="7978B547">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轿厢应急照明：停电时，充电式电池立即给应急灯供电。</w:t>
            </w:r>
          </w:p>
        </w:tc>
      </w:tr>
      <w:tr w14:paraId="5EBB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7F70540F">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4.9</w:t>
            </w:r>
          </w:p>
        </w:tc>
        <w:tc>
          <w:tcPr>
            <w:tcW w:w="7970" w:type="dxa"/>
            <w:noWrap w:val="0"/>
            <w:vAlign w:val="center"/>
          </w:tcPr>
          <w:p w14:paraId="60254E22">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基站返回：应答最后呼叫后，在设定的时间内，没有其他呼叫时或在并联状态基站上没有其他轿厢停靠时，轿厢会自动返回基站。</w:t>
            </w:r>
          </w:p>
        </w:tc>
      </w:tr>
      <w:tr w14:paraId="67A9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2887EDB6">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4.10</w:t>
            </w:r>
          </w:p>
        </w:tc>
        <w:tc>
          <w:tcPr>
            <w:tcW w:w="7970" w:type="dxa"/>
            <w:noWrap w:val="0"/>
            <w:vAlign w:val="center"/>
          </w:tcPr>
          <w:p w14:paraId="68F3CCCA">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开关门时间自动调整：按照召唤是层站召唤、轿厢召唤或安全装置动作的区别、自动调整开门保持的时间。</w:t>
            </w:r>
          </w:p>
        </w:tc>
      </w:tr>
      <w:tr w14:paraId="6C05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04B48EA6">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4.11</w:t>
            </w:r>
          </w:p>
        </w:tc>
        <w:tc>
          <w:tcPr>
            <w:tcW w:w="7970" w:type="dxa"/>
            <w:noWrap w:val="0"/>
            <w:vAlign w:val="center"/>
          </w:tcPr>
          <w:p w14:paraId="79370F88">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轿厢照明、风扇自动关闭：在规定的时间内，没有召唤信号登记，轿厢内的照明灯、风扇会自动关停，以节约能源。</w:t>
            </w:r>
          </w:p>
        </w:tc>
      </w:tr>
      <w:tr w14:paraId="4DD3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0DF5DF99">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4.12</w:t>
            </w:r>
          </w:p>
        </w:tc>
        <w:tc>
          <w:tcPr>
            <w:tcW w:w="7970" w:type="dxa"/>
            <w:noWrap w:val="0"/>
            <w:vAlign w:val="center"/>
          </w:tcPr>
          <w:p w14:paraId="6ECD9171">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基站待机：返回基站后，自动开门（或关门）待机。</w:t>
            </w:r>
          </w:p>
        </w:tc>
      </w:tr>
      <w:tr w14:paraId="6842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18CF56E6">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4.13</w:t>
            </w:r>
          </w:p>
        </w:tc>
        <w:tc>
          <w:tcPr>
            <w:tcW w:w="7970" w:type="dxa"/>
            <w:noWrap w:val="0"/>
            <w:vAlign w:val="center"/>
          </w:tcPr>
          <w:p w14:paraId="513B7647">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电梯具有满载直驶功能。</w:t>
            </w:r>
          </w:p>
        </w:tc>
      </w:tr>
      <w:tr w14:paraId="2F8C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6B9EFBC1">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4.14</w:t>
            </w:r>
          </w:p>
        </w:tc>
        <w:tc>
          <w:tcPr>
            <w:tcW w:w="7970" w:type="dxa"/>
            <w:noWrap w:val="0"/>
            <w:vAlign w:val="center"/>
          </w:tcPr>
          <w:p w14:paraId="06189C0C">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安全停靠：如果电梯发生故障并停在楼层之间、或电梯到达目的楼层后，门不能完全打开，控制器将执行诊断检查，保证电梯安全系统正常后，将电梯门自行关闭、并驶往最近的楼层，将乘客放出。</w:t>
            </w:r>
          </w:p>
        </w:tc>
      </w:tr>
      <w:tr w14:paraId="317F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67B5F984">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4.15</w:t>
            </w:r>
          </w:p>
        </w:tc>
        <w:tc>
          <w:tcPr>
            <w:tcW w:w="7970" w:type="dxa"/>
            <w:noWrap w:val="0"/>
            <w:vAlign w:val="center"/>
          </w:tcPr>
          <w:p w14:paraId="43C56217">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电梯具有故障自测功能。</w:t>
            </w:r>
          </w:p>
        </w:tc>
      </w:tr>
      <w:tr w14:paraId="7418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752FA845">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4.16</w:t>
            </w:r>
          </w:p>
        </w:tc>
        <w:tc>
          <w:tcPr>
            <w:tcW w:w="7970" w:type="dxa"/>
            <w:noWrap w:val="0"/>
            <w:vAlign w:val="center"/>
          </w:tcPr>
          <w:p w14:paraId="23725552">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轿厢顶部须预留监控摄像头接口（配专用视屏线及电源线）。</w:t>
            </w:r>
          </w:p>
        </w:tc>
      </w:tr>
      <w:tr w14:paraId="7AE8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4825323A">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4.17</w:t>
            </w:r>
          </w:p>
        </w:tc>
        <w:tc>
          <w:tcPr>
            <w:tcW w:w="7970" w:type="dxa"/>
            <w:noWrap w:val="0"/>
            <w:vAlign w:val="center"/>
          </w:tcPr>
          <w:p w14:paraId="72F33068">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自动再平层功能。</w:t>
            </w:r>
          </w:p>
        </w:tc>
      </w:tr>
      <w:tr w14:paraId="2A04D590">
        <w:tblPrEx>
          <w:tblCellMar>
            <w:top w:w="85" w:type="dxa"/>
            <w:left w:w="108" w:type="dxa"/>
            <w:bottom w:w="85" w:type="dxa"/>
            <w:right w:w="108" w:type="dxa"/>
          </w:tblCellMar>
        </w:tblPrEx>
        <w:trPr>
          <w:trHeight w:val="20" w:hRule="atLeast"/>
          <w:tblHeader/>
          <w:jc w:val="center"/>
        </w:trPr>
        <w:tc>
          <w:tcPr>
            <w:tcW w:w="936" w:type="dxa"/>
            <w:noWrap w:val="0"/>
            <w:vAlign w:val="center"/>
          </w:tcPr>
          <w:p w14:paraId="5C04498C">
            <w:pPr>
              <w:spacing w:line="400" w:lineRule="exac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rPr>
              <w:t>4.1</w:t>
            </w:r>
            <w:r>
              <w:rPr>
                <w:rFonts w:hint="eastAsia" w:ascii="仿宋" w:hAnsi="仿宋" w:eastAsia="仿宋" w:cs="仿宋"/>
                <w:bCs/>
                <w:color w:val="000000"/>
                <w:sz w:val="24"/>
                <w:szCs w:val="24"/>
                <w:lang w:val="en-US" w:eastAsia="zh-CN"/>
              </w:rPr>
              <w:t>8</w:t>
            </w:r>
          </w:p>
        </w:tc>
        <w:tc>
          <w:tcPr>
            <w:tcW w:w="7970" w:type="dxa"/>
            <w:noWrap w:val="0"/>
            <w:vAlign w:val="center"/>
          </w:tcPr>
          <w:p w14:paraId="1B2D1C95">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无障碍电梯具备以下配置和功能，但不限于：</w:t>
            </w:r>
          </w:p>
          <w:p w14:paraId="467F8D9A">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1）配置残疾人操作盘；</w:t>
            </w:r>
          </w:p>
          <w:p w14:paraId="790DC80C">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2）中文语音报站功能；</w:t>
            </w:r>
          </w:p>
          <w:p w14:paraId="43570566">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3）后壁不锈钢扶手。</w:t>
            </w:r>
          </w:p>
          <w:p w14:paraId="0DB8DE56">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满足《无障碍设计规范》GB 50763-2012 要求。</w:t>
            </w:r>
          </w:p>
        </w:tc>
      </w:tr>
      <w:tr w14:paraId="32E1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8906" w:type="dxa"/>
            <w:gridSpan w:val="2"/>
            <w:noWrap w:val="0"/>
            <w:vAlign w:val="center"/>
          </w:tcPr>
          <w:p w14:paraId="0E4B77AD">
            <w:pPr>
              <w:spacing w:line="400" w:lineRule="exact"/>
              <w:rPr>
                <w:rFonts w:hint="eastAsia" w:ascii="仿宋" w:hAnsi="仿宋" w:eastAsia="仿宋" w:cs="仿宋"/>
                <w:bCs/>
                <w:color w:val="000000"/>
                <w:sz w:val="24"/>
                <w:szCs w:val="24"/>
              </w:rPr>
            </w:pPr>
            <w:r>
              <w:rPr>
                <w:rFonts w:hint="eastAsia" w:ascii="仿宋" w:hAnsi="仿宋" w:eastAsia="仿宋" w:cs="仿宋"/>
                <w:b/>
                <w:bCs/>
                <w:color w:val="000000"/>
                <w:sz w:val="24"/>
                <w:szCs w:val="24"/>
              </w:rPr>
              <w:t>五、技术</w:t>
            </w:r>
            <w:r>
              <w:rPr>
                <w:rFonts w:hint="eastAsia" w:ascii="仿宋" w:hAnsi="仿宋" w:eastAsia="仿宋" w:cs="仿宋"/>
                <w:b/>
                <w:bCs/>
                <w:color w:val="000000"/>
                <w:sz w:val="24"/>
                <w:szCs w:val="24"/>
                <w:lang w:val="en-US" w:eastAsia="zh-CN"/>
              </w:rPr>
              <w:t>参数</w:t>
            </w:r>
            <w:r>
              <w:rPr>
                <w:rFonts w:hint="eastAsia" w:ascii="仿宋" w:hAnsi="仿宋" w:eastAsia="仿宋" w:cs="仿宋"/>
                <w:b/>
                <w:bCs/>
                <w:color w:val="000000"/>
                <w:sz w:val="24"/>
                <w:szCs w:val="24"/>
              </w:rPr>
              <w:t>条件</w:t>
            </w:r>
          </w:p>
        </w:tc>
      </w:tr>
      <w:tr w14:paraId="14C0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70CCC2BD">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5.1</w:t>
            </w:r>
          </w:p>
        </w:tc>
        <w:tc>
          <w:tcPr>
            <w:tcW w:w="7970" w:type="dxa"/>
            <w:noWrap w:val="0"/>
            <w:vAlign w:val="center"/>
          </w:tcPr>
          <w:p w14:paraId="277C3C3F">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电梯在供电电压波动≤±10%及供电频率波动≤±3%时仍能正常工作；</w:t>
            </w:r>
          </w:p>
        </w:tc>
      </w:tr>
      <w:tr w14:paraId="1767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2B6C9F85">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5.2</w:t>
            </w:r>
          </w:p>
        </w:tc>
        <w:tc>
          <w:tcPr>
            <w:tcW w:w="7970" w:type="dxa"/>
            <w:noWrap w:val="0"/>
            <w:vAlign w:val="center"/>
          </w:tcPr>
          <w:p w14:paraId="434FC282">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电梯在额定载荷时允许起、制动循环次数≥180次/小时；</w:t>
            </w:r>
          </w:p>
        </w:tc>
      </w:tr>
      <w:tr w14:paraId="53E7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53A031E3">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5.3</w:t>
            </w:r>
          </w:p>
        </w:tc>
        <w:tc>
          <w:tcPr>
            <w:tcW w:w="7970" w:type="dxa"/>
            <w:noWrap w:val="0"/>
            <w:vAlign w:val="center"/>
          </w:tcPr>
          <w:p w14:paraId="28E0CFD0">
            <w:pPr>
              <w:spacing w:line="400" w:lineRule="exact"/>
              <w:rPr>
                <w:rFonts w:hint="eastAsia" w:ascii="仿宋" w:hAnsi="仿宋" w:eastAsia="仿宋" w:cs="仿宋"/>
                <w:color w:val="000000"/>
                <w:sz w:val="24"/>
                <w:szCs w:val="24"/>
              </w:rPr>
            </w:pPr>
            <w:r>
              <w:rPr>
                <w:rFonts w:hint="eastAsia" w:ascii="仿宋" w:hAnsi="仿宋" w:eastAsia="仿宋" w:cs="仿宋"/>
                <w:bCs/>
                <w:color w:val="000000"/>
                <w:sz w:val="24"/>
                <w:szCs w:val="24"/>
              </w:rPr>
              <w:t>机房内噪声：≤70dB（A）；</w:t>
            </w:r>
          </w:p>
        </w:tc>
      </w:tr>
      <w:tr w14:paraId="362B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0E3B907B">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5.4</w:t>
            </w:r>
          </w:p>
        </w:tc>
        <w:tc>
          <w:tcPr>
            <w:tcW w:w="7970" w:type="dxa"/>
            <w:noWrap w:val="0"/>
            <w:vAlign w:val="center"/>
          </w:tcPr>
          <w:p w14:paraId="42F201EE">
            <w:pPr>
              <w:spacing w:line="400" w:lineRule="exact"/>
              <w:rPr>
                <w:rFonts w:hint="eastAsia" w:ascii="仿宋" w:hAnsi="仿宋" w:eastAsia="仿宋" w:cs="仿宋"/>
                <w:color w:val="000000"/>
                <w:sz w:val="24"/>
                <w:szCs w:val="24"/>
              </w:rPr>
            </w:pPr>
            <w:r>
              <w:rPr>
                <w:rFonts w:hint="eastAsia" w:ascii="仿宋" w:hAnsi="仿宋" w:eastAsia="仿宋" w:cs="仿宋"/>
                <w:bCs/>
                <w:color w:val="000000"/>
                <w:sz w:val="24"/>
                <w:szCs w:val="24"/>
              </w:rPr>
              <w:t>轿厢内噪声：≤50dB（A）；</w:t>
            </w:r>
          </w:p>
        </w:tc>
      </w:tr>
      <w:tr w14:paraId="5F85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335AA67C">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5.5</w:t>
            </w:r>
          </w:p>
        </w:tc>
        <w:tc>
          <w:tcPr>
            <w:tcW w:w="7970" w:type="dxa"/>
            <w:noWrap w:val="0"/>
            <w:vAlign w:val="center"/>
          </w:tcPr>
          <w:p w14:paraId="132E2643">
            <w:pPr>
              <w:spacing w:line="400" w:lineRule="exact"/>
              <w:rPr>
                <w:rFonts w:hint="eastAsia" w:ascii="仿宋" w:hAnsi="仿宋" w:eastAsia="仿宋" w:cs="仿宋"/>
                <w:color w:val="000000"/>
                <w:sz w:val="24"/>
                <w:szCs w:val="24"/>
              </w:rPr>
            </w:pPr>
            <w:r>
              <w:rPr>
                <w:rFonts w:hint="eastAsia" w:ascii="仿宋" w:hAnsi="仿宋" w:eastAsia="仿宋" w:cs="仿宋"/>
                <w:bCs/>
                <w:color w:val="000000"/>
                <w:sz w:val="24"/>
                <w:szCs w:val="24"/>
              </w:rPr>
              <w:t>开关门噪声：≤55dB（A）；</w:t>
            </w:r>
          </w:p>
        </w:tc>
      </w:tr>
      <w:tr w14:paraId="7149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1CA67D08">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5.6</w:t>
            </w:r>
          </w:p>
        </w:tc>
        <w:tc>
          <w:tcPr>
            <w:tcW w:w="7970" w:type="dxa"/>
            <w:noWrap w:val="0"/>
            <w:vAlign w:val="center"/>
          </w:tcPr>
          <w:p w14:paraId="51D8F150">
            <w:pPr>
              <w:spacing w:line="400" w:lineRule="exact"/>
              <w:rPr>
                <w:rFonts w:hint="eastAsia" w:ascii="仿宋" w:hAnsi="仿宋" w:eastAsia="仿宋" w:cs="仿宋"/>
                <w:color w:val="000000"/>
                <w:sz w:val="24"/>
                <w:szCs w:val="24"/>
              </w:rPr>
            </w:pPr>
            <w:r>
              <w:rPr>
                <w:rFonts w:hint="eastAsia" w:ascii="仿宋" w:hAnsi="仿宋" w:eastAsia="仿宋" w:cs="仿宋"/>
                <w:bCs/>
                <w:color w:val="000000"/>
                <w:sz w:val="24"/>
                <w:szCs w:val="24"/>
              </w:rPr>
              <w:t>平层精度：≤±3mm；</w:t>
            </w:r>
          </w:p>
        </w:tc>
      </w:tr>
      <w:tr w14:paraId="1FD6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49D9FD96">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5.7</w:t>
            </w:r>
          </w:p>
        </w:tc>
        <w:tc>
          <w:tcPr>
            <w:tcW w:w="7970" w:type="dxa"/>
            <w:noWrap w:val="0"/>
            <w:vAlign w:val="center"/>
          </w:tcPr>
          <w:p w14:paraId="75103C7E">
            <w:pPr>
              <w:spacing w:line="400" w:lineRule="exact"/>
              <w:rPr>
                <w:rFonts w:hint="eastAsia" w:ascii="仿宋" w:hAnsi="仿宋" w:eastAsia="仿宋" w:cs="仿宋"/>
                <w:color w:val="000000"/>
                <w:sz w:val="24"/>
                <w:szCs w:val="24"/>
              </w:rPr>
            </w:pPr>
            <w:r>
              <w:rPr>
                <w:rFonts w:hint="eastAsia" w:ascii="仿宋" w:hAnsi="仿宋" w:eastAsia="仿宋" w:cs="仿宋"/>
                <w:bCs/>
                <w:color w:val="000000"/>
                <w:sz w:val="24"/>
                <w:szCs w:val="24"/>
              </w:rPr>
              <w:t>称重装置误差：≤±1%；</w:t>
            </w:r>
          </w:p>
        </w:tc>
      </w:tr>
      <w:tr w14:paraId="6D46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2B0E56E1">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5.8</w:t>
            </w:r>
          </w:p>
        </w:tc>
        <w:tc>
          <w:tcPr>
            <w:tcW w:w="7970" w:type="dxa"/>
            <w:noWrap w:val="0"/>
            <w:vAlign w:val="center"/>
          </w:tcPr>
          <w:p w14:paraId="2CDFECAD">
            <w:pPr>
              <w:spacing w:line="400" w:lineRule="exact"/>
              <w:rPr>
                <w:rFonts w:hint="eastAsia" w:ascii="仿宋" w:hAnsi="仿宋" w:eastAsia="仿宋" w:cs="仿宋"/>
                <w:color w:val="000000"/>
                <w:sz w:val="24"/>
                <w:szCs w:val="24"/>
              </w:rPr>
            </w:pPr>
            <w:r>
              <w:rPr>
                <w:rFonts w:hint="eastAsia" w:ascii="仿宋" w:hAnsi="仿宋" w:eastAsia="仿宋" w:cs="仿宋"/>
                <w:bCs/>
                <w:color w:val="000000"/>
                <w:sz w:val="24"/>
                <w:szCs w:val="24"/>
              </w:rPr>
              <w:t>减速机不允许有渗漏油现象；</w:t>
            </w:r>
          </w:p>
        </w:tc>
      </w:tr>
      <w:tr w14:paraId="6DF6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07901C78">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5.9</w:t>
            </w:r>
          </w:p>
        </w:tc>
        <w:tc>
          <w:tcPr>
            <w:tcW w:w="7970" w:type="dxa"/>
            <w:noWrap w:val="0"/>
            <w:vAlign w:val="center"/>
          </w:tcPr>
          <w:p w14:paraId="6AB88AA2">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平均故障次数≤3/60000次</w:t>
            </w:r>
          </w:p>
        </w:tc>
      </w:tr>
      <w:tr w14:paraId="7EF3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1B11559C">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5.10</w:t>
            </w:r>
          </w:p>
        </w:tc>
        <w:tc>
          <w:tcPr>
            <w:tcW w:w="7970" w:type="dxa"/>
            <w:noWrap w:val="0"/>
            <w:vAlign w:val="center"/>
          </w:tcPr>
          <w:p w14:paraId="567321FB">
            <w:pPr>
              <w:spacing w:line="400" w:lineRule="exact"/>
              <w:rPr>
                <w:rFonts w:hint="eastAsia" w:ascii="仿宋" w:hAnsi="仿宋" w:eastAsia="仿宋" w:cs="仿宋"/>
                <w:color w:val="000000"/>
                <w:sz w:val="24"/>
                <w:szCs w:val="24"/>
              </w:rPr>
            </w:pPr>
            <w:r>
              <w:rPr>
                <w:rFonts w:hint="eastAsia" w:ascii="仿宋" w:hAnsi="仿宋" w:eastAsia="仿宋" w:cs="仿宋"/>
                <w:bCs/>
                <w:color w:val="000000"/>
                <w:sz w:val="24"/>
                <w:szCs w:val="24"/>
              </w:rPr>
              <w:t>配置电梯龙门架。</w:t>
            </w:r>
          </w:p>
        </w:tc>
      </w:tr>
      <w:tr w14:paraId="1759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69D2D8BC">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5.11</w:t>
            </w:r>
          </w:p>
        </w:tc>
        <w:tc>
          <w:tcPr>
            <w:tcW w:w="7970" w:type="dxa"/>
            <w:noWrap w:val="0"/>
            <w:vAlign w:val="center"/>
          </w:tcPr>
          <w:p w14:paraId="4235F0DF">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请投标商写出电梯的设计使用年限；</w:t>
            </w:r>
          </w:p>
        </w:tc>
      </w:tr>
      <w:tr w14:paraId="301D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8906" w:type="dxa"/>
            <w:gridSpan w:val="2"/>
            <w:noWrap w:val="0"/>
            <w:vAlign w:val="center"/>
          </w:tcPr>
          <w:p w14:paraId="6A2E9812">
            <w:pPr>
              <w:spacing w:line="400" w:lineRule="exact"/>
              <w:rPr>
                <w:rFonts w:hint="eastAsia" w:ascii="仿宋" w:hAnsi="仿宋" w:eastAsia="仿宋" w:cs="仿宋"/>
                <w:bCs/>
                <w:color w:val="000000"/>
                <w:sz w:val="24"/>
                <w:szCs w:val="24"/>
              </w:rPr>
            </w:pPr>
            <w:r>
              <w:rPr>
                <w:rFonts w:hint="eastAsia" w:ascii="仿宋" w:hAnsi="仿宋" w:eastAsia="仿宋" w:cs="仿宋"/>
                <w:b/>
                <w:bCs/>
                <w:color w:val="000000"/>
                <w:sz w:val="24"/>
                <w:szCs w:val="24"/>
              </w:rPr>
              <w:t>六、安全设备：供应商提供的电梯应包括（但不仅限于）下列设备。其应符合有关标准中的规定。</w:t>
            </w:r>
          </w:p>
        </w:tc>
      </w:tr>
      <w:tr w14:paraId="7C43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3902C22E">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6.1</w:t>
            </w:r>
          </w:p>
        </w:tc>
        <w:tc>
          <w:tcPr>
            <w:tcW w:w="7970" w:type="dxa"/>
            <w:noWrap w:val="0"/>
            <w:vAlign w:val="center"/>
          </w:tcPr>
          <w:p w14:paraId="323DBD96">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断相和错相保护</w:t>
            </w:r>
          </w:p>
        </w:tc>
      </w:tr>
      <w:tr w14:paraId="2674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4F181D0C">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6.2</w:t>
            </w:r>
          </w:p>
        </w:tc>
        <w:tc>
          <w:tcPr>
            <w:tcW w:w="7970" w:type="dxa"/>
            <w:noWrap w:val="0"/>
            <w:vAlign w:val="center"/>
          </w:tcPr>
          <w:p w14:paraId="50EB4C43">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上、下终点开关和上、下极限开关</w:t>
            </w:r>
          </w:p>
        </w:tc>
      </w:tr>
      <w:tr w14:paraId="5A3F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5F816FD3">
            <w:pPr>
              <w:spacing w:line="400" w:lineRule="exac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6.3</w:t>
            </w:r>
          </w:p>
        </w:tc>
        <w:tc>
          <w:tcPr>
            <w:tcW w:w="7970" w:type="dxa"/>
            <w:noWrap w:val="0"/>
            <w:vAlign w:val="center"/>
          </w:tcPr>
          <w:p w14:paraId="4B09D9B5">
            <w:pPr>
              <w:spacing w:line="400" w:lineRule="exact"/>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rPr>
              <w:t>缓冲器</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rPr>
              <w:t>限速器</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rPr>
              <w:t>安全钳</w:t>
            </w:r>
            <w:r>
              <w:rPr>
                <w:rFonts w:hint="eastAsia" w:ascii="仿宋" w:hAnsi="仿宋" w:eastAsia="仿宋" w:cs="仿宋"/>
                <w:b w:val="0"/>
                <w:bCs/>
                <w:color w:val="000000"/>
                <w:sz w:val="24"/>
                <w:szCs w:val="24"/>
                <w:lang w:val="en-US" w:eastAsia="zh-CN"/>
              </w:rPr>
              <w:t>的</w:t>
            </w:r>
            <w:r>
              <w:rPr>
                <w:rFonts w:hint="eastAsia" w:ascii="仿宋" w:hAnsi="仿宋" w:eastAsia="仿宋" w:cs="仿宋"/>
                <w:b w:val="0"/>
                <w:bCs/>
                <w:color w:val="000000"/>
                <w:sz w:val="24"/>
                <w:szCs w:val="24"/>
              </w:rPr>
              <w:t>性能指标、先进程度、使用寿命</w:t>
            </w:r>
          </w:p>
        </w:tc>
      </w:tr>
      <w:tr w14:paraId="259E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16C4C123">
            <w:pPr>
              <w:spacing w:line="400" w:lineRule="exact"/>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rPr>
              <w:t>6.</w:t>
            </w:r>
            <w:r>
              <w:rPr>
                <w:rFonts w:hint="eastAsia" w:ascii="仿宋" w:hAnsi="仿宋" w:eastAsia="仿宋" w:cs="仿宋"/>
                <w:bCs/>
                <w:color w:val="000000"/>
                <w:sz w:val="24"/>
                <w:szCs w:val="24"/>
                <w:lang w:val="en-US" w:eastAsia="zh-CN"/>
              </w:rPr>
              <w:t>4</w:t>
            </w:r>
          </w:p>
        </w:tc>
        <w:tc>
          <w:tcPr>
            <w:tcW w:w="7970" w:type="dxa"/>
            <w:noWrap w:val="0"/>
            <w:vAlign w:val="center"/>
          </w:tcPr>
          <w:p w14:paraId="39C6BAE3">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紧急停止按钮</w:t>
            </w:r>
          </w:p>
        </w:tc>
      </w:tr>
      <w:tr w14:paraId="597B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7FEEE2D0">
            <w:pPr>
              <w:spacing w:line="400" w:lineRule="exact"/>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rPr>
              <w:t>6.</w:t>
            </w:r>
            <w:r>
              <w:rPr>
                <w:rFonts w:hint="eastAsia" w:ascii="仿宋" w:hAnsi="仿宋" w:eastAsia="仿宋" w:cs="仿宋"/>
                <w:bCs/>
                <w:color w:val="000000"/>
                <w:sz w:val="24"/>
                <w:szCs w:val="24"/>
                <w:lang w:val="en-US" w:eastAsia="zh-CN"/>
              </w:rPr>
              <w:t>5</w:t>
            </w:r>
          </w:p>
        </w:tc>
        <w:tc>
          <w:tcPr>
            <w:tcW w:w="7970" w:type="dxa"/>
            <w:noWrap w:val="0"/>
            <w:vAlign w:val="center"/>
          </w:tcPr>
          <w:p w14:paraId="6D8F717D">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层门安全设施</w:t>
            </w:r>
          </w:p>
        </w:tc>
      </w:tr>
      <w:tr w14:paraId="19A7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52718C89">
            <w:pPr>
              <w:spacing w:line="400" w:lineRule="exact"/>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rPr>
              <w:t>6.</w:t>
            </w:r>
            <w:r>
              <w:rPr>
                <w:rFonts w:hint="eastAsia" w:ascii="仿宋" w:hAnsi="仿宋" w:eastAsia="仿宋" w:cs="仿宋"/>
                <w:bCs/>
                <w:color w:val="000000"/>
                <w:sz w:val="24"/>
                <w:szCs w:val="24"/>
                <w:lang w:val="en-US" w:eastAsia="zh-CN"/>
              </w:rPr>
              <w:t>6</w:t>
            </w:r>
          </w:p>
        </w:tc>
        <w:tc>
          <w:tcPr>
            <w:tcW w:w="7970" w:type="dxa"/>
            <w:noWrap w:val="0"/>
            <w:vAlign w:val="center"/>
          </w:tcPr>
          <w:p w14:paraId="5DC27D25">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轿门安全设施</w:t>
            </w:r>
          </w:p>
        </w:tc>
      </w:tr>
      <w:tr w14:paraId="7745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0D28F368">
            <w:pPr>
              <w:spacing w:line="400" w:lineRule="exact"/>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rPr>
              <w:t>6.</w:t>
            </w:r>
            <w:r>
              <w:rPr>
                <w:rFonts w:hint="eastAsia" w:ascii="仿宋" w:hAnsi="仿宋" w:eastAsia="仿宋" w:cs="仿宋"/>
                <w:bCs/>
                <w:color w:val="000000"/>
                <w:sz w:val="24"/>
                <w:szCs w:val="24"/>
                <w:lang w:val="en-US" w:eastAsia="zh-CN"/>
              </w:rPr>
              <w:t>7</w:t>
            </w:r>
          </w:p>
        </w:tc>
        <w:tc>
          <w:tcPr>
            <w:tcW w:w="7970" w:type="dxa"/>
            <w:noWrap w:val="0"/>
            <w:vAlign w:val="center"/>
          </w:tcPr>
          <w:p w14:paraId="212F4175">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安全保护：有门区安全保护（在门区轿厢由于超载而发生位移，系统动作完全卡死轿厢防止所有由于超载导致的剪切、坠落、蹲底事故）和非门区主动安全保护（防止在非门区乘客扒门而跌入井道）</w:t>
            </w:r>
          </w:p>
        </w:tc>
      </w:tr>
      <w:tr w14:paraId="2543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2AB3D49C">
            <w:pPr>
              <w:spacing w:line="400" w:lineRule="exact"/>
              <w:rPr>
                <w:rFonts w:hint="eastAsia" w:ascii="仿宋" w:hAnsi="仿宋" w:eastAsia="仿宋" w:cs="仿宋"/>
                <w:b/>
                <w:bCs w:val="0"/>
                <w:color w:val="000000"/>
                <w:sz w:val="24"/>
                <w:szCs w:val="24"/>
                <w:lang w:eastAsia="zh-CN"/>
              </w:rPr>
            </w:pPr>
            <w:r>
              <w:rPr>
                <w:rFonts w:hint="eastAsia" w:ascii="仿宋" w:hAnsi="仿宋" w:eastAsia="仿宋" w:cs="仿宋"/>
                <w:b/>
                <w:bCs w:val="0"/>
                <w:color w:val="000000"/>
                <w:sz w:val="24"/>
                <w:szCs w:val="24"/>
              </w:rPr>
              <w:t>★6.</w:t>
            </w:r>
            <w:r>
              <w:rPr>
                <w:rFonts w:hint="eastAsia" w:ascii="仿宋" w:hAnsi="仿宋" w:eastAsia="仿宋" w:cs="仿宋"/>
                <w:b/>
                <w:bCs w:val="0"/>
                <w:color w:val="000000"/>
                <w:sz w:val="24"/>
                <w:szCs w:val="24"/>
                <w:lang w:val="en-US" w:eastAsia="zh-CN"/>
              </w:rPr>
              <w:t>8</w:t>
            </w:r>
          </w:p>
        </w:tc>
        <w:tc>
          <w:tcPr>
            <w:tcW w:w="7970" w:type="dxa"/>
            <w:noWrap w:val="0"/>
            <w:vAlign w:val="center"/>
          </w:tcPr>
          <w:p w14:paraId="093D5560">
            <w:pPr>
              <w:spacing w:line="400" w:lineRule="exact"/>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牵引绳采用钢带。</w:t>
            </w:r>
          </w:p>
        </w:tc>
      </w:tr>
      <w:tr w14:paraId="2303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8906" w:type="dxa"/>
            <w:gridSpan w:val="2"/>
            <w:noWrap w:val="0"/>
            <w:vAlign w:val="center"/>
          </w:tcPr>
          <w:p w14:paraId="61CAB238">
            <w:pPr>
              <w:tabs>
                <w:tab w:val="left" w:pos="0"/>
              </w:tabs>
              <w:jc w:val="both"/>
              <w:rPr>
                <w:rFonts w:hint="eastAsia" w:ascii="仿宋" w:hAnsi="仿宋" w:eastAsia="仿宋" w:cs="仿宋"/>
                <w:bCs/>
                <w:color w:val="000000"/>
                <w:sz w:val="24"/>
                <w:szCs w:val="24"/>
              </w:rPr>
            </w:pPr>
            <w:r>
              <w:rPr>
                <w:rFonts w:hint="eastAsia" w:ascii="仿宋" w:hAnsi="仿宋" w:eastAsia="仿宋" w:cs="仿宋"/>
                <w:b/>
                <w:bCs/>
                <w:color w:val="000000"/>
                <w:sz w:val="24"/>
                <w:szCs w:val="24"/>
              </w:rPr>
              <w:t xml:space="preserve">七、载客电梯部件要求 </w:t>
            </w:r>
            <w:r>
              <w:rPr>
                <w:rFonts w:hint="eastAsia" w:ascii="仿宋" w:hAnsi="仿宋" w:eastAsia="仿宋" w:cs="仿宋"/>
                <w:b/>
                <w:bCs/>
                <w:color w:val="000000"/>
                <w:sz w:val="24"/>
                <w:szCs w:val="24"/>
                <w:lang w:val="en-US" w:eastAsia="zh-CN"/>
              </w:rPr>
              <w:t>（</w:t>
            </w:r>
            <w:r>
              <w:rPr>
                <w:rFonts w:hint="eastAsia" w:ascii="仿宋" w:hAnsi="仿宋" w:eastAsia="仿宋" w:cs="仿宋"/>
                <w:b/>
                <w:bCs/>
                <w:color w:val="000000"/>
                <w:sz w:val="24"/>
                <w:szCs w:val="24"/>
                <w:lang w:val="zh-CN" w:eastAsia="zh-CN"/>
              </w:rPr>
              <w:t>提供第三方权威机构检验报告扫描件并加盖公章</w:t>
            </w:r>
            <w:r>
              <w:rPr>
                <w:rFonts w:hint="eastAsia" w:ascii="仿宋" w:hAnsi="仿宋" w:eastAsia="仿宋" w:cs="仿宋"/>
                <w:b/>
                <w:bCs/>
                <w:color w:val="000000"/>
                <w:sz w:val="24"/>
                <w:szCs w:val="24"/>
                <w:lang w:val="en-US" w:eastAsia="zh-CN"/>
              </w:rPr>
              <w:t>）</w:t>
            </w:r>
          </w:p>
        </w:tc>
      </w:tr>
      <w:tr w14:paraId="5575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2727DC33">
            <w:pPr>
              <w:spacing w:line="400" w:lineRule="exac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★7.1</w:t>
            </w:r>
          </w:p>
        </w:tc>
        <w:tc>
          <w:tcPr>
            <w:tcW w:w="7970" w:type="dxa"/>
            <w:noWrap w:val="0"/>
            <w:vAlign w:val="center"/>
          </w:tcPr>
          <w:p w14:paraId="1E776222">
            <w:pPr>
              <w:spacing w:line="400" w:lineRule="exact"/>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rPr>
              <w:t>控制柜：32位微机控制，交流电可变电压可变频率控制（VVVF）</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需具备抗雷击能力</w:t>
            </w:r>
            <w:r>
              <w:rPr>
                <w:rFonts w:hint="eastAsia" w:ascii="仿宋" w:hAnsi="仿宋" w:eastAsia="仿宋" w:cs="仿宋"/>
                <w:b w:val="0"/>
                <w:bCs w:val="0"/>
                <w:color w:val="000000"/>
                <w:sz w:val="24"/>
                <w:szCs w:val="24"/>
                <w:lang w:eastAsia="zh-CN"/>
              </w:rPr>
              <w:t>。</w:t>
            </w:r>
          </w:p>
        </w:tc>
      </w:tr>
      <w:tr w14:paraId="32C7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43D21462">
            <w:pPr>
              <w:spacing w:line="400" w:lineRule="exac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★7.2</w:t>
            </w:r>
          </w:p>
        </w:tc>
        <w:tc>
          <w:tcPr>
            <w:tcW w:w="7970" w:type="dxa"/>
            <w:noWrap w:val="0"/>
            <w:vAlign w:val="center"/>
          </w:tcPr>
          <w:p w14:paraId="26B67261">
            <w:pPr>
              <w:spacing w:line="400" w:lineRule="exac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曳引机：永磁同步无齿曳引机。</w:t>
            </w:r>
          </w:p>
        </w:tc>
      </w:tr>
      <w:tr w14:paraId="1154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6F2958CE">
            <w:pPr>
              <w:spacing w:line="400" w:lineRule="exac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★7.3</w:t>
            </w:r>
          </w:p>
        </w:tc>
        <w:tc>
          <w:tcPr>
            <w:tcW w:w="7970" w:type="dxa"/>
            <w:noWrap w:val="0"/>
            <w:vAlign w:val="center"/>
          </w:tcPr>
          <w:p w14:paraId="1C16460B">
            <w:pPr>
              <w:spacing w:line="400" w:lineRule="exac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门机：永磁同步变频门机（VVVF）。</w:t>
            </w:r>
          </w:p>
        </w:tc>
      </w:tr>
      <w:tr w14:paraId="3459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13FF8383">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7.4</w:t>
            </w:r>
          </w:p>
        </w:tc>
        <w:tc>
          <w:tcPr>
            <w:tcW w:w="7970" w:type="dxa"/>
            <w:noWrap w:val="0"/>
            <w:vAlign w:val="center"/>
          </w:tcPr>
          <w:p w14:paraId="2EAE0353">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门光幕：150束及以上红外线光幕保护无盲区</w:t>
            </w:r>
            <w:r>
              <w:rPr>
                <w:rFonts w:hint="eastAsia" w:ascii="仿宋" w:hAnsi="仿宋" w:eastAsia="仿宋" w:cs="仿宋"/>
                <w:bCs/>
                <w:color w:val="000000"/>
                <w:sz w:val="24"/>
                <w:szCs w:val="24"/>
              </w:rPr>
              <w:t>。</w:t>
            </w:r>
          </w:p>
        </w:tc>
      </w:tr>
      <w:tr w14:paraId="50F6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8906" w:type="dxa"/>
            <w:gridSpan w:val="2"/>
            <w:noWrap w:val="0"/>
            <w:vAlign w:val="center"/>
          </w:tcPr>
          <w:p w14:paraId="47C026B7">
            <w:pPr>
              <w:spacing w:line="400" w:lineRule="exact"/>
              <w:rPr>
                <w:rFonts w:hint="eastAsia" w:ascii="仿宋" w:hAnsi="仿宋" w:eastAsia="仿宋" w:cs="仿宋"/>
                <w:bCs/>
                <w:color w:val="000000"/>
                <w:sz w:val="24"/>
                <w:szCs w:val="24"/>
              </w:rPr>
            </w:pPr>
            <w:r>
              <w:rPr>
                <w:rFonts w:hint="eastAsia" w:ascii="仿宋" w:hAnsi="仿宋" w:eastAsia="仿宋" w:cs="仿宋"/>
                <w:color w:val="000000"/>
                <w:sz w:val="24"/>
                <w:szCs w:val="24"/>
              </w:rPr>
              <w:t>八、其他</w:t>
            </w:r>
          </w:p>
        </w:tc>
      </w:tr>
      <w:tr w14:paraId="5880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73AE77F2">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8.1</w:t>
            </w:r>
          </w:p>
        </w:tc>
        <w:tc>
          <w:tcPr>
            <w:tcW w:w="7970" w:type="dxa"/>
            <w:noWrap w:val="0"/>
            <w:vAlign w:val="center"/>
          </w:tcPr>
          <w:p w14:paraId="188C792D">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井道内照明线路，电线管，插座，灯具及安装的所有费用应由供应商承担。</w:t>
            </w:r>
          </w:p>
        </w:tc>
      </w:tr>
      <w:tr w14:paraId="6A85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59580346">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8.2</w:t>
            </w:r>
          </w:p>
        </w:tc>
        <w:tc>
          <w:tcPr>
            <w:tcW w:w="7970" w:type="dxa"/>
            <w:noWrap w:val="0"/>
            <w:vAlign w:val="center"/>
          </w:tcPr>
          <w:p w14:paraId="3E731C4F">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井道钢质牛腿、底坑爬梯、机房内的搁机钢梁、简易铁梯及平台护栏等均由供应商自行配套并承担所有费用。</w:t>
            </w:r>
          </w:p>
        </w:tc>
      </w:tr>
      <w:tr w14:paraId="5667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70CBF67F">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8.3</w:t>
            </w:r>
          </w:p>
        </w:tc>
        <w:tc>
          <w:tcPr>
            <w:tcW w:w="7970" w:type="dxa"/>
            <w:noWrap w:val="0"/>
            <w:vAlign w:val="center"/>
          </w:tcPr>
          <w:p w14:paraId="07ED98F0">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轿厢对重要求：供应商提供</w:t>
            </w:r>
          </w:p>
        </w:tc>
      </w:tr>
      <w:tr w14:paraId="08BB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324B48EF">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8.4</w:t>
            </w:r>
          </w:p>
        </w:tc>
        <w:tc>
          <w:tcPr>
            <w:tcW w:w="7970" w:type="dxa"/>
            <w:noWrap w:val="0"/>
            <w:vAlign w:val="center"/>
          </w:tcPr>
          <w:p w14:paraId="0F1AECA4">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电梯安装（调试及验收前所有用电）临时电源线缆由供应商自理。</w:t>
            </w:r>
          </w:p>
        </w:tc>
      </w:tr>
      <w:tr w14:paraId="0C3B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3A122EC7">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8.5</w:t>
            </w:r>
          </w:p>
        </w:tc>
        <w:tc>
          <w:tcPr>
            <w:tcW w:w="7970" w:type="dxa"/>
            <w:noWrap w:val="0"/>
            <w:vAlign w:val="center"/>
          </w:tcPr>
          <w:p w14:paraId="0A7B7BFC">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在电梯设备交付采购人使用之前，电梯设备零部件及完成安装的成品均由供应商保管和保护。</w:t>
            </w:r>
          </w:p>
        </w:tc>
      </w:tr>
      <w:tr w14:paraId="51F8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427C38D1">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8.6</w:t>
            </w:r>
          </w:p>
        </w:tc>
        <w:tc>
          <w:tcPr>
            <w:tcW w:w="7970" w:type="dxa"/>
            <w:noWrap w:val="0"/>
            <w:vAlign w:val="center"/>
          </w:tcPr>
          <w:p w14:paraId="72F9224B">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所有主机设备及配件的出厂时间与电梯设备到工地时间不大于180天，如分批交付以时间作相应调整。</w:t>
            </w:r>
          </w:p>
        </w:tc>
      </w:tr>
      <w:tr w14:paraId="2F88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526E7C4B">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8.7</w:t>
            </w:r>
          </w:p>
        </w:tc>
        <w:tc>
          <w:tcPr>
            <w:tcW w:w="7970" w:type="dxa"/>
            <w:noWrap w:val="0"/>
            <w:vAlign w:val="center"/>
          </w:tcPr>
          <w:p w14:paraId="4A64FF58">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签订合同以后，供应商应提供电梯交付、安装周期表。</w:t>
            </w:r>
          </w:p>
        </w:tc>
      </w:tr>
      <w:tr w14:paraId="305B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144355F0">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8.8</w:t>
            </w:r>
          </w:p>
        </w:tc>
        <w:tc>
          <w:tcPr>
            <w:tcW w:w="7970" w:type="dxa"/>
            <w:noWrap w:val="0"/>
            <w:vAlign w:val="center"/>
          </w:tcPr>
          <w:p w14:paraId="241FBE24">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供应商有义务对本项目现场进行认真检查确认，并主动了解所有与电梯及安装的信息或尺寸，由此造成的后果或损失，采购人不承担相关的责任。</w:t>
            </w:r>
          </w:p>
        </w:tc>
      </w:tr>
      <w:tr w14:paraId="150A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7024C440">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8.9</w:t>
            </w:r>
          </w:p>
        </w:tc>
        <w:tc>
          <w:tcPr>
            <w:tcW w:w="7970" w:type="dxa"/>
            <w:noWrap w:val="0"/>
            <w:vAlign w:val="center"/>
          </w:tcPr>
          <w:p w14:paraId="0C03BE93">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每台电梯每层按钮面板开槽由供应商实施，供应商自行考虑到投标报价中。</w:t>
            </w:r>
          </w:p>
        </w:tc>
      </w:tr>
      <w:tr w14:paraId="2660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03FB455D">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8.10</w:t>
            </w:r>
          </w:p>
        </w:tc>
        <w:tc>
          <w:tcPr>
            <w:tcW w:w="7970" w:type="dxa"/>
            <w:noWrap w:val="0"/>
            <w:vAlign w:val="center"/>
          </w:tcPr>
          <w:p w14:paraId="70F4C258">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合同签定后供应商须承诺会安排一名项目</w:t>
            </w:r>
            <w:r>
              <w:rPr>
                <w:rFonts w:hint="eastAsia" w:ascii="仿宋" w:hAnsi="仿宋" w:eastAsia="仿宋" w:cs="仿宋"/>
                <w:bCs/>
                <w:color w:val="000000"/>
                <w:sz w:val="24"/>
                <w:szCs w:val="24"/>
                <w:lang w:val="en-US" w:eastAsia="zh-CN"/>
              </w:rPr>
              <w:t>施工负责人</w:t>
            </w:r>
            <w:r>
              <w:rPr>
                <w:rFonts w:hint="eastAsia" w:ascii="仿宋" w:hAnsi="仿宋" w:eastAsia="仿宋" w:cs="仿宋"/>
                <w:bCs/>
                <w:color w:val="000000"/>
                <w:sz w:val="24"/>
                <w:szCs w:val="24"/>
              </w:rPr>
              <w:t>统一指挥、协调内外部工作。高度关注工程安全、工程质量、工程进度、处理好与相关单位的工作协调等。</w:t>
            </w:r>
          </w:p>
        </w:tc>
      </w:tr>
      <w:tr w14:paraId="3062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4C05EC1E">
            <w:pPr>
              <w:spacing w:line="400" w:lineRule="exact"/>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rPr>
              <w:t>8.1</w:t>
            </w:r>
            <w:r>
              <w:rPr>
                <w:rFonts w:hint="eastAsia" w:ascii="仿宋" w:hAnsi="仿宋" w:eastAsia="仿宋" w:cs="仿宋"/>
                <w:bCs/>
                <w:color w:val="000000"/>
                <w:sz w:val="24"/>
                <w:szCs w:val="24"/>
                <w:lang w:val="en-US" w:eastAsia="zh-CN"/>
              </w:rPr>
              <w:t>1</w:t>
            </w:r>
          </w:p>
        </w:tc>
        <w:tc>
          <w:tcPr>
            <w:tcW w:w="7970" w:type="dxa"/>
            <w:noWrap w:val="0"/>
            <w:vAlign w:val="center"/>
          </w:tcPr>
          <w:p w14:paraId="3EE3AA2B">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井道内各部件安装，如果采用搭设井道脚手架办法施工，脚手架搭设必须牢固可靠，并经过检查才能使用；</w:t>
            </w:r>
          </w:p>
        </w:tc>
      </w:tr>
      <w:tr w14:paraId="2A21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4E39F1EF">
            <w:pPr>
              <w:spacing w:line="400" w:lineRule="exact"/>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rPr>
              <w:t>8.1</w:t>
            </w:r>
            <w:r>
              <w:rPr>
                <w:rFonts w:hint="eastAsia" w:ascii="仿宋" w:hAnsi="仿宋" w:eastAsia="仿宋" w:cs="仿宋"/>
                <w:bCs/>
                <w:color w:val="000000"/>
                <w:sz w:val="24"/>
                <w:szCs w:val="24"/>
                <w:lang w:val="en-US" w:eastAsia="zh-CN"/>
              </w:rPr>
              <w:t>2</w:t>
            </w:r>
          </w:p>
        </w:tc>
        <w:tc>
          <w:tcPr>
            <w:tcW w:w="7970" w:type="dxa"/>
            <w:noWrap w:val="0"/>
            <w:vAlign w:val="center"/>
          </w:tcPr>
          <w:p w14:paraId="4066F3B7">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按照安装工艺（安装手册）的要求，分别进行井道部件（导轨、支架、轿厢等）、机房设备（机组、控制柜定位、电气缚线等）、层门部分、安全部件等的安装。</w:t>
            </w:r>
          </w:p>
        </w:tc>
      </w:tr>
      <w:tr w14:paraId="7B6A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1350EAD3">
            <w:pPr>
              <w:spacing w:line="400" w:lineRule="exac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rPr>
              <w:t>8.</w:t>
            </w:r>
            <w:r>
              <w:rPr>
                <w:rFonts w:hint="eastAsia" w:ascii="仿宋" w:hAnsi="仿宋" w:eastAsia="仿宋" w:cs="仿宋"/>
                <w:bCs/>
                <w:color w:val="000000"/>
                <w:sz w:val="24"/>
                <w:szCs w:val="24"/>
                <w:lang w:val="en-US" w:eastAsia="zh-CN"/>
              </w:rPr>
              <w:t>13</w:t>
            </w:r>
          </w:p>
        </w:tc>
        <w:tc>
          <w:tcPr>
            <w:tcW w:w="7970" w:type="dxa"/>
            <w:noWrap w:val="0"/>
            <w:vAlign w:val="center"/>
          </w:tcPr>
          <w:p w14:paraId="551AEEA0">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进行慢车、快车调试，并作好调试过程记录和调试报告。</w:t>
            </w:r>
          </w:p>
        </w:tc>
      </w:tr>
      <w:tr w14:paraId="49D0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blHeader/>
          <w:jc w:val="center"/>
        </w:trPr>
        <w:tc>
          <w:tcPr>
            <w:tcW w:w="936" w:type="dxa"/>
            <w:noWrap w:val="0"/>
            <w:vAlign w:val="center"/>
          </w:tcPr>
          <w:p w14:paraId="7D7CCCDD">
            <w:pPr>
              <w:spacing w:line="400" w:lineRule="exac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rPr>
              <w:t>8.</w:t>
            </w:r>
            <w:r>
              <w:rPr>
                <w:rFonts w:hint="eastAsia" w:ascii="仿宋" w:hAnsi="仿宋" w:eastAsia="仿宋" w:cs="仿宋"/>
                <w:bCs/>
                <w:color w:val="000000"/>
                <w:sz w:val="24"/>
                <w:szCs w:val="24"/>
                <w:lang w:val="en-US" w:eastAsia="zh-CN"/>
              </w:rPr>
              <w:t>14</w:t>
            </w:r>
          </w:p>
        </w:tc>
        <w:tc>
          <w:tcPr>
            <w:tcW w:w="7970" w:type="dxa"/>
            <w:noWrap w:val="0"/>
            <w:vAlign w:val="center"/>
          </w:tcPr>
          <w:p w14:paraId="2001859C">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整机外观清洁、卫生，并按安装验收、规范要求进行整改。</w:t>
            </w:r>
          </w:p>
        </w:tc>
      </w:tr>
    </w:tbl>
    <w:p w14:paraId="7057E244">
      <w:pPr>
        <w:pStyle w:val="34"/>
        <w:numPr>
          <w:ilvl w:val="0"/>
          <w:numId w:val="0"/>
        </w:numPr>
        <w:spacing w:line="360" w:lineRule="auto"/>
        <w:outlineLvl w:val="2"/>
        <w:rPr>
          <w:rFonts w:hint="eastAsia" w:cs="宋体" w:asciiTheme="minorEastAsia" w:hAnsiTheme="minorEastAsia" w:eastAsiaTheme="minorEastAsia"/>
          <w:b/>
          <w:bCs/>
          <w:color w:val="auto"/>
          <w:sz w:val="24"/>
          <w:highlight w:val="none"/>
        </w:rPr>
      </w:pPr>
    </w:p>
    <w:p w14:paraId="47A0C76B">
      <w:pPr>
        <w:pStyle w:val="34"/>
        <w:spacing w:line="360" w:lineRule="auto"/>
        <w:outlineLvl w:val="2"/>
        <w:rPr>
          <w:rFonts w:hAnsi="宋体" w:cs="宋体"/>
          <w:b/>
          <w:bCs/>
          <w:snapToGrid/>
          <w:color w:val="auto"/>
          <w:kern w:val="0"/>
          <w:sz w:val="28"/>
          <w:szCs w:val="28"/>
          <w:highlight w:val="none"/>
        </w:rPr>
      </w:pPr>
      <w:r>
        <w:rPr>
          <w:rFonts w:hint="eastAsia" w:hAnsi="宋体" w:cs="宋体"/>
          <w:b/>
          <w:bCs/>
          <w:snapToGrid/>
          <w:color w:val="auto"/>
          <w:kern w:val="0"/>
          <w:sz w:val="28"/>
          <w:szCs w:val="28"/>
          <w:highlight w:val="none"/>
          <w:lang w:val="en-US" w:eastAsia="zh-CN"/>
        </w:rPr>
        <w:t>二</w:t>
      </w:r>
      <w:r>
        <w:rPr>
          <w:rFonts w:hint="eastAsia" w:hAnsi="宋体" w:cs="宋体"/>
          <w:b/>
          <w:bCs/>
          <w:snapToGrid/>
          <w:color w:val="auto"/>
          <w:kern w:val="0"/>
          <w:sz w:val="28"/>
          <w:szCs w:val="28"/>
          <w:highlight w:val="none"/>
        </w:rPr>
        <w:t>、招标需求</w:t>
      </w:r>
    </w:p>
    <w:p w14:paraId="35CEBBF3">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、工作范围</w:t>
      </w:r>
    </w:p>
    <w:p w14:paraId="4740B3EF">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1</w:t>
      </w:r>
      <w:r>
        <w:rPr>
          <w:rFonts w:hint="eastAsia" w:asciiTheme="minorEastAsia" w:hAnsiTheme="minorEastAsia" w:eastAsiaTheme="minorEastAsia" w:cstheme="minorEastAsia"/>
          <w:b/>
          <w:bCs/>
          <w:color w:val="auto"/>
          <w:kern w:val="0"/>
          <w:sz w:val="24"/>
          <w:highlight w:val="none"/>
        </w:rPr>
        <w:t>.1制造、安装及协调</w:t>
      </w:r>
    </w:p>
    <w:p w14:paraId="273BCA8B">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供应商需按本技术规格书的要求完成设备的设计、制造、运输、装卸、安装、产品保护、调试及试运行、技术培训、售后服务及质量技术监督部门验收等工作。</w:t>
      </w:r>
    </w:p>
    <w:p w14:paraId="1B6BA8EE">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val="en-US" w:eastAsia="zh-CN"/>
        </w:rPr>
        <w:t>1</w:t>
      </w:r>
      <w:r>
        <w:rPr>
          <w:rFonts w:hint="eastAsia" w:asciiTheme="minorEastAsia" w:hAnsiTheme="minorEastAsia" w:eastAsiaTheme="minorEastAsia" w:cstheme="minorEastAsia"/>
          <w:b/>
          <w:bCs/>
          <w:color w:val="auto"/>
          <w:kern w:val="0"/>
          <w:sz w:val="24"/>
          <w:highlight w:val="none"/>
        </w:rPr>
        <w:t>.2提供的设备</w:t>
      </w:r>
    </w:p>
    <w:p w14:paraId="2D715053">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提供的电梯须包括以下工作服务但不仅限于以下：</w:t>
      </w:r>
    </w:p>
    <w:p w14:paraId="3BB046D5">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收到中标通知书后7天内，到现场实测电梯安装的位置、相关尺寸、配电位置和配电容量等，向采购人提供中标设备土建需要预留、预埋部件的位置及尺寸、轿箱平面图（此轿箱应符合预留井道要求）及能够正常安装的承诺等；</w:t>
      </w:r>
    </w:p>
    <w:p w14:paraId="30050D59">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（2）提供详细构造图、设备样本和使用操作说明书；</w:t>
      </w:r>
    </w:p>
    <w:p w14:paraId="33A0D558">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（3）按采购人认可的设计方案和材料进行加工、制造、供货；</w:t>
      </w:r>
    </w:p>
    <w:p w14:paraId="25EBCA5B">
      <w:pPr>
        <w:snapToGrid w:val="0"/>
        <w:spacing w:line="360" w:lineRule="auto"/>
        <w:ind w:firstLine="482" w:firstLineChars="200"/>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（4）运输：供应商负责设备运输至采购人装置地点所有环节的运输并负责卸货。</w:t>
      </w:r>
    </w:p>
    <w:p w14:paraId="0E416BA8">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1</w:t>
      </w:r>
      <w:r>
        <w:rPr>
          <w:rFonts w:hint="eastAsia" w:asciiTheme="minorEastAsia" w:hAnsiTheme="minorEastAsia" w:eastAsiaTheme="minorEastAsia" w:cstheme="minorEastAsia"/>
          <w:b/>
          <w:bCs/>
          <w:color w:val="auto"/>
          <w:kern w:val="0"/>
          <w:sz w:val="24"/>
          <w:highlight w:val="none"/>
        </w:rPr>
        <w:t>.3土建预埋工作</w:t>
      </w:r>
    </w:p>
    <w:p w14:paraId="75C8A3A0">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由中标人负责土建预埋工作。</w:t>
      </w:r>
    </w:p>
    <w:p w14:paraId="6B2EEB4D">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1</w:t>
      </w:r>
      <w:r>
        <w:rPr>
          <w:rFonts w:hint="eastAsia" w:asciiTheme="minorEastAsia" w:hAnsiTheme="minorEastAsia" w:eastAsiaTheme="minorEastAsia" w:cstheme="minorEastAsia"/>
          <w:b/>
          <w:bCs/>
          <w:color w:val="auto"/>
          <w:kern w:val="0"/>
          <w:sz w:val="24"/>
          <w:highlight w:val="none"/>
        </w:rPr>
        <w:t>.4土建整改工作</w:t>
      </w:r>
    </w:p>
    <w:p w14:paraId="4F9148EF">
      <w:pPr>
        <w:tabs>
          <w:tab w:val="left" w:pos="0"/>
        </w:tabs>
        <w:spacing w:line="360" w:lineRule="auto"/>
        <w:ind w:firstLine="480" w:firstLineChars="200"/>
      </w:pPr>
      <w:r>
        <w:rPr>
          <w:rFonts w:hint="eastAsia" w:asciiTheme="minorEastAsia" w:hAnsiTheme="minorEastAsia" w:eastAsiaTheme="minorEastAsia" w:cstheme="minorEastAsia"/>
          <w:color w:val="auto"/>
          <w:kern w:val="0"/>
          <w:sz w:val="24"/>
          <w:highlight w:val="none"/>
        </w:rPr>
        <w:t>由中标人完成井道、机房、厅门等的土建整改工作。</w:t>
      </w:r>
    </w:p>
    <w:p w14:paraId="517171D7">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1</w:t>
      </w:r>
      <w:r>
        <w:rPr>
          <w:rFonts w:hint="eastAsia" w:asciiTheme="minorEastAsia" w:hAnsiTheme="minorEastAsia" w:eastAsiaTheme="minorEastAsia" w:cstheme="minorEastAsia"/>
          <w:b/>
          <w:bCs/>
          <w:color w:val="auto"/>
          <w:kern w:val="0"/>
          <w:sz w:val="24"/>
          <w:highlight w:val="none"/>
        </w:rPr>
        <w:t>.</w:t>
      </w:r>
      <w:r>
        <w:rPr>
          <w:rFonts w:hint="eastAsia" w:asciiTheme="minorEastAsia" w:hAnsiTheme="minorEastAsia" w:eastAsiaTheme="minorEastAsia" w:cstheme="minorEastAsia"/>
          <w:b/>
          <w:bCs/>
          <w:color w:val="auto"/>
          <w:kern w:val="0"/>
          <w:sz w:val="24"/>
          <w:highlight w:val="none"/>
          <w:lang w:val="en-US" w:eastAsia="zh-CN"/>
        </w:rPr>
        <w:t>5</w:t>
      </w:r>
      <w:r>
        <w:rPr>
          <w:rFonts w:hint="eastAsia" w:asciiTheme="minorEastAsia" w:hAnsiTheme="minorEastAsia" w:eastAsiaTheme="minorEastAsia" w:cstheme="minorEastAsia"/>
          <w:b/>
          <w:bCs/>
          <w:color w:val="auto"/>
          <w:kern w:val="0"/>
          <w:sz w:val="24"/>
          <w:highlight w:val="none"/>
        </w:rPr>
        <w:t>安装工作</w:t>
      </w:r>
    </w:p>
    <w:p w14:paraId="03EDA433">
      <w:pPr>
        <w:tabs>
          <w:tab w:val="left" w:pos="0"/>
        </w:tabs>
        <w:spacing w:line="360" w:lineRule="auto"/>
        <w:ind w:firstLine="480"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rPr>
        <w:t>本项目采用“交钥匙工程”方式，直至质量技术监督部门安全质量验收合格并获得验收证书。</w:t>
      </w:r>
      <w:r>
        <w:rPr>
          <w:rFonts w:hint="eastAsia" w:asciiTheme="minorEastAsia" w:hAnsiTheme="minorEastAsia" w:eastAsiaTheme="minorEastAsia" w:cstheme="minorEastAsia"/>
          <w:b/>
          <w:bCs/>
          <w:color w:val="auto"/>
          <w:kern w:val="0"/>
          <w:sz w:val="24"/>
          <w:highlight w:val="none"/>
        </w:rPr>
        <w:t>工作范围：除采购人提供安装所需的水电接口和设备存放场地以外，脚手架、井道照明、主机搁梁、设备开厢检验费、装卸费、设备就位、安装、调试、验收费、质保期内的工作及其他所需费用全部包括在投标报价内。如果中标人提供的电梯与实际的土建情况不符，均由中标人负责整改，但不得损坏主体结构，所有费用含在投标总价中而不做调整。</w:t>
      </w:r>
    </w:p>
    <w:p w14:paraId="052BA882">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（1）安装计划</w:t>
      </w:r>
    </w:p>
    <w:p w14:paraId="4D935E7C">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中标人须提供与工程建设总进度相适应的安装计划，并须由采购人认可。</w:t>
      </w:r>
    </w:p>
    <w:p w14:paraId="473421DB">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（2）安装期</w:t>
      </w:r>
    </w:p>
    <w:p w14:paraId="38FB8347">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安装计划及进度由供应商和采购人共同协商后安排，但必须确保按采购人要求的日期验收通过，并移交采购人。</w:t>
      </w:r>
    </w:p>
    <w:p w14:paraId="52B875D8">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（3）安装管理</w:t>
      </w:r>
    </w:p>
    <w:p w14:paraId="12A2926B">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a.现场安装须符合国家的相关条例，服从采购人、总包单位和监理单位的管理及检查，供应商须派有工作经验的工程师负责安装监督，并需在安装期内提交他们的工作报告。采购人保留有变更人员的权力。</w:t>
      </w:r>
    </w:p>
    <w:p w14:paraId="41BE3994">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b.</w:t>
      </w:r>
      <w:r>
        <w:rPr>
          <w:rFonts w:hint="eastAsia" w:asciiTheme="minorEastAsia" w:hAnsiTheme="minorEastAsia" w:eastAsiaTheme="minorEastAsia" w:cstheme="minorEastAsia"/>
          <w:b/>
          <w:bCs/>
          <w:color w:val="auto"/>
          <w:kern w:val="0"/>
          <w:sz w:val="24"/>
          <w:highlight w:val="none"/>
        </w:rPr>
        <w:t>安装单位须提供资质证明文件</w:t>
      </w:r>
      <w:r>
        <w:rPr>
          <w:rFonts w:hint="eastAsia" w:asciiTheme="minorEastAsia" w:hAnsiTheme="minorEastAsia" w:eastAsiaTheme="minorEastAsia" w:cstheme="minorEastAsia"/>
          <w:b/>
          <w:bCs/>
          <w:color w:val="auto"/>
          <w:kern w:val="0"/>
          <w:sz w:val="24"/>
          <w:highlight w:val="none"/>
          <w:lang w:val="en-US" w:eastAsia="zh-CN"/>
        </w:rPr>
        <w:t>及</w:t>
      </w:r>
      <w:r>
        <w:rPr>
          <w:rFonts w:hint="eastAsia" w:asciiTheme="minorEastAsia" w:hAnsiTheme="minorEastAsia" w:eastAsiaTheme="minorEastAsia" w:cstheme="minorEastAsia"/>
          <w:b/>
          <w:bCs/>
          <w:color w:val="auto"/>
          <w:kern w:val="0"/>
          <w:sz w:val="24"/>
          <w:highlight w:val="none"/>
        </w:rPr>
        <w:t>施工经历资料，投标文件中须明确负责此项目设备安装的队伍人员名单及工作经历、工作业绩</w:t>
      </w:r>
      <w:r>
        <w:rPr>
          <w:rFonts w:hint="eastAsia" w:asciiTheme="minorEastAsia" w:hAnsiTheme="minorEastAsia" w:eastAsiaTheme="minorEastAsia" w:cstheme="minorEastAsia"/>
          <w:b/>
          <w:bCs/>
          <w:color w:val="auto"/>
          <w:kern w:val="0"/>
          <w:sz w:val="24"/>
          <w:highlight w:val="none"/>
          <w:lang w:eastAsia="zh-CN"/>
        </w:rPr>
        <w:t>。</w:t>
      </w:r>
      <w:r>
        <w:rPr>
          <w:rFonts w:hint="eastAsia" w:asciiTheme="minorEastAsia" w:hAnsiTheme="minorEastAsia" w:eastAsiaTheme="minorEastAsia" w:cstheme="minorEastAsia"/>
          <w:b/>
          <w:bCs/>
          <w:color w:val="auto"/>
          <w:kern w:val="0"/>
          <w:sz w:val="24"/>
          <w:highlight w:val="none"/>
        </w:rPr>
        <w:t>中标后经采购人审查认可后方可进行施工。</w:t>
      </w:r>
    </w:p>
    <w:p w14:paraId="0E225E61">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c.如因供应商原因在安装期间出现安全事故，应由供应商承担由此而引起的全部损失。</w:t>
      </w:r>
    </w:p>
    <w:p w14:paraId="4727A536">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（4）沟槽与通道</w:t>
      </w:r>
    </w:p>
    <w:p w14:paraId="7484CB47">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在墙壁、梁、地板或其它结构的所有沟槽和通道，必须与土建一起建造。结构建造完成后，任何在结构内的挖掘，都须在具体施工图中标明，并提交采购人认可。</w:t>
      </w:r>
    </w:p>
    <w:p w14:paraId="117B5FBC">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（5）设备的各个部件须防火（消防梯）、耐压、耐用、漏电保护，易清洗及易维修，并符合有关规定。</w:t>
      </w:r>
    </w:p>
    <w:p w14:paraId="2A6C1810">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（6）认可</w:t>
      </w:r>
    </w:p>
    <w:p w14:paraId="46723E14">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设备安装须经质量技术监督部门验收，直至质量技术监督部门安全质量验收合格并获得验收证书。</w:t>
      </w:r>
    </w:p>
    <w:p w14:paraId="38164746">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（7）保证设备在起吊、运输过程中的安全。</w:t>
      </w:r>
    </w:p>
    <w:p w14:paraId="7D8D61C8">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在安装期间，供应商负责安装中需要的起重、运输所需辅助设备，所有这些设备都须符合安全作业要求。</w:t>
      </w:r>
    </w:p>
    <w:p w14:paraId="344F3FE5">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（8）完工装潢</w:t>
      </w:r>
    </w:p>
    <w:p w14:paraId="6121142C">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在进入完工装潢之前，所有不需要特殊装潢并且是暴露的钢制件在表面进行除锈防腐处理，若是非暴露的零件、部件、机器等，可在制造时进行除锈、防腐蚀处理，其防腐蚀措施必须得到采购人的认可。</w:t>
      </w:r>
    </w:p>
    <w:p w14:paraId="7166E6DC">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1</w:t>
      </w:r>
      <w:r>
        <w:rPr>
          <w:rFonts w:hint="eastAsia" w:asciiTheme="minorEastAsia" w:hAnsiTheme="minorEastAsia" w:eastAsiaTheme="minorEastAsia" w:cstheme="minorEastAsia"/>
          <w:b/>
          <w:bCs/>
          <w:color w:val="auto"/>
          <w:kern w:val="0"/>
          <w:sz w:val="24"/>
          <w:highlight w:val="none"/>
        </w:rPr>
        <w:t>.</w:t>
      </w:r>
      <w:r>
        <w:rPr>
          <w:rFonts w:hint="eastAsia" w:asciiTheme="minorEastAsia" w:hAnsiTheme="minorEastAsia" w:eastAsiaTheme="minorEastAsia" w:cstheme="minorEastAsia"/>
          <w:b/>
          <w:bCs/>
          <w:color w:val="auto"/>
          <w:kern w:val="0"/>
          <w:sz w:val="24"/>
          <w:highlight w:val="none"/>
          <w:lang w:val="en-US" w:eastAsia="zh-CN"/>
        </w:rPr>
        <w:t>6</w:t>
      </w:r>
      <w:r>
        <w:rPr>
          <w:rFonts w:hint="eastAsia" w:asciiTheme="minorEastAsia" w:hAnsiTheme="minorEastAsia" w:eastAsiaTheme="minorEastAsia" w:cstheme="minorEastAsia"/>
          <w:b/>
          <w:bCs/>
          <w:color w:val="auto"/>
          <w:kern w:val="0"/>
          <w:sz w:val="24"/>
          <w:highlight w:val="none"/>
        </w:rPr>
        <w:t>测试和试运行</w:t>
      </w:r>
    </w:p>
    <w:p w14:paraId="058068FC">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（1）工具、材料、仪器设备和劳务人员</w:t>
      </w:r>
    </w:p>
    <w:p w14:paraId="20CE9F8E">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供应商应派有五年以上工作经验的工程师在现场负责测试和调试，以检测其设计、制造、运行效果等。并提供所有测试和调试所需的工具、材料、仪器和劳务人员。</w:t>
      </w:r>
    </w:p>
    <w:p w14:paraId="20DD4379">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（2）程序和表格</w:t>
      </w:r>
    </w:p>
    <w:p w14:paraId="24FCDC15">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供应商须在安装结束前2个星期，提交测试和调试方法及记录表格给采购人。</w:t>
      </w:r>
    </w:p>
    <w:p w14:paraId="39551135">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（3）测试</w:t>
      </w:r>
    </w:p>
    <w:p w14:paraId="04AFA5D9">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提供的电梯设备应在噪音、振动、设备可靠性、性能等方面需符合GB10058-88B标准中的优等品标准和相应的国际标准。</w:t>
      </w:r>
    </w:p>
    <w:p w14:paraId="0BEC337D">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部分或全部测试需根据实际情况在安装期内或后进行。</w:t>
      </w:r>
    </w:p>
    <w:p w14:paraId="72E11188">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（4）试运行</w:t>
      </w:r>
    </w:p>
    <w:p w14:paraId="26C4F17F">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设备试运行在有关部门及采购人人员的监督下进行。</w:t>
      </w:r>
    </w:p>
    <w:p w14:paraId="5FEA4ABF">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1</w:t>
      </w:r>
      <w:r>
        <w:rPr>
          <w:rFonts w:hint="eastAsia" w:asciiTheme="minorEastAsia" w:hAnsiTheme="minorEastAsia" w:eastAsiaTheme="minorEastAsia" w:cstheme="minorEastAsia"/>
          <w:b/>
          <w:bCs/>
          <w:color w:val="auto"/>
          <w:kern w:val="0"/>
          <w:sz w:val="24"/>
          <w:highlight w:val="none"/>
        </w:rPr>
        <w:t>.</w:t>
      </w:r>
      <w:r>
        <w:rPr>
          <w:rFonts w:hint="eastAsia" w:asciiTheme="minorEastAsia" w:hAnsiTheme="minorEastAsia" w:eastAsiaTheme="minorEastAsia" w:cstheme="minorEastAsia"/>
          <w:b/>
          <w:bCs/>
          <w:color w:val="auto"/>
          <w:kern w:val="0"/>
          <w:sz w:val="24"/>
          <w:highlight w:val="none"/>
          <w:lang w:val="en-US" w:eastAsia="zh-CN"/>
        </w:rPr>
        <w:t>7</w:t>
      </w:r>
      <w:r>
        <w:rPr>
          <w:rFonts w:hint="eastAsia" w:asciiTheme="minorEastAsia" w:hAnsiTheme="minorEastAsia" w:eastAsiaTheme="minorEastAsia" w:cstheme="minorEastAsia"/>
          <w:b/>
          <w:bCs/>
          <w:color w:val="auto"/>
          <w:kern w:val="0"/>
          <w:sz w:val="24"/>
          <w:highlight w:val="none"/>
        </w:rPr>
        <w:t>验收</w:t>
      </w:r>
    </w:p>
    <w:p w14:paraId="14E7E97B">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（1）产品保护</w:t>
      </w:r>
    </w:p>
    <w:p w14:paraId="46802B46">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工程完成后，供应商须负责全部设备的保护和清洁工作，直至设备验收合格并正常运行后为止。在安装过程中，如建筑结构或其它设备被损坏，供应商将有责任修理或赔偿损失。</w:t>
      </w:r>
    </w:p>
    <w:p w14:paraId="15CB5D96">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（2）验收合格条件</w:t>
      </w:r>
    </w:p>
    <w:p w14:paraId="2A52CB88">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①运行结果符合产品标准和技术规格书及合同要求。</w:t>
      </w:r>
    </w:p>
    <w:p w14:paraId="312DE8A5">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②在进行测试和验收运行过程中发生的故障已被消除并得到采购人的认可。</w:t>
      </w:r>
    </w:p>
    <w:p w14:paraId="77A36D2C">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③所有合同中规定的货物和材料都已提交。</w:t>
      </w:r>
    </w:p>
    <w:p w14:paraId="4194B7C8">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④设备在交由物主使用之前已通过质量技术监督管理部门的验收，并得到使用证书。</w:t>
      </w:r>
    </w:p>
    <w:p w14:paraId="4EA7ADAE">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⑤整套设备图纸及技术文件都已提交采购人并得到接受。</w:t>
      </w:r>
    </w:p>
    <w:p w14:paraId="292F78F6">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1</w:t>
      </w:r>
      <w:r>
        <w:rPr>
          <w:rFonts w:hint="eastAsia" w:asciiTheme="minorEastAsia" w:hAnsiTheme="minorEastAsia" w:eastAsiaTheme="minorEastAsia" w:cstheme="minorEastAsia"/>
          <w:b/>
          <w:bCs/>
          <w:color w:val="auto"/>
          <w:kern w:val="0"/>
          <w:sz w:val="24"/>
          <w:highlight w:val="none"/>
        </w:rPr>
        <w:t>.</w:t>
      </w:r>
      <w:r>
        <w:rPr>
          <w:rFonts w:hint="eastAsia" w:asciiTheme="minorEastAsia" w:hAnsiTheme="minorEastAsia" w:eastAsiaTheme="minorEastAsia" w:cstheme="minorEastAsia"/>
          <w:b/>
          <w:bCs/>
          <w:color w:val="auto"/>
          <w:kern w:val="0"/>
          <w:sz w:val="24"/>
          <w:highlight w:val="none"/>
          <w:lang w:val="en-US" w:eastAsia="zh-CN"/>
        </w:rPr>
        <w:t>8</w:t>
      </w:r>
      <w:r>
        <w:rPr>
          <w:rFonts w:hint="eastAsia" w:asciiTheme="minorEastAsia" w:hAnsiTheme="minorEastAsia" w:eastAsiaTheme="minorEastAsia" w:cstheme="minorEastAsia"/>
          <w:b/>
          <w:bCs/>
          <w:color w:val="auto"/>
          <w:kern w:val="0"/>
          <w:sz w:val="24"/>
          <w:highlight w:val="none"/>
        </w:rPr>
        <w:t>售后服务</w:t>
      </w:r>
    </w:p>
    <w:p w14:paraId="3FF3AC9D">
      <w:pPr>
        <w:tabs>
          <w:tab w:val="left" w:pos="0"/>
        </w:tabs>
        <w:spacing w:line="360" w:lineRule="auto"/>
        <w:ind w:firstLine="422" w:firstLineChars="200"/>
        <w:rPr>
          <w:rFonts w:hint="eastAsia" w:ascii="宋体" w:hAnsi="宋体" w:cs="宋体"/>
          <w:b/>
          <w:color w:val="FF0000"/>
          <w:sz w:val="24"/>
          <w:highlight w:val="none"/>
        </w:rPr>
      </w:pPr>
      <w:r>
        <w:rPr>
          <w:rFonts w:hint="eastAsia" w:asciiTheme="minorEastAsia" w:hAnsiTheme="minorEastAsia" w:eastAsiaTheme="minorEastAsia" w:cstheme="minorEastAsia"/>
          <w:b/>
          <w:bCs/>
          <w:color w:val="auto"/>
          <w:kern w:val="0"/>
          <w:szCs w:val="21"/>
          <w:highlight w:val="none"/>
        </w:rPr>
        <w:t>▲</w:t>
      </w:r>
      <w:r>
        <w:rPr>
          <w:rFonts w:hint="eastAsia" w:ascii="宋体" w:hAnsi="宋体" w:cs="宋体"/>
          <w:b/>
          <w:color w:val="auto"/>
          <w:sz w:val="24"/>
          <w:highlight w:val="none"/>
        </w:rPr>
        <w:t>（1）质保期：</w:t>
      </w:r>
      <w:r>
        <w:rPr>
          <w:rFonts w:hint="eastAsia" w:ascii="宋体" w:hAnsi="宋体" w:cs="宋体"/>
          <w:b/>
          <w:color w:val="auto"/>
          <w:sz w:val="24"/>
          <w:highlight w:val="none"/>
          <w:lang w:val="en-US" w:eastAsia="zh-CN"/>
        </w:rPr>
        <w:t>整梯</w:t>
      </w:r>
      <w:r>
        <w:rPr>
          <w:rFonts w:hint="eastAsia" w:ascii="宋体" w:hAnsi="宋体" w:cs="宋体"/>
          <w:b/>
          <w:color w:val="auto"/>
          <w:sz w:val="24"/>
          <w:highlight w:val="none"/>
        </w:rPr>
        <w:t>的质量保证期为全部产品安装调试完成，经技术监督部门验收合格且合同双方共同签署电梯验收合格证书之日起 24 个月。核心部件（</w:t>
      </w:r>
      <w:r>
        <w:rPr>
          <w:rFonts w:hint="eastAsia" w:ascii="宋体" w:hAnsi="宋体" w:cs="宋体"/>
          <w:b/>
          <w:color w:val="auto"/>
          <w:sz w:val="24"/>
          <w:highlight w:val="none"/>
          <w:lang w:val="en-US" w:eastAsia="zh-CN"/>
        </w:rPr>
        <w:t>牵引绳、</w:t>
      </w:r>
      <w:r>
        <w:rPr>
          <w:rFonts w:hint="eastAsia" w:ascii="宋体" w:hAnsi="宋体" w:cs="宋体"/>
          <w:b/>
          <w:color w:val="auto"/>
          <w:sz w:val="24"/>
          <w:highlight w:val="none"/>
        </w:rPr>
        <w:t>门机、控制柜、主机、安全钳、限速器、缓冲器）不少于十年的质保期限，中标方提供设备的质量保证期为现场安装完毕，经有关部门验收合格并交付采购人使用之日起计算</w:t>
      </w:r>
      <w:r>
        <w:rPr>
          <w:rFonts w:hint="eastAsia" w:ascii="宋体" w:hAnsi="宋体" w:cs="宋体"/>
          <w:b/>
          <w:color w:val="auto"/>
          <w:sz w:val="24"/>
          <w:highlight w:val="none"/>
          <w:lang w:eastAsia="zh-CN"/>
        </w:rPr>
        <w:t>，</w:t>
      </w:r>
      <w:r>
        <w:rPr>
          <w:rFonts w:hint="eastAsia" w:ascii="宋体" w:hAnsi="宋体" w:cs="宋体"/>
          <w:b/>
          <w:color w:val="auto"/>
          <w:sz w:val="24"/>
          <w:highlight w:val="none"/>
        </w:rPr>
        <w:t>提供质保期承诺函并加盖公章</w:t>
      </w:r>
      <w:r>
        <w:rPr>
          <w:rFonts w:hint="eastAsia" w:ascii="宋体" w:hAnsi="宋体" w:cs="宋体"/>
          <w:b/>
          <w:color w:val="auto"/>
          <w:sz w:val="24"/>
          <w:highlight w:val="none"/>
          <w:lang w:eastAsia="zh-CN"/>
        </w:rPr>
        <w:t>。</w:t>
      </w:r>
      <w:r>
        <w:rPr>
          <w:rFonts w:hint="eastAsia" w:ascii="宋体" w:hAnsi="宋体" w:cs="宋体"/>
          <w:b/>
          <w:color w:val="auto"/>
          <w:sz w:val="24"/>
          <w:highlight w:val="none"/>
        </w:rPr>
        <w:t>在质保期内，因电梯的维修和保养所发生的一切费用，均由中标方承担。</w:t>
      </w:r>
    </w:p>
    <w:p w14:paraId="250211A3">
      <w:pPr>
        <w:tabs>
          <w:tab w:val="left" w:pos="0"/>
        </w:tabs>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在质量保证期内必须派维保人员根据需要提供24小时维保服务，而且维修人员需在接到维修电话后2小时内赶到现场，一般故障2小时内解决，重大故障24小时内解决。提供7×24小时电话响应，提供技术咨询、故障报修等服务。接到提供现场服务的电话（或传真）后。立即做出响应，派出合格的服务人员应在2小时内到达电梯使用现场，一般故障修复时间≤120分钟，重大故障修复时间≤24小时。</w:t>
      </w:r>
    </w:p>
    <w:p w14:paraId="53A9FD14">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（3）供应商须对合同中规定的整套电梯提供至少交付使用后</w:t>
      </w:r>
      <w:r>
        <w:rPr>
          <w:rFonts w:hint="eastAsia" w:asciiTheme="minorEastAsia" w:hAnsiTheme="minorEastAsia" w:eastAsiaTheme="minorEastAsia" w:cstheme="minorEastAsia"/>
          <w:color w:val="auto"/>
          <w:kern w:val="0"/>
          <w:sz w:val="24"/>
          <w:highlight w:val="none"/>
          <w:lang w:val="en-US" w:eastAsia="zh-CN"/>
        </w:rPr>
        <w:t>24</w:t>
      </w:r>
      <w:r>
        <w:rPr>
          <w:rFonts w:hint="eastAsia" w:asciiTheme="minorEastAsia" w:hAnsiTheme="minorEastAsia" w:eastAsiaTheme="minorEastAsia" w:cstheme="minorEastAsia"/>
          <w:color w:val="auto"/>
          <w:kern w:val="0"/>
          <w:sz w:val="24"/>
          <w:highlight w:val="none"/>
        </w:rPr>
        <w:t>个月的质保期及免费维修和保养，采购人接受并使用之日算起。</w:t>
      </w:r>
    </w:p>
    <w:p w14:paraId="6206FB57">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（4）在质保期内的工作应包括对所有电梯每15天1次的常规检查、调整和润滑。具体的操作程序和内容须在投标时说明。</w:t>
      </w:r>
    </w:p>
    <w:p w14:paraId="1A260FBE">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（5）质保期内供应商须自行付费，负责修理和替换任何由于设备自身的质量问题造成的损坏及故障。</w:t>
      </w:r>
    </w:p>
    <w:p w14:paraId="0B51F39F">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（6）在缺陷保修结束时，必须由专业工程师对电梯进行另一次测试，任何故障须由供应商自费解决并取得采购人的同意。</w:t>
      </w:r>
    </w:p>
    <w:p w14:paraId="3DA1A506">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（7）每次故障修复后，供应商需一式两份报告给采购人，包括故障原因，解决措施，完成修理所费时间及恢复正常运行日期。</w:t>
      </w:r>
    </w:p>
    <w:p w14:paraId="215A3A0A">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（8）供应商须有能力在桐庐县提供长期技术服务。</w:t>
      </w:r>
    </w:p>
    <w:p w14:paraId="2B7EFA88">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1</w:t>
      </w:r>
      <w:r>
        <w:rPr>
          <w:rFonts w:hint="eastAsia" w:asciiTheme="minorEastAsia" w:hAnsiTheme="minorEastAsia" w:eastAsiaTheme="minorEastAsia" w:cstheme="minorEastAsia"/>
          <w:b/>
          <w:bCs/>
          <w:color w:val="auto"/>
          <w:kern w:val="0"/>
          <w:sz w:val="24"/>
          <w:highlight w:val="none"/>
        </w:rPr>
        <w:t>.9技术培训</w:t>
      </w:r>
    </w:p>
    <w:p w14:paraId="5719CB99">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供应商须对采购人的技术操作人员进行培训。</w:t>
      </w:r>
      <w:r>
        <w:rPr>
          <w:rFonts w:hint="eastAsia" w:asciiTheme="minorEastAsia" w:hAnsiTheme="minorEastAsia" w:eastAsiaTheme="minorEastAsia" w:cstheme="minorEastAsia"/>
          <w:b/>
          <w:bCs/>
          <w:color w:val="auto"/>
          <w:kern w:val="0"/>
          <w:sz w:val="24"/>
          <w:highlight w:val="none"/>
        </w:rPr>
        <w:t>供应商须在投标文件中提供详细的培训计划，包括培训内容、培训时间、培训费用等。</w:t>
      </w:r>
    </w:p>
    <w:p w14:paraId="6EF955E5">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1</w:t>
      </w:r>
      <w:r>
        <w:rPr>
          <w:rFonts w:hint="eastAsia" w:asciiTheme="minorEastAsia" w:hAnsiTheme="minorEastAsia" w:eastAsiaTheme="minorEastAsia" w:cstheme="minorEastAsia"/>
          <w:b/>
          <w:bCs/>
          <w:color w:val="auto"/>
          <w:kern w:val="0"/>
          <w:sz w:val="24"/>
          <w:highlight w:val="none"/>
        </w:rPr>
        <w:t>.10检验和维修设备及工具</w:t>
      </w:r>
    </w:p>
    <w:p w14:paraId="7E7CBBD3">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(1)须免费提供足够的常用及专用检修设备。</w:t>
      </w:r>
      <w:r>
        <w:rPr>
          <w:rFonts w:hint="eastAsia" w:asciiTheme="minorEastAsia" w:hAnsiTheme="minorEastAsia" w:eastAsiaTheme="minorEastAsia" w:cstheme="minorEastAsia"/>
          <w:b/>
          <w:bCs/>
          <w:color w:val="auto"/>
          <w:kern w:val="0"/>
          <w:sz w:val="24"/>
          <w:highlight w:val="none"/>
        </w:rPr>
        <w:t>推荐的检修设备须在投标文件中注明。</w:t>
      </w:r>
      <w:r>
        <w:rPr>
          <w:rFonts w:hint="eastAsia" w:asciiTheme="minorEastAsia" w:hAnsiTheme="minorEastAsia" w:eastAsiaTheme="minorEastAsia" w:cstheme="minorEastAsia"/>
          <w:color w:val="auto"/>
          <w:kern w:val="0"/>
          <w:sz w:val="24"/>
          <w:highlight w:val="none"/>
        </w:rPr>
        <w:t>这些设备及工具不能在安装时使用。</w:t>
      </w:r>
    </w:p>
    <w:p w14:paraId="460FEFD0">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(2)所有测试需要的附件、零部件和中文操作维修手册应与检修设备一并免费提供。</w:t>
      </w:r>
    </w:p>
    <w:p w14:paraId="245A7E9E">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(3)所有检修设备使用的交流电应为50Hz、220V、单相、三线，并能在±7%的压差下正常运行。</w:t>
      </w:r>
    </w:p>
    <w:p w14:paraId="140975B3">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1</w:t>
      </w:r>
      <w:r>
        <w:rPr>
          <w:rFonts w:hint="eastAsia" w:asciiTheme="minorEastAsia" w:hAnsiTheme="minorEastAsia" w:eastAsiaTheme="minorEastAsia" w:cstheme="minorEastAsia"/>
          <w:b/>
          <w:bCs/>
          <w:color w:val="auto"/>
          <w:kern w:val="0"/>
          <w:sz w:val="24"/>
          <w:highlight w:val="none"/>
        </w:rPr>
        <w:t>.11商标与铭牌</w:t>
      </w:r>
    </w:p>
    <w:p w14:paraId="08FF4362">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供应商提供的设备，其铭牌、使用标记，警示标记都应表示清楚。</w:t>
      </w:r>
    </w:p>
    <w:p w14:paraId="4E960034">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2.12这份规格书只是对电梯一些原则性要求，并不是详尽的要求，供应商有责任对设计符合技术规范、标准负责。</w:t>
      </w:r>
    </w:p>
    <w:p w14:paraId="55B3F553">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2</w:t>
      </w:r>
      <w:r>
        <w:rPr>
          <w:rFonts w:hint="eastAsia" w:asciiTheme="minorEastAsia" w:hAnsiTheme="minorEastAsia" w:eastAsiaTheme="minorEastAsia" w:cstheme="minorEastAsia"/>
          <w:b/>
          <w:bCs/>
          <w:color w:val="auto"/>
          <w:kern w:val="0"/>
          <w:sz w:val="24"/>
          <w:highlight w:val="none"/>
        </w:rPr>
        <w:t>、总体要求</w:t>
      </w:r>
    </w:p>
    <w:p w14:paraId="384F6219">
      <w:pPr>
        <w:tabs>
          <w:tab w:val="left" w:pos="0"/>
        </w:tabs>
        <w:spacing w:line="360" w:lineRule="auto"/>
        <w:ind w:firstLine="480"/>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2.1基本要求</w:t>
      </w:r>
    </w:p>
    <w:p w14:paraId="796245AF">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a.</w:t>
      </w:r>
      <w:r>
        <w:rPr>
          <w:rFonts w:hint="eastAsia" w:ascii="宋体" w:hAnsi="宋体" w:eastAsia="宋体" w:cs="宋体"/>
          <w:kern w:val="0"/>
          <w:sz w:val="24"/>
          <w:highlight w:val="none"/>
        </w:rPr>
        <w:t>本次招标文件只是对一些原则性要求，并不是详尽的要求，供应商有责任对设计、技术规范、标准负责。</w:t>
      </w:r>
    </w:p>
    <w:p w14:paraId="1D1C4CF4">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b.</w:t>
      </w:r>
      <w:r>
        <w:rPr>
          <w:rFonts w:hint="eastAsia" w:ascii="宋体" w:hAnsi="宋体" w:eastAsia="宋体" w:cs="宋体"/>
          <w:kern w:val="0"/>
          <w:sz w:val="24"/>
          <w:highlight w:val="none"/>
        </w:rPr>
        <w:t>供应商须按国家有关规定及标准完成本次采购设备的供货、运输、装卸、安装、检验、通过有关部门验收、维保期上门服务、设备终身维修等各项工作，并保证设备使用的安全性能与检测结果的可靠性。</w:t>
      </w:r>
    </w:p>
    <w:p w14:paraId="5953A47D">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c.</w:t>
      </w:r>
      <w:r>
        <w:rPr>
          <w:rFonts w:hint="eastAsia" w:ascii="宋体" w:hAnsi="宋体" w:eastAsia="宋体" w:cs="宋体"/>
          <w:kern w:val="0"/>
          <w:sz w:val="24"/>
          <w:highlight w:val="none"/>
        </w:rPr>
        <w:t>供应商所提供的产品必须符合行业的国际标准和我国现行的产品认证制度规定，并满足招标单位提出的产品技术要求。</w:t>
      </w:r>
    </w:p>
    <w:p w14:paraId="2B5C0E89">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d.</w:t>
      </w:r>
      <w:r>
        <w:rPr>
          <w:rFonts w:hint="eastAsia" w:ascii="宋体" w:hAnsi="宋体" w:eastAsia="宋体" w:cs="宋体"/>
          <w:kern w:val="0"/>
          <w:sz w:val="24"/>
          <w:highlight w:val="none"/>
        </w:rPr>
        <w:t>所提供的货物应是全新的和未使用过的。</w:t>
      </w:r>
    </w:p>
    <w:p w14:paraId="37FD2DF9">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e.</w:t>
      </w:r>
      <w:r>
        <w:rPr>
          <w:rFonts w:hint="eastAsia" w:ascii="宋体" w:hAnsi="宋体" w:eastAsia="宋体" w:cs="宋体"/>
          <w:kern w:val="0"/>
          <w:sz w:val="24"/>
          <w:highlight w:val="none"/>
        </w:rPr>
        <w:t>产品（材料）及其辅助装置铭牌、使用指示、警告指示应以中文或英文及易懂的通用符号来表示；应准确无误地表明货物之型号、规格、制造厂及生产或出厂日期。</w:t>
      </w:r>
    </w:p>
    <w:p w14:paraId="45F1B37A">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f.</w:t>
      </w:r>
      <w:r>
        <w:rPr>
          <w:rFonts w:hint="eastAsia" w:ascii="宋体" w:hAnsi="宋体" w:eastAsia="宋体" w:cs="宋体"/>
          <w:kern w:val="0"/>
          <w:sz w:val="24"/>
          <w:highlight w:val="none"/>
        </w:rPr>
        <w:t>中标人须保证所提供的设备中所有预装的或为本项目安装的软件具有合法的版权或使用正版软件且无质量瑕疵。</w:t>
      </w:r>
    </w:p>
    <w:p w14:paraId="0CC76DB5">
      <w:pPr>
        <w:tabs>
          <w:tab w:val="left" w:pos="0"/>
        </w:tabs>
        <w:spacing w:line="360" w:lineRule="auto"/>
        <w:ind w:firstLine="480"/>
        <w:rPr>
          <w:rFonts w:hint="eastAsia" w:ascii="宋体" w:hAnsi="宋体" w:eastAsia="宋体" w:cs="宋体"/>
          <w:sz w:val="28"/>
          <w:szCs w:val="28"/>
          <w:highlight w:val="none"/>
        </w:rPr>
      </w:pPr>
      <w:r>
        <w:rPr>
          <w:rFonts w:hint="eastAsia" w:ascii="宋体" w:hAnsi="宋体" w:eastAsia="宋体" w:cs="宋体"/>
          <w:kern w:val="0"/>
          <w:sz w:val="24"/>
          <w:highlight w:val="none"/>
          <w:lang w:val="en-US" w:eastAsia="zh-CN"/>
        </w:rPr>
        <w:t>g.</w:t>
      </w:r>
      <w:r>
        <w:rPr>
          <w:rFonts w:hint="eastAsia" w:ascii="宋体" w:hAnsi="宋体" w:eastAsia="宋体" w:cs="宋体"/>
          <w:kern w:val="0"/>
          <w:sz w:val="24"/>
          <w:highlight w:val="none"/>
        </w:rPr>
        <w:t>在系统试运行之前，中标人应免费负责招标单位的相关技术人员的技术培训，培训的内容应能使招标单位技术人员掌握系统设备的操作、维护、保养等有关技术，能熟练操作、排除故障。</w:t>
      </w:r>
    </w:p>
    <w:p w14:paraId="7BB90047">
      <w:pPr>
        <w:tabs>
          <w:tab w:val="left" w:pos="0"/>
        </w:tabs>
        <w:spacing w:line="360" w:lineRule="auto"/>
        <w:ind w:firstLine="480"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rPr>
        <w:t>所有合同中提供的设备应能符合下列的环境条件，因此，当供应商提供设备时应考虑相应环境的条件，但不仅限于以下。</w:t>
      </w:r>
    </w:p>
    <w:p w14:paraId="4E8B7230">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2</w:t>
      </w:r>
      <w:r>
        <w:rPr>
          <w:rFonts w:hint="eastAsia" w:asciiTheme="minorEastAsia" w:hAnsiTheme="minorEastAsia" w:eastAsiaTheme="minorEastAsia" w:cstheme="minorEastAsia"/>
          <w:b/>
          <w:bCs/>
          <w:color w:val="auto"/>
          <w:kern w:val="0"/>
          <w:sz w:val="24"/>
          <w:highlight w:val="none"/>
        </w:rPr>
        <w:t>.</w:t>
      </w:r>
      <w:r>
        <w:rPr>
          <w:rFonts w:hint="eastAsia" w:asciiTheme="minorEastAsia" w:hAnsiTheme="minorEastAsia" w:eastAsiaTheme="minorEastAsia" w:cstheme="minorEastAsia"/>
          <w:b/>
          <w:bCs/>
          <w:color w:val="auto"/>
          <w:kern w:val="0"/>
          <w:sz w:val="24"/>
          <w:highlight w:val="none"/>
          <w:lang w:val="en-US" w:eastAsia="zh-CN"/>
        </w:rPr>
        <w:t>2</w:t>
      </w:r>
      <w:r>
        <w:rPr>
          <w:rFonts w:hint="eastAsia" w:asciiTheme="minorEastAsia" w:hAnsiTheme="minorEastAsia" w:eastAsiaTheme="minorEastAsia" w:cstheme="minorEastAsia"/>
          <w:b/>
          <w:bCs/>
          <w:color w:val="auto"/>
          <w:kern w:val="0"/>
          <w:sz w:val="24"/>
          <w:highlight w:val="none"/>
        </w:rPr>
        <w:t>适应性要求</w:t>
      </w:r>
    </w:p>
    <w:p w14:paraId="42737D45">
      <w:pPr>
        <w:tabs>
          <w:tab w:val="left" w:pos="0"/>
        </w:tabs>
        <w:spacing w:line="360" w:lineRule="auto"/>
        <w:ind w:firstLine="480" w:firstLineChars="200"/>
        <w:rPr>
          <w:color w:val="auto"/>
          <w:highlight w:val="none"/>
        </w:rPr>
      </w:pPr>
      <w:r>
        <w:rPr>
          <w:rFonts w:hint="eastAsia" w:asciiTheme="minorEastAsia" w:hAnsiTheme="minorEastAsia" w:eastAsiaTheme="minorEastAsia" w:cstheme="minorEastAsia"/>
          <w:color w:val="auto"/>
          <w:kern w:val="0"/>
          <w:sz w:val="24"/>
          <w:highlight w:val="none"/>
        </w:rPr>
        <w:t>（1）室外环境温度：-10℃～40℃</w:t>
      </w:r>
    </w:p>
    <w:p w14:paraId="1DD52CAE">
      <w:pPr>
        <w:pStyle w:val="6"/>
        <w:spacing w:line="360" w:lineRule="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（2）电源条件</w:t>
      </w:r>
    </w:p>
    <w:p w14:paraId="7093430A">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所有提供的设备和元器件的安装须符合和适应下列条件，不包括在另行条文中的说明。</w:t>
      </w:r>
    </w:p>
    <w:p w14:paraId="6F9C2B9B">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电压：～380V，3相5线，50Hz；～220V，单相，50Hz；</w:t>
      </w:r>
    </w:p>
    <w:p w14:paraId="29188703">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电压波动：±7%                    接地电阻要求：≤4欧姆</w:t>
      </w:r>
    </w:p>
    <w:p w14:paraId="499CD8DA">
      <w:pPr>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2</w:t>
      </w:r>
      <w:r>
        <w:rPr>
          <w:rFonts w:hint="eastAsia" w:asciiTheme="minorEastAsia" w:hAnsiTheme="minorEastAsia" w:eastAsiaTheme="minorEastAsia" w:cstheme="minorEastAsia"/>
          <w:b/>
          <w:bCs/>
          <w:color w:val="auto"/>
          <w:kern w:val="0"/>
          <w:sz w:val="24"/>
          <w:highlight w:val="none"/>
        </w:rPr>
        <w:t>.</w:t>
      </w:r>
      <w:r>
        <w:rPr>
          <w:rFonts w:hint="eastAsia" w:asciiTheme="minorEastAsia" w:hAnsiTheme="minorEastAsia" w:eastAsiaTheme="minorEastAsia" w:cstheme="minorEastAsia"/>
          <w:b/>
          <w:bCs/>
          <w:color w:val="auto"/>
          <w:kern w:val="0"/>
          <w:sz w:val="24"/>
          <w:highlight w:val="none"/>
          <w:lang w:val="en-US" w:eastAsia="zh-CN"/>
        </w:rPr>
        <w:t>3</w:t>
      </w:r>
      <w:r>
        <w:rPr>
          <w:rFonts w:hint="eastAsia" w:asciiTheme="minorEastAsia" w:hAnsiTheme="minorEastAsia" w:eastAsiaTheme="minorEastAsia" w:cstheme="minorEastAsia"/>
          <w:b/>
          <w:bCs/>
          <w:color w:val="auto"/>
          <w:kern w:val="0"/>
          <w:sz w:val="24"/>
          <w:highlight w:val="none"/>
        </w:rPr>
        <w:t>抗地震要求</w:t>
      </w:r>
    </w:p>
    <w:p w14:paraId="0DEF0AD6">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所有提供的设备，须适应6度地震烈度，建筑结构未受偏差影响前提下，能正常运行。</w:t>
      </w:r>
    </w:p>
    <w:p w14:paraId="1960202D">
      <w:pPr>
        <w:pStyle w:val="6"/>
        <w:spacing w:line="360" w:lineRule="auto"/>
        <w:ind w:firstLine="482"/>
        <w:rPr>
          <w:rFonts w:asciiTheme="minorEastAsia" w:hAnsiTheme="minorEastAsia" w:eastAsiaTheme="minorEastAsia" w:cstheme="minorEastAsia"/>
          <w:b/>
          <w:bCs/>
          <w:color w:val="auto"/>
          <w:kern w:val="0"/>
          <w:highlight w:val="none"/>
        </w:rPr>
      </w:pPr>
      <w:r>
        <w:rPr>
          <w:rFonts w:hint="eastAsia"/>
          <w:b/>
          <w:bCs/>
          <w:color w:val="auto"/>
          <w:highlight w:val="none"/>
          <w:lang w:val="en-US" w:eastAsia="zh-CN"/>
        </w:rPr>
        <w:t>2</w:t>
      </w:r>
      <w:r>
        <w:rPr>
          <w:rFonts w:hint="eastAsia"/>
          <w:b/>
          <w:bCs/>
          <w:color w:val="auto"/>
          <w:highlight w:val="none"/>
        </w:rPr>
        <w:t>.</w:t>
      </w:r>
      <w:r>
        <w:rPr>
          <w:rFonts w:hint="eastAsia"/>
          <w:b/>
          <w:bCs/>
          <w:color w:val="auto"/>
          <w:highlight w:val="none"/>
          <w:lang w:val="en-US" w:eastAsia="zh-CN"/>
        </w:rPr>
        <w:t>4</w:t>
      </w:r>
      <w:r>
        <w:rPr>
          <w:rFonts w:hint="eastAsia" w:asciiTheme="minorEastAsia" w:hAnsiTheme="minorEastAsia" w:eastAsiaTheme="minorEastAsia" w:cstheme="minorEastAsia"/>
          <w:b/>
          <w:bCs/>
          <w:color w:val="auto"/>
          <w:kern w:val="0"/>
          <w:highlight w:val="none"/>
        </w:rPr>
        <w:t>产品标准和规范</w:t>
      </w:r>
    </w:p>
    <w:p w14:paraId="0F0BE2DA">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本招标文件成文时，下列所示标准和规范均有效。所有标准和规范都会被修订，供应商应达到下列标准和规范最新版本的要求。</w:t>
      </w:r>
    </w:p>
    <w:p w14:paraId="261ECF8C">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（1）中华人民共和国标准和国外标准</w:t>
      </w:r>
    </w:p>
    <w:p w14:paraId="78E95010">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由供应商提供的所有产品和服务须符合下列规范、条例及标准</w:t>
      </w:r>
    </w:p>
    <w:p w14:paraId="71F5F023">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◆中华人民共和国的国家标准：《电梯工程施工质量验收规范》（GB50310-2002）</w:t>
      </w:r>
    </w:p>
    <w:p w14:paraId="4ADCA9C3">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◆中华人民共和国的国家标准：《电梯制造和安装安全规范》（GB7588-2003）</w:t>
      </w:r>
    </w:p>
    <w:p w14:paraId="3784DC7E">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◆中华人民共和国的国家标准：《电梯安装验收规范》（GB10060-93）</w:t>
      </w:r>
    </w:p>
    <w:p w14:paraId="6A976AE7">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◆中华人民共和国的国家标准：《电梯技术条件》(CB10058-93）</w:t>
      </w:r>
    </w:p>
    <w:p w14:paraId="6FBEEDDD">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◆中华人民共和国的国家标准：《电梯试验方法》（GB10059-97）</w:t>
      </w:r>
    </w:p>
    <w:p w14:paraId="31C7B2C3">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◆中华人民共和国国家建设部“电梯手册”（JJ49-87）</w:t>
      </w:r>
    </w:p>
    <w:p w14:paraId="66D3AAB3">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◆中华人民共和国的国家标准：《建筑工程施工质量验收统一标准》( GB50300-2001)</w:t>
      </w:r>
    </w:p>
    <w:p w14:paraId="09A3BD79">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◆中华人民共和国国家标准：《电梯安装工程质量检验评估标准》</w:t>
      </w:r>
    </w:p>
    <w:p w14:paraId="1D9F10E8">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◆浙江省消防部门的条例及相关的中国国家消防规范</w:t>
      </w:r>
    </w:p>
    <w:p w14:paraId="34BC2339">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◆电力供应部门的供电规章条例</w:t>
      </w:r>
    </w:p>
    <w:p w14:paraId="3316A054">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其他有关的中国规定，由采购人认可的其它国家的其它权威标准。</w:t>
      </w:r>
    </w:p>
    <w:p w14:paraId="71A3F403">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供应商遵守不仅限于此规格书中的标准时，应向采购人及时解释清楚。以上性能参数如与土建图纸矛盾，以图纸为准，制造商发现问题，请及时通知采购人。</w:t>
      </w:r>
    </w:p>
    <w:p w14:paraId="3B78ACD8">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2</w:t>
      </w:r>
      <w:r>
        <w:rPr>
          <w:rFonts w:hint="eastAsia" w:asciiTheme="minorEastAsia" w:hAnsiTheme="minorEastAsia" w:eastAsiaTheme="minorEastAsia" w:cstheme="minorEastAsia"/>
          <w:b/>
          <w:bCs/>
          <w:color w:val="auto"/>
          <w:kern w:val="0"/>
          <w:sz w:val="24"/>
          <w:highlight w:val="none"/>
        </w:rPr>
        <w:t>.</w:t>
      </w:r>
      <w:r>
        <w:rPr>
          <w:rFonts w:hint="eastAsia" w:asciiTheme="minorEastAsia" w:hAnsiTheme="minorEastAsia" w:eastAsiaTheme="minorEastAsia" w:cstheme="minorEastAsia"/>
          <w:b/>
          <w:bCs/>
          <w:color w:val="auto"/>
          <w:kern w:val="0"/>
          <w:sz w:val="24"/>
          <w:highlight w:val="none"/>
          <w:lang w:val="en-US" w:eastAsia="zh-CN"/>
        </w:rPr>
        <w:t>5</w:t>
      </w:r>
      <w:r>
        <w:rPr>
          <w:rFonts w:hint="eastAsia" w:asciiTheme="minorEastAsia" w:hAnsiTheme="minorEastAsia" w:eastAsiaTheme="minorEastAsia" w:cstheme="minorEastAsia"/>
          <w:b/>
          <w:bCs/>
          <w:color w:val="auto"/>
          <w:kern w:val="0"/>
          <w:sz w:val="24"/>
          <w:highlight w:val="none"/>
        </w:rPr>
        <w:t>制造监制和出厂检验</w:t>
      </w:r>
    </w:p>
    <w:p w14:paraId="254211BE">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设备制造期间，采购人有权在适当的时间到制造厂进行制造监制，在制造监制期间，制造商有责任提供有关设备包括各种数据，设备结构图和部件图的详细中文资料。但采购人监制并不解除制造商对所有产品在制造质量上应负的全部责任。</w:t>
      </w:r>
    </w:p>
    <w:p w14:paraId="51BCCED4">
      <w:pPr>
        <w:pStyle w:val="6"/>
        <w:spacing w:line="360" w:lineRule="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在设备出厂之前，制造商须邀请采购人技术人员至制造厂家进行检验。主要部件和电气部件及总体工程的检验都应在工厂内结束。供应商须提供由采购人工程师认可的一整套检验标准和计划。所有检验应严格地按照认可的方式进行。供应商在投标文件中应把采购人赴工厂检验费用计入产品总价，该费用将包含于投标总价中。在检验结束后，供应商须提供必要的技术数据和图纸，并提交一份测试报告给采购人，但采购人的工厂检验并不解除制造商对所有产品在制造质量上应负的全部责任。</w:t>
      </w:r>
    </w:p>
    <w:p w14:paraId="100569AC">
      <w:pPr>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2</w:t>
      </w:r>
      <w:r>
        <w:rPr>
          <w:rFonts w:hint="eastAsia" w:asciiTheme="minorEastAsia" w:hAnsiTheme="minorEastAsia" w:eastAsiaTheme="minorEastAsia" w:cstheme="minorEastAsia"/>
          <w:b/>
          <w:bCs/>
          <w:color w:val="auto"/>
          <w:kern w:val="0"/>
          <w:sz w:val="24"/>
          <w:highlight w:val="none"/>
        </w:rPr>
        <w:t>.</w:t>
      </w:r>
      <w:r>
        <w:rPr>
          <w:rFonts w:hint="eastAsia" w:asciiTheme="minorEastAsia" w:hAnsiTheme="minorEastAsia" w:eastAsiaTheme="minorEastAsia" w:cstheme="minorEastAsia"/>
          <w:b/>
          <w:bCs/>
          <w:color w:val="auto"/>
          <w:kern w:val="0"/>
          <w:sz w:val="24"/>
          <w:highlight w:val="none"/>
          <w:lang w:val="en-US" w:eastAsia="zh-CN"/>
        </w:rPr>
        <w:t>6</w:t>
      </w:r>
      <w:r>
        <w:rPr>
          <w:rFonts w:hint="eastAsia" w:asciiTheme="minorEastAsia" w:hAnsiTheme="minorEastAsia" w:eastAsiaTheme="minorEastAsia" w:cstheme="minorEastAsia"/>
          <w:b/>
          <w:bCs/>
          <w:color w:val="auto"/>
          <w:kern w:val="0"/>
          <w:sz w:val="24"/>
          <w:highlight w:val="none"/>
        </w:rPr>
        <w:t>设备的防护、包装及运输</w:t>
      </w:r>
    </w:p>
    <w:p w14:paraId="4A0ACDFB">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（1）设备的防护及油漆</w:t>
      </w:r>
    </w:p>
    <w:p w14:paraId="0EAD7163">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设备内、外表面应洁净。投标人在投标时须提供设备的具体防护措施供采购人认可，并对此工作负责。油漆表面应光沾，无折皱和剥落。</w:t>
      </w:r>
    </w:p>
    <w:p w14:paraId="69ECF144">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（2）所有设备应合理、有效包装，以使其有效防止各种损坏，如受潮、受热、剥落、腐蚀、变形等。</w:t>
      </w:r>
    </w:p>
    <w:p w14:paraId="6832044D">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对不油漆且易磨损的零件应涂上高熔点或脂肪酸或其他保护功能的油脂以得到保护，并得到妥善包装后固定。机组所有开口处应封闭保护起来，以防止在运输人搬运途中异物进入。电动机、控制中心、排气装置和机组的控制器等均应加保护罩。</w:t>
      </w:r>
    </w:p>
    <w:p w14:paraId="5F086A7E">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（4）随机的零部件、备品备件等散件应木箱包装。这些箱盒应适合于储存，储存年限应在包装上予以说明。</w:t>
      </w:r>
    </w:p>
    <w:p w14:paraId="16BB1786">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（5）设备的包装费应包括在投标总价中，这些包装材料应属于采购人所有。</w:t>
      </w:r>
    </w:p>
    <w:p w14:paraId="6BE39BBC">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在包装箱中，应附有产品合格证书（包括机组合格证、部件合格证、材料合格证等）、产品说明书、装箱单、易损件备件及专用工具清单，一套完整的经批准的图纸及有关技术文件资料。包装箱外面应注明数量、设备名称、编号、起吊位置、警示标志、外形尺寸、毛重等。所有文字应为中文或中、英文两种。以中文为准。</w:t>
      </w:r>
    </w:p>
    <w:p w14:paraId="519BEAD4">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（7）供应商应对设备的整个交货过程负责，包括运输、装卸、安装调试、装潢的安全。</w:t>
      </w:r>
    </w:p>
    <w:p w14:paraId="293E8B83">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（8）随包装箱带的文件、资料应防潮密封，并放置在包装箱内明显处。</w:t>
      </w:r>
    </w:p>
    <w:p w14:paraId="06E8E092">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2</w:t>
      </w:r>
      <w:r>
        <w:rPr>
          <w:rFonts w:hint="eastAsia" w:asciiTheme="minorEastAsia" w:hAnsiTheme="minorEastAsia" w:eastAsiaTheme="minorEastAsia" w:cstheme="minorEastAsia"/>
          <w:b/>
          <w:bCs/>
          <w:color w:val="auto"/>
          <w:kern w:val="0"/>
          <w:sz w:val="24"/>
          <w:highlight w:val="none"/>
        </w:rPr>
        <w:t>.</w:t>
      </w:r>
      <w:r>
        <w:rPr>
          <w:rFonts w:hint="eastAsia" w:asciiTheme="minorEastAsia" w:hAnsiTheme="minorEastAsia" w:eastAsiaTheme="minorEastAsia" w:cstheme="minorEastAsia"/>
          <w:b/>
          <w:bCs/>
          <w:color w:val="auto"/>
          <w:kern w:val="0"/>
          <w:sz w:val="24"/>
          <w:highlight w:val="none"/>
          <w:lang w:val="en-US" w:eastAsia="zh-CN"/>
        </w:rPr>
        <w:t>7</w:t>
      </w:r>
      <w:r>
        <w:rPr>
          <w:rFonts w:hint="eastAsia" w:asciiTheme="minorEastAsia" w:hAnsiTheme="minorEastAsia" w:eastAsiaTheme="minorEastAsia" w:cstheme="minorEastAsia"/>
          <w:b/>
          <w:bCs/>
          <w:color w:val="auto"/>
          <w:kern w:val="0"/>
          <w:sz w:val="24"/>
          <w:highlight w:val="none"/>
        </w:rPr>
        <w:t>到货验收</w:t>
      </w:r>
    </w:p>
    <w:p w14:paraId="6E2D125F">
      <w:pPr>
        <w:pStyle w:val="6"/>
        <w:spacing w:line="360" w:lineRule="auto"/>
        <w:rPr>
          <w:color w:val="auto"/>
          <w:highlight w:val="none"/>
        </w:rPr>
      </w:pPr>
      <w:r>
        <w:rPr>
          <w:rFonts w:hint="eastAsia" w:asciiTheme="minorEastAsia" w:hAnsiTheme="minorEastAsia" w:eastAsiaTheme="minorEastAsia" w:cstheme="minorEastAsia"/>
          <w:color w:val="auto"/>
          <w:kern w:val="0"/>
          <w:highlight w:val="none"/>
        </w:rPr>
        <w:t>供应商应派员在所供设备到工地时进行到货验收。若发现任何损坏及质量问题，供应商应负责更换零件，并妥善处理直至采购人满意。此工作所发生费用应由供应商自行承担。</w:t>
      </w:r>
    </w:p>
    <w:p w14:paraId="47C2656C">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在建设单位工地的临时存放场地由采购人负责协调落实，但供应商应负责看管。</w:t>
      </w:r>
    </w:p>
    <w:p w14:paraId="476D1CBF">
      <w:pPr>
        <w:pStyle w:val="6"/>
        <w:spacing w:line="360" w:lineRule="auto"/>
        <w:ind w:firstLine="482"/>
        <w:rPr>
          <w:rFonts w:hint="eastAsia"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lang w:val="en-US" w:eastAsia="zh-CN"/>
        </w:rPr>
        <w:t>2</w:t>
      </w:r>
      <w:r>
        <w:rPr>
          <w:rFonts w:hint="eastAsia" w:asciiTheme="minorEastAsia" w:hAnsiTheme="minorEastAsia" w:eastAsiaTheme="minorEastAsia" w:cstheme="minorEastAsia"/>
          <w:b/>
          <w:bCs/>
          <w:color w:val="auto"/>
          <w:kern w:val="0"/>
          <w:highlight w:val="none"/>
        </w:rPr>
        <w:t>.</w:t>
      </w:r>
      <w:r>
        <w:rPr>
          <w:rFonts w:hint="eastAsia" w:asciiTheme="minorEastAsia" w:hAnsiTheme="minorEastAsia" w:eastAsiaTheme="minorEastAsia" w:cstheme="minorEastAsia"/>
          <w:b/>
          <w:bCs/>
          <w:color w:val="auto"/>
          <w:kern w:val="0"/>
          <w:highlight w:val="none"/>
          <w:lang w:val="en-US" w:eastAsia="zh-CN"/>
        </w:rPr>
        <w:t>8</w:t>
      </w:r>
      <w:r>
        <w:rPr>
          <w:rFonts w:hint="eastAsia" w:asciiTheme="minorEastAsia" w:hAnsiTheme="minorEastAsia" w:eastAsiaTheme="minorEastAsia" w:cstheme="minorEastAsia"/>
          <w:b/>
          <w:bCs/>
          <w:color w:val="auto"/>
          <w:kern w:val="0"/>
          <w:highlight w:val="none"/>
        </w:rPr>
        <w:t>所需资料</w:t>
      </w:r>
    </w:p>
    <w:p w14:paraId="486FC9F0">
      <w:pPr>
        <w:pStyle w:val="6"/>
        <w:spacing w:line="360" w:lineRule="auto"/>
        <w:ind w:firstLine="482"/>
        <w:rPr>
          <w:rFonts w:hint="eastAsia" w:asciiTheme="minorEastAsia" w:hAnsiTheme="minorEastAsia" w:eastAsiaTheme="minorEastAsia" w:cstheme="minorEastAsia"/>
          <w:b/>
          <w:bCs/>
          <w:color w:val="auto"/>
          <w:kern w:val="0"/>
          <w:highlight w:val="none"/>
          <w:lang w:eastAsia="zh-CN"/>
        </w:rPr>
      </w:pPr>
      <w:r>
        <w:rPr>
          <w:rFonts w:hint="eastAsia" w:asciiTheme="minorEastAsia" w:hAnsiTheme="minorEastAsia" w:eastAsiaTheme="minorEastAsia" w:cstheme="minorEastAsia"/>
          <w:b/>
          <w:bCs/>
          <w:color w:val="auto"/>
          <w:kern w:val="0"/>
          <w:highlight w:val="none"/>
          <w:lang w:eastAsia="zh-CN"/>
        </w:rPr>
        <w:t>（供应商在投标前</w:t>
      </w:r>
      <w:r>
        <w:rPr>
          <w:rFonts w:hint="eastAsia" w:asciiTheme="minorEastAsia" w:hAnsiTheme="minorEastAsia" w:eastAsiaTheme="minorEastAsia" w:cstheme="minorEastAsia"/>
          <w:b/>
          <w:bCs/>
          <w:color w:val="auto"/>
          <w:kern w:val="0"/>
          <w:highlight w:val="none"/>
          <w:lang w:val="en-US" w:eastAsia="zh-CN"/>
        </w:rPr>
        <w:t>需</w:t>
      </w:r>
      <w:r>
        <w:rPr>
          <w:rFonts w:hint="eastAsia" w:asciiTheme="minorEastAsia" w:hAnsiTheme="minorEastAsia" w:eastAsiaTheme="minorEastAsia" w:cstheme="minorEastAsia"/>
          <w:b/>
          <w:bCs/>
          <w:color w:val="auto"/>
          <w:kern w:val="0"/>
          <w:highlight w:val="none"/>
          <w:lang w:eastAsia="zh-CN"/>
        </w:rPr>
        <w:t>自行前往现场踏勘，</w:t>
      </w:r>
      <w:r>
        <w:rPr>
          <w:rFonts w:hint="eastAsia" w:asciiTheme="minorEastAsia" w:hAnsiTheme="minorEastAsia" w:eastAsiaTheme="minorEastAsia" w:cstheme="minorEastAsia"/>
          <w:b/>
          <w:bCs/>
          <w:color w:val="auto"/>
          <w:kern w:val="0"/>
          <w:highlight w:val="none"/>
          <w:lang w:val="en-US" w:eastAsia="zh-CN"/>
        </w:rPr>
        <w:t>联系人：吴肖杰 18367136009</w:t>
      </w:r>
      <w:r>
        <w:rPr>
          <w:rFonts w:hint="eastAsia" w:asciiTheme="minorEastAsia" w:hAnsiTheme="minorEastAsia" w:eastAsiaTheme="minorEastAsia" w:cstheme="minorEastAsia"/>
          <w:b/>
          <w:bCs/>
          <w:color w:val="auto"/>
          <w:kern w:val="0"/>
          <w:highlight w:val="none"/>
          <w:lang w:eastAsia="zh-CN"/>
        </w:rPr>
        <w:t>）</w:t>
      </w:r>
    </w:p>
    <w:p w14:paraId="3CD2367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（1）按本招标文件要求提供投标所需技术资科。</w:t>
      </w:r>
    </w:p>
    <w:p w14:paraId="20F0E62C">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宋体" w:hAnsi="宋体" w:cs="宋体"/>
          <w:color w:val="auto"/>
          <w:kern w:val="0"/>
          <w:sz w:val="24"/>
          <w:highlight w:val="none"/>
        </w:rPr>
        <w:t>（2）</w:t>
      </w:r>
      <w:r>
        <w:rPr>
          <w:rFonts w:hint="eastAsia" w:asciiTheme="minorEastAsia" w:hAnsiTheme="minorEastAsia" w:eastAsiaTheme="minorEastAsia" w:cstheme="minorEastAsia"/>
          <w:color w:val="auto"/>
          <w:kern w:val="0"/>
          <w:sz w:val="24"/>
          <w:highlight w:val="none"/>
        </w:rPr>
        <w:t>采购人与中标人签订合同后，供应商须按建设进度要求提供下列资料：</w:t>
      </w:r>
    </w:p>
    <w:p w14:paraId="180E4BD8">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·布置方案图；</w:t>
      </w:r>
    </w:p>
    <w:p w14:paraId="797FB6BD">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·井道施工图；</w:t>
      </w:r>
    </w:p>
    <w:p w14:paraId="5F8C6FC6">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·电梯机房的施工图及对招标方的要求；</w:t>
      </w:r>
    </w:p>
    <w:p w14:paraId="744D0360">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·设备安装图（包括电气、系统安装线路图）；</w:t>
      </w:r>
    </w:p>
    <w:p w14:paraId="5756D742">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·电路电气控制图、系统原理图；</w:t>
      </w:r>
    </w:p>
    <w:p w14:paraId="613A36C5">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·结构图；</w:t>
      </w:r>
    </w:p>
    <w:p w14:paraId="737A3A9D">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·接地方式；</w:t>
      </w:r>
    </w:p>
    <w:p w14:paraId="333526ED">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·设备安装、操作、维护手册或说明书（中文版）；</w:t>
      </w:r>
    </w:p>
    <w:p w14:paraId="2E1A6877">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·提供门锁、限速器，安全钳、缓冲器等主要安全装置的试验报告副本；</w:t>
      </w:r>
    </w:p>
    <w:p w14:paraId="21CD809B">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·采购人认为有必要提供的其他文件和技术资料。</w:t>
      </w:r>
    </w:p>
    <w:p w14:paraId="0762BB00">
      <w:pPr>
        <w:pStyle w:val="6"/>
        <w:spacing w:line="360" w:lineRule="auto"/>
        <w:ind w:firstLine="482"/>
        <w:rPr>
          <w:b/>
          <w:bCs/>
          <w:color w:val="auto"/>
          <w:highlight w:val="none"/>
        </w:rPr>
      </w:pPr>
      <w:r>
        <w:rPr>
          <w:rFonts w:hint="eastAsia" w:asciiTheme="minorEastAsia" w:hAnsiTheme="minorEastAsia" w:eastAsiaTheme="minorEastAsia" w:cstheme="minorEastAsia"/>
          <w:b/>
          <w:bCs/>
          <w:color w:val="auto"/>
          <w:kern w:val="0"/>
          <w:highlight w:val="none"/>
          <w:lang w:val="en-US" w:eastAsia="zh-CN"/>
        </w:rPr>
        <w:t>2</w:t>
      </w:r>
      <w:r>
        <w:rPr>
          <w:rFonts w:hint="eastAsia" w:asciiTheme="minorEastAsia" w:hAnsiTheme="minorEastAsia" w:eastAsiaTheme="minorEastAsia" w:cstheme="minorEastAsia"/>
          <w:b/>
          <w:bCs/>
          <w:color w:val="auto"/>
          <w:kern w:val="0"/>
          <w:highlight w:val="none"/>
        </w:rPr>
        <w:t>.</w:t>
      </w:r>
      <w:r>
        <w:rPr>
          <w:rFonts w:hint="eastAsia" w:asciiTheme="minorEastAsia" w:hAnsiTheme="minorEastAsia" w:eastAsiaTheme="minorEastAsia" w:cstheme="minorEastAsia"/>
          <w:b/>
          <w:bCs/>
          <w:color w:val="auto"/>
          <w:kern w:val="0"/>
          <w:highlight w:val="none"/>
          <w:lang w:val="en-US" w:eastAsia="zh-CN"/>
        </w:rPr>
        <w:t>9</w:t>
      </w:r>
      <w:r>
        <w:rPr>
          <w:rFonts w:hint="eastAsia" w:asciiTheme="minorEastAsia" w:hAnsiTheme="minorEastAsia" w:eastAsiaTheme="minorEastAsia" w:cstheme="minorEastAsia"/>
          <w:b/>
          <w:bCs/>
          <w:color w:val="auto"/>
          <w:kern w:val="0"/>
          <w:highlight w:val="none"/>
        </w:rPr>
        <w:t>设计图纸要求</w:t>
      </w:r>
    </w:p>
    <w:p w14:paraId="43E8D934">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·图纸一式六份在接到中标通知书后七个工作日内需交采购人审查并认可；</w:t>
      </w:r>
    </w:p>
    <w:p w14:paraId="6A07EB1F">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·如果有任何图纸未被认可，须由供应商按采购人要求做好修改，并再次送审直到认可。</w:t>
      </w:r>
    </w:p>
    <w:p w14:paraId="6A66498B">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（1）图纸审查包括：</w:t>
      </w:r>
    </w:p>
    <w:p w14:paraId="24D7A598">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①所有对土建的要求符合现有的实际情况，包括荷载、打孔位置和尺寸、预埋件、吊装预留孔、吊装荷载、通道、预埋沟地基和用于固定的一些细节等。所有对土建工程的要求须在中标通知书发出七天内送交采购人和采购人委托的设计研究院审查，以便审查有效。</w:t>
      </w:r>
    </w:p>
    <w:p w14:paraId="013F3B49">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②主要设备和装置须按额定值、外形、尺寸、表面装饰、维修、更换、安装方法等方面加以阐明。</w:t>
      </w:r>
    </w:p>
    <w:p w14:paraId="57BE5B8E">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③与其他设备系统的连接示意图及工作范围（例：消防系统、电气设备、弱电等）。</w:t>
      </w:r>
    </w:p>
    <w:p w14:paraId="1BC658FB">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④设备及装置的布置图、辅助线路图等等。所有设备、装置的线路图，都须用特殊的线标明，以防与其它线混同。</w:t>
      </w:r>
    </w:p>
    <w:p w14:paraId="501527EF">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⑤主要设备的交货程序，外形尺寸、重量和预留吊装位置和吊钩。</w:t>
      </w:r>
    </w:p>
    <w:p w14:paraId="063EAB60">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⑥主要设备的电源负荷和通风降温要求。</w:t>
      </w:r>
    </w:p>
    <w:p w14:paraId="4E09CD61">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⑦应标明电梯机房的剖面以获得土建的认可。</w:t>
      </w:r>
    </w:p>
    <w:p w14:paraId="2EE8C36A">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（2）供应商在接到任何有关土建或结构设计的变更通知，须根据变更提供详细土建图。</w:t>
      </w:r>
    </w:p>
    <w:p w14:paraId="0FA89A3B">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（3）供应商须在完成合同范围的安装、调试验收完毕后，七天内提交所有相关的安装记录和工序验收记录并提交竣工图。所提交的竣工资料必须完整，符合总包单位的质量目标要求。</w:t>
      </w:r>
    </w:p>
    <w:p w14:paraId="51A8F522">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（4）在培训期间，供应商须免费提供中文培训材料给采购人。</w:t>
      </w:r>
    </w:p>
    <w:p w14:paraId="3115951D">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（5）在正式交付运行前七天，供应商需提交包括竣工图、控制、操作和维护手册一式六份，以便于采购人和相关人员能预先对将要运行的设备和系统有所了解。每本手册应包括下列基本材料：</w:t>
      </w:r>
    </w:p>
    <w:p w14:paraId="3CD0A625">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·所有设备规格和详细操作说明。</w:t>
      </w:r>
    </w:p>
    <w:p w14:paraId="2B4C03EC">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·系统和主要部件常见故障说明，包括零部件图和总图，说明书应包括备件清单、操作和维修方法。</w:t>
      </w:r>
    </w:p>
    <w:p w14:paraId="3F380254">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·例行维修保养项目和期限的建议。</w:t>
      </w:r>
    </w:p>
    <w:p w14:paraId="71BCD36A">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·紧急安全措施的建议。</w:t>
      </w:r>
    </w:p>
    <w:p w14:paraId="5DB7FBB5">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·紧急维修中心电话号码、地址，维修人员的电话号码。</w:t>
      </w:r>
    </w:p>
    <w:p w14:paraId="51C106D7">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（6）在设备测试期间，供应商须提交一式6份各式报告给采购人。</w:t>
      </w:r>
    </w:p>
    <w:p w14:paraId="2EFA0582">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2</w:t>
      </w:r>
      <w:r>
        <w:rPr>
          <w:rFonts w:hint="eastAsia" w:asciiTheme="minorEastAsia" w:hAnsiTheme="minorEastAsia" w:eastAsiaTheme="minorEastAsia" w:cstheme="minorEastAsia"/>
          <w:b/>
          <w:bCs/>
          <w:color w:val="auto"/>
          <w:kern w:val="0"/>
          <w:sz w:val="24"/>
          <w:highlight w:val="none"/>
        </w:rPr>
        <w:t>.</w:t>
      </w:r>
      <w:r>
        <w:rPr>
          <w:rFonts w:hint="eastAsia" w:asciiTheme="minorEastAsia" w:hAnsiTheme="minorEastAsia" w:eastAsiaTheme="minorEastAsia" w:cstheme="minorEastAsia"/>
          <w:b/>
          <w:bCs/>
          <w:color w:val="auto"/>
          <w:kern w:val="0"/>
          <w:sz w:val="24"/>
          <w:highlight w:val="none"/>
          <w:lang w:val="en-US" w:eastAsia="zh-CN"/>
        </w:rPr>
        <w:t>10</w:t>
      </w:r>
      <w:r>
        <w:rPr>
          <w:rFonts w:hint="eastAsia" w:asciiTheme="minorEastAsia" w:hAnsiTheme="minorEastAsia" w:eastAsiaTheme="minorEastAsia" w:cstheme="minorEastAsia"/>
          <w:b/>
          <w:bCs/>
          <w:color w:val="auto"/>
          <w:kern w:val="0"/>
          <w:sz w:val="24"/>
          <w:highlight w:val="none"/>
        </w:rPr>
        <w:t>提供资料时间</w:t>
      </w:r>
    </w:p>
    <w:p w14:paraId="3E15B91D">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中标人</w:t>
      </w:r>
      <w:r>
        <w:rPr>
          <w:rFonts w:hint="eastAsia" w:asciiTheme="minorEastAsia" w:hAnsiTheme="minorEastAsia" w:eastAsiaTheme="minorEastAsia" w:cstheme="minorEastAsia"/>
          <w:color w:val="auto"/>
          <w:kern w:val="0"/>
          <w:sz w:val="24"/>
          <w:highlight w:val="none"/>
        </w:rPr>
        <w:t>须在合同签订后，制订出提交资料的进度表，此进度表应为采购人所认可，并应符合设计、制造、土建安装、调试等工程建设进度的需要。</w:t>
      </w:r>
    </w:p>
    <w:p w14:paraId="1D934751">
      <w:pPr>
        <w:tabs>
          <w:tab w:val="left" w:pos="0"/>
        </w:tabs>
        <w:spacing w:line="360" w:lineRule="auto"/>
        <w:ind w:firstLine="562" w:firstLineChars="200"/>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lang w:val="en-US" w:eastAsia="zh-CN"/>
        </w:rPr>
        <w:t>四</w:t>
      </w:r>
      <w:r>
        <w:rPr>
          <w:rFonts w:hint="eastAsia" w:asciiTheme="minorEastAsia" w:hAnsiTheme="minorEastAsia" w:eastAsiaTheme="minorEastAsia" w:cstheme="minorEastAsia"/>
          <w:b/>
          <w:bCs/>
          <w:color w:val="auto"/>
          <w:kern w:val="0"/>
          <w:sz w:val="28"/>
          <w:szCs w:val="28"/>
          <w:highlight w:val="none"/>
        </w:rPr>
        <w:t>、商务需求</w:t>
      </w:r>
    </w:p>
    <w:p w14:paraId="29243980">
      <w:pPr>
        <w:tabs>
          <w:tab w:val="left" w:pos="0"/>
        </w:tabs>
        <w:spacing w:line="360" w:lineRule="auto"/>
        <w:ind w:firstLine="482" w:firstLineChars="200"/>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1、供货期要求</w:t>
      </w:r>
    </w:p>
    <w:p w14:paraId="09EE7FA2">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bookmarkStart w:id="35" w:name="_Toc292355750"/>
      <w:bookmarkEnd w:id="35"/>
      <w:r>
        <w:rPr>
          <w:rFonts w:hint="eastAsia" w:asciiTheme="minorEastAsia" w:hAnsiTheme="minorEastAsia" w:eastAsiaTheme="minorEastAsia" w:cstheme="minorEastAsia"/>
          <w:color w:val="auto"/>
          <w:kern w:val="0"/>
          <w:sz w:val="24"/>
          <w:highlight w:val="none"/>
        </w:rPr>
        <w:t>本电梯项目的服务周期为45日历天（其中交货周期为15日历天，安装周期为接到通知后30日历天）。中标人必须无条件服从采购人的指令，按要求无条件提供全新的符合本招标文件中所有要求的设备和按要求及时完成电梯的安装和调试。</w:t>
      </w:r>
    </w:p>
    <w:p w14:paraId="68163E87">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bookmarkStart w:id="36" w:name="_Toc292355751"/>
      <w:bookmarkEnd w:id="36"/>
      <w:r>
        <w:rPr>
          <w:rFonts w:hint="eastAsia" w:asciiTheme="minorEastAsia" w:hAnsiTheme="minorEastAsia" w:eastAsiaTheme="minorEastAsia" w:cstheme="minorEastAsia"/>
          <w:b/>
          <w:bCs/>
          <w:color w:val="auto"/>
          <w:kern w:val="0"/>
          <w:sz w:val="24"/>
          <w:highlight w:val="none"/>
        </w:rPr>
        <w:t>2、付款方式</w:t>
      </w:r>
    </w:p>
    <w:p w14:paraId="5997F32A">
      <w:pPr>
        <w:tabs>
          <w:tab w:val="left" w:pos="0"/>
        </w:tabs>
        <w:spacing w:line="360" w:lineRule="auto"/>
        <w:ind w:firstLine="480" w:firstLineChars="20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（1）合同签订之日起7日内,甲方支付设备总价60%的预付款。</w:t>
      </w:r>
    </w:p>
    <w:p w14:paraId="1E267AA6">
      <w:pPr>
        <w:tabs>
          <w:tab w:val="left" w:pos="0"/>
        </w:tabs>
        <w:spacing w:line="360" w:lineRule="auto"/>
        <w:ind w:firstLine="480" w:firstLineChars="20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（2）所有设备安装调试完毕、通过有关部门验收合格后，并经审计部门审计后，甲方支付至设备结算总价的100%。</w:t>
      </w:r>
    </w:p>
    <w:p w14:paraId="3562620E">
      <w:pPr>
        <w:pStyle w:val="6"/>
        <w:spacing w:line="360" w:lineRule="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本项目采购最终结算价按综合单价（含材料费、安装集成费、税金和运费等一切费用）乘实际采购数量计算，投标人须谨慎报价。投标总价应包括运抵采购单位的运输费、系统集成费（包括设备安装、管线铺设、系统调试、交通运输、食宿等项目建设所需的各项费用；免费设备拆旧）、税金、保险、备品备件、附件等一切费用(包括不可预见费用)。</w:t>
      </w:r>
    </w:p>
    <w:p w14:paraId="74CE533E">
      <w:pPr>
        <w:rPr>
          <w:rFonts w:hint="eastAsia"/>
        </w:rPr>
      </w:pPr>
    </w:p>
    <w:p w14:paraId="752D6936">
      <w:pPr>
        <w:pStyle w:val="62"/>
        <w:rPr>
          <w:rFonts w:hint="eastAsia"/>
        </w:rPr>
      </w:pPr>
    </w:p>
    <w:p w14:paraId="0C63CC56">
      <w:pPr>
        <w:pStyle w:val="62"/>
        <w:rPr>
          <w:rFonts w:hint="eastAsia"/>
        </w:rPr>
      </w:pPr>
    </w:p>
    <w:p w14:paraId="5B855299">
      <w:pPr>
        <w:pStyle w:val="62"/>
        <w:rPr>
          <w:rFonts w:hint="eastAsia"/>
        </w:rPr>
      </w:pPr>
    </w:p>
    <w:p w14:paraId="2CE56E1F">
      <w:pPr>
        <w:pStyle w:val="62"/>
        <w:rPr>
          <w:rFonts w:hint="eastAsia"/>
        </w:rPr>
      </w:pPr>
    </w:p>
    <w:p w14:paraId="683318C1">
      <w:pPr>
        <w:pStyle w:val="62"/>
        <w:ind w:left="0" w:leftChars="0" w:firstLine="0" w:firstLineChars="0"/>
        <w:rPr>
          <w:rFonts w:hint="eastAsia"/>
        </w:rPr>
      </w:pPr>
      <w:bookmarkStart w:id="564" w:name="_GoBack"/>
      <w:bookmarkEnd w:id="564"/>
    </w:p>
    <w:p w14:paraId="1FBC563C">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7" w:name="_Toc184312106"/>
      <w:bookmarkEnd w:id="37"/>
      <w:bookmarkStart w:id="38" w:name="_Toc184308054"/>
      <w:bookmarkEnd w:id="38"/>
      <w:bookmarkStart w:id="39" w:name="_Toc184308088"/>
      <w:bookmarkEnd w:id="39"/>
      <w:bookmarkStart w:id="40" w:name="_Toc184313304"/>
      <w:bookmarkEnd w:id="40"/>
      <w:bookmarkStart w:id="41" w:name="_Toc184308065"/>
      <w:bookmarkEnd w:id="41"/>
      <w:bookmarkStart w:id="42" w:name="_Toc184312133"/>
      <w:bookmarkEnd w:id="42"/>
      <w:bookmarkStart w:id="43" w:name="_Toc184313307"/>
      <w:bookmarkEnd w:id="43"/>
      <w:bookmarkStart w:id="44" w:name="_Toc184313253"/>
      <w:bookmarkEnd w:id="44"/>
      <w:bookmarkStart w:id="45" w:name="_Toc184314416"/>
      <w:bookmarkEnd w:id="45"/>
      <w:bookmarkStart w:id="46" w:name="_Toc184313272"/>
      <w:bookmarkEnd w:id="46"/>
      <w:bookmarkStart w:id="47" w:name="_Toc184312119"/>
      <w:bookmarkEnd w:id="47"/>
      <w:bookmarkStart w:id="48" w:name="_Toc184314435"/>
      <w:bookmarkEnd w:id="48"/>
      <w:bookmarkStart w:id="49" w:name="_Toc184308081"/>
      <w:bookmarkEnd w:id="49"/>
      <w:bookmarkStart w:id="50" w:name="_Toc184314468"/>
      <w:bookmarkEnd w:id="50"/>
      <w:bookmarkStart w:id="51" w:name="_Toc184312110"/>
      <w:bookmarkEnd w:id="51"/>
      <w:bookmarkStart w:id="52" w:name="_Toc184308091"/>
      <w:bookmarkEnd w:id="52"/>
      <w:bookmarkStart w:id="53" w:name="_Toc184312108"/>
      <w:bookmarkEnd w:id="53"/>
      <w:bookmarkStart w:id="54" w:name="_Toc184310325"/>
      <w:bookmarkEnd w:id="54"/>
      <w:bookmarkStart w:id="55" w:name="_Toc184314465"/>
      <w:bookmarkEnd w:id="55"/>
      <w:bookmarkStart w:id="56" w:name="_Toc184313308"/>
      <w:bookmarkEnd w:id="56"/>
      <w:bookmarkStart w:id="57" w:name="_Toc184308049"/>
      <w:bookmarkEnd w:id="57"/>
      <w:bookmarkStart w:id="58" w:name="_Toc184312069"/>
      <w:bookmarkEnd w:id="58"/>
      <w:bookmarkStart w:id="59" w:name="_Toc184313248"/>
      <w:bookmarkEnd w:id="59"/>
      <w:bookmarkStart w:id="60" w:name="_Toc184312131"/>
      <w:bookmarkEnd w:id="60"/>
      <w:bookmarkStart w:id="61" w:name="_Toc184312090"/>
      <w:bookmarkEnd w:id="61"/>
      <w:bookmarkStart w:id="62" w:name="_Toc184312097"/>
      <w:bookmarkEnd w:id="62"/>
      <w:bookmarkStart w:id="63" w:name="_Toc184308057"/>
      <w:bookmarkEnd w:id="63"/>
      <w:bookmarkStart w:id="64" w:name="_Toc184314469"/>
      <w:bookmarkEnd w:id="64"/>
      <w:bookmarkStart w:id="65" w:name="_Toc184314467"/>
      <w:bookmarkEnd w:id="65"/>
      <w:bookmarkStart w:id="66" w:name="_Toc184308070"/>
      <w:bookmarkEnd w:id="66"/>
      <w:bookmarkStart w:id="67" w:name="_Toc184314481"/>
      <w:bookmarkEnd w:id="67"/>
      <w:bookmarkStart w:id="68" w:name="_Toc184310332"/>
      <w:bookmarkEnd w:id="68"/>
      <w:bookmarkStart w:id="69" w:name="_Toc184310307"/>
      <w:bookmarkEnd w:id="69"/>
      <w:bookmarkStart w:id="70" w:name="_Toc184310273"/>
      <w:bookmarkEnd w:id="70"/>
      <w:bookmarkStart w:id="71" w:name="_Toc184314434"/>
      <w:bookmarkEnd w:id="71"/>
      <w:bookmarkStart w:id="72" w:name="_Toc184308101"/>
      <w:bookmarkEnd w:id="72"/>
      <w:bookmarkStart w:id="73" w:name="_Toc184313266"/>
      <w:bookmarkEnd w:id="73"/>
      <w:bookmarkStart w:id="74" w:name="_Toc184308040"/>
      <w:bookmarkEnd w:id="74"/>
      <w:bookmarkStart w:id="75" w:name="_Toc184312105"/>
      <w:bookmarkEnd w:id="75"/>
      <w:bookmarkStart w:id="76" w:name="_Toc184313301"/>
      <w:bookmarkEnd w:id="76"/>
      <w:bookmarkStart w:id="77" w:name="_Toc184313287"/>
      <w:bookmarkEnd w:id="77"/>
      <w:bookmarkStart w:id="78" w:name="_Toc184310315"/>
      <w:bookmarkEnd w:id="78"/>
      <w:bookmarkStart w:id="79" w:name="_Toc184313285"/>
      <w:bookmarkEnd w:id="79"/>
      <w:bookmarkStart w:id="80" w:name="_Toc184314439"/>
      <w:bookmarkEnd w:id="80"/>
      <w:bookmarkStart w:id="81" w:name="_Toc184310339"/>
      <w:bookmarkEnd w:id="81"/>
      <w:bookmarkStart w:id="82" w:name="_Toc184313289"/>
      <w:bookmarkEnd w:id="82"/>
      <w:bookmarkStart w:id="83" w:name="_Toc184313242"/>
      <w:bookmarkEnd w:id="83"/>
      <w:bookmarkStart w:id="84" w:name="_Toc184312112"/>
      <w:bookmarkEnd w:id="84"/>
      <w:bookmarkStart w:id="85" w:name="_Toc184310297"/>
      <w:bookmarkEnd w:id="85"/>
      <w:bookmarkStart w:id="86" w:name="_Toc184313246"/>
      <w:bookmarkEnd w:id="86"/>
      <w:bookmarkStart w:id="87" w:name="_Toc184310298"/>
      <w:bookmarkEnd w:id="87"/>
      <w:bookmarkStart w:id="88" w:name="_Toc184314463"/>
      <w:bookmarkEnd w:id="88"/>
      <w:bookmarkStart w:id="89" w:name="_Toc184312123"/>
      <w:bookmarkEnd w:id="89"/>
      <w:bookmarkStart w:id="90" w:name="_Toc184310302"/>
      <w:bookmarkEnd w:id="90"/>
      <w:bookmarkStart w:id="91" w:name="_Toc184310294"/>
      <w:bookmarkEnd w:id="91"/>
      <w:bookmarkStart w:id="92" w:name="_Toc184314475"/>
      <w:bookmarkEnd w:id="92"/>
      <w:bookmarkStart w:id="93" w:name="_Toc184308043"/>
      <w:bookmarkEnd w:id="93"/>
      <w:bookmarkStart w:id="94" w:name="_Toc184308077"/>
      <w:bookmarkEnd w:id="94"/>
      <w:bookmarkStart w:id="95" w:name="_Toc184313256"/>
      <w:bookmarkEnd w:id="95"/>
      <w:bookmarkStart w:id="96" w:name="_Toc184312091"/>
      <w:bookmarkEnd w:id="96"/>
      <w:bookmarkStart w:id="97" w:name="_Toc184312120"/>
      <w:bookmarkEnd w:id="97"/>
      <w:bookmarkStart w:id="98" w:name="_Toc184314437"/>
      <w:bookmarkEnd w:id="98"/>
      <w:bookmarkStart w:id="99" w:name="_Toc184310318"/>
      <w:bookmarkEnd w:id="99"/>
      <w:bookmarkStart w:id="100" w:name="_Toc184313284"/>
      <w:bookmarkEnd w:id="100"/>
      <w:bookmarkStart w:id="101" w:name="_Toc184312134"/>
      <w:bookmarkEnd w:id="101"/>
      <w:bookmarkStart w:id="102" w:name="_Toc184310276"/>
      <w:bookmarkEnd w:id="102"/>
      <w:bookmarkStart w:id="103" w:name="_Toc184313279"/>
      <w:bookmarkEnd w:id="103"/>
      <w:bookmarkStart w:id="104" w:name="_Toc184308083"/>
      <w:bookmarkEnd w:id="104"/>
      <w:bookmarkStart w:id="105" w:name="_Toc184314471"/>
      <w:bookmarkEnd w:id="105"/>
      <w:bookmarkStart w:id="106" w:name="_Toc184313275"/>
      <w:bookmarkEnd w:id="106"/>
      <w:bookmarkStart w:id="107" w:name="_Toc184308073"/>
      <w:bookmarkEnd w:id="107"/>
      <w:bookmarkStart w:id="108" w:name="_Toc184312121"/>
      <w:bookmarkEnd w:id="108"/>
      <w:bookmarkStart w:id="109" w:name="_Toc184310327"/>
      <w:bookmarkEnd w:id="109"/>
      <w:bookmarkStart w:id="110" w:name="_Toc184312082"/>
      <w:bookmarkEnd w:id="110"/>
      <w:bookmarkStart w:id="111" w:name="_Toc184312128"/>
      <w:bookmarkEnd w:id="111"/>
      <w:bookmarkStart w:id="112" w:name="_Toc184308098"/>
      <w:bookmarkEnd w:id="112"/>
      <w:bookmarkStart w:id="113" w:name="_Toc184312093"/>
      <w:bookmarkEnd w:id="113"/>
      <w:bookmarkStart w:id="114" w:name="_Toc184313310"/>
      <w:bookmarkEnd w:id="114"/>
      <w:bookmarkStart w:id="115" w:name="_Toc184310330"/>
      <w:bookmarkEnd w:id="115"/>
      <w:bookmarkStart w:id="116" w:name="_Toc184312130"/>
      <w:bookmarkEnd w:id="116"/>
      <w:bookmarkStart w:id="117" w:name="_Toc184313283"/>
      <w:bookmarkEnd w:id="117"/>
      <w:bookmarkStart w:id="118" w:name="_Toc184313281"/>
      <w:bookmarkEnd w:id="118"/>
      <w:bookmarkStart w:id="119" w:name="_Toc184314454"/>
      <w:bookmarkEnd w:id="119"/>
      <w:bookmarkStart w:id="120" w:name="_Toc184313239"/>
      <w:bookmarkEnd w:id="120"/>
      <w:bookmarkStart w:id="121" w:name="_Toc184313264"/>
      <w:bookmarkEnd w:id="121"/>
      <w:bookmarkStart w:id="122" w:name="_Toc184314425"/>
      <w:bookmarkEnd w:id="122"/>
      <w:bookmarkStart w:id="123" w:name="_Toc184310338"/>
      <w:bookmarkEnd w:id="123"/>
      <w:bookmarkStart w:id="124" w:name="_Toc184313249"/>
      <w:bookmarkEnd w:id="124"/>
      <w:bookmarkStart w:id="125" w:name="_Toc184310287"/>
      <w:bookmarkEnd w:id="125"/>
      <w:bookmarkStart w:id="126" w:name="_Toc184312089"/>
      <w:bookmarkEnd w:id="126"/>
      <w:bookmarkStart w:id="127" w:name="_Toc184308048"/>
      <w:bookmarkEnd w:id="127"/>
      <w:bookmarkStart w:id="128" w:name="_Toc184310288"/>
      <w:bookmarkEnd w:id="128"/>
      <w:bookmarkStart w:id="129" w:name="_Toc184313300"/>
      <w:bookmarkEnd w:id="129"/>
      <w:bookmarkStart w:id="130" w:name="_Toc184312114"/>
      <w:bookmarkEnd w:id="130"/>
      <w:bookmarkStart w:id="131" w:name="_Toc184312072"/>
      <w:bookmarkEnd w:id="131"/>
      <w:bookmarkStart w:id="132" w:name="_Toc184308064"/>
      <w:bookmarkEnd w:id="132"/>
      <w:bookmarkStart w:id="133" w:name="_Toc184313293"/>
      <w:bookmarkEnd w:id="133"/>
      <w:bookmarkStart w:id="134" w:name="_Toc184313270"/>
      <w:bookmarkEnd w:id="134"/>
      <w:bookmarkStart w:id="135" w:name="_Toc184310305"/>
      <w:bookmarkEnd w:id="135"/>
      <w:bookmarkStart w:id="136" w:name="_Toc184313294"/>
      <w:bookmarkEnd w:id="136"/>
      <w:bookmarkStart w:id="137" w:name="_Toc184308042"/>
      <w:bookmarkEnd w:id="137"/>
      <w:bookmarkStart w:id="138" w:name="_Toc184310343"/>
      <w:bookmarkEnd w:id="138"/>
      <w:bookmarkStart w:id="139" w:name="_Toc184314480"/>
      <w:bookmarkEnd w:id="139"/>
      <w:bookmarkStart w:id="140" w:name="_Toc184308068"/>
      <w:bookmarkEnd w:id="140"/>
      <w:bookmarkStart w:id="141" w:name="_Toc184310278"/>
      <w:bookmarkEnd w:id="141"/>
      <w:bookmarkStart w:id="142" w:name="_Toc184314474"/>
      <w:bookmarkEnd w:id="142"/>
      <w:bookmarkStart w:id="143" w:name="_Toc184313286"/>
      <w:bookmarkEnd w:id="143"/>
      <w:bookmarkStart w:id="144" w:name="_Toc184313274"/>
      <w:bookmarkEnd w:id="144"/>
      <w:bookmarkStart w:id="145" w:name="_Toc184313273"/>
      <w:bookmarkEnd w:id="145"/>
      <w:bookmarkStart w:id="146" w:name="_Toc184314447"/>
      <w:bookmarkEnd w:id="146"/>
      <w:bookmarkStart w:id="147" w:name="_Toc184314453"/>
      <w:bookmarkEnd w:id="147"/>
      <w:bookmarkStart w:id="148" w:name="_Toc184310340"/>
      <w:bookmarkEnd w:id="148"/>
      <w:bookmarkStart w:id="149" w:name="_Toc184310329"/>
      <w:bookmarkEnd w:id="149"/>
      <w:bookmarkStart w:id="150" w:name="_Toc184314440"/>
      <w:bookmarkEnd w:id="150"/>
      <w:bookmarkStart w:id="151" w:name="_Toc184312116"/>
      <w:bookmarkEnd w:id="151"/>
      <w:bookmarkStart w:id="152" w:name="_Toc184312136"/>
      <w:bookmarkEnd w:id="152"/>
      <w:bookmarkStart w:id="153" w:name="_Toc184313238"/>
      <w:bookmarkEnd w:id="153"/>
      <w:bookmarkStart w:id="154" w:name="_Toc184310282"/>
      <w:bookmarkEnd w:id="154"/>
      <w:bookmarkStart w:id="155" w:name="_Toc184308061"/>
      <w:bookmarkEnd w:id="155"/>
      <w:bookmarkStart w:id="156" w:name="_Toc184312104"/>
      <w:bookmarkEnd w:id="156"/>
      <w:bookmarkStart w:id="157" w:name="_Toc184310319"/>
      <w:bookmarkEnd w:id="157"/>
      <w:bookmarkStart w:id="158" w:name="_Toc184314458"/>
      <w:bookmarkEnd w:id="158"/>
      <w:bookmarkStart w:id="159" w:name="_Toc184312080"/>
      <w:bookmarkEnd w:id="159"/>
      <w:bookmarkStart w:id="160" w:name="_Toc184308108"/>
      <w:bookmarkEnd w:id="160"/>
      <w:bookmarkStart w:id="161" w:name="_Toc184312074"/>
      <w:bookmarkEnd w:id="161"/>
      <w:bookmarkStart w:id="162" w:name="_Toc184310333"/>
      <w:bookmarkEnd w:id="162"/>
      <w:bookmarkStart w:id="163" w:name="_Toc184312101"/>
      <w:bookmarkEnd w:id="163"/>
      <w:bookmarkStart w:id="164" w:name="_Toc184314478"/>
      <w:bookmarkEnd w:id="164"/>
      <w:bookmarkStart w:id="165" w:name="_Toc184312107"/>
      <w:bookmarkEnd w:id="165"/>
      <w:bookmarkStart w:id="166" w:name="_Toc184312111"/>
      <w:bookmarkEnd w:id="166"/>
      <w:bookmarkStart w:id="167" w:name="_Toc184308099"/>
      <w:bookmarkEnd w:id="167"/>
      <w:bookmarkStart w:id="168" w:name="_Toc184308045"/>
      <w:bookmarkEnd w:id="168"/>
      <w:bookmarkStart w:id="169" w:name="_Toc184310321"/>
      <w:bookmarkEnd w:id="169"/>
      <w:bookmarkStart w:id="170" w:name="_Toc184310342"/>
      <w:bookmarkEnd w:id="170"/>
      <w:bookmarkStart w:id="171" w:name="_Toc184314417"/>
      <w:bookmarkEnd w:id="171"/>
      <w:bookmarkStart w:id="172" w:name="_Toc184313241"/>
      <w:bookmarkEnd w:id="172"/>
      <w:bookmarkStart w:id="173" w:name="_Toc184313259"/>
      <w:bookmarkEnd w:id="173"/>
      <w:bookmarkStart w:id="174" w:name="_Toc184313288"/>
      <w:bookmarkEnd w:id="174"/>
      <w:bookmarkStart w:id="175" w:name="_Toc184310309"/>
      <w:bookmarkEnd w:id="175"/>
      <w:bookmarkStart w:id="176" w:name="_Toc184313240"/>
      <w:bookmarkEnd w:id="176"/>
      <w:bookmarkStart w:id="177" w:name="_Toc184310292"/>
      <w:bookmarkEnd w:id="177"/>
      <w:bookmarkStart w:id="178" w:name="_Toc184308056"/>
      <w:bookmarkEnd w:id="178"/>
      <w:bookmarkStart w:id="179" w:name="_Toc184308036"/>
      <w:bookmarkEnd w:id="179"/>
      <w:bookmarkStart w:id="180" w:name="_Toc184312132"/>
      <w:bookmarkEnd w:id="180"/>
      <w:bookmarkStart w:id="181" w:name="_Toc184310316"/>
      <w:bookmarkEnd w:id="181"/>
      <w:bookmarkStart w:id="182" w:name="_Toc184312113"/>
      <w:bookmarkEnd w:id="182"/>
      <w:bookmarkStart w:id="183" w:name="_Toc184308087"/>
      <w:bookmarkEnd w:id="183"/>
      <w:bookmarkStart w:id="184" w:name="_Toc184310280"/>
      <w:bookmarkEnd w:id="184"/>
      <w:bookmarkStart w:id="185" w:name="_Toc184313269"/>
      <w:bookmarkEnd w:id="185"/>
      <w:bookmarkStart w:id="186" w:name="_Toc184313251"/>
      <w:bookmarkEnd w:id="186"/>
      <w:bookmarkStart w:id="187" w:name="_Toc184314444"/>
      <w:bookmarkEnd w:id="187"/>
      <w:bookmarkStart w:id="188" w:name="_Toc184313261"/>
      <w:bookmarkEnd w:id="188"/>
      <w:bookmarkStart w:id="189" w:name="_Toc184310304"/>
      <w:bookmarkEnd w:id="189"/>
      <w:bookmarkStart w:id="190" w:name="_Toc184312076"/>
      <w:bookmarkEnd w:id="190"/>
      <w:bookmarkStart w:id="191" w:name="_Toc184314470"/>
      <w:bookmarkEnd w:id="191"/>
      <w:bookmarkStart w:id="192" w:name="_Toc184313245"/>
      <w:bookmarkEnd w:id="192"/>
      <w:bookmarkStart w:id="193" w:name="_Toc184308092"/>
      <w:bookmarkEnd w:id="193"/>
      <w:bookmarkStart w:id="194" w:name="_Toc184314452"/>
      <w:bookmarkEnd w:id="194"/>
      <w:bookmarkStart w:id="195" w:name="_Toc184310317"/>
      <w:bookmarkEnd w:id="195"/>
      <w:bookmarkStart w:id="196" w:name="_Toc184314430"/>
      <w:bookmarkEnd w:id="196"/>
      <w:bookmarkStart w:id="197" w:name="_Toc184308090"/>
      <w:bookmarkEnd w:id="197"/>
      <w:bookmarkStart w:id="198" w:name="_Toc184308058"/>
      <w:bookmarkEnd w:id="198"/>
      <w:bookmarkStart w:id="199" w:name="_Toc184313276"/>
      <w:bookmarkEnd w:id="199"/>
      <w:bookmarkStart w:id="200" w:name="_Toc184313255"/>
      <w:bookmarkEnd w:id="200"/>
      <w:bookmarkStart w:id="201" w:name="_Toc184314448"/>
      <w:bookmarkEnd w:id="201"/>
      <w:bookmarkStart w:id="202" w:name="_Toc184313271"/>
      <w:bookmarkEnd w:id="202"/>
      <w:bookmarkStart w:id="203" w:name="_Toc184312083"/>
      <w:bookmarkEnd w:id="203"/>
      <w:bookmarkStart w:id="204" w:name="_Toc184313309"/>
      <w:bookmarkEnd w:id="204"/>
      <w:bookmarkStart w:id="205" w:name="_Toc184314436"/>
      <w:bookmarkEnd w:id="205"/>
      <w:bookmarkStart w:id="206" w:name="_Toc184314411"/>
      <w:bookmarkEnd w:id="206"/>
      <w:bookmarkStart w:id="207" w:name="_Toc184310281"/>
      <w:bookmarkEnd w:id="207"/>
      <w:bookmarkStart w:id="208" w:name="_Toc184313254"/>
      <w:bookmarkEnd w:id="208"/>
      <w:bookmarkStart w:id="209" w:name="_Toc184308055"/>
      <w:bookmarkEnd w:id="209"/>
      <w:bookmarkStart w:id="210" w:name="_Toc184314451"/>
      <w:bookmarkEnd w:id="210"/>
      <w:bookmarkStart w:id="211" w:name="_Toc184313250"/>
      <w:bookmarkEnd w:id="211"/>
      <w:bookmarkStart w:id="212" w:name="_Toc184310286"/>
      <w:bookmarkEnd w:id="212"/>
      <w:bookmarkStart w:id="213" w:name="_Toc184310290"/>
      <w:bookmarkEnd w:id="213"/>
      <w:bookmarkStart w:id="214" w:name="_Toc184313302"/>
      <w:bookmarkEnd w:id="214"/>
      <w:bookmarkStart w:id="215" w:name="_Toc184310284"/>
      <w:bookmarkEnd w:id="215"/>
      <w:bookmarkStart w:id="216" w:name="_Toc184313292"/>
      <w:bookmarkEnd w:id="216"/>
      <w:bookmarkStart w:id="217" w:name="_Toc184314457"/>
      <w:bookmarkEnd w:id="217"/>
      <w:bookmarkStart w:id="218" w:name="_Toc184308082"/>
      <w:bookmarkEnd w:id="218"/>
      <w:bookmarkStart w:id="219" w:name="_Toc184310277"/>
      <w:bookmarkEnd w:id="219"/>
      <w:bookmarkStart w:id="220" w:name="_Toc184308047"/>
      <w:bookmarkEnd w:id="220"/>
      <w:bookmarkStart w:id="221" w:name="_Toc184313303"/>
      <w:bookmarkEnd w:id="221"/>
      <w:bookmarkStart w:id="222" w:name="_Toc184312079"/>
      <w:bookmarkEnd w:id="222"/>
      <w:bookmarkStart w:id="223" w:name="_Toc184314464"/>
      <w:bookmarkEnd w:id="223"/>
      <w:bookmarkStart w:id="224" w:name="_Toc184310328"/>
      <w:bookmarkEnd w:id="224"/>
      <w:bookmarkStart w:id="225" w:name="_Toc184313298"/>
      <w:bookmarkEnd w:id="225"/>
      <w:bookmarkStart w:id="226" w:name="_Toc184310334"/>
      <w:bookmarkEnd w:id="226"/>
      <w:bookmarkStart w:id="227" w:name="_Toc184314456"/>
      <w:bookmarkEnd w:id="227"/>
      <w:bookmarkStart w:id="228" w:name="_Toc184308051"/>
      <w:bookmarkEnd w:id="228"/>
      <w:bookmarkStart w:id="229" w:name="_Toc184312071"/>
      <w:bookmarkEnd w:id="229"/>
      <w:bookmarkStart w:id="230" w:name="_Toc184310324"/>
      <w:bookmarkEnd w:id="230"/>
      <w:bookmarkStart w:id="231" w:name="_Toc184313260"/>
      <w:bookmarkEnd w:id="231"/>
      <w:bookmarkStart w:id="232" w:name="_Toc184314445"/>
      <w:bookmarkEnd w:id="232"/>
      <w:bookmarkStart w:id="233" w:name="_Toc184313268"/>
      <w:bookmarkEnd w:id="233"/>
      <w:bookmarkStart w:id="234" w:name="_Toc184314428"/>
      <w:bookmarkEnd w:id="234"/>
      <w:bookmarkStart w:id="235" w:name="_Toc184308066"/>
      <w:bookmarkEnd w:id="235"/>
      <w:bookmarkStart w:id="236" w:name="_Toc184314429"/>
      <w:bookmarkEnd w:id="236"/>
      <w:bookmarkStart w:id="237" w:name="_Toc184312117"/>
      <w:bookmarkEnd w:id="237"/>
      <w:bookmarkStart w:id="238" w:name="_Toc184308041"/>
      <w:bookmarkEnd w:id="238"/>
      <w:bookmarkStart w:id="239" w:name="_Toc184313243"/>
      <w:bookmarkEnd w:id="239"/>
      <w:bookmarkStart w:id="240" w:name="_Toc184308071"/>
      <w:bookmarkEnd w:id="240"/>
      <w:bookmarkStart w:id="241" w:name="_Toc184308072"/>
      <w:bookmarkEnd w:id="241"/>
      <w:bookmarkStart w:id="242" w:name="_Toc184312125"/>
      <w:bookmarkEnd w:id="242"/>
      <w:bookmarkStart w:id="243" w:name="_Toc184312102"/>
      <w:bookmarkEnd w:id="243"/>
      <w:bookmarkStart w:id="244" w:name="_Toc184313247"/>
      <w:bookmarkEnd w:id="244"/>
      <w:bookmarkStart w:id="245" w:name="_Toc184312126"/>
      <w:bookmarkEnd w:id="245"/>
      <w:bookmarkStart w:id="246" w:name="_Toc184310289"/>
      <w:bookmarkEnd w:id="246"/>
      <w:bookmarkStart w:id="247" w:name="_Toc184308105"/>
      <w:bookmarkEnd w:id="247"/>
      <w:bookmarkStart w:id="248" w:name="_Toc184308079"/>
      <w:bookmarkEnd w:id="248"/>
      <w:bookmarkStart w:id="249" w:name="_Toc184313244"/>
      <w:bookmarkEnd w:id="249"/>
      <w:bookmarkStart w:id="250" w:name="_Toc184310308"/>
      <w:bookmarkEnd w:id="250"/>
      <w:bookmarkStart w:id="251" w:name="_Toc184312073"/>
      <w:bookmarkEnd w:id="251"/>
      <w:bookmarkStart w:id="252" w:name="_Toc184314442"/>
      <w:bookmarkEnd w:id="252"/>
      <w:bookmarkStart w:id="253" w:name="_Toc184308102"/>
      <w:bookmarkEnd w:id="253"/>
      <w:bookmarkStart w:id="254" w:name="_Toc184314477"/>
      <w:bookmarkEnd w:id="254"/>
      <w:bookmarkStart w:id="255" w:name="_Toc184310301"/>
      <w:bookmarkEnd w:id="255"/>
      <w:bookmarkStart w:id="256" w:name="_Toc184308060"/>
      <w:bookmarkEnd w:id="256"/>
      <w:bookmarkStart w:id="257" w:name="_Toc184312129"/>
      <w:bookmarkEnd w:id="257"/>
      <w:bookmarkStart w:id="258" w:name="_Toc184313295"/>
      <w:bookmarkEnd w:id="258"/>
      <w:bookmarkStart w:id="259" w:name="_Toc184312085"/>
      <w:bookmarkEnd w:id="259"/>
      <w:bookmarkStart w:id="260" w:name="_Toc184308107"/>
      <w:bookmarkEnd w:id="260"/>
      <w:bookmarkStart w:id="261" w:name="_Toc184314455"/>
      <w:bookmarkEnd w:id="261"/>
      <w:bookmarkStart w:id="262" w:name="_Toc184312086"/>
      <w:bookmarkEnd w:id="262"/>
      <w:bookmarkStart w:id="263" w:name="_Toc184310322"/>
      <w:bookmarkEnd w:id="263"/>
      <w:bookmarkStart w:id="264" w:name="_Toc184310326"/>
      <w:bookmarkEnd w:id="264"/>
      <w:bookmarkStart w:id="265" w:name="_Toc184308097"/>
      <w:bookmarkEnd w:id="265"/>
      <w:bookmarkStart w:id="266" w:name="_Toc184313305"/>
      <w:bookmarkEnd w:id="266"/>
      <w:bookmarkStart w:id="267" w:name="_Toc184312096"/>
      <w:bookmarkEnd w:id="267"/>
      <w:bookmarkStart w:id="268" w:name="_Toc184312139"/>
      <w:bookmarkEnd w:id="268"/>
      <w:bookmarkStart w:id="269" w:name="_Toc184314472"/>
      <w:bookmarkEnd w:id="269"/>
      <w:bookmarkStart w:id="270" w:name="_Toc184313297"/>
      <w:bookmarkEnd w:id="270"/>
      <w:bookmarkStart w:id="271" w:name="_Toc184310293"/>
      <w:bookmarkEnd w:id="271"/>
      <w:bookmarkStart w:id="272" w:name="_Toc184310285"/>
      <w:bookmarkEnd w:id="272"/>
      <w:bookmarkStart w:id="273" w:name="_Toc184308037"/>
      <w:bookmarkEnd w:id="273"/>
      <w:bookmarkStart w:id="274" w:name="_Toc184314450"/>
      <w:bookmarkEnd w:id="274"/>
      <w:bookmarkStart w:id="275" w:name="_Toc184314414"/>
      <w:bookmarkEnd w:id="275"/>
      <w:bookmarkStart w:id="276" w:name="_Toc184314420"/>
      <w:bookmarkEnd w:id="276"/>
      <w:bookmarkStart w:id="277" w:name="_Toc184310283"/>
      <w:bookmarkEnd w:id="277"/>
      <w:bookmarkStart w:id="278" w:name="_Toc184314410"/>
      <w:bookmarkEnd w:id="278"/>
      <w:bookmarkStart w:id="279" w:name="_Toc184308093"/>
      <w:bookmarkEnd w:id="279"/>
      <w:bookmarkStart w:id="280" w:name="_Toc184314418"/>
      <w:bookmarkEnd w:id="280"/>
      <w:bookmarkStart w:id="281" w:name="_Toc184308089"/>
      <w:bookmarkEnd w:id="281"/>
      <w:bookmarkStart w:id="282" w:name="_Toc184312081"/>
      <w:bookmarkEnd w:id="282"/>
      <w:bookmarkStart w:id="283" w:name="_Toc184310320"/>
      <w:bookmarkEnd w:id="283"/>
      <w:bookmarkStart w:id="284" w:name="_Toc184312122"/>
      <w:bookmarkEnd w:id="284"/>
      <w:bookmarkStart w:id="285" w:name="_Toc184312067"/>
      <w:bookmarkEnd w:id="285"/>
      <w:bookmarkStart w:id="286" w:name="_Toc184312099"/>
      <w:bookmarkEnd w:id="286"/>
      <w:bookmarkStart w:id="287" w:name="_Toc184313296"/>
      <w:bookmarkEnd w:id="287"/>
      <w:bookmarkStart w:id="288" w:name="_Toc184313257"/>
      <w:bookmarkEnd w:id="288"/>
      <w:bookmarkStart w:id="289" w:name="_Toc184312068"/>
      <w:bookmarkEnd w:id="289"/>
      <w:bookmarkStart w:id="290" w:name="_Toc184313306"/>
      <w:bookmarkEnd w:id="290"/>
      <w:bookmarkStart w:id="291" w:name="_Toc184310300"/>
      <w:bookmarkEnd w:id="291"/>
      <w:bookmarkStart w:id="292" w:name="_Toc184308076"/>
      <w:bookmarkEnd w:id="292"/>
      <w:bookmarkStart w:id="293" w:name="_Toc184308094"/>
      <w:bookmarkEnd w:id="293"/>
      <w:bookmarkStart w:id="294" w:name="_Toc184312115"/>
      <w:bookmarkEnd w:id="294"/>
      <w:bookmarkStart w:id="295" w:name="_Toc184308053"/>
      <w:bookmarkEnd w:id="295"/>
      <w:bookmarkStart w:id="296" w:name="_Toc184312095"/>
      <w:bookmarkEnd w:id="296"/>
      <w:bookmarkStart w:id="297" w:name="_Toc184310303"/>
      <w:bookmarkEnd w:id="297"/>
      <w:bookmarkStart w:id="298" w:name="_Toc184310335"/>
      <w:bookmarkEnd w:id="298"/>
      <w:bookmarkStart w:id="299" w:name="_Toc184313267"/>
      <w:bookmarkEnd w:id="299"/>
      <w:bookmarkStart w:id="300" w:name="_Toc184310275"/>
      <w:bookmarkEnd w:id="300"/>
      <w:bookmarkStart w:id="301" w:name="_Toc184310296"/>
      <w:bookmarkEnd w:id="301"/>
      <w:bookmarkStart w:id="302" w:name="_Toc184314426"/>
      <w:bookmarkEnd w:id="302"/>
      <w:bookmarkStart w:id="303" w:name="_Toc184308063"/>
      <w:bookmarkEnd w:id="303"/>
      <w:bookmarkStart w:id="304" w:name="_Toc184310341"/>
      <w:bookmarkEnd w:id="304"/>
      <w:bookmarkStart w:id="305" w:name="_Toc184314433"/>
      <w:bookmarkEnd w:id="305"/>
      <w:bookmarkStart w:id="306" w:name="_Toc184310310"/>
      <w:bookmarkEnd w:id="306"/>
      <w:bookmarkStart w:id="307" w:name="_Toc184314415"/>
      <w:bookmarkEnd w:id="307"/>
      <w:bookmarkStart w:id="308" w:name="_Toc184312088"/>
      <w:bookmarkEnd w:id="308"/>
      <w:bookmarkStart w:id="309" w:name="_Toc184308062"/>
      <w:bookmarkEnd w:id="309"/>
      <w:bookmarkStart w:id="310" w:name="_Toc184313262"/>
      <w:bookmarkEnd w:id="310"/>
      <w:bookmarkStart w:id="311" w:name="_Toc184312078"/>
      <w:bookmarkEnd w:id="311"/>
      <w:bookmarkStart w:id="312" w:name="_Toc184310311"/>
      <w:bookmarkEnd w:id="312"/>
      <w:bookmarkStart w:id="313" w:name="_Toc184314460"/>
      <w:bookmarkEnd w:id="313"/>
      <w:bookmarkStart w:id="314" w:name="_Toc184314449"/>
      <w:bookmarkEnd w:id="314"/>
      <w:bookmarkStart w:id="315" w:name="_Toc184310274"/>
      <w:bookmarkEnd w:id="315"/>
      <w:bookmarkStart w:id="316" w:name="_Toc184314431"/>
      <w:bookmarkEnd w:id="316"/>
      <w:bookmarkStart w:id="317" w:name="_Toc184308103"/>
      <w:bookmarkEnd w:id="317"/>
      <w:bookmarkStart w:id="318" w:name="_Toc184308044"/>
      <w:bookmarkEnd w:id="318"/>
      <w:bookmarkStart w:id="319" w:name="_Toc184310337"/>
      <w:bookmarkEnd w:id="319"/>
      <w:bookmarkStart w:id="320" w:name="_Toc184308039"/>
      <w:bookmarkEnd w:id="320"/>
      <w:bookmarkStart w:id="321" w:name="_Toc184312127"/>
      <w:bookmarkEnd w:id="321"/>
      <w:bookmarkStart w:id="322" w:name="_Toc184310312"/>
      <w:bookmarkEnd w:id="322"/>
      <w:bookmarkStart w:id="323" w:name="_Toc184314438"/>
      <w:bookmarkEnd w:id="323"/>
      <w:bookmarkStart w:id="324" w:name="_Toc184314421"/>
      <w:bookmarkEnd w:id="324"/>
      <w:bookmarkStart w:id="325" w:name="_Toc184308038"/>
      <w:bookmarkEnd w:id="325"/>
      <w:bookmarkStart w:id="326" w:name="_Toc184308100"/>
      <w:bookmarkEnd w:id="326"/>
      <w:bookmarkStart w:id="327" w:name="_Toc184314482"/>
      <w:bookmarkEnd w:id="327"/>
      <w:bookmarkStart w:id="328" w:name="_Toc184308085"/>
      <w:bookmarkEnd w:id="328"/>
      <w:bookmarkStart w:id="329" w:name="_Toc184314441"/>
      <w:bookmarkEnd w:id="329"/>
      <w:bookmarkStart w:id="330" w:name="_Toc184314473"/>
      <w:bookmarkEnd w:id="330"/>
      <w:bookmarkStart w:id="331" w:name="_Toc184308050"/>
      <w:bookmarkEnd w:id="331"/>
      <w:bookmarkStart w:id="332" w:name="_Toc184308067"/>
      <w:bookmarkEnd w:id="332"/>
      <w:bookmarkStart w:id="333" w:name="_Toc184312077"/>
      <w:bookmarkEnd w:id="333"/>
      <w:bookmarkStart w:id="334" w:name="_Toc184313291"/>
      <w:bookmarkEnd w:id="334"/>
      <w:bookmarkStart w:id="335" w:name="_Toc184312092"/>
      <w:bookmarkEnd w:id="335"/>
      <w:bookmarkStart w:id="336" w:name="_Toc184314459"/>
      <w:bookmarkEnd w:id="336"/>
      <w:bookmarkStart w:id="337" w:name="_Toc184312070"/>
      <w:bookmarkEnd w:id="337"/>
      <w:bookmarkStart w:id="338" w:name="_Toc184310299"/>
      <w:bookmarkEnd w:id="338"/>
      <w:bookmarkStart w:id="339" w:name="_Toc184312103"/>
      <w:bookmarkEnd w:id="339"/>
      <w:bookmarkStart w:id="340" w:name="_Toc184314466"/>
      <w:bookmarkEnd w:id="340"/>
      <w:bookmarkStart w:id="341" w:name="_Toc184308078"/>
      <w:bookmarkEnd w:id="341"/>
      <w:bookmarkStart w:id="342" w:name="_Toc184313280"/>
      <w:bookmarkEnd w:id="342"/>
      <w:bookmarkStart w:id="343" w:name="_Toc184313290"/>
      <w:bookmarkEnd w:id="343"/>
      <w:bookmarkStart w:id="344" w:name="_Toc184312094"/>
      <w:bookmarkEnd w:id="344"/>
      <w:bookmarkStart w:id="345" w:name="_Toc184313263"/>
      <w:bookmarkEnd w:id="345"/>
      <w:bookmarkStart w:id="346" w:name="_Toc184308052"/>
      <w:bookmarkEnd w:id="346"/>
      <w:bookmarkStart w:id="347" w:name="_Toc184313277"/>
      <w:bookmarkEnd w:id="347"/>
      <w:bookmarkStart w:id="348" w:name="_Toc184314412"/>
      <w:bookmarkEnd w:id="348"/>
      <w:bookmarkStart w:id="349" w:name="_Toc184314476"/>
      <w:bookmarkEnd w:id="349"/>
      <w:bookmarkStart w:id="350" w:name="_Toc184314462"/>
      <w:bookmarkEnd w:id="350"/>
      <w:bookmarkStart w:id="351" w:name="_Toc184314479"/>
      <w:bookmarkEnd w:id="351"/>
      <w:bookmarkStart w:id="352" w:name="_Toc184310279"/>
      <w:bookmarkEnd w:id="352"/>
      <w:bookmarkStart w:id="353" w:name="_Toc184308074"/>
      <w:bookmarkEnd w:id="353"/>
      <w:bookmarkStart w:id="354" w:name="_Toc184312138"/>
      <w:bookmarkEnd w:id="354"/>
      <w:bookmarkStart w:id="355" w:name="_Toc184310306"/>
      <w:bookmarkEnd w:id="355"/>
      <w:bookmarkStart w:id="356" w:name="_Toc184310272"/>
      <w:bookmarkEnd w:id="356"/>
      <w:bookmarkStart w:id="357" w:name="_Toc184310295"/>
      <w:bookmarkEnd w:id="357"/>
      <w:bookmarkStart w:id="358" w:name="_Toc184312100"/>
      <w:bookmarkEnd w:id="358"/>
      <w:bookmarkStart w:id="359" w:name="_Toc184313282"/>
      <w:bookmarkEnd w:id="359"/>
      <w:bookmarkStart w:id="360" w:name="_Toc184310344"/>
      <w:bookmarkEnd w:id="360"/>
      <w:bookmarkStart w:id="361" w:name="_Toc184312084"/>
      <w:bookmarkEnd w:id="361"/>
      <w:bookmarkStart w:id="362" w:name="_Toc184310314"/>
      <w:bookmarkEnd w:id="362"/>
      <w:bookmarkStart w:id="363" w:name="_Toc184308075"/>
      <w:bookmarkEnd w:id="363"/>
      <w:bookmarkStart w:id="364" w:name="_Toc184313265"/>
      <w:bookmarkEnd w:id="364"/>
      <w:bookmarkStart w:id="365" w:name="_Toc184308086"/>
      <w:bookmarkEnd w:id="365"/>
      <w:bookmarkStart w:id="366" w:name="_Toc184310291"/>
      <w:bookmarkEnd w:id="366"/>
      <w:bookmarkStart w:id="367" w:name="_Toc184314423"/>
      <w:bookmarkEnd w:id="367"/>
      <w:bookmarkStart w:id="368" w:name="_Toc184314424"/>
      <w:bookmarkEnd w:id="368"/>
      <w:bookmarkStart w:id="369" w:name="_Toc184313258"/>
      <w:bookmarkEnd w:id="369"/>
      <w:bookmarkStart w:id="370" w:name="_Toc184312137"/>
      <w:bookmarkEnd w:id="370"/>
      <w:bookmarkStart w:id="371" w:name="_Toc184312098"/>
      <w:bookmarkEnd w:id="371"/>
      <w:bookmarkStart w:id="372" w:name="_Toc184308106"/>
      <w:bookmarkEnd w:id="372"/>
      <w:bookmarkStart w:id="373" w:name="_Toc184310313"/>
      <w:bookmarkEnd w:id="373"/>
      <w:bookmarkStart w:id="374" w:name="_Toc184308104"/>
      <w:bookmarkEnd w:id="374"/>
      <w:bookmarkStart w:id="375" w:name="_Toc184313278"/>
      <w:bookmarkEnd w:id="375"/>
      <w:bookmarkStart w:id="376" w:name="_Toc184314422"/>
      <w:bookmarkEnd w:id="376"/>
      <w:bookmarkStart w:id="377" w:name="_Toc184314427"/>
      <w:bookmarkEnd w:id="377"/>
      <w:bookmarkStart w:id="378" w:name="_Toc184314419"/>
      <w:bookmarkEnd w:id="378"/>
      <w:bookmarkStart w:id="379" w:name="_Toc184308069"/>
      <w:bookmarkEnd w:id="379"/>
      <w:bookmarkStart w:id="380" w:name="_Toc184313252"/>
      <w:bookmarkEnd w:id="380"/>
      <w:bookmarkStart w:id="381" w:name="_Toc184313299"/>
      <w:bookmarkEnd w:id="381"/>
      <w:bookmarkStart w:id="382" w:name="_Toc184312109"/>
      <w:bookmarkEnd w:id="382"/>
      <w:bookmarkStart w:id="383" w:name="_Toc184312087"/>
      <w:bookmarkEnd w:id="383"/>
      <w:bookmarkStart w:id="384" w:name="_Toc184310331"/>
      <w:bookmarkEnd w:id="384"/>
      <w:bookmarkStart w:id="385" w:name="_Toc184312124"/>
      <w:bookmarkEnd w:id="385"/>
      <w:bookmarkStart w:id="386" w:name="_Toc184314443"/>
      <w:bookmarkEnd w:id="386"/>
      <w:bookmarkStart w:id="387" w:name="_Toc184312118"/>
      <w:bookmarkEnd w:id="387"/>
      <w:bookmarkStart w:id="388" w:name="_Toc184310336"/>
      <w:bookmarkEnd w:id="388"/>
      <w:bookmarkStart w:id="389" w:name="_Toc184308096"/>
      <w:bookmarkEnd w:id="389"/>
      <w:bookmarkStart w:id="390" w:name="_Toc184314432"/>
      <w:bookmarkEnd w:id="390"/>
      <w:bookmarkStart w:id="391" w:name="_Toc184308080"/>
      <w:bookmarkEnd w:id="391"/>
      <w:bookmarkStart w:id="392" w:name="_Toc184308059"/>
      <w:bookmarkEnd w:id="392"/>
      <w:bookmarkStart w:id="393" w:name="_Toc184314461"/>
      <w:bookmarkEnd w:id="393"/>
      <w:bookmarkStart w:id="394" w:name="_Toc184314446"/>
      <w:bookmarkEnd w:id="394"/>
      <w:bookmarkStart w:id="395" w:name="_Toc184312075"/>
      <w:bookmarkEnd w:id="395"/>
      <w:bookmarkStart w:id="396" w:name="_Toc184312135"/>
      <w:bookmarkEnd w:id="396"/>
      <w:bookmarkStart w:id="397" w:name="_Toc184310323"/>
      <w:bookmarkEnd w:id="397"/>
      <w:bookmarkStart w:id="398" w:name="_Toc184314413"/>
      <w:bookmarkEnd w:id="398"/>
      <w:bookmarkStart w:id="399" w:name="_Toc184308084"/>
      <w:bookmarkEnd w:id="399"/>
      <w:bookmarkStart w:id="400" w:name="_Toc184308046"/>
      <w:bookmarkEnd w:id="400"/>
      <w:bookmarkStart w:id="401" w:name="_Toc184308095"/>
      <w:bookmarkEnd w:id="401"/>
      <w:r>
        <w:rPr>
          <w:rFonts w:hint="eastAsia" w:ascii="宋体" w:hAnsi="宋体" w:cs="宋体"/>
          <w:b/>
          <w:color w:val="auto"/>
          <w:sz w:val="36"/>
          <w:szCs w:val="36"/>
          <w:highlight w:val="none"/>
        </w:rPr>
        <w:t>评标办法</w:t>
      </w:r>
    </w:p>
    <w:p w14:paraId="72A4C0F2">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1031" w:tblpY="126"/>
        <w:tblW w:w="58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6524"/>
        <w:gridCol w:w="475"/>
        <w:gridCol w:w="688"/>
        <w:gridCol w:w="1724"/>
      </w:tblGrid>
      <w:tr w14:paraId="7E43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70" w:type="pct"/>
            <w:noWrap w:val="0"/>
            <w:vAlign w:val="center"/>
          </w:tcPr>
          <w:p w14:paraId="16BF91E7">
            <w:pPr>
              <w:spacing w:line="360" w:lineRule="auto"/>
              <w:jc w:val="center"/>
              <w:outlineLvl w:val="0"/>
              <w:rPr>
                <w:rFonts w:ascii="宋体" w:hAnsi="宋体" w:cs="宋体"/>
                <w:bCs/>
                <w:sz w:val="22"/>
                <w:szCs w:val="22"/>
              </w:rPr>
            </w:pPr>
            <w:r>
              <w:rPr>
                <w:rFonts w:hint="eastAsia" w:ascii="宋体" w:hAnsi="宋体" w:cs="宋体"/>
                <w:bCs/>
                <w:sz w:val="22"/>
                <w:szCs w:val="22"/>
              </w:rPr>
              <w:t>序号</w:t>
            </w:r>
          </w:p>
        </w:tc>
        <w:tc>
          <w:tcPr>
            <w:tcW w:w="3278" w:type="pct"/>
            <w:noWrap w:val="0"/>
            <w:vAlign w:val="center"/>
          </w:tcPr>
          <w:p w14:paraId="30914531">
            <w:pPr>
              <w:spacing w:line="360" w:lineRule="auto"/>
              <w:ind w:firstLine="1430" w:firstLineChars="650"/>
              <w:outlineLvl w:val="0"/>
              <w:rPr>
                <w:rFonts w:ascii="宋体" w:hAnsi="宋体" w:cs="宋体"/>
                <w:bCs/>
                <w:sz w:val="22"/>
                <w:szCs w:val="22"/>
              </w:rPr>
            </w:pPr>
            <w:r>
              <w:rPr>
                <w:rFonts w:hint="eastAsia" w:ascii="宋体" w:hAnsi="宋体" w:cs="宋体"/>
                <w:bCs/>
                <w:sz w:val="22"/>
                <w:szCs w:val="22"/>
              </w:rPr>
              <w:t>评标标准</w:t>
            </w:r>
          </w:p>
        </w:tc>
        <w:tc>
          <w:tcPr>
            <w:tcW w:w="238" w:type="pct"/>
            <w:noWrap w:val="0"/>
            <w:vAlign w:val="center"/>
          </w:tcPr>
          <w:p w14:paraId="28E2996E">
            <w:pPr>
              <w:spacing w:line="360" w:lineRule="auto"/>
              <w:outlineLvl w:val="0"/>
              <w:rPr>
                <w:rFonts w:ascii="宋体" w:hAnsi="宋体" w:cs="宋体"/>
                <w:bCs/>
                <w:sz w:val="22"/>
                <w:szCs w:val="22"/>
              </w:rPr>
            </w:pPr>
            <w:r>
              <w:rPr>
                <w:rFonts w:hint="eastAsia" w:ascii="宋体" w:hAnsi="宋体" w:cs="宋体"/>
                <w:bCs/>
                <w:sz w:val="22"/>
                <w:szCs w:val="22"/>
              </w:rPr>
              <w:t>权重</w:t>
            </w:r>
          </w:p>
        </w:tc>
        <w:tc>
          <w:tcPr>
            <w:tcW w:w="345" w:type="pct"/>
            <w:noWrap w:val="0"/>
            <w:vAlign w:val="top"/>
          </w:tcPr>
          <w:p w14:paraId="12DBC92A">
            <w:pPr>
              <w:spacing w:line="360" w:lineRule="auto"/>
              <w:outlineLvl w:val="0"/>
              <w:rPr>
                <w:rFonts w:hint="eastAsia" w:ascii="宋体" w:hAnsi="宋体" w:cs="宋体"/>
                <w:bCs/>
                <w:sz w:val="22"/>
                <w:szCs w:val="22"/>
              </w:rPr>
            </w:pPr>
            <w:r>
              <w:rPr>
                <w:rFonts w:hint="eastAsia" w:ascii="宋体" w:hAnsi="宋体" w:cs="宋体"/>
                <w:bCs/>
                <w:sz w:val="22"/>
                <w:szCs w:val="22"/>
              </w:rPr>
              <w:t>主/客观分属性</w:t>
            </w:r>
          </w:p>
        </w:tc>
        <w:tc>
          <w:tcPr>
            <w:tcW w:w="866" w:type="pct"/>
            <w:noWrap w:val="0"/>
            <w:vAlign w:val="top"/>
          </w:tcPr>
          <w:p w14:paraId="7BCD5BB1">
            <w:pPr>
              <w:spacing w:line="360" w:lineRule="auto"/>
              <w:outlineLvl w:val="0"/>
              <w:rPr>
                <w:rFonts w:ascii="宋体" w:hAnsi="宋体" w:cs="宋体"/>
                <w:bCs/>
                <w:sz w:val="22"/>
                <w:szCs w:val="22"/>
              </w:rPr>
            </w:pPr>
            <w:r>
              <w:rPr>
                <w:rFonts w:hint="eastAsia" w:ascii="宋体" w:hAnsi="宋体" w:cs="宋体"/>
                <w:bCs/>
                <w:sz w:val="22"/>
                <w:szCs w:val="22"/>
              </w:rPr>
              <w:t>投标文件中评标标准相应的商务技术资料目录</w:t>
            </w:r>
            <w:r>
              <w:rPr>
                <w:rFonts w:hint="eastAsia" w:ascii="宋体" w:hAnsi="宋体" w:cs="宋体"/>
                <w:sz w:val="22"/>
                <w:szCs w:val="22"/>
                <w:shd w:val="clear" w:color="auto" w:fill="FFFFFF"/>
              </w:rPr>
              <w:t> *</w:t>
            </w:r>
          </w:p>
        </w:tc>
      </w:tr>
      <w:tr w14:paraId="3261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70" w:type="pct"/>
            <w:noWrap w:val="0"/>
            <w:vAlign w:val="center"/>
          </w:tcPr>
          <w:p w14:paraId="60F5CEAB">
            <w:pPr>
              <w:spacing w:line="360" w:lineRule="auto"/>
              <w:jc w:val="center"/>
              <w:rPr>
                <w:rFonts w:hint="eastAsia"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1</w:t>
            </w:r>
          </w:p>
        </w:tc>
        <w:tc>
          <w:tcPr>
            <w:tcW w:w="3278" w:type="pct"/>
            <w:shd w:val="clear" w:color="auto" w:fill="auto"/>
            <w:noWrap w:val="0"/>
            <w:vAlign w:val="center"/>
          </w:tcPr>
          <w:p w14:paraId="3A175B7A">
            <w:pPr>
              <w:spacing w:before="84" w:beforeLines="35" w:line="360" w:lineRule="auto"/>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所投产品技术偏离情况，“★”项不满足的，每一项负偏离扣2分；一般参数（除“★”、“▲”以外），每一项负偏离扣1分，扣完为止。</w:t>
            </w:r>
            <w:r>
              <w:rPr>
                <w:rFonts w:hint="eastAsia" w:ascii="宋体" w:hAnsi="宋体" w:eastAsia="宋体" w:cs="宋体"/>
                <w:b/>
                <w:bCs/>
                <w:sz w:val="22"/>
                <w:szCs w:val="22"/>
                <w:highlight w:val="none"/>
                <w:lang w:val="en-US" w:eastAsia="zh-CN"/>
              </w:rPr>
              <w:t>“▲”参数负偏离的，作无效标处理。</w:t>
            </w:r>
          </w:p>
          <w:p w14:paraId="2E9A3745">
            <w:pPr>
              <w:spacing w:before="84" w:beforeLines="35" w:line="360" w:lineRule="auto"/>
              <w:rPr>
                <w:rFonts w:hint="eastAsia" w:ascii="宋体" w:hAnsi="宋体" w:eastAsia="宋体" w:cs="仿宋"/>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注：投标人应按照产品技术要求逐条填写偏离情况，并提供清晰的证明材料，如材料模糊无法辨认，采购人视为负偏离。</w:t>
            </w:r>
            <w:r>
              <w:rPr>
                <w:rFonts w:hint="eastAsia" w:ascii="宋体" w:hAnsi="宋体" w:eastAsia="宋体" w:cs="宋体"/>
                <w:sz w:val="21"/>
                <w:szCs w:val="21"/>
                <w:highlight w:val="none"/>
                <w:lang w:val="en-US" w:eastAsia="zh-CN"/>
              </w:rPr>
              <w:t>（</w:t>
            </w:r>
            <w:r>
              <w:rPr>
                <w:rFonts w:hint="eastAsia" w:ascii="宋体" w:hAnsi="宋体" w:eastAsia="宋体" w:cs="宋体"/>
                <w:b/>
                <w:bCs/>
                <w:sz w:val="21"/>
                <w:szCs w:val="21"/>
                <w:highlight w:val="none"/>
                <w:lang w:val="en-US" w:eastAsia="zh-CN"/>
              </w:rPr>
              <w:t>针对所投产品技术参数需提供包括但不限于官网和功能截图或相应检测报告或产品图册或其他类似效力的相关证明材料佐证。</w:t>
            </w:r>
            <w:r>
              <w:rPr>
                <w:rFonts w:hint="eastAsia" w:ascii="宋体" w:hAnsi="宋体" w:eastAsia="宋体" w:cs="宋体"/>
                <w:sz w:val="21"/>
                <w:szCs w:val="21"/>
                <w:highlight w:val="none"/>
                <w:lang w:val="en-US" w:eastAsia="zh-CN"/>
              </w:rPr>
              <w:t>）</w:t>
            </w:r>
          </w:p>
        </w:tc>
        <w:tc>
          <w:tcPr>
            <w:tcW w:w="238" w:type="pct"/>
            <w:shd w:val="clear" w:color="auto" w:fill="auto"/>
            <w:noWrap w:val="0"/>
            <w:vAlign w:val="center"/>
          </w:tcPr>
          <w:p w14:paraId="28FD4A19">
            <w:pPr>
              <w:spacing w:line="360" w:lineRule="auto"/>
              <w:rPr>
                <w:rFonts w:hint="default"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23</w:t>
            </w:r>
          </w:p>
        </w:tc>
        <w:tc>
          <w:tcPr>
            <w:tcW w:w="345" w:type="pct"/>
            <w:shd w:val="clear" w:color="auto" w:fill="auto"/>
            <w:noWrap w:val="0"/>
            <w:vAlign w:val="center"/>
          </w:tcPr>
          <w:p w14:paraId="766DAD27">
            <w:pPr>
              <w:spacing w:line="360" w:lineRule="auto"/>
              <w:rPr>
                <w:rFonts w:hint="eastAsia" w:ascii="宋体" w:hAnsi="宋体" w:eastAsia="宋体" w:cs="仿宋"/>
                <w:color w:val="000000" w:themeColor="text1"/>
                <w:kern w:val="2"/>
                <w:sz w:val="21"/>
                <w:szCs w:val="21"/>
                <w:lang w:val="en-US" w:eastAsia="zh-CN" w:bidi="ar-SA"/>
                <w14:textFill>
                  <w14:solidFill>
                    <w14:schemeClr w14:val="tx1"/>
                  </w14:solidFill>
                </w14:textFill>
              </w:rPr>
            </w:pPr>
            <w:r>
              <w:rPr>
                <w:rFonts w:hint="eastAsia" w:ascii="宋体" w:hAnsi="宋体" w:cs="仿宋"/>
                <w:color w:val="000000" w:themeColor="text1"/>
                <w:szCs w:val="21"/>
                <w14:textFill>
                  <w14:solidFill>
                    <w14:schemeClr w14:val="tx1"/>
                  </w14:solidFill>
                </w14:textFill>
              </w:rPr>
              <w:t>客观</w:t>
            </w:r>
          </w:p>
        </w:tc>
        <w:tc>
          <w:tcPr>
            <w:tcW w:w="866" w:type="pct"/>
            <w:shd w:val="clear" w:color="auto" w:fill="auto"/>
            <w:noWrap w:val="0"/>
            <w:vAlign w:val="center"/>
          </w:tcPr>
          <w:p w14:paraId="70F758F2">
            <w:pPr>
              <w:spacing w:line="360" w:lineRule="auto"/>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w:t>
            </w:r>
            <w:r>
              <w:rPr>
                <w:rFonts w:hint="eastAsia" w:ascii="宋体" w:hAnsi="宋体" w:cs="仿宋"/>
                <w:color w:val="000000" w:themeColor="text1"/>
                <w:szCs w:val="21"/>
                <w:lang w:val="en-US" w:eastAsia="zh-CN"/>
                <w14:textFill>
                  <w14:solidFill>
                    <w14:schemeClr w14:val="tx1"/>
                  </w14:solidFill>
                </w14:textFill>
              </w:rPr>
              <w:t>一</w:t>
            </w:r>
            <w:r>
              <w:rPr>
                <w:rFonts w:hint="eastAsia" w:ascii="宋体" w:hAnsi="宋体" w:cs="仿宋"/>
                <w:color w:val="000000" w:themeColor="text1"/>
                <w:szCs w:val="21"/>
                <w14:textFill>
                  <w14:solidFill>
                    <w14:schemeClr w14:val="tx1"/>
                  </w14:solidFill>
                </w14:textFill>
              </w:rPr>
              <w:t>）</w:t>
            </w:r>
          </w:p>
          <w:p w14:paraId="396C1968">
            <w:pPr>
              <w:spacing w:line="360" w:lineRule="auto"/>
              <w:jc w:val="center"/>
              <w:rPr>
                <w:rFonts w:hint="eastAsia" w:ascii="Times New Roman" w:hAnsi="Times New Roman" w:eastAsia="宋体" w:cs="Times New Roman"/>
                <w:kern w:val="2"/>
                <w:sz w:val="21"/>
                <w:szCs w:val="24"/>
                <w:lang w:val="en-US" w:eastAsia="zh-CN" w:bidi="ar-SA"/>
              </w:rPr>
            </w:pPr>
            <w:r>
              <w:rPr>
                <w:rFonts w:hint="eastAsia" w:ascii="宋体" w:hAnsi="宋体" w:cs="仿宋"/>
                <w:color w:val="000000" w:themeColor="text1"/>
                <w:szCs w:val="21"/>
                <w14:textFill>
                  <w14:solidFill>
                    <w14:schemeClr w14:val="tx1"/>
                  </w14:solidFill>
                </w14:textFill>
              </w:rPr>
              <w:t>投标响应清单</w:t>
            </w:r>
          </w:p>
        </w:tc>
      </w:tr>
      <w:tr w14:paraId="07F2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70" w:type="pct"/>
            <w:noWrap w:val="0"/>
            <w:vAlign w:val="center"/>
          </w:tcPr>
          <w:p w14:paraId="5B414D60">
            <w:pPr>
              <w:spacing w:line="360" w:lineRule="auto"/>
              <w:jc w:val="center"/>
              <w:rPr>
                <w:rFonts w:hint="default"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2</w:t>
            </w:r>
          </w:p>
        </w:tc>
        <w:tc>
          <w:tcPr>
            <w:tcW w:w="3278" w:type="pct"/>
            <w:shd w:val="clear" w:color="auto" w:fill="auto"/>
            <w:noWrap w:val="0"/>
            <w:vAlign w:val="top"/>
          </w:tcPr>
          <w:p w14:paraId="44475054">
            <w:pPr>
              <w:tabs>
                <w:tab w:val="left" w:pos="0"/>
              </w:tabs>
              <w:spacing w:line="360" w:lineRule="auto"/>
              <w:rPr>
                <w:rFonts w:asciiTheme="minorEastAsia" w:hAnsiTheme="minorEastAsia" w:eastAsiaTheme="minorEastAsia" w:cs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①所投产品</w:t>
            </w:r>
            <w:r>
              <w:rPr>
                <w:rFonts w:hint="eastAsia" w:asciiTheme="minorEastAsia" w:hAnsiTheme="minorEastAsia" w:eastAsiaTheme="minorEastAsia" w:cstheme="minorEastAsia"/>
                <w:b/>
                <w:bCs/>
                <w:color w:val="000000" w:themeColor="text1"/>
                <w:kern w:val="0"/>
                <w:szCs w:val="21"/>
                <w:lang w:val="zh-CN"/>
                <w14:textFill>
                  <w14:solidFill>
                    <w14:schemeClr w14:val="tx1"/>
                  </w14:solidFill>
                </w14:textFill>
              </w:rPr>
              <w:t>控制柜</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采用原厂原品牌得</w:t>
            </w:r>
            <w:r>
              <w:rPr>
                <w:rFonts w:hint="eastAsia" w:asciiTheme="minorEastAsia" w:hAnsiTheme="minorEastAsia" w:eastAsiaTheme="minorEastAsia" w:cstheme="minorEastAsia"/>
                <w:color w:val="000000" w:themeColor="text1"/>
                <w:kern w:val="0"/>
                <w:szCs w:val="21"/>
                <w14:textFill>
                  <w14:solidFill>
                    <w14:schemeClr w14:val="tx1"/>
                  </w14:solidFill>
                </w14:textFill>
              </w:rPr>
              <w:t>1</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分，其他得</w:t>
            </w:r>
            <w:r>
              <w:rPr>
                <w:rFonts w:hint="eastAsia" w:asciiTheme="minorEastAsia" w:hAnsiTheme="minorEastAsia" w:eastAsiaTheme="minorEastAsia" w:cstheme="minorEastAsia"/>
                <w:color w:val="000000" w:themeColor="text1"/>
                <w:kern w:val="0"/>
                <w:szCs w:val="21"/>
                <w14:textFill>
                  <w14:solidFill>
                    <w14:schemeClr w14:val="tx1"/>
                  </w14:solidFill>
                </w14:textFill>
              </w:rPr>
              <w:t>0</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w:t>
            </w:r>
            <w:r>
              <w:rPr>
                <w:rFonts w:hint="eastAsia" w:asciiTheme="minorEastAsia" w:hAnsiTheme="minorEastAsia" w:eastAsiaTheme="minorEastAsia" w:cstheme="minorEastAsia"/>
                <w:color w:val="000000" w:themeColor="text1"/>
                <w:kern w:val="0"/>
                <w:szCs w:val="21"/>
                <w14:textFill>
                  <w14:solidFill>
                    <w14:schemeClr w14:val="tx1"/>
                  </w14:solidFill>
                </w14:textFill>
              </w:rPr>
              <w:t>5</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分。</w:t>
            </w:r>
          </w:p>
          <w:p w14:paraId="6BFEC7A6">
            <w:pPr>
              <w:tabs>
                <w:tab w:val="left" w:pos="0"/>
              </w:tabs>
              <w:spacing w:line="360" w:lineRule="auto"/>
              <w:rPr>
                <w:rFonts w:asciiTheme="minorEastAsia" w:hAnsiTheme="minorEastAsia" w:eastAsiaTheme="minorEastAsia" w:cs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②控制柜供电电源电压在380V±15%（57V）范围内时，仍可保证轿厢运行速度正常，仍可保证电梯加减速度正常，仍可保证电梯运行噪音符合国标，满足要求得</w:t>
            </w:r>
            <w:r>
              <w:rPr>
                <w:rFonts w:hint="eastAsia" w:asciiTheme="minorEastAsia" w:hAnsiTheme="minorEastAsia" w:eastAsiaTheme="minorEastAsia" w:cstheme="minorEastAsia"/>
                <w:color w:val="000000" w:themeColor="text1"/>
                <w:kern w:val="0"/>
                <w:szCs w:val="21"/>
                <w14:textFill>
                  <w14:solidFill>
                    <w14:schemeClr w14:val="tx1"/>
                  </w14:solidFill>
                </w14:textFill>
              </w:rPr>
              <w:t>1</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分。</w:t>
            </w:r>
          </w:p>
          <w:p w14:paraId="4FBBE0D6">
            <w:pPr>
              <w:tabs>
                <w:tab w:val="left" w:pos="0"/>
              </w:tabs>
              <w:spacing w:line="360" w:lineRule="auto"/>
              <w:rPr>
                <w:rFonts w:asciiTheme="minorEastAsia" w:hAnsiTheme="minorEastAsia" w:eastAsiaTheme="minorEastAsia" w:cs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注：</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需提供国家电梯质量监督监测中心出具的运行检验报告</w:t>
            </w:r>
            <w:r>
              <w:rPr>
                <w:rFonts w:hint="eastAsia" w:asciiTheme="minorEastAsia" w:hAnsiTheme="minorEastAsia" w:eastAsiaTheme="minorEastAsia" w:cstheme="minorEastAsia"/>
                <w:color w:val="000000" w:themeColor="text1"/>
                <w:kern w:val="0"/>
                <w:szCs w:val="21"/>
                <w14:textFill>
                  <w14:solidFill>
                    <w14:schemeClr w14:val="tx1"/>
                  </w14:solidFill>
                </w14:textFill>
              </w:rPr>
              <w:t>扫描件并加盖公章</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，未提供不得分。</w:t>
            </w:r>
          </w:p>
          <w:p w14:paraId="56D2EB82">
            <w:pPr>
              <w:tabs>
                <w:tab w:val="left" w:pos="0"/>
              </w:tabs>
              <w:spacing w:line="360" w:lineRule="auto"/>
              <w:rPr>
                <w:rFonts w:asciiTheme="minorEastAsia" w:hAnsiTheme="minorEastAsia" w:eastAsiaTheme="minorEastAsia" w:cs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③控制柜需进行过EMC电磁兼容测试，测试依据标准为：EN12015:2020;EN12016:2013，满足要求得</w:t>
            </w:r>
            <w:r>
              <w:rPr>
                <w:rFonts w:hint="eastAsia" w:asciiTheme="minorEastAsia" w:hAnsiTheme="minorEastAsia" w:eastAsiaTheme="minorEastAsia" w:cstheme="minorEastAsia"/>
                <w:color w:val="000000" w:themeColor="text1"/>
                <w:kern w:val="0"/>
                <w:szCs w:val="21"/>
                <w14:textFill>
                  <w14:solidFill>
                    <w14:schemeClr w14:val="tx1"/>
                  </w14:solidFill>
                </w14:textFill>
              </w:rPr>
              <w:t>1</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分。</w:t>
            </w:r>
          </w:p>
          <w:p w14:paraId="066357C8">
            <w:pPr>
              <w:tabs>
                <w:tab w:val="left" w:pos="0"/>
              </w:tabs>
              <w:spacing w:line="360" w:lineRule="auto"/>
              <w:rPr>
                <w:rFonts w:asciiTheme="minorEastAsia" w:hAnsiTheme="minorEastAsia" w:eastAsiaTheme="minorEastAsia" w:cs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注：</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需提供TUV等权威机构提供的检测证书报告</w:t>
            </w:r>
            <w:r>
              <w:rPr>
                <w:rFonts w:hint="eastAsia" w:asciiTheme="minorEastAsia" w:hAnsiTheme="minorEastAsia" w:eastAsiaTheme="minorEastAsia" w:cstheme="minorEastAsia"/>
                <w:color w:val="000000" w:themeColor="text1"/>
                <w:kern w:val="0"/>
                <w:szCs w:val="21"/>
                <w14:textFill>
                  <w14:solidFill>
                    <w14:schemeClr w14:val="tx1"/>
                  </w14:solidFill>
                </w14:textFill>
              </w:rPr>
              <w:t>扫描件并加盖公章</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，不满足或者不提供证书（报告）不得分。</w:t>
            </w:r>
          </w:p>
          <w:p w14:paraId="1BFA3BBE">
            <w:pPr>
              <w:tabs>
                <w:tab w:val="left" w:pos="0"/>
              </w:tabs>
              <w:spacing w:line="360" w:lineRule="auto"/>
              <w:rPr>
                <w:rFonts w:asciiTheme="minorEastAsia" w:hAnsiTheme="minorEastAsia" w:eastAsiaTheme="minorEastAsia" w:cs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④控制柜需具备抗雷击能力，根据浪涌冲击试验进行打分，电压等级＞20kv得2分，电压等级＞1</w:t>
            </w:r>
            <w:r>
              <w:rPr>
                <w:rFonts w:hint="eastAsia" w:asciiTheme="minorEastAsia" w:hAnsiTheme="minorEastAsia" w:eastAsiaTheme="minorEastAsia" w:cstheme="minorEastAsia"/>
                <w:color w:val="000000" w:themeColor="text1"/>
                <w:kern w:val="0"/>
                <w:szCs w:val="21"/>
                <w14:textFill>
                  <w14:solidFill>
                    <w14:schemeClr w14:val="tx1"/>
                  </w14:solidFill>
                </w14:textFill>
              </w:rPr>
              <w:t>5</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kv得1分。</w:t>
            </w:r>
          </w:p>
          <w:p w14:paraId="040F95B8">
            <w:pPr>
              <w:tabs>
                <w:tab w:val="left" w:pos="0"/>
              </w:tabs>
              <w:spacing w:line="360" w:lineRule="auto"/>
              <w:rPr>
                <w:rFonts w:hint="eastAsia" w:asciiTheme="minorEastAsia" w:hAnsiTheme="minorEastAsia" w:eastAsiaTheme="minorEastAsia" w:cstheme="minorEastAsia"/>
                <w:color w:val="000000" w:themeColor="text1"/>
                <w:kern w:val="0"/>
                <w:sz w:val="21"/>
                <w:szCs w:val="21"/>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注：提供第三方权威机构检验报告扫描件并加盖公章，否则不得分。</w:t>
            </w:r>
          </w:p>
        </w:tc>
        <w:tc>
          <w:tcPr>
            <w:tcW w:w="238" w:type="pct"/>
            <w:noWrap w:val="0"/>
            <w:vAlign w:val="center"/>
          </w:tcPr>
          <w:p w14:paraId="14CE6301">
            <w:pPr>
              <w:spacing w:line="360" w:lineRule="auto"/>
              <w:rPr>
                <w:rFonts w:hint="eastAsia"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5</w:t>
            </w:r>
          </w:p>
        </w:tc>
        <w:tc>
          <w:tcPr>
            <w:tcW w:w="345" w:type="pct"/>
            <w:noWrap w:val="0"/>
            <w:vAlign w:val="center"/>
          </w:tcPr>
          <w:p w14:paraId="51F248DC">
            <w:pPr>
              <w:spacing w:line="360" w:lineRule="auto"/>
              <w:jc w:val="center"/>
              <w:outlineLvl w:val="0"/>
              <w:rPr>
                <w:rFonts w:hint="eastAsia" w:ascii="宋体" w:hAnsi="宋体" w:cs="宋体"/>
                <w:bCs/>
                <w:sz w:val="22"/>
                <w:szCs w:val="22"/>
              </w:rPr>
            </w:pPr>
            <w:r>
              <w:rPr>
                <w:rFonts w:hint="eastAsia" w:ascii="宋体" w:hAnsi="宋体" w:cs="仿宋"/>
                <w:color w:val="000000" w:themeColor="text1"/>
                <w:szCs w:val="21"/>
                <w14:textFill>
                  <w14:solidFill>
                    <w14:schemeClr w14:val="tx1"/>
                  </w14:solidFill>
                </w14:textFill>
              </w:rPr>
              <w:t>客观</w:t>
            </w:r>
          </w:p>
        </w:tc>
        <w:tc>
          <w:tcPr>
            <w:tcW w:w="866" w:type="pct"/>
            <w:vMerge w:val="restart"/>
            <w:noWrap w:val="0"/>
            <w:vAlign w:val="center"/>
          </w:tcPr>
          <w:p w14:paraId="34EED7A8">
            <w:pPr>
              <w:spacing w:line="360" w:lineRule="auto"/>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w:t>
            </w:r>
            <w:r>
              <w:rPr>
                <w:rFonts w:hint="eastAsia" w:ascii="宋体" w:hAnsi="宋体" w:cs="仿宋"/>
                <w:color w:val="000000" w:themeColor="text1"/>
                <w:szCs w:val="21"/>
                <w:lang w:val="en-US" w:eastAsia="zh-CN"/>
                <w14:textFill>
                  <w14:solidFill>
                    <w14:schemeClr w14:val="tx1"/>
                  </w14:solidFill>
                </w14:textFill>
              </w:rPr>
              <w:t>二</w:t>
            </w:r>
            <w:r>
              <w:rPr>
                <w:rFonts w:hint="eastAsia" w:ascii="宋体" w:hAnsi="宋体" w:cs="仿宋"/>
                <w:color w:val="000000" w:themeColor="text1"/>
                <w:szCs w:val="21"/>
                <w14:textFill>
                  <w14:solidFill>
                    <w14:schemeClr w14:val="tx1"/>
                  </w14:solidFill>
                </w14:textFill>
              </w:rPr>
              <w:t>）</w:t>
            </w:r>
          </w:p>
          <w:p w14:paraId="7B6FD2BC">
            <w:pPr>
              <w:spacing w:line="360" w:lineRule="auto"/>
              <w:jc w:val="center"/>
              <w:outlineLvl w:val="0"/>
              <w:rPr>
                <w:rFonts w:hint="default" w:ascii="宋体" w:hAnsi="宋体" w:eastAsia="宋体" w:cs="宋体"/>
                <w:bCs/>
                <w:sz w:val="22"/>
                <w:szCs w:val="22"/>
                <w:lang w:val="en-US" w:eastAsia="zh-CN"/>
              </w:rPr>
            </w:pPr>
            <w:r>
              <w:rPr>
                <w:rFonts w:hint="eastAsia" w:ascii="宋体" w:hAnsi="宋体" w:cs="仿宋"/>
                <w:color w:val="000000" w:themeColor="text1"/>
                <w:szCs w:val="21"/>
                <w14:textFill>
                  <w14:solidFill>
                    <w14:schemeClr w14:val="tx1"/>
                  </w14:solidFill>
                </w14:textFill>
              </w:rPr>
              <w:t>投标</w:t>
            </w:r>
            <w:r>
              <w:rPr>
                <w:rFonts w:hint="eastAsia" w:ascii="宋体" w:hAnsi="宋体" w:cs="仿宋"/>
                <w:color w:val="000000" w:themeColor="text1"/>
                <w:szCs w:val="21"/>
                <w:lang w:val="en-US" w:eastAsia="zh-CN"/>
                <w14:textFill>
                  <w14:solidFill>
                    <w14:schemeClr w14:val="tx1"/>
                  </w14:solidFill>
                </w14:textFill>
              </w:rPr>
              <w:t>技术方案</w:t>
            </w:r>
          </w:p>
        </w:tc>
      </w:tr>
      <w:tr w14:paraId="635B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70" w:type="pct"/>
            <w:noWrap w:val="0"/>
            <w:vAlign w:val="center"/>
          </w:tcPr>
          <w:p w14:paraId="73EB68E7">
            <w:pPr>
              <w:spacing w:line="360" w:lineRule="auto"/>
              <w:jc w:val="center"/>
              <w:rPr>
                <w:rFonts w:hint="default"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3</w:t>
            </w:r>
          </w:p>
        </w:tc>
        <w:tc>
          <w:tcPr>
            <w:tcW w:w="3278" w:type="pct"/>
            <w:shd w:val="clear" w:color="auto" w:fill="auto"/>
            <w:noWrap w:val="0"/>
            <w:vAlign w:val="top"/>
          </w:tcPr>
          <w:p w14:paraId="1C2BBBF3">
            <w:pPr>
              <w:tabs>
                <w:tab w:val="left" w:pos="0"/>
              </w:tabs>
              <w:spacing w:line="360" w:lineRule="auto"/>
              <w:rPr>
                <w:rFonts w:asciiTheme="minorEastAsia" w:hAnsiTheme="minorEastAsia" w:eastAsiaTheme="minorEastAsia" w:cs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①所投产品</w:t>
            </w:r>
            <w:r>
              <w:rPr>
                <w:rFonts w:hint="eastAsia" w:asciiTheme="minorEastAsia" w:hAnsiTheme="minorEastAsia" w:eastAsiaTheme="minorEastAsia" w:cstheme="minorEastAsia"/>
                <w:b/>
                <w:bCs/>
                <w:color w:val="000000" w:themeColor="text1"/>
                <w:kern w:val="0"/>
                <w:szCs w:val="21"/>
                <w:lang w:val="zh-CN"/>
                <w14:textFill>
                  <w14:solidFill>
                    <w14:schemeClr w14:val="tx1"/>
                  </w14:solidFill>
                </w14:textFill>
              </w:rPr>
              <w:t>门机整机及门机的变频器、电动机</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采用原厂原品牌得</w:t>
            </w:r>
            <w:r>
              <w:rPr>
                <w:rFonts w:hint="eastAsia" w:asciiTheme="minorEastAsia" w:hAnsiTheme="minorEastAsia" w:eastAsiaTheme="minorEastAsia" w:cstheme="minorEastAsia"/>
                <w:color w:val="000000" w:themeColor="text1"/>
                <w:kern w:val="0"/>
                <w:szCs w:val="21"/>
                <w14:textFill>
                  <w14:solidFill>
                    <w14:schemeClr w14:val="tx1"/>
                  </w14:solidFill>
                </w14:textFill>
              </w:rPr>
              <w:t>1</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分，其他得</w:t>
            </w:r>
            <w:r>
              <w:rPr>
                <w:rFonts w:hint="eastAsia" w:asciiTheme="minorEastAsia" w:hAnsiTheme="minorEastAsia" w:eastAsiaTheme="minorEastAsia" w:cstheme="minorEastAsia"/>
                <w:color w:val="000000" w:themeColor="text1"/>
                <w:kern w:val="0"/>
                <w:szCs w:val="21"/>
                <w14:textFill>
                  <w14:solidFill>
                    <w14:schemeClr w14:val="tx1"/>
                  </w14:solidFill>
                </w14:textFill>
              </w:rPr>
              <w:t>0</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w:t>
            </w:r>
            <w:r>
              <w:rPr>
                <w:rFonts w:hint="eastAsia" w:asciiTheme="minorEastAsia" w:hAnsiTheme="minorEastAsia" w:eastAsiaTheme="minorEastAsia" w:cstheme="minorEastAsia"/>
                <w:color w:val="000000" w:themeColor="text1"/>
                <w:kern w:val="0"/>
                <w:szCs w:val="21"/>
                <w14:textFill>
                  <w14:solidFill>
                    <w14:schemeClr w14:val="tx1"/>
                  </w14:solidFill>
                </w14:textFill>
              </w:rPr>
              <w:t>5</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分。</w:t>
            </w:r>
          </w:p>
          <w:p w14:paraId="3C617C23">
            <w:pPr>
              <w:tabs>
                <w:tab w:val="left" w:pos="0"/>
              </w:tabs>
              <w:spacing w:line="360" w:lineRule="auto"/>
              <w:rPr>
                <w:rFonts w:asciiTheme="minorEastAsia" w:hAnsiTheme="minorEastAsia" w:eastAsiaTheme="minorEastAsia" w:cs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②门机具有先进性、稳定性，满足电动机、变频器防护等级≥</w:t>
            </w:r>
            <w:r>
              <w:rPr>
                <w:rFonts w:hint="eastAsia" w:asciiTheme="minorEastAsia" w:hAnsiTheme="minorEastAsia" w:eastAsiaTheme="minorEastAsia" w:cstheme="minorEastAsia"/>
                <w:color w:val="000000" w:themeColor="text1"/>
                <w:kern w:val="0"/>
                <w:szCs w:val="21"/>
                <w14:textFill>
                  <w14:solidFill>
                    <w14:schemeClr w14:val="tx1"/>
                  </w14:solidFill>
                </w14:textFill>
              </w:rPr>
              <w:t>IP65、</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开关门噪音≤</w:t>
            </w:r>
            <w:r>
              <w:rPr>
                <w:rFonts w:hint="eastAsia" w:asciiTheme="minorEastAsia" w:hAnsiTheme="minorEastAsia" w:eastAsiaTheme="minorEastAsia" w:cstheme="minorEastAsia"/>
                <w:color w:val="000000" w:themeColor="text1"/>
                <w:kern w:val="0"/>
                <w:szCs w:val="21"/>
                <w14:textFill>
                  <w14:solidFill>
                    <w14:schemeClr w14:val="tx1"/>
                  </w14:solidFill>
                </w14:textFill>
              </w:rPr>
              <w:t>49</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dB（A）得</w:t>
            </w:r>
            <w:r>
              <w:rPr>
                <w:rFonts w:hint="eastAsia" w:asciiTheme="minorEastAsia" w:hAnsiTheme="minorEastAsia" w:eastAsiaTheme="minorEastAsia" w:cstheme="minorEastAsia"/>
                <w:color w:val="000000" w:themeColor="text1"/>
                <w:kern w:val="0"/>
                <w:szCs w:val="21"/>
                <w14:textFill>
                  <w14:solidFill>
                    <w14:schemeClr w14:val="tx1"/>
                  </w14:solidFill>
                </w14:textFill>
              </w:rPr>
              <w:t>1</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分，其他不得分。</w:t>
            </w:r>
          </w:p>
          <w:p w14:paraId="6D402D95">
            <w:pPr>
              <w:tabs>
                <w:tab w:val="left" w:pos="0"/>
              </w:tabs>
              <w:spacing w:line="360" w:lineRule="auto"/>
              <w:rPr>
                <w:rFonts w:asciiTheme="minorEastAsia" w:hAnsiTheme="minorEastAsia" w:eastAsiaTheme="minorEastAsia" w:cs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③门机系统（包含门电动机、变频器、门锁、轿门、层门）进行开关门2000万次及以上疲劳试验后，无任何故障及故障记录得</w:t>
            </w:r>
            <w:r>
              <w:rPr>
                <w:rFonts w:hint="eastAsia" w:asciiTheme="minorEastAsia" w:hAnsiTheme="minorEastAsia" w:eastAsiaTheme="minorEastAsia" w:cstheme="minorEastAsia"/>
                <w:color w:val="000000" w:themeColor="text1"/>
                <w:kern w:val="0"/>
                <w:szCs w:val="21"/>
                <w14:textFill>
                  <w14:solidFill>
                    <w14:schemeClr w14:val="tx1"/>
                  </w14:solidFill>
                </w14:textFill>
              </w:rPr>
              <w:t>2</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分；</w:t>
            </w:r>
          </w:p>
          <w:p w14:paraId="5A6249F6">
            <w:pPr>
              <w:tabs>
                <w:tab w:val="left" w:pos="0"/>
              </w:tabs>
              <w:spacing w:line="360" w:lineRule="auto"/>
              <w:rPr>
                <w:rFonts w:hint="eastAsia" w:asciiTheme="minorEastAsia" w:hAnsiTheme="minorEastAsia" w:eastAsiaTheme="minorEastAsia" w:cstheme="minorEastAsia"/>
                <w:color w:val="000000" w:themeColor="text1"/>
                <w:kern w:val="0"/>
                <w:sz w:val="21"/>
                <w:szCs w:val="21"/>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提供权威机构提供检测</w:t>
            </w:r>
            <w:r>
              <w:rPr>
                <w:rFonts w:hint="eastAsia" w:asciiTheme="minorEastAsia" w:hAnsiTheme="minorEastAsia" w:eastAsiaTheme="minorEastAsia" w:cstheme="minorEastAsia"/>
                <w:color w:val="000000" w:themeColor="text1"/>
                <w:kern w:val="0"/>
                <w:szCs w:val="21"/>
                <w14:textFill>
                  <w14:solidFill>
                    <w14:schemeClr w14:val="tx1"/>
                  </w14:solidFill>
                </w14:textFill>
              </w:rPr>
              <w:t>或试验</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的报告</w:t>
            </w:r>
            <w:r>
              <w:rPr>
                <w:rFonts w:hint="eastAsia" w:asciiTheme="minorEastAsia" w:hAnsiTheme="minorEastAsia" w:eastAsiaTheme="minorEastAsia" w:cstheme="minorEastAsia"/>
                <w:color w:val="000000" w:themeColor="text1"/>
                <w:kern w:val="0"/>
                <w:szCs w:val="21"/>
                <w14:textFill>
                  <w14:solidFill>
                    <w14:schemeClr w14:val="tx1"/>
                  </w14:solidFill>
                </w14:textFill>
              </w:rPr>
              <w:t>扫描件并加盖公章</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，否则不得分。</w:t>
            </w:r>
          </w:p>
        </w:tc>
        <w:tc>
          <w:tcPr>
            <w:tcW w:w="238" w:type="pct"/>
            <w:noWrap w:val="0"/>
            <w:vAlign w:val="center"/>
          </w:tcPr>
          <w:p w14:paraId="1F5DB42A">
            <w:pPr>
              <w:spacing w:line="360" w:lineRule="auto"/>
              <w:rPr>
                <w:rFonts w:hint="eastAsia"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4</w:t>
            </w:r>
          </w:p>
        </w:tc>
        <w:tc>
          <w:tcPr>
            <w:tcW w:w="345" w:type="pct"/>
            <w:noWrap w:val="0"/>
            <w:vAlign w:val="center"/>
          </w:tcPr>
          <w:p w14:paraId="15215B00">
            <w:pPr>
              <w:spacing w:line="360" w:lineRule="auto"/>
              <w:jc w:val="center"/>
              <w:outlineLvl w:val="0"/>
              <w:rPr>
                <w:rFonts w:hint="eastAsia" w:ascii="宋体" w:hAnsi="宋体" w:cs="宋体"/>
                <w:bCs/>
                <w:sz w:val="22"/>
                <w:szCs w:val="22"/>
              </w:rPr>
            </w:pPr>
            <w:r>
              <w:rPr>
                <w:rFonts w:hint="eastAsia" w:ascii="宋体" w:hAnsi="宋体" w:cs="仿宋"/>
                <w:color w:val="000000" w:themeColor="text1"/>
                <w:szCs w:val="21"/>
                <w14:textFill>
                  <w14:solidFill>
                    <w14:schemeClr w14:val="tx1"/>
                  </w14:solidFill>
                </w14:textFill>
              </w:rPr>
              <w:t>客观</w:t>
            </w:r>
          </w:p>
        </w:tc>
        <w:tc>
          <w:tcPr>
            <w:tcW w:w="866" w:type="pct"/>
            <w:vMerge w:val="continue"/>
            <w:noWrap w:val="0"/>
            <w:vAlign w:val="top"/>
          </w:tcPr>
          <w:p w14:paraId="03B819FD">
            <w:pPr>
              <w:spacing w:line="360" w:lineRule="auto"/>
              <w:outlineLvl w:val="0"/>
              <w:rPr>
                <w:rFonts w:hint="eastAsia" w:ascii="宋体" w:hAnsi="宋体" w:cs="宋体"/>
                <w:bCs/>
                <w:sz w:val="22"/>
                <w:szCs w:val="22"/>
              </w:rPr>
            </w:pPr>
          </w:p>
        </w:tc>
      </w:tr>
      <w:tr w14:paraId="6892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70" w:type="pct"/>
            <w:noWrap w:val="0"/>
            <w:vAlign w:val="center"/>
          </w:tcPr>
          <w:p w14:paraId="70799BA6">
            <w:pPr>
              <w:spacing w:line="360" w:lineRule="auto"/>
              <w:jc w:val="center"/>
              <w:rPr>
                <w:rFonts w:hint="default"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4</w:t>
            </w:r>
          </w:p>
        </w:tc>
        <w:tc>
          <w:tcPr>
            <w:tcW w:w="3278" w:type="pct"/>
            <w:shd w:val="clear" w:color="auto" w:fill="auto"/>
            <w:noWrap w:val="0"/>
            <w:vAlign w:val="top"/>
          </w:tcPr>
          <w:p w14:paraId="4DD62941">
            <w:pPr>
              <w:tabs>
                <w:tab w:val="left" w:pos="0"/>
              </w:tabs>
              <w:spacing w:line="360" w:lineRule="auto"/>
              <w:rPr>
                <w:rFonts w:asciiTheme="minorEastAsia" w:hAnsiTheme="minorEastAsia" w:eastAsiaTheme="minorEastAsia" w:cs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光幕采用原厂原品牌且光幕外壳防护等级IP65及以上且光幕≥154束的得</w:t>
            </w:r>
            <w:r>
              <w:rPr>
                <w:rFonts w:hint="eastAsia" w:asciiTheme="minorEastAsia" w:hAnsiTheme="minorEastAsia" w:eastAsiaTheme="minorEastAsia" w:cstheme="minorEastAsia"/>
                <w:color w:val="000000" w:themeColor="text1"/>
                <w:kern w:val="0"/>
                <w:szCs w:val="21"/>
                <w14:textFill>
                  <w14:solidFill>
                    <w14:schemeClr w14:val="tx1"/>
                  </w14:solidFill>
                </w14:textFill>
              </w:rPr>
              <w:t>3</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分，154＜光束≥128束得1分，其它不得分。</w:t>
            </w:r>
          </w:p>
          <w:p w14:paraId="6E1D75E5">
            <w:pPr>
              <w:tabs>
                <w:tab w:val="left" w:pos="0"/>
              </w:tabs>
              <w:spacing w:line="360" w:lineRule="auto"/>
              <w:rPr>
                <w:rFonts w:hint="eastAsia" w:asciiTheme="minorEastAsia" w:hAnsiTheme="minorEastAsia" w:eastAsiaTheme="minorEastAsia" w:cstheme="minorEastAsia"/>
                <w:color w:val="000000" w:themeColor="text1"/>
                <w:kern w:val="0"/>
                <w:sz w:val="21"/>
                <w:szCs w:val="21"/>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注：提供第三方权威机构检验报告</w:t>
            </w:r>
            <w:r>
              <w:rPr>
                <w:rFonts w:hint="eastAsia" w:asciiTheme="minorEastAsia" w:hAnsiTheme="minorEastAsia" w:eastAsiaTheme="minorEastAsia" w:cstheme="minorEastAsia"/>
                <w:color w:val="000000" w:themeColor="text1"/>
                <w:kern w:val="0"/>
                <w:szCs w:val="21"/>
                <w14:textFill>
                  <w14:solidFill>
                    <w14:schemeClr w14:val="tx1"/>
                  </w14:solidFill>
                </w14:textFill>
              </w:rPr>
              <w:t>扫描件并加盖公章。</w:t>
            </w:r>
          </w:p>
        </w:tc>
        <w:tc>
          <w:tcPr>
            <w:tcW w:w="238" w:type="pct"/>
            <w:noWrap w:val="0"/>
            <w:vAlign w:val="center"/>
          </w:tcPr>
          <w:p w14:paraId="5EE36233">
            <w:pPr>
              <w:spacing w:line="360" w:lineRule="auto"/>
              <w:rPr>
                <w:rFonts w:hint="eastAsia"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3</w:t>
            </w:r>
          </w:p>
        </w:tc>
        <w:tc>
          <w:tcPr>
            <w:tcW w:w="345" w:type="pct"/>
            <w:noWrap w:val="0"/>
            <w:vAlign w:val="center"/>
          </w:tcPr>
          <w:p w14:paraId="1F0365DF">
            <w:pPr>
              <w:spacing w:line="360" w:lineRule="auto"/>
              <w:jc w:val="center"/>
              <w:outlineLvl w:val="0"/>
              <w:rPr>
                <w:rFonts w:hint="eastAsia" w:ascii="宋体" w:hAnsi="宋体" w:cs="宋体"/>
                <w:bCs/>
                <w:sz w:val="22"/>
                <w:szCs w:val="22"/>
              </w:rPr>
            </w:pPr>
            <w:r>
              <w:rPr>
                <w:rFonts w:hint="eastAsia" w:ascii="宋体" w:hAnsi="宋体" w:cs="仿宋"/>
                <w:color w:val="000000" w:themeColor="text1"/>
                <w:szCs w:val="21"/>
                <w14:textFill>
                  <w14:solidFill>
                    <w14:schemeClr w14:val="tx1"/>
                  </w14:solidFill>
                </w14:textFill>
              </w:rPr>
              <w:t>客观</w:t>
            </w:r>
          </w:p>
        </w:tc>
        <w:tc>
          <w:tcPr>
            <w:tcW w:w="866" w:type="pct"/>
            <w:vMerge w:val="continue"/>
            <w:noWrap w:val="0"/>
            <w:vAlign w:val="top"/>
          </w:tcPr>
          <w:p w14:paraId="7F61EA2E">
            <w:pPr>
              <w:spacing w:line="360" w:lineRule="auto"/>
              <w:outlineLvl w:val="0"/>
              <w:rPr>
                <w:rFonts w:hint="eastAsia" w:ascii="宋体" w:hAnsi="宋体" w:cs="宋体"/>
                <w:bCs/>
                <w:sz w:val="22"/>
                <w:szCs w:val="22"/>
              </w:rPr>
            </w:pPr>
          </w:p>
        </w:tc>
      </w:tr>
      <w:tr w14:paraId="755A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70" w:type="pct"/>
            <w:noWrap w:val="0"/>
            <w:vAlign w:val="center"/>
          </w:tcPr>
          <w:p w14:paraId="413C5031">
            <w:pPr>
              <w:spacing w:line="360" w:lineRule="auto"/>
              <w:jc w:val="center"/>
              <w:rPr>
                <w:rFonts w:hint="default"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5</w:t>
            </w:r>
          </w:p>
        </w:tc>
        <w:tc>
          <w:tcPr>
            <w:tcW w:w="3278" w:type="pct"/>
            <w:shd w:val="clear" w:color="auto" w:fill="auto"/>
            <w:noWrap w:val="0"/>
            <w:vAlign w:val="top"/>
          </w:tcPr>
          <w:p w14:paraId="006E620F">
            <w:pPr>
              <w:tabs>
                <w:tab w:val="left" w:pos="0"/>
              </w:tabs>
              <w:spacing w:line="360" w:lineRule="auto"/>
              <w:rPr>
                <w:rFonts w:asciiTheme="minorEastAsia" w:hAnsiTheme="minorEastAsia" w:eastAsiaTheme="minorEastAsia" w:cs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投标时承诺</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电梯每起制动60000次中失效故障及控制柜失效故障的次数，承诺故障次数为5次以下的得1分，</w:t>
            </w:r>
            <w:r>
              <w:rPr>
                <w:rFonts w:hint="eastAsia" w:asciiTheme="minorEastAsia" w:hAnsiTheme="minorEastAsia" w:eastAsiaTheme="minorEastAsia" w:cstheme="minorEastAsia"/>
                <w:color w:val="000000" w:themeColor="text1"/>
                <w:kern w:val="0"/>
                <w:szCs w:val="21"/>
                <w14:textFill>
                  <w14:solidFill>
                    <w14:schemeClr w14:val="tx1"/>
                  </w14:solidFill>
                </w14:textFill>
              </w:rPr>
              <w:t>提供承诺函并加盖公章，</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否则不得分。</w:t>
            </w:r>
          </w:p>
          <w:p w14:paraId="05E3350A">
            <w:pPr>
              <w:tabs>
                <w:tab w:val="left" w:pos="0"/>
              </w:tabs>
              <w:spacing w:line="360" w:lineRule="auto"/>
              <w:rPr>
                <w:rFonts w:asciiTheme="minorEastAsia" w:hAnsiTheme="minorEastAsia" w:eastAsiaTheme="minorEastAsia" w:cs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噪音指数：</w:t>
            </w:r>
          </w:p>
          <w:p w14:paraId="77AE7EB6">
            <w:pPr>
              <w:tabs>
                <w:tab w:val="left" w:pos="0"/>
              </w:tabs>
              <w:spacing w:line="360" w:lineRule="auto"/>
              <w:rPr>
                <w:rFonts w:asciiTheme="minorEastAsia" w:hAnsiTheme="minorEastAsia" w:eastAsiaTheme="minorEastAsia" w:cs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1）轿内≤</w:t>
            </w:r>
            <w:r>
              <w:rPr>
                <w:rFonts w:hint="eastAsia" w:asciiTheme="minorEastAsia" w:hAnsiTheme="minorEastAsia" w:eastAsiaTheme="minorEastAsia" w:cstheme="minorEastAsia"/>
                <w:color w:val="000000" w:themeColor="text1"/>
                <w:kern w:val="0"/>
                <w:szCs w:val="21"/>
                <w14:textFill>
                  <w14:solidFill>
                    <w14:schemeClr w14:val="tx1"/>
                  </w14:solidFill>
                </w14:textFill>
              </w:rPr>
              <w:t>49</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dB（A）、开关门≤</w:t>
            </w:r>
            <w:r>
              <w:rPr>
                <w:rFonts w:hint="eastAsia" w:asciiTheme="minorEastAsia" w:hAnsiTheme="minorEastAsia" w:eastAsiaTheme="minorEastAsia" w:cstheme="minorEastAsia"/>
                <w:color w:val="000000" w:themeColor="text1"/>
                <w:kern w:val="0"/>
                <w:szCs w:val="21"/>
                <w14:textFill>
                  <w14:solidFill>
                    <w14:schemeClr w14:val="tx1"/>
                  </w14:solidFill>
                </w14:textFill>
              </w:rPr>
              <w:t>57</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dB（A）；</w:t>
            </w:r>
          </w:p>
          <w:p w14:paraId="547EB638">
            <w:pPr>
              <w:tabs>
                <w:tab w:val="left" w:pos="0"/>
              </w:tabs>
              <w:spacing w:line="360" w:lineRule="auto"/>
              <w:rPr>
                <w:rFonts w:asciiTheme="minorEastAsia" w:hAnsiTheme="minorEastAsia" w:eastAsiaTheme="minorEastAsia" w:cs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2）振动加速度指数：水平≤0.0</w:t>
            </w:r>
            <w:r>
              <w:rPr>
                <w:rFonts w:hint="eastAsia" w:asciiTheme="minorEastAsia" w:hAnsiTheme="minorEastAsia" w:eastAsiaTheme="minorEastAsia" w:cstheme="minorEastAsia"/>
                <w:color w:val="000000" w:themeColor="text1"/>
                <w:kern w:val="0"/>
                <w:szCs w:val="21"/>
                <w14:textFill>
                  <w14:solidFill>
                    <w14:schemeClr w14:val="tx1"/>
                  </w14:solidFill>
                </w14:textFill>
              </w:rPr>
              <w:t>8</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m/s2，垂直≤0.</w:t>
            </w:r>
            <w:r>
              <w:rPr>
                <w:rFonts w:hint="eastAsia" w:asciiTheme="minorEastAsia" w:hAnsiTheme="minorEastAsia" w:eastAsiaTheme="minorEastAsia" w:cstheme="minorEastAsia"/>
                <w:color w:val="000000" w:themeColor="text1"/>
                <w:kern w:val="0"/>
                <w:szCs w:val="21"/>
                <w14:textFill>
                  <w14:solidFill>
                    <w14:schemeClr w14:val="tx1"/>
                  </w14:solidFill>
                </w14:textFill>
              </w:rPr>
              <w:t>12</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m/s2；</w:t>
            </w:r>
          </w:p>
          <w:p w14:paraId="621E6109">
            <w:pPr>
              <w:tabs>
                <w:tab w:val="left" w:pos="0"/>
              </w:tabs>
              <w:spacing w:line="360" w:lineRule="auto"/>
              <w:rPr>
                <w:rFonts w:asciiTheme="minorEastAsia" w:hAnsiTheme="minorEastAsia" w:eastAsiaTheme="minorEastAsia" w:cs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3）平层精度≦±3mm之内；</w:t>
            </w:r>
          </w:p>
          <w:p w14:paraId="131C92ED">
            <w:pPr>
              <w:tabs>
                <w:tab w:val="left" w:pos="0"/>
              </w:tabs>
              <w:spacing w:line="360" w:lineRule="auto"/>
              <w:rPr>
                <w:rFonts w:asciiTheme="minorEastAsia" w:hAnsiTheme="minorEastAsia" w:eastAsiaTheme="minorEastAsia" w:cs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三项指标全部满足的得</w:t>
            </w:r>
            <w:r>
              <w:rPr>
                <w:rFonts w:hint="eastAsia" w:asciiTheme="minorEastAsia" w:hAnsiTheme="minorEastAsia" w:eastAsiaTheme="minorEastAsia" w:cstheme="minorEastAsia"/>
                <w:color w:val="000000" w:themeColor="text1"/>
                <w:kern w:val="0"/>
                <w:szCs w:val="21"/>
                <w14:textFill>
                  <w14:solidFill>
                    <w14:schemeClr w14:val="tx1"/>
                  </w14:solidFill>
                </w14:textFill>
              </w:rPr>
              <w:t>4</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分，</w:t>
            </w:r>
            <w:r>
              <w:rPr>
                <w:rFonts w:hint="eastAsia" w:asciiTheme="minorEastAsia" w:hAnsiTheme="minorEastAsia" w:eastAsiaTheme="minorEastAsia" w:cstheme="minorEastAsia"/>
                <w:color w:val="000000" w:themeColor="text1"/>
                <w:kern w:val="0"/>
                <w:szCs w:val="21"/>
                <w14:textFill>
                  <w14:solidFill>
                    <w14:schemeClr w14:val="tx1"/>
                  </w14:solidFill>
                </w14:textFill>
              </w:rPr>
              <w:t>否则</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不得分。</w:t>
            </w:r>
          </w:p>
          <w:p w14:paraId="2307D5A4">
            <w:pPr>
              <w:tabs>
                <w:tab w:val="left" w:pos="0"/>
              </w:tabs>
              <w:spacing w:line="360" w:lineRule="auto"/>
              <w:rPr>
                <w:rFonts w:hint="eastAsia" w:asciiTheme="minorEastAsia" w:hAnsiTheme="minorEastAsia" w:eastAsiaTheme="minorEastAsia" w:cstheme="minorEastAsia"/>
                <w:color w:val="000000" w:themeColor="text1"/>
                <w:kern w:val="0"/>
                <w:sz w:val="21"/>
                <w:szCs w:val="21"/>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注：</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提供在有效期内</w:t>
            </w:r>
            <w:r>
              <w:rPr>
                <w:rFonts w:hint="eastAsia" w:asciiTheme="minorEastAsia" w:hAnsiTheme="minorEastAsia" w:eastAsiaTheme="minorEastAsia" w:cstheme="minorEastAsia"/>
                <w:color w:val="000000" w:themeColor="text1"/>
                <w:kern w:val="0"/>
                <w:szCs w:val="21"/>
                <w14:textFill>
                  <w14:solidFill>
                    <w14:schemeClr w14:val="tx1"/>
                  </w14:solidFill>
                </w14:textFill>
              </w:rPr>
              <w:t>的</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整机型式试验报告</w:t>
            </w:r>
            <w:r>
              <w:rPr>
                <w:rFonts w:hint="eastAsia" w:asciiTheme="minorEastAsia" w:hAnsiTheme="minorEastAsia" w:eastAsiaTheme="minorEastAsia" w:cstheme="minorEastAsia"/>
                <w:color w:val="000000" w:themeColor="text1"/>
                <w:kern w:val="0"/>
                <w:szCs w:val="21"/>
                <w14:textFill>
                  <w14:solidFill>
                    <w14:schemeClr w14:val="tx1"/>
                  </w14:solidFill>
                </w14:textFill>
              </w:rPr>
              <w:t>扫描件并加盖公章。</w:t>
            </w:r>
          </w:p>
        </w:tc>
        <w:tc>
          <w:tcPr>
            <w:tcW w:w="238" w:type="pct"/>
            <w:shd w:val="clear" w:color="auto" w:fill="auto"/>
            <w:noWrap w:val="0"/>
            <w:vAlign w:val="center"/>
          </w:tcPr>
          <w:p w14:paraId="48665BA7">
            <w:pPr>
              <w:spacing w:line="360" w:lineRule="auto"/>
              <w:rPr>
                <w:rFonts w:hint="eastAsia"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14:textFill>
                  <w14:solidFill>
                    <w14:schemeClr w14:val="tx1"/>
                  </w14:solidFill>
                </w14:textFill>
              </w:rPr>
              <w:t>5</w:t>
            </w:r>
          </w:p>
        </w:tc>
        <w:tc>
          <w:tcPr>
            <w:tcW w:w="345" w:type="pct"/>
            <w:shd w:val="clear" w:color="auto" w:fill="auto"/>
            <w:noWrap w:val="0"/>
            <w:vAlign w:val="center"/>
          </w:tcPr>
          <w:p w14:paraId="11DB04BF">
            <w:pPr>
              <w:spacing w:line="360" w:lineRule="auto"/>
              <w:jc w:val="center"/>
              <w:outlineLvl w:val="0"/>
              <w:rPr>
                <w:rFonts w:hint="eastAsia" w:ascii="宋体" w:hAnsi="宋体" w:cs="仿宋"/>
                <w:color w:val="000000" w:themeColor="text1"/>
                <w:szCs w:val="21"/>
                <w:lang w:val="zh-CN" w:eastAsia="zh-CN"/>
                <w14:textFill>
                  <w14:solidFill>
                    <w14:schemeClr w14:val="tx1"/>
                  </w14:solidFill>
                </w14:textFill>
              </w:rPr>
            </w:pPr>
            <w:r>
              <w:rPr>
                <w:rFonts w:hint="eastAsia" w:ascii="宋体" w:hAnsi="宋体" w:cs="仿宋"/>
                <w:color w:val="000000" w:themeColor="text1"/>
                <w:szCs w:val="21"/>
                <w14:textFill>
                  <w14:solidFill>
                    <w14:schemeClr w14:val="tx1"/>
                  </w14:solidFill>
                </w14:textFill>
              </w:rPr>
              <w:t>客观</w:t>
            </w:r>
          </w:p>
        </w:tc>
        <w:tc>
          <w:tcPr>
            <w:tcW w:w="866" w:type="pct"/>
            <w:vMerge w:val="continue"/>
            <w:noWrap w:val="0"/>
            <w:vAlign w:val="top"/>
          </w:tcPr>
          <w:p w14:paraId="78026C30">
            <w:pPr>
              <w:spacing w:line="360" w:lineRule="auto"/>
              <w:outlineLvl w:val="0"/>
              <w:rPr>
                <w:rFonts w:hint="eastAsia" w:ascii="宋体" w:hAnsi="宋体" w:cs="宋体"/>
                <w:bCs/>
                <w:sz w:val="22"/>
                <w:szCs w:val="22"/>
              </w:rPr>
            </w:pPr>
          </w:p>
        </w:tc>
      </w:tr>
      <w:tr w14:paraId="5E40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70" w:type="pct"/>
            <w:noWrap w:val="0"/>
            <w:vAlign w:val="center"/>
          </w:tcPr>
          <w:p w14:paraId="0DBF6CAE">
            <w:pPr>
              <w:spacing w:line="360" w:lineRule="auto"/>
              <w:jc w:val="center"/>
              <w:rPr>
                <w:rFonts w:hint="default"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6</w:t>
            </w:r>
          </w:p>
        </w:tc>
        <w:tc>
          <w:tcPr>
            <w:tcW w:w="3278" w:type="pct"/>
            <w:shd w:val="clear" w:color="auto" w:fill="auto"/>
            <w:noWrap w:val="0"/>
            <w:vAlign w:val="top"/>
          </w:tcPr>
          <w:p w14:paraId="5C49B546">
            <w:pPr>
              <w:tabs>
                <w:tab w:val="left" w:pos="0"/>
              </w:tabs>
              <w:spacing w:line="360" w:lineRule="auto"/>
              <w:rPr>
                <w:rFonts w:hint="eastAsia" w:asciiTheme="minorEastAsia" w:hAnsiTheme="minorEastAsia" w:eastAsiaTheme="minorEastAsia" w:cstheme="minorEastAsia"/>
                <w:color w:val="000000" w:themeColor="text1"/>
                <w:kern w:val="0"/>
                <w:sz w:val="21"/>
                <w:szCs w:val="21"/>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本次所投产品的安全部件(如安全钳、限速器、缓冲器等)性能指标、先进程度、使用寿命、响应招标文件程度等打分。方案内容详实完整的、合理且可行性强的视为符合，符合的得3分；部分符合得</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分；不符合或未提供不得分。</w:t>
            </w:r>
          </w:p>
        </w:tc>
        <w:tc>
          <w:tcPr>
            <w:tcW w:w="238" w:type="pct"/>
            <w:shd w:val="clear" w:color="auto" w:fill="auto"/>
            <w:noWrap w:val="0"/>
            <w:vAlign w:val="center"/>
          </w:tcPr>
          <w:p w14:paraId="5C665126">
            <w:pPr>
              <w:spacing w:line="360" w:lineRule="auto"/>
              <w:rPr>
                <w:rFonts w:hint="eastAsia"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3</w:t>
            </w:r>
          </w:p>
        </w:tc>
        <w:tc>
          <w:tcPr>
            <w:tcW w:w="345" w:type="pct"/>
            <w:shd w:val="clear" w:color="auto" w:fill="auto"/>
            <w:noWrap w:val="0"/>
            <w:vAlign w:val="center"/>
          </w:tcPr>
          <w:p w14:paraId="28FE4378">
            <w:pPr>
              <w:spacing w:line="360" w:lineRule="auto"/>
              <w:jc w:val="center"/>
              <w:outlineLvl w:val="0"/>
              <w:rPr>
                <w:rFonts w:hint="eastAsia"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主观</w:t>
            </w:r>
          </w:p>
        </w:tc>
        <w:tc>
          <w:tcPr>
            <w:tcW w:w="866" w:type="pct"/>
            <w:vMerge w:val="continue"/>
            <w:noWrap w:val="0"/>
            <w:vAlign w:val="top"/>
          </w:tcPr>
          <w:p w14:paraId="19B5C622">
            <w:pPr>
              <w:spacing w:line="360" w:lineRule="auto"/>
              <w:outlineLvl w:val="0"/>
              <w:rPr>
                <w:rFonts w:hint="eastAsia" w:ascii="宋体" w:hAnsi="宋体" w:cs="宋体"/>
                <w:bCs/>
                <w:sz w:val="22"/>
                <w:szCs w:val="22"/>
              </w:rPr>
            </w:pPr>
          </w:p>
        </w:tc>
      </w:tr>
      <w:tr w14:paraId="487A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70" w:type="pct"/>
            <w:noWrap w:val="0"/>
            <w:vAlign w:val="center"/>
          </w:tcPr>
          <w:p w14:paraId="664953AB">
            <w:pPr>
              <w:spacing w:line="360" w:lineRule="auto"/>
              <w:jc w:val="center"/>
              <w:rPr>
                <w:rFonts w:hint="default"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7</w:t>
            </w:r>
          </w:p>
        </w:tc>
        <w:tc>
          <w:tcPr>
            <w:tcW w:w="3278" w:type="pct"/>
            <w:shd w:val="clear" w:color="auto" w:fill="auto"/>
            <w:noWrap w:val="0"/>
            <w:vAlign w:val="center"/>
          </w:tcPr>
          <w:p w14:paraId="7E35B315">
            <w:pPr>
              <w:tabs>
                <w:tab w:val="left" w:pos="0"/>
              </w:tabs>
              <w:spacing w:line="360" w:lineRule="auto"/>
              <w:rPr>
                <w:rFonts w:hint="eastAsia" w:asciiTheme="minorEastAsia" w:hAnsiTheme="minorEastAsia" w:eastAsiaTheme="minorEastAsia" w:cstheme="minorEastAsia"/>
                <w:color w:val="000000" w:themeColor="text1"/>
                <w:kern w:val="0"/>
                <w:sz w:val="21"/>
                <w:szCs w:val="21"/>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根据投标人提供的质保期承诺函，整梯在原厂质保期的基础上，供应商承诺每延长一年质保期的得1分，最多得3分。</w:t>
            </w:r>
          </w:p>
        </w:tc>
        <w:tc>
          <w:tcPr>
            <w:tcW w:w="238" w:type="pct"/>
            <w:shd w:val="clear" w:color="auto" w:fill="auto"/>
            <w:noWrap w:val="0"/>
            <w:vAlign w:val="center"/>
          </w:tcPr>
          <w:p w14:paraId="5B0A4DEC">
            <w:pPr>
              <w:spacing w:line="360" w:lineRule="auto"/>
              <w:rPr>
                <w:rFonts w:hint="eastAsia"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14:textFill>
                  <w14:solidFill>
                    <w14:schemeClr w14:val="tx1"/>
                  </w14:solidFill>
                </w14:textFill>
              </w:rPr>
              <w:t>3</w:t>
            </w:r>
          </w:p>
        </w:tc>
        <w:tc>
          <w:tcPr>
            <w:tcW w:w="345" w:type="pct"/>
            <w:shd w:val="clear" w:color="auto" w:fill="auto"/>
            <w:noWrap w:val="0"/>
            <w:vAlign w:val="center"/>
          </w:tcPr>
          <w:p w14:paraId="0DF3C75F">
            <w:pPr>
              <w:spacing w:line="360" w:lineRule="auto"/>
              <w:jc w:val="center"/>
              <w:outlineLvl w:val="0"/>
              <w:rPr>
                <w:rFonts w:hint="eastAsia"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14:textFill>
                  <w14:solidFill>
                    <w14:schemeClr w14:val="tx1"/>
                  </w14:solidFill>
                </w14:textFill>
              </w:rPr>
              <w:t>客观</w:t>
            </w:r>
          </w:p>
        </w:tc>
        <w:tc>
          <w:tcPr>
            <w:tcW w:w="866" w:type="pct"/>
            <w:noWrap w:val="0"/>
            <w:vAlign w:val="center"/>
          </w:tcPr>
          <w:p w14:paraId="24D1E79A">
            <w:pPr>
              <w:spacing w:line="360" w:lineRule="auto"/>
              <w:jc w:val="center"/>
              <w:outlineLvl w:val="0"/>
              <w:rPr>
                <w:rFonts w:hint="eastAsia" w:ascii="宋体" w:hAnsi="宋体" w:eastAsia="宋体" w:cs="仿宋"/>
                <w:color w:val="000000" w:themeColor="text1"/>
                <w:szCs w:val="21"/>
                <w:lang w:val="en-US" w:eastAsia="zh-CN"/>
                <w14:textFill>
                  <w14:solidFill>
                    <w14:schemeClr w14:val="tx1"/>
                  </w14:solidFill>
                </w14:textFill>
              </w:rPr>
            </w:pPr>
            <w:r>
              <w:rPr>
                <w:rFonts w:hint="eastAsia" w:ascii="宋体" w:hAnsi="宋体" w:eastAsia="宋体" w:cs="仿宋"/>
                <w:color w:val="000000" w:themeColor="text1"/>
                <w:szCs w:val="21"/>
                <w:lang w:val="en-US" w:eastAsia="zh-CN"/>
                <w14:textFill>
                  <w14:solidFill>
                    <w14:schemeClr w14:val="tx1"/>
                  </w14:solidFill>
                </w14:textFill>
              </w:rPr>
              <w:t>（三）</w:t>
            </w:r>
          </w:p>
          <w:p w14:paraId="486A48AA">
            <w:pPr>
              <w:spacing w:line="360" w:lineRule="auto"/>
              <w:jc w:val="center"/>
              <w:outlineLvl w:val="0"/>
              <w:rPr>
                <w:rFonts w:hint="eastAsia" w:ascii="宋体" w:hAnsi="宋体" w:cs="宋体"/>
                <w:sz w:val="22"/>
                <w:szCs w:val="22"/>
              </w:rPr>
            </w:pPr>
            <w:r>
              <w:rPr>
                <w:rFonts w:hint="eastAsia" w:ascii="宋体" w:hAnsi="宋体" w:eastAsia="宋体" w:cs="仿宋"/>
                <w:color w:val="000000" w:themeColor="text1"/>
                <w:szCs w:val="21"/>
                <w:lang w:val="en-US" w:eastAsia="zh-CN"/>
                <w14:textFill>
                  <w14:solidFill>
                    <w14:schemeClr w14:val="tx1"/>
                  </w14:solidFill>
                </w14:textFill>
              </w:rPr>
              <w:t>质保期承诺函</w:t>
            </w:r>
          </w:p>
        </w:tc>
      </w:tr>
      <w:tr w14:paraId="1C02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70" w:type="pct"/>
            <w:noWrap w:val="0"/>
            <w:vAlign w:val="center"/>
          </w:tcPr>
          <w:p w14:paraId="56C3CBE6">
            <w:pPr>
              <w:spacing w:line="360" w:lineRule="auto"/>
              <w:jc w:val="center"/>
              <w:rPr>
                <w:rFonts w:hint="default"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8</w:t>
            </w:r>
          </w:p>
        </w:tc>
        <w:tc>
          <w:tcPr>
            <w:tcW w:w="3278" w:type="pct"/>
            <w:shd w:val="clear" w:color="auto" w:fill="auto"/>
            <w:noWrap w:val="0"/>
            <w:vAlign w:val="top"/>
          </w:tcPr>
          <w:p w14:paraId="0E2A7659">
            <w:pPr>
              <w:tabs>
                <w:tab w:val="left" w:pos="0"/>
              </w:tabs>
              <w:spacing w:line="360" w:lineRule="auto"/>
              <w:rPr>
                <w:rFonts w:hint="eastAsia" w:asciiTheme="minorEastAsia" w:hAnsiTheme="minorEastAsia" w:eastAsiaTheme="minorEastAsia" w:cstheme="minorEastAsia"/>
                <w:color w:val="000000" w:themeColor="text1"/>
                <w:kern w:val="0"/>
                <w:sz w:val="21"/>
                <w:szCs w:val="21"/>
                <w:lang w:val="zh-CN" w:eastAsia="zh-CN" w:bidi="ar-SA"/>
                <w14:textFill>
                  <w14:solidFill>
                    <w14:schemeClr w14:val="tx1"/>
                  </w14:solidFill>
                </w14:textFill>
              </w:rPr>
            </w:pPr>
            <w:r>
              <w:rPr>
                <w:rFonts w:hint="eastAsia"/>
                <w:color w:val="000000" w:themeColor="text1"/>
                <w:lang w:val="zh-CN"/>
                <w14:textFill>
                  <w14:solidFill>
                    <w14:schemeClr w14:val="tx1"/>
                  </w14:solidFill>
                </w14:textFill>
              </w:rPr>
              <w:t>本次所投产品的安装辅助材料、配件、附件、专用工具、随机特殊工具和备品备件的完整性、合理性等，备品备件价格的合理性。</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方案内容详实完整的、合理且可行性强的视为符合，符合的得3分；部分符合得2分；不符合或未提供不得分。</w:t>
            </w:r>
          </w:p>
        </w:tc>
        <w:tc>
          <w:tcPr>
            <w:tcW w:w="238" w:type="pct"/>
            <w:noWrap w:val="0"/>
            <w:vAlign w:val="center"/>
          </w:tcPr>
          <w:p w14:paraId="6F61778A">
            <w:pPr>
              <w:spacing w:line="360" w:lineRule="auto"/>
              <w:rPr>
                <w:rFonts w:hint="eastAsia"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3</w:t>
            </w:r>
          </w:p>
        </w:tc>
        <w:tc>
          <w:tcPr>
            <w:tcW w:w="345" w:type="pct"/>
            <w:noWrap w:val="0"/>
            <w:vAlign w:val="center"/>
          </w:tcPr>
          <w:p w14:paraId="15B537D6">
            <w:pPr>
              <w:spacing w:line="360" w:lineRule="auto"/>
              <w:jc w:val="center"/>
              <w:outlineLvl w:val="0"/>
              <w:rPr>
                <w:rFonts w:hint="eastAsia"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主观</w:t>
            </w:r>
          </w:p>
        </w:tc>
        <w:tc>
          <w:tcPr>
            <w:tcW w:w="866" w:type="pct"/>
            <w:noWrap w:val="0"/>
            <w:vAlign w:val="center"/>
          </w:tcPr>
          <w:p w14:paraId="291B2B8B">
            <w:pPr>
              <w:tabs>
                <w:tab w:val="left" w:pos="0"/>
              </w:tabs>
              <w:spacing w:line="360" w:lineRule="auto"/>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kern w:val="0"/>
                <w:szCs w:val="21"/>
                <w14:textFill>
                  <w14:solidFill>
                    <w14:schemeClr w14:val="tx1"/>
                  </w14:solidFill>
                </w14:textFill>
              </w:rPr>
              <w:t>）</w:t>
            </w:r>
          </w:p>
          <w:p w14:paraId="2118BE18">
            <w:pPr>
              <w:spacing w:line="360" w:lineRule="auto"/>
              <w:jc w:val="center"/>
              <w:outlineLvl w:val="0"/>
              <w:rPr>
                <w:rFonts w:hint="eastAsia" w:ascii="宋体" w:hAnsi="宋体" w:eastAsia="宋体" w:cs="宋体"/>
                <w:sz w:val="22"/>
                <w:szCs w:val="22"/>
                <w:lang w:val="en-US" w:eastAsia="zh-CN"/>
              </w:rPr>
            </w:pPr>
            <w:r>
              <w:rPr>
                <w:rFonts w:hint="eastAsia"/>
                <w:color w:val="000000" w:themeColor="text1"/>
                <w:lang w:val="zh-CN"/>
                <w14:textFill>
                  <w14:solidFill>
                    <w14:schemeClr w14:val="tx1"/>
                  </w14:solidFill>
                </w14:textFill>
              </w:rPr>
              <w:t>安装辅助</w:t>
            </w:r>
            <w:r>
              <w:rPr>
                <w:rFonts w:hint="eastAsia"/>
                <w:color w:val="000000" w:themeColor="text1"/>
                <w:lang w:val="en-US" w:eastAsia="zh-CN"/>
                <w14:textFill>
                  <w14:solidFill>
                    <w14:schemeClr w14:val="tx1"/>
                  </w14:solidFill>
                </w14:textFill>
              </w:rPr>
              <w:t>材料</w:t>
            </w:r>
          </w:p>
        </w:tc>
      </w:tr>
      <w:tr w14:paraId="7BF5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70" w:type="pct"/>
            <w:noWrap w:val="0"/>
            <w:vAlign w:val="center"/>
          </w:tcPr>
          <w:p w14:paraId="549A231C">
            <w:pPr>
              <w:spacing w:line="360" w:lineRule="auto"/>
              <w:jc w:val="center"/>
              <w:rPr>
                <w:rFonts w:hint="default"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9</w:t>
            </w:r>
          </w:p>
        </w:tc>
        <w:tc>
          <w:tcPr>
            <w:tcW w:w="3278" w:type="pct"/>
            <w:shd w:val="clear" w:color="auto" w:fill="auto"/>
            <w:noWrap w:val="0"/>
            <w:vAlign w:val="top"/>
          </w:tcPr>
          <w:p w14:paraId="2B3555FC">
            <w:pPr>
              <w:tabs>
                <w:tab w:val="left" w:pos="0"/>
              </w:tabs>
              <w:spacing w:line="360" w:lineRule="auto"/>
              <w:jc w:val="left"/>
              <w:rPr>
                <w:rFonts w:hint="eastAsia" w:asciiTheme="minorEastAsia" w:hAnsiTheme="minorEastAsia" w:eastAsiaTheme="minorEastAsia" w:cstheme="minorEastAsia"/>
                <w:color w:val="000000" w:themeColor="text1"/>
                <w:kern w:val="0"/>
                <w:sz w:val="21"/>
                <w:szCs w:val="21"/>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针对本项目的</w:t>
            </w:r>
            <w:r>
              <w:rPr>
                <w:rFonts w:hint="eastAsia" w:asciiTheme="minorEastAsia" w:hAnsiTheme="minorEastAsia" w:eastAsiaTheme="minorEastAsia" w:cstheme="minorEastAsia"/>
                <w:color w:val="000000" w:themeColor="text1"/>
                <w:kern w:val="0"/>
                <w:szCs w:val="21"/>
                <w14:textFill>
                  <w14:solidFill>
                    <w14:schemeClr w14:val="tx1"/>
                  </w14:solidFill>
                </w14:textFill>
              </w:rPr>
              <w:t>安装设计方案</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w:t>
            </w:r>
            <w:r>
              <w:rPr>
                <w:rFonts w:hint="eastAsia"/>
                <w:color w:val="000000" w:themeColor="text1"/>
                <w:lang w:val="zh-CN"/>
                <w14:textFill>
                  <w14:solidFill>
                    <w14:schemeClr w14:val="tx1"/>
                  </w14:solidFill>
                </w14:textFill>
              </w:rPr>
              <w:t>结合现有场地，并按照GB7588(电梯制造与安装安全规范）国家标准进行合理设计，提供整体设计效果图。对效果图整体布局规范性、合理性进行打分，</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方案内容详实完整的、合理且可行性强的视为符合，符合的得5分；部分符合得3分；不符合或未提供不得分</w:t>
            </w:r>
            <w:r>
              <w:rPr>
                <w:rFonts w:hint="eastAsia" w:asciiTheme="minorEastAsia" w:hAnsiTheme="minorEastAsia" w:eastAsiaTheme="minorEastAsia" w:cstheme="minorEastAsia"/>
                <w:color w:val="000000" w:themeColor="text1"/>
                <w:kern w:val="0"/>
                <w:szCs w:val="21"/>
                <w:lang w:val="zh-CN" w:eastAsia="zh-CN"/>
                <w14:textFill>
                  <w14:solidFill>
                    <w14:schemeClr w14:val="tx1"/>
                  </w14:solidFill>
                </w14:textFill>
              </w:rPr>
              <w:t>。</w:t>
            </w:r>
          </w:p>
        </w:tc>
        <w:tc>
          <w:tcPr>
            <w:tcW w:w="238" w:type="pct"/>
            <w:noWrap w:val="0"/>
            <w:vAlign w:val="center"/>
          </w:tcPr>
          <w:p w14:paraId="06EC3539">
            <w:pPr>
              <w:spacing w:line="360" w:lineRule="auto"/>
              <w:rPr>
                <w:rFonts w:hint="eastAsia"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5</w:t>
            </w:r>
          </w:p>
        </w:tc>
        <w:tc>
          <w:tcPr>
            <w:tcW w:w="345" w:type="pct"/>
            <w:noWrap w:val="0"/>
            <w:vAlign w:val="center"/>
          </w:tcPr>
          <w:p w14:paraId="70282BA3">
            <w:pPr>
              <w:spacing w:line="360" w:lineRule="auto"/>
              <w:jc w:val="center"/>
              <w:outlineLvl w:val="0"/>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主观</w:t>
            </w:r>
          </w:p>
        </w:tc>
        <w:tc>
          <w:tcPr>
            <w:tcW w:w="866" w:type="pct"/>
            <w:noWrap w:val="0"/>
            <w:vAlign w:val="center"/>
          </w:tcPr>
          <w:p w14:paraId="78F92D8C">
            <w:pPr>
              <w:tabs>
                <w:tab w:val="left" w:pos="0"/>
              </w:tabs>
              <w:spacing w:line="360" w:lineRule="auto"/>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kern w:val="0"/>
                <w:szCs w:val="21"/>
                <w14:textFill>
                  <w14:solidFill>
                    <w14:schemeClr w14:val="tx1"/>
                  </w14:solidFill>
                </w14:textFill>
              </w:rPr>
              <w:t>）</w:t>
            </w:r>
          </w:p>
          <w:p w14:paraId="55AB58FA">
            <w:pPr>
              <w:spacing w:line="360" w:lineRule="auto"/>
              <w:jc w:val="center"/>
              <w:outlineLvl w:val="0"/>
              <w:rPr>
                <w:rFonts w:hint="eastAsia" w:ascii="宋体" w:hAnsi="宋体" w:cs="宋体"/>
                <w:sz w:val="22"/>
                <w:szCs w:val="22"/>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安装设计方案</w:t>
            </w:r>
          </w:p>
        </w:tc>
      </w:tr>
      <w:tr w14:paraId="5431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70" w:type="pct"/>
            <w:noWrap w:val="0"/>
            <w:vAlign w:val="center"/>
          </w:tcPr>
          <w:p w14:paraId="7529023C">
            <w:pPr>
              <w:spacing w:line="360" w:lineRule="auto"/>
              <w:jc w:val="center"/>
              <w:rPr>
                <w:rFonts w:hint="default"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10</w:t>
            </w:r>
          </w:p>
        </w:tc>
        <w:tc>
          <w:tcPr>
            <w:tcW w:w="3278" w:type="pct"/>
            <w:shd w:val="clear" w:color="auto" w:fill="auto"/>
            <w:noWrap w:val="0"/>
            <w:vAlign w:val="top"/>
          </w:tcPr>
          <w:p w14:paraId="620C966A">
            <w:pPr>
              <w:tabs>
                <w:tab w:val="left" w:pos="0"/>
              </w:tabs>
              <w:spacing w:line="360" w:lineRule="auto"/>
              <w:rPr>
                <w:rFonts w:asciiTheme="minorEastAsia" w:hAnsiTheme="minorEastAsia" w:eastAsiaTheme="minorEastAsia" w:cs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除技术负责人外其他</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施工</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专业人员组成、数量情况，团队人员数量配置(大于等于8人)的得3分，人员数量配置(4至7人)的得2分，人员数量配置(少于4人)的得1分，未提供0分）。</w:t>
            </w:r>
          </w:p>
          <w:p w14:paraId="2C71FB08">
            <w:pPr>
              <w:tabs>
                <w:tab w:val="left" w:pos="0"/>
              </w:tabs>
              <w:spacing w:line="360" w:lineRule="auto"/>
              <w:rPr>
                <w:rFonts w:hint="eastAsia" w:asciiTheme="minorEastAsia" w:hAnsiTheme="minorEastAsia" w:eastAsiaTheme="minorEastAsia" w:cstheme="minorEastAsia"/>
                <w:color w:val="000000" w:themeColor="text1"/>
                <w:kern w:val="0"/>
                <w:sz w:val="21"/>
                <w:szCs w:val="21"/>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注：</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以上需同时提供人员在投标人单位的社保缴纳证明材料，否则此项不得分。</w:t>
            </w:r>
          </w:p>
        </w:tc>
        <w:tc>
          <w:tcPr>
            <w:tcW w:w="238" w:type="pct"/>
            <w:noWrap w:val="0"/>
            <w:vAlign w:val="center"/>
          </w:tcPr>
          <w:p w14:paraId="22B51A0D">
            <w:pPr>
              <w:spacing w:line="360" w:lineRule="auto"/>
              <w:rPr>
                <w:rFonts w:hint="eastAsia"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3</w:t>
            </w:r>
          </w:p>
        </w:tc>
        <w:tc>
          <w:tcPr>
            <w:tcW w:w="345" w:type="pct"/>
            <w:noWrap w:val="0"/>
            <w:vAlign w:val="center"/>
          </w:tcPr>
          <w:p w14:paraId="7EFC4CF1">
            <w:pPr>
              <w:spacing w:line="360" w:lineRule="auto"/>
              <w:jc w:val="center"/>
              <w:outlineLvl w:val="0"/>
              <w:rPr>
                <w:rFonts w:hint="eastAsia"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客观</w:t>
            </w:r>
          </w:p>
        </w:tc>
        <w:tc>
          <w:tcPr>
            <w:tcW w:w="866" w:type="pct"/>
            <w:vMerge w:val="restart"/>
            <w:noWrap w:val="0"/>
            <w:vAlign w:val="center"/>
          </w:tcPr>
          <w:p w14:paraId="7502123A">
            <w:pPr>
              <w:tabs>
                <w:tab w:val="left" w:pos="0"/>
              </w:tabs>
              <w:spacing w:line="360" w:lineRule="auto"/>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kern w:val="0"/>
                <w:szCs w:val="21"/>
                <w14:textFill>
                  <w14:solidFill>
                    <w14:schemeClr w14:val="tx1"/>
                  </w14:solidFill>
                </w14:textFill>
              </w:rPr>
              <w:t>）</w:t>
            </w:r>
          </w:p>
          <w:p w14:paraId="034B703D">
            <w:pPr>
              <w:spacing w:line="360" w:lineRule="auto"/>
              <w:jc w:val="center"/>
              <w:outlineLvl w:val="0"/>
              <w:rPr>
                <w:rFonts w:hint="eastAsia" w:ascii="宋体" w:hAnsi="宋体" w:cs="宋体"/>
                <w:sz w:val="22"/>
                <w:szCs w:val="22"/>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售后服务方案</w:t>
            </w:r>
          </w:p>
        </w:tc>
      </w:tr>
      <w:tr w14:paraId="72D2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70" w:type="pct"/>
            <w:noWrap w:val="0"/>
            <w:vAlign w:val="center"/>
          </w:tcPr>
          <w:p w14:paraId="67444FDF">
            <w:pPr>
              <w:spacing w:line="360" w:lineRule="auto"/>
              <w:jc w:val="center"/>
              <w:rPr>
                <w:rFonts w:hint="default"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11</w:t>
            </w:r>
          </w:p>
        </w:tc>
        <w:tc>
          <w:tcPr>
            <w:tcW w:w="3278" w:type="pct"/>
            <w:shd w:val="clear" w:color="auto" w:fill="auto"/>
            <w:noWrap w:val="0"/>
            <w:vAlign w:val="top"/>
          </w:tcPr>
          <w:p w14:paraId="01C943D8">
            <w:pPr>
              <w:widowControl/>
              <w:spacing w:line="440" w:lineRule="exact"/>
              <w:rPr>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维修点提供足够的备件以适应维修需求，承诺提供24小时服务，</w:t>
            </w:r>
            <w:r>
              <w:rPr>
                <w:rFonts w:hint="eastAsia"/>
                <w:color w:val="000000" w:themeColor="text1"/>
                <w14:textFill>
                  <w14:solidFill>
                    <w14:schemeClr w14:val="tx1"/>
                  </w14:solidFill>
                </w14:textFill>
              </w:rPr>
              <w:t>投标时提供承诺函并加盖公章。（2分）</w:t>
            </w:r>
          </w:p>
          <w:p w14:paraId="13248E6A">
            <w:pPr>
              <w:widowControl/>
              <w:spacing w:line="440" w:lineRule="exact"/>
              <w:rPr>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在质保期内，如发生故障，事故和困人事件，承诺维修人员接到通知后，小于等于20分钟内赶到现场进行维修或处理得2分，小于等于30分钟得1分，</w:t>
            </w:r>
            <w:r>
              <w:rPr>
                <w:rFonts w:hint="eastAsia"/>
                <w:color w:val="000000" w:themeColor="text1"/>
                <w14:textFill>
                  <w14:solidFill>
                    <w14:schemeClr w14:val="tx1"/>
                  </w14:solidFill>
                </w14:textFill>
              </w:rPr>
              <w:t>投标时提供承诺函并加盖公章。（2分）</w:t>
            </w:r>
          </w:p>
          <w:p w14:paraId="481D3738">
            <w:pPr>
              <w:widowControl/>
              <w:spacing w:line="440" w:lineRule="exac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一般性的故障承诺在2小时内排除，重大故障在24小时内修复；如超过24小时仍未修复，维修单位必须派员不间断维修，直至修复为止，</w:t>
            </w:r>
            <w:r>
              <w:rPr>
                <w:rFonts w:hint="eastAsia"/>
                <w:color w:val="000000" w:themeColor="text1"/>
                <w14:textFill>
                  <w14:solidFill>
                    <w14:schemeClr w14:val="tx1"/>
                  </w14:solidFill>
                </w14:textFill>
              </w:rPr>
              <w:t>投标时提供承诺函并加盖公章。（2分）</w:t>
            </w:r>
          </w:p>
          <w:p w14:paraId="74B1CB75">
            <w:pPr>
              <w:widowControl/>
              <w:spacing w:line="440" w:lineRule="exact"/>
              <w:rPr>
                <w:rFonts w:hint="default" w:eastAsia="仿宋_GB2312"/>
                <w:lang w:val="en-US" w:eastAsia="zh-CN"/>
              </w:rPr>
            </w:pPr>
            <w: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4.</w:t>
            </w:r>
            <w:r>
              <w:rPr>
                <w:rFonts w:hint="eastAsia"/>
                <w:color w:val="000000" w:themeColor="text1"/>
                <w:lang w:val="zh-CN"/>
                <w14:textFill>
                  <w14:solidFill>
                    <w14:schemeClr w14:val="tx1"/>
                  </w14:solidFill>
                </w14:textFill>
              </w:rPr>
              <w:t>提供7×24小时电话响应，提供技术咨询、故障报修等服务，</w:t>
            </w:r>
            <w:r>
              <w:rPr>
                <w:rFonts w:hint="eastAsia"/>
                <w:color w:val="000000" w:themeColor="text1"/>
                <w14:textFill>
                  <w14:solidFill>
                    <w14:schemeClr w14:val="tx1"/>
                  </w14:solidFill>
                </w14:textFill>
              </w:rPr>
              <w:t>投标时提供承诺函并加盖公章。（</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分）</w:t>
            </w:r>
          </w:p>
        </w:tc>
        <w:tc>
          <w:tcPr>
            <w:tcW w:w="238" w:type="pct"/>
            <w:noWrap w:val="0"/>
            <w:vAlign w:val="center"/>
          </w:tcPr>
          <w:p w14:paraId="33CC0454">
            <w:pPr>
              <w:spacing w:line="360" w:lineRule="auto"/>
              <w:rPr>
                <w:rFonts w:hint="eastAsia"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7</w:t>
            </w:r>
          </w:p>
        </w:tc>
        <w:tc>
          <w:tcPr>
            <w:tcW w:w="345" w:type="pct"/>
            <w:noWrap w:val="0"/>
            <w:vAlign w:val="center"/>
          </w:tcPr>
          <w:p w14:paraId="4226FD24">
            <w:pPr>
              <w:spacing w:line="360" w:lineRule="auto"/>
              <w:jc w:val="center"/>
              <w:outlineLvl w:val="0"/>
              <w:rPr>
                <w:rFonts w:hint="eastAsia"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客观</w:t>
            </w:r>
          </w:p>
        </w:tc>
        <w:tc>
          <w:tcPr>
            <w:tcW w:w="866" w:type="pct"/>
            <w:vMerge w:val="continue"/>
            <w:noWrap w:val="0"/>
            <w:vAlign w:val="center"/>
          </w:tcPr>
          <w:p w14:paraId="4B388415">
            <w:pPr>
              <w:spacing w:line="360" w:lineRule="auto"/>
              <w:jc w:val="center"/>
              <w:outlineLvl w:val="0"/>
              <w:rPr>
                <w:rFonts w:hint="eastAsia" w:ascii="宋体" w:hAnsi="宋体" w:cs="宋体"/>
                <w:sz w:val="22"/>
                <w:szCs w:val="22"/>
              </w:rPr>
            </w:pPr>
          </w:p>
        </w:tc>
      </w:tr>
      <w:tr w14:paraId="69B5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70" w:type="pct"/>
            <w:noWrap w:val="0"/>
            <w:vAlign w:val="center"/>
          </w:tcPr>
          <w:p w14:paraId="4C132F47">
            <w:pPr>
              <w:spacing w:line="360" w:lineRule="auto"/>
              <w:jc w:val="center"/>
              <w:rPr>
                <w:rFonts w:hint="default"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12</w:t>
            </w:r>
          </w:p>
        </w:tc>
        <w:tc>
          <w:tcPr>
            <w:tcW w:w="3278" w:type="pct"/>
            <w:shd w:val="clear" w:color="auto" w:fill="auto"/>
            <w:noWrap w:val="0"/>
            <w:vAlign w:val="top"/>
          </w:tcPr>
          <w:p w14:paraId="46896E1F">
            <w:pPr>
              <w:widowControl/>
              <w:spacing w:line="360" w:lineRule="auto"/>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投标人或投标产品制造商认证情况 ：</w:t>
            </w:r>
          </w:p>
          <w:p w14:paraId="05FB0A70">
            <w:pPr>
              <w:widowControl/>
              <w:spacing w:line="360" w:lineRule="auto"/>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具有有效期内的质量管理体系认证证书的得 1 分；</w:t>
            </w:r>
          </w:p>
          <w:p w14:paraId="5B164F10">
            <w:pPr>
              <w:widowControl/>
              <w:spacing w:line="360" w:lineRule="auto"/>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具有有效期内的环境管理体系认证证书的得 1 分；</w:t>
            </w:r>
          </w:p>
          <w:p w14:paraId="3AC675F7">
            <w:pPr>
              <w:widowControl/>
              <w:spacing w:line="360" w:lineRule="auto"/>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具有有效期内的职业健康安全管理体系认证证书的得 1分；</w:t>
            </w:r>
          </w:p>
          <w:p w14:paraId="470DAB50">
            <w:pPr>
              <w:widowControl/>
              <w:spacing w:line="360" w:lineRule="auto"/>
              <w:rPr>
                <w:rFonts w:hint="eastAsia" w:ascii="Times New Roman" w:hAnsi="Times New Roman" w:eastAsia="宋体" w:cs="Times New Roman"/>
                <w:color w:val="000000" w:themeColor="text1"/>
                <w:kern w:val="2"/>
                <w:sz w:val="21"/>
                <w:szCs w:val="24"/>
                <w:lang w:val="zh-CN" w:eastAsia="zh-CN" w:bidi="ar-SA"/>
                <w14:textFill>
                  <w14:solidFill>
                    <w14:schemeClr w14:val="tx1"/>
                  </w14:solidFill>
                </w14:textFill>
              </w:rPr>
            </w:pPr>
            <w:r>
              <w:rPr>
                <w:rFonts w:hint="eastAsia"/>
                <w:color w:val="000000" w:themeColor="text1"/>
                <w:lang w:val="zh-CN"/>
                <w14:textFill>
                  <w14:solidFill>
                    <w14:schemeClr w14:val="tx1"/>
                  </w14:solidFill>
                </w14:textFill>
              </w:rPr>
              <w:t>注：提供单位有效期内的的认证证书</w:t>
            </w:r>
            <w:r>
              <w:rPr>
                <w:rFonts w:hint="eastAsia"/>
                <w:color w:val="000000" w:themeColor="text1"/>
                <w14:textFill>
                  <w14:solidFill>
                    <w14:schemeClr w14:val="tx1"/>
                  </w14:solidFill>
                </w14:textFill>
              </w:rPr>
              <w:t>扫描件</w:t>
            </w:r>
            <w:r>
              <w:rPr>
                <w:rFonts w:hint="eastAsia"/>
                <w:color w:val="000000" w:themeColor="text1"/>
                <w:lang w:val="zh-CN"/>
                <w14:textFill>
                  <w14:solidFill>
                    <w14:schemeClr w14:val="tx1"/>
                  </w14:solidFill>
                </w14:textFill>
              </w:rPr>
              <w:t>加盖公章。</w:t>
            </w:r>
          </w:p>
        </w:tc>
        <w:tc>
          <w:tcPr>
            <w:tcW w:w="238" w:type="pct"/>
            <w:shd w:val="clear" w:color="auto" w:fill="auto"/>
            <w:noWrap w:val="0"/>
            <w:vAlign w:val="center"/>
          </w:tcPr>
          <w:p w14:paraId="31447F25">
            <w:pPr>
              <w:spacing w:line="360" w:lineRule="auto"/>
              <w:rPr>
                <w:rFonts w:hint="eastAsia"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14:textFill>
                  <w14:solidFill>
                    <w14:schemeClr w14:val="tx1"/>
                  </w14:solidFill>
                </w14:textFill>
              </w:rPr>
              <w:t>3</w:t>
            </w:r>
          </w:p>
        </w:tc>
        <w:tc>
          <w:tcPr>
            <w:tcW w:w="345" w:type="pct"/>
            <w:noWrap w:val="0"/>
            <w:vAlign w:val="center"/>
          </w:tcPr>
          <w:p w14:paraId="0878F1B9">
            <w:pPr>
              <w:spacing w:line="360" w:lineRule="auto"/>
              <w:jc w:val="center"/>
              <w:outlineLvl w:val="0"/>
              <w:rPr>
                <w:rFonts w:hint="eastAsia"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客观</w:t>
            </w:r>
          </w:p>
        </w:tc>
        <w:tc>
          <w:tcPr>
            <w:tcW w:w="866" w:type="pct"/>
            <w:noWrap w:val="0"/>
            <w:vAlign w:val="center"/>
          </w:tcPr>
          <w:p w14:paraId="48376B40">
            <w:pPr>
              <w:tabs>
                <w:tab w:val="left" w:pos="0"/>
              </w:tabs>
              <w:spacing w:line="360" w:lineRule="auto"/>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kern w:val="0"/>
                <w:szCs w:val="21"/>
                <w14:textFill>
                  <w14:solidFill>
                    <w14:schemeClr w14:val="tx1"/>
                  </w14:solidFill>
                </w14:textFill>
              </w:rPr>
              <w:t>）</w:t>
            </w:r>
          </w:p>
          <w:p w14:paraId="4F7627DC">
            <w:pPr>
              <w:spacing w:line="360" w:lineRule="auto"/>
              <w:jc w:val="center"/>
              <w:outlineLvl w:val="0"/>
              <w:rPr>
                <w:rFonts w:hint="eastAsia" w:ascii="宋体" w:hAnsi="宋体" w:cs="宋体"/>
                <w:sz w:val="22"/>
                <w:szCs w:val="22"/>
              </w:rPr>
            </w:pPr>
            <w:r>
              <w:rPr>
                <w:rFonts w:asciiTheme="minorEastAsia" w:hAnsiTheme="minorEastAsia" w:eastAsiaTheme="minorEastAsia" w:cstheme="minorEastAsia"/>
                <w:color w:val="000000" w:themeColor="text1"/>
                <w:kern w:val="0"/>
                <w:szCs w:val="21"/>
                <w14:textFill>
                  <w14:solidFill>
                    <w14:schemeClr w14:val="tx1"/>
                  </w14:solidFill>
                </w14:textFill>
              </w:rPr>
              <w:t>投标人管理体系</w:t>
            </w:r>
          </w:p>
        </w:tc>
      </w:tr>
      <w:tr w14:paraId="1355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70" w:type="pct"/>
            <w:noWrap w:val="0"/>
            <w:vAlign w:val="center"/>
          </w:tcPr>
          <w:p w14:paraId="344D040F">
            <w:pPr>
              <w:spacing w:line="360" w:lineRule="auto"/>
              <w:jc w:val="center"/>
              <w:rPr>
                <w:rFonts w:hint="default"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13</w:t>
            </w:r>
          </w:p>
        </w:tc>
        <w:tc>
          <w:tcPr>
            <w:tcW w:w="3278" w:type="pct"/>
            <w:shd w:val="clear" w:color="auto" w:fill="auto"/>
            <w:noWrap w:val="0"/>
            <w:vAlign w:val="top"/>
          </w:tcPr>
          <w:p w14:paraId="37846A04">
            <w:pPr>
              <w:tabs>
                <w:tab w:val="left" w:pos="0"/>
              </w:tabs>
              <w:spacing w:line="360" w:lineRule="auto"/>
              <w:rPr>
                <w:rFonts w:hint="eastAsia" w:asciiTheme="minorEastAsia" w:hAnsiTheme="minorEastAsia" w:eastAsiaTheme="minorEastAsia" w:cstheme="minorEastAsia"/>
                <w:color w:val="000000" w:themeColor="text1"/>
                <w:kern w:val="0"/>
                <w:sz w:val="21"/>
                <w:szCs w:val="21"/>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投标人自201</w:t>
            </w:r>
            <w:r>
              <w:rPr>
                <w:rFonts w:hint="eastAsia" w:asciiTheme="minorEastAsia" w:hAnsiTheme="minorEastAsia" w:eastAsiaTheme="minorEastAsia" w:cstheme="minorEastAsia"/>
                <w:color w:val="000000" w:themeColor="text1"/>
                <w:kern w:val="0"/>
                <w:szCs w:val="21"/>
                <w14:textFill>
                  <w14:solidFill>
                    <w14:schemeClr w14:val="tx1"/>
                  </w14:solidFill>
                </w14:textFill>
              </w:rPr>
              <w:t>8</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年10月1日以来</w:t>
            </w:r>
            <w:r>
              <w:rPr>
                <w:rFonts w:hint="eastAsia" w:asciiTheme="minorEastAsia" w:hAnsiTheme="minorEastAsia" w:eastAsiaTheme="minorEastAsia" w:cstheme="minorEastAsia"/>
                <w:color w:val="000000" w:themeColor="text1"/>
                <w:kern w:val="0"/>
                <w:szCs w:val="21"/>
                <w14:textFill>
                  <w14:solidFill>
                    <w14:schemeClr w14:val="tx1"/>
                  </w14:solidFill>
                </w14:textFill>
              </w:rPr>
              <w:t>类似</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项目供货合同的业绩，</w:t>
            </w:r>
            <w:r>
              <w:rPr>
                <w:rFonts w:hint="eastAsia" w:asciiTheme="minorEastAsia" w:hAnsiTheme="minorEastAsia" w:eastAsiaTheme="minorEastAsia" w:cstheme="minorEastAsia"/>
                <w:color w:val="000000" w:themeColor="text1"/>
                <w:kern w:val="0"/>
                <w:szCs w:val="21"/>
                <w14:textFill>
                  <w14:solidFill>
                    <w14:schemeClr w14:val="tx1"/>
                  </w14:solidFill>
                </w14:textFill>
              </w:rPr>
              <w:t>提供一个得1分</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w:t>
            </w:r>
            <w:r>
              <w:rPr>
                <w:rFonts w:hint="eastAsia" w:asciiTheme="minorEastAsia" w:hAnsiTheme="minorEastAsia" w:eastAsiaTheme="minorEastAsia" w:cstheme="minorEastAsia"/>
                <w:color w:val="000000" w:themeColor="text1"/>
                <w:kern w:val="0"/>
                <w:szCs w:val="21"/>
                <w14:textFill>
                  <w14:solidFill>
                    <w14:schemeClr w14:val="tx1"/>
                  </w14:solidFill>
                </w14:textFill>
              </w:rPr>
              <w:t>最高得3分，</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其余不得分。</w:t>
            </w:r>
            <w:r>
              <w:rPr>
                <w:rFonts w:hint="eastAsia" w:asciiTheme="minorEastAsia" w:hAnsiTheme="minorEastAsia" w:eastAsiaTheme="minorEastAsia" w:cstheme="minorEastAsia"/>
                <w:color w:val="000000" w:themeColor="text1"/>
                <w:kern w:val="0"/>
                <w:szCs w:val="21"/>
                <w14:textFill>
                  <w14:solidFill>
                    <w14:schemeClr w14:val="tx1"/>
                  </w14:solidFill>
                </w14:textFill>
              </w:rPr>
              <w:t>注</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w:t>
            </w:r>
            <w:r>
              <w:rPr>
                <w:rFonts w:hint="eastAsia" w:asciiTheme="minorEastAsia" w:hAnsiTheme="minorEastAsia" w:eastAsiaTheme="minorEastAsia" w:cstheme="minorEastAsia"/>
                <w:color w:val="000000" w:themeColor="text1"/>
                <w:kern w:val="0"/>
                <w:szCs w:val="21"/>
                <w14:textFill>
                  <w14:solidFill>
                    <w14:schemeClr w14:val="tx1"/>
                  </w14:solidFill>
                </w14:textFill>
              </w:rPr>
              <w:t>需</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同时提供与本次投标电梯同品牌中标通知书、合同</w:t>
            </w:r>
            <w:r>
              <w:rPr>
                <w:rFonts w:hint="eastAsia" w:asciiTheme="minorEastAsia" w:hAnsiTheme="minorEastAsia" w:eastAsiaTheme="minorEastAsia" w:cstheme="minorEastAsia"/>
                <w:color w:val="000000" w:themeColor="text1"/>
                <w:kern w:val="0"/>
                <w:szCs w:val="21"/>
                <w14:textFill>
                  <w14:solidFill>
                    <w14:schemeClr w14:val="tx1"/>
                  </w14:solidFill>
                </w14:textFill>
              </w:rPr>
              <w:t>扫描件并</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加盖公章。</w:t>
            </w:r>
          </w:p>
        </w:tc>
        <w:tc>
          <w:tcPr>
            <w:tcW w:w="238" w:type="pct"/>
            <w:shd w:val="clear" w:color="auto" w:fill="auto"/>
            <w:noWrap w:val="0"/>
            <w:vAlign w:val="center"/>
          </w:tcPr>
          <w:p w14:paraId="0C40C5AA">
            <w:pPr>
              <w:spacing w:line="360" w:lineRule="auto"/>
              <w:rPr>
                <w:rFonts w:hint="eastAsia"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14:textFill>
                  <w14:solidFill>
                    <w14:schemeClr w14:val="tx1"/>
                  </w14:solidFill>
                </w14:textFill>
              </w:rPr>
              <w:t>3</w:t>
            </w:r>
          </w:p>
        </w:tc>
        <w:tc>
          <w:tcPr>
            <w:tcW w:w="345" w:type="pct"/>
            <w:noWrap w:val="0"/>
            <w:vAlign w:val="center"/>
          </w:tcPr>
          <w:p w14:paraId="038FF37C">
            <w:pPr>
              <w:spacing w:line="360" w:lineRule="auto"/>
              <w:jc w:val="center"/>
              <w:outlineLvl w:val="0"/>
              <w:rPr>
                <w:rFonts w:hint="eastAsia"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客观</w:t>
            </w:r>
          </w:p>
        </w:tc>
        <w:tc>
          <w:tcPr>
            <w:tcW w:w="866" w:type="pct"/>
            <w:noWrap w:val="0"/>
            <w:vAlign w:val="center"/>
          </w:tcPr>
          <w:p w14:paraId="530801B1">
            <w:pPr>
              <w:tabs>
                <w:tab w:val="left" w:pos="0"/>
              </w:tabs>
              <w:spacing w:line="360" w:lineRule="auto"/>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kern w:val="0"/>
                <w:szCs w:val="21"/>
                <w14:textFill>
                  <w14:solidFill>
                    <w14:schemeClr w14:val="tx1"/>
                  </w14:solidFill>
                </w14:textFill>
              </w:rPr>
              <w:t>）</w:t>
            </w:r>
          </w:p>
          <w:p w14:paraId="563C4A0C">
            <w:pPr>
              <w:spacing w:line="360" w:lineRule="auto"/>
              <w:jc w:val="center"/>
              <w:outlineLvl w:val="0"/>
              <w:rPr>
                <w:rFonts w:hint="eastAsia" w:ascii="宋体" w:hAnsi="宋体" w:eastAsia="宋体" w:cs="宋体"/>
                <w:sz w:val="22"/>
                <w:szCs w:val="22"/>
                <w:lang w:eastAsia="zh-CN"/>
              </w:rPr>
            </w:pP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业绩</w:t>
            </w:r>
          </w:p>
        </w:tc>
      </w:tr>
      <w:tr w14:paraId="77AA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70" w:type="pct"/>
            <w:noWrap w:val="0"/>
            <w:vAlign w:val="center"/>
          </w:tcPr>
          <w:p w14:paraId="5CEF6A91">
            <w:pPr>
              <w:spacing w:line="360" w:lineRule="auto"/>
              <w:jc w:val="center"/>
              <w:rPr>
                <w:rFonts w:hint="default"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14</w:t>
            </w:r>
          </w:p>
        </w:tc>
        <w:tc>
          <w:tcPr>
            <w:tcW w:w="3278" w:type="pct"/>
            <w:shd w:val="clear" w:color="auto" w:fill="auto"/>
            <w:noWrap w:val="0"/>
            <w:vAlign w:val="top"/>
          </w:tcPr>
          <w:p w14:paraId="73293326">
            <w:pPr>
              <w:tabs>
                <w:tab w:val="left" w:pos="0"/>
              </w:tabs>
              <w:spacing w:line="360" w:lineRule="auto"/>
              <w:rPr>
                <w:rFonts w:asciiTheme="minorEastAsia" w:hAnsiTheme="minorEastAsia" w:eastAsiaTheme="minorEastAsia" w:cs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有效投标报价的最低价作为评标基准价，其最低报价为满分；按［投标报价得分=（评标基准价/投标报价）*</w:t>
            </w:r>
            <w:r>
              <w:rPr>
                <w:rFonts w:hint="eastAsia" w:asciiTheme="minorEastAsia" w:hAnsiTheme="minorEastAsia" w:eastAsiaTheme="minorEastAsia" w:cstheme="minorEastAsia"/>
                <w:color w:val="000000" w:themeColor="text1"/>
                <w:kern w:val="0"/>
                <w:szCs w:val="21"/>
                <w14:textFill>
                  <w14:solidFill>
                    <w14:schemeClr w14:val="tx1"/>
                  </w14:solidFill>
                </w14:textFill>
              </w:rPr>
              <w:t>30</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］的计算公式计算。评标过程中，不得去掉报价中的最高报价和最低报价。</w:t>
            </w:r>
          </w:p>
          <w:p w14:paraId="5168F3F3">
            <w:pPr>
              <w:tabs>
                <w:tab w:val="left" w:pos="0"/>
              </w:tabs>
              <w:spacing w:line="360" w:lineRule="auto"/>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对于未预留份额专门面向中小企业的政府采购货物项目，以及预留份额政府采购货物项目中的非预留部分标项，对</w:t>
            </w:r>
            <w:r>
              <w:rPr>
                <w:rFonts w:hint="eastAsia" w:asciiTheme="minorEastAsia" w:hAnsiTheme="minorEastAsia" w:eastAsiaTheme="minorEastAsia" w:cstheme="minorEastAsia"/>
                <w:color w:val="000000" w:themeColor="text1"/>
                <w:kern w:val="0"/>
                <w:szCs w:val="21"/>
                <w14:textFill>
                  <w14:solidFill>
                    <w14:schemeClr w14:val="tx1"/>
                  </w14:solidFill>
                </w14:textFill>
              </w:rPr>
              <w:t>小、</w:t>
            </w:r>
            <w:r>
              <w:rPr>
                <w:rFonts w:hint="eastAsia" w:asciiTheme="minorEastAsia" w:hAnsiTheme="minorEastAsia" w:eastAsiaTheme="minorEastAsia" w:cstheme="minorEastAsia"/>
                <w:color w:val="000000" w:themeColor="text1"/>
                <w:kern w:val="0"/>
                <w:szCs w:val="21"/>
                <w:lang w:val="zh-CN"/>
                <w14:textFill>
                  <w14:solidFill>
                    <w14:schemeClr w14:val="tx1"/>
                  </w14:solidFill>
                </w14:textFill>
              </w:rPr>
              <w:t>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238" w:type="pct"/>
            <w:noWrap w:val="0"/>
            <w:vAlign w:val="center"/>
          </w:tcPr>
          <w:p w14:paraId="399E3CA8">
            <w:pPr>
              <w:spacing w:line="360" w:lineRule="auto"/>
              <w:rPr>
                <w:rFonts w:hint="default" w:ascii="宋体" w:hAnsi="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30</w:t>
            </w:r>
          </w:p>
        </w:tc>
        <w:tc>
          <w:tcPr>
            <w:tcW w:w="345" w:type="pct"/>
            <w:noWrap w:val="0"/>
            <w:vAlign w:val="center"/>
          </w:tcPr>
          <w:p w14:paraId="4C828ADD">
            <w:pPr>
              <w:spacing w:line="360" w:lineRule="auto"/>
              <w:ind w:firstLine="110" w:firstLineChars="50"/>
              <w:outlineLvl w:val="0"/>
              <w:rPr>
                <w:rFonts w:hint="eastAsia" w:ascii="宋体" w:hAnsi="宋体" w:eastAsia="宋体" w:cs="宋体"/>
                <w:sz w:val="22"/>
                <w:szCs w:val="22"/>
                <w:lang w:val="en-US" w:eastAsia="zh-CN"/>
              </w:rPr>
            </w:pPr>
            <w:r>
              <w:rPr>
                <w:rFonts w:hint="eastAsia" w:ascii="宋体" w:hAnsi="宋体" w:cs="宋体"/>
                <w:sz w:val="22"/>
                <w:szCs w:val="22"/>
                <w:lang w:val="en-US" w:eastAsia="zh-CN"/>
              </w:rPr>
              <w:t>/</w:t>
            </w:r>
          </w:p>
        </w:tc>
        <w:tc>
          <w:tcPr>
            <w:tcW w:w="866" w:type="pct"/>
            <w:noWrap w:val="0"/>
            <w:vAlign w:val="center"/>
          </w:tcPr>
          <w:p w14:paraId="5DBB02FC">
            <w:pPr>
              <w:spacing w:line="360" w:lineRule="auto"/>
              <w:jc w:val="center"/>
              <w:outlineLvl w:val="0"/>
              <w:rPr>
                <w:rFonts w:hint="eastAsia" w:ascii="宋体" w:hAnsi="宋体" w:eastAsia="宋体" w:cs="宋体"/>
                <w:sz w:val="22"/>
                <w:szCs w:val="22"/>
                <w:lang w:val="en-US" w:eastAsia="zh-CN"/>
              </w:rPr>
            </w:pPr>
            <w:r>
              <w:rPr>
                <w:rFonts w:hint="eastAsia" w:ascii="宋体" w:hAnsi="宋体" w:cs="宋体"/>
                <w:sz w:val="22"/>
                <w:szCs w:val="22"/>
                <w:lang w:val="en-US" w:eastAsia="zh-CN"/>
              </w:rPr>
              <w:t>/</w:t>
            </w:r>
          </w:p>
        </w:tc>
      </w:tr>
    </w:tbl>
    <w:p w14:paraId="244CB365">
      <w:pPr>
        <w:pStyle w:val="62"/>
      </w:pPr>
    </w:p>
    <w:p w14:paraId="66B4EECC">
      <w:pPr>
        <w:snapToGrid w:val="0"/>
        <w:spacing w:line="360" w:lineRule="auto"/>
        <w:rPr>
          <w:color w:val="auto"/>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93BE89A">
      <w:pPr>
        <w:snapToGrid w:val="0"/>
        <w:spacing w:line="360" w:lineRule="auto"/>
        <w:rPr>
          <w:rFonts w:ascii="宋体" w:hAnsi="宋体" w:cs="宋体"/>
          <w:b/>
          <w:color w:val="auto"/>
          <w:sz w:val="24"/>
          <w:szCs w:val="24"/>
          <w:highlight w:val="none"/>
        </w:rPr>
      </w:pPr>
      <w:r>
        <w:rPr>
          <w:rFonts w:hint="eastAsia" w:ascii="宋体" w:hAnsi="宋体" w:cs="宋体"/>
          <w:b/>
          <w:color w:val="auto"/>
          <w:sz w:val="28"/>
          <w:szCs w:val="22"/>
          <w:highlight w:val="none"/>
        </w:rPr>
        <w:t>一、评标方法</w:t>
      </w:r>
    </w:p>
    <w:p w14:paraId="44990767">
      <w:pPr>
        <w:adjustRightInd/>
        <w:spacing w:line="360" w:lineRule="auto"/>
        <w:ind w:firstLine="472" w:firstLineChars="196"/>
        <w:rPr>
          <w:rFonts w:hint="default" w:ascii="宋体" w:hAnsi="宋体" w:eastAsia="宋体" w:cs="宋体"/>
          <w:color w:val="auto"/>
          <w:kern w:val="0"/>
          <w:sz w:val="24"/>
          <w:highlight w:val="none"/>
          <w:lang w:val="en-US" w:eastAsia="zh-CN"/>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r>
        <w:rPr>
          <w:rFonts w:hint="eastAsia" w:ascii="宋体" w:hAnsi="宋体" w:cs="宋体"/>
          <w:color w:val="auto"/>
          <w:kern w:val="0"/>
          <w:sz w:val="24"/>
          <w:highlight w:val="none"/>
          <w:lang w:val="en-US" w:eastAsia="zh-CN"/>
        </w:rPr>
        <w:t>本项目推荐一名中标候选人。</w:t>
      </w:r>
    </w:p>
    <w:p w14:paraId="5DA92E27">
      <w:pPr>
        <w:snapToGrid w:val="0"/>
        <w:spacing w:line="360" w:lineRule="auto"/>
        <w:rPr>
          <w:rFonts w:hint="eastAsia" w:ascii="宋体" w:hAnsi="宋体" w:cs="宋体"/>
          <w:b/>
          <w:color w:val="auto"/>
          <w:sz w:val="28"/>
          <w:szCs w:val="22"/>
          <w:highlight w:val="none"/>
        </w:rPr>
      </w:pPr>
      <w:r>
        <w:rPr>
          <w:rFonts w:hint="eastAsia" w:ascii="宋体" w:hAnsi="宋体" w:cs="宋体"/>
          <w:b/>
          <w:color w:val="auto"/>
          <w:sz w:val="28"/>
          <w:szCs w:val="22"/>
          <w:highlight w:val="none"/>
        </w:rPr>
        <w:t>二、评标标准</w:t>
      </w:r>
    </w:p>
    <w:p w14:paraId="13A4AB1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5492507">
      <w:pPr>
        <w:snapToGrid w:val="0"/>
        <w:spacing w:line="360" w:lineRule="auto"/>
        <w:rPr>
          <w:rFonts w:hint="eastAsia" w:ascii="宋体" w:hAnsi="宋体" w:cs="宋体"/>
          <w:b/>
          <w:color w:val="auto"/>
          <w:sz w:val="28"/>
          <w:szCs w:val="22"/>
          <w:highlight w:val="none"/>
        </w:rPr>
      </w:pPr>
      <w:r>
        <w:rPr>
          <w:rFonts w:hint="eastAsia" w:ascii="宋体" w:hAnsi="宋体" w:cs="宋体"/>
          <w:b/>
          <w:color w:val="auto"/>
          <w:sz w:val="28"/>
          <w:szCs w:val="22"/>
          <w:highlight w:val="none"/>
        </w:rPr>
        <w:t>三、评标程序</w:t>
      </w:r>
    </w:p>
    <w:p w14:paraId="3DB958E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52BC01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206E14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4B1DA33">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9E33AC4">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94E952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9EFF24C">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66FFBE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DC8161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AF39172">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AFA806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53D4B6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2FA6058">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201806B">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8D4D893">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A4D35C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7318D6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0DAB517">
      <w:pPr>
        <w:snapToGrid w:val="0"/>
        <w:spacing w:line="360" w:lineRule="auto"/>
        <w:rPr>
          <w:rFonts w:hint="eastAsia" w:ascii="宋体" w:hAnsi="宋体" w:cs="宋体"/>
          <w:b/>
          <w:color w:val="auto"/>
          <w:sz w:val="28"/>
          <w:szCs w:val="22"/>
          <w:highlight w:val="none"/>
        </w:rPr>
      </w:pPr>
      <w:r>
        <w:rPr>
          <w:rFonts w:hint="eastAsia" w:ascii="宋体" w:hAnsi="宋体" w:cs="宋体"/>
          <w:b/>
          <w:color w:val="auto"/>
          <w:sz w:val="28"/>
          <w:szCs w:val="22"/>
          <w:highlight w:val="none"/>
        </w:rPr>
        <w:t>四、评标中的其他事项</w:t>
      </w:r>
    </w:p>
    <w:p w14:paraId="059B19D3">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546EC5F">
      <w:pPr>
        <w:pStyle w:val="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83F31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D4EF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B712B0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72173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BD2585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92A79CD">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997730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D77BAA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270534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5FA2F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595B163">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CDB709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EA85C31">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75CCDE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60DF8D2F">
      <w:pPr>
        <w:pStyle w:val="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6689B20">
      <w:pPr>
        <w:pStyle w:val="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1437372">
      <w:pPr>
        <w:pStyle w:val="6"/>
        <w:snapToGrid w:val="0"/>
        <w:spacing w:line="360" w:lineRule="auto"/>
        <w:rPr>
          <w:rFonts w:cs="宋体"/>
          <w:color w:val="auto"/>
          <w:highlight w:val="none"/>
        </w:rPr>
      </w:pPr>
      <w:r>
        <w:rPr>
          <w:rFonts w:hint="eastAsia" w:cs="宋体"/>
          <w:color w:val="auto"/>
          <w:highlight w:val="none"/>
        </w:rPr>
        <w:t>5.2出现影响采购公正的违法、违规行为的；</w:t>
      </w:r>
    </w:p>
    <w:p w14:paraId="471ADF56">
      <w:pPr>
        <w:pStyle w:val="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8823213">
      <w:pPr>
        <w:pStyle w:val="6"/>
        <w:snapToGrid w:val="0"/>
        <w:spacing w:line="360" w:lineRule="auto"/>
        <w:rPr>
          <w:rFonts w:cs="宋体"/>
          <w:color w:val="auto"/>
          <w:highlight w:val="none"/>
        </w:rPr>
      </w:pPr>
      <w:r>
        <w:rPr>
          <w:rFonts w:hint="eastAsia" w:cs="宋体"/>
          <w:color w:val="auto"/>
          <w:highlight w:val="none"/>
        </w:rPr>
        <w:t>5.4因重大变故，采购任务取消的。</w:t>
      </w:r>
    </w:p>
    <w:p w14:paraId="342CAF66">
      <w:pPr>
        <w:pStyle w:val="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42BA9CFE">
      <w:pPr>
        <w:pStyle w:val="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0C542E5">
      <w:pPr>
        <w:pStyle w:val="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F8FFFA1">
      <w:pPr>
        <w:pStyle w:val="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1030D4C">
      <w:pPr>
        <w:pStyle w:val="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12E221C">
      <w:pPr>
        <w:pStyle w:val="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56205C9">
      <w:pPr>
        <w:pStyle w:val="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DF8A3F0">
      <w:pPr>
        <w:pStyle w:val="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FCA50A2">
      <w:pPr>
        <w:pStyle w:val="6"/>
        <w:snapToGrid w:val="0"/>
        <w:spacing w:line="360" w:lineRule="auto"/>
        <w:ind w:firstLine="0" w:firstLineChars="0"/>
        <w:rPr>
          <w:rFonts w:cs="宋体"/>
          <w:color w:val="auto"/>
          <w:highlight w:val="none"/>
        </w:rPr>
      </w:pPr>
    </w:p>
    <w:bookmarkEnd w:id="34"/>
    <w:p w14:paraId="1A6CEC1C">
      <w:pPr>
        <w:spacing w:line="360" w:lineRule="auto"/>
        <w:ind w:left="720" w:leftChars="343" w:firstLine="1084" w:firstLineChars="300"/>
        <w:outlineLvl w:val="0"/>
        <w:rPr>
          <w:rFonts w:ascii="宋体" w:hAnsi="宋体" w:cs="宋体"/>
          <w:b/>
          <w:color w:val="auto"/>
          <w:sz w:val="36"/>
          <w:szCs w:val="36"/>
          <w:highlight w:val="none"/>
        </w:rPr>
      </w:pPr>
      <w:bookmarkStart w:id="402" w:name="第五部分"/>
      <w:bookmarkStart w:id="403" w:name="_Toc86217003"/>
    </w:p>
    <w:p w14:paraId="3AA27741">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5DFCE2B3">
      <w:pPr>
        <w:spacing w:line="360" w:lineRule="auto"/>
        <w:ind w:left="720" w:leftChars="343" w:firstLine="1084" w:firstLineChars="300"/>
        <w:outlineLvl w:val="0"/>
        <w:rPr>
          <w:rFonts w:ascii="宋体" w:hAnsi="宋体" w:cs="宋体"/>
          <w:b/>
          <w:color w:val="auto"/>
          <w:sz w:val="36"/>
          <w:szCs w:val="36"/>
          <w:highlight w:val="none"/>
        </w:rPr>
      </w:pPr>
    </w:p>
    <w:p w14:paraId="2007334A">
      <w:pPr>
        <w:spacing w:line="360" w:lineRule="auto"/>
        <w:ind w:left="720" w:leftChars="343" w:firstLine="1084" w:firstLineChars="300"/>
        <w:outlineLvl w:val="0"/>
        <w:rPr>
          <w:rFonts w:ascii="宋体" w:hAnsi="宋体" w:cs="宋体"/>
          <w:b/>
          <w:color w:val="auto"/>
          <w:sz w:val="36"/>
          <w:szCs w:val="36"/>
          <w:highlight w:val="none"/>
        </w:rPr>
      </w:pPr>
    </w:p>
    <w:p w14:paraId="6AE1E059">
      <w:pPr>
        <w:spacing w:line="360" w:lineRule="auto"/>
        <w:outlineLvl w:val="0"/>
        <w:rPr>
          <w:rFonts w:ascii="宋体" w:hAnsi="宋体" w:cs="宋体"/>
          <w:b/>
          <w:color w:val="auto"/>
          <w:sz w:val="36"/>
          <w:szCs w:val="36"/>
          <w:highlight w:val="none"/>
        </w:rPr>
      </w:pPr>
    </w:p>
    <w:p w14:paraId="2CFD431F">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C14800D">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1AB8B75">
      <w:pPr>
        <w:spacing w:line="480" w:lineRule="auto"/>
        <w:jc w:val="center"/>
        <w:rPr>
          <w:rFonts w:ascii="宋体" w:hAnsi="宋体" w:cs="宋体"/>
          <w:b/>
          <w:color w:val="auto"/>
          <w:sz w:val="28"/>
          <w:szCs w:val="28"/>
          <w:highlight w:val="none"/>
        </w:rPr>
      </w:pPr>
    </w:p>
    <w:p w14:paraId="618E9452">
      <w:pPr>
        <w:spacing w:line="480" w:lineRule="auto"/>
        <w:jc w:val="center"/>
        <w:rPr>
          <w:rFonts w:ascii="宋体" w:hAnsi="宋体" w:cs="宋体"/>
          <w:b/>
          <w:color w:val="auto"/>
          <w:sz w:val="24"/>
          <w:highlight w:val="none"/>
        </w:rPr>
      </w:pPr>
    </w:p>
    <w:p w14:paraId="39373138">
      <w:pPr>
        <w:spacing w:line="480" w:lineRule="auto"/>
        <w:jc w:val="center"/>
        <w:rPr>
          <w:rFonts w:ascii="宋体" w:hAnsi="宋体" w:cs="宋体"/>
          <w:b/>
          <w:color w:val="auto"/>
          <w:sz w:val="24"/>
          <w:highlight w:val="none"/>
        </w:rPr>
      </w:pPr>
    </w:p>
    <w:p w14:paraId="54898EF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56D8E9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1C9309F8">
      <w:pPr>
        <w:pStyle w:val="701"/>
        <w:rPr>
          <w:rFonts w:ascii="宋体" w:hAnsi="宋体" w:cs="宋体"/>
          <w:color w:val="auto"/>
          <w:szCs w:val="24"/>
          <w:highlight w:val="none"/>
        </w:rPr>
      </w:pPr>
    </w:p>
    <w:p w14:paraId="032B68EF">
      <w:pPr>
        <w:pStyle w:val="701"/>
        <w:rPr>
          <w:rFonts w:ascii="宋体" w:hAnsi="宋体" w:cs="宋体"/>
          <w:color w:val="auto"/>
          <w:szCs w:val="24"/>
          <w:highlight w:val="none"/>
        </w:rPr>
      </w:pPr>
    </w:p>
    <w:p w14:paraId="4050E52B">
      <w:pPr>
        <w:pStyle w:val="701"/>
        <w:jc w:val="center"/>
        <w:rPr>
          <w:rFonts w:ascii="宋体" w:hAnsi="宋体" w:cs="宋体"/>
          <w:color w:val="auto"/>
          <w:szCs w:val="24"/>
          <w:highlight w:val="none"/>
        </w:rPr>
      </w:pPr>
    </w:p>
    <w:p w14:paraId="5ED11832">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0B4FAD38">
      <w:pPr>
        <w:pStyle w:val="701"/>
        <w:rPr>
          <w:rFonts w:ascii="宋体" w:hAnsi="宋体" w:cs="宋体"/>
          <w:color w:val="auto"/>
          <w:szCs w:val="24"/>
          <w:highlight w:val="none"/>
        </w:rPr>
      </w:pPr>
    </w:p>
    <w:p w14:paraId="3E4E1373">
      <w:pPr>
        <w:pStyle w:val="701"/>
        <w:rPr>
          <w:rFonts w:ascii="宋体" w:hAnsi="宋体" w:cs="宋体"/>
          <w:color w:val="auto"/>
          <w:szCs w:val="24"/>
          <w:highlight w:val="none"/>
        </w:rPr>
      </w:pPr>
    </w:p>
    <w:p w14:paraId="2D85AECF">
      <w:pPr>
        <w:spacing w:before="120" w:line="22" w:lineRule="atLeast"/>
        <w:rPr>
          <w:rFonts w:ascii="宋体" w:hAnsi="宋体" w:cs="宋体"/>
          <w:color w:val="auto"/>
          <w:sz w:val="24"/>
          <w:highlight w:val="none"/>
        </w:rPr>
      </w:pPr>
    </w:p>
    <w:p w14:paraId="770C682A">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08E630B">
      <w:pPr>
        <w:pStyle w:val="598"/>
        <w:spacing w:before="120" w:line="22" w:lineRule="atLeast"/>
        <w:rPr>
          <w:rFonts w:ascii="宋体" w:hAnsi="宋体" w:eastAsia="宋体" w:cs="宋体"/>
          <w:color w:val="auto"/>
          <w:szCs w:val="24"/>
          <w:highlight w:val="none"/>
        </w:rPr>
      </w:pPr>
    </w:p>
    <w:p w14:paraId="6217346D">
      <w:pPr>
        <w:pStyle w:val="598"/>
        <w:spacing w:before="120" w:line="22" w:lineRule="atLeast"/>
        <w:rPr>
          <w:rFonts w:ascii="宋体" w:hAnsi="宋体" w:eastAsia="宋体" w:cs="宋体"/>
          <w:color w:val="auto"/>
          <w:szCs w:val="24"/>
          <w:highlight w:val="none"/>
        </w:rPr>
      </w:pPr>
    </w:p>
    <w:p w14:paraId="32F05C6C">
      <w:pPr>
        <w:rPr>
          <w:rFonts w:ascii="宋体" w:hAnsi="宋体" w:cs="宋体"/>
          <w:color w:val="auto"/>
          <w:sz w:val="24"/>
          <w:highlight w:val="none"/>
        </w:rPr>
      </w:pPr>
    </w:p>
    <w:p w14:paraId="2C5AD2C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FD7C9E7">
      <w:pPr>
        <w:spacing w:before="120" w:line="22" w:lineRule="atLeast"/>
        <w:rPr>
          <w:rFonts w:ascii="宋体" w:hAnsi="宋体" w:cs="宋体"/>
          <w:color w:val="auto"/>
          <w:sz w:val="24"/>
          <w:highlight w:val="none"/>
        </w:rPr>
      </w:pPr>
    </w:p>
    <w:p w14:paraId="76D3112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CF75650">
      <w:pPr>
        <w:spacing w:before="120" w:line="22" w:lineRule="atLeast"/>
        <w:rPr>
          <w:rFonts w:ascii="宋体" w:hAnsi="宋体" w:cs="宋体"/>
          <w:color w:val="auto"/>
          <w:sz w:val="24"/>
          <w:highlight w:val="none"/>
        </w:rPr>
      </w:pPr>
    </w:p>
    <w:p w14:paraId="754FD11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B3734E3">
      <w:pPr>
        <w:spacing w:before="120" w:line="22" w:lineRule="atLeast"/>
        <w:rPr>
          <w:rFonts w:ascii="宋体" w:hAnsi="宋体" w:cs="宋体"/>
          <w:color w:val="auto"/>
          <w:sz w:val="24"/>
          <w:highlight w:val="none"/>
        </w:rPr>
      </w:pPr>
    </w:p>
    <w:p w14:paraId="58FE063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666C6B2">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1817880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209CC35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1F6D558D">
      <w:pPr>
        <w:spacing w:line="560" w:lineRule="exact"/>
        <w:ind w:firstLine="482" w:firstLineChars="200"/>
        <w:outlineLvl w:val="0"/>
        <w:rPr>
          <w:rFonts w:ascii="宋体" w:hAnsi="宋体" w:cs="宋体"/>
          <w:b/>
          <w:color w:val="auto"/>
          <w:sz w:val="24"/>
          <w:highlight w:val="none"/>
        </w:rPr>
      </w:pPr>
      <w:bookmarkStart w:id="404" w:name="_Toc3029"/>
      <w:bookmarkStart w:id="405" w:name="_Toc24059"/>
      <w:bookmarkStart w:id="406" w:name="_Toc2232"/>
      <w:r>
        <w:rPr>
          <w:rFonts w:hint="eastAsia" w:ascii="宋体" w:hAnsi="宋体" w:cs="宋体"/>
          <w:b/>
          <w:color w:val="auto"/>
          <w:sz w:val="24"/>
          <w:highlight w:val="none"/>
        </w:rPr>
        <w:t>1.1 合同组成部分</w:t>
      </w:r>
      <w:bookmarkEnd w:id="404"/>
      <w:bookmarkEnd w:id="405"/>
      <w:bookmarkEnd w:id="406"/>
    </w:p>
    <w:p w14:paraId="2FE6F05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B7803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240323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449986F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2055D68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544D7C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6A9C63B1">
      <w:pPr>
        <w:spacing w:line="560" w:lineRule="exact"/>
        <w:ind w:firstLine="482" w:firstLineChars="200"/>
        <w:outlineLvl w:val="0"/>
        <w:rPr>
          <w:rFonts w:ascii="宋体" w:hAnsi="宋体" w:cs="宋体"/>
          <w:b/>
          <w:color w:val="auto"/>
          <w:sz w:val="24"/>
          <w:highlight w:val="none"/>
        </w:rPr>
      </w:pPr>
      <w:bookmarkStart w:id="407" w:name="_Toc24300"/>
      <w:bookmarkStart w:id="408" w:name="_Toc21295"/>
      <w:bookmarkStart w:id="409" w:name="_Toc27126"/>
      <w:r>
        <w:rPr>
          <w:rFonts w:hint="eastAsia" w:ascii="宋体" w:hAnsi="宋体" w:cs="宋体"/>
          <w:b/>
          <w:color w:val="auto"/>
          <w:sz w:val="24"/>
          <w:highlight w:val="none"/>
        </w:rPr>
        <w:t>1.2 货物</w:t>
      </w:r>
      <w:bookmarkEnd w:id="407"/>
      <w:bookmarkEnd w:id="408"/>
      <w:bookmarkEnd w:id="409"/>
    </w:p>
    <w:p w14:paraId="00BAF93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D7BCE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25E3E5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1B77B801">
      <w:pPr>
        <w:spacing w:line="560" w:lineRule="exact"/>
        <w:ind w:firstLine="482" w:firstLineChars="200"/>
        <w:outlineLvl w:val="0"/>
        <w:rPr>
          <w:rFonts w:ascii="宋体" w:hAnsi="宋体" w:cs="宋体"/>
          <w:b/>
          <w:color w:val="auto"/>
          <w:sz w:val="24"/>
          <w:highlight w:val="none"/>
        </w:rPr>
      </w:pPr>
      <w:bookmarkStart w:id="410" w:name="_Toc23292"/>
      <w:bookmarkStart w:id="411" w:name="_Toc21631"/>
      <w:bookmarkStart w:id="412" w:name="_Toc21551"/>
      <w:r>
        <w:rPr>
          <w:rFonts w:hint="eastAsia" w:ascii="宋体" w:hAnsi="宋体" w:cs="宋体"/>
          <w:b/>
          <w:color w:val="auto"/>
          <w:sz w:val="24"/>
          <w:highlight w:val="none"/>
        </w:rPr>
        <w:t>1.3 价款</w:t>
      </w:r>
      <w:bookmarkEnd w:id="410"/>
      <w:bookmarkEnd w:id="411"/>
      <w:bookmarkEnd w:id="412"/>
    </w:p>
    <w:p w14:paraId="4C0DA6D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54F5FB5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844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F8A4C45">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03F4DE6">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C0F550B">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111A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7F07861">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C178433">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E09F4E9">
            <w:pPr>
              <w:pStyle w:val="319"/>
              <w:spacing w:line="560" w:lineRule="exact"/>
              <w:ind w:firstLine="200"/>
              <w:jc w:val="center"/>
              <w:rPr>
                <w:rFonts w:hAnsi="宋体" w:cs="宋体"/>
                <w:color w:val="auto"/>
                <w:sz w:val="24"/>
                <w:szCs w:val="24"/>
                <w:highlight w:val="none"/>
              </w:rPr>
            </w:pPr>
          </w:p>
        </w:tc>
      </w:tr>
      <w:tr w14:paraId="7BD5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B300A04">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ABB7274">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A8BA07B">
            <w:pPr>
              <w:pStyle w:val="319"/>
              <w:spacing w:line="560" w:lineRule="exact"/>
              <w:ind w:firstLine="200"/>
              <w:jc w:val="center"/>
              <w:rPr>
                <w:rFonts w:hAnsi="宋体" w:cs="宋体"/>
                <w:color w:val="auto"/>
                <w:sz w:val="24"/>
                <w:szCs w:val="24"/>
                <w:highlight w:val="none"/>
              </w:rPr>
            </w:pPr>
          </w:p>
        </w:tc>
      </w:tr>
      <w:tr w14:paraId="1AF5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0AA7E32">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03E02D2">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81D96C6">
            <w:pPr>
              <w:pStyle w:val="319"/>
              <w:spacing w:line="560" w:lineRule="exact"/>
              <w:ind w:firstLine="200"/>
              <w:jc w:val="center"/>
              <w:rPr>
                <w:rFonts w:hAnsi="宋体" w:cs="宋体"/>
                <w:color w:val="auto"/>
                <w:sz w:val="24"/>
                <w:szCs w:val="24"/>
                <w:highlight w:val="none"/>
              </w:rPr>
            </w:pPr>
          </w:p>
        </w:tc>
      </w:tr>
      <w:tr w14:paraId="23F1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05EEF3">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9676791">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D532D44">
            <w:pPr>
              <w:pStyle w:val="319"/>
              <w:spacing w:line="560" w:lineRule="exact"/>
              <w:ind w:firstLine="200"/>
              <w:jc w:val="center"/>
              <w:rPr>
                <w:rFonts w:hAnsi="宋体" w:cs="宋体"/>
                <w:color w:val="auto"/>
                <w:sz w:val="24"/>
                <w:szCs w:val="24"/>
                <w:highlight w:val="none"/>
              </w:rPr>
            </w:pPr>
          </w:p>
        </w:tc>
      </w:tr>
      <w:tr w14:paraId="1183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6A9630B">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8E58B16">
            <w:pPr>
              <w:pStyle w:val="319"/>
              <w:spacing w:line="560" w:lineRule="exact"/>
              <w:ind w:firstLine="200"/>
              <w:jc w:val="center"/>
              <w:rPr>
                <w:rFonts w:hAnsi="宋体" w:cs="宋体"/>
                <w:color w:val="auto"/>
                <w:sz w:val="24"/>
                <w:szCs w:val="24"/>
                <w:highlight w:val="none"/>
              </w:rPr>
            </w:pPr>
          </w:p>
        </w:tc>
      </w:tr>
    </w:tbl>
    <w:p w14:paraId="46E12082">
      <w:pPr>
        <w:pStyle w:val="959"/>
        <w:spacing w:before="0" w:beforeAutospacing="0" w:after="0" w:afterAutospacing="0" w:line="360" w:lineRule="auto"/>
        <w:ind w:firstLine="480"/>
        <w:rPr>
          <w:b/>
          <w:color w:val="auto"/>
          <w:highlight w:val="none"/>
        </w:rPr>
      </w:pPr>
      <w:bookmarkStart w:id="413" w:name="_Toc22618"/>
      <w:bookmarkStart w:id="414" w:name="_Toc1814"/>
      <w:bookmarkStart w:id="415" w:name="_Toc10340"/>
      <w:r>
        <w:rPr>
          <w:rFonts w:hint="eastAsia"/>
          <w:b/>
          <w:color w:val="auto"/>
          <w:highlight w:val="none"/>
        </w:rPr>
        <w:t>1.4履约保证金</w:t>
      </w:r>
    </w:p>
    <w:p w14:paraId="5B0C95E1">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8C5ADC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F57CFA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EF61209">
      <w:pPr>
        <w:pStyle w:val="2"/>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F84865B">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3977D5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3"/>
      <w:bookmarkEnd w:id="414"/>
      <w:bookmarkEnd w:id="415"/>
      <w:r>
        <w:rPr>
          <w:rFonts w:hint="eastAsia" w:ascii="宋体" w:hAnsi="宋体" w:cs="宋体"/>
          <w:b/>
          <w:color w:val="auto"/>
          <w:sz w:val="24"/>
          <w:highlight w:val="none"/>
        </w:rPr>
        <w:t>预付款</w:t>
      </w:r>
    </w:p>
    <w:p w14:paraId="0968B50A">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7A6F936">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7CB85FC">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DAA1673">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D15622C">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754EDC32">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D17CD66">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179B19D">
      <w:pPr>
        <w:spacing w:line="560" w:lineRule="exact"/>
        <w:ind w:firstLine="482" w:firstLineChars="200"/>
        <w:outlineLvl w:val="0"/>
        <w:rPr>
          <w:rFonts w:ascii="宋体" w:hAnsi="宋体" w:cs="宋体"/>
          <w:b/>
          <w:color w:val="auto"/>
          <w:sz w:val="24"/>
          <w:highlight w:val="none"/>
        </w:rPr>
      </w:pPr>
      <w:bookmarkStart w:id="416" w:name="_Toc32071"/>
      <w:bookmarkStart w:id="417" w:name="_Toc2846"/>
      <w:bookmarkStart w:id="418" w:name="_Toc19304"/>
      <w:r>
        <w:rPr>
          <w:rFonts w:hint="eastAsia" w:ascii="宋体" w:hAnsi="宋体" w:cs="宋体"/>
          <w:b/>
          <w:color w:val="auto"/>
          <w:sz w:val="24"/>
          <w:highlight w:val="none"/>
        </w:rPr>
        <w:t>1.7货物交付期限、地点和方式</w:t>
      </w:r>
      <w:bookmarkEnd w:id="416"/>
      <w:bookmarkEnd w:id="417"/>
      <w:bookmarkEnd w:id="418"/>
    </w:p>
    <w:p w14:paraId="197EE41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206970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A0E3A0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0EEE799">
      <w:pPr>
        <w:spacing w:line="560" w:lineRule="exact"/>
        <w:ind w:firstLine="482" w:firstLineChars="200"/>
        <w:outlineLvl w:val="0"/>
        <w:rPr>
          <w:rFonts w:ascii="宋体" w:hAnsi="宋体" w:cs="宋体"/>
          <w:b/>
          <w:color w:val="auto"/>
          <w:sz w:val="24"/>
          <w:highlight w:val="none"/>
        </w:rPr>
      </w:pPr>
      <w:bookmarkStart w:id="419" w:name="_Toc19554"/>
      <w:bookmarkStart w:id="420" w:name="_Toc27250"/>
      <w:bookmarkStart w:id="421" w:name="_Toc21423"/>
      <w:r>
        <w:rPr>
          <w:rFonts w:hint="eastAsia" w:ascii="宋体" w:hAnsi="宋体" w:cs="宋体"/>
          <w:b/>
          <w:color w:val="auto"/>
          <w:sz w:val="24"/>
          <w:highlight w:val="none"/>
        </w:rPr>
        <w:t>1.8违约责任</w:t>
      </w:r>
      <w:bookmarkEnd w:id="419"/>
      <w:bookmarkEnd w:id="420"/>
      <w:bookmarkEnd w:id="421"/>
    </w:p>
    <w:p w14:paraId="1E51E0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61BBE2E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720F992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3B0AAC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26B95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43458B9C">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08CD1AD6">
      <w:pPr>
        <w:spacing w:line="560" w:lineRule="exact"/>
        <w:ind w:firstLine="482" w:firstLineChars="200"/>
        <w:outlineLvl w:val="0"/>
        <w:rPr>
          <w:rFonts w:ascii="宋体" w:hAnsi="宋体" w:cs="宋体"/>
          <w:b/>
          <w:color w:val="auto"/>
          <w:sz w:val="24"/>
          <w:highlight w:val="none"/>
        </w:rPr>
      </w:pPr>
      <w:bookmarkStart w:id="422" w:name="_Toc15583"/>
      <w:bookmarkStart w:id="423" w:name="_Toc28375"/>
      <w:bookmarkStart w:id="424" w:name="_Toc16021"/>
      <w:r>
        <w:rPr>
          <w:rFonts w:hint="eastAsia" w:ascii="宋体" w:hAnsi="宋体" w:cs="宋体"/>
          <w:b/>
          <w:color w:val="auto"/>
          <w:sz w:val="24"/>
          <w:highlight w:val="none"/>
        </w:rPr>
        <w:t>1.9合同争议的解决</w:t>
      </w:r>
      <w:bookmarkEnd w:id="422"/>
      <w:bookmarkEnd w:id="423"/>
      <w:bookmarkEnd w:id="424"/>
    </w:p>
    <w:p w14:paraId="13A1BBEE">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674C9AB">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0E87DF7">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5458212">
      <w:pPr>
        <w:spacing w:line="560" w:lineRule="exact"/>
        <w:ind w:firstLine="482" w:firstLineChars="200"/>
        <w:outlineLvl w:val="0"/>
        <w:rPr>
          <w:rFonts w:ascii="宋体" w:hAnsi="宋体" w:cs="宋体"/>
          <w:b/>
          <w:color w:val="auto"/>
          <w:sz w:val="24"/>
          <w:highlight w:val="none"/>
        </w:rPr>
      </w:pPr>
      <w:bookmarkStart w:id="425" w:name="_Toc11173"/>
      <w:bookmarkStart w:id="426" w:name="_Toc15322"/>
      <w:bookmarkStart w:id="427" w:name="_Toc7245"/>
      <w:r>
        <w:rPr>
          <w:rFonts w:hint="eastAsia" w:ascii="宋体" w:hAnsi="宋体" w:cs="宋体"/>
          <w:b/>
          <w:color w:val="auto"/>
          <w:sz w:val="24"/>
          <w:highlight w:val="none"/>
        </w:rPr>
        <w:t>2.0 合同生效</w:t>
      </w:r>
      <w:bookmarkEnd w:id="425"/>
      <w:bookmarkEnd w:id="426"/>
      <w:bookmarkEnd w:id="427"/>
    </w:p>
    <w:p w14:paraId="12F49B49">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BB525B7">
      <w:pPr>
        <w:autoSpaceDE w:val="0"/>
        <w:autoSpaceDN w:val="0"/>
        <w:spacing w:line="560" w:lineRule="exact"/>
        <w:rPr>
          <w:rFonts w:ascii="宋体" w:hAnsi="宋体" w:cs="宋体"/>
          <w:color w:val="auto"/>
          <w:sz w:val="24"/>
          <w:highlight w:val="none"/>
          <w:lang w:val="zh-CN"/>
        </w:rPr>
      </w:pPr>
    </w:p>
    <w:p w14:paraId="4B9D2E50">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43F9891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10C2D5DA">
      <w:pPr>
        <w:autoSpaceDE w:val="0"/>
        <w:autoSpaceDN w:val="0"/>
        <w:spacing w:line="560" w:lineRule="exact"/>
        <w:rPr>
          <w:rFonts w:ascii="宋体" w:hAnsi="宋体" w:cs="宋体"/>
          <w:color w:val="auto"/>
          <w:sz w:val="24"/>
          <w:highlight w:val="none"/>
          <w:lang w:val="zh-CN"/>
        </w:rPr>
      </w:pPr>
    </w:p>
    <w:p w14:paraId="0979E69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286AD6F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666CB66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031B134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0DE294F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718EF4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4CDAED2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6145895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3A9C892F">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79588704">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6939146C">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3433FDC1">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1905E987">
      <w:pPr>
        <w:pStyle w:val="2"/>
        <w:rPr>
          <w:rFonts w:ascii="宋体" w:hAnsi="宋体" w:cs="宋体"/>
          <w:color w:val="auto"/>
          <w:sz w:val="24"/>
          <w:highlight w:val="none"/>
        </w:rPr>
      </w:pPr>
    </w:p>
    <w:p w14:paraId="67E14ACB">
      <w:pPr>
        <w:rPr>
          <w:rFonts w:ascii="宋体" w:hAnsi="宋体" w:cs="宋体"/>
          <w:color w:val="auto"/>
          <w:sz w:val="24"/>
          <w:highlight w:val="none"/>
        </w:rPr>
      </w:pPr>
    </w:p>
    <w:p w14:paraId="5B0DDDEB">
      <w:pPr>
        <w:pStyle w:val="2"/>
        <w:rPr>
          <w:rFonts w:ascii="宋体" w:hAnsi="宋体" w:cs="宋体"/>
          <w:color w:val="auto"/>
          <w:sz w:val="24"/>
          <w:highlight w:val="none"/>
        </w:rPr>
      </w:pPr>
    </w:p>
    <w:p w14:paraId="395ADD75">
      <w:pPr>
        <w:pStyle w:val="2"/>
        <w:ind w:left="0" w:leftChars="0" w:firstLine="0" w:firstLineChars="0"/>
        <w:rPr>
          <w:rFonts w:ascii="宋体" w:hAnsi="宋体" w:cs="宋体"/>
          <w:color w:val="auto"/>
          <w:sz w:val="24"/>
          <w:highlight w:val="none"/>
        </w:rPr>
      </w:pPr>
    </w:p>
    <w:p w14:paraId="6E6DEB53">
      <w:pPr>
        <w:rPr>
          <w:rFonts w:ascii="宋体" w:hAnsi="宋体" w:cs="宋体"/>
          <w:color w:val="auto"/>
          <w:sz w:val="24"/>
          <w:highlight w:val="none"/>
        </w:rPr>
      </w:pPr>
    </w:p>
    <w:p w14:paraId="026E7064">
      <w:pPr>
        <w:pStyle w:val="701"/>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53CEF808">
      <w:pPr>
        <w:spacing w:line="560" w:lineRule="exact"/>
        <w:ind w:firstLine="482" w:firstLineChars="200"/>
        <w:outlineLvl w:val="0"/>
        <w:rPr>
          <w:rFonts w:ascii="宋体" w:hAnsi="宋体" w:cs="宋体"/>
          <w:b/>
          <w:color w:val="auto"/>
          <w:sz w:val="24"/>
          <w:highlight w:val="none"/>
        </w:rPr>
      </w:pPr>
      <w:bookmarkStart w:id="428" w:name="_Toc28763"/>
      <w:bookmarkStart w:id="429" w:name="_Toc19614"/>
      <w:bookmarkStart w:id="430" w:name="_Ref467378499"/>
      <w:bookmarkStart w:id="431" w:name="_Ref467379101"/>
      <w:bookmarkStart w:id="432" w:name="_Ref467379195"/>
      <w:bookmarkStart w:id="433" w:name="_Toc16917"/>
      <w:bookmarkStart w:id="434" w:name="_Ref467379225"/>
      <w:bookmarkStart w:id="435" w:name="_Ref467379109"/>
      <w:bookmarkStart w:id="436" w:name="_Ref467378404"/>
      <w:bookmarkStart w:id="437" w:name="_Toc279701240"/>
      <w:bookmarkStart w:id="438" w:name="_Ref467379205"/>
      <w:bookmarkStart w:id="439" w:name="_Ref467378463"/>
      <w:bookmarkStart w:id="440" w:name="_Ref467379214"/>
      <w:bookmarkStart w:id="441" w:name="_Toc259093669"/>
      <w:bookmarkStart w:id="442" w:name="_Toc487900349"/>
      <w:bookmarkStart w:id="443" w:name="_Ref467379094"/>
      <w:r>
        <w:rPr>
          <w:rFonts w:hint="eastAsia" w:ascii="宋体" w:hAnsi="宋体" w:cs="宋体"/>
          <w:b/>
          <w:color w:val="auto"/>
          <w:sz w:val="24"/>
          <w:highlight w:val="none"/>
        </w:rPr>
        <w:t>2.1 定义</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42E604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1DD61B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319B2D5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234150C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4E236F5D">
      <w:pPr>
        <w:spacing w:line="560" w:lineRule="exact"/>
        <w:ind w:firstLine="480" w:firstLineChars="200"/>
        <w:rPr>
          <w:rFonts w:ascii="宋体" w:hAnsi="宋体" w:cs="宋体"/>
          <w:color w:val="auto"/>
          <w:sz w:val="24"/>
          <w:highlight w:val="none"/>
        </w:rPr>
      </w:pPr>
      <w:bookmarkStart w:id="444" w:name="_Ref467378840"/>
      <w:r>
        <w:rPr>
          <w:rFonts w:hint="eastAsia" w:ascii="宋体" w:hAnsi="宋体" w:cs="宋体"/>
          <w:color w:val="auto"/>
          <w:sz w:val="24"/>
          <w:highlight w:val="none"/>
        </w:rPr>
        <w:t>2.1.4 “甲方”系指与中标或成交供应商签署合同的采购人</w:t>
      </w:r>
      <w:bookmarkEnd w:id="444"/>
      <w:r>
        <w:rPr>
          <w:rFonts w:hint="eastAsia" w:ascii="宋体" w:hAnsi="宋体" w:cs="宋体"/>
          <w:color w:val="auto"/>
          <w:sz w:val="24"/>
          <w:highlight w:val="none"/>
        </w:rPr>
        <w:t>；采购人委托采购代理机构代表其与乙方签订合同的，采购人的授权委托书作为合同附件。</w:t>
      </w:r>
    </w:p>
    <w:p w14:paraId="52A76EF5">
      <w:pPr>
        <w:spacing w:line="560" w:lineRule="exact"/>
        <w:ind w:firstLine="480" w:firstLineChars="200"/>
        <w:rPr>
          <w:rFonts w:ascii="宋体" w:hAnsi="宋体" w:cs="宋体"/>
          <w:color w:val="auto"/>
          <w:sz w:val="24"/>
          <w:highlight w:val="none"/>
        </w:rPr>
      </w:pPr>
      <w:bookmarkStart w:id="445" w:name="_Ref467379400"/>
      <w:r>
        <w:rPr>
          <w:rFonts w:hint="eastAsia" w:ascii="宋体" w:hAnsi="宋体" w:cs="宋体"/>
          <w:color w:val="auto"/>
          <w:sz w:val="24"/>
          <w:highlight w:val="none"/>
        </w:rPr>
        <w:t>2.1.5 “乙方”系指根据合同约定交付货物的中标或成交供应商</w:t>
      </w:r>
      <w:bookmarkEnd w:id="445"/>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825591B">
      <w:pPr>
        <w:spacing w:line="560" w:lineRule="exact"/>
        <w:ind w:firstLine="480" w:firstLineChars="200"/>
        <w:rPr>
          <w:rFonts w:ascii="宋体" w:hAnsi="宋体" w:cs="宋体"/>
          <w:color w:val="auto"/>
          <w:sz w:val="24"/>
          <w:highlight w:val="none"/>
        </w:rPr>
      </w:pPr>
      <w:bookmarkStart w:id="446" w:name="_Ref467379436"/>
      <w:r>
        <w:rPr>
          <w:rFonts w:hint="eastAsia" w:ascii="宋体" w:hAnsi="宋体" w:cs="宋体"/>
          <w:color w:val="auto"/>
          <w:sz w:val="24"/>
          <w:highlight w:val="none"/>
        </w:rPr>
        <w:t>2.1.6 “现场”系指合同约定货物将要运至或者安装的地点。</w:t>
      </w:r>
      <w:bookmarkEnd w:id="446"/>
    </w:p>
    <w:p w14:paraId="2961679D">
      <w:pPr>
        <w:spacing w:line="560" w:lineRule="exact"/>
        <w:ind w:firstLine="482" w:firstLineChars="200"/>
        <w:outlineLvl w:val="0"/>
        <w:rPr>
          <w:rFonts w:ascii="宋体" w:hAnsi="宋体" w:cs="宋体"/>
          <w:b/>
          <w:color w:val="auto"/>
          <w:sz w:val="24"/>
          <w:highlight w:val="none"/>
        </w:rPr>
      </w:pPr>
      <w:bookmarkStart w:id="447" w:name="_Toc27635"/>
      <w:bookmarkStart w:id="448" w:name="_Toc32504"/>
      <w:bookmarkStart w:id="449" w:name="_Toc13336"/>
      <w:bookmarkStart w:id="450" w:name="_Toc259093670"/>
      <w:bookmarkStart w:id="451" w:name="_Toc279701241"/>
      <w:bookmarkStart w:id="452" w:name="_Toc487900350"/>
      <w:r>
        <w:rPr>
          <w:rFonts w:hint="eastAsia" w:ascii="宋体" w:hAnsi="宋体" w:cs="宋体"/>
          <w:b/>
          <w:color w:val="auto"/>
          <w:sz w:val="24"/>
          <w:highlight w:val="none"/>
        </w:rPr>
        <w:t>2.2 技术规范</w:t>
      </w:r>
      <w:bookmarkEnd w:id="447"/>
      <w:bookmarkEnd w:id="448"/>
      <w:bookmarkEnd w:id="449"/>
      <w:bookmarkEnd w:id="450"/>
      <w:bookmarkEnd w:id="451"/>
      <w:bookmarkEnd w:id="452"/>
    </w:p>
    <w:p w14:paraId="1791951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F21AC08">
      <w:pPr>
        <w:spacing w:line="560" w:lineRule="exact"/>
        <w:ind w:firstLine="482" w:firstLineChars="200"/>
        <w:outlineLvl w:val="0"/>
        <w:rPr>
          <w:rFonts w:ascii="宋体" w:hAnsi="宋体" w:cs="宋体"/>
          <w:b/>
          <w:color w:val="auto"/>
          <w:sz w:val="24"/>
          <w:highlight w:val="none"/>
        </w:rPr>
      </w:pPr>
      <w:bookmarkStart w:id="453" w:name="_Toc487900351"/>
      <w:bookmarkStart w:id="454" w:name="_Toc279701242"/>
      <w:bookmarkStart w:id="455" w:name="_Toc31634"/>
      <w:bookmarkStart w:id="456" w:name="_Toc259093671"/>
      <w:bookmarkStart w:id="457" w:name="_Toc27853"/>
      <w:bookmarkStart w:id="458" w:name="_Toc9829"/>
      <w:r>
        <w:rPr>
          <w:rFonts w:hint="eastAsia" w:ascii="宋体" w:hAnsi="宋体" w:cs="宋体"/>
          <w:b/>
          <w:color w:val="auto"/>
          <w:sz w:val="24"/>
          <w:highlight w:val="none"/>
        </w:rPr>
        <w:t>2.3 知识产权</w:t>
      </w:r>
      <w:bookmarkEnd w:id="453"/>
      <w:bookmarkEnd w:id="454"/>
      <w:bookmarkEnd w:id="455"/>
      <w:bookmarkEnd w:id="456"/>
      <w:bookmarkEnd w:id="457"/>
      <w:bookmarkEnd w:id="458"/>
    </w:p>
    <w:p w14:paraId="2ECB142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9E480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B634E3F">
      <w:pPr>
        <w:spacing w:line="560" w:lineRule="exact"/>
        <w:ind w:firstLine="482" w:firstLineChars="200"/>
        <w:outlineLvl w:val="0"/>
        <w:rPr>
          <w:rFonts w:ascii="宋体" w:hAnsi="宋体" w:cs="宋体"/>
          <w:b/>
          <w:color w:val="auto"/>
          <w:sz w:val="24"/>
          <w:highlight w:val="none"/>
        </w:rPr>
      </w:pPr>
      <w:bookmarkStart w:id="459" w:name="_Toc11932"/>
      <w:bookmarkStart w:id="460" w:name="_Toc4194"/>
      <w:bookmarkStart w:id="461" w:name="_Toc29149"/>
      <w:r>
        <w:rPr>
          <w:rFonts w:hint="eastAsia" w:ascii="宋体" w:hAnsi="宋体" w:cs="宋体"/>
          <w:b/>
          <w:color w:val="auto"/>
          <w:sz w:val="24"/>
          <w:highlight w:val="none"/>
        </w:rPr>
        <w:t>2.4 包装和装运</w:t>
      </w:r>
      <w:bookmarkEnd w:id="459"/>
      <w:bookmarkEnd w:id="460"/>
      <w:bookmarkEnd w:id="461"/>
    </w:p>
    <w:p w14:paraId="5D3AD8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D01C48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3FF7F2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FADE850">
      <w:pPr>
        <w:spacing w:line="560" w:lineRule="exact"/>
        <w:ind w:firstLine="482" w:firstLineChars="200"/>
        <w:outlineLvl w:val="0"/>
        <w:rPr>
          <w:rFonts w:ascii="宋体" w:hAnsi="宋体" w:cs="宋体"/>
          <w:b/>
          <w:color w:val="auto"/>
          <w:sz w:val="24"/>
          <w:highlight w:val="none"/>
        </w:rPr>
      </w:pPr>
      <w:bookmarkStart w:id="462" w:name="_Ref467378541"/>
      <w:bookmarkStart w:id="463" w:name="_Toc259093674"/>
      <w:bookmarkStart w:id="464" w:name="_Ref467379536"/>
      <w:bookmarkStart w:id="465" w:name="_Toc487900354"/>
      <w:bookmarkStart w:id="466" w:name="_Ref467379542"/>
      <w:bookmarkStart w:id="467" w:name="_Toc279701245"/>
      <w:bookmarkStart w:id="468" w:name="_Ref467379527"/>
      <w:bookmarkStart w:id="469" w:name="_Ref467378591"/>
      <w:bookmarkStart w:id="470" w:name="_Toc19074"/>
      <w:bookmarkStart w:id="471" w:name="_Toc26182"/>
      <w:bookmarkStart w:id="472" w:name="_Toc30272"/>
      <w:r>
        <w:rPr>
          <w:rFonts w:hint="eastAsia" w:ascii="宋体" w:hAnsi="宋体" w:cs="宋体"/>
          <w:b/>
          <w:color w:val="auto"/>
          <w:sz w:val="24"/>
          <w:highlight w:val="none"/>
        </w:rPr>
        <w:t>2.</w:t>
      </w:r>
      <w:bookmarkEnd w:id="462"/>
      <w:bookmarkEnd w:id="463"/>
      <w:bookmarkEnd w:id="464"/>
      <w:bookmarkEnd w:id="465"/>
      <w:bookmarkEnd w:id="466"/>
      <w:bookmarkEnd w:id="467"/>
      <w:bookmarkEnd w:id="468"/>
      <w:bookmarkEnd w:id="469"/>
      <w:r>
        <w:rPr>
          <w:rFonts w:hint="eastAsia" w:ascii="宋体" w:hAnsi="宋体" w:cs="宋体"/>
          <w:b/>
          <w:color w:val="auto"/>
          <w:sz w:val="24"/>
          <w:highlight w:val="none"/>
        </w:rPr>
        <w:t>5 履约检查和问题反馈</w:t>
      </w:r>
      <w:bookmarkEnd w:id="470"/>
      <w:bookmarkEnd w:id="471"/>
      <w:bookmarkEnd w:id="472"/>
    </w:p>
    <w:p w14:paraId="72E79FE8">
      <w:pPr>
        <w:spacing w:line="560" w:lineRule="exact"/>
        <w:ind w:firstLine="480" w:firstLineChars="200"/>
        <w:rPr>
          <w:rFonts w:ascii="宋体" w:hAnsi="宋体" w:cs="宋体"/>
          <w:color w:val="auto"/>
          <w:sz w:val="24"/>
          <w:highlight w:val="none"/>
        </w:rPr>
      </w:pPr>
      <w:bookmarkStart w:id="473" w:name="_Ref467379657"/>
      <w:r>
        <w:rPr>
          <w:rFonts w:hint="eastAsia" w:ascii="宋体" w:hAnsi="宋体" w:cs="宋体"/>
          <w:color w:val="auto"/>
          <w:sz w:val="24"/>
          <w:highlight w:val="none"/>
        </w:rPr>
        <w:t>2.5.1</w:t>
      </w:r>
      <w:bookmarkEnd w:id="473"/>
      <w:bookmarkStart w:id="474" w:name="_Toc186431854"/>
      <w:bookmarkStart w:id="475" w:name="_Toc279701247"/>
      <w:bookmarkStart w:id="476" w:name="_Toc259093676"/>
      <w:bookmarkStart w:id="477" w:name="_Toc487900357"/>
      <w:bookmarkStart w:id="478" w:name="_Ref467379807"/>
      <w:bookmarkStart w:id="479" w:name="_Ref467379793"/>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838BB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74"/>
      <w:bookmarkStart w:id="480" w:name="_Toc186431855"/>
      <w:r>
        <w:rPr>
          <w:rFonts w:hint="eastAsia" w:ascii="宋体" w:hAnsi="宋体" w:cs="宋体"/>
          <w:color w:val="auto"/>
          <w:sz w:val="24"/>
          <w:highlight w:val="none"/>
        </w:rPr>
        <w:t>。</w:t>
      </w:r>
    </w:p>
    <w:bookmarkEnd w:id="475"/>
    <w:bookmarkEnd w:id="476"/>
    <w:bookmarkEnd w:id="477"/>
    <w:bookmarkEnd w:id="478"/>
    <w:bookmarkEnd w:id="479"/>
    <w:bookmarkEnd w:id="480"/>
    <w:p w14:paraId="024831E0">
      <w:pPr>
        <w:spacing w:line="560" w:lineRule="exact"/>
        <w:ind w:firstLine="482" w:firstLineChars="200"/>
        <w:outlineLvl w:val="0"/>
        <w:rPr>
          <w:rFonts w:ascii="宋体" w:hAnsi="宋体" w:cs="宋体"/>
          <w:b/>
          <w:color w:val="auto"/>
          <w:sz w:val="24"/>
          <w:highlight w:val="none"/>
        </w:rPr>
      </w:pPr>
      <w:bookmarkStart w:id="481" w:name="_Ref467379923"/>
      <w:bookmarkStart w:id="482" w:name="_Ref467379852"/>
      <w:bookmarkStart w:id="483" w:name="_Toc487900358"/>
      <w:bookmarkStart w:id="484" w:name="_Toc279701248"/>
      <w:bookmarkStart w:id="485" w:name="_Toc259093677"/>
      <w:bookmarkStart w:id="486" w:name="_Ref467379863"/>
      <w:bookmarkStart w:id="487" w:name="_Toc16110"/>
      <w:bookmarkStart w:id="488" w:name="_Toc3225"/>
      <w:bookmarkStart w:id="489" w:name="_Toc774"/>
      <w:r>
        <w:rPr>
          <w:rFonts w:hint="eastAsia" w:ascii="宋体" w:hAnsi="宋体" w:cs="宋体"/>
          <w:b/>
          <w:color w:val="auto"/>
          <w:sz w:val="24"/>
          <w:highlight w:val="none"/>
        </w:rPr>
        <w:t>2.6 技术资料</w:t>
      </w:r>
      <w:bookmarkEnd w:id="481"/>
      <w:bookmarkEnd w:id="482"/>
      <w:bookmarkEnd w:id="483"/>
      <w:bookmarkEnd w:id="484"/>
      <w:bookmarkEnd w:id="485"/>
      <w:bookmarkEnd w:id="486"/>
      <w:r>
        <w:rPr>
          <w:rFonts w:hint="eastAsia" w:ascii="宋体" w:hAnsi="宋体" w:cs="宋体"/>
          <w:b/>
          <w:color w:val="auto"/>
          <w:sz w:val="24"/>
          <w:highlight w:val="none"/>
        </w:rPr>
        <w:t>和保密义务</w:t>
      </w:r>
      <w:bookmarkEnd w:id="487"/>
      <w:bookmarkEnd w:id="488"/>
      <w:bookmarkEnd w:id="489"/>
    </w:p>
    <w:p w14:paraId="18DD34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264849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3506763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8DFF948">
      <w:pPr>
        <w:spacing w:line="560" w:lineRule="exact"/>
        <w:ind w:firstLine="482" w:firstLineChars="200"/>
        <w:outlineLvl w:val="0"/>
        <w:rPr>
          <w:rFonts w:ascii="宋体" w:hAnsi="宋体" w:cs="宋体"/>
          <w:b/>
          <w:color w:val="auto"/>
          <w:sz w:val="24"/>
          <w:highlight w:val="none"/>
        </w:rPr>
      </w:pPr>
      <w:bookmarkStart w:id="490" w:name="_Toc7860"/>
      <w:r>
        <w:rPr>
          <w:rFonts w:hint="eastAsia" w:ascii="宋体" w:hAnsi="宋体" w:cs="宋体"/>
          <w:b/>
          <w:color w:val="auto"/>
          <w:sz w:val="24"/>
          <w:highlight w:val="none"/>
        </w:rPr>
        <w:t>2.7 质量保证</w:t>
      </w:r>
      <w:bookmarkEnd w:id="490"/>
    </w:p>
    <w:p w14:paraId="08B0CF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7FE35F2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39969B81">
      <w:pPr>
        <w:spacing w:line="560" w:lineRule="exact"/>
        <w:ind w:firstLine="482" w:firstLineChars="200"/>
        <w:outlineLvl w:val="0"/>
        <w:rPr>
          <w:rFonts w:ascii="宋体" w:hAnsi="宋体" w:cs="宋体"/>
          <w:b/>
          <w:color w:val="auto"/>
          <w:sz w:val="24"/>
          <w:highlight w:val="none"/>
        </w:rPr>
      </w:pPr>
      <w:bookmarkStart w:id="491" w:name="_Toc17244"/>
      <w:bookmarkStart w:id="492" w:name="_Toc487900362"/>
      <w:bookmarkStart w:id="493" w:name="_Toc259093681"/>
      <w:bookmarkStart w:id="494" w:name="_Toc279701252"/>
      <w:r>
        <w:rPr>
          <w:rFonts w:hint="eastAsia" w:ascii="宋体" w:hAnsi="宋体" w:cs="宋体"/>
          <w:b/>
          <w:color w:val="auto"/>
          <w:sz w:val="24"/>
          <w:highlight w:val="none"/>
        </w:rPr>
        <w:t>2.8 货物的风险负担</w:t>
      </w:r>
      <w:bookmarkEnd w:id="491"/>
    </w:p>
    <w:p w14:paraId="5696DEEC">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D23503F">
      <w:pPr>
        <w:spacing w:line="560" w:lineRule="exact"/>
        <w:ind w:firstLine="482" w:firstLineChars="200"/>
        <w:outlineLvl w:val="0"/>
        <w:rPr>
          <w:rFonts w:ascii="宋体" w:hAnsi="宋体" w:cs="宋体"/>
          <w:b/>
          <w:color w:val="auto"/>
          <w:sz w:val="24"/>
          <w:highlight w:val="none"/>
        </w:rPr>
      </w:pPr>
      <w:bookmarkStart w:id="495" w:name="_Toc14055"/>
      <w:r>
        <w:rPr>
          <w:rFonts w:hint="eastAsia" w:ascii="宋体" w:hAnsi="宋体" w:cs="宋体"/>
          <w:b/>
          <w:color w:val="auto"/>
          <w:sz w:val="24"/>
          <w:highlight w:val="none"/>
        </w:rPr>
        <w:t>2.9 延迟交货</w:t>
      </w:r>
      <w:bookmarkEnd w:id="492"/>
      <w:bookmarkEnd w:id="493"/>
      <w:bookmarkEnd w:id="494"/>
      <w:bookmarkEnd w:id="495"/>
    </w:p>
    <w:p w14:paraId="327A75E9">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A789FA2">
      <w:pPr>
        <w:spacing w:line="560" w:lineRule="exact"/>
        <w:ind w:firstLine="482" w:firstLineChars="200"/>
        <w:outlineLvl w:val="0"/>
        <w:rPr>
          <w:rFonts w:ascii="宋体" w:hAnsi="宋体" w:cs="宋体"/>
          <w:b/>
          <w:color w:val="auto"/>
          <w:sz w:val="24"/>
          <w:highlight w:val="none"/>
        </w:rPr>
      </w:pPr>
      <w:bookmarkStart w:id="496" w:name="_Toc7502"/>
      <w:bookmarkStart w:id="497" w:name="_Toc487900364"/>
      <w:bookmarkStart w:id="498" w:name="_Toc259093683"/>
      <w:bookmarkStart w:id="499" w:name="_Toc279701254"/>
      <w:bookmarkStart w:id="500" w:name="_Ref467378121"/>
      <w:r>
        <w:rPr>
          <w:rFonts w:hint="eastAsia" w:ascii="宋体" w:hAnsi="宋体" w:cs="宋体"/>
          <w:b/>
          <w:color w:val="auto"/>
          <w:sz w:val="24"/>
          <w:highlight w:val="none"/>
        </w:rPr>
        <w:t>2.10 合同变更</w:t>
      </w:r>
      <w:bookmarkEnd w:id="496"/>
    </w:p>
    <w:p w14:paraId="396D123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1" w:name="_Toc279701259"/>
      <w:bookmarkStart w:id="502" w:name="_Toc487900369"/>
      <w:bookmarkStart w:id="503" w:name="_Toc259093688"/>
    </w:p>
    <w:p w14:paraId="75E99DA2">
      <w:pPr>
        <w:spacing w:line="560" w:lineRule="exact"/>
        <w:ind w:firstLine="482" w:firstLineChars="200"/>
        <w:outlineLvl w:val="0"/>
        <w:rPr>
          <w:rFonts w:ascii="宋体" w:hAnsi="宋体" w:cs="宋体"/>
          <w:b/>
          <w:color w:val="auto"/>
          <w:sz w:val="24"/>
          <w:highlight w:val="none"/>
        </w:rPr>
      </w:pPr>
      <w:bookmarkStart w:id="504" w:name="_Toc22955"/>
      <w:bookmarkStart w:id="505" w:name="_Toc10366"/>
      <w:bookmarkStart w:id="506" w:name="_Toc15237"/>
      <w:r>
        <w:rPr>
          <w:rFonts w:hint="eastAsia" w:ascii="宋体" w:hAnsi="宋体" w:cs="宋体"/>
          <w:b/>
          <w:color w:val="auto"/>
          <w:sz w:val="24"/>
          <w:highlight w:val="none"/>
        </w:rPr>
        <w:t>2.11 合同转让</w:t>
      </w:r>
      <w:bookmarkEnd w:id="501"/>
      <w:bookmarkEnd w:id="502"/>
      <w:bookmarkEnd w:id="503"/>
      <w:r>
        <w:rPr>
          <w:rFonts w:hint="eastAsia" w:ascii="宋体" w:hAnsi="宋体" w:cs="宋体"/>
          <w:b/>
          <w:color w:val="auto"/>
          <w:sz w:val="24"/>
          <w:highlight w:val="none"/>
        </w:rPr>
        <w:t>和分包</w:t>
      </w:r>
      <w:bookmarkEnd w:id="504"/>
      <w:bookmarkEnd w:id="505"/>
      <w:bookmarkEnd w:id="506"/>
    </w:p>
    <w:p w14:paraId="5F4A13D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D4F2BE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7ECEB9CE">
      <w:pPr>
        <w:spacing w:line="560" w:lineRule="exact"/>
        <w:ind w:firstLine="482" w:firstLineChars="200"/>
        <w:outlineLvl w:val="0"/>
        <w:rPr>
          <w:rFonts w:ascii="宋体" w:hAnsi="宋体" w:cs="宋体"/>
          <w:b/>
          <w:color w:val="auto"/>
          <w:sz w:val="24"/>
          <w:highlight w:val="none"/>
        </w:rPr>
      </w:pPr>
      <w:bookmarkStart w:id="507" w:name="_Toc13566"/>
      <w:bookmarkStart w:id="508" w:name="_Toc14066"/>
      <w:bookmarkStart w:id="509" w:name="_Toc16508"/>
      <w:r>
        <w:rPr>
          <w:rFonts w:hint="eastAsia" w:ascii="宋体" w:hAnsi="宋体" w:cs="宋体"/>
          <w:b/>
          <w:color w:val="auto"/>
          <w:sz w:val="24"/>
          <w:highlight w:val="none"/>
        </w:rPr>
        <w:t>2.12 不可抗力</w:t>
      </w:r>
      <w:bookmarkEnd w:id="507"/>
      <w:bookmarkEnd w:id="508"/>
      <w:bookmarkEnd w:id="509"/>
    </w:p>
    <w:p w14:paraId="684A815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29A6DC8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541ECB6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556330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06678592">
      <w:pPr>
        <w:spacing w:line="560" w:lineRule="exact"/>
        <w:ind w:firstLine="482" w:firstLineChars="200"/>
        <w:outlineLvl w:val="0"/>
        <w:rPr>
          <w:rFonts w:ascii="宋体" w:hAnsi="宋体" w:cs="宋体"/>
          <w:b/>
          <w:color w:val="auto"/>
          <w:sz w:val="24"/>
          <w:highlight w:val="none"/>
        </w:rPr>
      </w:pPr>
      <w:bookmarkStart w:id="510" w:name="_Toc30676"/>
      <w:bookmarkStart w:id="511" w:name="_Toc487900365"/>
      <w:bookmarkStart w:id="512" w:name="_Toc259093684"/>
      <w:bookmarkStart w:id="513" w:name="_Toc689"/>
      <w:bookmarkStart w:id="514" w:name="_Toc279701255"/>
      <w:bookmarkStart w:id="515" w:name="_Toc6969"/>
      <w:r>
        <w:rPr>
          <w:rFonts w:hint="eastAsia" w:ascii="宋体" w:hAnsi="宋体" w:cs="宋体"/>
          <w:b/>
          <w:color w:val="auto"/>
          <w:sz w:val="24"/>
          <w:highlight w:val="none"/>
        </w:rPr>
        <w:t>2.13 税费</w:t>
      </w:r>
      <w:bookmarkEnd w:id="510"/>
      <w:bookmarkEnd w:id="511"/>
      <w:bookmarkEnd w:id="512"/>
      <w:bookmarkEnd w:id="513"/>
      <w:bookmarkEnd w:id="514"/>
      <w:bookmarkEnd w:id="515"/>
    </w:p>
    <w:p w14:paraId="68A2ED4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2D1A816F">
      <w:pPr>
        <w:spacing w:line="560" w:lineRule="exact"/>
        <w:ind w:firstLine="482" w:firstLineChars="200"/>
        <w:outlineLvl w:val="0"/>
        <w:rPr>
          <w:rFonts w:ascii="宋体" w:hAnsi="宋体" w:cs="宋体"/>
          <w:b/>
          <w:color w:val="auto"/>
          <w:sz w:val="24"/>
          <w:highlight w:val="none"/>
        </w:rPr>
      </w:pPr>
      <w:bookmarkStart w:id="516" w:name="_Toc16959"/>
      <w:bookmarkStart w:id="517" w:name="_Toc279701258"/>
      <w:bookmarkStart w:id="518" w:name="_Toc7102"/>
      <w:bookmarkStart w:id="519" w:name="_Toc259093687"/>
      <w:bookmarkStart w:id="520" w:name="_Toc8298"/>
      <w:bookmarkStart w:id="521" w:name="_Toc487900368"/>
      <w:r>
        <w:rPr>
          <w:rFonts w:hint="eastAsia" w:ascii="宋体" w:hAnsi="宋体" w:cs="宋体"/>
          <w:b/>
          <w:color w:val="auto"/>
          <w:sz w:val="24"/>
          <w:highlight w:val="none"/>
        </w:rPr>
        <w:t>2.14乙方破产</w:t>
      </w:r>
      <w:bookmarkEnd w:id="516"/>
      <w:bookmarkEnd w:id="517"/>
      <w:bookmarkEnd w:id="518"/>
      <w:bookmarkEnd w:id="519"/>
      <w:bookmarkEnd w:id="520"/>
      <w:bookmarkEnd w:id="521"/>
    </w:p>
    <w:p w14:paraId="2101AAB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E3027DC">
      <w:pPr>
        <w:spacing w:line="560" w:lineRule="exact"/>
        <w:ind w:firstLine="482" w:firstLineChars="200"/>
        <w:outlineLvl w:val="0"/>
        <w:rPr>
          <w:rFonts w:ascii="宋体" w:hAnsi="宋体" w:cs="宋体"/>
          <w:b/>
          <w:color w:val="auto"/>
          <w:sz w:val="24"/>
          <w:highlight w:val="none"/>
        </w:rPr>
      </w:pPr>
      <w:bookmarkStart w:id="522" w:name="_Toc15387"/>
      <w:bookmarkStart w:id="523" w:name="_Toc29333"/>
      <w:bookmarkStart w:id="524" w:name="_Toc6134"/>
      <w:r>
        <w:rPr>
          <w:rFonts w:hint="eastAsia" w:ascii="宋体" w:hAnsi="宋体" w:cs="宋体"/>
          <w:b/>
          <w:color w:val="auto"/>
          <w:sz w:val="24"/>
          <w:highlight w:val="none"/>
        </w:rPr>
        <w:t>2.15 合同中止、终止</w:t>
      </w:r>
      <w:bookmarkEnd w:id="522"/>
      <w:bookmarkEnd w:id="523"/>
      <w:bookmarkEnd w:id="524"/>
    </w:p>
    <w:p w14:paraId="4AAE33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0104F0B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2AD4D390">
      <w:pPr>
        <w:spacing w:line="560" w:lineRule="exact"/>
        <w:ind w:firstLine="482" w:firstLineChars="200"/>
        <w:outlineLvl w:val="0"/>
        <w:rPr>
          <w:rFonts w:ascii="宋体" w:hAnsi="宋体" w:cs="宋体"/>
          <w:b/>
          <w:color w:val="auto"/>
          <w:sz w:val="24"/>
          <w:highlight w:val="none"/>
        </w:rPr>
      </w:pPr>
      <w:bookmarkStart w:id="525" w:name="_Toc14563"/>
      <w:bookmarkStart w:id="526" w:name="_Toc6596"/>
      <w:bookmarkStart w:id="527" w:name="_Toc1125"/>
      <w:r>
        <w:rPr>
          <w:rFonts w:hint="eastAsia" w:ascii="宋体" w:hAnsi="宋体" w:cs="宋体"/>
          <w:b/>
          <w:color w:val="auto"/>
          <w:sz w:val="24"/>
          <w:highlight w:val="none"/>
        </w:rPr>
        <w:t>2.16检验和验收</w:t>
      </w:r>
      <w:bookmarkEnd w:id="525"/>
      <w:bookmarkEnd w:id="526"/>
      <w:bookmarkEnd w:id="527"/>
    </w:p>
    <w:p w14:paraId="5CAE28FB">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0B7ACFBF">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4AED4CF">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7"/>
    <w:bookmarkEnd w:id="498"/>
    <w:bookmarkEnd w:id="499"/>
    <w:bookmarkEnd w:id="500"/>
    <w:p w14:paraId="370DF472">
      <w:pPr>
        <w:spacing w:line="560" w:lineRule="exact"/>
        <w:ind w:firstLine="482" w:firstLineChars="200"/>
        <w:outlineLvl w:val="0"/>
        <w:rPr>
          <w:rFonts w:ascii="宋体" w:hAnsi="宋体" w:cs="宋体"/>
          <w:b/>
          <w:color w:val="auto"/>
          <w:sz w:val="24"/>
          <w:highlight w:val="none"/>
        </w:rPr>
      </w:pPr>
      <w:bookmarkStart w:id="528" w:name="_Toc259093690"/>
      <w:bookmarkStart w:id="529" w:name="_Toc279701261"/>
      <w:bookmarkStart w:id="530" w:name="_Toc487900371"/>
      <w:bookmarkStart w:id="531" w:name="_Toc25182"/>
      <w:bookmarkStart w:id="532" w:name="_Toc11284"/>
      <w:bookmarkStart w:id="533" w:name="_Toc19604"/>
      <w:r>
        <w:rPr>
          <w:rFonts w:hint="eastAsia" w:ascii="宋体" w:hAnsi="宋体" w:cs="宋体"/>
          <w:b/>
          <w:color w:val="auto"/>
          <w:sz w:val="24"/>
          <w:highlight w:val="none"/>
        </w:rPr>
        <w:t>2.17 通知</w:t>
      </w:r>
      <w:bookmarkEnd w:id="528"/>
      <w:bookmarkEnd w:id="529"/>
      <w:bookmarkEnd w:id="530"/>
      <w:r>
        <w:rPr>
          <w:rFonts w:hint="eastAsia" w:ascii="宋体" w:hAnsi="宋体" w:cs="宋体"/>
          <w:b/>
          <w:color w:val="auto"/>
          <w:sz w:val="24"/>
          <w:highlight w:val="none"/>
        </w:rPr>
        <w:t>和送达</w:t>
      </w:r>
      <w:bookmarkEnd w:id="531"/>
      <w:bookmarkEnd w:id="532"/>
      <w:bookmarkEnd w:id="533"/>
    </w:p>
    <w:p w14:paraId="0D9337DB">
      <w:pPr>
        <w:spacing w:line="560" w:lineRule="exact"/>
        <w:ind w:firstLine="480" w:firstLineChars="200"/>
        <w:rPr>
          <w:rFonts w:ascii="宋体" w:hAnsi="宋体" w:cs="宋体"/>
          <w:color w:val="auto"/>
          <w:sz w:val="24"/>
          <w:highlight w:val="none"/>
        </w:rPr>
      </w:pPr>
      <w:bookmarkStart w:id="534" w:name="_Toc6698"/>
      <w:bookmarkStart w:id="535" w:name="_Toc3135"/>
      <w:bookmarkStart w:id="536" w:name="_Toc487900372"/>
      <w:bookmarkStart w:id="537" w:name="_Toc259093691"/>
      <w:bookmarkStart w:id="538" w:name="_Toc27970126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34"/>
      <w:bookmarkEnd w:id="535"/>
    </w:p>
    <w:p w14:paraId="706AB73B">
      <w:pPr>
        <w:spacing w:line="560" w:lineRule="exact"/>
        <w:ind w:firstLine="480" w:firstLineChars="200"/>
        <w:rPr>
          <w:rFonts w:ascii="宋体" w:hAnsi="宋体" w:cs="宋体"/>
          <w:color w:val="auto"/>
          <w:sz w:val="24"/>
          <w:highlight w:val="none"/>
        </w:rPr>
      </w:pPr>
      <w:bookmarkStart w:id="539" w:name="_Toc23294"/>
      <w:bookmarkStart w:id="540"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9"/>
      <w:bookmarkEnd w:id="540"/>
    </w:p>
    <w:p w14:paraId="04B7F466">
      <w:pPr>
        <w:spacing w:line="560" w:lineRule="exact"/>
        <w:ind w:firstLine="482" w:firstLineChars="200"/>
        <w:outlineLvl w:val="0"/>
        <w:rPr>
          <w:rFonts w:ascii="宋体" w:hAnsi="宋体" w:cs="宋体"/>
          <w:b/>
          <w:color w:val="auto"/>
          <w:sz w:val="24"/>
          <w:highlight w:val="none"/>
        </w:rPr>
      </w:pPr>
      <w:bookmarkStart w:id="541" w:name="_Toc30599"/>
      <w:bookmarkStart w:id="542" w:name="_Toc4355"/>
      <w:bookmarkStart w:id="543" w:name="_Toc18540"/>
      <w:r>
        <w:rPr>
          <w:rFonts w:hint="eastAsia" w:ascii="宋体" w:hAnsi="宋体" w:cs="宋体"/>
          <w:b/>
          <w:color w:val="auto"/>
          <w:sz w:val="24"/>
          <w:highlight w:val="none"/>
        </w:rPr>
        <w:t>2.18 计量单位</w:t>
      </w:r>
      <w:bookmarkEnd w:id="536"/>
      <w:bookmarkEnd w:id="537"/>
      <w:bookmarkEnd w:id="538"/>
      <w:bookmarkEnd w:id="541"/>
      <w:bookmarkEnd w:id="542"/>
      <w:bookmarkEnd w:id="543"/>
    </w:p>
    <w:p w14:paraId="7185C7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A6D7954">
      <w:pPr>
        <w:spacing w:line="560" w:lineRule="exact"/>
        <w:ind w:firstLine="482" w:firstLineChars="200"/>
        <w:outlineLvl w:val="0"/>
        <w:rPr>
          <w:rFonts w:ascii="宋体" w:hAnsi="宋体" w:cs="宋体"/>
          <w:b/>
          <w:color w:val="auto"/>
          <w:sz w:val="24"/>
          <w:highlight w:val="none"/>
        </w:rPr>
      </w:pPr>
      <w:bookmarkStart w:id="544" w:name="_Toc12773"/>
      <w:bookmarkStart w:id="545" w:name="_Toc487900373"/>
      <w:bookmarkStart w:id="546" w:name="_Toc18567"/>
      <w:bookmarkStart w:id="547" w:name="_Toc279701263"/>
      <w:bookmarkStart w:id="548" w:name="_Toc259093692"/>
      <w:bookmarkStart w:id="549" w:name="_Toc10330"/>
      <w:r>
        <w:rPr>
          <w:rFonts w:hint="eastAsia" w:ascii="宋体" w:hAnsi="宋体" w:cs="宋体"/>
          <w:b/>
          <w:color w:val="auto"/>
          <w:sz w:val="24"/>
          <w:highlight w:val="none"/>
        </w:rPr>
        <w:t>2.19 合同使用的文字和适用的法律</w:t>
      </w:r>
      <w:bookmarkEnd w:id="544"/>
      <w:bookmarkEnd w:id="545"/>
      <w:bookmarkEnd w:id="546"/>
      <w:bookmarkEnd w:id="547"/>
      <w:bookmarkEnd w:id="548"/>
      <w:bookmarkEnd w:id="549"/>
    </w:p>
    <w:p w14:paraId="6A8D5D3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0A2D70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40AD8EF2">
      <w:pPr>
        <w:spacing w:line="560" w:lineRule="exact"/>
        <w:ind w:firstLine="482" w:firstLineChars="200"/>
        <w:outlineLvl w:val="0"/>
        <w:rPr>
          <w:rFonts w:ascii="宋体" w:hAnsi="宋体" w:cs="宋体"/>
          <w:b/>
          <w:color w:val="auto"/>
          <w:sz w:val="24"/>
          <w:highlight w:val="none"/>
        </w:rPr>
      </w:pPr>
      <w:bookmarkStart w:id="550" w:name="_Toc19890"/>
      <w:bookmarkStart w:id="551" w:name="_Toc14001"/>
      <w:bookmarkStart w:id="552" w:name="_Toc6885"/>
      <w:r>
        <w:rPr>
          <w:rFonts w:hint="eastAsia" w:ascii="宋体" w:hAnsi="宋体" w:cs="宋体"/>
          <w:b/>
          <w:color w:val="auto"/>
          <w:sz w:val="24"/>
          <w:highlight w:val="none"/>
        </w:rPr>
        <w:t>2.20 合同份数</w:t>
      </w:r>
      <w:bookmarkEnd w:id="550"/>
      <w:bookmarkEnd w:id="551"/>
      <w:bookmarkEnd w:id="552"/>
    </w:p>
    <w:p w14:paraId="0471290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6C5854B5">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790CA412">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4CFF5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194491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7" w:type="dxa"/>
            <w:vAlign w:val="center"/>
          </w:tcPr>
          <w:p w14:paraId="517A29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0B28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F407941">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277" w:type="dxa"/>
            <w:vAlign w:val="center"/>
          </w:tcPr>
          <w:p w14:paraId="65BA59D8">
            <w:pPr>
              <w:spacing w:line="360" w:lineRule="auto"/>
              <w:rPr>
                <w:rFonts w:ascii="宋体" w:hAnsi="宋体" w:cs="宋体"/>
                <w:color w:val="auto"/>
                <w:sz w:val="24"/>
                <w:highlight w:val="none"/>
              </w:rPr>
            </w:pPr>
          </w:p>
        </w:tc>
      </w:tr>
      <w:tr w14:paraId="2831C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0104637">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8277" w:type="dxa"/>
            <w:vAlign w:val="center"/>
          </w:tcPr>
          <w:p w14:paraId="3B8DD496">
            <w:pPr>
              <w:spacing w:line="360" w:lineRule="auto"/>
              <w:rPr>
                <w:rFonts w:ascii="宋体" w:hAnsi="宋体" w:cs="宋体"/>
                <w:color w:val="auto"/>
                <w:sz w:val="24"/>
                <w:highlight w:val="none"/>
              </w:rPr>
            </w:pPr>
          </w:p>
        </w:tc>
      </w:tr>
      <w:tr w14:paraId="0398E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CB212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8277" w:type="dxa"/>
            <w:vAlign w:val="center"/>
          </w:tcPr>
          <w:p w14:paraId="119C87AB">
            <w:pPr>
              <w:spacing w:line="360" w:lineRule="auto"/>
              <w:rPr>
                <w:rFonts w:ascii="宋体" w:hAnsi="宋体" w:cs="宋体"/>
                <w:color w:val="auto"/>
                <w:sz w:val="24"/>
                <w:highlight w:val="none"/>
              </w:rPr>
            </w:pPr>
          </w:p>
        </w:tc>
      </w:tr>
      <w:tr w14:paraId="5D957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90B3CEB">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8277" w:type="dxa"/>
            <w:vAlign w:val="center"/>
          </w:tcPr>
          <w:p w14:paraId="00BB78F1">
            <w:pPr>
              <w:spacing w:line="360" w:lineRule="auto"/>
              <w:rPr>
                <w:rFonts w:ascii="宋体" w:hAnsi="宋体" w:cs="宋体"/>
                <w:color w:val="auto"/>
                <w:sz w:val="24"/>
                <w:highlight w:val="none"/>
              </w:rPr>
            </w:pPr>
          </w:p>
        </w:tc>
      </w:tr>
      <w:tr w14:paraId="71349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728CF9D">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277" w:type="dxa"/>
            <w:vAlign w:val="center"/>
          </w:tcPr>
          <w:p w14:paraId="1781656A">
            <w:pPr>
              <w:spacing w:line="360" w:lineRule="auto"/>
              <w:rPr>
                <w:rFonts w:ascii="宋体" w:hAnsi="宋体" w:cs="宋体"/>
                <w:color w:val="auto"/>
                <w:sz w:val="24"/>
                <w:highlight w:val="none"/>
              </w:rPr>
            </w:pPr>
          </w:p>
        </w:tc>
      </w:tr>
      <w:tr w14:paraId="12E68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D4F3F86">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77" w:type="dxa"/>
            <w:vAlign w:val="center"/>
          </w:tcPr>
          <w:p w14:paraId="580BCA7C">
            <w:pPr>
              <w:spacing w:line="360" w:lineRule="auto"/>
              <w:rPr>
                <w:rFonts w:ascii="宋体" w:hAnsi="宋体" w:cs="宋体"/>
                <w:color w:val="auto"/>
                <w:sz w:val="24"/>
                <w:highlight w:val="none"/>
              </w:rPr>
            </w:pPr>
          </w:p>
        </w:tc>
      </w:tr>
      <w:tr w14:paraId="7E68B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33474C8">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77" w:type="dxa"/>
            <w:vAlign w:val="center"/>
          </w:tcPr>
          <w:p w14:paraId="2A995FE0">
            <w:pPr>
              <w:spacing w:line="360" w:lineRule="auto"/>
              <w:rPr>
                <w:rFonts w:ascii="宋体" w:hAnsi="宋体" w:cs="宋体"/>
                <w:color w:val="auto"/>
                <w:sz w:val="24"/>
                <w:highlight w:val="none"/>
              </w:rPr>
            </w:pPr>
          </w:p>
        </w:tc>
      </w:tr>
      <w:tr w14:paraId="30E8C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30BB3B2">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277" w:type="dxa"/>
            <w:vAlign w:val="center"/>
          </w:tcPr>
          <w:p w14:paraId="18FE5E21">
            <w:pPr>
              <w:spacing w:line="360" w:lineRule="auto"/>
              <w:rPr>
                <w:rFonts w:ascii="宋体" w:hAnsi="宋体" w:cs="宋体"/>
                <w:color w:val="auto"/>
                <w:sz w:val="24"/>
                <w:highlight w:val="none"/>
              </w:rPr>
            </w:pPr>
          </w:p>
        </w:tc>
      </w:tr>
      <w:tr w14:paraId="56605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E268668">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8277" w:type="dxa"/>
            <w:vAlign w:val="center"/>
          </w:tcPr>
          <w:p w14:paraId="5EE12725">
            <w:pPr>
              <w:spacing w:line="360" w:lineRule="auto"/>
              <w:rPr>
                <w:rFonts w:ascii="宋体" w:hAnsi="宋体" w:cs="宋体"/>
                <w:color w:val="auto"/>
                <w:sz w:val="24"/>
                <w:highlight w:val="none"/>
              </w:rPr>
            </w:pPr>
          </w:p>
        </w:tc>
      </w:tr>
      <w:tr w14:paraId="483B2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3AE56E1">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8277" w:type="dxa"/>
            <w:vAlign w:val="center"/>
          </w:tcPr>
          <w:p w14:paraId="067FFD1A">
            <w:pPr>
              <w:spacing w:line="360" w:lineRule="auto"/>
              <w:rPr>
                <w:rFonts w:ascii="宋体" w:hAnsi="宋体" w:cs="宋体"/>
                <w:color w:val="auto"/>
                <w:sz w:val="24"/>
                <w:highlight w:val="none"/>
              </w:rPr>
            </w:pPr>
          </w:p>
        </w:tc>
      </w:tr>
      <w:tr w14:paraId="29277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B316E37">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77" w:type="dxa"/>
            <w:vAlign w:val="center"/>
          </w:tcPr>
          <w:p w14:paraId="5E516A4A">
            <w:pPr>
              <w:spacing w:line="360" w:lineRule="auto"/>
              <w:ind w:left="-420" w:leftChars="-200" w:right="-420" w:rightChars="-200" w:firstLine="480" w:firstLineChars="200"/>
              <w:rPr>
                <w:rFonts w:ascii="宋体" w:hAnsi="宋体" w:cs="宋体"/>
                <w:color w:val="auto"/>
                <w:sz w:val="24"/>
                <w:highlight w:val="none"/>
              </w:rPr>
            </w:pPr>
          </w:p>
        </w:tc>
      </w:tr>
      <w:tr w14:paraId="4DCDF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F696449">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8277" w:type="dxa"/>
            <w:vAlign w:val="center"/>
          </w:tcPr>
          <w:p w14:paraId="2EDF8D21">
            <w:pPr>
              <w:spacing w:line="360" w:lineRule="auto"/>
              <w:ind w:left="-420" w:leftChars="-200" w:right="-420" w:rightChars="-200" w:firstLine="480" w:firstLineChars="200"/>
              <w:rPr>
                <w:rFonts w:ascii="宋体" w:hAnsi="宋体" w:cs="宋体"/>
                <w:color w:val="auto"/>
                <w:sz w:val="24"/>
                <w:highlight w:val="none"/>
              </w:rPr>
            </w:pPr>
          </w:p>
        </w:tc>
      </w:tr>
      <w:tr w14:paraId="23DA0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AB8ACA4">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8277" w:type="dxa"/>
            <w:vAlign w:val="center"/>
          </w:tcPr>
          <w:p w14:paraId="2C90C5C2">
            <w:pPr>
              <w:spacing w:line="360" w:lineRule="auto"/>
              <w:rPr>
                <w:rFonts w:ascii="宋体" w:hAnsi="宋体" w:cs="宋体"/>
                <w:color w:val="auto"/>
                <w:sz w:val="24"/>
                <w:highlight w:val="none"/>
              </w:rPr>
            </w:pPr>
          </w:p>
        </w:tc>
      </w:tr>
      <w:tr w14:paraId="69BC7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0E8D1E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8277" w:type="dxa"/>
          </w:tcPr>
          <w:p w14:paraId="6EE93AAB">
            <w:pPr>
              <w:spacing w:line="360" w:lineRule="auto"/>
              <w:rPr>
                <w:rFonts w:ascii="宋体" w:hAnsi="宋体" w:cs="宋体"/>
                <w:color w:val="auto"/>
                <w:sz w:val="24"/>
                <w:highlight w:val="none"/>
              </w:rPr>
            </w:pPr>
          </w:p>
        </w:tc>
      </w:tr>
      <w:tr w14:paraId="13A51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55239F9">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8277" w:type="dxa"/>
            <w:vAlign w:val="center"/>
          </w:tcPr>
          <w:p w14:paraId="25040C8E">
            <w:pPr>
              <w:spacing w:line="360" w:lineRule="auto"/>
              <w:rPr>
                <w:rFonts w:ascii="宋体" w:hAnsi="宋体" w:cs="宋体"/>
                <w:color w:val="auto"/>
                <w:sz w:val="24"/>
                <w:highlight w:val="none"/>
              </w:rPr>
            </w:pPr>
          </w:p>
        </w:tc>
      </w:tr>
      <w:tr w14:paraId="0CDB5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9561EE3">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8277" w:type="dxa"/>
            <w:vAlign w:val="center"/>
          </w:tcPr>
          <w:p w14:paraId="560C52C0">
            <w:pPr>
              <w:spacing w:line="360" w:lineRule="auto"/>
              <w:rPr>
                <w:rFonts w:ascii="宋体" w:hAnsi="宋体" w:cs="宋体"/>
                <w:color w:val="auto"/>
                <w:sz w:val="24"/>
                <w:highlight w:val="none"/>
              </w:rPr>
            </w:pPr>
          </w:p>
        </w:tc>
      </w:tr>
      <w:tr w14:paraId="4D6A6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D891875">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8277" w:type="dxa"/>
            <w:vAlign w:val="center"/>
          </w:tcPr>
          <w:p w14:paraId="3BA519CA">
            <w:pPr>
              <w:spacing w:line="360" w:lineRule="auto"/>
              <w:rPr>
                <w:rFonts w:ascii="宋体" w:hAnsi="宋体" w:cs="宋体"/>
                <w:color w:val="auto"/>
                <w:sz w:val="24"/>
                <w:highlight w:val="none"/>
              </w:rPr>
            </w:pPr>
          </w:p>
        </w:tc>
      </w:tr>
      <w:tr w14:paraId="12833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361BC79E">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8277" w:type="dxa"/>
            <w:vAlign w:val="center"/>
          </w:tcPr>
          <w:p w14:paraId="083DE480">
            <w:pPr>
              <w:spacing w:line="360" w:lineRule="auto"/>
              <w:rPr>
                <w:rFonts w:ascii="宋体" w:hAnsi="宋体" w:cs="宋体"/>
                <w:color w:val="auto"/>
                <w:sz w:val="24"/>
                <w:highlight w:val="none"/>
              </w:rPr>
            </w:pPr>
          </w:p>
        </w:tc>
      </w:tr>
      <w:tr w14:paraId="607A3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602FBC69">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8277" w:type="dxa"/>
            <w:vAlign w:val="center"/>
          </w:tcPr>
          <w:p w14:paraId="7DBEDC7F">
            <w:pPr>
              <w:spacing w:line="360" w:lineRule="auto"/>
              <w:rPr>
                <w:rFonts w:ascii="宋体" w:hAnsi="宋体" w:cs="宋体"/>
                <w:color w:val="auto"/>
                <w:sz w:val="24"/>
                <w:highlight w:val="none"/>
              </w:rPr>
            </w:pPr>
          </w:p>
        </w:tc>
      </w:tr>
    </w:tbl>
    <w:p w14:paraId="528B5B3E">
      <w:pPr>
        <w:spacing w:line="360" w:lineRule="auto"/>
        <w:ind w:left="-420" w:leftChars="-200" w:right="-420" w:rightChars="-200" w:firstLine="480" w:firstLineChars="200"/>
        <w:rPr>
          <w:rFonts w:ascii="宋体" w:hAnsi="宋体" w:cs="宋体"/>
          <w:color w:val="auto"/>
          <w:sz w:val="24"/>
          <w:highlight w:val="none"/>
        </w:rPr>
      </w:pPr>
    </w:p>
    <w:p w14:paraId="7A32F72F">
      <w:pPr>
        <w:spacing w:line="360" w:lineRule="auto"/>
        <w:ind w:left="-420" w:leftChars="-200" w:right="-420" w:rightChars="-200"/>
        <w:rPr>
          <w:rFonts w:ascii="宋体" w:hAnsi="宋体" w:cs="宋体"/>
          <w:color w:val="auto"/>
          <w:sz w:val="24"/>
          <w:highlight w:val="none"/>
        </w:rPr>
      </w:pPr>
    </w:p>
    <w:p w14:paraId="2DBC3CF7">
      <w:pPr>
        <w:pStyle w:val="2"/>
        <w:rPr>
          <w:color w:val="auto"/>
          <w:highlight w:val="none"/>
        </w:rPr>
      </w:pPr>
    </w:p>
    <w:p w14:paraId="43437B7E">
      <w:pPr>
        <w:rPr>
          <w:color w:val="auto"/>
          <w:highlight w:val="none"/>
        </w:rPr>
      </w:pPr>
    </w:p>
    <w:p w14:paraId="5234A5E2">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2"/>
      <w:r>
        <w:rPr>
          <w:rFonts w:hint="eastAsia" w:ascii="宋体" w:hAnsi="宋体" w:cs="宋体"/>
          <w:b/>
          <w:color w:val="auto"/>
          <w:sz w:val="36"/>
          <w:szCs w:val="20"/>
          <w:highlight w:val="none"/>
        </w:rPr>
        <w:t xml:space="preserve"> </w:t>
      </w:r>
      <w:bookmarkEnd w:id="403"/>
      <w:r>
        <w:rPr>
          <w:rFonts w:hint="eastAsia" w:ascii="宋体" w:hAnsi="宋体" w:cs="宋体"/>
          <w:b/>
          <w:color w:val="auto"/>
          <w:sz w:val="36"/>
          <w:szCs w:val="20"/>
          <w:highlight w:val="none"/>
        </w:rPr>
        <w:t>应提交的有关格式范例</w:t>
      </w:r>
    </w:p>
    <w:p w14:paraId="73266DD0">
      <w:pPr>
        <w:spacing w:line="360" w:lineRule="auto"/>
        <w:jc w:val="center"/>
        <w:outlineLvl w:val="0"/>
        <w:rPr>
          <w:rFonts w:ascii="宋体" w:hAnsi="宋体" w:cs="宋体"/>
          <w:b/>
          <w:color w:val="auto"/>
          <w:kern w:val="0"/>
          <w:sz w:val="36"/>
          <w:szCs w:val="36"/>
          <w:highlight w:val="none"/>
        </w:rPr>
      </w:pPr>
    </w:p>
    <w:p w14:paraId="5FBD272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909B4F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738903D">
      <w:pPr>
        <w:spacing w:line="360" w:lineRule="auto"/>
        <w:jc w:val="center"/>
        <w:outlineLvl w:val="0"/>
        <w:rPr>
          <w:rFonts w:ascii="宋体" w:hAnsi="宋体" w:cs="宋体"/>
          <w:b/>
          <w:color w:val="auto"/>
          <w:kern w:val="0"/>
          <w:sz w:val="36"/>
          <w:szCs w:val="36"/>
          <w:highlight w:val="none"/>
        </w:rPr>
      </w:pPr>
    </w:p>
    <w:p w14:paraId="11AAE0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F92178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679FA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CE6634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22F9770">
      <w:pPr>
        <w:snapToGrid w:val="0"/>
        <w:spacing w:line="360" w:lineRule="auto"/>
        <w:ind w:firstLine="480" w:firstLineChars="200"/>
        <w:rPr>
          <w:rFonts w:ascii="宋体" w:hAnsi="宋体" w:cs="宋体"/>
          <w:color w:val="auto"/>
          <w:sz w:val="24"/>
          <w:highlight w:val="none"/>
        </w:rPr>
      </w:pPr>
    </w:p>
    <w:p w14:paraId="62E5D626">
      <w:pPr>
        <w:spacing w:line="360" w:lineRule="auto"/>
        <w:ind w:firstLine="480" w:firstLineChars="200"/>
        <w:rPr>
          <w:rFonts w:ascii="宋体" w:hAnsi="宋体" w:cs="宋体"/>
          <w:color w:val="auto"/>
          <w:sz w:val="24"/>
          <w:highlight w:val="none"/>
        </w:rPr>
      </w:pPr>
    </w:p>
    <w:p w14:paraId="094E68E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09377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4C931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1DC65BF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571EF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9E133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E0DCD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70266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21BCF6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8C39A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E2981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12EAD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DD246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8457D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F069D13">
      <w:pPr>
        <w:snapToGrid w:val="0"/>
        <w:spacing w:line="360" w:lineRule="auto"/>
        <w:ind w:firstLine="5520" w:firstLineChars="2300"/>
        <w:rPr>
          <w:rFonts w:hint="eastAsia" w:ascii="宋体" w:hAnsi="宋体" w:cs="宋体"/>
          <w:color w:val="auto"/>
          <w:kern w:val="0"/>
          <w:sz w:val="24"/>
          <w:highlight w:val="none"/>
          <w:lang w:val="zh-CN"/>
        </w:rPr>
      </w:pPr>
    </w:p>
    <w:p w14:paraId="2BAECBBA">
      <w:pPr>
        <w:pStyle w:val="2"/>
        <w:rPr>
          <w:rFonts w:hint="eastAsia"/>
          <w:lang w:val="zh-CN"/>
        </w:rPr>
      </w:pPr>
    </w:p>
    <w:p w14:paraId="7A946D8C">
      <w:pPr>
        <w:snapToGrid w:val="0"/>
        <w:spacing w:line="360" w:lineRule="auto"/>
        <w:ind w:firstLine="5520" w:firstLineChars="2300"/>
        <w:rPr>
          <w:rFonts w:hint="eastAsia" w:ascii="宋体" w:hAnsi="宋体" w:cs="宋体"/>
          <w:color w:val="auto"/>
          <w:kern w:val="0"/>
          <w:sz w:val="24"/>
          <w:highlight w:val="none"/>
          <w:lang w:val="zh-CN"/>
        </w:rPr>
      </w:pPr>
    </w:p>
    <w:p w14:paraId="546A09E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8FDE44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FAC688E">
      <w:pPr>
        <w:snapToGrid w:val="0"/>
        <w:spacing w:line="360" w:lineRule="auto"/>
        <w:ind w:right="480"/>
        <w:jc w:val="center"/>
        <w:rPr>
          <w:rFonts w:ascii="宋体" w:hAnsi="宋体" w:cs="宋体"/>
          <w:b/>
          <w:color w:val="auto"/>
          <w:kern w:val="0"/>
          <w:sz w:val="32"/>
          <w:szCs w:val="32"/>
          <w:highlight w:val="none"/>
        </w:rPr>
      </w:pPr>
    </w:p>
    <w:p w14:paraId="77B528FE">
      <w:pPr>
        <w:snapToGrid w:val="0"/>
        <w:spacing w:line="360" w:lineRule="auto"/>
        <w:ind w:right="480"/>
        <w:jc w:val="center"/>
        <w:rPr>
          <w:rFonts w:ascii="宋体" w:hAnsi="宋体" w:cs="宋体"/>
          <w:b/>
          <w:color w:val="auto"/>
          <w:kern w:val="0"/>
          <w:sz w:val="32"/>
          <w:szCs w:val="32"/>
          <w:highlight w:val="none"/>
        </w:rPr>
      </w:pPr>
    </w:p>
    <w:p w14:paraId="37844F3C">
      <w:pPr>
        <w:snapToGrid w:val="0"/>
        <w:spacing w:line="360" w:lineRule="auto"/>
        <w:ind w:right="480"/>
        <w:jc w:val="center"/>
        <w:rPr>
          <w:rFonts w:ascii="宋体" w:hAnsi="宋体" w:cs="宋体"/>
          <w:b/>
          <w:color w:val="auto"/>
          <w:kern w:val="0"/>
          <w:sz w:val="32"/>
          <w:szCs w:val="32"/>
          <w:highlight w:val="none"/>
        </w:rPr>
      </w:pPr>
    </w:p>
    <w:p w14:paraId="0FCD2E37">
      <w:pPr>
        <w:rPr>
          <w:rFonts w:ascii="宋体" w:hAnsi="宋体" w:cs="宋体"/>
          <w:color w:val="auto"/>
          <w:highlight w:val="none"/>
        </w:rPr>
      </w:pPr>
    </w:p>
    <w:p w14:paraId="43A560E2">
      <w:pPr>
        <w:widowControl/>
        <w:spacing w:line="360" w:lineRule="auto"/>
        <w:jc w:val="both"/>
        <w:rPr>
          <w:rFonts w:ascii="宋体" w:hAnsi="宋体" w:cs="宋体"/>
          <w:b/>
          <w:color w:val="auto"/>
          <w:kern w:val="0"/>
          <w:sz w:val="32"/>
          <w:szCs w:val="32"/>
          <w:highlight w:val="none"/>
        </w:rPr>
      </w:pPr>
    </w:p>
    <w:p w14:paraId="0041CC0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6D7AE8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44C5342">
      <w:pPr>
        <w:snapToGrid w:val="0"/>
        <w:spacing w:line="360" w:lineRule="auto"/>
        <w:ind w:right="480"/>
        <w:jc w:val="center"/>
        <w:rPr>
          <w:rFonts w:ascii="宋体" w:hAnsi="宋体" w:cs="宋体"/>
          <w:b/>
          <w:color w:val="auto"/>
          <w:kern w:val="0"/>
          <w:sz w:val="32"/>
          <w:szCs w:val="32"/>
          <w:highlight w:val="none"/>
        </w:rPr>
      </w:pPr>
    </w:p>
    <w:p w14:paraId="448ED264">
      <w:pPr>
        <w:snapToGrid w:val="0"/>
        <w:spacing w:line="360" w:lineRule="auto"/>
        <w:ind w:right="480"/>
        <w:jc w:val="center"/>
        <w:rPr>
          <w:rFonts w:ascii="宋体" w:hAnsi="宋体" w:cs="宋体"/>
          <w:b/>
          <w:color w:val="auto"/>
          <w:kern w:val="0"/>
          <w:sz w:val="32"/>
          <w:szCs w:val="32"/>
          <w:highlight w:val="none"/>
        </w:rPr>
      </w:pPr>
    </w:p>
    <w:p w14:paraId="57D8BD2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176C462">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BF9CB3D">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C73B760">
      <w:pPr>
        <w:widowControl/>
        <w:spacing w:line="360" w:lineRule="auto"/>
        <w:ind w:firstLine="480"/>
        <w:jc w:val="left"/>
        <w:rPr>
          <w:rFonts w:ascii="宋体" w:hAnsi="宋体" w:cs="宋体"/>
          <w:color w:val="auto"/>
          <w:sz w:val="24"/>
          <w:highlight w:val="none"/>
        </w:rPr>
      </w:pPr>
    </w:p>
    <w:p w14:paraId="65D9C01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A7AD7E8">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565BA4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ABA2E5F">
      <w:pPr>
        <w:widowControl/>
        <w:spacing w:line="360" w:lineRule="auto"/>
        <w:ind w:left="150"/>
        <w:jc w:val="center"/>
        <w:rPr>
          <w:rFonts w:ascii="宋体" w:hAnsi="宋体" w:cs="宋体"/>
          <w:b/>
          <w:color w:val="auto"/>
          <w:kern w:val="0"/>
          <w:sz w:val="32"/>
          <w:szCs w:val="32"/>
          <w:highlight w:val="none"/>
        </w:rPr>
      </w:pPr>
    </w:p>
    <w:p w14:paraId="01733100">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08FC5B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3851015">
      <w:pPr>
        <w:rPr>
          <w:rFonts w:ascii="宋体" w:hAnsi="宋体" w:cs="宋体"/>
          <w:color w:val="auto"/>
          <w:highlight w:val="none"/>
        </w:rPr>
      </w:pPr>
    </w:p>
    <w:p w14:paraId="4374FDB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80B5046">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6BFC72C">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19BE3F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72457D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89F4003">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DFFD01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1BC0E7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180B233">
      <w:pPr>
        <w:snapToGrid w:val="0"/>
        <w:spacing w:line="360" w:lineRule="auto"/>
        <w:jc w:val="center"/>
        <w:rPr>
          <w:rFonts w:ascii="宋体" w:hAnsi="宋体" w:cs="宋体"/>
          <w:b/>
          <w:color w:val="auto"/>
          <w:kern w:val="0"/>
          <w:sz w:val="32"/>
          <w:szCs w:val="32"/>
          <w:highlight w:val="none"/>
          <w:lang w:val="zh-CN"/>
        </w:rPr>
      </w:pPr>
    </w:p>
    <w:p w14:paraId="3277F01F">
      <w:pPr>
        <w:snapToGrid w:val="0"/>
        <w:spacing w:line="360" w:lineRule="auto"/>
        <w:jc w:val="center"/>
        <w:rPr>
          <w:rFonts w:ascii="宋体" w:hAnsi="宋体" w:cs="宋体"/>
          <w:b/>
          <w:color w:val="auto"/>
          <w:kern w:val="0"/>
          <w:sz w:val="32"/>
          <w:szCs w:val="32"/>
          <w:highlight w:val="none"/>
          <w:lang w:val="zh-CN"/>
        </w:rPr>
      </w:pPr>
    </w:p>
    <w:p w14:paraId="551C02A9">
      <w:pPr>
        <w:snapToGrid w:val="0"/>
        <w:spacing w:line="360" w:lineRule="auto"/>
        <w:jc w:val="center"/>
        <w:rPr>
          <w:rFonts w:ascii="宋体" w:hAnsi="宋体" w:cs="宋体"/>
          <w:b/>
          <w:color w:val="auto"/>
          <w:kern w:val="0"/>
          <w:sz w:val="32"/>
          <w:szCs w:val="32"/>
          <w:highlight w:val="none"/>
          <w:lang w:val="zh-CN"/>
        </w:rPr>
      </w:pPr>
    </w:p>
    <w:p w14:paraId="416E1ADC">
      <w:pPr>
        <w:snapToGrid w:val="0"/>
        <w:spacing w:line="360" w:lineRule="auto"/>
        <w:jc w:val="center"/>
        <w:rPr>
          <w:rFonts w:ascii="宋体" w:hAnsi="宋体" w:cs="宋体"/>
          <w:b/>
          <w:color w:val="auto"/>
          <w:kern w:val="0"/>
          <w:sz w:val="32"/>
          <w:szCs w:val="32"/>
          <w:highlight w:val="none"/>
          <w:lang w:val="zh-CN"/>
        </w:rPr>
      </w:pPr>
    </w:p>
    <w:p w14:paraId="44972D23">
      <w:pPr>
        <w:snapToGrid w:val="0"/>
        <w:spacing w:line="360" w:lineRule="auto"/>
        <w:jc w:val="center"/>
        <w:rPr>
          <w:rFonts w:ascii="宋体" w:hAnsi="宋体" w:cs="宋体"/>
          <w:b/>
          <w:color w:val="auto"/>
          <w:kern w:val="0"/>
          <w:sz w:val="32"/>
          <w:szCs w:val="32"/>
          <w:highlight w:val="none"/>
          <w:lang w:val="zh-CN"/>
        </w:rPr>
      </w:pPr>
    </w:p>
    <w:p w14:paraId="30112BBA">
      <w:pPr>
        <w:snapToGrid w:val="0"/>
        <w:spacing w:line="360" w:lineRule="auto"/>
        <w:jc w:val="center"/>
        <w:outlineLvl w:val="0"/>
        <w:rPr>
          <w:rFonts w:ascii="宋体" w:hAnsi="宋体" w:cs="宋体"/>
          <w:b/>
          <w:color w:val="auto"/>
          <w:kern w:val="0"/>
          <w:sz w:val="32"/>
          <w:szCs w:val="32"/>
          <w:highlight w:val="none"/>
        </w:rPr>
      </w:pPr>
    </w:p>
    <w:p w14:paraId="1E045EAF">
      <w:pPr>
        <w:snapToGrid w:val="0"/>
        <w:spacing w:line="360" w:lineRule="auto"/>
        <w:jc w:val="center"/>
        <w:outlineLvl w:val="0"/>
        <w:rPr>
          <w:rFonts w:ascii="宋体" w:hAnsi="宋体" w:cs="宋体"/>
          <w:b/>
          <w:color w:val="auto"/>
          <w:kern w:val="0"/>
          <w:sz w:val="32"/>
          <w:szCs w:val="32"/>
          <w:highlight w:val="none"/>
        </w:rPr>
      </w:pPr>
    </w:p>
    <w:p w14:paraId="0BF7660C">
      <w:pPr>
        <w:rPr>
          <w:rFonts w:ascii="宋体" w:hAnsi="宋体" w:cs="宋体"/>
          <w:color w:val="auto"/>
          <w:highlight w:val="none"/>
        </w:rPr>
      </w:pPr>
    </w:p>
    <w:p w14:paraId="61BADA42">
      <w:pPr>
        <w:snapToGrid w:val="0"/>
        <w:spacing w:line="360" w:lineRule="auto"/>
        <w:jc w:val="center"/>
        <w:outlineLvl w:val="0"/>
        <w:rPr>
          <w:rFonts w:ascii="宋体" w:hAnsi="宋体" w:cs="宋体"/>
          <w:b/>
          <w:color w:val="auto"/>
          <w:kern w:val="0"/>
          <w:sz w:val="32"/>
          <w:szCs w:val="32"/>
          <w:highlight w:val="none"/>
        </w:rPr>
      </w:pPr>
    </w:p>
    <w:p w14:paraId="58CA3835">
      <w:pPr>
        <w:snapToGrid w:val="0"/>
        <w:spacing w:line="360" w:lineRule="auto"/>
        <w:jc w:val="center"/>
        <w:outlineLvl w:val="0"/>
        <w:rPr>
          <w:rFonts w:ascii="宋体" w:hAnsi="宋体" w:cs="宋体"/>
          <w:b/>
          <w:color w:val="auto"/>
          <w:kern w:val="0"/>
          <w:sz w:val="32"/>
          <w:szCs w:val="32"/>
          <w:highlight w:val="none"/>
        </w:rPr>
      </w:pPr>
    </w:p>
    <w:p w14:paraId="58964BB3">
      <w:pPr>
        <w:pStyle w:val="2"/>
        <w:rPr>
          <w:color w:val="auto"/>
          <w:highlight w:val="none"/>
          <w:lang w:val="en-US"/>
        </w:rPr>
      </w:pPr>
    </w:p>
    <w:p w14:paraId="43925F9A">
      <w:pPr>
        <w:rPr>
          <w:color w:val="auto"/>
          <w:highlight w:val="none"/>
        </w:rPr>
      </w:pPr>
    </w:p>
    <w:p w14:paraId="3331DD6D">
      <w:pPr>
        <w:snapToGrid w:val="0"/>
        <w:spacing w:line="360" w:lineRule="auto"/>
        <w:ind w:firstLine="3855" w:firstLineChars="1200"/>
        <w:outlineLvl w:val="0"/>
        <w:rPr>
          <w:rFonts w:ascii="宋体" w:hAnsi="宋体" w:cs="宋体"/>
          <w:b/>
          <w:color w:val="auto"/>
          <w:kern w:val="0"/>
          <w:sz w:val="32"/>
          <w:szCs w:val="32"/>
          <w:highlight w:val="none"/>
        </w:rPr>
      </w:pPr>
    </w:p>
    <w:p w14:paraId="279BF83A">
      <w:pPr>
        <w:snapToGrid w:val="0"/>
        <w:spacing w:line="360" w:lineRule="auto"/>
        <w:ind w:firstLine="3855" w:firstLineChars="1200"/>
        <w:outlineLvl w:val="0"/>
        <w:rPr>
          <w:rFonts w:ascii="宋体" w:hAnsi="宋体" w:cs="宋体"/>
          <w:b/>
          <w:color w:val="auto"/>
          <w:kern w:val="0"/>
          <w:sz w:val="32"/>
          <w:szCs w:val="32"/>
          <w:highlight w:val="none"/>
        </w:rPr>
      </w:pPr>
    </w:p>
    <w:p w14:paraId="37C85B9D">
      <w:pPr>
        <w:snapToGrid w:val="0"/>
        <w:spacing w:line="360" w:lineRule="auto"/>
        <w:ind w:firstLine="3855" w:firstLineChars="1200"/>
        <w:outlineLvl w:val="0"/>
        <w:rPr>
          <w:rFonts w:ascii="宋体" w:hAnsi="宋体" w:cs="宋体"/>
          <w:b/>
          <w:color w:val="auto"/>
          <w:kern w:val="0"/>
          <w:sz w:val="32"/>
          <w:szCs w:val="32"/>
          <w:highlight w:val="none"/>
        </w:rPr>
      </w:pPr>
    </w:p>
    <w:p w14:paraId="1E74720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8508002">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E16FA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D252D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D807F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8B6F9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039842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FDE720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F2C8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DD0D73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8BFCD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E2AA8E">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58D178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35A41F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13EAF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B17E2D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7C226C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E04EDA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59EC9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80199B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7A5003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CB522A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6F0A98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90323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08A2B9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9821B4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47BE6D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BE6405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004256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B1A39C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CCCBF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573BE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1CAC318">
      <w:pPr>
        <w:snapToGrid w:val="0"/>
        <w:spacing w:line="360" w:lineRule="auto"/>
        <w:ind w:left="420" w:leftChars="200" w:firstLine="4200" w:firstLineChars="1750"/>
        <w:rPr>
          <w:rFonts w:ascii="宋体" w:hAnsi="宋体" w:cs="宋体"/>
          <w:color w:val="auto"/>
          <w:kern w:val="0"/>
          <w:sz w:val="24"/>
          <w:highlight w:val="none"/>
          <w:u w:val="single"/>
        </w:rPr>
      </w:pPr>
    </w:p>
    <w:p w14:paraId="528E010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A244717">
      <w:pPr>
        <w:snapToGrid w:val="0"/>
        <w:spacing w:line="360" w:lineRule="auto"/>
        <w:jc w:val="center"/>
        <w:rPr>
          <w:rFonts w:ascii="宋体" w:hAnsi="宋体" w:cs="宋体"/>
          <w:b/>
          <w:color w:val="auto"/>
          <w:kern w:val="0"/>
          <w:sz w:val="32"/>
          <w:szCs w:val="32"/>
          <w:highlight w:val="none"/>
        </w:rPr>
      </w:pPr>
    </w:p>
    <w:p w14:paraId="6CA39256">
      <w:pPr>
        <w:snapToGrid w:val="0"/>
        <w:spacing w:line="360" w:lineRule="auto"/>
        <w:rPr>
          <w:rFonts w:ascii="宋体" w:hAnsi="宋体" w:cs="宋体"/>
          <w:color w:val="auto"/>
          <w:sz w:val="24"/>
          <w:highlight w:val="none"/>
        </w:rPr>
      </w:pPr>
    </w:p>
    <w:p w14:paraId="67ACB588">
      <w:pPr>
        <w:jc w:val="center"/>
        <w:rPr>
          <w:rFonts w:ascii="宋体" w:hAnsi="宋体" w:cs="宋体"/>
          <w:b/>
          <w:color w:val="auto"/>
          <w:kern w:val="0"/>
          <w:sz w:val="32"/>
          <w:szCs w:val="32"/>
          <w:highlight w:val="none"/>
        </w:rPr>
      </w:pPr>
    </w:p>
    <w:p w14:paraId="00F4055C">
      <w:pPr>
        <w:jc w:val="center"/>
        <w:rPr>
          <w:rFonts w:ascii="宋体" w:hAnsi="宋体" w:cs="宋体"/>
          <w:b/>
          <w:color w:val="auto"/>
          <w:kern w:val="0"/>
          <w:sz w:val="32"/>
          <w:szCs w:val="32"/>
          <w:highlight w:val="none"/>
        </w:rPr>
      </w:pPr>
    </w:p>
    <w:p w14:paraId="5DD93C51">
      <w:pPr>
        <w:jc w:val="center"/>
        <w:rPr>
          <w:rFonts w:ascii="宋体" w:hAnsi="宋体" w:cs="宋体"/>
          <w:b/>
          <w:color w:val="auto"/>
          <w:kern w:val="0"/>
          <w:sz w:val="32"/>
          <w:szCs w:val="32"/>
          <w:highlight w:val="none"/>
        </w:rPr>
      </w:pPr>
    </w:p>
    <w:p w14:paraId="0C63A7F9">
      <w:pPr>
        <w:jc w:val="center"/>
        <w:rPr>
          <w:rFonts w:ascii="宋体" w:hAnsi="宋体" w:cs="宋体"/>
          <w:b/>
          <w:color w:val="auto"/>
          <w:kern w:val="0"/>
          <w:sz w:val="32"/>
          <w:szCs w:val="32"/>
          <w:highlight w:val="none"/>
        </w:rPr>
      </w:pPr>
    </w:p>
    <w:p w14:paraId="2B639060">
      <w:pPr>
        <w:jc w:val="center"/>
        <w:rPr>
          <w:rFonts w:ascii="宋体" w:hAnsi="宋体" w:cs="宋体"/>
          <w:b/>
          <w:color w:val="auto"/>
          <w:kern w:val="0"/>
          <w:sz w:val="32"/>
          <w:szCs w:val="32"/>
          <w:highlight w:val="none"/>
        </w:rPr>
      </w:pPr>
    </w:p>
    <w:p w14:paraId="2FAF4F9C">
      <w:pPr>
        <w:jc w:val="center"/>
        <w:rPr>
          <w:rFonts w:ascii="宋体" w:hAnsi="宋体" w:cs="宋体"/>
          <w:b/>
          <w:color w:val="auto"/>
          <w:kern w:val="0"/>
          <w:sz w:val="32"/>
          <w:szCs w:val="32"/>
          <w:highlight w:val="none"/>
        </w:rPr>
      </w:pPr>
    </w:p>
    <w:p w14:paraId="78799999">
      <w:pPr>
        <w:jc w:val="center"/>
        <w:rPr>
          <w:rFonts w:ascii="宋体" w:hAnsi="宋体" w:cs="宋体"/>
          <w:b/>
          <w:color w:val="auto"/>
          <w:kern w:val="0"/>
          <w:sz w:val="32"/>
          <w:szCs w:val="32"/>
          <w:highlight w:val="none"/>
        </w:rPr>
      </w:pPr>
    </w:p>
    <w:p w14:paraId="140213EA">
      <w:pPr>
        <w:jc w:val="center"/>
        <w:rPr>
          <w:rFonts w:ascii="宋体" w:hAnsi="宋体" w:cs="宋体"/>
          <w:b/>
          <w:color w:val="auto"/>
          <w:kern w:val="0"/>
          <w:sz w:val="32"/>
          <w:szCs w:val="32"/>
          <w:highlight w:val="none"/>
        </w:rPr>
      </w:pPr>
    </w:p>
    <w:p w14:paraId="3067AA40">
      <w:pPr>
        <w:jc w:val="center"/>
        <w:rPr>
          <w:rFonts w:ascii="宋体" w:hAnsi="宋体" w:cs="宋体"/>
          <w:b/>
          <w:color w:val="auto"/>
          <w:kern w:val="0"/>
          <w:sz w:val="32"/>
          <w:szCs w:val="32"/>
          <w:highlight w:val="none"/>
        </w:rPr>
      </w:pPr>
    </w:p>
    <w:p w14:paraId="59ECC6AD">
      <w:pPr>
        <w:jc w:val="center"/>
        <w:rPr>
          <w:rFonts w:ascii="宋体" w:hAnsi="宋体" w:cs="宋体"/>
          <w:b/>
          <w:color w:val="auto"/>
          <w:kern w:val="0"/>
          <w:sz w:val="32"/>
          <w:szCs w:val="32"/>
          <w:highlight w:val="none"/>
        </w:rPr>
      </w:pPr>
    </w:p>
    <w:p w14:paraId="4C0FB864">
      <w:pPr>
        <w:jc w:val="center"/>
        <w:rPr>
          <w:rFonts w:ascii="宋体" w:hAnsi="宋体" w:cs="宋体"/>
          <w:b/>
          <w:color w:val="auto"/>
          <w:kern w:val="0"/>
          <w:sz w:val="32"/>
          <w:szCs w:val="32"/>
          <w:highlight w:val="none"/>
        </w:rPr>
      </w:pPr>
    </w:p>
    <w:p w14:paraId="72901992">
      <w:pPr>
        <w:jc w:val="center"/>
        <w:rPr>
          <w:rFonts w:ascii="宋体" w:hAnsi="宋体" w:cs="宋体"/>
          <w:b/>
          <w:color w:val="auto"/>
          <w:kern w:val="0"/>
          <w:sz w:val="32"/>
          <w:szCs w:val="32"/>
          <w:highlight w:val="none"/>
        </w:rPr>
      </w:pPr>
    </w:p>
    <w:p w14:paraId="3DAA1137">
      <w:pPr>
        <w:jc w:val="center"/>
        <w:rPr>
          <w:rFonts w:ascii="宋体" w:hAnsi="宋体" w:cs="宋体"/>
          <w:b/>
          <w:color w:val="auto"/>
          <w:kern w:val="0"/>
          <w:sz w:val="32"/>
          <w:szCs w:val="32"/>
          <w:highlight w:val="none"/>
        </w:rPr>
      </w:pPr>
    </w:p>
    <w:p w14:paraId="38A3987D">
      <w:pPr>
        <w:jc w:val="center"/>
        <w:rPr>
          <w:rFonts w:ascii="宋体" w:hAnsi="宋体" w:cs="宋体"/>
          <w:b/>
          <w:color w:val="auto"/>
          <w:kern w:val="0"/>
          <w:sz w:val="32"/>
          <w:szCs w:val="32"/>
          <w:highlight w:val="none"/>
        </w:rPr>
      </w:pPr>
    </w:p>
    <w:p w14:paraId="1E0D2965">
      <w:pPr>
        <w:jc w:val="center"/>
        <w:rPr>
          <w:rFonts w:ascii="宋体" w:hAnsi="宋体" w:cs="宋体"/>
          <w:b/>
          <w:color w:val="auto"/>
          <w:kern w:val="0"/>
          <w:sz w:val="32"/>
          <w:szCs w:val="32"/>
          <w:highlight w:val="none"/>
        </w:rPr>
      </w:pPr>
    </w:p>
    <w:p w14:paraId="35ED73DB">
      <w:pPr>
        <w:jc w:val="center"/>
        <w:rPr>
          <w:rFonts w:ascii="宋体" w:hAnsi="宋体" w:cs="宋体"/>
          <w:b/>
          <w:color w:val="auto"/>
          <w:kern w:val="0"/>
          <w:sz w:val="32"/>
          <w:szCs w:val="32"/>
          <w:highlight w:val="none"/>
        </w:rPr>
      </w:pPr>
    </w:p>
    <w:p w14:paraId="75EEA452">
      <w:pPr>
        <w:jc w:val="center"/>
        <w:rPr>
          <w:rFonts w:ascii="宋体" w:hAnsi="宋体" w:cs="宋体"/>
          <w:b/>
          <w:color w:val="auto"/>
          <w:kern w:val="0"/>
          <w:sz w:val="32"/>
          <w:szCs w:val="32"/>
          <w:highlight w:val="none"/>
        </w:rPr>
      </w:pPr>
    </w:p>
    <w:p w14:paraId="149FA829">
      <w:pPr>
        <w:jc w:val="center"/>
        <w:rPr>
          <w:rFonts w:ascii="宋体" w:hAnsi="宋体" w:cs="宋体"/>
          <w:b/>
          <w:color w:val="auto"/>
          <w:kern w:val="0"/>
          <w:sz w:val="32"/>
          <w:szCs w:val="32"/>
          <w:highlight w:val="none"/>
        </w:rPr>
      </w:pPr>
    </w:p>
    <w:p w14:paraId="71F63F45">
      <w:pPr>
        <w:jc w:val="center"/>
        <w:rPr>
          <w:rFonts w:ascii="宋体" w:hAnsi="宋体" w:cs="宋体"/>
          <w:b/>
          <w:color w:val="auto"/>
          <w:kern w:val="0"/>
          <w:sz w:val="32"/>
          <w:szCs w:val="32"/>
          <w:highlight w:val="none"/>
        </w:rPr>
      </w:pPr>
    </w:p>
    <w:p w14:paraId="0631CC7A">
      <w:pPr>
        <w:jc w:val="center"/>
        <w:rPr>
          <w:rFonts w:ascii="宋体" w:hAnsi="宋体" w:cs="宋体"/>
          <w:b/>
          <w:color w:val="auto"/>
          <w:kern w:val="0"/>
          <w:sz w:val="32"/>
          <w:szCs w:val="32"/>
          <w:highlight w:val="none"/>
        </w:rPr>
      </w:pPr>
    </w:p>
    <w:p w14:paraId="2018AA7C">
      <w:pPr>
        <w:jc w:val="center"/>
        <w:rPr>
          <w:rFonts w:ascii="宋体" w:hAnsi="宋体" w:cs="宋体"/>
          <w:b/>
          <w:color w:val="auto"/>
          <w:kern w:val="0"/>
          <w:sz w:val="32"/>
          <w:szCs w:val="32"/>
          <w:highlight w:val="none"/>
        </w:rPr>
      </w:pPr>
    </w:p>
    <w:p w14:paraId="6BFA3B7E">
      <w:pPr>
        <w:jc w:val="center"/>
        <w:rPr>
          <w:rFonts w:ascii="宋体" w:hAnsi="宋体" w:cs="宋体"/>
          <w:b/>
          <w:color w:val="auto"/>
          <w:kern w:val="0"/>
          <w:sz w:val="32"/>
          <w:szCs w:val="32"/>
          <w:highlight w:val="none"/>
        </w:rPr>
      </w:pPr>
    </w:p>
    <w:p w14:paraId="6F38168C">
      <w:pPr>
        <w:jc w:val="center"/>
        <w:rPr>
          <w:rFonts w:ascii="宋体" w:hAnsi="宋体" w:cs="宋体"/>
          <w:b/>
          <w:color w:val="auto"/>
          <w:kern w:val="0"/>
          <w:sz w:val="32"/>
          <w:szCs w:val="32"/>
          <w:highlight w:val="none"/>
        </w:rPr>
      </w:pPr>
    </w:p>
    <w:p w14:paraId="67739DB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EFCF506">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8C5B3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CA978A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3FF724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1410BB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54982D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95971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4E5681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7EDBC1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62158FA">
      <w:pPr>
        <w:snapToGrid w:val="0"/>
        <w:spacing w:line="360" w:lineRule="auto"/>
        <w:rPr>
          <w:rFonts w:ascii="宋体" w:hAnsi="宋体" w:cs="宋体"/>
          <w:color w:val="auto"/>
          <w:sz w:val="24"/>
          <w:highlight w:val="none"/>
        </w:rPr>
      </w:pPr>
    </w:p>
    <w:p w14:paraId="2E8EEC7D">
      <w:pPr>
        <w:snapToGrid w:val="0"/>
        <w:spacing w:line="360" w:lineRule="auto"/>
        <w:rPr>
          <w:rFonts w:ascii="宋体" w:hAnsi="宋体" w:cs="宋体"/>
          <w:color w:val="auto"/>
          <w:sz w:val="24"/>
          <w:highlight w:val="none"/>
        </w:rPr>
      </w:pPr>
    </w:p>
    <w:p w14:paraId="7F753E3B">
      <w:pPr>
        <w:snapToGrid w:val="0"/>
        <w:spacing w:line="360" w:lineRule="auto"/>
        <w:rPr>
          <w:rFonts w:ascii="宋体" w:hAnsi="宋体" w:cs="宋体"/>
          <w:color w:val="auto"/>
          <w:sz w:val="24"/>
          <w:highlight w:val="none"/>
        </w:rPr>
      </w:pPr>
    </w:p>
    <w:p w14:paraId="6FDA6D2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C91BF8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6159C8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1A8CC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F1BE54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23576D8">
      <w:pPr>
        <w:jc w:val="center"/>
        <w:rPr>
          <w:rFonts w:ascii="宋体" w:hAnsi="宋体" w:cs="宋体"/>
          <w:b/>
          <w:color w:val="auto"/>
          <w:kern w:val="0"/>
          <w:sz w:val="32"/>
          <w:szCs w:val="32"/>
          <w:highlight w:val="none"/>
        </w:rPr>
      </w:pPr>
    </w:p>
    <w:p w14:paraId="454452F3">
      <w:pPr>
        <w:jc w:val="center"/>
        <w:rPr>
          <w:rFonts w:ascii="宋体" w:hAnsi="宋体" w:cs="宋体"/>
          <w:b/>
          <w:color w:val="auto"/>
          <w:kern w:val="0"/>
          <w:sz w:val="32"/>
          <w:szCs w:val="32"/>
          <w:highlight w:val="none"/>
        </w:rPr>
      </w:pPr>
    </w:p>
    <w:p w14:paraId="633FA401">
      <w:pPr>
        <w:jc w:val="center"/>
        <w:rPr>
          <w:rFonts w:ascii="宋体" w:hAnsi="宋体" w:cs="宋体"/>
          <w:b/>
          <w:color w:val="auto"/>
          <w:kern w:val="0"/>
          <w:sz w:val="32"/>
          <w:szCs w:val="32"/>
          <w:highlight w:val="none"/>
        </w:rPr>
      </w:pPr>
    </w:p>
    <w:p w14:paraId="205C9341">
      <w:pPr>
        <w:rPr>
          <w:rFonts w:ascii="宋体" w:hAnsi="宋体" w:cs="宋体"/>
          <w:color w:val="auto"/>
          <w:highlight w:val="none"/>
        </w:rPr>
      </w:pPr>
    </w:p>
    <w:p w14:paraId="7D5FB95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DCDE25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A69DBD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9EC7D5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B01202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2B0B244">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778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0846ABA">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A8617D9">
            <w:pPr>
              <w:pStyle w:val="148"/>
              <w:adjustRightInd w:val="0"/>
              <w:spacing w:line="360" w:lineRule="auto"/>
              <w:rPr>
                <w:rFonts w:hAnsi="宋体" w:cs="宋体"/>
                <w:bCs/>
                <w:color w:val="auto"/>
                <w:sz w:val="24"/>
                <w:highlight w:val="none"/>
              </w:rPr>
            </w:pPr>
          </w:p>
        </w:tc>
      </w:tr>
    </w:tbl>
    <w:p w14:paraId="234E9F9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A852CE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6C8906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5D2067B">
      <w:pPr>
        <w:jc w:val="center"/>
        <w:rPr>
          <w:rFonts w:ascii="宋体" w:hAnsi="宋体" w:cs="宋体"/>
          <w:b/>
          <w:color w:val="auto"/>
          <w:kern w:val="0"/>
          <w:sz w:val="32"/>
          <w:szCs w:val="32"/>
          <w:highlight w:val="none"/>
        </w:rPr>
      </w:pPr>
    </w:p>
    <w:p w14:paraId="3AF017C0">
      <w:pPr>
        <w:jc w:val="center"/>
        <w:rPr>
          <w:rFonts w:ascii="宋体" w:hAnsi="宋体" w:cs="宋体"/>
          <w:b/>
          <w:color w:val="auto"/>
          <w:kern w:val="0"/>
          <w:sz w:val="32"/>
          <w:szCs w:val="32"/>
          <w:highlight w:val="none"/>
        </w:rPr>
      </w:pPr>
    </w:p>
    <w:p w14:paraId="59E14CAD">
      <w:pPr>
        <w:jc w:val="center"/>
        <w:rPr>
          <w:rFonts w:ascii="宋体" w:hAnsi="宋体" w:cs="宋体"/>
          <w:b/>
          <w:color w:val="auto"/>
          <w:kern w:val="0"/>
          <w:sz w:val="32"/>
          <w:szCs w:val="32"/>
          <w:highlight w:val="none"/>
        </w:rPr>
      </w:pPr>
    </w:p>
    <w:p w14:paraId="076DD48B">
      <w:pPr>
        <w:jc w:val="center"/>
        <w:rPr>
          <w:rFonts w:ascii="宋体" w:hAnsi="宋体" w:cs="宋体"/>
          <w:b/>
          <w:color w:val="auto"/>
          <w:kern w:val="0"/>
          <w:sz w:val="32"/>
          <w:szCs w:val="32"/>
          <w:highlight w:val="none"/>
        </w:rPr>
      </w:pPr>
    </w:p>
    <w:p w14:paraId="18319D48">
      <w:pPr>
        <w:jc w:val="center"/>
        <w:rPr>
          <w:rFonts w:ascii="宋体" w:hAnsi="宋体" w:cs="宋体"/>
          <w:b/>
          <w:color w:val="auto"/>
          <w:kern w:val="0"/>
          <w:sz w:val="32"/>
          <w:szCs w:val="32"/>
          <w:highlight w:val="none"/>
        </w:rPr>
      </w:pPr>
    </w:p>
    <w:p w14:paraId="571C4A51">
      <w:pPr>
        <w:jc w:val="center"/>
        <w:rPr>
          <w:rFonts w:ascii="宋体" w:hAnsi="宋体" w:cs="宋体"/>
          <w:b/>
          <w:color w:val="auto"/>
          <w:kern w:val="0"/>
          <w:sz w:val="32"/>
          <w:szCs w:val="32"/>
          <w:highlight w:val="none"/>
        </w:rPr>
      </w:pPr>
    </w:p>
    <w:p w14:paraId="5D76BB70">
      <w:pPr>
        <w:jc w:val="center"/>
        <w:rPr>
          <w:rFonts w:ascii="宋体" w:hAnsi="宋体" w:cs="宋体"/>
          <w:b/>
          <w:color w:val="auto"/>
          <w:kern w:val="0"/>
          <w:sz w:val="32"/>
          <w:szCs w:val="32"/>
          <w:highlight w:val="none"/>
        </w:rPr>
      </w:pPr>
    </w:p>
    <w:p w14:paraId="3B384BAF">
      <w:pPr>
        <w:jc w:val="center"/>
        <w:rPr>
          <w:rFonts w:ascii="宋体" w:hAnsi="宋体" w:cs="宋体"/>
          <w:b/>
          <w:color w:val="auto"/>
          <w:kern w:val="0"/>
          <w:sz w:val="32"/>
          <w:szCs w:val="32"/>
          <w:highlight w:val="none"/>
        </w:rPr>
      </w:pPr>
    </w:p>
    <w:p w14:paraId="30DD11C0">
      <w:pPr>
        <w:jc w:val="center"/>
        <w:rPr>
          <w:rFonts w:ascii="宋体" w:hAnsi="宋体" w:cs="宋体"/>
          <w:b/>
          <w:color w:val="auto"/>
          <w:kern w:val="0"/>
          <w:sz w:val="32"/>
          <w:szCs w:val="32"/>
          <w:highlight w:val="none"/>
        </w:rPr>
      </w:pPr>
    </w:p>
    <w:p w14:paraId="3E2C529F">
      <w:pPr>
        <w:jc w:val="center"/>
        <w:rPr>
          <w:rFonts w:ascii="宋体" w:hAnsi="宋体" w:cs="宋体"/>
          <w:b/>
          <w:color w:val="auto"/>
          <w:kern w:val="0"/>
          <w:sz w:val="32"/>
          <w:szCs w:val="32"/>
          <w:highlight w:val="none"/>
        </w:rPr>
      </w:pPr>
    </w:p>
    <w:p w14:paraId="5046A48E">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B2EA39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B8DBB00">
      <w:pPr>
        <w:widowControl/>
        <w:spacing w:line="360" w:lineRule="auto"/>
        <w:ind w:firstLine="120" w:firstLineChars="50"/>
        <w:jc w:val="left"/>
        <w:rPr>
          <w:rFonts w:ascii="宋体" w:hAnsi="宋体" w:cs="宋体"/>
          <w:color w:val="auto"/>
          <w:sz w:val="24"/>
          <w:highlight w:val="none"/>
        </w:rPr>
      </w:pPr>
      <w:bookmarkStart w:id="553"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53"/>
    <w:p w14:paraId="44394824">
      <w:pPr>
        <w:snapToGrid w:val="0"/>
        <w:spacing w:line="360" w:lineRule="auto"/>
        <w:rPr>
          <w:rFonts w:ascii="宋体" w:hAnsi="宋体" w:cs="宋体"/>
          <w:color w:val="auto"/>
          <w:kern w:val="0"/>
          <w:sz w:val="24"/>
          <w:highlight w:val="none"/>
        </w:rPr>
      </w:pPr>
    </w:p>
    <w:p w14:paraId="4D76D9FD">
      <w:pPr>
        <w:jc w:val="center"/>
        <w:rPr>
          <w:rFonts w:ascii="宋体" w:hAnsi="宋体" w:cs="宋体"/>
          <w:b/>
          <w:color w:val="auto"/>
          <w:kern w:val="0"/>
          <w:sz w:val="32"/>
          <w:szCs w:val="32"/>
          <w:highlight w:val="none"/>
        </w:rPr>
      </w:pPr>
    </w:p>
    <w:p w14:paraId="21505FB5">
      <w:pPr>
        <w:pStyle w:val="2"/>
        <w:rPr>
          <w:color w:val="auto"/>
          <w:highlight w:val="none"/>
          <w:lang w:val="en-US"/>
        </w:rPr>
      </w:pPr>
    </w:p>
    <w:p w14:paraId="7C6062D8">
      <w:pPr>
        <w:rPr>
          <w:color w:val="auto"/>
          <w:highlight w:val="none"/>
        </w:rPr>
      </w:pPr>
    </w:p>
    <w:p w14:paraId="24276631">
      <w:pPr>
        <w:pStyle w:val="2"/>
        <w:rPr>
          <w:color w:val="auto"/>
          <w:highlight w:val="none"/>
          <w:lang w:val="en-US"/>
        </w:rPr>
      </w:pPr>
    </w:p>
    <w:p w14:paraId="73F87D79">
      <w:pPr>
        <w:jc w:val="center"/>
        <w:rPr>
          <w:rFonts w:ascii="宋体" w:hAnsi="宋体" w:cs="宋体"/>
          <w:b/>
          <w:color w:val="auto"/>
          <w:kern w:val="0"/>
          <w:sz w:val="32"/>
          <w:szCs w:val="32"/>
          <w:highlight w:val="none"/>
        </w:rPr>
      </w:pPr>
    </w:p>
    <w:p w14:paraId="07B4592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A63C2CF">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CD0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EE7FA5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B01CE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040812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1A680D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1FD2B3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36B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0D006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A66616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68D4896">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BB8EAE8">
            <w:pPr>
              <w:rPr>
                <w:rFonts w:ascii="宋体" w:hAnsi="宋体" w:cs="宋体"/>
                <w:color w:val="auto"/>
                <w:sz w:val="24"/>
                <w:highlight w:val="none"/>
              </w:rPr>
            </w:pPr>
          </w:p>
          <w:p w14:paraId="75A39E3E">
            <w:pPr>
              <w:rPr>
                <w:rFonts w:ascii="宋体" w:hAnsi="宋体" w:cs="宋体"/>
                <w:color w:val="auto"/>
                <w:sz w:val="24"/>
                <w:highlight w:val="none"/>
              </w:rPr>
            </w:pPr>
            <w:r>
              <w:rPr>
                <w:rFonts w:hint="eastAsia" w:ascii="宋体" w:hAnsi="宋体" w:cs="宋体"/>
                <w:color w:val="auto"/>
                <w:sz w:val="24"/>
                <w:highlight w:val="none"/>
              </w:rPr>
              <w:t>见投标文件</w:t>
            </w:r>
          </w:p>
          <w:p w14:paraId="0BB5A17A">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019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2EB29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1DA2F1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AC1E7B7">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99A4CA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CC5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4A5126">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45BD814F">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66456EB8">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0CD5D0C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C5A3FA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FE0C4F">
      <w:pPr>
        <w:jc w:val="center"/>
        <w:rPr>
          <w:rFonts w:ascii="宋体" w:hAnsi="宋体" w:cs="宋体"/>
          <w:b/>
          <w:color w:val="auto"/>
          <w:kern w:val="0"/>
          <w:sz w:val="32"/>
          <w:szCs w:val="32"/>
          <w:highlight w:val="none"/>
        </w:rPr>
      </w:pPr>
    </w:p>
    <w:p w14:paraId="467532A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0A1F216">
      <w:pPr>
        <w:jc w:val="center"/>
        <w:rPr>
          <w:rFonts w:ascii="宋体" w:hAnsi="宋体" w:cs="宋体"/>
          <w:b/>
          <w:color w:val="auto"/>
          <w:kern w:val="0"/>
          <w:sz w:val="32"/>
          <w:szCs w:val="32"/>
          <w:highlight w:val="none"/>
        </w:rPr>
      </w:pPr>
    </w:p>
    <w:p w14:paraId="11E397D8">
      <w:pPr>
        <w:jc w:val="center"/>
        <w:rPr>
          <w:rFonts w:ascii="宋体" w:hAnsi="宋体" w:cs="宋体"/>
          <w:b/>
          <w:color w:val="auto"/>
          <w:kern w:val="0"/>
          <w:sz w:val="32"/>
          <w:szCs w:val="32"/>
          <w:highlight w:val="none"/>
        </w:rPr>
      </w:pPr>
    </w:p>
    <w:p w14:paraId="3FF10184">
      <w:pPr>
        <w:jc w:val="center"/>
        <w:rPr>
          <w:rFonts w:ascii="宋体" w:hAnsi="宋体" w:cs="宋体"/>
          <w:b/>
          <w:color w:val="auto"/>
          <w:kern w:val="0"/>
          <w:sz w:val="32"/>
          <w:szCs w:val="32"/>
          <w:highlight w:val="none"/>
        </w:rPr>
      </w:pPr>
    </w:p>
    <w:p w14:paraId="346CCD4F">
      <w:pPr>
        <w:jc w:val="center"/>
        <w:rPr>
          <w:rFonts w:ascii="宋体" w:hAnsi="宋体" w:cs="宋体"/>
          <w:b/>
          <w:color w:val="auto"/>
          <w:kern w:val="0"/>
          <w:sz w:val="32"/>
          <w:szCs w:val="32"/>
          <w:highlight w:val="none"/>
        </w:rPr>
      </w:pPr>
    </w:p>
    <w:p w14:paraId="10BB8D4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0967C1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65A778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9866E30">
      <w:pPr>
        <w:jc w:val="center"/>
        <w:rPr>
          <w:rFonts w:ascii="宋体" w:hAnsi="宋体" w:cs="宋体"/>
          <w:b/>
          <w:color w:val="auto"/>
          <w:kern w:val="0"/>
          <w:sz w:val="32"/>
          <w:szCs w:val="32"/>
          <w:highlight w:val="none"/>
        </w:rPr>
      </w:pPr>
    </w:p>
    <w:p w14:paraId="0C6210C4">
      <w:pPr>
        <w:jc w:val="center"/>
        <w:rPr>
          <w:rFonts w:ascii="宋体" w:hAnsi="宋体" w:cs="宋体"/>
          <w:b/>
          <w:color w:val="auto"/>
          <w:kern w:val="0"/>
          <w:sz w:val="32"/>
          <w:szCs w:val="32"/>
          <w:highlight w:val="none"/>
        </w:rPr>
      </w:pPr>
    </w:p>
    <w:p w14:paraId="71FFF53F">
      <w:pPr>
        <w:jc w:val="center"/>
        <w:rPr>
          <w:rFonts w:ascii="宋体" w:hAnsi="宋体" w:cs="宋体"/>
          <w:b/>
          <w:color w:val="auto"/>
          <w:kern w:val="0"/>
          <w:sz w:val="32"/>
          <w:szCs w:val="32"/>
          <w:highlight w:val="none"/>
        </w:rPr>
      </w:pPr>
    </w:p>
    <w:p w14:paraId="1A1CD082">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21"/>
        <w:gridCol w:w="1937"/>
        <w:gridCol w:w="1613"/>
        <w:gridCol w:w="1847"/>
        <w:gridCol w:w="1673"/>
      </w:tblGrid>
      <w:tr w14:paraId="0C88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AED5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121" w:type="dxa"/>
            <w:tcBorders>
              <w:top w:val="single" w:color="auto" w:sz="4" w:space="0"/>
              <w:left w:val="single" w:color="auto" w:sz="4" w:space="0"/>
              <w:bottom w:val="single" w:color="auto" w:sz="4" w:space="0"/>
              <w:right w:val="single" w:color="auto" w:sz="4" w:space="0"/>
            </w:tcBorders>
            <w:vAlign w:val="center"/>
          </w:tcPr>
          <w:p w14:paraId="11CEC6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937" w:type="dxa"/>
            <w:tcBorders>
              <w:top w:val="single" w:color="auto" w:sz="4" w:space="0"/>
              <w:left w:val="single" w:color="auto" w:sz="4" w:space="0"/>
              <w:bottom w:val="single" w:color="auto" w:sz="4" w:space="0"/>
              <w:right w:val="single" w:color="auto" w:sz="4" w:space="0"/>
            </w:tcBorders>
            <w:vAlign w:val="center"/>
          </w:tcPr>
          <w:p w14:paraId="5A973D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613" w:type="dxa"/>
            <w:tcBorders>
              <w:top w:val="single" w:color="auto" w:sz="4" w:space="0"/>
              <w:left w:val="single" w:color="auto" w:sz="4" w:space="0"/>
              <w:bottom w:val="single" w:color="auto" w:sz="4" w:space="0"/>
              <w:right w:val="single" w:color="auto" w:sz="4" w:space="0"/>
            </w:tcBorders>
            <w:vAlign w:val="center"/>
          </w:tcPr>
          <w:p w14:paraId="020E85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847" w:type="dxa"/>
            <w:tcBorders>
              <w:top w:val="single" w:color="auto" w:sz="4" w:space="0"/>
              <w:left w:val="single" w:color="auto" w:sz="4" w:space="0"/>
              <w:bottom w:val="single" w:color="auto" w:sz="4" w:space="0"/>
              <w:right w:val="single" w:color="auto" w:sz="4" w:space="0"/>
            </w:tcBorders>
            <w:vAlign w:val="center"/>
          </w:tcPr>
          <w:p w14:paraId="3C645E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17EF6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6D09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19A11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121" w:type="dxa"/>
            <w:tcBorders>
              <w:top w:val="single" w:color="auto" w:sz="4" w:space="0"/>
              <w:left w:val="single" w:color="auto" w:sz="4" w:space="0"/>
              <w:bottom w:val="single" w:color="auto" w:sz="4" w:space="0"/>
              <w:right w:val="single" w:color="auto" w:sz="4" w:space="0"/>
            </w:tcBorders>
            <w:vAlign w:val="center"/>
          </w:tcPr>
          <w:p w14:paraId="361F4F82">
            <w:pPr>
              <w:snapToGrid w:val="0"/>
              <w:spacing w:line="360" w:lineRule="auto"/>
              <w:jc w:val="center"/>
              <w:rPr>
                <w:rFonts w:ascii="宋体" w:hAnsi="宋体" w:cs="宋体"/>
                <w:color w:val="auto"/>
                <w:sz w:val="24"/>
                <w:highlight w:val="none"/>
              </w:rPr>
            </w:pPr>
          </w:p>
        </w:tc>
        <w:tc>
          <w:tcPr>
            <w:tcW w:w="1937" w:type="dxa"/>
            <w:tcBorders>
              <w:top w:val="single" w:color="auto" w:sz="4" w:space="0"/>
              <w:left w:val="single" w:color="auto" w:sz="4" w:space="0"/>
              <w:bottom w:val="single" w:color="auto" w:sz="4" w:space="0"/>
              <w:right w:val="single" w:color="auto" w:sz="4" w:space="0"/>
            </w:tcBorders>
            <w:vAlign w:val="center"/>
          </w:tcPr>
          <w:p w14:paraId="122D1D11">
            <w:pPr>
              <w:snapToGrid w:val="0"/>
              <w:spacing w:line="360" w:lineRule="auto"/>
              <w:jc w:val="center"/>
              <w:rPr>
                <w:rFonts w:ascii="宋体" w:hAnsi="宋体"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71600FC0">
            <w:pPr>
              <w:snapToGrid w:val="0"/>
              <w:spacing w:line="360" w:lineRule="auto"/>
              <w:jc w:val="center"/>
              <w:rPr>
                <w:rFonts w:ascii="宋体" w:hAnsi="宋体" w:cs="宋体"/>
                <w:color w:val="auto"/>
                <w:sz w:val="24"/>
                <w:highlight w:val="none"/>
              </w:rPr>
            </w:pPr>
          </w:p>
        </w:tc>
        <w:tc>
          <w:tcPr>
            <w:tcW w:w="1847" w:type="dxa"/>
            <w:tcBorders>
              <w:top w:val="single" w:color="auto" w:sz="4" w:space="0"/>
              <w:left w:val="single" w:color="auto" w:sz="4" w:space="0"/>
              <w:bottom w:val="single" w:color="auto" w:sz="4" w:space="0"/>
              <w:right w:val="single" w:color="auto" w:sz="4" w:space="0"/>
            </w:tcBorders>
            <w:vAlign w:val="center"/>
          </w:tcPr>
          <w:p w14:paraId="24E9763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090537C">
            <w:pPr>
              <w:spacing w:line="360" w:lineRule="auto"/>
              <w:jc w:val="center"/>
              <w:rPr>
                <w:rFonts w:ascii="宋体" w:hAnsi="宋体" w:cs="宋体"/>
                <w:color w:val="auto"/>
                <w:sz w:val="24"/>
                <w:highlight w:val="none"/>
              </w:rPr>
            </w:pPr>
          </w:p>
        </w:tc>
      </w:tr>
      <w:tr w14:paraId="63BF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E5CBE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121" w:type="dxa"/>
            <w:tcBorders>
              <w:top w:val="single" w:color="auto" w:sz="4" w:space="0"/>
              <w:left w:val="single" w:color="auto" w:sz="4" w:space="0"/>
              <w:bottom w:val="single" w:color="auto" w:sz="4" w:space="0"/>
              <w:right w:val="single" w:color="auto" w:sz="4" w:space="0"/>
            </w:tcBorders>
            <w:vAlign w:val="center"/>
          </w:tcPr>
          <w:p w14:paraId="04D777AB">
            <w:pPr>
              <w:snapToGrid w:val="0"/>
              <w:spacing w:line="360" w:lineRule="auto"/>
              <w:jc w:val="center"/>
              <w:rPr>
                <w:rFonts w:ascii="宋体" w:hAnsi="宋体" w:cs="宋体"/>
                <w:color w:val="auto"/>
                <w:sz w:val="24"/>
                <w:highlight w:val="none"/>
              </w:rPr>
            </w:pPr>
          </w:p>
        </w:tc>
        <w:tc>
          <w:tcPr>
            <w:tcW w:w="1937" w:type="dxa"/>
            <w:tcBorders>
              <w:top w:val="single" w:color="auto" w:sz="4" w:space="0"/>
              <w:left w:val="single" w:color="auto" w:sz="4" w:space="0"/>
              <w:bottom w:val="single" w:color="auto" w:sz="4" w:space="0"/>
              <w:right w:val="single" w:color="auto" w:sz="4" w:space="0"/>
            </w:tcBorders>
            <w:vAlign w:val="center"/>
          </w:tcPr>
          <w:p w14:paraId="7F013BF9">
            <w:pPr>
              <w:snapToGrid w:val="0"/>
              <w:spacing w:line="360" w:lineRule="auto"/>
              <w:jc w:val="center"/>
              <w:rPr>
                <w:rFonts w:ascii="宋体" w:hAnsi="宋体"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3E1853E4">
            <w:pPr>
              <w:snapToGrid w:val="0"/>
              <w:spacing w:line="360" w:lineRule="auto"/>
              <w:jc w:val="center"/>
              <w:rPr>
                <w:rFonts w:ascii="宋体" w:hAnsi="宋体" w:cs="宋体"/>
                <w:color w:val="auto"/>
                <w:sz w:val="24"/>
                <w:highlight w:val="none"/>
              </w:rPr>
            </w:pPr>
          </w:p>
        </w:tc>
        <w:tc>
          <w:tcPr>
            <w:tcW w:w="1847" w:type="dxa"/>
            <w:tcBorders>
              <w:top w:val="single" w:color="auto" w:sz="4" w:space="0"/>
              <w:left w:val="single" w:color="auto" w:sz="4" w:space="0"/>
              <w:bottom w:val="single" w:color="auto" w:sz="4" w:space="0"/>
              <w:right w:val="single" w:color="auto" w:sz="4" w:space="0"/>
            </w:tcBorders>
            <w:vAlign w:val="center"/>
          </w:tcPr>
          <w:p w14:paraId="5112DC0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7505853">
            <w:pPr>
              <w:spacing w:line="360" w:lineRule="auto"/>
              <w:jc w:val="center"/>
              <w:rPr>
                <w:rFonts w:ascii="宋体" w:hAnsi="宋体" w:cs="宋体"/>
                <w:color w:val="auto"/>
                <w:sz w:val="24"/>
                <w:highlight w:val="none"/>
              </w:rPr>
            </w:pPr>
          </w:p>
        </w:tc>
      </w:tr>
      <w:tr w14:paraId="39F6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085B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121" w:type="dxa"/>
            <w:tcBorders>
              <w:top w:val="single" w:color="auto" w:sz="4" w:space="0"/>
              <w:left w:val="single" w:color="auto" w:sz="4" w:space="0"/>
              <w:bottom w:val="single" w:color="auto" w:sz="4" w:space="0"/>
              <w:right w:val="single" w:color="auto" w:sz="4" w:space="0"/>
            </w:tcBorders>
            <w:vAlign w:val="center"/>
          </w:tcPr>
          <w:p w14:paraId="43015CE5">
            <w:pPr>
              <w:snapToGrid w:val="0"/>
              <w:spacing w:line="360" w:lineRule="auto"/>
              <w:jc w:val="center"/>
              <w:rPr>
                <w:rFonts w:ascii="宋体" w:hAnsi="宋体" w:cs="宋体"/>
                <w:color w:val="auto"/>
                <w:sz w:val="24"/>
                <w:highlight w:val="none"/>
              </w:rPr>
            </w:pPr>
          </w:p>
        </w:tc>
        <w:tc>
          <w:tcPr>
            <w:tcW w:w="1937" w:type="dxa"/>
            <w:tcBorders>
              <w:top w:val="single" w:color="auto" w:sz="4" w:space="0"/>
              <w:left w:val="single" w:color="auto" w:sz="4" w:space="0"/>
              <w:bottom w:val="single" w:color="auto" w:sz="4" w:space="0"/>
              <w:right w:val="single" w:color="auto" w:sz="4" w:space="0"/>
            </w:tcBorders>
            <w:vAlign w:val="center"/>
          </w:tcPr>
          <w:p w14:paraId="4D3C7850">
            <w:pPr>
              <w:snapToGrid w:val="0"/>
              <w:spacing w:line="360" w:lineRule="auto"/>
              <w:jc w:val="center"/>
              <w:rPr>
                <w:rFonts w:ascii="宋体" w:hAnsi="宋体"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73657784">
            <w:pPr>
              <w:snapToGrid w:val="0"/>
              <w:spacing w:line="360" w:lineRule="auto"/>
              <w:jc w:val="center"/>
              <w:rPr>
                <w:rFonts w:ascii="宋体" w:hAnsi="宋体" w:cs="宋体"/>
                <w:color w:val="auto"/>
                <w:sz w:val="24"/>
                <w:highlight w:val="none"/>
              </w:rPr>
            </w:pPr>
          </w:p>
        </w:tc>
        <w:tc>
          <w:tcPr>
            <w:tcW w:w="1847" w:type="dxa"/>
            <w:tcBorders>
              <w:top w:val="single" w:color="auto" w:sz="4" w:space="0"/>
              <w:left w:val="single" w:color="auto" w:sz="4" w:space="0"/>
              <w:bottom w:val="single" w:color="auto" w:sz="4" w:space="0"/>
              <w:right w:val="single" w:color="auto" w:sz="4" w:space="0"/>
            </w:tcBorders>
            <w:vAlign w:val="center"/>
          </w:tcPr>
          <w:p w14:paraId="75213B9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4F20E15">
            <w:pPr>
              <w:spacing w:line="360" w:lineRule="auto"/>
              <w:jc w:val="center"/>
              <w:rPr>
                <w:rFonts w:ascii="宋体" w:hAnsi="宋体" w:cs="宋体"/>
                <w:color w:val="auto"/>
                <w:sz w:val="24"/>
                <w:highlight w:val="none"/>
              </w:rPr>
            </w:pPr>
          </w:p>
        </w:tc>
      </w:tr>
    </w:tbl>
    <w:p w14:paraId="7661B47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3A437B">
      <w:pPr>
        <w:jc w:val="center"/>
        <w:rPr>
          <w:rFonts w:ascii="宋体" w:hAnsi="宋体" w:cs="宋体"/>
          <w:b/>
          <w:color w:val="auto"/>
          <w:kern w:val="0"/>
          <w:sz w:val="32"/>
          <w:szCs w:val="32"/>
          <w:highlight w:val="none"/>
        </w:rPr>
      </w:pPr>
    </w:p>
    <w:p w14:paraId="410858BB">
      <w:pPr>
        <w:jc w:val="center"/>
        <w:rPr>
          <w:rFonts w:ascii="宋体" w:hAnsi="宋体" w:cs="宋体"/>
          <w:b/>
          <w:color w:val="auto"/>
          <w:kern w:val="0"/>
          <w:sz w:val="32"/>
          <w:szCs w:val="32"/>
          <w:highlight w:val="none"/>
        </w:rPr>
      </w:pPr>
    </w:p>
    <w:p w14:paraId="0A986EF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1D73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59" w:type="dxa"/>
            <w:vAlign w:val="center"/>
          </w:tcPr>
          <w:p w14:paraId="57DA2B8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14:paraId="353D007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center"/>
          </w:tcPr>
          <w:p w14:paraId="0D6BB12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33C35B1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5E1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29AC3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765C076">
            <w:pPr>
              <w:jc w:val="center"/>
              <w:rPr>
                <w:rFonts w:ascii="宋体" w:hAnsi="宋体" w:cs="宋体"/>
                <w:b/>
                <w:color w:val="auto"/>
                <w:kern w:val="0"/>
                <w:sz w:val="32"/>
                <w:szCs w:val="32"/>
                <w:highlight w:val="none"/>
              </w:rPr>
            </w:pPr>
          </w:p>
        </w:tc>
        <w:tc>
          <w:tcPr>
            <w:tcW w:w="3546" w:type="dxa"/>
          </w:tcPr>
          <w:p w14:paraId="58492C93">
            <w:pPr>
              <w:jc w:val="center"/>
              <w:rPr>
                <w:rFonts w:ascii="宋体" w:hAnsi="宋体" w:cs="宋体"/>
                <w:b/>
                <w:color w:val="auto"/>
                <w:kern w:val="0"/>
                <w:sz w:val="32"/>
                <w:szCs w:val="32"/>
                <w:highlight w:val="none"/>
              </w:rPr>
            </w:pPr>
          </w:p>
        </w:tc>
        <w:tc>
          <w:tcPr>
            <w:tcW w:w="1276" w:type="dxa"/>
          </w:tcPr>
          <w:p w14:paraId="70D6B487">
            <w:pPr>
              <w:jc w:val="center"/>
              <w:rPr>
                <w:rFonts w:ascii="宋体" w:hAnsi="宋体" w:cs="宋体"/>
                <w:b/>
                <w:color w:val="auto"/>
                <w:kern w:val="0"/>
                <w:sz w:val="32"/>
                <w:szCs w:val="32"/>
                <w:highlight w:val="none"/>
              </w:rPr>
            </w:pPr>
          </w:p>
        </w:tc>
      </w:tr>
      <w:tr w14:paraId="327B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01D83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B5E3C1E">
            <w:pPr>
              <w:jc w:val="center"/>
              <w:rPr>
                <w:rFonts w:ascii="宋体" w:hAnsi="宋体" w:cs="宋体"/>
                <w:b/>
                <w:color w:val="auto"/>
                <w:kern w:val="0"/>
                <w:sz w:val="32"/>
                <w:szCs w:val="32"/>
                <w:highlight w:val="none"/>
              </w:rPr>
            </w:pPr>
          </w:p>
        </w:tc>
        <w:tc>
          <w:tcPr>
            <w:tcW w:w="3546" w:type="dxa"/>
          </w:tcPr>
          <w:p w14:paraId="284FA061">
            <w:pPr>
              <w:jc w:val="center"/>
              <w:rPr>
                <w:rFonts w:ascii="宋体" w:hAnsi="宋体" w:cs="宋体"/>
                <w:b/>
                <w:color w:val="auto"/>
                <w:kern w:val="0"/>
                <w:sz w:val="32"/>
                <w:szCs w:val="32"/>
                <w:highlight w:val="none"/>
              </w:rPr>
            </w:pPr>
          </w:p>
        </w:tc>
        <w:tc>
          <w:tcPr>
            <w:tcW w:w="1276" w:type="dxa"/>
          </w:tcPr>
          <w:p w14:paraId="2765FDFD">
            <w:pPr>
              <w:jc w:val="center"/>
              <w:rPr>
                <w:rFonts w:ascii="宋体" w:hAnsi="宋体" w:cs="宋体"/>
                <w:b/>
                <w:color w:val="auto"/>
                <w:kern w:val="0"/>
                <w:sz w:val="32"/>
                <w:szCs w:val="32"/>
                <w:highlight w:val="none"/>
              </w:rPr>
            </w:pPr>
          </w:p>
        </w:tc>
      </w:tr>
      <w:tr w14:paraId="0F08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9AC9F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9B1853F">
            <w:pPr>
              <w:jc w:val="center"/>
              <w:rPr>
                <w:rFonts w:ascii="宋体" w:hAnsi="宋体" w:cs="宋体"/>
                <w:b/>
                <w:color w:val="auto"/>
                <w:kern w:val="0"/>
                <w:sz w:val="32"/>
                <w:szCs w:val="32"/>
                <w:highlight w:val="none"/>
              </w:rPr>
            </w:pPr>
          </w:p>
        </w:tc>
        <w:tc>
          <w:tcPr>
            <w:tcW w:w="3546" w:type="dxa"/>
          </w:tcPr>
          <w:p w14:paraId="6E8C184A">
            <w:pPr>
              <w:jc w:val="center"/>
              <w:rPr>
                <w:rFonts w:ascii="宋体" w:hAnsi="宋体" w:cs="宋体"/>
                <w:b/>
                <w:color w:val="auto"/>
                <w:kern w:val="0"/>
                <w:sz w:val="32"/>
                <w:szCs w:val="32"/>
                <w:highlight w:val="none"/>
              </w:rPr>
            </w:pPr>
          </w:p>
        </w:tc>
        <w:tc>
          <w:tcPr>
            <w:tcW w:w="1276" w:type="dxa"/>
          </w:tcPr>
          <w:p w14:paraId="5889B77A">
            <w:pPr>
              <w:jc w:val="center"/>
              <w:rPr>
                <w:rFonts w:ascii="宋体" w:hAnsi="宋体" w:cs="宋体"/>
                <w:b/>
                <w:color w:val="auto"/>
                <w:kern w:val="0"/>
                <w:sz w:val="32"/>
                <w:szCs w:val="32"/>
                <w:highlight w:val="none"/>
              </w:rPr>
            </w:pPr>
          </w:p>
        </w:tc>
      </w:tr>
    </w:tbl>
    <w:p w14:paraId="261021DB">
      <w:pPr>
        <w:jc w:val="both"/>
        <w:rPr>
          <w:rFonts w:ascii="宋体" w:hAnsi="宋体" w:cs="宋体"/>
          <w:b/>
          <w:color w:val="auto"/>
          <w:kern w:val="0"/>
          <w:sz w:val="32"/>
          <w:szCs w:val="32"/>
          <w:highlight w:val="none"/>
        </w:rPr>
      </w:pPr>
    </w:p>
    <w:p w14:paraId="5CBAEA9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678A6E">
      <w:pPr>
        <w:ind w:firstLine="1911" w:firstLineChars="595"/>
        <w:rPr>
          <w:rFonts w:ascii="宋体" w:hAnsi="宋体" w:cs="宋体"/>
          <w:b/>
          <w:bCs/>
          <w:color w:val="auto"/>
          <w:sz w:val="32"/>
          <w:szCs w:val="32"/>
          <w:highlight w:val="none"/>
        </w:rPr>
      </w:pPr>
    </w:p>
    <w:p w14:paraId="67EA730B">
      <w:pPr>
        <w:ind w:firstLine="1911" w:firstLineChars="595"/>
        <w:rPr>
          <w:rFonts w:ascii="宋体" w:hAnsi="宋体" w:cs="宋体"/>
          <w:b/>
          <w:bCs/>
          <w:color w:val="auto"/>
          <w:sz w:val="32"/>
          <w:szCs w:val="32"/>
          <w:highlight w:val="none"/>
        </w:rPr>
      </w:pPr>
    </w:p>
    <w:p w14:paraId="2D685B5A">
      <w:pPr>
        <w:ind w:firstLine="1911" w:firstLineChars="595"/>
        <w:rPr>
          <w:rFonts w:ascii="宋体" w:hAnsi="宋体" w:cs="宋体"/>
          <w:b/>
          <w:bCs/>
          <w:color w:val="auto"/>
          <w:sz w:val="32"/>
          <w:szCs w:val="32"/>
          <w:highlight w:val="none"/>
        </w:rPr>
      </w:pPr>
    </w:p>
    <w:p w14:paraId="51C6C95F">
      <w:pPr>
        <w:ind w:firstLine="1911" w:firstLineChars="595"/>
        <w:rPr>
          <w:rFonts w:ascii="宋体" w:hAnsi="宋体" w:cs="宋体"/>
          <w:b/>
          <w:bCs/>
          <w:color w:val="auto"/>
          <w:sz w:val="32"/>
          <w:szCs w:val="32"/>
          <w:highlight w:val="none"/>
        </w:rPr>
      </w:pPr>
    </w:p>
    <w:p w14:paraId="27679028">
      <w:pPr>
        <w:ind w:firstLine="1911" w:firstLineChars="595"/>
        <w:rPr>
          <w:rFonts w:ascii="宋体" w:hAnsi="宋体" w:cs="宋体"/>
          <w:b/>
          <w:bCs/>
          <w:color w:val="auto"/>
          <w:sz w:val="32"/>
          <w:szCs w:val="32"/>
          <w:highlight w:val="none"/>
        </w:rPr>
      </w:pPr>
    </w:p>
    <w:p w14:paraId="61209E4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8F830B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472DC79">
      <w:pPr>
        <w:snapToGrid w:val="0"/>
        <w:spacing w:line="360" w:lineRule="auto"/>
        <w:rPr>
          <w:rFonts w:ascii="宋体" w:hAnsi="宋体" w:cs="宋体"/>
          <w:color w:val="auto"/>
          <w:sz w:val="24"/>
          <w:highlight w:val="none"/>
        </w:rPr>
      </w:pPr>
    </w:p>
    <w:p w14:paraId="6C9F4EB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339C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8F2A9A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FB8559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D3024F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27D3EC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DA8E35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C11DF3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00F48A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DFFEDE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57B057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C2625D3">
      <w:pPr>
        <w:autoSpaceDE w:val="0"/>
        <w:autoSpaceDN w:val="0"/>
        <w:spacing w:line="360" w:lineRule="auto"/>
        <w:ind w:left="2"/>
        <w:jc w:val="left"/>
        <w:rPr>
          <w:rFonts w:ascii="宋体" w:hAnsi="宋体" w:cs="宋体"/>
          <w:color w:val="auto"/>
          <w:kern w:val="0"/>
          <w:sz w:val="24"/>
          <w:highlight w:val="none"/>
          <w:lang w:val="zh-CN"/>
        </w:rPr>
      </w:pPr>
    </w:p>
    <w:p w14:paraId="34615CB8">
      <w:pPr>
        <w:autoSpaceDE w:val="0"/>
        <w:autoSpaceDN w:val="0"/>
        <w:spacing w:line="360" w:lineRule="auto"/>
        <w:ind w:left="2"/>
        <w:jc w:val="left"/>
        <w:rPr>
          <w:rFonts w:ascii="宋体" w:hAnsi="宋体" w:cs="宋体"/>
          <w:color w:val="auto"/>
          <w:kern w:val="0"/>
          <w:sz w:val="24"/>
          <w:highlight w:val="none"/>
          <w:lang w:val="zh-CN"/>
        </w:rPr>
      </w:pPr>
    </w:p>
    <w:p w14:paraId="512E0396">
      <w:pPr>
        <w:autoSpaceDE w:val="0"/>
        <w:autoSpaceDN w:val="0"/>
        <w:spacing w:line="360" w:lineRule="auto"/>
        <w:ind w:left="2"/>
        <w:jc w:val="left"/>
        <w:rPr>
          <w:rFonts w:ascii="宋体" w:hAnsi="宋体" w:cs="宋体"/>
          <w:color w:val="auto"/>
          <w:kern w:val="0"/>
          <w:sz w:val="24"/>
          <w:highlight w:val="none"/>
          <w:lang w:val="zh-CN"/>
        </w:rPr>
      </w:pPr>
    </w:p>
    <w:p w14:paraId="0234431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31A4B9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237F98B">
      <w:pPr>
        <w:spacing w:line="360" w:lineRule="auto"/>
        <w:jc w:val="center"/>
        <w:rPr>
          <w:rFonts w:ascii="宋体" w:hAnsi="宋体" w:cs="宋体"/>
          <w:b/>
          <w:bCs/>
          <w:color w:val="auto"/>
          <w:sz w:val="24"/>
          <w:highlight w:val="none"/>
        </w:rPr>
      </w:pPr>
    </w:p>
    <w:p w14:paraId="7500305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562740">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FA3ABA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FEBEAC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0EDD9F">
      <w:pPr>
        <w:spacing w:line="360" w:lineRule="auto"/>
        <w:jc w:val="center"/>
        <w:outlineLvl w:val="0"/>
        <w:rPr>
          <w:rFonts w:ascii="宋体" w:hAnsi="宋体" w:cs="宋体"/>
          <w:b/>
          <w:color w:val="auto"/>
          <w:kern w:val="0"/>
          <w:sz w:val="36"/>
          <w:szCs w:val="36"/>
          <w:highlight w:val="none"/>
        </w:rPr>
      </w:pPr>
    </w:p>
    <w:p w14:paraId="2A644B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1F5074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10E684F4">
      <w:pPr>
        <w:snapToGrid w:val="0"/>
        <w:spacing w:line="360" w:lineRule="auto"/>
        <w:ind w:right="480"/>
        <w:jc w:val="center"/>
        <w:rPr>
          <w:rFonts w:ascii="宋体" w:hAnsi="宋体" w:cs="宋体"/>
          <w:b/>
          <w:color w:val="auto"/>
          <w:kern w:val="0"/>
          <w:sz w:val="32"/>
          <w:szCs w:val="32"/>
          <w:highlight w:val="none"/>
        </w:rPr>
      </w:pPr>
    </w:p>
    <w:p w14:paraId="3603D629">
      <w:pPr>
        <w:snapToGrid w:val="0"/>
        <w:spacing w:line="360" w:lineRule="auto"/>
        <w:ind w:right="480"/>
        <w:jc w:val="center"/>
        <w:rPr>
          <w:rFonts w:ascii="宋体" w:hAnsi="宋体" w:cs="宋体"/>
          <w:b/>
          <w:color w:val="auto"/>
          <w:kern w:val="0"/>
          <w:sz w:val="32"/>
          <w:szCs w:val="32"/>
          <w:highlight w:val="none"/>
        </w:rPr>
      </w:pPr>
    </w:p>
    <w:p w14:paraId="671B8D5E">
      <w:pPr>
        <w:snapToGrid w:val="0"/>
        <w:spacing w:line="360" w:lineRule="auto"/>
        <w:ind w:right="480"/>
        <w:jc w:val="center"/>
        <w:rPr>
          <w:rFonts w:ascii="宋体" w:hAnsi="宋体" w:cs="宋体"/>
          <w:b/>
          <w:color w:val="auto"/>
          <w:kern w:val="0"/>
          <w:sz w:val="32"/>
          <w:szCs w:val="32"/>
          <w:highlight w:val="none"/>
        </w:rPr>
      </w:pPr>
    </w:p>
    <w:p w14:paraId="128D8783">
      <w:pPr>
        <w:snapToGrid w:val="0"/>
        <w:spacing w:line="360" w:lineRule="auto"/>
        <w:ind w:right="480"/>
        <w:jc w:val="center"/>
        <w:rPr>
          <w:rFonts w:ascii="宋体" w:hAnsi="宋体" w:cs="宋体"/>
          <w:b/>
          <w:color w:val="auto"/>
          <w:kern w:val="0"/>
          <w:sz w:val="32"/>
          <w:szCs w:val="32"/>
          <w:highlight w:val="none"/>
        </w:rPr>
      </w:pPr>
    </w:p>
    <w:p w14:paraId="2B6F9F01">
      <w:pPr>
        <w:snapToGrid w:val="0"/>
        <w:spacing w:line="360" w:lineRule="auto"/>
        <w:ind w:right="480"/>
        <w:jc w:val="center"/>
        <w:rPr>
          <w:rFonts w:ascii="宋体" w:hAnsi="宋体" w:cs="宋体"/>
          <w:b/>
          <w:color w:val="auto"/>
          <w:kern w:val="0"/>
          <w:sz w:val="32"/>
          <w:szCs w:val="32"/>
          <w:highlight w:val="none"/>
        </w:rPr>
      </w:pPr>
    </w:p>
    <w:p w14:paraId="7219EB2F">
      <w:pPr>
        <w:snapToGrid w:val="0"/>
        <w:spacing w:line="360" w:lineRule="auto"/>
        <w:ind w:right="480"/>
        <w:jc w:val="center"/>
        <w:rPr>
          <w:rFonts w:ascii="宋体" w:hAnsi="宋体" w:cs="宋体"/>
          <w:b/>
          <w:color w:val="auto"/>
          <w:kern w:val="0"/>
          <w:sz w:val="32"/>
          <w:szCs w:val="32"/>
          <w:highlight w:val="none"/>
        </w:rPr>
      </w:pPr>
    </w:p>
    <w:p w14:paraId="61DFD765">
      <w:pPr>
        <w:snapToGrid w:val="0"/>
        <w:spacing w:line="360" w:lineRule="auto"/>
        <w:ind w:right="480"/>
        <w:jc w:val="center"/>
        <w:rPr>
          <w:rFonts w:ascii="宋体" w:hAnsi="宋体" w:cs="宋体"/>
          <w:b/>
          <w:color w:val="auto"/>
          <w:kern w:val="0"/>
          <w:sz w:val="32"/>
          <w:szCs w:val="32"/>
          <w:highlight w:val="none"/>
        </w:rPr>
      </w:pPr>
    </w:p>
    <w:p w14:paraId="0625CC56">
      <w:pPr>
        <w:snapToGrid w:val="0"/>
        <w:spacing w:line="360" w:lineRule="auto"/>
        <w:ind w:right="480"/>
        <w:jc w:val="center"/>
        <w:rPr>
          <w:rFonts w:ascii="宋体" w:hAnsi="宋体" w:cs="宋体"/>
          <w:b/>
          <w:color w:val="auto"/>
          <w:kern w:val="0"/>
          <w:sz w:val="32"/>
          <w:szCs w:val="32"/>
          <w:highlight w:val="none"/>
        </w:rPr>
      </w:pPr>
    </w:p>
    <w:p w14:paraId="5534B3A3">
      <w:pPr>
        <w:snapToGrid w:val="0"/>
        <w:spacing w:line="360" w:lineRule="auto"/>
        <w:ind w:right="480"/>
        <w:jc w:val="center"/>
        <w:rPr>
          <w:rFonts w:ascii="宋体" w:hAnsi="宋体" w:cs="宋体"/>
          <w:b/>
          <w:color w:val="auto"/>
          <w:kern w:val="0"/>
          <w:sz w:val="32"/>
          <w:szCs w:val="32"/>
          <w:highlight w:val="none"/>
        </w:rPr>
      </w:pPr>
    </w:p>
    <w:p w14:paraId="72BA42C4">
      <w:pPr>
        <w:snapToGrid w:val="0"/>
        <w:spacing w:line="360" w:lineRule="auto"/>
        <w:ind w:right="480"/>
        <w:jc w:val="center"/>
        <w:rPr>
          <w:rFonts w:ascii="宋体" w:hAnsi="宋体" w:cs="宋体"/>
          <w:b/>
          <w:color w:val="auto"/>
          <w:kern w:val="0"/>
          <w:sz w:val="32"/>
          <w:szCs w:val="32"/>
          <w:highlight w:val="none"/>
        </w:rPr>
      </w:pPr>
    </w:p>
    <w:p w14:paraId="31808009">
      <w:pPr>
        <w:snapToGrid w:val="0"/>
        <w:spacing w:line="360" w:lineRule="auto"/>
        <w:ind w:right="480"/>
        <w:jc w:val="center"/>
        <w:rPr>
          <w:rFonts w:ascii="宋体" w:hAnsi="宋体" w:cs="宋体"/>
          <w:b/>
          <w:color w:val="auto"/>
          <w:kern w:val="0"/>
          <w:sz w:val="32"/>
          <w:szCs w:val="32"/>
          <w:highlight w:val="none"/>
        </w:rPr>
      </w:pPr>
    </w:p>
    <w:p w14:paraId="08FB2235">
      <w:pPr>
        <w:snapToGrid w:val="0"/>
        <w:spacing w:line="360" w:lineRule="auto"/>
        <w:ind w:right="480"/>
        <w:jc w:val="center"/>
        <w:rPr>
          <w:rFonts w:ascii="宋体" w:hAnsi="宋体" w:cs="宋体"/>
          <w:b/>
          <w:color w:val="auto"/>
          <w:kern w:val="0"/>
          <w:sz w:val="32"/>
          <w:szCs w:val="32"/>
          <w:highlight w:val="none"/>
        </w:rPr>
      </w:pPr>
    </w:p>
    <w:p w14:paraId="20D8A77D">
      <w:pPr>
        <w:snapToGrid w:val="0"/>
        <w:spacing w:line="360" w:lineRule="auto"/>
        <w:ind w:right="480"/>
        <w:jc w:val="center"/>
        <w:rPr>
          <w:rFonts w:ascii="宋体" w:hAnsi="宋体" w:cs="宋体"/>
          <w:b/>
          <w:color w:val="auto"/>
          <w:kern w:val="0"/>
          <w:sz w:val="32"/>
          <w:szCs w:val="32"/>
          <w:highlight w:val="none"/>
        </w:rPr>
      </w:pPr>
    </w:p>
    <w:p w14:paraId="5D818C19">
      <w:pPr>
        <w:snapToGrid w:val="0"/>
        <w:spacing w:line="360" w:lineRule="auto"/>
        <w:ind w:right="480"/>
        <w:jc w:val="center"/>
        <w:rPr>
          <w:rFonts w:ascii="宋体" w:hAnsi="宋体" w:cs="宋体"/>
          <w:b/>
          <w:color w:val="auto"/>
          <w:kern w:val="0"/>
          <w:sz w:val="32"/>
          <w:szCs w:val="32"/>
          <w:highlight w:val="none"/>
        </w:rPr>
      </w:pPr>
    </w:p>
    <w:p w14:paraId="25042527">
      <w:pPr>
        <w:snapToGrid w:val="0"/>
        <w:spacing w:line="360" w:lineRule="auto"/>
        <w:ind w:right="480"/>
        <w:jc w:val="center"/>
        <w:rPr>
          <w:rFonts w:ascii="宋体" w:hAnsi="宋体" w:cs="宋体"/>
          <w:b/>
          <w:color w:val="auto"/>
          <w:kern w:val="0"/>
          <w:sz w:val="32"/>
          <w:szCs w:val="32"/>
          <w:highlight w:val="none"/>
        </w:rPr>
      </w:pPr>
    </w:p>
    <w:p w14:paraId="3EC0E247">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808419F">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062688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5B5308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A03933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15"/>
        <w:gridCol w:w="1575"/>
        <w:gridCol w:w="3165"/>
        <w:gridCol w:w="1050"/>
        <w:gridCol w:w="1560"/>
        <w:gridCol w:w="2190"/>
        <w:gridCol w:w="2178"/>
      </w:tblGrid>
      <w:tr w14:paraId="3C49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C06A0E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15" w:type="dxa"/>
            <w:vAlign w:val="center"/>
          </w:tcPr>
          <w:p w14:paraId="15C286D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575" w:type="dxa"/>
          </w:tcPr>
          <w:p w14:paraId="028BA815">
            <w:pPr>
              <w:spacing w:line="360" w:lineRule="auto"/>
              <w:jc w:val="center"/>
              <w:rPr>
                <w:rFonts w:ascii="宋体" w:hAnsi="宋体" w:cs="宋体"/>
                <w:b/>
                <w:color w:val="auto"/>
                <w:sz w:val="24"/>
                <w:highlight w:val="none"/>
              </w:rPr>
            </w:pPr>
          </w:p>
          <w:p w14:paraId="26E97CB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3165" w:type="dxa"/>
            <w:vAlign w:val="center"/>
          </w:tcPr>
          <w:p w14:paraId="470706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050" w:type="dxa"/>
            <w:vAlign w:val="center"/>
          </w:tcPr>
          <w:p w14:paraId="4D92B6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60" w:type="dxa"/>
            <w:vAlign w:val="center"/>
          </w:tcPr>
          <w:p w14:paraId="7B4EFA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2190" w:type="dxa"/>
            <w:vAlign w:val="center"/>
          </w:tcPr>
          <w:p w14:paraId="244E72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2178" w:type="dxa"/>
            <w:vAlign w:val="center"/>
          </w:tcPr>
          <w:p w14:paraId="703F08EF">
            <w:pPr>
              <w:spacing w:line="360" w:lineRule="auto"/>
              <w:jc w:val="center"/>
              <w:rPr>
                <w:rFonts w:ascii="宋体" w:hAnsi="宋体" w:cs="宋体"/>
                <w:b/>
                <w:color w:val="auto"/>
                <w:sz w:val="24"/>
                <w:highlight w:val="none"/>
              </w:rPr>
            </w:pPr>
          </w:p>
          <w:p w14:paraId="4851D8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75793EA">
            <w:pPr>
              <w:spacing w:line="360" w:lineRule="auto"/>
              <w:jc w:val="center"/>
              <w:rPr>
                <w:rFonts w:ascii="宋体" w:hAnsi="宋体" w:cs="宋体"/>
                <w:b/>
                <w:color w:val="auto"/>
                <w:sz w:val="24"/>
                <w:highlight w:val="none"/>
              </w:rPr>
            </w:pPr>
          </w:p>
        </w:tc>
      </w:tr>
      <w:tr w14:paraId="587F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2114E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315" w:type="dxa"/>
            <w:vAlign w:val="center"/>
          </w:tcPr>
          <w:p w14:paraId="455AF3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整体装配式室外加装电梯</w:t>
            </w:r>
          </w:p>
        </w:tc>
        <w:tc>
          <w:tcPr>
            <w:tcW w:w="1575" w:type="dxa"/>
            <w:vAlign w:val="center"/>
          </w:tcPr>
          <w:p w14:paraId="73C3AC67">
            <w:pPr>
              <w:snapToGrid w:val="0"/>
              <w:spacing w:line="360" w:lineRule="auto"/>
              <w:jc w:val="center"/>
              <w:rPr>
                <w:rFonts w:ascii="宋体" w:hAnsi="宋体" w:cs="宋体"/>
                <w:color w:val="auto"/>
                <w:sz w:val="24"/>
                <w:highlight w:val="none"/>
              </w:rPr>
            </w:pPr>
          </w:p>
        </w:tc>
        <w:tc>
          <w:tcPr>
            <w:tcW w:w="3165" w:type="dxa"/>
            <w:vAlign w:val="center"/>
          </w:tcPr>
          <w:p w14:paraId="1B1CEE0D">
            <w:pPr>
              <w:snapToGrid w:val="0"/>
              <w:spacing w:line="360" w:lineRule="auto"/>
              <w:jc w:val="center"/>
              <w:rPr>
                <w:rFonts w:ascii="宋体" w:hAnsi="宋体" w:cs="宋体"/>
                <w:color w:val="auto"/>
                <w:sz w:val="24"/>
                <w:highlight w:val="none"/>
              </w:rPr>
            </w:pPr>
          </w:p>
        </w:tc>
        <w:tc>
          <w:tcPr>
            <w:tcW w:w="1050" w:type="dxa"/>
            <w:vAlign w:val="center"/>
          </w:tcPr>
          <w:p w14:paraId="33FA003F">
            <w:pPr>
              <w:snapToGrid w:val="0"/>
              <w:spacing w:line="360" w:lineRule="auto"/>
              <w:jc w:val="center"/>
              <w:rPr>
                <w:rFonts w:ascii="宋体" w:hAnsi="宋体" w:cs="宋体"/>
                <w:color w:val="auto"/>
                <w:sz w:val="24"/>
                <w:highlight w:val="none"/>
              </w:rPr>
            </w:pPr>
          </w:p>
        </w:tc>
        <w:tc>
          <w:tcPr>
            <w:tcW w:w="1560" w:type="dxa"/>
            <w:vAlign w:val="center"/>
          </w:tcPr>
          <w:p w14:paraId="27B7646F">
            <w:pPr>
              <w:spacing w:line="360" w:lineRule="auto"/>
              <w:jc w:val="center"/>
              <w:rPr>
                <w:rFonts w:ascii="宋体" w:hAnsi="宋体" w:cs="宋体"/>
                <w:color w:val="auto"/>
                <w:sz w:val="24"/>
                <w:highlight w:val="none"/>
              </w:rPr>
            </w:pPr>
          </w:p>
        </w:tc>
        <w:tc>
          <w:tcPr>
            <w:tcW w:w="2190" w:type="dxa"/>
            <w:vAlign w:val="center"/>
          </w:tcPr>
          <w:p w14:paraId="1F8A48AB">
            <w:pPr>
              <w:spacing w:line="360" w:lineRule="auto"/>
              <w:jc w:val="center"/>
              <w:rPr>
                <w:rFonts w:ascii="宋体" w:hAnsi="宋体" w:cs="宋体"/>
                <w:color w:val="auto"/>
                <w:sz w:val="24"/>
                <w:highlight w:val="none"/>
              </w:rPr>
            </w:pPr>
          </w:p>
        </w:tc>
        <w:tc>
          <w:tcPr>
            <w:tcW w:w="2178" w:type="dxa"/>
            <w:vAlign w:val="center"/>
          </w:tcPr>
          <w:p w14:paraId="68DD2F76">
            <w:pPr>
              <w:spacing w:line="360" w:lineRule="auto"/>
              <w:jc w:val="center"/>
              <w:rPr>
                <w:rFonts w:ascii="宋体" w:hAnsi="宋体" w:cs="宋体"/>
                <w:color w:val="auto"/>
                <w:sz w:val="24"/>
                <w:highlight w:val="none"/>
              </w:rPr>
            </w:pPr>
          </w:p>
        </w:tc>
      </w:tr>
      <w:tr w14:paraId="522E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390C1BE">
            <w:pPr>
              <w:spacing w:line="360" w:lineRule="auto"/>
              <w:jc w:val="center"/>
              <w:rPr>
                <w:rFonts w:ascii="宋体" w:hAnsi="宋体" w:cs="宋体"/>
                <w:color w:val="auto"/>
                <w:sz w:val="24"/>
                <w:highlight w:val="none"/>
              </w:rPr>
            </w:pPr>
          </w:p>
        </w:tc>
        <w:tc>
          <w:tcPr>
            <w:tcW w:w="2315" w:type="dxa"/>
            <w:vAlign w:val="center"/>
          </w:tcPr>
          <w:p w14:paraId="7B3098FC">
            <w:pPr>
              <w:snapToGrid w:val="0"/>
              <w:spacing w:line="360" w:lineRule="auto"/>
              <w:jc w:val="center"/>
              <w:rPr>
                <w:rFonts w:ascii="宋体" w:hAnsi="宋体" w:cs="宋体"/>
                <w:color w:val="auto"/>
                <w:sz w:val="24"/>
                <w:highlight w:val="none"/>
              </w:rPr>
            </w:pPr>
          </w:p>
        </w:tc>
        <w:tc>
          <w:tcPr>
            <w:tcW w:w="1575" w:type="dxa"/>
            <w:vAlign w:val="center"/>
          </w:tcPr>
          <w:p w14:paraId="692646D9">
            <w:pPr>
              <w:snapToGrid w:val="0"/>
              <w:spacing w:line="360" w:lineRule="auto"/>
              <w:jc w:val="center"/>
              <w:rPr>
                <w:rFonts w:ascii="宋体" w:hAnsi="宋体" w:cs="宋体"/>
                <w:color w:val="auto"/>
                <w:sz w:val="24"/>
                <w:highlight w:val="none"/>
              </w:rPr>
            </w:pPr>
          </w:p>
        </w:tc>
        <w:tc>
          <w:tcPr>
            <w:tcW w:w="3165" w:type="dxa"/>
            <w:vAlign w:val="center"/>
          </w:tcPr>
          <w:p w14:paraId="43364031">
            <w:pPr>
              <w:snapToGrid w:val="0"/>
              <w:spacing w:line="360" w:lineRule="auto"/>
              <w:jc w:val="center"/>
              <w:rPr>
                <w:rFonts w:ascii="宋体" w:hAnsi="宋体" w:cs="宋体"/>
                <w:color w:val="auto"/>
                <w:sz w:val="24"/>
                <w:highlight w:val="none"/>
              </w:rPr>
            </w:pPr>
          </w:p>
        </w:tc>
        <w:tc>
          <w:tcPr>
            <w:tcW w:w="1050" w:type="dxa"/>
            <w:vAlign w:val="center"/>
          </w:tcPr>
          <w:p w14:paraId="7D02B0AC">
            <w:pPr>
              <w:snapToGrid w:val="0"/>
              <w:spacing w:line="360" w:lineRule="auto"/>
              <w:jc w:val="center"/>
              <w:rPr>
                <w:rFonts w:ascii="宋体" w:hAnsi="宋体" w:cs="宋体"/>
                <w:color w:val="auto"/>
                <w:sz w:val="24"/>
                <w:highlight w:val="none"/>
              </w:rPr>
            </w:pPr>
          </w:p>
        </w:tc>
        <w:tc>
          <w:tcPr>
            <w:tcW w:w="1560" w:type="dxa"/>
            <w:vAlign w:val="center"/>
          </w:tcPr>
          <w:p w14:paraId="09D68831">
            <w:pPr>
              <w:spacing w:line="360" w:lineRule="auto"/>
              <w:jc w:val="center"/>
              <w:rPr>
                <w:rFonts w:ascii="宋体" w:hAnsi="宋体" w:cs="宋体"/>
                <w:color w:val="auto"/>
                <w:sz w:val="24"/>
                <w:highlight w:val="none"/>
              </w:rPr>
            </w:pPr>
          </w:p>
        </w:tc>
        <w:tc>
          <w:tcPr>
            <w:tcW w:w="2190" w:type="dxa"/>
            <w:vAlign w:val="center"/>
          </w:tcPr>
          <w:p w14:paraId="0FBD8E1F">
            <w:pPr>
              <w:spacing w:line="360" w:lineRule="auto"/>
              <w:jc w:val="center"/>
              <w:rPr>
                <w:rFonts w:ascii="宋体" w:hAnsi="宋体" w:cs="宋体"/>
                <w:color w:val="auto"/>
                <w:sz w:val="24"/>
                <w:highlight w:val="none"/>
              </w:rPr>
            </w:pPr>
          </w:p>
        </w:tc>
        <w:tc>
          <w:tcPr>
            <w:tcW w:w="2178" w:type="dxa"/>
            <w:vAlign w:val="center"/>
          </w:tcPr>
          <w:p w14:paraId="0B4FC12B">
            <w:pPr>
              <w:spacing w:line="360" w:lineRule="auto"/>
              <w:jc w:val="center"/>
              <w:rPr>
                <w:rFonts w:ascii="宋体" w:hAnsi="宋体" w:cs="宋体"/>
                <w:color w:val="auto"/>
                <w:sz w:val="24"/>
                <w:highlight w:val="none"/>
              </w:rPr>
            </w:pPr>
          </w:p>
        </w:tc>
      </w:tr>
      <w:tr w14:paraId="0ED5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7D1BC8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315" w:type="dxa"/>
            <w:vAlign w:val="center"/>
          </w:tcPr>
          <w:p w14:paraId="7B82B318">
            <w:pPr>
              <w:snapToGrid w:val="0"/>
              <w:spacing w:line="360" w:lineRule="auto"/>
              <w:jc w:val="center"/>
              <w:rPr>
                <w:rFonts w:ascii="宋体" w:hAnsi="宋体" w:cs="宋体"/>
                <w:color w:val="auto"/>
                <w:sz w:val="24"/>
                <w:highlight w:val="none"/>
              </w:rPr>
            </w:pPr>
          </w:p>
        </w:tc>
        <w:tc>
          <w:tcPr>
            <w:tcW w:w="1575" w:type="dxa"/>
            <w:vAlign w:val="center"/>
          </w:tcPr>
          <w:p w14:paraId="318B78C9">
            <w:pPr>
              <w:snapToGrid w:val="0"/>
              <w:spacing w:line="360" w:lineRule="auto"/>
              <w:jc w:val="center"/>
              <w:rPr>
                <w:rFonts w:ascii="宋体" w:hAnsi="宋体" w:cs="宋体"/>
                <w:color w:val="auto"/>
                <w:sz w:val="24"/>
                <w:highlight w:val="none"/>
              </w:rPr>
            </w:pPr>
          </w:p>
        </w:tc>
        <w:tc>
          <w:tcPr>
            <w:tcW w:w="3165" w:type="dxa"/>
            <w:vAlign w:val="center"/>
          </w:tcPr>
          <w:p w14:paraId="199E4D21">
            <w:pPr>
              <w:snapToGrid w:val="0"/>
              <w:spacing w:line="360" w:lineRule="auto"/>
              <w:jc w:val="center"/>
              <w:rPr>
                <w:rFonts w:ascii="宋体" w:hAnsi="宋体" w:cs="宋体"/>
                <w:color w:val="auto"/>
                <w:sz w:val="24"/>
                <w:highlight w:val="none"/>
              </w:rPr>
            </w:pPr>
          </w:p>
        </w:tc>
        <w:tc>
          <w:tcPr>
            <w:tcW w:w="1050" w:type="dxa"/>
            <w:vAlign w:val="center"/>
          </w:tcPr>
          <w:p w14:paraId="0D7BBF4B">
            <w:pPr>
              <w:snapToGrid w:val="0"/>
              <w:spacing w:line="360" w:lineRule="auto"/>
              <w:jc w:val="center"/>
              <w:rPr>
                <w:rFonts w:ascii="宋体" w:hAnsi="宋体" w:cs="宋体"/>
                <w:color w:val="auto"/>
                <w:sz w:val="24"/>
                <w:highlight w:val="none"/>
              </w:rPr>
            </w:pPr>
          </w:p>
        </w:tc>
        <w:tc>
          <w:tcPr>
            <w:tcW w:w="1560" w:type="dxa"/>
            <w:vAlign w:val="center"/>
          </w:tcPr>
          <w:p w14:paraId="19A395BA">
            <w:pPr>
              <w:spacing w:line="360" w:lineRule="auto"/>
              <w:jc w:val="center"/>
              <w:rPr>
                <w:rFonts w:ascii="宋体" w:hAnsi="宋体" w:cs="宋体"/>
                <w:color w:val="auto"/>
                <w:sz w:val="24"/>
                <w:highlight w:val="none"/>
              </w:rPr>
            </w:pPr>
          </w:p>
        </w:tc>
        <w:tc>
          <w:tcPr>
            <w:tcW w:w="2190" w:type="dxa"/>
            <w:vAlign w:val="center"/>
          </w:tcPr>
          <w:p w14:paraId="7CFE4F4A">
            <w:pPr>
              <w:spacing w:line="360" w:lineRule="auto"/>
              <w:jc w:val="center"/>
              <w:rPr>
                <w:rFonts w:ascii="宋体" w:hAnsi="宋体" w:cs="宋体"/>
                <w:color w:val="auto"/>
                <w:sz w:val="24"/>
                <w:highlight w:val="none"/>
              </w:rPr>
            </w:pPr>
          </w:p>
        </w:tc>
        <w:tc>
          <w:tcPr>
            <w:tcW w:w="2178" w:type="dxa"/>
            <w:vAlign w:val="center"/>
          </w:tcPr>
          <w:p w14:paraId="43C568BE">
            <w:pPr>
              <w:spacing w:line="360" w:lineRule="auto"/>
              <w:jc w:val="center"/>
              <w:rPr>
                <w:rFonts w:ascii="宋体" w:hAnsi="宋体" w:cs="宋体"/>
                <w:color w:val="auto"/>
                <w:sz w:val="24"/>
                <w:highlight w:val="none"/>
              </w:rPr>
            </w:pPr>
          </w:p>
        </w:tc>
      </w:tr>
      <w:tr w14:paraId="57F6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4701C63">
            <w:pPr>
              <w:spacing w:line="360" w:lineRule="auto"/>
              <w:jc w:val="center"/>
              <w:rPr>
                <w:rFonts w:ascii="宋体" w:hAnsi="宋体" w:cs="宋体"/>
                <w:color w:val="auto"/>
                <w:sz w:val="24"/>
                <w:highlight w:val="none"/>
              </w:rPr>
            </w:pPr>
          </w:p>
        </w:tc>
        <w:tc>
          <w:tcPr>
            <w:tcW w:w="2315" w:type="dxa"/>
            <w:vAlign w:val="center"/>
          </w:tcPr>
          <w:p w14:paraId="039BEC93">
            <w:pPr>
              <w:snapToGrid w:val="0"/>
              <w:spacing w:line="360" w:lineRule="auto"/>
              <w:jc w:val="center"/>
              <w:rPr>
                <w:rFonts w:ascii="宋体" w:hAnsi="宋体" w:cs="宋体"/>
                <w:color w:val="auto"/>
                <w:sz w:val="24"/>
                <w:highlight w:val="none"/>
              </w:rPr>
            </w:pPr>
          </w:p>
        </w:tc>
        <w:tc>
          <w:tcPr>
            <w:tcW w:w="1575" w:type="dxa"/>
            <w:vAlign w:val="center"/>
          </w:tcPr>
          <w:p w14:paraId="36F56FB2">
            <w:pPr>
              <w:snapToGrid w:val="0"/>
              <w:spacing w:line="360" w:lineRule="auto"/>
              <w:jc w:val="center"/>
              <w:rPr>
                <w:rFonts w:ascii="宋体" w:hAnsi="宋体" w:cs="宋体"/>
                <w:color w:val="auto"/>
                <w:sz w:val="24"/>
                <w:highlight w:val="none"/>
              </w:rPr>
            </w:pPr>
          </w:p>
        </w:tc>
        <w:tc>
          <w:tcPr>
            <w:tcW w:w="3165" w:type="dxa"/>
            <w:vAlign w:val="center"/>
          </w:tcPr>
          <w:p w14:paraId="747C75D2">
            <w:pPr>
              <w:snapToGrid w:val="0"/>
              <w:spacing w:line="360" w:lineRule="auto"/>
              <w:jc w:val="center"/>
              <w:rPr>
                <w:rFonts w:ascii="宋体" w:hAnsi="宋体" w:cs="宋体"/>
                <w:color w:val="auto"/>
                <w:sz w:val="24"/>
                <w:highlight w:val="none"/>
              </w:rPr>
            </w:pPr>
          </w:p>
        </w:tc>
        <w:tc>
          <w:tcPr>
            <w:tcW w:w="1050" w:type="dxa"/>
            <w:vAlign w:val="center"/>
          </w:tcPr>
          <w:p w14:paraId="42E8B7F6">
            <w:pPr>
              <w:snapToGrid w:val="0"/>
              <w:spacing w:line="360" w:lineRule="auto"/>
              <w:jc w:val="center"/>
              <w:rPr>
                <w:rFonts w:ascii="宋体" w:hAnsi="宋体" w:cs="宋体"/>
                <w:color w:val="auto"/>
                <w:sz w:val="24"/>
                <w:highlight w:val="none"/>
              </w:rPr>
            </w:pPr>
          </w:p>
        </w:tc>
        <w:tc>
          <w:tcPr>
            <w:tcW w:w="1560" w:type="dxa"/>
            <w:vAlign w:val="center"/>
          </w:tcPr>
          <w:p w14:paraId="1FA673ED">
            <w:pPr>
              <w:spacing w:line="360" w:lineRule="auto"/>
              <w:jc w:val="center"/>
              <w:rPr>
                <w:rFonts w:ascii="宋体" w:hAnsi="宋体" w:cs="宋体"/>
                <w:color w:val="auto"/>
                <w:sz w:val="24"/>
                <w:highlight w:val="none"/>
              </w:rPr>
            </w:pPr>
          </w:p>
        </w:tc>
        <w:tc>
          <w:tcPr>
            <w:tcW w:w="2190" w:type="dxa"/>
            <w:vAlign w:val="center"/>
          </w:tcPr>
          <w:p w14:paraId="75E37A3A">
            <w:pPr>
              <w:spacing w:line="360" w:lineRule="auto"/>
              <w:jc w:val="center"/>
              <w:rPr>
                <w:rFonts w:ascii="宋体" w:hAnsi="宋体" w:cs="宋体"/>
                <w:color w:val="auto"/>
                <w:sz w:val="24"/>
                <w:highlight w:val="none"/>
              </w:rPr>
            </w:pPr>
          </w:p>
        </w:tc>
        <w:tc>
          <w:tcPr>
            <w:tcW w:w="2178" w:type="dxa"/>
            <w:vAlign w:val="center"/>
          </w:tcPr>
          <w:p w14:paraId="62EAEADD">
            <w:pPr>
              <w:spacing w:line="360" w:lineRule="auto"/>
              <w:jc w:val="center"/>
              <w:rPr>
                <w:rFonts w:ascii="宋体" w:hAnsi="宋体" w:cs="宋体"/>
                <w:color w:val="auto"/>
                <w:sz w:val="24"/>
                <w:highlight w:val="none"/>
              </w:rPr>
            </w:pPr>
          </w:p>
        </w:tc>
      </w:tr>
      <w:tr w14:paraId="42AF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EA2C53">
            <w:pPr>
              <w:spacing w:line="360" w:lineRule="auto"/>
              <w:jc w:val="center"/>
              <w:rPr>
                <w:rFonts w:ascii="宋体" w:hAnsi="宋体" w:cs="宋体"/>
                <w:color w:val="auto"/>
                <w:sz w:val="24"/>
                <w:highlight w:val="none"/>
              </w:rPr>
            </w:pPr>
          </w:p>
        </w:tc>
        <w:tc>
          <w:tcPr>
            <w:tcW w:w="2315" w:type="dxa"/>
            <w:vAlign w:val="center"/>
          </w:tcPr>
          <w:p w14:paraId="62B54DA2">
            <w:pPr>
              <w:snapToGrid w:val="0"/>
              <w:spacing w:line="360" w:lineRule="auto"/>
              <w:jc w:val="center"/>
              <w:rPr>
                <w:rFonts w:ascii="宋体" w:hAnsi="宋体" w:cs="宋体"/>
                <w:color w:val="auto"/>
                <w:sz w:val="24"/>
                <w:highlight w:val="none"/>
              </w:rPr>
            </w:pPr>
          </w:p>
        </w:tc>
        <w:tc>
          <w:tcPr>
            <w:tcW w:w="1575" w:type="dxa"/>
            <w:vAlign w:val="center"/>
          </w:tcPr>
          <w:p w14:paraId="148C7182">
            <w:pPr>
              <w:snapToGrid w:val="0"/>
              <w:spacing w:line="360" w:lineRule="auto"/>
              <w:jc w:val="center"/>
              <w:rPr>
                <w:rFonts w:ascii="宋体" w:hAnsi="宋体" w:cs="宋体"/>
                <w:color w:val="auto"/>
                <w:sz w:val="24"/>
                <w:highlight w:val="none"/>
              </w:rPr>
            </w:pPr>
          </w:p>
        </w:tc>
        <w:tc>
          <w:tcPr>
            <w:tcW w:w="3165" w:type="dxa"/>
            <w:vAlign w:val="center"/>
          </w:tcPr>
          <w:p w14:paraId="1666A41D">
            <w:pPr>
              <w:snapToGrid w:val="0"/>
              <w:spacing w:line="360" w:lineRule="auto"/>
              <w:jc w:val="center"/>
              <w:rPr>
                <w:rFonts w:ascii="宋体" w:hAnsi="宋体" w:cs="宋体"/>
                <w:color w:val="auto"/>
                <w:sz w:val="24"/>
                <w:highlight w:val="none"/>
              </w:rPr>
            </w:pPr>
          </w:p>
        </w:tc>
        <w:tc>
          <w:tcPr>
            <w:tcW w:w="1050" w:type="dxa"/>
            <w:vAlign w:val="center"/>
          </w:tcPr>
          <w:p w14:paraId="35C1AD82">
            <w:pPr>
              <w:snapToGrid w:val="0"/>
              <w:spacing w:line="360" w:lineRule="auto"/>
              <w:jc w:val="center"/>
              <w:rPr>
                <w:rFonts w:ascii="宋体" w:hAnsi="宋体" w:cs="宋体"/>
                <w:color w:val="auto"/>
                <w:sz w:val="24"/>
                <w:highlight w:val="none"/>
              </w:rPr>
            </w:pPr>
          </w:p>
        </w:tc>
        <w:tc>
          <w:tcPr>
            <w:tcW w:w="1560" w:type="dxa"/>
            <w:vAlign w:val="center"/>
          </w:tcPr>
          <w:p w14:paraId="6EF08E3D">
            <w:pPr>
              <w:spacing w:line="360" w:lineRule="auto"/>
              <w:jc w:val="center"/>
              <w:rPr>
                <w:rFonts w:ascii="宋体" w:hAnsi="宋体" w:cs="宋体"/>
                <w:color w:val="auto"/>
                <w:sz w:val="24"/>
                <w:highlight w:val="none"/>
              </w:rPr>
            </w:pPr>
          </w:p>
        </w:tc>
        <w:tc>
          <w:tcPr>
            <w:tcW w:w="2190" w:type="dxa"/>
            <w:vAlign w:val="center"/>
          </w:tcPr>
          <w:p w14:paraId="3A638F9F">
            <w:pPr>
              <w:spacing w:line="360" w:lineRule="auto"/>
              <w:jc w:val="center"/>
              <w:rPr>
                <w:rFonts w:ascii="宋体" w:hAnsi="宋体" w:cs="宋体"/>
                <w:color w:val="auto"/>
                <w:sz w:val="24"/>
                <w:highlight w:val="none"/>
              </w:rPr>
            </w:pPr>
          </w:p>
        </w:tc>
        <w:tc>
          <w:tcPr>
            <w:tcW w:w="2178" w:type="dxa"/>
            <w:vAlign w:val="center"/>
          </w:tcPr>
          <w:p w14:paraId="5441993F">
            <w:pPr>
              <w:spacing w:line="360" w:lineRule="auto"/>
              <w:jc w:val="center"/>
              <w:rPr>
                <w:rFonts w:ascii="宋体" w:hAnsi="宋体" w:cs="宋体"/>
                <w:color w:val="auto"/>
                <w:sz w:val="24"/>
                <w:highlight w:val="none"/>
              </w:rPr>
            </w:pPr>
          </w:p>
        </w:tc>
      </w:tr>
      <w:tr w14:paraId="3480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589" w:type="dxa"/>
            <w:gridSpan w:val="4"/>
            <w:vAlign w:val="center"/>
          </w:tcPr>
          <w:p w14:paraId="6B60BE7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6978" w:type="dxa"/>
            <w:gridSpan w:val="4"/>
            <w:vAlign w:val="center"/>
          </w:tcPr>
          <w:p w14:paraId="304450C6">
            <w:pPr>
              <w:spacing w:line="360" w:lineRule="auto"/>
              <w:jc w:val="center"/>
              <w:rPr>
                <w:rFonts w:ascii="宋体" w:hAnsi="宋体" w:cs="宋体"/>
                <w:color w:val="auto"/>
                <w:sz w:val="24"/>
                <w:highlight w:val="none"/>
              </w:rPr>
            </w:pPr>
          </w:p>
        </w:tc>
      </w:tr>
      <w:tr w14:paraId="7190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589" w:type="dxa"/>
            <w:gridSpan w:val="4"/>
            <w:vAlign w:val="center"/>
          </w:tcPr>
          <w:p w14:paraId="63F7B31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6978" w:type="dxa"/>
            <w:gridSpan w:val="4"/>
            <w:vAlign w:val="center"/>
          </w:tcPr>
          <w:p w14:paraId="2C4EEEC5">
            <w:pPr>
              <w:spacing w:line="360" w:lineRule="auto"/>
              <w:jc w:val="center"/>
              <w:rPr>
                <w:rFonts w:ascii="宋体" w:hAnsi="宋体" w:cs="宋体"/>
                <w:color w:val="auto"/>
                <w:sz w:val="24"/>
                <w:highlight w:val="none"/>
              </w:rPr>
            </w:pPr>
          </w:p>
        </w:tc>
      </w:tr>
    </w:tbl>
    <w:p w14:paraId="39194E7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99236B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A79A48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CE322B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8BDE382">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6F62DEF">
      <w:pPr>
        <w:spacing w:line="360" w:lineRule="auto"/>
        <w:ind w:firstLine="482" w:firstLineChars="200"/>
        <w:rPr>
          <w:rFonts w:ascii="宋体" w:hAnsi="宋体" w:cs="宋体"/>
          <w:b/>
          <w:color w:val="auto"/>
          <w:kern w:val="0"/>
          <w:sz w:val="24"/>
          <w:highlight w:val="none"/>
        </w:rPr>
      </w:pPr>
    </w:p>
    <w:p w14:paraId="6EDFEA63">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F8D7662">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FA2BF8F">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54" w:name="_Hlk101259491"/>
      <w:r>
        <w:rPr>
          <w:rFonts w:hint="eastAsia" w:ascii="宋体" w:hAnsi="宋体" w:eastAsia="宋体" w:cs="宋体"/>
          <w:color w:val="auto"/>
          <w:sz w:val="32"/>
          <w:szCs w:val="32"/>
          <w:highlight w:val="none"/>
        </w:rPr>
        <w:t>（如果有）</w:t>
      </w:r>
      <w:bookmarkEnd w:id="554"/>
    </w:p>
    <w:p w14:paraId="0B6CC173">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EB11852">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102E7E9A">
      <w:pPr>
        <w:spacing w:line="360" w:lineRule="auto"/>
        <w:ind w:right="420" w:firstLine="3614" w:firstLineChars="1000"/>
        <w:rPr>
          <w:rFonts w:ascii="宋体" w:hAnsi="宋体" w:cs="宋体"/>
          <w:b/>
          <w:color w:val="auto"/>
          <w:kern w:val="0"/>
          <w:sz w:val="36"/>
          <w:szCs w:val="36"/>
          <w:highlight w:val="none"/>
        </w:rPr>
      </w:pPr>
    </w:p>
    <w:p w14:paraId="57F02657">
      <w:pPr>
        <w:spacing w:line="360" w:lineRule="auto"/>
        <w:ind w:right="420" w:firstLine="3614" w:firstLineChars="1000"/>
        <w:rPr>
          <w:rFonts w:ascii="宋体" w:hAnsi="宋体" w:cs="宋体"/>
          <w:b/>
          <w:color w:val="auto"/>
          <w:kern w:val="0"/>
          <w:sz w:val="36"/>
          <w:szCs w:val="36"/>
          <w:highlight w:val="none"/>
        </w:rPr>
      </w:pPr>
    </w:p>
    <w:p w14:paraId="15DCF254">
      <w:pPr>
        <w:spacing w:line="360" w:lineRule="auto"/>
        <w:ind w:right="420" w:firstLine="3614" w:firstLineChars="1000"/>
        <w:rPr>
          <w:rFonts w:ascii="宋体" w:hAnsi="宋体" w:cs="宋体"/>
          <w:b/>
          <w:color w:val="auto"/>
          <w:kern w:val="0"/>
          <w:sz w:val="36"/>
          <w:szCs w:val="36"/>
          <w:highlight w:val="none"/>
        </w:rPr>
      </w:pPr>
    </w:p>
    <w:p w14:paraId="59929094">
      <w:pPr>
        <w:spacing w:line="360" w:lineRule="auto"/>
        <w:ind w:right="420" w:firstLine="3614" w:firstLineChars="1000"/>
        <w:rPr>
          <w:rFonts w:ascii="宋体" w:hAnsi="宋体" w:cs="宋体"/>
          <w:b/>
          <w:color w:val="auto"/>
          <w:kern w:val="0"/>
          <w:sz w:val="36"/>
          <w:szCs w:val="36"/>
          <w:highlight w:val="none"/>
        </w:rPr>
      </w:pPr>
    </w:p>
    <w:p w14:paraId="260EA98E">
      <w:pPr>
        <w:spacing w:line="360" w:lineRule="auto"/>
        <w:ind w:right="420" w:firstLine="3614" w:firstLineChars="1000"/>
        <w:rPr>
          <w:rFonts w:ascii="宋体" w:hAnsi="宋体" w:cs="宋体"/>
          <w:b/>
          <w:color w:val="auto"/>
          <w:kern w:val="0"/>
          <w:sz w:val="36"/>
          <w:szCs w:val="36"/>
          <w:highlight w:val="none"/>
        </w:rPr>
      </w:pPr>
    </w:p>
    <w:p w14:paraId="472790A0">
      <w:pPr>
        <w:spacing w:line="360" w:lineRule="auto"/>
        <w:ind w:right="420" w:firstLine="3614" w:firstLineChars="1000"/>
        <w:rPr>
          <w:rFonts w:ascii="宋体" w:hAnsi="宋体" w:cs="宋体"/>
          <w:b/>
          <w:color w:val="auto"/>
          <w:kern w:val="0"/>
          <w:sz w:val="36"/>
          <w:szCs w:val="36"/>
          <w:highlight w:val="none"/>
        </w:rPr>
      </w:pPr>
    </w:p>
    <w:p w14:paraId="1EB4C9F6">
      <w:pPr>
        <w:spacing w:line="360" w:lineRule="auto"/>
        <w:ind w:right="420" w:firstLine="3614" w:firstLineChars="1000"/>
        <w:rPr>
          <w:rFonts w:ascii="宋体" w:hAnsi="宋体" w:cs="宋体"/>
          <w:b/>
          <w:color w:val="auto"/>
          <w:kern w:val="0"/>
          <w:sz w:val="36"/>
          <w:szCs w:val="36"/>
          <w:highlight w:val="none"/>
        </w:rPr>
      </w:pPr>
    </w:p>
    <w:p w14:paraId="700D8F1E">
      <w:pPr>
        <w:spacing w:line="360" w:lineRule="auto"/>
        <w:ind w:right="420" w:firstLine="3614" w:firstLineChars="1000"/>
        <w:rPr>
          <w:rFonts w:ascii="宋体" w:hAnsi="宋体" w:cs="宋体"/>
          <w:b/>
          <w:color w:val="auto"/>
          <w:kern w:val="0"/>
          <w:sz w:val="36"/>
          <w:szCs w:val="36"/>
          <w:highlight w:val="none"/>
        </w:rPr>
      </w:pPr>
    </w:p>
    <w:p w14:paraId="41DC2F8A">
      <w:pPr>
        <w:spacing w:line="360" w:lineRule="auto"/>
        <w:ind w:right="420" w:firstLine="3614" w:firstLineChars="1000"/>
        <w:rPr>
          <w:rFonts w:ascii="宋体" w:hAnsi="宋体" w:cs="宋体"/>
          <w:b/>
          <w:color w:val="auto"/>
          <w:kern w:val="0"/>
          <w:sz w:val="36"/>
          <w:szCs w:val="36"/>
          <w:highlight w:val="none"/>
        </w:rPr>
      </w:pPr>
    </w:p>
    <w:p w14:paraId="1D2A010B">
      <w:pPr>
        <w:spacing w:line="360" w:lineRule="auto"/>
        <w:ind w:right="420" w:firstLine="3614" w:firstLineChars="1000"/>
        <w:rPr>
          <w:rFonts w:ascii="宋体" w:hAnsi="宋体" w:cs="宋体"/>
          <w:b/>
          <w:color w:val="auto"/>
          <w:kern w:val="0"/>
          <w:sz w:val="36"/>
          <w:szCs w:val="36"/>
          <w:highlight w:val="none"/>
        </w:rPr>
      </w:pPr>
    </w:p>
    <w:p w14:paraId="4A46B6C2">
      <w:pPr>
        <w:spacing w:line="360" w:lineRule="auto"/>
        <w:ind w:right="420" w:firstLine="3614" w:firstLineChars="1000"/>
        <w:rPr>
          <w:rFonts w:ascii="宋体" w:hAnsi="宋体" w:cs="宋体"/>
          <w:b/>
          <w:color w:val="auto"/>
          <w:kern w:val="0"/>
          <w:sz w:val="36"/>
          <w:szCs w:val="36"/>
          <w:highlight w:val="none"/>
        </w:rPr>
      </w:pPr>
    </w:p>
    <w:p w14:paraId="73DCCE1A">
      <w:pPr>
        <w:spacing w:line="360" w:lineRule="auto"/>
        <w:ind w:right="420" w:firstLine="3614" w:firstLineChars="1000"/>
        <w:rPr>
          <w:rFonts w:ascii="宋体" w:hAnsi="宋体" w:cs="宋体"/>
          <w:b/>
          <w:color w:val="auto"/>
          <w:kern w:val="0"/>
          <w:sz w:val="36"/>
          <w:szCs w:val="36"/>
          <w:highlight w:val="none"/>
        </w:rPr>
      </w:pPr>
    </w:p>
    <w:p w14:paraId="319E40EE">
      <w:pPr>
        <w:spacing w:line="360" w:lineRule="auto"/>
        <w:ind w:right="420" w:firstLine="3614" w:firstLineChars="1000"/>
        <w:rPr>
          <w:rFonts w:ascii="宋体" w:hAnsi="宋体" w:cs="宋体"/>
          <w:b/>
          <w:color w:val="auto"/>
          <w:kern w:val="0"/>
          <w:sz w:val="36"/>
          <w:szCs w:val="36"/>
          <w:highlight w:val="none"/>
        </w:rPr>
      </w:pPr>
    </w:p>
    <w:p w14:paraId="23CEE813">
      <w:pPr>
        <w:spacing w:line="360" w:lineRule="auto"/>
        <w:ind w:right="420" w:firstLine="3614" w:firstLineChars="1000"/>
        <w:rPr>
          <w:rFonts w:ascii="宋体" w:hAnsi="宋体" w:cs="宋体"/>
          <w:b/>
          <w:color w:val="auto"/>
          <w:kern w:val="0"/>
          <w:sz w:val="36"/>
          <w:szCs w:val="36"/>
          <w:highlight w:val="none"/>
        </w:rPr>
      </w:pPr>
    </w:p>
    <w:p w14:paraId="0E4FEBE9">
      <w:pPr>
        <w:spacing w:line="360" w:lineRule="auto"/>
        <w:ind w:right="420" w:firstLine="3614" w:firstLineChars="1000"/>
        <w:rPr>
          <w:rFonts w:ascii="宋体" w:hAnsi="宋体" w:cs="宋体"/>
          <w:b/>
          <w:color w:val="auto"/>
          <w:kern w:val="0"/>
          <w:sz w:val="36"/>
          <w:szCs w:val="36"/>
          <w:highlight w:val="none"/>
        </w:rPr>
      </w:pPr>
    </w:p>
    <w:p w14:paraId="44FEB983">
      <w:pPr>
        <w:spacing w:line="360" w:lineRule="auto"/>
        <w:ind w:right="420" w:firstLine="3614" w:firstLineChars="1000"/>
        <w:rPr>
          <w:rFonts w:ascii="宋体" w:hAnsi="宋体" w:cs="宋体"/>
          <w:b/>
          <w:color w:val="auto"/>
          <w:kern w:val="0"/>
          <w:sz w:val="36"/>
          <w:szCs w:val="36"/>
          <w:highlight w:val="none"/>
        </w:rPr>
      </w:pPr>
    </w:p>
    <w:p w14:paraId="33C14D48">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55" w:name="_Toc465665161"/>
      <w:r>
        <w:rPr>
          <w:rFonts w:hint="eastAsia" w:ascii="宋体" w:hAnsi="宋体" w:cs="宋体"/>
          <w:color w:val="auto"/>
          <w:highlight w:val="none"/>
        </w:rPr>
        <w:t>附件</w:t>
      </w:r>
      <w:bookmarkEnd w:id="555"/>
    </w:p>
    <w:p w14:paraId="3DFFF89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22CBE13">
      <w:pPr>
        <w:spacing w:line="360" w:lineRule="auto"/>
        <w:jc w:val="center"/>
        <w:rPr>
          <w:rFonts w:ascii="宋体" w:hAnsi="宋体" w:cs="宋体"/>
          <w:b/>
          <w:color w:val="auto"/>
          <w:spacing w:val="6"/>
          <w:sz w:val="32"/>
          <w:szCs w:val="32"/>
          <w:highlight w:val="none"/>
        </w:rPr>
      </w:pPr>
      <w:bookmarkStart w:id="556" w:name="OLE_LINK13"/>
      <w:bookmarkStart w:id="557" w:name="OLE_LINK14"/>
      <w:r>
        <w:rPr>
          <w:rFonts w:hint="eastAsia" w:ascii="宋体" w:hAnsi="宋体" w:cs="宋体"/>
          <w:b/>
          <w:color w:val="auto"/>
          <w:spacing w:val="6"/>
          <w:sz w:val="32"/>
          <w:szCs w:val="32"/>
          <w:highlight w:val="none"/>
        </w:rPr>
        <w:t>残疾人福利性单位声明函</w:t>
      </w:r>
    </w:p>
    <w:bookmarkEnd w:id="556"/>
    <w:bookmarkEnd w:id="557"/>
    <w:p w14:paraId="2EFD30E2">
      <w:pPr>
        <w:spacing w:line="360" w:lineRule="auto"/>
        <w:rPr>
          <w:rFonts w:ascii="宋体" w:hAnsi="宋体" w:cs="宋体"/>
          <w:b/>
          <w:color w:val="auto"/>
          <w:spacing w:val="6"/>
          <w:sz w:val="30"/>
          <w:szCs w:val="30"/>
          <w:highlight w:val="none"/>
        </w:rPr>
      </w:pPr>
    </w:p>
    <w:p w14:paraId="560FE1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A1527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FB09B9A">
      <w:pPr>
        <w:spacing w:line="360" w:lineRule="auto"/>
        <w:ind w:firstLine="480" w:firstLineChars="200"/>
        <w:rPr>
          <w:rFonts w:ascii="宋体" w:hAnsi="宋体" w:cs="宋体"/>
          <w:color w:val="auto"/>
          <w:sz w:val="24"/>
          <w:highlight w:val="none"/>
        </w:rPr>
      </w:pPr>
    </w:p>
    <w:p w14:paraId="755E35E4">
      <w:pPr>
        <w:spacing w:line="360" w:lineRule="auto"/>
        <w:ind w:firstLine="480" w:firstLineChars="200"/>
        <w:rPr>
          <w:rFonts w:ascii="宋体" w:hAnsi="宋体" w:cs="宋体"/>
          <w:color w:val="auto"/>
          <w:sz w:val="24"/>
          <w:highlight w:val="none"/>
        </w:rPr>
      </w:pPr>
    </w:p>
    <w:p w14:paraId="17DA6A6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CECB6C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BDB9EF7">
      <w:pPr>
        <w:spacing w:line="360" w:lineRule="auto"/>
        <w:ind w:firstLine="480" w:firstLineChars="200"/>
        <w:rPr>
          <w:rFonts w:ascii="宋体" w:hAnsi="宋体" w:cs="宋体"/>
          <w:color w:val="auto"/>
          <w:sz w:val="24"/>
          <w:highlight w:val="none"/>
        </w:rPr>
      </w:pPr>
    </w:p>
    <w:p w14:paraId="3330A49B">
      <w:pPr>
        <w:spacing w:line="360" w:lineRule="auto"/>
        <w:ind w:firstLine="420" w:firstLineChars="200"/>
        <w:rPr>
          <w:rFonts w:ascii="宋体" w:hAnsi="宋体" w:cs="宋体"/>
          <w:color w:val="auto"/>
          <w:highlight w:val="none"/>
        </w:rPr>
      </w:pPr>
    </w:p>
    <w:p w14:paraId="331C8BC1">
      <w:pPr>
        <w:spacing w:line="360" w:lineRule="auto"/>
        <w:ind w:firstLine="420" w:firstLineChars="200"/>
        <w:rPr>
          <w:rFonts w:ascii="宋体" w:hAnsi="宋体" w:cs="宋体"/>
          <w:color w:val="auto"/>
          <w:highlight w:val="none"/>
        </w:rPr>
      </w:pPr>
    </w:p>
    <w:p w14:paraId="797AD285">
      <w:pPr>
        <w:spacing w:line="360" w:lineRule="auto"/>
        <w:ind w:firstLine="420" w:firstLineChars="200"/>
        <w:rPr>
          <w:rFonts w:ascii="宋体" w:hAnsi="宋体" w:cs="宋体"/>
          <w:color w:val="auto"/>
          <w:highlight w:val="none"/>
        </w:rPr>
      </w:pPr>
    </w:p>
    <w:p w14:paraId="4C475A16">
      <w:pPr>
        <w:spacing w:line="360" w:lineRule="auto"/>
        <w:ind w:firstLine="420" w:firstLineChars="200"/>
        <w:rPr>
          <w:rFonts w:ascii="宋体" w:hAnsi="宋体" w:cs="宋体"/>
          <w:color w:val="auto"/>
          <w:highlight w:val="none"/>
        </w:rPr>
      </w:pPr>
    </w:p>
    <w:p w14:paraId="2E763D05">
      <w:pPr>
        <w:spacing w:line="360" w:lineRule="auto"/>
        <w:rPr>
          <w:rFonts w:ascii="宋体" w:hAnsi="宋体" w:cs="宋体"/>
          <w:b/>
          <w:color w:val="auto"/>
          <w:sz w:val="24"/>
          <w:highlight w:val="none"/>
        </w:rPr>
      </w:pPr>
    </w:p>
    <w:p w14:paraId="1E23257B">
      <w:pPr>
        <w:spacing w:line="360" w:lineRule="auto"/>
        <w:rPr>
          <w:rFonts w:ascii="宋体" w:hAnsi="宋体" w:cs="宋体"/>
          <w:b/>
          <w:color w:val="auto"/>
          <w:sz w:val="24"/>
          <w:highlight w:val="none"/>
        </w:rPr>
      </w:pPr>
    </w:p>
    <w:p w14:paraId="10E456D0">
      <w:pPr>
        <w:spacing w:line="360" w:lineRule="auto"/>
        <w:rPr>
          <w:rFonts w:ascii="宋体" w:hAnsi="宋体" w:cs="宋体"/>
          <w:b/>
          <w:color w:val="auto"/>
          <w:sz w:val="24"/>
          <w:highlight w:val="none"/>
        </w:rPr>
      </w:pPr>
    </w:p>
    <w:p w14:paraId="7EB86462">
      <w:pPr>
        <w:spacing w:line="360" w:lineRule="auto"/>
        <w:rPr>
          <w:rFonts w:ascii="宋体" w:hAnsi="宋体" w:cs="宋体"/>
          <w:b/>
          <w:color w:val="auto"/>
          <w:sz w:val="24"/>
          <w:highlight w:val="none"/>
        </w:rPr>
      </w:pPr>
    </w:p>
    <w:p w14:paraId="09CFB0F4">
      <w:pPr>
        <w:spacing w:line="360" w:lineRule="auto"/>
        <w:rPr>
          <w:rFonts w:ascii="宋体" w:hAnsi="宋体" w:cs="宋体"/>
          <w:b/>
          <w:color w:val="auto"/>
          <w:sz w:val="24"/>
          <w:highlight w:val="none"/>
        </w:rPr>
      </w:pPr>
    </w:p>
    <w:p w14:paraId="7035FC93">
      <w:pPr>
        <w:spacing w:line="360" w:lineRule="auto"/>
        <w:rPr>
          <w:rFonts w:ascii="宋体" w:hAnsi="宋体" w:cs="宋体"/>
          <w:b/>
          <w:color w:val="auto"/>
          <w:sz w:val="24"/>
          <w:highlight w:val="none"/>
        </w:rPr>
      </w:pPr>
    </w:p>
    <w:p w14:paraId="42DED153">
      <w:pPr>
        <w:spacing w:line="360" w:lineRule="auto"/>
        <w:rPr>
          <w:rFonts w:ascii="宋体" w:hAnsi="宋体" w:cs="宋体"/>
          <w:b/>
          <w:color w:val="auto"/>
          <w:sz w:val="24"/>
          <w:highlight w:val="none"/>
        </w:rPr>
      </w:pPr>
    </w:p>
    <w:p w14:paraId="3191BC80">
      <w:pPr>
        <w:spacing w:line="360" w:lineRule="auto"/>
        <w:rPr>
          <w:rFonts w:ascii="宋体" w:hAnsi="宋体" w:cs="宋体"/>
          <w:b/>
          <w:color w:val="auto"/>
          <w:sz w:val="24"/>
          <w:highlight w:val="none"/>
        </w:rPr>
      </w:pPr>
    </w:p>
    <w:p w14:paraId="0CFFDA60">
      <w:pPr>
        <w:spacing w:line="360" w:lineRule="auto"/>
        <w:rPr>
          <w:rFonts w:ascii="宋体" w:hAnsi="宋体" w:cs="宋体"/>
          <w:b/>
          <w:color w:val="auto"/>
          <w:sz w:val="24"/>
          <w:highlight w:val="none"/>
        </w:rPr>
      </w:pPr>
    </w:p>
    <w:p w14:paraId="440F9BE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1E8714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BF88C1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5C05D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84126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94A7B5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BD9CA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60DF7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608D9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71C773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D067D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C2E50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39AE8C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1B7C9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30E3AB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78AE26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CB13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26066F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C9C47C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E67B3D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90DF4C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3FE86A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9DD549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EA9E14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9021C4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D12BC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F9D1FA">
      <w:pPr>
        <w:spacing w:line="360" w:lineRule="auto"/>
        <w:jc w:val="center"/>
        <w:rPr>
          <w:rFonts w:ascii="宋体" w:hAnsi="宋体" w:cs="宋体"/>
          <w:b/>
          <w:bCs/>
          <w:color w:val="auto"/>
          <w:sz w:val="24"/>
          <w:highlight w:val="none"/>
        </w:rPr>
      </w:pPr>
    </w:p>
    <w:p w14:paraId="0D493DD0">
      <w:pPr>
        <w:spacing w:line="360" w:lineRule="auto"/>
        <w:rPr>
          <w:rFonts w:ascii="宋体" w:hAnsi="宋体" w:cs="宋体"/>
          <w:b/>
          <w:color w:val="auto"/>
          <w:sz w:val="24"/>
          <w:highlight w:val="none"/>
        </w:rPr>
      </w:pPr>
    </w:p>
    <w:p w14:paraId="2FD271B3">
      <w:pPr>
        <w:spacing w:line="360" w:lineRule="auto"/>
        <w:rPr>
          <w:rFonts w:ascii="宋体" w:hAnsi="宋体" w:cs="宋体"/>
          <w:b/>
          <w:color w:val="auto"/>
          <w:sz w:val="24"/>
          <w:highlight w:val="none"/>
        </w:rPr>
      </w:pPr>
    </w:p>
    <w:p w14:paraId="417097B4">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21E98E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91EE34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43DD42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8EB550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29DC8B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29D2B1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252AD9C">
      <w:pPr>
        <w:widowControl/>
        <w:spacing w:line="360" w:lineRule="auto"/>
        <w:ind w:firstLine="600" w:firstLineChars="200"/>
        <w:jc w:val="left"/>
        <w:rPr>
          <w:rFonts w:ascii="宋体" w:hAnsi="宋体" w:cs="宋体"/>
          <w:color w:val="auto"/>
          <w:sz w:val="30"/>
          <w:szCs w:val="30"/>
          <w:highlight w:val="none"/>
        </w:rPr>
      </w:pPr>
    </w:p>
    <w:p w14:paraId="0EEA362E">
      <w:pPr>
        <w:spacing w:line="360" w:lineRule="auto"/>
        <w:jc w:val="center"/>
        <w:rPr>
          <w:rFonts w:ascii="宋体" w:hAnsi="宋体" w:cs="宋体"/>
          <w:b/>
          <w:color w:val="auto"/>
          <w:spacing w:val="6"/>
          <w:sz w:val="32"/>
          <w:szCs w:val="32"/>
          <w:highlight w:val="none"/>
        </w:rPr>
      </w:pPr>
    </w:p>
    <w:p w14:paraId="4F99E11C">
      <w:pPr>
        <w:spacing w:line="360" w:lineRule="auto"/>
        <w:jc w:val="center"/>
        <w:rPr>
          <w:rFonts w:ascii="宋体" w:hAnsi="宋体" w:cs="宋体"/>
          <w:b/>
          <w:color w:val="auto"/>
          <w:spacing w:val="6"/>
          <w:sz w:val="32"/>
          <w:szCs w:val="32"/>
          <w:highlight w:val="none"/>
        </w:rPr>
      </w:pPr>
    </w:p>
    <w:p w14:paraId="36797BEE">
      <w:pPr>
        <w:spacing w:line="360" w:lineRule="auto"/>
        <w:jc w:val="center"/>
        <w:rPr>
          <w:rFonts w:ascii="宋体" w:hAnsi="宋体" w:cs="宋体"/>
          <w:b/>
          <w:color w:val="auto"/>
          <w:spacing w:val="6"/>
          <w:sz w:val="32"/>
          <w:szCs w:val="32"/>
          <w:highlight w:val="none"/>
        </w:rPr>
      </w:pPr>
    </w:p>
    <w:p w14:paraId="1127A12D">
      <w:pPr>
        <w:spacing w:line="360" w:lineRule="auto"/>
        <w:jc w:val="center"/>
        <w:rPr>
          <w:rFonts w:ascii="宋体" w:hAnsi="宋体" w:cs="宋体"/>
          <w:b/>
          <w:color w:val="auto"/>
          <w:spacing w:val="6"/>
          <w:sz w:val="32"/>
          <w:szCs w:val="32"/>
          <w:highlight w:val="none"/>
        </w:rPr>
      </w:pPr>
    </w:p>
    <w:p w14:paraId="0F62411B">
      <w:pPr>
        <w:spacing w:line="360" w:lineRule="auto"/>
        <w:jc w:val="center"/>
        <w:rPr>
          <w:rFonts w:ascii="宋体" w:hAnsi="宋体" w:cs="宋体"/>
          <w:b/>
          <w:color w:val="auto"/>
          <w:spacing w:val="6"/>
          <w:sz w:val="32"/>
          <w:szCs w:val="32"/>
          <w:highlight w:val="none"/>
        </w:rPr>
      </w:pPr>
    </w:p>
    <w:p w14:paraId="07BF7454">
      <w:pPr>
        <w:spacing w:line="360" w:lineRule="auto"/>
        <w:jc w:val="center"/>
        <w:rPr>
          <w:rFonts w:ascii="宋体" w:hAnsi="宋体" w:cs="宋体"/>
          <w:b/>
          <w:color w:val="auto"/>
          <w:spacing w:val="6"/>
          <w:sz w:val="32"/>
          <w:szCs w:val="32"/>
          <w:highlight w:val="none"/>
        </w:rPr>
      </w:pPr>
    </w:p>
    <w:p w14:paraId="5CC79FAA">
      <w:pPr>
        <w:spacing w:line="360" w:lineRule="auto"/>
        <w:jc w:val="center"/>
        <w:rPr>
          <w:rFonts w:ascii="宋体" w:hAnsi="宋体" w:cs="宋体"/>
          <w:b/>
          <w:color w:val="auto"/>
          <w:spacing w:val="6"/>
          <w:sz w:val="32"/>
          <w:szCs w:val="32"/>
          <w:highlight w:val="none"/>
        </w:rPr>
      </w:pPr>
    </w:p>
    <w:p w14:paraId="3594425D">
      <w:pPr>
        <w:spacing w:line="360" w:lineRule="auto"/>
        <w:jc w:val="center"/>
        <w:rPr>
          <w:rFonts w:ascii="宋体" w:hAnsi="宋体" w:cs="宋体"/>
          <w:b/>
          <w:color w:val="auto"/>
          <w:spacing w:val="6"/>
          <w:sz w:val="32"/>
          <w:szCs w:val="32"/>
          <w:highlight w:val="none"/>
        </w:rPr>
      </w:pPr>
    </w:p>
    <w:p w14:paraId="70A6C96D">
      <w:pPr>
        <w:spacing w:line="360" w:lineRule="auto"/>
        <w:jc w:val="center"/>
        <w:rPr>
          <w:rFonts w:ascii="宋体" w:hAnsi="宋体" w:cs="宋体"/>
          <w:b/>
          <w:color w:val="auto"/>
          <w:spacing w:val="6"/>
          <w:sz w:val="32"/>
          <w:szCs w:val="32"/>
          <w:highlight w:val="none"/>
        </w:rPr>
      </w:pPr>
    </w:p>
    <w:p w14:paraId="031E4299">
      <w:pPr>
        <w:spacing w:line="360" w:lineRule="auto"/>
        <w:jc w:val="center"/>
        <w:rPr>
          <w:rFonts w:ascii="宋体" w:hAnsi="宋体" w:cs="宋体"/>
          <w:b/>
          <w:color w:val="auto"/>
          <w:spacing w:val="6"/>
          <w:sz w:val="32"/>
          <w:szCs w:val="32"/>
          <w:highlight w:val="none"/>
        </w:rPr>
      </w:pPr>
    </w:p>
    <w:p w14:paraId="03E340D9">
      <w:pPr>
        <w:spacing w:line="360" w:lineRule="auto"/>
        <w:jc w:val="center"/>
        <w:rPr>
          <w:rFonts w:ascii="宋体" w:hAnsi="宋体" w:cs="宋体"/>
          <w:b/>
          <w:color w:val="auto"/>
          <w:spacing w:val="6"/>
          <w:sz w:val="32"/>
          <w:szCs w:val="32"/>
          <w:highlight w:val="none"/>
        </w:rPr>
      </w:pPr>
    </w:p>
    <w:p w14:paraId="18997F9C">
      <w:pPr>
        <w:spacing w:line="360" w:lineRule="auto"/>
        <w:jc w:val="center"/>
        <w:rPr>
          <w:rFonts w:ascii="宋体" w:hAnsi="宋体" w:cs="宋体"/>
          <w:b/>
          <w:color w:val="auto"/>
          <w:spacing w:val="6"/>
          <w:sz w:val="32"/>
          <w:szCs w:val="32"/>
          <w:highlight w:val="none"/>
        </w:rPr>
      </w:pPr>
    </w:p>
    <w:p w14:paraId="5F1FA084">
      <w:pPr>
        <w:spacing w:line="360" w:lineRule="auto"/>
        <w:jc w:val="left"/>
        <w:rPr>
          <w:rFonts w:ascii="宋体" w:hAnsi="宋体" w:cs="宋体"/>
          <w:b/>
          <w:color w:val="auto"/>
          <w:spacing w:val="6"/>
          <w:sz w:val="32"/>
          <w:szCs w:val="32"/>
          <w:highlight w:val="none"/>
        </w:rPr>
      </w:pPr>
    </w:p>
    <w:p w14:paraId="287B2B23">
      <w:pPr>
        <w:spacing w:line="360" w:lineRule="auto"/>
        <w:jc w:val="left"/>
        <w:rPr>
          <w:rFonts w:ascii="宋体" w:hAnsi="宋体" w:cs="宋体"/>
          <w:b/>
          <w:color w:val="auto"/>
          <w:spacing w:val="6"/>
          <w:sz w:val="32"/>
          <w:szCs w:val="32"/>
          <w:highlight w:val="none"/>
        </w:rPr>
      </w:pPr>
    </w:p>
    <w:p w14:paraId="4055A18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6D88831">
      <w:pPr>
        <w:spacing w:line="360" w:lineRule="auto"/>
        <w:jc w:val="center"/>
        <w:rPr>
          <w:rFonts w:ascii="宋体" w:hAnsi="宋体" w:cs="宋体"/>
          <w:b/>
          <w:color w:val="auto"/>
          <w:sz w:val="24"/>
          <w:highlight w:val="none"/>
        </w:rPr>
      </w:pPr>
    </w:p>
    <w:p w14:paraId="43D7585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DC6351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DCF4CE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F0CC8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A1451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B4141B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C6DE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47935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53F73E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B103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127D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64890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CCD70F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28E245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AE00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D9DAF6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1A38F0">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484BE4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BD6D4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1C710A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1BB6BF">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A044EE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E2279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374DA9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4BAEFB6">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6B89FF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B5FC9C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8096EF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C92E34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CAFF55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52486D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3124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B51973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D5B566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90312A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95EF3F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55D25F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DFF6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4652B1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8CE2F9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9ADFC93">
      <w:pPr>
        <w:spacing w:line="360" w:lineRule="auto"/>
        <w:rPr>
          <w:rFonts w:ascii="宋体" w:hAnsi="宋体" w:cs="宋体"/>
          <w:b/>
          <w:color w:val="auto"/>
          <w:sz w:val="24"/>
          <w:highlight w:val="none"/>
        </w:rPr>
      </w:pPr>
    </w:p>
    <w:p w14:paraId="4250416E">
      <w:pPr>
        <w:spacing w:line="360" w:lineRule="auto"/>
        <w:rPr>
          <w:rFonts w:ascii="宋体" w:hAnsi="宋体" w:cs="宋体"/>
          <w:b/>
          <w:color w:val="auto"/>
          <w:sz w:val="24"/>
          <w:highlight w:val="none"/>
        </w:rPr>
      </w:pPr>
    </w:p>
    <w:p w14:paraId="20B7984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93F88A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25314C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7F7AE6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2F45E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B0F7A1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CF3215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2B9D2C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8ED9364">
      <w:pPr>
        <w:spacing w:line="360" w:lineRule="auto"/>
        <w:rPr>
          <w:rFonts w:ascii="宋体" w:hAnsi="宋体" w:cs="宋体"/>
          <w:b/>
          <w:color w:val="auto"/>
          <w:sz w:val="24"/>
          <w:highlight w:val="none"/>
        </w:rPr>
      </w:pPr>
    </w:p>
    <w:p w14:paraId="19109A5A">
      <w:pPr>
        <w:autoSpaceDE w:val="0"/>
        <w:autoSpaceDN w:val="0"/>
        <w:jc w:val="center"/>
        <w:rPr>
          <w:rFonts w:ascii="宋体" w:hAnsi="宋体" w:cs="宋体"/>
          <w:b/>
          <w:color w:val="auto"/>
          <w:spacing w:val="6"/>
          <w:sz w:val="32"/>
          <w:szCs w:val="32"/>
          <w:highlight w:val="none"/>
        </w:rPr>
      </w:pPr>
    </w:p>
    <w:p w14:paraId="755A1E47">
      <w:pPr>
        <w:autoSpaceDE w:val="0"/>
        <w:autoSpaceDN w:val="0"/>
        <w:jc w:val="center"/>
        <w:rPr>
          <w:rFonts w:ascii="宋体" w:hAnsi="宋体" w:cs="宋体"/>
          <w:b/>
          <w:color w:val="auto"/>
          <w:spacing w:val="6"/>
          <w:sz w:val="32"/>
          <w:szCs w:val="32"/>
          <w:highlight w:val="none"/>
        </w:rPr>
      </w:pPr>
    </w:p>
    <w:p w14:paraId="447F4D0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21ABC3A">
      <w:pPr>
        <w:spacing w:line="360" w:lineRule="auto"/>
        <w:rPr>
          <w:rFonts w:ascii="宋体" w:hAnsi="宋体" w:cs="宋体"/>
          <w:color w:val="auto"/>
          <w:sz w:val="24"/>
          <w:highlight w:val="none"/>
          <w:u w:val="single"/>
        </w:rPr>
      </w:pPr>
    </w:p>
    <w:p w14:paraId="4268670E">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106FCF0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212DF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6AC3547">
      <w:pPr>
        <w:spacing w:line="360" w:lineRule="auto"/>
        <w:ind w:firstLine="494"/>
        <w:rPr>
          <w:rFonts w:ascii="宋体" w:hAnsi="宋体" w:cs="宋体"/>
          <w:color w:val="auto"/>
          <w:sz w:val="24"/>
          <w:highlight w:val="none"/>
        </w:rPr>
      </w:pPr>
    </w:p>
    <w:p w14:paraId="0BC4896B">
      <w:pPr>
        <w:spacing w:line="360" w:lineRule="auto"/>
        <w:ind w:firstLine="494"/>
        <w:rPr>
          <w:rFonts w:ascii="宋体" w:hAnsi="宋体" w:cs="宋体"/>
          <w:color w:val="auto"/>
          <w:sz w:val="24"/>
          <w:highlight w:val="none"/>
        </w:rPr>
      </w:pPr>
    </w:p>
    <w:p w14:paraId="2A93BCB7">
      <w:pPr>
        <w:spacing w:line="360" w:lineRule="auto"/>
        <w:ind w:firstLine="494"/>
        <w:rPr>
          <w:rFonts w:ascii="宋体" w:hAnsi="宋体" w:cs="宋体"/>
          <w:color w:val="auto"/>
          <w:sz w:val="24"/>
          <w:highlight w:val="none"/>
        </w:rPr>
      </w:pPr>
    </w:p>
    <w:p w14:paraId="2205947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7A8116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42FC668">
      <w:pPr>
        <w:rPr>
          <w:rFonts w:ascii="宋体" w:hAnsi="宋体" w:cs="宋体"/>
          <w:color w:val="auto"/>
          <w:sz w:val="24"/>
          <w:highlight w:val="none"/>
        </w:rPr>
      </w:pPr>
      <w:r>
        <w:rPr>
          <w:rFonts w:hint="eastAsia" w:ascii="宋体" w:hAnsi="宋体" w:cs="宋体"/>
          <w:b/>
          <w:bCs/>
          <w:color w:val="auto"/>
          <w:sz w:val="24"/>
          <w:highlight w:val="none"/>
        </w:rPr>
        <w:t>附：</w:t>
      </w:r>
    </w:p>
    <w:p w14:paraId="2349529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1FBAD98">
      <w:pPr>
        <w:autoSpaceDE w:val="0"/>
        <w:autoSpaceDN w:val="0"/>
        <w:jc w:val="center"/>
        <w:rPr>
          <w:rFonts w:ascii="宋体" w:hAnsi="宋体" w:cs="宋体"/>
          <w:b/>
          <w:color w:val="auto"/>
          <w:spacing w:val="6"/>
          <w:sz w:val="32"/>
          <w:szCs w:val="32"/>
          <w:highlight w:val="none"/>
        </w:rPr>
      </w:pPr>
    </w:p>
    <w:p w14:paraId="3FA2F2C1">
      <w:pPr>
        <w:autoSpaceDE w:val="0"/>
        <w:autoSpaceDN w:val="0"/>
        <w:jc w:val="center"/>
        <w:rPr>
          <w:rFonts w:ascii="宋体" w:hAnsi="宋体" w:cs="宋体"/>
          <w:b/>
          <w:color w:val="auto"/>
          <w:spacing w:val="6"/>
          <w:sz w:val="32"/>
          <w:szCs w:val="32"/>
          <w:highlight w:val="none"/>
        </w:rPr>
      </w:pPr>
    </w:p>
    <w:p w14:paraId="03E3EB4F">
      <w:pPr>
        <w:autoSpaceDE w:val="0"/>
        <w:autoSpaceDN w:val="0"/>
        <w:jc w:val="center"/>
        <w:rPr>
          <w:rFonts w:ascii="宋体" w:hAnsi="宋体" w:cs="宋体"/>
          <w:b/>
          <w:color w:val="auto"/>
          <w:spacing w:val="6"/>
          <w:sz w:val="32"/>
          <w:szCs w:val="32"/>
          <w:highlight w:val="none"/>
        </w:rPr>
      </w:pPr>
    </w:p>
    <w:p w14:paraId="4835A537">
      <w:pPr>
        <w:autoSpaceDE w:val="0"/>
        <w:autoSpaceDN w:val="0"/>
        <w:jc w:val="center"/>
        <w:rPr>
          <w:rFonts w:ascii="宋体" w:hAnsi="宋体" w:cs="宋体"/>
          <w:b/>
          <w:color w:val="auto"/>
          <w:spacing w:val="6"/>
          <w:sz w:val="32"/>
          <w:szCs w:val="32"/>
          <w:highlight w:val="none"/>
        </w:rPr>
      </w:pPr>
    </w:p>
    <w:p w14:paraId="596939FD">
      <w:pPr>
        <w:autoSpaceDE w:val="0"/>
        <w:autoSpaceDN w:val="0"/>
        <w:jc w:val="center"/>
        <w:rPr>
          <w:rFonts w:ascii="宋体" w:hAnsi="宋体" w:cs="宋体"/>
          <w:b/>
          <w:color w:val="auto"/>
          <w:spacing w:val="6"/>
          <w:sz w:val="32"/>
          <w:szCs w:val="32"/>
          <w:highlight w:val="none"/>
        </w:rPr>
      </w:pPr>
    </w:p>
    <w:p w14:paraId="7BB88DE4">
      <w:pPr>
        <w:autoSpaceDE w:val="0"/>
        <w:autoSpaceDN w:val="0"/>
        <w:jc w:val="center"/>
        <w:rPr>
          <w:rFonts w:ascii="宋体" w:hAnsi="宋体" w:cs="宋体"/>
          <w:b/>
          <w:color w:val="auto"/>
          <w:spacing w:val="6"/>
          <w:sz w:val="32"/>
          <w:szCs w:val="32"/>
          <w:highlight w:val="none"/>
        </w:rPr>
      </w:pPr>
    </w:p>
    <w:p w14:paraId="74F51852">
      <w:pPr>
        <w:autoSpaceDE w:val="0"/>
        <w:autoSpaceDN w:val="0"/>
        <w:jc w:val="center"/>
        <w:rPr>
          <w:rFonts w:ascii="宋体" w:hAnsi="宋体" w:cs="宋体"/>
          <w:b/>
          <w:color w:val="auto"/>
          <w:spacing w:val="6"/>
          <w:sz w:val="32"/>
          <w:szCs w:val="32"/>
          <w:highlight w:val="none"/>
        </w:rPr>
      </w:pPr>
    </w:p>
    <w:p w14:paraId="6902071B">
      <w:pPr>
        <w:autoSpaceDE w:val="0"/>
        <w:autoSpaceDN w:val="0"/>
        <w:jc w:val="center"/>
        <w:rPr>
          <w:rFonts w:ascii="宋体" w:hAnsi="宋体" w:cs="宋体"/>
          <w:b/>
          <w:color w:val="auto"/>
          <w:spacing w:val="6"/>
          <w:sz w:val="32"/>
          <w:szCs w:val="32"/>
          <w:highlight w:val="none"/>
        </w:rPr>
      </w:pPr>
    </w:p>
    <w:p w14:paraId="2AE6B206">
      <w:pPr>
        <w:autoSpaceDE w:val="0"/>
        <w:autoSpaceDN w:val="0"/>
        <w:jc w:val="center"/>
        <w:rPr>
          <w:rFonts w:ascii="宋体" w:hAnsi="宋体" w:cs="宋体"/>
          <w:b/>
          <w:color w:val="auto"/>
          <w:spacing w:val="6"/>
          <w:sz w:val="32"/>
          <w:szCs w:val="32"/>
          <w:highlight w:val="none"/>
        </w:rPr>
      </w:pPr>
    </w:p>
    <w:p w14:paraId="6A882AE3">
      <w:pPr>
        <w:autoSpaceDE w:val="0"/>
        <w:autoSpaceDN w:val="0"/>
        <w:jc w:val="center"/>
        <w:rPr>
          <w:rFonts w:ascii="宋体" w:hAnsi="宋体" w:cs="宋体"/>
          <w:b/>
          <w:color w:val="auto"/>
          <w:spacing w:val="6"/>
          <w:sz w:val="32"/>
          <w:szCs w:val="32"/>
          <w:highlight w:val="none"/>
        </w:rPr>
      </w:pPr>
    </w:p>
    <w:p w14:paraId="4F10924C">
      <w:pPr>
        <w:autoSpaceDE w:val="0"/>
        <w:autoSpaceDN w:val="0"/>
        <w:jc w:val="center"/>
        <w:rPr>
          <w:rFonts w:ascii="宋体" w:hAnsi="宋体" w:cs="宋体"/>
          <w:b/>
          <w:color w:val="auto"/>
          <w:spacing w:val="6"/>
          <w:sz w:val="32"/>
          <w:szCs w:val="32"/>
          <w:highlight w:val="none"/>
        </w:rPr>
      </w:pPr>
    </w:p>
    <w:p w14:paraId="6CE45714">
      <w:pPr>
        <w:autoSpaceDE w:val="0"/>
        <w:autoSpaceDN w:val="0"/>
        <w:jc w:val="center"/>
        <w:rPr>
          <w:rFonts w:ascii="宋体" w:hAnsi="宋体" w:cs="宋体"/>
          <w:b/>
          <w:color w:val="auto"/>
          <w:spacing w:val="6"/>
          <w:sz w:val="32"/>
          <w:szCs w:val="32"/>
          <w:highlight w:val="none"/>
        </w:rPr>
      </w:pPr>
    </w:p>
    <w:p w14:paraId="1CFFA202">
      <w:pPr>
        <w:autoSpaceDE w:val="0"/>
        <w:autoSpaceDN w:val="0"/>
        <w:jc w:val="center"/>
        <w:rPr>
          <w:rFonts w:ascii="宋体" w:hAnsi="宋体" w:cs="宋体"/>
          <w:b/>
          <w:color w:val="auto"/>
          <w:spacing w:val="6"/>
          <w:sz w:val="32"/>
          <w:szCs w:val="32"/>
          <w:highlight w:val="none"/>
        </w:rPr>
      </w:pPr>
    </w:p>
    <w:p w14:paraId="302DDDBD">
      <w:pPr>
        <w:autoSpaceDE w:val="0"/>
        <w:autoSpaceDN w:val="0"/>
        <w:jc w:val="center"/>
        <w:rPr>
          <w:rFonts w:ascii="宋体" w:hAnsi="宋体" w:cs="宋体"/>
          <w:b/>
          <w:color w:val="auto"/>
          <w:spacing w:val="6"/>
          <w:sz w:val="32"/>
          <w:szCs w:val="32"/>
          <w:highlight w:val="none"/>
        </w:rPr>
      </w:pPr>
    </w:p>
    <w:p w14:paraId="21B079C3">
      <w:pPr>
        <w:autoSpaceDE w:val="0"/>
        <w:autoSpaceDN w:val="0"/>
        <w:jc w:val="center"/>
        <w:rPr>
          <w:rFonts w:ascii="宋体" w:hAnsi="宋体" w:cs="宋体"/>
          <w:b/>
          <w:color w:val="auto"/>
          <w:spacing w:val="6"/>
          <w:sz w:val="32"/>
          <w:szCs w:val="32"/>
          <w:highlight w:val="none"/>
        </w:rPr>
      </w:pPr>
    </w:p>
    <w:p w14:paraId="73A69A1E">
      <w:pPr>
        <w:autoSpaceDE w:val="0"/>
        <w:autoSpaceDN w:val="0"/>
        <w:jc w:val="center"/>
        <w:rPr>
          <w:rFonts w:ascii="宋体" w:hAnsi="宋体" w:cs="宋体"/>
          <w:b/>
          <w:color w:val="auto"/>
          <w:spacing w:val="6"/>
          <w:sz w:val="32"/>
          <w:szCs w:val="32"/>
          <w:highlight w:val="none"/>
        </w:rPr>
      </w:pPr>
    </w:p>
    <w:p w14:paraId="39CB2730">
      <w:pPr>
        <w:autoSpaceDE w:val="0"/>
        <w:autoSpaceDN w:val="0"/>
        <w:jc w:val="center"/>
        <w:rPr>
          <w:rFonts w:ascii="宋体" w:hAnsi="宋体" w:cs="宋体"/>
          <w:b/>
          <w:color w:val="auto"/>
          <w:spacing w:val="6"/>
          <w:sz w:val="32"/>
          <w:szCs w:val="32"/>
          <w:highlight w:val="none"/>
        </w:rPr>
      </w:pPr>
    </w:p>
    <w:p w14:paraId="66DCAB0A">
      <w:pPr>
        <w:autoSpaceDE w:val="0"/>
        <w:autoSpaceDN w:val="0"/>
        <w:jc w:val="center"/>
        <w:rPr>
          <w:rFonts w:ascii="宋体" w:hAnsi="宋体" w:cs="宋体"/>
          <w:b/>
          <w:color w:val="auto"/>
          <w:spacing w:val="6"/>
          <w:sz w:val="32"/>
          <w:szCs w:val="32"/>
          <w:highlight w:val="none"/>
        </w:rPr>
      </w:pPr>
    </w:p>
    <w:p w14:paraId="33DDF35F">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21346B8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3AA8CE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69F81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A65C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18D9C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4DFF4A6">
      <w:pPr>
        <w:snapToGrid w:val="0"/>
        <w:spacing w:line="360" w:lineRule="auto"/>
        <w:ind w:firstLine="576"/>
        <w:rPr>
          <w:rFonts w:ascii="宋体" w:hAnsi="宋体" w:cs="宋体"/>
          <w:color w:val="auto"/>
          <w:kern w:val="0"/>
          <w:sz w:val="24"/>
          <w:highlight w:val="none"/>
          <w:lang w:val="zh-CN"/>
        </w:rPr>
      </w:pPr>
      <w:bookmarkStart w:id="55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ADBAF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C6CBE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8"/>
    <w:p w14:paraId="42A3D1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5185D3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9F67D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9064B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4D72F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357D6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5833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3AE38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AFDF55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8AA9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8A69C6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D01E7C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7A7E84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878CAB0">
      <w:pPr>
        <w:autoSpaceDE w:val="0"/>
        <w:autoSpaceDN w:val="0"/>
        <w:jc w:val="center"/>
        <w:rPr>
          <w:rFonts w:ascii="宋体" w:hAnsi="宋体" w:cs="宋体"/>
          <w:b/>
          <w:color w:val="auto"/>
          <w:spacing w:val="6"/>
          <w:sz w:val="32"/>
          <w:szCs w:val="32"/>
          <w:highlight w:val="none"/>
        </w:rPr>
      </w:pPr>
    </w:p>
    <w:p w14:paraId="32556380">
      <w:pPr>
        <w:autoSpaceDE w:val="0"/>
        <w:autoSpaceDN w:val="0"/>
        <w:jc w:val="center"/>
        <w:rPr>
          <w:rFonts w:ascii="宋体" w:hAnsi="宋体" w:cs="宋体"/>
          <w:b/>
          <w:color w:val="auto"/>
          <w:spacing w:val="6"/>
          <w:sz w:val="32"/>
          <w:szCs w:val="32"/>
          <w:highlight w:val="none"/>
        </w:rPr>
      </w:pPr>
    </w:p>
    <w:p w14:paraId="78913758">
      <w:pPr>
        <w:autoSpaceDE w:val="0"/>
        <w:autoSpaceDN w:val="0"/>
        <w:jc w:val="center"/>
        <w:rPr>
          <w:rFonts w:ascii="宋体" w:hAnsi="宋体" w:cs="宋体"/>
          <w:b/>
          <w:color w:val="auto"/>
          <w:spacing w:val="6"/>
          <w:sz w:val="32"/>
          <w:szCs w:val="32"/>
          <w:highlight w:val="none"/>
        </w:rPr>
      </w:pPr>
    </w:p>
    <w:p w14:paraId="2DAA7E9C">
      <w:pPr>
        <w:autoSpaceDE w:val="0"/>
        <w:autoSpaceDN w:val="0"/>
        <w:jc w:val="center"/>
        <w:rPr>
          <w:rFonts w:ascii="宋体" w:hAnsi="宋体" w:cs="宋体"/>
          <w:b/>
          <w:color w:val="auto"/>
          <w:spacing w:val="6"/>
          <w:sz w:val="32"/>
          <w:szCs w:val="32"/>
          <w:highlight w:val="none"/>
        </w:rPr>
      </w:pPr>
    </w:p>
    <w:p w14:paraId="32868EA2">
      <w:pPr>
        <w:autoSpaceDE w:val="0"/>
        <w:autoSpaceDN w:val="0"/>
        <w:jc w:val="center"/>
        <w:rPr>
          <w:rFonts w:ascii="宋体" w:hAnsi="宋体" w:cs="宋体"/>
          <w:b/>
          <w:color w:val="auto"/>
          <w:spacing w:val="6"/>
          <w:sz w:val="32"/>
          <w:szCs w:val="32"/>
          <w:highlight w:val="none"/>
        </w:rPr>
      </w:pPr>
    </w:p>
    <w:p w14:paraId="0A296EA2">
      <w:pPr>
        <w:autoSpaceDE w:val="0"/>
        <w:autoSpaceDN w:val="0"/>
        <w:jc w:val="center"/>
        <w:rPr>
          <w:rFonts w:ascii="宋体" w:hAnsi="宋体" w:cs="宋体"/>
          <w:b/>
          <w:color w:val="auto"/>
          <w:spacing w:val="6"/>
          <w:sz w:val="32"/>
          <w:szCs w:val="32"/>
          <w:highlight w:val="none"/>
        </w:rPr>
      </w:pPr>
    </w:p>
    <w:p w14:paraId="616B6CF8">
      <w:pPr>
        <w:autoSpaceDE w:val="0"/>
        <w:autoSpaceDN w:val="0"/>
        <w:jc w:val="center"/>
        <w:rPr>
          <w:rFonts w:ascii="宋体" w:hAnsi="宋体" w:cs="宋体"/>
          <w:b/>
          <w:color w:val="auto"/>
          <w:spacing w:val="6"/>
          <w:sz w:val="32"/>
          <w:szCs w:val="32"/>
          <w:highlight w:val="none"/>
        </w:rPr>
      </w:pPr>
    </w:p>
    <w:p w14:paraId="5739D219">
      <w:pPr>
        <w:autoSpaceDE w:val="0"/>
        <w:autoSpaceDN w:val="0"/>
        <w:jc w:val="center"/>
        <w:rPr>
          <w:rFonts w:ascii="宋体" w:hAnsi="宋体" w:cs="宋体"/>
          <w:b/>
          <w:color w:val="auto"/>
          <w:spacing w:val="6"/>
          <w:sz w:val="32"/>
          <w:szCs w:val="32"/>
          <w:highlight w:val="none"/>
        </w:rPr>
      </w:pPr>
    </w:p>
    <w:p w14:paraId="39F9F496">
      <w:pPr>
        <w:autoSpaceDE w:val="0"/>
        <w:autoSpaceDN w:val="0"/>
        <w:jc w:val="center"/>
        <w:rPr>
          <w:rFonts w:ascii="宋体" w:hAnsi="宋体" w:cs="宋体"/>
          <w:b/>
          <w:color w:val="auto"/>
          <w:spacing w:val="6"/>
          <w:sz w:val="32"/>
          <w:szCs w:val="32"/>
          <w:highlight w:val="none"/>
        </w:rPr>
      </w:pPr>
    </w:p>
    <w:p w14:paraId="5F5BCBE2">
      <w:pPr>
        <w:autoSpaceDE w:val="0"/>
        <w:autoSpaceDN w:val="0"/>
        <w:jc w:val="center"/>
        <w:rPr>
          <w:rFonts w:ascii="宋体" w:hAnsi="宋体" w:cs="宋体"/>
          <w:b/>
          <w:color w:val="auto"/>
          <w:spacing w:val="6"/>
          <w:sz w:val="32"/>
          <w:szCs w:val="32"/>
          <w:highlight w:val="none"/>
        </w:rPr>
      </w:pPr>
    </w:p>
    <w:p w14:paraId="279B4B3A">
      <w:pPr>
        <w:autoSpaceDE w:val="0"/>
        <w:autoSpaceDN w:val="0"/>
        <w:jc w:val="center"/>
        <w:rPr>
          <w:rFonts w:ascii="宋体" w:hAnsi="宋体" w:cs="宋体"/>
          <w:b/>
          <w:color w:val="auto"/>
          <w:spacing w:val="6"/>
          <w:sz w:val="32"/>
          <w:szCs w:val="32"/>
          <w:highlight w:val="none"/>
        </w:rPr>
      </w:pPr>
    </w:p>
    <w:p w14:paraId="6C49B4C9">
      <w:pPr>
        <w:autoSpaceDE w:val="0"/>
        <w:autoSpaceDN w:val="0"/>
        <w:jc w:val="center"/>
        <w:rPr>
          <w:rFonts w:ascii="宋体" w:hAnsi="宋体" w:cs="宋体"/>
          <w:b/>
          <w:color w:val="auto"/>
          <w:spacing w:val="6"/>
          <w:sz w:val="32"/>
          <w:szCs w:val="32"/>
          <w:highlight w:val="none"/>
        </w:rPr>
      </w:pPr>
    </w:p>
    <w:p w14:paraId="2E4A284C">
      <w:pPr>
        <w:autoSpaceDE w:val="0"/>
        <w:autoSpaceDN w:val="0"/>
        <w:jc w:val="center"/>
        <w:rPr>
          <w:rFonts w:ascii="宋体" w:hAnsi="宋体" w:cs="宋体"/>
          <w:b/>
          <w:color w:val="auto"/>
          <w:spacing w:val="6"/>
          <w:sz w:val="32"/>
          <w:szCs w:val="32"/>
          <w:highlight w:val="none"/>
        </w:rPr>
      </w:pPr>
    </w:p>
    <w:p w14:paraId="6BBE0407">
      <w:pPr>
        <w:autoSpaceDE w:val="0"/>
        <w:autoSpaceDN w:val="0"/>
        <w:jc w:val="center"/>
        <w:rPr>
          <w:rFonts w:ascii="宋体" w:hAnsi="宋体" w:cs="宋体"/>
          <w:b/>
          <w:color w:val="auto"/>
          <w:spacing w:val="6"/>
          <w:sz w:val="32"/>
          <w:szCs w:val="32"/>
          <w:highlight w:val="none"/>
        </w:rPr>
      </w:pPr>
    </w:p>
    <w:p w14:paraId="76D40612">
      <w:pPr>
        <w:autoSpaceDE w:val="0"/>
        <w:autoSpaceDN w:val="0"/>
        <w:jc w:val="center"/>
        <w:rPr>
          <w:rFonts w:ascii="宋体" w:hAnsi="宋体" w:cs="宋体"/>
          <w:b/>
          <w:color w:val="auto"/>
          <w:spacing w:val="6"/>
          <w:sz w:val="32"/>
          <w:szCs w:val="32"/>
          <w:highlight w:val="none"/>
        </w:rPr>
      </w:pPr>
    </w:p>
    <w:p w14:paraId="262B70C8">
      <w:pPr>
        <w:autoSpaceDE w:val="0"/>
        <w:autoSpaceDN w:val="0"/>
        <w:jc w:val="center"/>
        <w:rPr>
          <w:rFonts w:ascii="宋体" w:hAnsi="宋体" w:cs="宋体"/>
          <w:b/>
          <w:color w:val="auto"/>
          <w:spacing w:val="6"/>
          <w:sz w:val="32"/>
          <w:szCs w:val="32"/>
          <w:highlight w:val="none"/>
        </w:rPr>
      </w:pPr>
    </w:p>
    <w:p w14:paraId="46ACBE2F">
      <w:pPr>
        <w:autoSpaceDE w:val="0"/>
        <w:autoSpaceDN w:val="0"/>
        <w:jc w:val="center"/>
        <w:rPr>
          <w:rFonts w:ascii="宋体" w:hAnsi="宋体" w:cs="宋体"/>
          <w:b/>
          <w:color w:val="auto"/>
          <w:spacing w:val="6"/>
          <w:sz w:val="32"/>
          <w:szCs w:val="32"/>
          <w:highlight w:val="none"/>
        </w:rPr>
      </w:pPr>
    </w:p>
    <w:p w14:paraId="66518EA4">
      <w:pPr>
        <w:autoSpaceDE w:val="0"/>
        <w:autoSpaceDN w:val="0"/>
        <w:jc w:val="center"/>
        <w:rPr>
          <w:rFonts w:ascii="宋体" w:hAnsi="宋体" w:cs="宋体"/>
          <w:b/>
          <w:color w:val="auto"/>
          <w:spacing w:val="6"/>
          <w:sz w:val="32"/>
          <w:szCs w:val="32"/>
          <w:highlight w:val="none"/>
        </w:rPr>
      </w:pPr>
    </w:p>
    <w:p w14:paraId="27B8A03E">
      <w:pPr>
        <w:autoSpaceDE w:val="0"/>
        <w:autoSpaceDN w:val="0"/>
        <w:jc w:val="center"/>
        <w:rPr>
          <w:rFonts w:ascii="宋体" w:hAnsi="宋体" w:cs="宋体"/>
          <w:b/>
          <w:color w:val="auto"/>
          <w:spacing w:val="6"/>
          <w:sz w:val="32"/>
          <w:szCs w:val="32"/>
          <w:highlight w:val="none"/>
        </w:rPr>
      </w:pPr>
    </w:p>
    <w:p w14:paraId="07F3B1EA">
      <w:pPr>
        <w:autoSpaceDE w:val="0"/>
        <w:autoSpaceDN w:val="0"/>
        <w:jc w:val="center"/>
        <w:rPr>
          <w:rFonts w:ascii="宋体" w:hAnsi="宋体" w:cs="宋体"/>
          <w:b/>
          <w:color w:val="auto"/>
          <w:spacing w:val="6"/>
          <w:sz w:val="32"/>
          <w:szCs w:val="32"/>
          <w:highlight w:val="none"/>
        </w:rPr>
      </w:pPr>
    </w:p>
    <w:p w14:paraId="40932263">
      <w:pPr>
        <w:autoSpaceDE w:val="0"/>
        <w:autoSpaceDN w:val="0"/>
        <w:jc w:val="center"/>
        <w:rPr>
          <w:rFonts w:ascii="宋体" w:hAnsi="宋体" w:cs="宋体"/>
          <w:b/>
          <w:color w:val="auto"/>
          <w:spacing w:val="6"/>
          <w:sz w:val="32"/>
          <w:szCs w:val="32"/>
          <w:highlight w:val="none"/>
        </w:rPr>
      </w:pPr>
    </w:p>
    <w:p w14:paraId="7949728A">
      <w:pPr>
        <w:autoSpaceDE w:val="0"/>
        <w:autoSpaceDN w:val="0"/>
        <w:jc w:val="center"/>
        <w:rPr>
          <w:rFonts w:ascii="宋体" w:hAnsi="宋体" w:cs="宋体"/>
          <w:b/>
          <w:color w:val="auto"/>
          <w:spacing w:val="6"/>
          <w:sz w:val="32"/>
          <w:szCs w:val="32"/>
          <w:highlight w:val="none"/>
        </w:rPr>
      </w:pPr>
    </w:p>
    <w:p w14:paraId="500004CC">
      <w:pPr>
        <w:autoSpaceDE w:val="0"/>
        <w:autoSpaceDN w:val="0"/>
        <w:jc w:val="center"/>
        <w:rPr>
          <w:rFonts w:ascii="宋体" w:hAnsi="宋体" w:cs="宋体"/>
          <w:b/>
          <w:color w:val="auto"/>
          <w:spacing w:val="6"/>
          <w:sz w:val="32"/>
          <w:szCs w:val="32"/>
          <w:highlight w:val="none"/>
        </w:rPr>
      </w:pPr>
    </w:p>
    <w:p w14:paraId="00284A16">
      <w:pPr>
        <w:autoSpaceDE w:val="0"/>
        <w:autoSpaceDN w:val="0"/>
        <w:jc w:val="center"/>
        <w:rPr>
          <w:rFonts w:ascii="宋体" w:hAnsi="宋体" w:cs="宋体"/>
          <w:b/>
          <w:color w:val="auto"/>
          <w:spacing w:val="6"/>
          <w:sz w:val="32"/>
          <w:szCs w:val="32"/>
          <w:highlight w:val="none"/>
        </w:rPr>
      </w:pPr>
    </w:p>
    <w:p w14:paraId="49A21559">
      <w:pPr>
        <w:autoSpaceDE w:val="0"/>
        <w:autoSpaceDN w:val="0"/>
        <w:jc w:val="center"/>
        <w:rPr>
          <w:rFonts w:ascii="宋体" w:hAnsi="宋体" w:cs="宋体"/>
          <w:b/>
          <w:color w:val="auto"/>
          <w:spacing w:val="6"/>
          <w:sz w:val="32"/>
          <w:szCs w:val="32"/>
          <w:highlight w:val="none"/>
        </w:rPr>
      </w:pPr>
    </w:p>
    <w:p w14:paraId="19097132">
      <w:pPr>
        <w:autoSpaceDE w:val="0"/>
        <w:autoSpaceDN w:val="0"/>
        <w:jc w:val="center"/>
        <w:rPr>
          <w:rFonts w:ascii="宋体" w:hAnsi="宋体" w:cs="宋体"/>
          <w:b/>
          <w:color w:val="auto"/>
          <w:spacing w:val="6"/>
          <w:sz w:val="32"/>
          <w:szCs w:val="32"/>
          <w:highlight w:val="none"/>
        </w:rPr>
      </w:pPr>
    </w:p>
    <w:p w14:paraId="4BF738F1">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4D2A2A3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376D1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B25E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66B40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1019AB3">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78BE9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B7C6CD8">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FF1AD6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9"/>
    </w:p>
    <w:p w14:paraId="67A3A9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737411D">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4C437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C25F6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9DF51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352AF2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E93D39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F2626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CB460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2F93C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8B7B5C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F32EB1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68CF3F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EEF553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75101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EF405FF">
      <w:pPr>
        <w:autoSpaceDE w:val="0"/>
        <w:autoSpaceDN w:val="0"/>
        <w:jc w:val="center"/>
        <w:rPr>
          <w:rFonts w:ascii="宋体" w:hAnsi="宋体" w:cs="宋体"/>
          <w:b/>
          <w:color w:val="auto"/>
          <w:spacing w:val="6"/>
          <w:sz w:val="32"/>
          <w:szCs w:val="32"/>
          <w:highlight w:val="none"/>
        </w:rPr>
      </w:pPr>
    </w:p>
    <w:p w14:paraId="4AD36E1E">
      <w:pPr>
        <w:autoSpaceDE w:val="0"/>
        <w:autoSpaceDN w:val="0"/>
        <w:jc w:val="center"/>
        <w:rPr>
          <w:rFonts w:ascii="宋体" w:hAnsi="宋体" w:cs="宋体"/>
          <w:b/>
          <w:color w:val="auto"/>
          <w:spacing w:val="6"/>
          <w:sz w:val="32"/>
          <w:szCs w:val="32"/>
          <w:highlight w:val="none"/>
        </w:rPr>
      </w:pPr>
    </w:p>
    <w:p w14:paraId="2324B121">
      <w:pPr>
        <w:autoSpaceDE w:val="0"/>
        <w:autoSpaceDN w:val="0"/>
        <w:jc w:val="center"/>
        <w:rPr>
          <w:rFonts w:ascii="宋体" w:hAnsi="宋体" w:cs="宋体"/>
          <w:b/>
          <w:color w:val="auto"/>
          <w:spacing w:val="6"/>
          <w:sz w:val="32"/>
          <w:szCs w:val="32"/>
          <w:highlight w:val="none"/>
        </w:rPr>
      </w:pPr>
    </w:p>
    <w:p w14:paraId="1E17EBF8">
      <w:pPr>
        <w:autoSpaceDE w:val="0"/>
        <w:autoSpaceDN w:val="0"/>
        <w:jc w:val="center"/>
        <w:rPr>
          <w:rFonts w:ascii="宋体" w:hAnsi="宋体" w:cs="宋体"/>
          <w:b/>
          <w:color w:val="auto"/>
          <w:spacing w:val="6"/>
          <w:sz w:val="32"/>
          <w:szCs w:val="32"/>
          <w:highlight w:val="none"/>
        </w:rPr>
      </w:pPr>
    </w:p>
    <w:p w14:paraId="32CA6C3C">
      <w:pPr>
        <w:autoSpaceDE w:val="0"/>
        <w:autoSpaceDN w:val="0"/>
        <w:jc w:val="center"/>
        <w:rPr>
          <w:rFonts w:ascii="宋体" w:hAnsi="宋体" w:cs="宋体"/>
          <w:b/>
          <w:color w:val="auto"/>
          <w:spacing w:val="6"/>
          <w:sz w:val="32"/>
          <w:szCs w:val="32"/>
          <w:highlight w:val="none"/>
        </w:rPr>
      </w:pPr>
    </w:p>
    <w:p w14:paraId="3B8C756B">
      <w:pPr>
        <w:autoSpaceDE w:val="0"/>
        <w:autoSpaceDN w:val="0"/>
        <w:jc w:val="center"/>
        <w:rPr>
          <w:rFonts w:ascii="宋体" w:hAnsi="宋体" w:cs="宋体"/>
          <w:b/>
          <w:color w:val="auto"/>
          <w:spacing w:val="6"/>
          <w:sz w:val="32"/>
          <w:szCs w:val="32"/>
          <w:highlight w:val="none"/>
        </w:rPr>
      </w:pPr>
    </w:p>
    <w:p w14:paraId="146AAF46">
      <w:pPr>
        <w:autoSpaceDE w:val="0"/>
        <w:autoSpaceDN w:val="0"/>
        <w:jc w:val="center"/>
        <w:rPr>
          <w:rFonts w:ascii="宋体" w:hAnsi="宋体" w:cs="宋体"/>
          <w:b/>
          <w:color w:val="auto"/>
          <w:spacing w:val="6"/>
          <w:sz w:val="32"/>
          <w:szCs w:val="32"/>
          <w:highlight w:val="none"/>
        </w:rPr>
      </w:pPr>
    </w:p>
    <w:p w14:paraId="7DAF3497">
      <w:pPr>
        <w:autoSpaceDE w:val="0"/>
        <w:autoSpaceDN w:val="0"/>
        <w:jc w:val="center"/>
        <w:rPr>
          <w:rFonts w:ascii="宋体" w:hAnsi="宋体" w:cs="宋体"/>
          <w:b/>
          <w:color w:val="auto"/>
          <w:spacing w:val="6"/>
          <w:sz w:val="32"/>
          <w:szCs w:val="32"/>
          <w:highlight w:val="none"/>
        </w:rPr>
      </w:pPr>
    </w:p>
    <w:p w14:paraId="76E6B4A0">
      <w:pPr>
        <w:autoSpaceDE w:val="0"/>
        <w:autoSpaceDN w:val="0"/>
        <w:jc w:val="center"/>
        <w:rPr>
          <w:rFonts w:ascii="宋体" w:hAnsi="宋体" w:cs="宋体"/>
          <w:b/>
          <w:color w:val="auto"/>
          <w:spacing w:val="6"/>
          <w:sz w:val="32"/>
          <w:szCs w:val="32"/>
          <w:highlight w:val="none"/>
        </w:rPr>
      </w:pPr>
    </w:p>
    <w:p w14:paraId="339BA779">
      <w:pPr>
        <w:autoSpaceDE w:val="0"/>
        <w:autoSpaceDN w:val="0"/>
        <w:jc w:val="center"/>
        <w:rPr>
          <w:rFonts w:ascii="宋体" w:hAnsi="宋体" w:cs="宋体"/>
          <w:b/>
          <w:color w:val="auto"/>
          <w:spacing w:val="6"/>
          <w:sz w:val="32"/>
          <w:szCs w:val="32"/>
          <w:highlight w:val="none"/>
        </w:rPr>
      </w:pPr>
    </w:p>
    <w:p w14:paraId="7BE33C28">
      <w:pPr>
        <w:autoSpaceDE w:val="0"/>
        <w:autoSpaceDN w:val="0"/>
        <w:jc w:val="center"/>
        <w:rPr>
          <w:rFonts w:ascii="宋体" w:hAnsi="宋体" w:cs="宋体"/>
          <w:b/>
          <w:color w:val="auto"/>
          <w:spacing w:val="6"/>
          <w:sz w:val="32"/>
          <w:szCs w:val="32"/>
          <w:highlight w:val="none"/>
        </w:rPr>
      </w:pPr>
    </w:p>
    <w:p w14:paraId="0E179579">
      <w:pPr>
        <w:autoSpaceDE w:val="0"/>
        <w:autoSpaceDN w:val="0"/>
        <w:jc w:val="center"/>
        <w:rPr>
          <w:rFonts w:ascii="宋体" w:hAnsi="宋体" w:cs="宋体"/>
          <w:b/>
          <w:color w:val="auto"/>
          <w:spacing w:val="6"/>
          <w:sz w:val="32"/>
          <w:szCs w:val="32"/>
          <w:highlight w:val="none"/>
        </w:rPr>
      </w:pPr>
    </w:p>
    <w:p w14:paraId="42E1EA26">
      <w:pPr>
        <w:autoSpaceDE w:val="0"/>
        <w:autoSpaceDN w:val="0"/>
        <w:jc w:val="center"/>
        <w:rPr>
          <w:rFonts w:ascii="宋体" w:hAnsi="宋体" w:cs="宋体"/>
          <w:b/>
          <w:color w:val="auto"/>
          <w:spacing w:val="6"/>
          <w:sz w:val="32"/>
          <w:szCs w:val="32"/>
          <w:highlight w:val="none"/>
        </w:rPr>
      </w:pPr>
    </w:p>
    <w:p w14:paraId="0806E2C7">
      <w:pPr>
        <w:autoSpaceDE w:val="0"/>
        <w:autoSpaceDN w:val="0"/>
        <w:jc w:val="center"/>
        <w:rPr>
          <w:rFonts w:ascii="宋体" w:hAnsi="宋体" w:cs="宋体"/>
          <w:b/>
          <w:color w:val="auto"/>
          <w:spacing w:val="6"/>
          <w:sz w:val="32"/>
          <w:szCs w:val="32"/>
          <w:highlight w:val="none"/>
        </w:rPr>
      </w:pPr>
    </w:p>
    <w:p w14:paraId="5E0FD414">
      <w:pPr>
        <w:autoSpaceDE w:val="0"/>
        <w:autoSpaceDN w:val="0"/>
        <w:jc w:val="center"/>
        <w:rPr>
          <w:rFonts w:ascii="宋体" w:hAnsi="宋体" w:cs="宋体"/>
          <w:b/>
          <w:color w:val="auto"/>
          <w:spacing w:val="6"/>
          <w:sz w:val="32"/>
          <w:szCs w:val="32"/>
          <w:highlight w:val="none"/>
        </w:rPr>
      </w:pPr>
    </w:p>
    <w:p w14:paraId="59606FA8">
      <w:pPr>
        <w:autoSpaceDE w:val="0"/>
        <w:autoSpaceDN w:val="0"/>
        <w:jc w:val="center"/>
        <w:rPr>
          <w:rFonts w:ascii="宋体" w:hAnsi="宋体" w:cs="宋体"/>
          <w:b/>
          <w:color w:val="auto"/>
          <w:spacing w:val="6"/>
          <w:sz w:val="32"/>
          <w:szCs w:val="32"/>
          <w:highlight w:val="none"/>
        </w:rPr>
      </w:pPr>
    </w:p>
    <w:p w14:paraId="60043CA0">
      <w:pPr>
        <w:autoSpaceDE w:val="0"/>
        <w:autoSpaceDN w:val="0"/>
        <w:jc w:val="center"/>
        <w:rPr>
          <w:rFonts w:ascii="宋体" w:hAnsi="宋体" w:cs="宋体"/>
          <w:b/>
          <w:color w:val="auto"/>
          <w:spacing w:val="6"/>
          <w:sz w:val="32"/>
          <w:szCs w:val="32"/>
          <w:highlight w:val="none"/>
        </w:rPr>
      </w:pPr>
    </w:p>
    <w:p w14:paraId="3829649C">
      <w:pPr>
        <w:autoSpaceDE w:val="0"/>
        <w:autoSpaceDN w:val="0"/>
        <w:jc w:val="center"/>
        <w:rPr>
          <w:rFonts w:ascii="宋体" w:hAnsi="宋体" w:cs="宋体"/>
          <w:b/>
          <w:color w:val="auto"/>
          <w:spacing w:val="6"/>
          <w:sz w:val="32"/>
          <w:szCs w:val="32"/>
          <w:highlight w:val="none"/>
        </w:rPr>
      </w:pPr>
    </w:p>
    <w:p w14:paraId="47B62FDF">
      <w:pPr>
        <w:autoSpaceDE w:val="0"/>
        <w:autoSpaceDN w:val="0"/>
        <w:jc w:val="center"/>
        <w:rPr>
          <w:rFonts w:ascii="宋体" w:hAnsi="宋体" w:cs="宋体"/>
          <w:b/>
          <w:color w:val="auto"/>
          <w:spacing w:val="6"/>
          <w:sz w:val="32"/>
          <w:szCs w:val="32"/>
          <w:highlight w:val="none"/>
        </w:rPr>
      </w:pPr>
    </w:p>
    <w:p w14:paraId="7FD505E0">
      <w:pPr>
        <w:autoSpaceDE w:val="0"/>
        <w:autoSpaceDN w:val="0"/>
        <w:jc w:val="center"/>
        <w:rPr>
          <w:rFonts w:ascii="宋体" w:hAnsi="宋体" w:cs="宋体"/>
          <w:b/>
          <w:color w:val="auto"/>
          <w:spacing w:val="6"/>
          <w:sz w:val="32"/>
          <w:szCs w:val="32"/>
          <w:highlight w:val="none"/>
        </w:rPr>
      </w:pPr>
    </w:p>
    <w:p w14:paraId="1464EAC8">
      <w:pPr>
        <w:autoSpaceDE w:val="0"/>
        <w:autoSpaceDN w:val="0"/>
        <w:jc w:val="center"/>
        <w:rPr>
          <w:rFonts w:ascii="宋体" w:hAnsi="宋体" w:cs="宋体"/>
          <w:b/>
          <w:color w:val="auto"/>
          <w:spacing w:val="6"/>
          <w:sz w:val="32"/>
          <w:szCs w:val="32"/>
          <w:highlight w:val="none"/>
        </w:rPr>
      </w:pPr>
    </w:p>
    <w:p w14:paraId="5EA52732">
      <w:pPr>
        <w:autoSpaceDE w:val="0"/>
        <w:autoSpaceDN w:val="0"/>
        <w:jc w:val="center"/>
        <w:rPr>
          <w:rFonts w:ascii="宋体" w:hAnsi="宋体" w:cs="宋体"/>
          <w:b/>
          <w:color w:val="auto"/>
          <w:spacing w:val="6"/>
          <w:sz w:val="32"/>
          <w:szCs w:val="32"/>
          <w:highlight w:val="none"/>
        </w:rPr>
      </w:pPr>
    </w:p>
    <w:p w14:paraId="5728E9ED">
      <w:pPr>
        <w:autoSpaceDE w:val="0"/>
        <w:autoSpaceDN w:val="0"/>
        <w:jc w:val="center"/>
        <w:rPr>
          <w:rFonts w:ascii="宋体" w:hAnsi="宋体" w:cs="宋体"/>
          <w:b/>
          <w:color w:val="auto"/>
          <w:spacing w:val="6"/>
          <w:sz w:val="32"/>
          <w:szCs w:val="32"/>
          <w:highlight w:val="none"/>
        </w:rPr>
      </w:pPr>
    </w:p>
    <w:p w14:paraId="47CB8EC4">
      <w:pPr>
        <w:autoSpaceDE w:val="0"/>
        <w:autoSpaceDN w:val="0"/>
        <w:jc w:val="center"/>
        <w:rPr>
          <w:rFonts w:ascii="宋体" w:hAnsi="宋体" w:cs="宋体"/>
          <w:b/>
          <w:color w:val="auto"/>
          <w:spacing w:val="6"/>
          <w:sz w:val="32"/>
          <w:szCs w:val="32"/>
          <w:highlight w:val="none"/>
        </w:rPr>
      </w:pPr>
    </w:p>
    <w:p w14:paraId="45D02B6B">
      <w:pPr>
        <w:autoSpaceDE w:val="0"/>
        <w:autoSpaceDN w:val="0"/>
        <w:jc w:val="center"/>
        <w:rPr>
          <w:rFonts w:ascii="宋体" w:hAnsi="宋体" w:cs="宋体"/>
          <w:b/>
          <w:color w:val="auto"/>
          <w:spacing w:val="6"/>
          <w:sz w:val="32"/>
          <w:szCs w:val="32"/>
          <w:highlight w:val="none"/>
        </w:rPr>
      </w:pPr>
    </w:p>
    <w:p w14:paraId="055C61C6">
      <w:pPr>
        <w:autoSpaceDE w:val="0"/>
        <w:autoSpaceDN w:val="0"/>
        <w:jc w:val="center"/>
        <w:rPr>
          <w:rFonts w:ascii="宋体" w:hAnsi="宋体" w:cs="宋体"/>
          <w:b/>
          <w:color w:val="auto"/>
          <w:spacing w:val="6"/>
          <w:sz w:val="32"/>
          <w:szCs w:val="32"/>
          <w:highlight w:val="none"/>
        </w:rPr>
      </w:pPr>
    </w:p>
    <w:p w14:paraId="7718CFAC">
      <w:pPr>
        <w:autoSpaceDE w:val="0"/>
        <w:autoSpaceDN w:val="0"/>
        <w:jc w:val="center"/>
        <w:rPr>
          <w:rFonts w:ascii="宋体" w:hAnsi="宋体" w:cs="宋体"/>
          <w:b/>
          <w:color w:val="auto"/>
          <w:spacing w:val="6"/>
          <w:sz w:val="32"/>
          <w:szCs w:val="32"/>
          <w:highlight w:val="none"/>
        </w:rPr>
      </w:pPr>
    </w:p>
    <w:p w14:paraId="36776529">
      <w:pPr>
        <w:autoSpaceDE w:val="0"/>
        <w:autoSpaceDN w:val="0"/>
        <w:jc w:val="center"/>
        <w:rPr>
          <w:rFonts w:ascii="宋体" w:hAnsi="宋体" w:cs="宋体"/>
          <w:b/>
          <w:color w:val="auto"/>
          <w:spacing w:val="6"/>
          <w:sz w:val="32"/>
          <w:szCs w:val="32"/>
          <w:highlight w:val="none"/>
        </w:rPr>
      </w:pPr>
    </w:p>
    <w:p w14:paraId="719F31D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CA8D198">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2B25FA5C">
      <w:pPr>
        <w:spacing w:line="360" w:lineRule="auto"/>
        <w:jc w:val="center"/>
        <w:rPr>
          <w:rFonts w:ascii="宋体" w:hAnsi="宋体" w:cs="宋体"/>
          <w:color w:val="auto"/>
          <w:sz w:val="24"/>
          <w:highlight w:val="none"/>
          <w:u w:val="single"/>
        </w:rPr>
      </w:pPr>
    </w:p>
    <w:p w14:paraId="3F73DC1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254DBD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2CB46D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76BB9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B8627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78BC9A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C0FCC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0465D61">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1EA422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77F65CF">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515A0E0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026537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A24913F">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19ACF6D">
      <w:pPr>
        <w:spacing w:line="360" w:lineRule="auto"/>
        <w:jc w:val="center"/>
        <w:rPr>
          <w:rFonts w:ascii="宋体" w:hAnsi="宋体" w:cs="宋体"/>
          <w:b/>
          <w:color w:val="auto"/>
          <w:sz w:val="32"/>
          <w:szCs w:val="32"/>
          <w:highlight w:val="none"/>
        </w:rPr>
      </w:pPr>
    </w:p>
    <w:p w14:paraId="1CC6FE34">
      <w:pPr>
        <w:spacing w:line="360" w:lineRule="auto"/>
        <w:jc w:val="center"/>
        <w:rPr>
          <w:rFonts w:ascii="宋体" w:hAnsi="宋体" w:cs="宋体"/>
          <w:b/>
          <w:color w:val="auto"/>
          <w:sz w:val="32"/>
          <w:szCs w:val="32"/>
          <w:highlight w:val="none"/>
        </w:rPr>
      </w:pPr>
    </w:p>
    <w:p w14:paraId="3194ACC8">
      <w:pPr>
        <w:spacing w:line="360" w:lineRule="auto"/>
        <w:jc w:val="center"/>
        <w:rPr>
          <w:rFonts w:ascii="宋体" w:hAnsi="宋体" w:cs="宋体"/>
          <w:b/>
          <w:color w:val="auto"/>
          <w:sz w:val="32"/>
          <w:szCs w:val="32"/>
          <w:highlight w:val="none"/>
        </w:rPr>
      </w:pPr>
    </w:p>
    <w:p w14:paraId="4B3E5ABB">
      <w:pPr>
        <w:spacing w:line="360" w:lineRule="auto"/>
        <w:jc w:val="center"/>
        <w:rPr>
          <w:rFonts w:ascii="宋体" w:hAnsi="宋体" w:cs="宋体"/>
          <w:b/>
          <w:color w:val="auto"/>
          <w:sz w:val="32"/>
          <w:szCs w:val="32"/>
          <w:highlight w:val="none"/>
        </w:rPr>
      </w:pPr>
    </w:p>
    <w:p w14:paraId="3FEC6122">
      <w:pPr>
        <w:spacing w:line="360" w:lineRule="auto"/>
        <w:jc w:val="center"/>
        <w:rPr>
          <w:rFonts w:ascii="宋体" w:hAnsi="宋体" w:cs="宋体"/>
          <w:b/>
          <w:color w:val="auto"/>
          <w:sz w:val="32"/>
          <w:szCs w:val="32"/>
          <w:highlight w:val="none"/>
        </w:rPr>
      </w:pPr>
    </w:p>
    <w:p w14:paraId="06D2504C">
      <w:pPr>
        <w:spacing w:line="360" w:lineRule="auto"/>
        <w:jc w:val="center"/>
        <w:rPr>
          <w:rFonts w:ascii="宋体" w:hAnsi="宋体" w:cs="宋体"/>
          <w:b/>
          <w:color w:val="auto"/>
          <w:sz w:val="32"/>
          <w:szCs w:val="32"/>
          <w:highlight w:val="none"/>
        </w:rPr>
      </w:pPr>
    </w:p>
    <w:p w14:paraId="4731975E">
      <w:pPr>
        <w:spacing w:line="360" w:lineRule="auto"/>
        <w:jc w:val="center"/>
        <w:rPr>
          <w:rFonts w:ascii="宋体" w:hAnsi="宋体" w:cs="宋体"/>
          <w:b/>
          <w:color w:val="auto"/>
          <w:sz w:val="32"/>
          <w:szCs w:val="32"/>
          <w:highlight w:val="none"/>
        </w:rPr>
      </w:pPr>
    </w:p>
    <w:p w14:paraId="5124BE42">
      <w:pPr>
        <w:spacing w:line="360" w:lineRule="auto"/>
        <w:jc w:val="center"/>
        <w:rPr>
          <w:rFonts w:ascii="宋体" w:hAnsi="宋体" w:cs="宋体"/>
          <w:b/>
          <w:color w:val="auto"/>
          <w:sz w:val="32"/>
          <w:szCs w:val="32"/>
          <w:highlight w:val="none"/>
        </w:rPr>
      </w:pPr>
    </w:p>
    <w:p w14:paraId="73892809">
      <w:pPr>
        <w:spacing w:line="360" w:lineRule="auto"/>
        <w:jc w:val="center"/>
        <w:rPr>
          <w:rFonts w:ascii="宋体" w:hAnsi="宋体" w:cs="宋体"/>
          <w:b/>
          <w:color w:val="auto"/>
          <w:sz w:val="32"/>
          <w:szCs w:val="32"/>
          <w:highlight w:val="none"/>
        </w:rPr>
      </w:pPr>
    </w:p>
    <w:p w14:paraId="3A2436C5">
      <w:pPr>
        <w:spacing w:line="360" w:lineRule="auto"/>
        <w:jc w:val="center"/>
        <w:rPr>
          <w:rFonts w:ascii="宋体" w:hAnsi="宋体" w:cs="宋体"/>
          <w:b/>
          <w:color w:val="auto"/>
          <w:sz w:val="32"/>
          <w:szCs w:val="32"/>
          <w:highlight w:val="none"/>
        </w:rPr>
      </w:pPr>
    </w:p>
    <w:p w14:paraId="72C0B103">
      <w:pPr>
        <w:spacing w:line="360" w:lineRule="auto"/>
        <w:jc w:val="center"/>
        <w:rPr>
          <w:rFonts w:ascii="宋体" w:hAnsi="宋体" w:cs="宋体"/>
          <w:b/>
          <w:color w:val="auto"/>
          <w:sz w:val="32"/>
          <w:szCs w:val="32"/>
          <w:highlight w:val="none"/>
        </w:rPr>
      </w:pPr>
    </w:p>
    <w:p w14:paraId="15F4DE53">
      <w:pPr>
        <w:spacing w:line="360" w:lineRule="auto"/>
        <w:jc w:val="center"/>
        <w:rPr>
          <w:rFonts w:ascii="宋体" w:hAnsi="宋体" w:cs="宋体"/>
          <w:b/>
          <w:color w:val="auto"/>
          <w:sz w:val="32"/>
          <w:szCs w:val="32"/>
          <w:highlight w:val="none"/>
        </w:rPr>
      </w:pPr>
    </w:p>
    <w:p w14:paraId="06DC72BB">
      <w:pPr>
        <w:spacing w:line="360" w:lineRule="auto"/>
        <w:jc w:val="center"/>
        <w:rPr>
          <w:rFonts w:ascii="宋体" w:hAnsi="宋体" w:cs="宋体"/>
          <w:b/>
          <w:color w:val="auto"/>
          <w:sz w:val="32"/>
          <w:szCs w:val="32"/>
          <w:highlight w:val="none"/>
        </w:rPr>
      </w:pPr>
    </w:p>
    <w:p w14:paraId="3D6F41F8">
      <w:pPr>
        <w:spacing w:line="360" w:lineRule="auto"/>
        <w:jc w:val="center"/>
        <w:rPr>
          <w:rFonts w:ascii="宋体" w:hAnsi="宋体" w:cs="宋体"/>
          <w:b/>
          <w:color w:val="auto"/>
          <w:sz w:val="32"/>
          <w:szCs w:val="32"/>
          <w:highlight w:val="none"/>
        </w:rPr>
      </w:pPr>
    </w:p>
    <w:p w14:paraId="43F4A464">
      <w:pPr>
        <w:spacing w:line="360" w:lineRule="auto"/>
        <w:jc w:val="center"/>
        <w:rPr>
          <w:rFonts w:ascii="宋体" w:hAnsi="宋体" w:cs="宋体"/>
          <w:b/>
          <w:color w:val="auto"/>
          <w:sz w:val="32"/>
          <w:szCs w:val="32"/>
          <w:highlight w:val="none"/>
        </w:rPr>
      </w:pPr>
    </w:p>
    <w:p w14:paraId="76361304">
      <w:pPr>
        <w:spacing w:line="360" w:lineRule="auto"/>
        <w:jc w:val="center"/>
        <w:rPr>
          <w:rFonts w:ascii="宋体" w:hAnsi="宋体" w:cs="宋体"/>
          <w:b/>
          <w:color w:val="auto"/>
          <w:sz w:val="32"/>
          <w:szCs w:val="32"/>
          <w:highlight w:val="none"/>
        </w:rPr>
      </w:pPr>
    </w:p>
    <w:p w14:paraId="3344BDA9">
      <w:pPr>
        <w:spacing w:line="360" w:lineRule="auto"/>
        <w:jc w:val="center"/>
        <w:rPr>
          <w:rFonts w:ascii="宋体" w:hAnsi="宋体" w:cs="宋体"/>
          <w:b/>
          <w:color w:val="auto"/>
          <w:sz w:val="32"/>
          <w:szCs w:val="32"/>
          <w:highlight w:val="none"/>
        </w:rPr>
      </w:pPr>
    </w:p>
    <w:p w14:paraId="74433130">
      <w:pPr>
        <w:spacing w:line="360" w:lineRule="auto"/>
        <w:rPr>
          <w:rFonts w:ascii="宋体" w:hAnsi="宋体" w:cs="宋体"/>
          <w:bCs/>
          <w:color w:val="auto"/>
          <w:sz w:val="24"/>
          <w:highlight w:val="none"/>
        </w:rPr>
      </w:pPr>
    </w:p>
    <w:p w14:paraId="11884C5E">
      <w:pPr>
        <w:spacing w:line="360" w:lineRule="auto"/>
        <w:rPr>
          <w:rFonts w:ascii="宋体" w:hAnsi="宋体" w:cs="宋体"/>
          <w:bCs/>
          <w:color w:val="auto"/>
          <w:sz w:val="24"/>
          <w:highlight w:val="none"/>
        </w:rPr>
      </w:pPr>
    </w:p>
    <w:p w14:paraId="5052F018">
      <w:pPr>
        <w:spacing w:line="360" w:lineRule="auto"/>
        <w:rPr>
          <w:rFonts w:ascii="宋体" w:hAnsi="宋体" w:cs="宋体"/>
          <w:bCs/>
          <w:color w:val="auto"/>
          <w:sz w:val="24"/>
          <w:highlight w:val="none"/>
        </w:rPr>
      </w:pPr>
    </w:p>
    <w:p w14:paraId="43D1DDCC">
      <w:r>
        <w:rPr>
          <w:rFonts w:ascii="宋体" w:hAnsi="宋体" w:cs="宋体"/>
          <w:bCs/>
          <w:color w:val="auto"/>
          <w:sz w:val="24"/>
          <w:highlight w:val="none"/>
        </w:rPr>
        <w:br w:type="page"/>
      </w:r>
    </w:p>
    <w:p w14:paraId="65C73FBA">
      <w:pPr>
        <w:jc w:val="both"/>
        <w:rPr>
          <w:rFonts w:hint="eastAsia"/>
          <w:sz w:val="20"/>
          <w:szCs w:val="22"/>
        </w:rPr>
      </w:pPr>
      <w:r>
        <w:rPr>
          <w:rFonts w:hint="eastAsia" w:ascii="宋体" w:hAnsi="宋体" w:cs="宋体"/>
          <w:b/>
          <w:kern w:val="0"/>
          <w:sz w:val="40"/>
          <w:szCs w:val="40"/>
        </w:rPr>
        <w:t>附件</w:t>
      </w:r>
      <w:r>
        <w:rPr>
          <w:rFonts w:hint="eastAsia" w:ascii="宋体" w:hAnsi="宋体" w:cs="宋体"/>
          <w:b/>
          <w:kern w:val="0"/>
          <w:sz w:val="40"/>
          <w:szCs w:val="40"/>
          <w:lang w:val="en-US" w:eastAsia="zh-CN"/>
        </w:rPr>
        <w:t>8</w:t>
      </w:r>
      <w:r>
        <w:rPr>
          <w:rFonts w:hint="eastAsia" w:ascii="宋体" w:hAnsi="宋体" w:cs="宋体"/>
          <w:b/>
          <w:kern w:val="0"/>
          <w:sz w:val="40"/>
          <w:szCs w:val="40"/>
        </w:rPr>
        <w:t>：中小企业划型标准</w:t>
      </w:r>
    </w:p>
    <w:p w14:paraId="1C34D44C">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5D6C48E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08E483A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3A79604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259BA0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3E2283A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77DD9A7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B8E39CE">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F0CABE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7A5155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CE189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5C10B9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26EAAA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627A6B5E">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4AD3E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7B7C6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91E30F1">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2A897D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1F2D42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87D16C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F4E078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4DCF08C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06EF0C8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29E41A1C">
      <w:pPr>
        <w:pStyle w:val="26"/>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0B4F4218"/>
    <w:p w14:paraId="56B24F9A">
      <w:pPr>
        <w:spacing w:line="360" w:lineRule="auto"/>
        <w:jc w:val="center"/>
        <w:rPr>
          <w:rFonts w:ascii="宋体" w:hAnsi="宋体" w:cs="宋体"/>
          <w:b/>
          <w:sz w:val="32"/>
          <w:szCs w:val="32"/>
        </w:rPr>
      </w:pPr>
    </w:p>
    <w:p w14:paraId="7E22DA96">
      <w:pPr>
        <w:spacing w:line="360" w:lineRule="auto"/>
        <w:jc w:val="center"/>
        <w:rPr>
          <w:rFonts w:ascii="宋体" w:hAnsi="宋体" w:cs="宋体"/>
          <w:b/>
          <w:sz w:val="32"/>
          <w:szCs w:val="32"/>
        </w:rPr>
      </w:pPr>
    </w:p>
    <w:p w14:paraId="7D09104F">
      <w:pPr>
        <w:spacing w:line="360" w:lineRule="auto"/>
        <w:jc w:val="center"/>
        <w:rPr>
          <w:rFonts w:ascii="宋体" w:hAnsi="宋体" w:cs="宋体"/>
          <w:b/>
          <w:sz w:val="32"/>
          <w:szCs w:val="32"/>
        </w:rPr>
      </w:pPr>
    </w:p>
    <w:p w14:paraId="7A715C60">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5CCC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B18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645AE">
    <w:pPr>
      <w:pStyle w:val="41"/>
      <w:framePr w:wrap="around" w:vAnchor="text" w:hAnchor="margin" w:xAlign="right" w:y="1"/>
      <w:rPr>
        <w:rStyle w:val="73"/>
      </w:rPr>
    </w:pPr>
    <w:r>
      <w:fldChar w:fldCharType="begin"/>
    </w:r>
    <w:r>
      <w:rPr>
        <w:rStyle w:val="73"/>
      </w:rPr>
      <w:instrText xml:space="preserve">PAGE  </w:instrText>
    </w:r>
    <w:r>
      <w:fldChar w:fldCharType="end"/>
    </w:r>
  </w:p>
  <w:p w14:paraId="2B05F691">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EA0B0">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0" w:name="_Toc91899912"/>
    <w:bookmarkStart w:id="561" w:name="_Toc131845147"/>
    <w:bookmarkStart w:id="562" w:name="_Toc36110187"/>
    <w:bookmarkStart w:id="563" w:name="_Toc164085800"/>
    <w:r>
      <w:rPr>
        <w:rFonts w:hint="eastAsia" w:ascii="仿宋_GB2312" w:eastAsia="仿宋_GB2312"/>
        <w:kern w:val="0"/>
        <w:szCs w:val="21"/>
      </w:rPr>
      <w:t xml:space="preserve"> 页</w:t>
    </w:r>
    <w:bookmarkEnd w:id="560"/>
    <w:bookmarkEnd w:id="561"/>
    <w:bookmarkEnd w:id="562"/>
    <w:bookmarkEnd w:id="56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21F09">
    <w:pPr>
      <w:pStyle w:val="41"/>
      <w:framePr w:wrap="around" w:vAnchor="text" w:hAnchor="margin" w:xAlign="right" w:y="1"/>
      <w:rPr>
        <w:rStyle w:val="73"/>
      </w:rPr>
    </w:pPr>
    <w:r>
      <w:fldChar w:fldCharType="begin"/>
    </w:r>
    <w:r>
      <w:rPr>
        <w:rStyle w:val="73"/>
      </w:rPr>
      <w:instrText xml:space="preserve">PAGE  </w:instrText>
    </w:r>
    <w:r>
      <w:fldChar w:fldCharType="end"/>
    </w:r>
  </w:p>
  <w:p w14:paraId="6592F513">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E75B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8993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6DAAD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FB79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56FE08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09C9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881CBA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B9A3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DEFBAF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A6E4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EDE2BE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705E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4CD73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3CBBC">
    <w:pPr>
      <w:pStyle w:val="42"/>
      <w:pBdr>
        <w:bottom w:val="single" w:color="auto" w:sz="6" w:space="4"/>
      </w:pBdr>
      <w:jc w:val="right"/>
    </w:pPr>
    <w:r>
      <w:t></w:t>
    </w:r>
    <w:r>
      <w:rPr>
        <w:rFonts w:hint="eastAsia"/>
      </w:rPr>
      <w:t xml:space="preserve">             </w:t>
    </w:r>
    <w:r>
      <w:t>杭州市政府采购公开招标文件</w:t>
    </w:r>
  </w:p>
  <w:p w14:paraId="470DA0F1">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92648">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F3D91">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395C4">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D7579">
    <w:pPr>
      <w:pStyle w:val="42"/>
    </w:pPr>
    <w:r>
      <w:t></w:t>
    </w:r>
    <w:r>
      <w:rPr>
        <w:rFonts w:hint="eastAsia"/>
      </w:rPr>
      <w:t xml:space="preserve">         </w:t>
    </w:r>
  </w:p>
  <w:p w14:paraId="3C690A80">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53BCF">
    <w:pPr>
      <w:pStyle w:val="42"/>
      <w:rPr>
        <w:rFonts w:ascii="仿宋_GB2312" w:eastAsia="仿宋_GB2312"/>
        <w:b/>
        <w:i/>
        <w:u w:val="single"/>
      </w:rPr>
    </w:pPr>
    <w:r>
      <w:t></w:t>
    </w:r>
    <w:r>
      <w:rPr>
        <w:rFonts w:hint="eastAsia"/>
      </w:rPr>
      <w:t xml:space="preserve">                                                </w:t>
    </w:r>
    <w:r>
      <w:t xml:space="preserve"> 杭州市政府采购公开招标文件</w:t>
    </w:r>
  </w:p>
  <w:p w14:paraId="702702E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5F44A">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5141F">
    <w:pPr>
      <w:pStyle w:val="42"/>
      <w:jc w:val="right"/>
      <w:rPr>
        <w:rFonts w:ascii="仿宋_GB2312" w:eastAsia="仿宋_GB2312"/>
        <w:b/>
        <w:i/>
        <w:u w:val="single"/>
      </w:rPr>
    </w:pPr>
    <w:r>
      <w:rPr>
        <w:rFonts w:hint="eastAsia"/>
      </w:rPr>
      <w:t xml:space="preserve">                                  </w:t>
    </w:r>
    <w:r>
      <w:t>杭州市政府采购公开招标文件</w:t>
    </w:r>
  </w:p>
  <w:p w14:paraId="190C622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413AB">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69C8A">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A9C07"/>
    <w:multiLevelType w:val="singleLevel"/>
    <w:tmpl w:val="ADAA9C0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jliNDQ0ZmY5YjkzZDI5YmE2NjlkMmViNTBkZTkifQ=="/>
    <w:docVar w:name="KSO_WPS_MARK_KEY" w:val="91c25471-2687-4f79-8421-f4b3b88ea825"/>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683"/>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58"/>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0F"/>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5D"/>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08F0"/>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034F"/>
    <w:rsid w:val="01EC2C57"/>
    <w:rsid w:val="025F0711"/>
    <w:rsid w:val="026B2E25"/>
    <w:rsid w:val="02824D4D"/>
    <w:rsid w:val="02DC4B10"/>
    <w:rsid w:val="02DD76CE"/>
    <w:rsid w:val="02F36323"/>
    <w:rsid w:val="02F5619C"/>
    <w:rsid w:val="0326446A"/>
    <w:rsid w:val="032D5555"/>
    <w:rsid w:val="0339544F"/>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7E5DFE"/>
    <w:rsid w:val="07983EDE"/>
    <w:rsid w:val="07CF10F2"/>
    <w:rsid w:val="08061376"/>
    <w:rsid w:val="08452D77"/>
    <w:rsid w:val="085B4112"/>
    <w:rsid w:val="086401F8"/>
    <w:rsid w:val="08751CAA"/>
    <w:rsid w:val="087E4C40"/>
    <w:rsid w:val="08A871D0"/>
    <w:rsid w:val="08D66AD6"/>
    <w:rsid w:val="08DA33A3"/>
    <w:rsid w:val="08E80F13"/>
    <w:rsid w:val="091A02A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70D"/>
    <w:rsid w:val="0B683D45"/>
    <w:rsid w:val="0B7F3F11"/>
    <w:rsid w:val="0B884417"/>
    <w:rsid w:val="0BD80EA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6416A"/>
    <w:rsid w:val="0D827401"/>
    <w:rsid w:val="0D84094E"/>
    <w:rsid w:val="0D8A00E9"/>
    <w:rsid w:val="0D8D589E"/>
    <w:rsid w:val="0D953957"/>
    <w:rsid w:val="0DA01C73"/>
    <w:rsid w:val="0DB747E9"/>
    <w:rsid w:val="0DD63300"/>
    <w:rsid w:val="0DF50604"/>
    <w:rsid w:val="0DF702FE"/>
    <w:rsid w:val="0E060E51"/>
    <w:rsid w:val="0E5604B2"/>
    <w:rsid w:val="0E6D5D79"/>
    <w:rsid w:val="0E9D0089"/>
    <w:rsid w:val="0EB803EE"/>
    <w:rsid w:val="0ED47D20"/>
    <w:rsid w:val="0EF94D4B"/>
    <w:rsid w:val="0F4958DC"/>
    <w:rsid w:val="0F4C178A"/>
    <w:rsid w:val="0F515DF7"/>
    <w:rsid w:val="0F596BA8"/>
    <w:rsid w:val="0F6248D2"/>
    <w:rsid w:val="0F693536"/>
    <w:rsid w:val="0F7B0511"/>
    <w:rsid w:val="0F7B76D9"/>
    <w:rsid w:val="0F816ACD"/>
    <w:rsid w:val="0F84395A"/>
    <w:rsid w:val="0F9832DB"/>
    <w:rsid w:val="0FBF3FD2"/>
    <w:rsid w:val="0FBF7FF3"/>
    <w:rsid w:val="10646583"/>
    <w:rsid w:val="10711980"/>
    <w:rsid w:val="107D4B15"/>
    <w:rsid w:val="108A3C80"/>
    <w:rsid w:val="10C26171"/>
    <w:rsid w:val="10F33360"/>
    <w:rsid w:val="10FC16EA"/>
    <w:rsid w:val="110859FA"/>
    <w:rsid w:val="110F1D40"/>
    <w:rsid w:val="11266F33"/>
    <w:rsid w:val="118963A1"/>
    <w:rsid w:val="11C6522A"/>
    <w:rsid w:val="11E104CC"/>
    <w:rsid w:val="11E20309"/>
    <w:rsid w:val="12255233"/>
    <w:rsid w:val="12530213"/>
    <w:rsid w:val="12752BD6"/>
    <w:rsid w:val="127723A9"/>
    <w:rsid w:val="12862074"/>
    <w:rsid w:val="12883966"/>
    <w:rsid w:val="129E45B4"/>
    <w:rsid w:val="12D81596"/>
    <w:rsid w:val="13072A44"/>
    <w:rsid w:val="130D50E4"/>
    <w:rsid w:val="135F4BE2"/>
    <w:rsid w:val="139323BD"/>
    <w:rsid w:val="139B1A0A"/>
    <w:rsid w:val="139D25C7"/>
    <w:rsid w:val="13BF3CE4"/>
    <w:rsid w:val="141008D8"/>
    <w:rsid w:val="14125FE6"/>
    <w:rsid w:val="146D271E"/>
    <w:rsid w:val="14982588"/>
    <w:rsid w:val="149A5AD9"/>
    <w:rsid w:val="14A7619D"/>
    <w:rsid w:val="150536C3"/>
    <w:rsid w:val="150C1963"/>
    <w:rsid w:val="151447A0"/>
    <w:rsid w:val="154A6454"/>
    <w:rsid w:val="15762120"/>
    <w:rsid w:val="16760032"/>
    <w:rsid w:val="169F4B44"/>
    <w:rsid w:val="16A8729C"/>
    <w:rsid w:val="16B33777"/>
    <w:rsid w:val="16BC70A7"/>
    <w:rsid w:val="16C6339E"/>
    <w:rsid w:val="171036B6"/>
    <w:rsid w:val="172F2D79"/>
    <w:rsid w:val="17557BEF"/>
    <w:rsid w:val="17D349C1"/>
    <w:rsid w:val="18244F26"/>
    <w:rsid w:val="182C5F8C"/>
    <w:rsid w:val="182E3373"/>
    <w:rsid w:val="1830729E"/>
    <w:rsid w:val="1870062C"/>
    <w:rsid w:val="18817102"/>
    <w:rsid w:val="18830A15"/>
    <w:rsid w:val="18852B28"/>
    <w:rsid w:val="188B5321"/>
    <w:rsid w:val="18997D7C"/>
    <w:rsid w:val="19121FD6"/>
    <w:rsid w:val="19932372"/>
    <w:rsid w:val="19A20DD5"/>
    <w:rsid w:val="19AE03F1"/>
    <w:rsid w:val="19E57CFB"/>
    <w:rsid w:val="1A071A03"/>
    <w:rsid w:val="1A16380C"/>
    <w:rsid w:val="1A1F16AE"/>
    <w:rsid w:val="1A3B5C77"/>
    <w:rsid w:val="1A984BAD"/>
    <w:rsid w:val="1AB8220E"/>
    <w:rsid w:val="1AE4166C"/>
    <w:rsid w:val="1AF06CFB"/>
    <w:rsid w:val="1AF11B8D"/>
    <w:rsid w:val="1B11359C"/>
    <w:rsid w:val="1B2A271F"/>
    <w:rsid w:val="1B4E0F1F"/>
    <w:rsid w:val="1B530544"/>
    <w:rsid w:val="1B713184"/>
    <w:rsid w:val="1BA209CF"/>
    <w:rsid w:val="1BB4777D"/>
    <w:rsid w:val="1BD75AB8"/>
    <w:rsid w:val="1C030526"/>
    <w:rsid w:val="1C0459C2"/>
    <w:rsid w:val="1C1B3B4A"/>
    <w:rsid w:val="1C88086E"/>
    <w:rsid w:val="1D266CE1"/>
    <w:rsid w:val="1D287259"/>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EC438D4"/>
    <w:rsid w:val="1EFE63AC"/>
    <w:rsid w:val="1F0A0FF3"/>
    <w:rsid w:val="1F5771FF"/>
    <w:rsid w:val="1FD52574"/>
    <w:rsid w:val="1FE868A9"/>
    <w:rsid w:val="20034907"/>
    <w:rsid w:val="20173E4B"/>
    <w:rsid w:val="204E48BC"/>
    <w:rsid w:val="208921B3"/>
    <w:rsid w:val="20973DEB"/>
    <w:rsid w:val="20B26522"/>
    <w:rsid w:val="20B44310"/>
    <w:rsid w:val="20C14E71"/>
    <w:rsid w:val="211116EB"/>
    <w:rsid w:val="216133FC"/>
    <w:rsid w:val="21CA6208"/>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63D85"/>
    <w:rsid w:val="2628662C"/>
    <w:rsid w:val="262D45DE"/>
    <w:rsid w:val="26871DC8"/>
    <w:rsid w:val="26A53EF9"/>
    <w:rsid w:val="26A80AF7"/>
    <w:rsid w:val="26A94201"/>
    <w:rsid w:val="26AC274F"/>
    <w:rsid w:val="27044A29"/>
    <w:rsid w:val="271D34C8"/>
    <w:rsid w:val="276142BF"/>
    <w:rsid w:val="27783712"/>
    <w:rsid w:val="27907362"/>
    <w:rsid w:val="27BD1DB5"/>
    <w:rsid w:val="27DA3DBC"/>
    <w:rsid w:val="281927C2"/>
    <w:rsid w:val="28333E1D"/>
    <w:rsid w:val="28454BD6"/>
    <w:rsid w:val="28455253"/>
    <w:rsid w:val="28551971"/>
    <w:rsid w:val="285B1C53"/>
    <w:rsid w:val="289F7086"/>
    <w:rsid w:val="28C32028"/>
    <w:rsid w:val="28CC490F"/>
    <w:rsid w:val="28DE40AA"/>
    <w:rsid w:val="28F60FCD"/>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B932F3"/>
    <w:rsid w:val="2DD15014"/>
    <w:rsid w:val="2DF72DE4"/>
    <w:rsid w:val="2E0220AF"/>
    <w:rsid w:val="2E4B082A"/>
    <w:rsid w:val="2E4E7C6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3C79AF"/>
    <w:rsid w:val="319C6071"/>
    <w:rsid w:val="31AC537E"/>
    <w:rsid w:val="31E3679B"/>
    <w:rsid w:val="31E732FD"/>
    <w:rsid w:val="32517576"/>
    <w:rsid w:val="32B830E0"/>
    <w:rsid w:val="32BE5C2C"/>
    <w:rsid w:val="32CF7F8B"/>
    <w:rsid w:val="32FB6478"/>
    <w:rsid w:val="33263B3F"/>
    <w:rsid w:val="336963EB"/>
    <w:rsid w:val="33816EEB"/>
    <w:rsid w:val="33C97385"/>
    <w:rsid w:val="33D627E9"/>
    <w:rsid w:val="33EB55CD"/>
    <w:rsid w:val="33EC4C02"/>
    <w:rsid w:val="340D2360"/>
    <w:rsid w:val="3410665D"/>
    <w:rsid w:val="34211214"/>
    <w:rsid w:val="342E63AB"/>
    <w:rsid w:val="343C3130"/>
    <w:rsid w:val="34950E68"/>
    <w:rsid w:val="34986E94"/>
    <w:rsid w:val="34AF62C9"/>
    <w:rsid w:val="34CB4388"/>
    <w:rsid w:val="34FA6E12"/>
    <w:rsid w:val="354D7158"/>
    <w:rsid w:val="358C6144"/>
    <w:rsid w:val="358D5588"/>
    <w:rsid w:val="363A3B40"/>
    <w:rsid w:val="365302AE"/>
    <w:rsid w:val="36607A0A"/>
    <w:rsid w:val="36683628"/>
    <w:rsid w:val="366C4438"/>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0A43F5"/>
    <w:rsid w:val="3A3651E5"/>
    <w:rsid w:val="3A5E1DCC"/>
    <w:rsid w:val="3A744481"/>
    <w:rsid w:val="3A8C7BEF"/>
    <w:rsid w:val="3A906246"/>
    <w:rsid w:val="3B050EFF"/>
    <w:rsid w:val="3B2349B7"/>
    <w:rsid w:val="3B616CFF"/>
    <w:rsid w:val="3B6259F6"/>
    <w:rsid w:val="3B80461F"/>
    <w:rsid w:val="3B8D6508"/>
    <w:rsid w:val="3B976654"/>
    <w:rsid w:val="3BC01EFC"/>
    <w:rsid w:val="3BCA786A"/>
    <w:rsid w:val="3BD31E2F"/>
    <w:rsid w:val="3BF15831"/>
    <w:rsid w:val="3C105946"/>
    <w:rsid w:val="3C452AE9"/>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0B2C75"/>
    <w:rsid w:val="4019356B"/>
    <w:rsid w:val="40592157"/>
    <w:rsid w:val="406E1CAE"/>
    <w:rsid w:val="40A0133A"/>
    <w:rsid w:val="40C31A53"/>
    <w:rsid w:val="40FF545D"/>
    <w:rsid w:val="410067C8"/>
    <w:rsid w:val="418F0D2A"/>
    <w:rsid w:val="419327D2"/>
    <w:rsid w:val="41B57429"/>
    <w:rsid w:val="41BB6E00"/>
    <w:rsid w:val="41D01505"/>
    <w:rsid w:val="42474939"/>
    <w:rsid w:val="424C3C57"/>
    <w:rsid w:val="42613FF3"/>
    <w:rsid w:val="42660D96"/>
    <w:rsid w:val="428667D2"/>
    <w:rsid w:val="42CD1CE0"/>
    <w:rsid w:val="42E11D04"/>
    <w:rsid w:val="42E1381E"/>
    <w:rsid w:val="42ED6459"/>
    <w:rsid w:val="42FE58DD"/>
    <w:rsid w:val="43174B3D"/>
    <w:rsid w:val="431C5968"/>
    <w:rsid w:val="434B790E"/>
    <w:rsid w:val="4360274F"/>
    <w:rsid w:val="43977AB6"/>
    <w:rsid w:val="43A3342B"/>
    <w:rsid w:val="43C77C27"/>
    <w:rsid w:val="43DE09EE"/>
    <w:rsid w:val="44002FAD"/>
    <w:rsid w:val="449101DD"/>
    <w:rsid w:val="449910D6"/>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151E33"/>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4D7BA9"/>
    <w:rsid w:val="4AB82D0F"/>
    <w:rsid w:val="4AEB7664"/>
    <w:rsid w:val="4AFD7C19"/>
    <w:rsid w:val="4B0567D1"/>
    <w:rsid w:val="4B236AAE"/>
    <w:rsid w:val="4B707271"/>
    <w:rsid w:val="4B9739F7"/>
    <w:rsid w:val="4B9B3644"/>
    <w:rsid w:val="4BAE4D65"/>
    <w:rsid w:val="4BEE2503"/>
    <w:rsid w:val="4C1D7D4A"/>
    <w:rsid w:val="4C245A30"/>
    <w:rsid w:val="4CB6685F"/>
    <w:rsid w:val="4CC367FE"/>
    <w:rsid w:val="4D077F3C"/>
    <w:rsid w:val="4D0E1184"/>
    <w:rsid w:val="4D123355"/>
    <w:rsid w:val="4D2A3B31"/>
    <w:rsid w:val="4D312C52"/>
    <w:rsid w:val="4D905305"/>
    <w:rsid w:val="4D964A72"/>
    <w:rsid w:val="4D9C1254"/>
    <w:rsid w:val="4E793892"/>
    <w:rsid w:val="4E800872"/>
    <w:rsid w:val="4EC569ED"/>
    <w:rsid w:val="4ED50EA1"/>
    <w:rsid w:val="4EEC050C"/>
    <w:rsid w:val="4F104EC3"/>
    <w:rsid w:val="4F27023A"/>
    <w:rsid w:val="4F47354A"/>
    <w:rsid w:val="4F911C54"/>
    <w:rsid w:val="4F9A0126"/>
    <w:rsid w:val="4FE625E0"/>
    <w:rsid w:val="5021480F"/>
    <w:rsid w:val="50962ECB"/>
    <w:rsid w:val="50A42E38"/>
    <w:rsid w:val="50A4577F"/>
    <w:rsid w:val="50AF4CDE"/>
    <w:rsid w:val="50B73D1F"/>
    <w:rsid w:val="50BD5BC9"/>
    <w:rsid w:val="50C11EEE"/>
    <w:rsid w:val="50E97CFC"/>
    <w:rsid w:val="50FA4028"/>
    <w:rsid w:val="510D65B7"/>
    <w:rsid w:val="511157AB"/>
    <w:rsid w:val="51402AE5"/>
    <w:rsid w:val="5142540C"/>
    <w:rsid w:val="518832C8"/>
    <w:rsid w:val="519D3C50"/>
    <w:rsid w:val="51A0432A"/>
    <w:rsid w:val="51A86090"/>
    <w:rsid w:val="51B7396D"/>
    <w:rsid w:val="522E4CC3"/>
    <w:rsid w:val="5244713B"/>
    <w:rsid w:val="52615633"/>
    <w:rsid w:val="526F4DE4"/>
    <w:rsid w:val="5291773D"/>
    <w:rsid w:val="52977FD4"/>
    <w:rsid w:val="52A25790"/>
    <w:rsid w:val="52A96B6F"/>
    <w:rsid w:val="52B45975"/>
    <w:rsid w:val="52D94AA4"/>
    <w:rsid w:val="52EA3A62"/>
    <w:rsid w:val="52F50BB8"/>
    <w:rsid w:val="53097272"/>
    <w:rsid w:val="53234805"/>
    <w:rsid w:val="53544462"/>
    <w:rsid w:val="5397158E"/>
    <w:rsid w:val="54013861"/>
    <w:rsid w:val="5406153F"/>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FC1C93"/>
    <w:rsid w:val="56FE14B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3F3349"/>
    <w:rsid w:val="58917D2F"/>
    <w:rsid w:val="5894085C"/>
    <w:rsid w:val="58AE4F0C"/>
    <w:rsid w:val="58B85899"/>
    <w:rsid w:val="58E363A9"/>
    <w:rsid w:val="58EA1087"/>
    <w:rsid w:val="59166304"/>
    <w:rsid w:val="592D5777"/>
    <w:rsid w:val="595E1678"/>
    <w:rsid w:val="596D5BD4"/>
    <w:rsid w:val="597E3DD8"/>
    <w:rsid w:val="59E85E60"/>
    <w:rsid w:val="59F80043"/>
    <w:rsid w:val="59FA590E"/>
    <w:rsid w:val="5A09252F"/>
    <w:rsid w:val="5A0B2778"/>
    <w:rsid w:val="5A185F3E"/>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8D1635"/>
    <w:rsid w:val="5DAD38EE"/>
    <w:rsid w:val="5DBC0F92"/>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B5D48"/>
    <w:rsid w:val="5FCC5339"/>
    <w:rsid w:val="5FE34A5B"/>
    <w:rsid w:val="5FFE1E36"/>
    <w:rsid w:val="60232584"/>
    <w:rsid w:val="607330CE"/>
    <w:rsid w:val="60825176"/>
    <w:rsid w:val="609F2AC4"/>
    <w:rsid w:val="60FA2EE8"/>
    <w:rsid w:val="61054A27"/>
    <w:rsid w:val="610A52BC"/>
    <w:rsid w:val="611D2366"/>
    <w:rsid w:val="61421856"/>
    <w:rsid w:val="615227C4"/>
    <w:rsid w:val="616276E6"/>
    <w:rsid w:val="61654E3F"/>
    <w:rsid w:val="6182292A"/>
    <w:rsid w:val="619F7F92"/>
    <w:rsid w:val="61F94C26"/>
    <w:rsid w:val="62000E56"/>
    <w:rsid w:val="624F3E49"/>
    <w:rsid w:val="62632286"/>
    <w:rsid w:val="62885958"/>
    <w:rsid w:val="62D72AEF"/>
    <w:rsid w:val="62F40B65"/>
    <w:rsid w:val="62FC2CFE"/>
    <w:rsid w:val="63024505"/>
    <w:rsid w:val="635600A5"/>
    <w:rsid w:val="635B1DB5"/>
    <w:rsid w:val="635D5B67"/>
    <w:rsid w:val="63711FED"/>
    <w:rsid w:val="63880DDC"/>
    <w:rsid w:val="638D750D"/>
    <w:rsid w:val="63AC6CC0"/>
    <w:rsid w:val="64055776"/>
    <w:rsid w:val="64240056"/>
    <w:rsid w:val="643E143A"/>
    <w:rsid w:val="64491666"/>
    <w:rsid w:val="648B6EEF"/>
    <w:rsid w:val="64C158BF"/>
    <w:rsid w:val="64CE2EAA"/>
    <w:rsid w:val="64E779F7"/>
    <w:rsid w:val="65167999"/>
    <w:rsid w:val="653C3090"/>
    <w:rsid w:val="65854376"/>
    <w:rsid w:val="658767BE"/>
    <w:rsid w:val="65892531"/>
    <w:rsid w:val="66195831"/>
    <w:rsid w:val="662E75B1"/>
    <w:rsid w:val="66342C2E"/>
    <w:rsid w:val="663E784C"/>
    <w:rsid w:val="668B6A45"/>
    <w:rsid w:val="67045F18"/>
    <w:rsid w:val="672F3F24"/>
    <w:rsid w:val="673E055F"/>
    <w:rsid w:val="67551CE3"/>
    <w:rsid w:val="67A22552"/>
    <w:rsid w:val="67B22DCC"/>
    <w:rsid w:val="67BE71AA"/>
    <w:rsid w:val="67D90273"/>
    <w:rsid w:val="67DE5875"/>
    <w:rsid w:val="67E55852"/>
    <w:rsid w:val="67EB1AB4"/>
    <w:rsid w:val="67FA1285"/>
    <w:rsid w:val="682C08C7"/>
    <w:rsid w:val="68551F4F"/>
    <w:rsid w:val="687C10C9"/>
    <w:rsid w:val="68840C16"/>
    <w:rsid w:val="68876EFB"/>
    <w:rsid w:val="68884654"/>
    <w:rsid w:val="689F444F"/>
    <w:rsid w:val="68B96DBB"/>
    <w:rsid w:val="68CA2805"/>
    <w:rsid w:val="68E937A3"/>
    <w:rsid w:val="693E15D3"/>
    <w:rsid w:val="695063EC"/>
    <w:rsid w:val="695C08D8"/>
    <w:rsid w:val="69627681"/>
    <w:rsid w:val="6977531D"/>
    <w:rsid w:val="69CC2BFF"/>
    <w:rsid w:val="69FD55B8"/>
    <w:rsid w:val="6A0B1C62"/>
    <w:rsid w:val="6A2406C8"/>
    <w:rsid w:val="6A5F511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60C8C"/>
    <w:rsid w:val="6D9078AF"/>
    <w:rsid w:val="6DAA3FEF"/>
    <w:rsid w:val="6DC0172B"/>
    <w:rsid w:val="6DCB690C"/>
    <w:rsid w:val="6DD41A5B"/>
    <w:rsid w:val="6DF43C2E"/>
    <w:rsid w:val="6DF51CA3"/>
    <w:rsid w:val="6E8335BD"/>
    <w:rsid w:val="6E8E12EF"/>
    <w:rsid w:val="6E972936"/>
    <w:rsid w:val="6ED446C5"/>
    <w:rsid w:val="6F1B2B08"/>
    <w:rsid w:val="6F2A7D94"/>
    <w:rsid w:val="6F8331F1"/>
    <w:rsid w:val="6FAE1A09"/>
    <w:rsid w:val="6FB37451"/>
    <w:rsid w:val="6FD75BF8"/>
    <w:rsid w:val="6FDE705F"/>
    <w:rsid w:val="707723D0"/>
    <w:rsid w:val="70CA3E62"/>
    <w:rsid w:val="70D97007"/>
    <w:rsid w:val="70F5661B"/>
    <w:rsid w:val="71272015"/>
    <w:rsid w:val="71360107"/>
    <w:rsid w:val="713B688E"/>
    <w:rsid w:val="717144CD"/>
    <w:rsid w:val="71D43752"/>
    <w:rsid w:val="71F1796A"/>
    <w:rsid w:val="72154626"/>
    <w:rsid w:val="72262B5D"/>
    <w:rsid w:val="72283FF7"/>
    <w:rsid w:val="722E7212"/>
    <w:rsid w:val="723A0474"/>
    <w:rsid w:val="725923E4"/>
    <w:rsid w:val="726B647E"/>
    <w:rsid w:val="72864BF7"/>
    <w:rsid w:val="729023FC"/>
    <w:rsid w:val="73C0646E"/>
    <w:rsid w:val="73DA2329"/>
    <w:rsid w:val="742222F5"/>
    <w:rsid w:val="7431692A"/>
    <w:rsid w:val="74476126"/>
    <w:rsid w:val="745C22CA"/>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9B11B5"/>
    <w:rsid w:val="77A64F39"/>
    <w:rsid w:val="77D1700D"/>
    <w:rsid w:val="77EC04CC"/>
    <w:rsid w:val="78344A59"/>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548F7"/>
    <w:rsid w:val="7AD05746"/>
    <w:rsid w:val="7B257FFD"/>
    <w:rsid w:val="7B343476"/>
    <w:rsid w:val="7B5A2978"/>
    <w:rsid w:val="7B5A7E4C"/>
    <w:rsid w:val="7B667AF9"/>
    <w:rsid w:val="7B7468F8"/>
    <w:rsid w:val="7BEE0103"/>
    <w:rsid w:val="7C0A0FE4"/>
    <w:rsid w:val="7C254906"/>
    <w:rsid w:val="7C590818"/>
    <w:rsid w:val="7C741AA9"/>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next w:val="6"/>
    <w:link w:val="192"/>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link w:val="264"/>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table of authorities"/>
    <w:basedOn w:val="1"/>
    <w:next w:val="1"/>
    <w:qFormat/>
    <w:uiPriority w:val="0"/>
    <w:pPr>
      <w:ind w:left="420" w:leftChars="200"/>
    </w:pPr>
    <w:rPr>
      <w:rFonts w:eastAsia="宋体" w:cs="Times New Roman"/>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0"/>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qFormat/>
    <w:uiPriority w:val="0"/>
    <w:rPr>
      <w:b/>
      <w:bCs/>
    </w:rPr>
  </w:style>
  <w:style w:type="paragraph" w:styleId="62">
    <w:name w:val="Body Text First Indent 2"/>
    <w:basedOn w:val="6"/>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
    <w:basedOn w:val="6"/>
    <w:qFormat/>
    <w:uiPriority w:val="99"/>
    <w:pPr>
      <w:spacing w:line="200" w:lineRule="atLeast"/>
      <w:ind w:firstLine="420"/>
    </w:pPr>
    <w:rPr>
      <w:rFonts w:ascii="宋体" w:hAnsi="Courier New"/>
      <w:spacing w:val="-4"/>
      <w:sz w:val="18"/>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8"/>
    <w:qFormat/>
    <w:uiPriority w:val="0"/>
    <w:rPr>
      <w:rFonts w:ascii="黑体" w:hAnsi="Courier New" w:eastAsia="黑体"/>
    </w:rPr>
  </w:style>
  <w:style w:type="character" w:customStyle="1" w:styleId="301">
    <w:name w:val="正文文本 2 字符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0"/>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6"/>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qFormat/>
    <w:uiPriority w:val="0"/>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43373</Words>
  <Characters>46096</Characters>
  <Lines>368</Lines>
  <Paragraphs>103</Paragraphs>
  <TotalTime>12</TotalTime>
  <ScaleCrop>false</ScaleCrop>
  <LinksUpToDate>false</LinksUpToDate>
  <CharactersWithSpaces>51268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范瑶</cp:lastModifiedBy>
  <cp:lastPrinted>2024-09-04T06:40:00Z</cp:lastPrinted>
  <dcterms:modified xsi:type="dcterms:W3CDTF">2024-09-18T02:27:26Z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888002BF10E6409195F2D7A445214E53_13</vt:lpwstr>
  </property>
</Properties>
</file>