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B7529D">
      <w:pPr>
        <w:spacing w:line="360" w:lineRule="auto"/>
        <w:jc w:val="center"/>
        <w:rPr>
          <w:rFonts w:cs="仿宋_GB2312" w:asciiTheme="minorEastAsia" w:hAnsiTheme="minorEastAsia" w:eastAsiaTheme="minorEastAsia"/>
          <w:b/>
          <w:color w:val="auto"/>
          <w:sz w:val="24"/>
        </w:rPr>
      </w:pPr>
    </w:p>
    <w:p w14:paraId="1D4539ED">
      <w:pPr>
        <w:spacing w:line="360" w:lineRule="auto"/>
        <w:jc w:val="center"/>
        <w:rPr>
          <w:rFonts w:cs="仿宋_GB2312" w:asciiTheme="minorEastAsia" w:hAnsiTheme="minorEastAsia" w:eastAsiaTheme="minorEastAsia"/>
          <w:b/>
          <w:color w:val="auto"/>
          <w:sz w:val="24"/>
        </w:rPr>
      </w:pPr>
    </w:p>
    <w:p w14:paraId="3DB25A90">
      <w:pPr>
        <w:adjustRightInd/>
        <w:spacing w:line="360" w:lineRule="auto"/>
        <w:jc w:val="center"/>
        <w:rPr>
          <w:rFonts w:cs="仿宋_GB2312" w:asciiTheme="minorEastAsia" w:hAnsiTheme="minorEastAsia" w:eastAsiaTheme="minorEastAsia"/>
          <w:b/>
          <w:color w:val="auto"/>
          <w:sz w:val="44"/>
          <w:szCs w:val="44"/>
        </w:rPr>
      </w:pPr>
    </w:p>
    <w:p w14:paraId="12A0FD69">
      <w:pPr>
        <w:adjustRightInd/>
        <w:spacing w:line="360" w:lineRule="auto"/>
        <w:jc w:val="center"/>
        <w:rPr>
          <w:rFonts w:cs="仿宋_GB2312" w:asciiTheme="minorEastAsia" w:hAnsiTheme="minorEastAsia" w:eastAsiaTheme="minorEastAsia"/>
          <w:b/>
          <w:color w:val="auto"/>
          <w:sz w:val="44"/>
          <w:szCs w:val="44"/>
        </w:rPr>
      </w:pPr>
    </w:p>
    <w:p w14:paraId="42A02333">
      <w:pPr>
        <w:adjustRightInd/>
        <w:spacing w:line="360" w:lineRule="auto"/>
        <w:jc w:val="center"/>
        <w:rPr>
          <w:rFonts w:hint="eastAsia" w:cs="仿宋_GB2312" w:asciiTheme="minorEastAsia" w:hAnsiTheme="minorEastAsia" w:eastAsiaTheme="minorEastAsia"/>
          <w:b/>
          <w:color w:val="auto"/>
          <w:sz w:val="44"/>
          <w:szCs w:val="44"/>
          <w:lang w:eastAsia="zh-CN"/>
        </w:rPr>
      </w:pPr>
      <w:r>
        <w:rPr>
          <w:rFonts w:hint="eastAsia" w:cs="仿宋_GB2312" w:asciiTheme="minorEastAsia" w:hAnsiTheme="minorEastAsia" w:eastAsiaTheme="minorEastAsia"/>
          <w:b/>
          <w:color w:val="auto"/>
          <w:sz w:val="44"/>
          <w:szCs w:val="44"/>
          <w:lang w:eastAsia="zh-CN"/>
        </w:rPr>
        <w:t>富春江镇茆坪村闲置资产运营采购服务</w:t>
      </w:r>
    </w:p>
    <w:p w14:paraId="3B74D852">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55D594E6">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17A0688">
      <w:pPr>
        <w:snapToGrid w:val="0"/>
        <w:spacing w:line="360" w:lineRule="auto"/>
        <w:jc w:val="center"/>
        <w:rPr>
          <w:rFonts w:cs="仿宋_GB2312" w:asciiTheme="minorEastAsia" w:hAnsiTheme="minorEastAsia" w:eastAsiaTheme="minorEastAsia"/>
          <w:color w:val="auto"/>
          <w:sz w:val="30"/>
          <w:szCs w:val="30"/>
        </w:rPr>
      </w:pPr>
    </w:p>
    <w:p w14:paraId="683AD920">
      <w:pPr>
        <w:snapToGrid w:val="0"/>
        <w:spacing w:line="360" w:lineRule="auto"/>
        <w:jc w:val="center"/>
        <w:rPr>
          <w:rFonts w:cs="仿宋_GB2312" w:asciiTheme="minorEastAsia" w:hAnsiTheme="minorEastAsia" w:eastAsiaTheme="minorEastAsia"/>
          <w:color w:val="auto"/>
          <w:sz w:val="30"/>
          <w:szCs w:val="30"/>
        </w:rPr>
      </w:pPr>
      <w:r>
        <w:rPr>
          <w:rFonts w:hint="eastAsia" w:cs="仿宋_GB2312" w:asciiTheme="minorEastAsia" w:hAnsiTheme="minorEastAsia" w:eastAsiaTheme="minorEastAsia"/>
          <w:color w:val="auto"/>
          <w:sz w:val="30"/>
          <w:szCs w:val="30"/>
        </w:rPr>
        <w:t>项目编号:</w:t>
      </w:r>
      <w:r>
        <w:rPr>
          <w:rFonts w:hint="eastAsia" w:ascii="仿宋" w:hAnsi="仿宋" w:eastAsia="仿宋"/>
          <w:b w:val="0"/>
          <w:color w:val="auto"/>
          <w:sz w:val="30"/>
          <w:szCs w:val="30"/>
          <w:lang w:eastAsia="zh-CN"/>
        </w:rPr>
        <w:t>ZYGL-CG-2025-006</w:t>
      </w:r>
    </w:p>
    <w:p w14:paraId="68579B86">
      <w:pPr>
        <w:adjustRightInd/>
        <w:spacing w:line="360" w:lineRule="auto"/>
        <w:rPr>
          <w:rFonts w:cs="仿宋_GB2312" w:asciiTheme="minorEastAsia" w:hAnsiTheme="minorEastAsia" w:eastAsiaTheme="minorEastAsia"/>
          <w:color w:val="auto"/>
          <w:sz w:val="28"/>
          <w:szCs w:val="20"/>
        </w:rPr>
      </w:pPr>
    </w:p>
    <w:p w14:paraId="2FFF8DD5">
      <w:pPr>
        <w:spacing w:line="360" w:lineRule="auto"/>
        <w:jc w:val="center"/>
        <w:rPr>
          <w:rFonts w:cs="仿宋_GB2312" w:asciiTheme="minorEastAsia" w:hAnsiTheme="minorEastAsia" w:eastAsiaTheme="minorEastAsia"/>
          <w:color w:val="auto"/>
          <w:sz w:val="24"/>
        </w:rPr>
      </w:pPr>
    </w:p>
    <w:p w14:paraId="6F526D79">
      <w:pPr>
        <w:spacing w:line="360" w:lineRule="auto"/>
        <w:jc w:val="center"/>
        <w:rPr>
          <w:rFonts w:cs="仿宋_GB2312" w:asciiTheme="minorEastAsia" w:hAnsiTheme="minorEastAsia" w:eastAsiaTheme="minorEastAsia"/>
          <w:color w:val="auto"/>
          <w:sz w:val="24"/>
        </w:rPr>
      </w:pPr>
    </w:p>
    <w:p w14:paraId="7F3F1794">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1BF20334">
      <w:pPr>
        <w:pStyle w:val="184"/>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5C875108">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sz w:val="24"/>
        </w:rPr>
        <w:t xml:space="preserve">                                      </w:t>
      </w:r>
    </w:p>
    <w:p w14:paraId="6AE573C8">
      <w:pPr>
        <w:snapToGrid w:val="0"/>
        <w:spacing w:line="360" w:lineRule="auto"/>
        <w:jc w:val="center"/>
        <w:rPr>
          <w:rFonts w:cs="仿宋_GB2312" w:asciiTheme="minorEastAsia" w:hAnsiTheme="minorEastAsia" w:eastAsiaTheme="minorEastAsia"/>
          <w:color w:val="auto"/>
          <w:sz w:val="32"/>
          <w:szCs w:val="32"/>
        </w:rPr>
      </w:pPr>
    </w:p>
    <w:p w14:paraId="40BE1461">
      <w:pPr>
        <w:pStyle w:val="634"/>
        <w:widowControl w:val="0"/>
        <w:snapToGrid w:val="0"/>
        <w:spacing w:line="360" w:lineRule="auto"/>
        <w:ind w:firstLine="0"/>
        <w:jc w:val="center"/>
        <w:rPr>
          <w:rFonts w:hint="eastAsia" w:ascii="仿宋" w:hAnsi="仿宋" w:eastAsia="仿宋" w:cs="宋体"/>
          <w:b w:val="0"/>
          <w:bCs/>
          <w:color w:val="auto"/>
          <w:sz w:val="30"/>
          <w:szCs w:val="30"/>
          <w:lang w:eastAsia="zh-CN"/>
        </w:rPr>
      </w:pPr>
      <w:r>
        <w:rPr>
          <w:rFonts w:hint="eastAsia" w:ascii="仿宋" w:hAnsi="仿宋" w:eastAsia="仿宋" w:cs="宋体"/>
          <w:b w:val="0"/>
          <w:bCs/>
          <w:color w:val="auto"/>
          <w:sz w:val="30"/>
          <w:szCs w:val="30"/>
        </w:rPr>
        <w:t>采购人：</w:t>
      </w:r>
      <w:r>
        <w:rPr>
          <w:rFonts w:hint="eastAsia" w:ascii="仿宋" w:hAnsi="仿宋" w:eastAsia="仿宋" w:cs="宋体"/>
          <w:b w:val="0"/>
          <w:bCs/>
          <w:color w:val="auto"/>
          <w:sz w:val="30"/>
          <w:szCs w:val="30"/>
          <w:lang w:eastAsia="zh-CN"/>
        </w:rPr>
        <w:t xml:space="preserve">桐庐县富春江镇人民政府  </w:t>
      </w:r>
    </w:p>
    <w:p w14:paraId="4E1D3780">
      <w:pPr>
        <w:pStyle w:val="634"/>
        <w:widowControl w:val="0"/>
        <w:snapToGrid w:val="0"/>
        <w:spacing w:line="360" w:lineRule="auto"/>
        <w:ind w:firstLine="0"/>
        <w:jc w:val="center"/>
        <w:rPr>
          <w:rFonts w:hint="eastAsia" w:ascii="仿宋" w:hAnsi="仿宋" w:eastAsia="仿宋" w:cs="宋体"/>
          <w:b w:val="0"/>
          <w:bCs/>
          <w:color w:val="auto"/>
          <w:sz w:val="30"/>
          <w:szCs w:val="30"/>
          <w:lang w:eastAsia="zh-CN"/>
        </w:rPr>
      </w:pPr>
      <w:r>
        <w:rPr>
          <w:rFonts w:hint="eastAsia" w:ascii="仿宋" w:hAnsi="仿宋" w:eastAsia="仿宋" w:cs="宋体"/>
          <w:b w:val="0"/>
          <w:bCs/>
          <w:color w:val="auto"/>
          <w:sz w:val="30"/>
          <w:szCs w:val="30"/>
        </w:rPr>
        <w:t>采购代理机构：</w:t>
      </w:r>
      <w:r>
        <w:rPr>
          <w:rFonts w:hint="eastAsia" w:ascii="仿宋" w:hAnsi="仿宋" w:eastAsia="仿宋" w:cs="宋体"/>
          <w:b w:val="0"/>
          <w:bCs/>
          <w:color w:val="auto"/>
          <w:sz w:val="30"/>
          <w:szCs w:val="30"/>
          <w:lang w:eastAsia="zh-CN"/>
        </w:rPr>
        <w:t>浙江中益工程管理有限公司</w:t>
      </w:r>
    </w:p>
    <w:p w14:paraId="7844198D">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eastAsia="zh-CN"/>
        </w:rPr>
        <w:t>四</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lang w:val="en-US" w:eastAsia="zh-CN"/>
        </w:rPr>
        <w:t>三</w:t>
      </w:r>
      <w:r>
        <w:rPr>
          <w:rFonts w:hint="eastAsia" w:cs="仿宋_GB2312" w:asciiTheme="minorEastAsia" w:hAnsiTheme="minorEastAsia" w:eastAsiaTheme="minorEastAsia"/>
          <w:bCs/>
          <w:color w:val="auto"/>
          <w:sz w:val="32"/>
          <w:szCs w:val="32"/>
        </w:rPr>
        <w:t>日</w:t>
      </w:r>
    </w:p>
    <w:p w14:paraId="2AA1C14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br w:type="page"/>
      </w:r>
      <w:bookmarkStart w:id="0" w:name="_Hlt67893495"/>
      <w:bookmarkEnd w:id="0"/>
    </w:p>
    <w:p w14:paraId="2D680AFA">
      <w:pPr>
        <w:tabs>
          <w:tab w:val="left" w:pos="2268"/>
        </w:tabs>
        <w:spacing w:line="360" w:lineRule="auto"/>
        <w:jc w:val="center"/>
        <w:rPr>
          <w:rFonts w:cs="仿宋_GB2312" w:asciiTheme="minorEastAsia" w:hAnsiTheme="minorEastAsia" w:eastAsiaTheme="minorEastAsia"/>
          <w:color w:val="auto"/>
          <w:sz w:val="24"/>
        </w:rPr>
      </w:pPr>
    </w:p>
    <w:p w14:paraId="4FCB36F9">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29248DBC">
      <w:pPr>
        <w:spacing w:line="360" w:lineRule="auto"/>
        <w:rPr>
          <w:rFonts w:cs="仿宋_GB2312" w:asciiTheme="minorEastAsia" w:hAnsiTheme="minorEastAsia" w:eastAsiaTheme="minorEastAsia"/>
          <w:color w:val="auto"/>
          <w:sz w:val="32"/>
          <w:szCs w:val="32"/>
        </w:rPr>
      </w:pPr>
    </w:p>
    <w:p w14:paraId="660368F7">
      <w:pPr>
        <w:spacing w:line="360" w:lineRule="auto"/>
        <w:rPr>
          <w:rFonts w:cs="仿宋_GB2312" w:asciiTheme="minorEastAsia" w:hAnsiTheme="minorEastAsia" w:eastAsiaTheme="minorEastAsia"/>
          <w:color w:val="auto"/>
          <w:sz w:val="32"/>
          <w:szCs w:val="32"/>
        </w:rPr>
      </w:pPr>
    </w:p>
    <w:p w14:paraId="3DB11D06">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062E877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0A5BD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354C5E1B">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47FC6B1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6BE64558">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1E7E9C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05D54FB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6669DCF6">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5B7A6457">
      <w:pPr>
        <w:spacing w:line="360" w:lineRule="auto"/>
        <w:ind w:firstLine="549" w:firstLineChars="229"/>
        <w:rPr>
          <w:rFonts w:cs="仿宋_GB2312" w:asciiTheme="minorEastAsia" w:hAnsiTheme="minorEastAsia" w:eastAsiaTheme="minorEastAsia"/>
          <w:color w:val="auto"/>
          <w:sz w:val="24"/>
        </w:rPr>
      </w:pPr>
    </w:p>
    <w:p w14:paraId="08B8A910">
      <w:pPr>
        <w:spacing w:line="360" w:lineRule="auto"/>
        <w:ind w:firstLine="549" w:firstLineChars="229"/>
        <w:rPr>
          <w:rFonts w:cs="仿宋_GB2312" w:asciiTheme="minorEastAsia" w:hAnsiTheme="minorEastAsia" w:eastAsiaTheme="minorEastAsia"/>
          <w:color w:val="auto"/>
          <w:sz w:val="24"/>
        </w:rPr>
      </w:pPr>
    </w:p>
    <w:p w14:paraId="7583EF57">
      <w:pPr>
        <w:spacing w:line="360" w:lineRule="auto"/>
        <w:ind w:firstLine="549" w:firstLineChars="229"/>
        <w:rPr>
          <w:rFonts w:cs="仿宋_GB2312" w:asciiTheme="minorEastAsia" w:hAnsiTheme="minorEastAsia" w:eastAsiaTheme="minorEastAsia"/>
          <w:color w:val="auto"/>
          <w:sz w:val="24"/>
        </w:rPr>
      </w:pPr>
    </w:p>
    <w:p w14:paraId="2A3B0AA2">
      <w:pPr>
        <w:spacing w:line="360" w:lineRule="auto"/>
        <w:ind w:firstLine="549" w:firstLineChars="229"/>
        <w:rPr>
          <w:rFonts w:cs="仿宋_GB2312" w:asciiTheme="minorEastAsia" w:hAnsiTheme="minorEastAsia" w:eastAsiaTheme="minorEastAsia"/>
          <w:color w:val="auto"/>
          <w:sz w:val="24"/>
        </w:rPr>
      </w:pPr>
    </w:p>
    <w:p w14:paraId="1B48F5A8">
      <w:pPr>
        <w:spacing w:line="360" w:lineRule="auto"/>
        <w:ind w:firstLine="549" w:firstLineChars="229"/>
        <w:rPr>
          <w:rFonts w:cs="仿宋_GB2312" w:asciiTheme="minorEastAsia" w:hAnsiTheme="minorEastAsia" w:eastAsiaTheme="minorEastAsia"/>
          <w:color w:val="auto"/>
          <w:sz w:val="24"/>
        </w:rPr>
      </w:pPr>
    </w:p>
    <w:p w14:paraId="7FA8D9C6">
      <w:pPr>
        <w:spacing w:line="360" w:lineRule="auto"/>
        <w:ind w:firstLine="549" w:firstLineChars="229"/>
        <w:rPr>
          <w:rFonts w:cs="仿宋_GB2312" w:asciiTheme="minorEastAsia" w:hAnsiTheme="minorEastAsia" w:eastAsiaTheme="minorEastAsia"/>
          <w:color w:val="auto"/>
          <w:sz w:val="24"/>
        </w:rPr>
      </w:pPr>
    </w:p>
    <w:p w14:paraId="1FDC7061">
      <w:pPr>
        <w:spacing w:line="360" w:lineRule="auto"/>
        <w:ind w:firstLine="549" w:firstLineChars="229"/>
        <w:rPr>
          <w:rFonts w:cs="仿宋_GB2312" w:asciiTheme="minorEastAsia" w:hAnsiTheme="minorEastAsia" w:eastAsiaTheme="minorEastAsia"/>
          <w:color w:val="auto"/>
          <w:sz w:val="24"/>
        </w:rPr>
      </w:pPr>
    </w:p>
    <w:p w14:paraId="7C86EE8B">
      <w:pPr>
        <w:spacing w:line="360" w:lineRule="auto"/>
        <w:ind w:firstLine="549" w:firstLineChars="229"/>
        <w:rPr>
          <w:rFonts w:cs="仿宋_GB2312" w:asciiTheme="minorEastAsia" w:hAnsiTheme="minorEastAsia" w:eastAsiaTheme="minorEastAsia"/>
          <w:color w:val="auto"/>
          <w:sz w:val="24"/>
        </w:rPr>
      </w:pPr>
    </w:p>
    <w:p w14:paraId="253BFBE5">
      <w:pPr>
        <w:spacing w:line="360" w:lineRule="auto"/>
        <w:ind w:firstLine="549" w:firstLineChars="229"/>
        <w:rPr>
          <w:rFonts w:cs="仿宋_GB2312" w:asciiTheme="minorEastAsia" w:hAnsiTheme="minorEastAsia" w:eastAsiaTheme="minorEastAsia"/>
          <w:color w:val="auto"/>
          <w:sz w:val="24"/>
        </w:rPr>
      </w:pPr>
    </w:p>
    <w:p w14:paraId="536672DC">
      <w:pPr>
        <w:spacing w:line="360" w:lineRule="auto"/>
        <w:ind w:firstLine="549" w:firstLineChars="229"/>
        <w:rPr>
          <w:rFonts w:cs="仿宋_GB2312" w:asciiTheme="minorEastAsia" w:hAnsiTheme="minorEastAsia" w:eastAsiaTheme="minorEastAsia"/>
          <w:color w:val="auto"/>
          <w:sz w:val="24"/>
        </w:rPr>
      </w:pPr>
    </w:p>
    <w:p w14:paraId="382EEE52">
      <w:pPr>
        <w:spacing w:line="360" w:lineRule="auto"/>
        <w:ind w:firstLine="549" w:firstLineChars="229"/>
        <w:rPr>
          <w:rFonts w:cs="仿宋_GB2312" w:asciiTheme="minorEastAsia" w:hAnsiTheme="minorEastAsia" w:eastAsiaTheme="minorEastAsia"/>
          <w:color w:val="auto"/>
          <w:sz w:val="24"/>
        </w:rPr>
      </w:pPr>
    </w:p>
    <w:p w14:paraId="30ED34D1">
      <w:pPr>
        <w:spacing w:line="360" w:lineRule="auto"/>
        <w:ind w:firstLine="549" w:firstLineChars="229"/>
        <w:rPr>
          <w:rFonts w:cs="仿宋_GB2312" w:asciiTheme="minorEastAsia" w:hAnsiTheme="minorEastAsia" w:eastAsiaTheme="minorEastAsia"/>
          <w:color w:val="auto"/>
          <w:sz w:val="24"/>
        </w:rPr>
      </w:pPr>
    </w:p>
    <w:p w14:paraId="7436EFBE">
      <w:pPr>
        <w:spacing w:line="360" w:lineRule="auto"/>
        <w:rPr>
          <w:rFonts w:cs="仿宋_GB2312" w:asciiTheme="minorEastAsia" w:hAnsiTheme="minorEastAsia" w:eastAsiaTheme="minorEastAsia"/>
          <w:color w:val="auto"/>
          <w:sz w:val="24"/>
        </w:rPr>
      </w:pPr>
    </w:p>
    <w:p w14:paraId="7516AC97">
      <w:pPr>
        <w:adjustRightInd/>
        <w:spacing w:line="360" w:lineRule="auto"/>
        <w:jc w:val="center"/>
        <w:outlineLvl w:val="0"/>
        <w:rPr>
          <w:rFonts w:cs="仿宋_GB2312" w:asciiTheme="minorEastAsia" w:hAnsiTheme="minorEastAsia" w:eastAsiaTheme="minorEastAsia"/>
          <w:b/>
          <w:color w:val="auto"/>
          <w:sz w:val="36"/>
          <w:szCs w:val="20"/>
        </w:rPr>
      </w:pPr>
      <w:bookmarkStart w:id="3" w:name="第一部分"/>
      <w:r>
        <w:rPr>
          <w:rFonts w:hint="eastAsia" w:cs="仿宋_GB2312" w:asciiTheme="minorEastAsia" w:hAnsiTheme="minorEastAsia" w:eastAsiaTheme="minorEastAsia"/>
          <w:b/>
          <w:color w:val="auto"/>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rPr>
        <w:t>第一部分  邀请供应商</w:t>
      </w:r>
    </w:p>
    <w:p w14:paraId="12F3C69D">
      <w:pPr>
        <w:adjustRightInd/>
        <w:spacing w:line="360" w:lineRule="auto"/>
        <w:jc w:val="center"/>
        <w:outlineLvl w:val="0"/>
        <w:rPr>
          <w:rFonts w:asciiTheme="minorEastAsia" w:hAnsiTheme="minorEastAsia" w:eastAsiaTheme="minorEastAsia"/>
          <w:color w:val="auto"/>
          <w:sz w:val="24"/>
        </w:rPr>
      </w:pPr>
      <w:r>
        <w:rPr>
          <w:rFonts w:hint="eastAsia" w:cs="仿宋_GB2312" w:asciiTheme="minorEastAsia" w:hAnsiTheme="minorEastAsia" w:eastAsiaTheme="minorEastAsia"/>
          <w:b/>
          <w:color w:val="auto"/>
          <w:sz w:val="36"/>
          <w:szCs w:val="20"/>
        </w:rPr>
        <w:t>竞争性磋商邀请公告</w:t>
      </w:r>
    </w:p>
    <w:p w14:paraId="06A3BD61">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75CCBF1B">
      <w:pPr>
        <w:pBdr>
          <w:top w:val="single" w:color="auto" w:sz="4" w:space="1"/>
          <w:left w:val="single" w:color="auto" w:sz="4" w:space="4"/>
          <w:bottom w:val="single" w:color="auto" w:sz="4" w:space="1"/>
          <w:right w:val="single" w:color="auto" w:sz="4" w:space="4"/>
        </w:pBdr>
        <w:spacing w:line="360" w:lineRule="auto"/>
        <w:ind w:firstLine="720" w:firstLineChars="300"/>
        <w:rPr>
          <w:rFonts w:asciiTheme="minorEastAsia" w:hAnsiTheme="minorEastAsia" w:eastAsiaTheme="minorEastAsia"/>
          <w:color w:val="auto"/>
          <w:sz w:val="24"/>
        </w:rPr>
      </w:pPr>
      <w:r>
        <w:rPr>
          <w:rFonts w:hint="eastAsia" w:cs="Times New Roman" w:asciiTheme="minorEastAsia" w:hAnsiTheme="minorEastAsia" w:eastAsiaTheme="minorEastAsia"/>
          <w:color w:val="auto"/>
          <w:sz w:val="24"/>
          <w:u w:val="single"/>
          <w:lang w:val="en-US" w:eastAsia="zh-CN"/>
        </w:rPr>
        <w:t xml:space="preserve">富春江镇茆坪村闲置资产运营采购服务 </w:t>
      </w:r>
      <w:r>
        <w:rPr>
          <w:rFonts w:hint="eastAsia" w:asciiTheme="minorEastAsia" w:hAnsiTheme="minorEastAsia" w:eastAsiaTheme="minorEastAsia"/>
          <w:color w:val="auto"/>
          <w:sz w:val="24"/>
        </w:rPr>
        <w:t>采购项目的潜在供应商应在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w:t>
      </w:r>
      <w:r>
        <w:rPr>
          <w:rFonts w:hint="eastAsia" w:cs="Times New Roman" w:asciiTheme="minorEastAsia" w:hAnsiTheme="minorEastAsia" w:eastAsiaTheme="minorEastAsia"/>
          <w:color w:val="auto"/>
          <w:sz w:val="24"/>
          <w:u w:val="none"/>
        </w:rPr>
        <w:t>于</w:t>
      </w:r>
      <w:r>
        <w:rPr>
          <w:rFonts w:hint="eastAsia" w:cs="Times New Roman" w:asciiTheme="minorEastAsia" w:hAnsiTheme="minorEastAsia" w:eastAsiaTheme="minorEastAsia"/>
          <w:color w:val="auto"/>
          <w:sz w:val="24"/>
          <w:u w:val="single"/>
          <w:lang w:val="en-US" w:eastAsia="zh-CN"/>
        </w:rPr>
        <w:t>2025</w:t>
      </w:r>
      <w:r>
        <w:rPr>
          <w:rFonts w:hint="eastAsia" w:cs="Times New Roman" w:asciiTheme="minorEastAsia" w:hAnsiTheme="minorEastAsia" w:eastAsiaTheme="minorEastAsia"/>
          <w:color w:val="auto"/>
          <w:sz w:val="24"/>
          <w:u w:val="single"/>
        </w:rPr>
        <w:t>年</w:t>
      </w:r>
      <w:r>
        <w:rPr>
          <w:rFonts w:hint="eastAsia" w:cs="Times New Roman" w:asciiTheme="minorEastAsia" w:hAnsiTheme="minorEastAsia" w:eastAsiaTheme="minorEastAsia"/>
          <w:color w:val="auto"/>
          <w:sz w:val="24"/>
          <w:u w:val="single"/>
          <w:lang w:val="en-US" w:eastAsia="zh-CN"/>
        </w:rPr>
        <w:t>4</w:t>
      </w:r>
      <w:r>
        <w:rPr>
          <w:rFonts w:hint="eastAsia" w:cs="Times New Roman" w:asciiTheme="minorEastAsia" w:hAnsiTheme="minorEastAsia" w:eastAsiaTheme="minorEastAsia"/>
          <w:color w:val="auto"/>
          <w:sz w:val="24"/>
          <w:u w:val="single"/>
        </w:rPr>
        <w:t>月</w:t>
      </w:r>
      <w:r>
        <w:rPr>
          <w:rFonts w:hint="eastAsia" w:cs="Times New Roman" w:asciiTheme="minorEastAsia" w:hAnsiTheme="minorEastAsia" w:eastAsiaTheme="minorEastAsia"/>
          <w:color w:val="auto"/>
          <w:sz w:val="24"/>
          <w:u w:val="single"/>
          <w:lang w:val="en-US" w:eastAsia="zh-CN"/>
        </w:rPr>
        <w:t>18</w:t>
      </w:r>
      <w:r>
        <w:rPr>
          <w:rFonts w:hint="eastAsia" w:cs="Times New Roman" w:asciiTheme="minorEastAsia" w:hAnsiTheme="minorEastAsia" w:eastAsiaTheme="minorEastAsia"/>
          <w:color w:val="auto"/>
          <w:sz w:val="24"/>
          <w:u w:val="single"/>
        </w:rPr>
        <w:t>日</w:t>
      </w:r>
      <w:r>
        <w:rPr>
          <w:rFonts w:hint="eastAsia" w:cs="Times New Roman" w:asciiTheme="minorEastAsia" w:hAnsiTheme="minorEastAsia" w:eastAsiaTheme="minorEastAsia"/>
          <w:color w:val="auto"/>
          <w:sz w:val="24"/>
          <w:u w:val="single"/>
          <w:lang w:val="en-US" w:eastAsia="zh-CN"/>
        </w:rPr>
        <w:t>10</w:t>
      </w:r>
      <w:r>
        <w:rPr>
          <w:rFonts w:hint="eastAsia" w:cs="Times New Roman" w:asciiTheme="minorEastAsia" w:hAnsiTheme="minorEastAsia" w:eastAsiaTheme="minorEastAsia"/>
          <w:color w:val="auto"/>
          <w:sz w:val="24"/>
          <w:u w:val="single"/>
        </w:rPr>
        <w:t>时</w:t>
      </w:r>
      <w:r>
        <w:rPr>
          <w:rFonts w:hint="eastAsia" w:cs="Times New Roman" w:asciiTheme="minorEastAsia" w:hAnsiTheme="minorEastAsia" w:eastAsiaTheme="minorEastAsia"/>
          <w:color w:val="auto"/>
          <w:sz w:val="24"/>
          <w:u w:val="single"/>
          <w:lang w:val="en-US" w:eastAsia="zh-CN"/>
        </w:rPr>
        <w:t>00</w:t>
      </w:r>
      <w:r>
        <w:rPr>
          <w:rFonts w:hint="eastAsia" w:cs="Times New Roman" w:asciiTheme="minorEastAsia" w:hAnsiTheme="minorEastAsia" w:eastAsiaTheme="minorEastAsia"/>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317B4722">
      <w:pPr>
        <w:pStyle w:val="4"/>
        <w:numPr>
          <w:ilvl w:val="0"/>
          <w:numId w:val="0"/>
        </w:numPr>
        <w:ind w:left="432" w:hanging="432"/>
        <w:rPr>
          <w:rFonts w:cs="宋体" w:asciiTheme="minorEastAsia" w:hAnsiTheme="minorEastAsia" w:eastAsiaTheme="minorEastAsia"/>
          <w:color w:val="auto"/>
          <w:sz w:val="24"/>
          <w:szCs w:val="24"/>
        </w:rPr>
      </w:pPr>
      <w:bookmarkStart w:id="11" w:name="_Toc35393798"/>
      <w:bookmarkStart w:id="12" w:name="_Toc28359089"/>
      <w:bookmarkStart w:id="13" w:name="_Toc28359012"/>
      <w:bookmarkStart w:id="14" w:name="_Toc35393629"/>
      <w:r>
        <w:rPr>
          <w:rFonts w:hint="eastAsia" w:cs="宋体" w:asciiTheme="minorEastAsia" w:hAnsiTheme="minorEastAsia" w:eastAsiaTheme="minorEastAsia"/>
          <w:color w:val="auto"/>
          <w:sz w:val="24"/>
          <w:szCs w:val="24"/>
        </w:rPr>
        <w:t>一、项目基本情况</w:t>
      </w:r>
      <w:bookmarkEnd w:id="11"/>
      <w:bookmarkEnd w:id="12"/>
      <w:bookmarkEnd w:id="13"/>
      <w:bookmarkEnd w:id="14"/>
    </w:p>
    <w:p w14:paraId="1330F959">
      <w:pPr>
        <w:snapToGrid w:val="0"/>
        <w:spacing w:line="360" w:lineRule="auto"/>
        <w:ind w:firstLine="482" w:firstLineChars="200"/>
        <w:jc w:val="both"/>
        <w:rPr>
          <w:rFonts w:cs="仿宋_GB2312" w:asciiTheme="minorEastAsia" w:hAnsiTheme="minorEastAsia" w:eastAsiaTheme="minorEastAsia"/>
          <w:color w:val="auto"/>
          <w:sz w:val="30"/>
          <w:szCs w:val="30"/>
        </w:rPr>
      </w:pPr>
      <w:r>
        <w:rPr>
          <w:rFonts w:hint="eastAsia" w:asciiTheme="minorEastAsia" w:hAnsiTheme="minorEastAsia" w:eastAsiaTheme="minorEastAsia"/>
          <w:b/>
          <w:color w:val="auto"/>
          <w:sz w:val="24"/>
        </w:rPr>
        <w:t>项目编号：</w:t>
      </w:r>
      <w:r>
        <w:rPr>
          <w:rFonts w:hint="eastAsia" w:cs="Times New Roman" w:asciiTheme="minorEastAsia" w:hAnsiTheme="minorEastAsia" w:eastAsiaTheme="minorEastAsia"/>
          <w:color w:val="auto"/>
          <w:sz w:val="24"/>
          <w:lang w:eastAsia="zh-CN"/>
        </w:rPr>
        <w:t>ZYGL-CG-2025-006</w:t>
      </w:r>
    </w:p>
    <w:p w14:paraId="7D25B160">
      <w:pPr>
        <w:spacing w:line="360" w:lineRule="auto"/>
        <w:ind w:firstLine="482" w:firstLineChars="200"/>
        <w:rPr>
          <w:rFonts w:asciiTheme="minorEastAsia" w:hAnsiTheme="minorEastAsia" w:eastAsiaTheme="minorEastAsia"/>
          <w:color w:val="auto"/>
          <w:sz w:val="24"/>
          <w:u w:val="single"/>
        </w:rPr>
      </w:pPr>
      <w:r>
        <w:rPr>
          <w:rFonts w:hint="eastAsia" w:asciiTheme="minorEastAsia" w:hAnsiTheme="minorEastAsia" w:eastAsiaTheme="minorEastAsia"/>
          <w:b/>
          <w:color w:val="auto"/>
          <w:sz w:val="24"/>
        </w:rPr>
        <w:t>项目名称：</w:t>
      </w:r>
      <w:r>
        <w:rPr>
          <w:rFonts w:hint="eastAsia" w:cs="Times New Roman" w:asciiTheme="minorEastAsia" w:hAnsiTheme="minorEastAsia" w:eastAsiaTheme="minorEastAsia"/>
          <w:color w:val="auto"/>
          <w:sz w:val="24"/>
          <w:lang w:eastAsia="zh-CN"/>
        </w:rPr>
        <w:t>富春江镇茆坪村闲置资产运营采购服务</w:t>
      </w:r>
    </w:p>
    <w:p w14:paraId="70C88FEE">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24310F63">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预算金额（元）：</w:t>
      </w:r>
      <w:r>
        <w:rPr>
          <w:rFonts w:asciiTheme="minorEastAsia" w:hAnsiTheme="minorEastAsia" w:eastAsiaTheme="minorEastAsia"/>
          <w:b/>
          <w:color w:val="auto"/>
          <w:sz w:val="24"/>
        </w:rPr>
        <w:t xml:space="preserve"> </w:t>
      </w:r>
      <w:r>
        <w:rPr>
          <w:rFonts w:hint="eastAsia" w:asciiTheme="minorEastAsia" w:hAnsiTheme="minorEastAsia" w:eastAsiaTheme="minorEastAsia"/>
          <w:b/>
          <w:color w:val="auto"/>
          <w:sz w:val="24"/>
          <w:lang w:val="en-US" w:eastAsia="zh-CN"/>
        </w:rPr>
        <w:t>2000000（三年）</w:t>
      </w:r>
    </w:p>
    <w:p w14:paraId="1CEA5A31">
      <w:pPr>
        <w:spacing w:line="360" w:lineRule="auto"/>
        <w:ind w:firstLine="482" w:firstLineChars="200"/>
        <w:rPr>
          <w:rFonts w:hint="default" w:asciiTheme="minorEastAsia" w:hAnsiTheme="minorEastAsia" w:eastAsiaTheme="minorEastAsia"/>
          <w:b/>
          <w:color w:val="auto"/>
          <w:sz w:val="24"/>
          <w:lang w:val="en-US" w:eastAsia="zh-CN"/>
        </w:rPr>
      </w:pPr>
      <w:r>
        <w:rPr>
          <w:rFonts w:hint="eastAsia" w:asciiTheme="minorEastAsia" w:hAnsiTheme="minorEastAsia" w:eastAsiaTheme="minorEastAsia"/>
          <w:b/>
          <w:color w:val="auto"/>
          <w:sz w:val="24"/>
        </w:rPr>
        <w:t>最高限价（元）：</w:t>
      </w:r>
      <w:r>
        <w:rPr>
          <w:rFonts w:asciiTheme="minorEastAsia" w:hAnsiTheme="minorEastAsia" w:eastAsiaTheme="minorEastAsia"/>
          <w:b/>
          <w:color w:val="auto"/>
          <w:sz w:val="24"/>
        </w:rPr>
        <w:t xml:space="preserve"> </w:t>
      </w:r>
      <w:r>
        <w:rPr>
          <w:rFonts w:hint="eastAsia" w:asciiTheme="minorEastAsia" w:hAnsiTheme="minorEastAsia" w:eastAsiaTheme="minorEastAsia"/>
          <w:b/>
          <w:color w:val="auto"/>
          <w:sz w:val="24"/>
          <w:lang w:val="en-US" w:eastAsia="zh-CN"/>
        </w:rPr>
        <w:t>1920000（三年）</w:t>
      </w:r>
    </w:p>
    <w:p w14:paraId="6AD4AB19">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采购需求：</w:t>
      </w:r>
      <w:r>
        <w:rPr>
          <w:rFonts w:hint="eastAsia" w:hAnsi="宋体" w:cs="宋体"/>
          <w:kern w:val="0"/>
          <w:sz w:val="24"/>
          <w:lang w:eastAsia="zh-CN"/>
        </w:rPr>
        <w:t>富春江镇茆坪村闲置资产运营采购服务。</w:t>
      </w:r>
      <w:r>
        <w:rPr>
          <w:rFonts w:hint="eastAsia" w:hAnsi="宋体" w:cs="宋体"/>
          <w:bCs/>
          <w:color w:val="auto"/>
          <w:sz w:val="24"/>
        </w:rPr>
        <w:t xml:space="preserve">主要内容： </w:t>
      </w:r>
      <w:r>
        <w:rPr>
          <w:rFonts w:hint="eastAsia" w:hAnsi="宋体" w:cs="宋体"/>
          <w:kern w:val="0"/>
          <w:sz w:val="24"/>
        </w:rPr>
        <w:t>具体内容</w:t>
      </w:r>
      <w:r>
        <w:rPr>
          <w:rFonts w:hint="eastAsia" w:hAnsi="宋体" w:cs="宋体"/>
          <w:bCs/>
          <w:snapToGrid/>
          <w:color w:val="auto"/>
          <w:kern w:val="2"/>
          <w:sz w:val="24"/>
          <w:szCs w:val="24"/>
        </w:rPr>
        <w:t>详见竞争性磋商文件第三部分采购需求</w:t>
      </w:r>
      <w:r>
        <w:rPr>
          <w:rFonts w:hint="eastAsia" w:hAnsi="宋体" w:cs="宋体"/>
          <w:bCs/>
          <w:color w:val="auto"/>
          <w:sz w:val="24"/>
        </w:rPr>
        <w:t>。</w:t>
      </w:r>
      <w:r>
        <w:rPr>
          <w:rFonts w:hint="eastAsia" w:cs="仿宋_GB2312" w:asciiTheme="minorEastAsia" w:hAnsiTheme="minorEastAsia" w:eastAsiaTheme="minorEastAsia"/>
          <w:b/>
          <w:color w:val="auto"/>
          <w:sz w:val="24"/>
        </w:rPr>
        <w:t>详见磋商文件。</w:t>
      </w:r>
    </w:p>
    <w:p w14:paraId="43A5BC76">
      <w:pPr>
        <w:spacing w:line="440" w:lineRule="exact"/>
        <w:ind w:firstLine="482" w:firstLineChars="200"/>
        <w:outlineLvl w:val="0"/>
        <w:rPr>
          <w:rFonts w:hint="eastAsia" w:ascii="宋体" w:hAnsi="宋体" w:cs="宋体"/>
          <w:color w:val="auto"/>
          <w:sz w:val="24"/>
          <w:highlight w:val="yellow"/>
          <w:lang w:val="en-US" w:eastAsia="zh-CN"/>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宋体" w:hAnsi="宋体" w:cs="宋体"/>
          <w:sz w:val="24"/>
          <w:lang w:eastAsia="zh-CN"/>
        </w:rPr>
        <w:t>自合同签订之日起至活动结束</w:t>
      </w:r>
      <w:r>
        <w:rPr>
          <w:rFonts w:hint="eastAsia" w:ascii="宋体" w:hAnsi="宋体" w:cs="宋体"/>
          <w:sz w:val="24"/>
        </w:rPr>
        <w:t>。</w:t>
      </w:r>
      <w:r>
        <w:rPr>
          <w:rFonts w:hint="eastAsia" w:ascii="宋体" w:hAnsi="宋体" w:cs="宋体"/>
          <w:color w:val="auto"/>
          <w:sz w:val="24"/>
          <w:highlight w:val="yellow"/>
          <w:lang w:val="en-US" w:eastAsia="zh-CN"/>
        </w:rPr>
        <w:t>本项目总服务期为三年</w:t>
      </w:r>
      <w:r>
        <w:rPr>
          <w:rFonts w:hint="eastAsia"/>
          <w:b/>
          <w:bCs/>
          <w:color w:val="FF0000"/>
          <w:lang w:val="en-US" w:eastAsia="zh-CN"/>
        </w:rPr>
        <w:t>（合同一年一签，本年度履约验收通过且财政资金有保障的前提下签订第二年合同，总共服务期三年）</w:t>
      </w:r>
      <w:r>
        <w:rPr>
          <w:rFonts w:hint="eastAsia" w:ascii="宋体" w:hAnsi="宋体" w:cs="宋体"/>
          <w:color w:val="auto"/>
          <w:sz w:val="24"/>
          <w:highlight w:val="yellow"/>
          <w:lang w:val="en-US" w:eastAsia="zh-CN"/>
        </w:rPr>
        <w:t>。</w:t>
      </w:r>
    </w:p>
    <w:p w14:paraId="7B6F78D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Gothic" w:hAnsi="MS Gothic" w:eastAsia="MS Gothic"/>
              <w:b/>
              <w:color w:val="auto"/>
              <w:sz w:val="24"/>
            </w:rPr>
            <w:t>☐</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Mincho" w:cs="MS Mincho"/>
              <w:b/>
              <w:color w:val="auto"/>
              <w:kern w:val="2"/>
              <w:sz w:val="24"/>
              <w:szCs w:val="24"/>
              <w:lang w:val="en-US" w:eastAsia="zh-CN" w:bidi="ar-SA"/>
            </w:rPr>
            <w:t>þ</w:t>
          </w:r>
        </w:sdtContent>
      </w:sdt>
      <w:r>
        <w:rPr>
          <w:rFonts w:hint="eastAsia" w:asciiTheme="minorEastAsia" w:hAnsiTheme="minorEastAsia" w:eastAsiaTheme="minorEastAsia"/>
          <w:b/>
          <w:color w:val="auto"/>
          <w:sz w:val="24"/>
        </w:rPr>
        <w:t>否。</w:t>
      </w:r>
    </w:p>
    <w:p w14:paraId="07A7E371">
      <w:pPr>
        <w:spacing w:line="360" w:lineRule="auto"/>
        <w:ind w:firstLine="480" w:firstLineChars="200"/>
        <w:rPr>
          <w:rFonts w:cs="宋体" w:asciiTheme="minorEastAsia" w:hAnsiTheme="minorEastAsia" w:eastAsiaTheme="minorEastAsia"/>
          <w:color w:val="auto"/>
          <w:sz w:val="24"/>
        </w:rPr>
      </w:pPr>
      <w:bookmarkStart w:id="15" w:name="_Toc35393630"/>
      <w:bookmarkStart w:id="16" w:name="_Toc28359013"/>
      <w:bookmarkStart w:id="17" w:name="_Toc35393799"/>
      <w:bookmarkStart w:id="18" w:name="_Toc28359090"/>
      <w:r>
        <w:rPr>
          <w:rFonts w:hint="eastAsia" w:cs="宋体" w:asciiTheme="minorEastAsia" w:hAnsiTheme="minorEastAsia" w:eastAsiaTheme="minorEastAsia"/>
          <w:color w:val="auto"/>
          <w:sz w:val="24"/>
        </w:rPr>
        <w:t>二、申请人的资格要求：</w:t>
      </w:r>
      <w:bookmarkEnd w:id="15"/>
      <w:bookmarkEnd w:id="16"/>
      <w:bookmarkEnd w:id="17"/>
      <w:bookmarkEnd w:id="18"/>
    </w:p>
    <w:p w14:paraId="73EF4DA2">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1AC493E">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6EFACD13">
      <w:pPr>
        <w:spacing w:line="360" w:lineRule="auto"/>
        <w:ind w:firstLine="480" w:firstLineChars="200"/>
        <w:rPr>
          <w:rFonts w:cs="宋体" w:asciiTheme="minorEastAsia" w:hAnsiTheme="minorEastAsia" w:eastAsiaTheme="minorEastAsia"/>
          <w:snapToGrid w:val="0"/>
          <w:color w:val="auto"/>
          <w:kern w:val="28"/>
          <w:sz w:val="24"/>
          <w:szCs w:val="20"/>
        </w:rPr>
      </w:pPr>
      <w:r>
        <w:rPr>
          <w:rFonts w:cs="宋体" w:asciiTheme="minorEastAsia" w:hAnsiTheme="minorEastAsia" w:eastAsiaTheme="minorEastAsia"/>
          <w:snapToGrid w:val="0"/>
          <w:color w:val="auto"/>
          <w:kern w:val="28"/>
          <w:sz w:val="24"/>
          <w:szCs w:val="20"/>
        </w:rPr>
        <w:t>3</w:t>
      </w:r>
      <w:r>
        <w:rPr>
          <w:rFonts w:hint="eastAsia" w:cs="宋体" w:asciiTheme="minorEastAsia" w:hAnsiTheme="minorEastAsia" w:eastAsiaTheme="minorEastAsia"/>
          <w:snapToGrid w:val="0"/>
          <w:color w:val="auto"/>
          <w:kern w:val="28"/>
          <w:sz w:val="24"/>
          <w:szCs w:val="20"/>
        </w:rPr>
        <w:t>.落实政府采购政策需满足的资格要求：</w:t>
      </w:r>
    </w:p>
    <w:p w14:paraId="0C8F5908">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D521F41">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5415598"/>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383081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0455586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服务全部由符合政策要求的中小企业承接，提供中小企业声明函；</w:t>
      </w:r>
    </w:p>
    <w:p w14:paraId="1A05C08D">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243005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服务全部由符合政策要求的小微企业承接，提供中小企业声明函；</w:t>
      </w:r>
    </w:p>
    <w:p w14:paraId="5826DDD3">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99162931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74877377">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76990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有特定资格要求：</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   </w:t>
      </w:r>
      <w:r>
        <w:rPr>
          <w:rFonts w:hint="eastAsia" w:ascii="宋体" w:hAnsi="宋体" w:eastAsia="宋体" w:cs="宋体"/>
          <w:color w:val="auto"/>
          <w:sz w:val="24"/>
          <w:highlight w:val="yellow"/>
          <w:u w:val="single"/>
        </w:rPr>
        <w:t xml:space="preserve"> </w:t>
      </w:r>
      <w:r>
        <w:rPr>
          <w:rFonts w:hint="eastAsia" w:ascii="宋体" w:hAnsi="宋体" w:cs="宋体"/>
          <w:color w:val="auto"/>
          <w:sz w:val="24"/>
          <w:highlight w:val="yellow"/>
        </w:rPr>
        <w:t>该特定条件的法律法规依据：</w:t>
      </w:r>
      <w:r>
        <w:rPr>
          <w:rFonts w:hint="eastAsia" w:ascii="宋体" w:hAnsi="宋体" w:cs="宋体"/>
          <w:color w:val="auto"/>
          <w:sz w:val="24"/>
          <w:highlight w:val="yellow"/>
          <w:u w:val="single"/>
        </w:rPr>
        <w:t xml:space="preserve"> </w:t>
      </w:r>
      <w:r>
        <w:rPr>
          <w:rFonts w:hint="eastAsia" w:ascii="宋体" w:hAnsi="宋体" w:cs="宋体"/>
          <w:color w:val="auto"/>
          <w:sz w:val="24"/>
          <w:highlight w:val="yellow"/>
          <w:u w:val="single"/>
          <w:lang w:val="en-US" w:eastAsia="zh-CN"/>
        </w:rPr>
        <w:t xml:space="preserve">   /</w:t>
      </w:r>
      <w:r>
        <w:rPr>
          <w:rFonts w:hint="eastAsia" w:ascii="宋体" w:hAnsi="宋体" w:cs="宋体"/>
          <w:color w:val="auto"/>
          <w:sz w:val="24"/>
          <w:highlight w:val="yellow"/>
          <w:u w:val="single"/>
        </w:rPr>
        <w:t xml:space="preserve">   </w:t>
      </w:r>
      <w:r>
        <w:rPr>
          <w:rFonts w:hint="eastAsia" w:ascii="宋体" w:hAnsi="宋体" w:cs="宋体"/>
          <w:color w:val="auto"/>
          <w:sz w:val="24"/>
          <w:highlight w:val="yellow"/>
        </w:rPr>
        <w:t>。</w:t>
      </w:r>
    </w:p>
    <w:p w14:paraId="236997B6">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A5E8CD7">
      <w:pPr>
        <w:spacing w:line="360" w:lineRule="auto"/>
        <w:ind w:firstLine="480" w:firstLineChars="200"/>
        <w:rPr>
          <w:rFonts w:cs="宋体" w:asciiTheme="minorEastAsia" w:hAnsiTheme="minorEastAsia" w:eastAsiaTheme="minorEastAsia"/>
          <w:color w:val="auto"/>
          <w:sz w:val="24"/>
        </w:rPr>
      </w:pPr>
      <w:bookmarkStart w:id="19" w:name="_Toc35393800"/>
      <w:bookmarkStart w:id="20" w:name="_Toc28359014"/>
      <w:bookmarkStart w:id="21" w:name="_Toc35393631"/>
      <w:bookmarkStart w:id="22" w:name="_Toc28359091"/>
      <w:r>
        <w:rPr>
          <w:rFonts w:hint="eastAsia" w:cs="宋体" w:asciiTheme="minorEastAsia" w:hAnsiTheme="minorEastAsia" w:eastAsiaTheme="minorEastAsia"/>
          <w:color w:val="auto"/>
          <w:sz w:val="24"/>
        </w:rPr>
        <w:t>三、获取（下载）采购文件</w:t>
      </w:r>
      <w:bookmarkEnd w:id="19"/>
      <w:bookmarkEnd w:id="20"/>
      <w:bookmarkEnd w:id="21"/>
      <w:bookmarkEnd w:id="22"/>
    </w:p>
    <w:p w14:paraId="5BD3D35C">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4</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18</w:t>
      </w:r>
      <w:bookmarkStart w:id="79" w:name="_GoBack"/>
      <w:bookmarkEnd w:id="79"/>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589DFED7">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4E1889A5">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06D9BE7C">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7A3FC5AF">
      <w:pPr>
        <w:pStyle w:val="4"/>
        <w:numPr>
          <w:ilvl w:val="0"/>
          <w:numId w:val="0"/>
        </w:numPr>
        <w:ind w:left="432" w:hanging="432"/>
        <w:rPr>
          <w:rFonts w:cs="宋体" w:asciiTheme="minorEastAsia" w:hAnsiTheme="minorEastAsia" w:eastAsiaTheme="minorEastAsia"/>
          <w:color w:val="auto"/>
          <w:sz w:val="24"/>
          <w:szCs w:val="24"/>
        </w:rPr>
      </w:pPr>
      <w:bookmarkStart w:id="23" w:name="_Toc35393632"/>
      <w:bookmarkStart w:id="24" w:name="_Toc35393801"/>
      <w:bookmarkStart w:id="25" w:name="_Toc28359015"/>
      <w:bookmarkStart w:id="26" w:name="_Toc28359092"/>
      <w:r>
        <w:rPr>
          <w:rFonts w:hint="eastAsia" w:cs="宋体" w:asciiTheme="minorEastAsia" w:hAnsiTheme="minorEastAsia" w:eastAsiaTheme="minorEastAsia"/>
          <w:color w:val="auto"/>
          <w:sz w:val="24"/>
          <w:szCs w:val="24"/>
        </w:rPr>
        <w:t>四、响应文件提交</w:t>
      </w:r>
      <w:bookmarkEnd w:id="23"/>
      <w:bookmarkEnd w:id="24"/>
      <w:bookmarkEnd w:id="25"/>
      <w:bookmarkEnd w:id="26"/>
      <w:r>
        <w:rPr>
          <w:rFonts w:hint="eastAsia" w:cs="宋体" w:asciiTheme="minorEastAsia" w:hAnsiTheme="minorEastAsia" w:eastAsiaTheme="minorEastAsia"/>
          <w:color w:val="auto"/>
          <w:sz w:val="24"/>
          <w:szCs w:val="24"/>
        </w:rPr>
        <w:t>（上传）</w:t>
      </w:r>
    </w:p>
    <w:p w14:paraId="757BDC28">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cs="Times New Roman" w:asciiTheme="minorEastAsia" w:hAnsiTheme="minorEastAsia" w:eastAsiaTheme="minorEastAsia"/>
          <w:bCs/>
          <w:color w:val="auto"/>
          <w:sz w:val="24"/>
          <w:u w:val="single"/>
          <w:lang w:val="en-US" w:eastAsia="zh-CN"/>
        </w:rPr>
        <w:t>2025年4月18日10点00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13E3DD6E">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02C705FC">
      <w:pPr>
        <w:pStyle w:val="4"/>
        <w:numPr>
          <w:ilvl w:val="0"/>
          <w:numId w:val="0"/>
        </w:numPr>
        <w:ind w:left="432" w:hanging="432"/>
        <w:rPr>
          <w:rFonts w:cs="宋体" w:asciiTheme="minorEastAsia" w:hAnsiTheme="minorEastAsia" w:eastAsiaTheme="minorEastAsia"/>
          <w:color w:val="auto"/>
          <w:sz w:val="24"/>
          <w:szCs w:val="24"/>
        </w:rPr>
      </w:pPr>
      <w:bookmarkStart w:id="27" w:name="_Toc35393802"/>
      <w:bookmarkStart w:id="28" w:name="_Toc35393633"/>
      <w:bookmarkStart w:id="29" w:name="_Toc28359093"/>
      <w:bookmarkStart w:id="30" w:name="_Toc28359016"/>
      <w:r>
        <w:rPr>
          <w:rFonts w:hint="eastAsia" w:cs="宋体" w:asciiTheme="minorEastAsia" w:hAnsiTheme="minorEastAsia" w:eastAsiaTheme="minorEastAsia"/>
          <w:color w:val="auto"/>
          <w:sz w:val="24"/>
          <w:szCs w:val="24"/>
        </w:rPr>
        <w:t>五、响应文件开启</w:t>
      </w:r>
      <w:bookmarkEnd w:id="27"/>
      <w:bookmarkEnd w:id="28"/>
      <w:bookmarkEnd w:id="29"/>
      <w:bookmarkEnd w:id="30"/>
    </w:p>
    <w:p w14:paraId="5DDBEC06">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cs="Times New Roman" w:asciiTheme="minorEastAsia" w:hAnsiTheme="minorEastAsia" w:eastAsiaTheme="minorEastAsia"/>
          <w:bCs/>
          <w:color w:val="auto"/>
          <w:sz w:val="24"/>
          <w:u w:val="single"/>
          <w:lang w:val="en-US" w:eastAsia="zh-CN"/>
        </w:rPr>
        <w:t>2025年4月18日10点00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4EEE794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highlight w:val="yellow"/>
        </w:rPr>
        <w:t>本项目采用全流程电子化交易，磋商方式采用线上磋商，无须参加现场开标会。投标人授权代表需保持通话畅通，等待线上磋商</w:t>
      </w:r>
      <w:r>
        <w:rPr>
          <w:rFonts w:hint="eastAsia" w:cs="仿宋_GB2312" w:asciiTheme="minorEastAsia" w:hAnsiTheme="minorEastAsia" w:eastAsiaTheme="minorEastAsia"/>
          <w:b/>
          <w:color w:val="auto"/>
          <w:sz w:val="24"/>
          <w:highlight w:val="yellow"/>
          <w:lang w:eastAsia="zh-CN"/>
        </w:rPr>
        <w:t>。</w:t>
      </w:r>
      <w:r>
        <w:rPr>
          <w:rFonts w:hint="eastAsia" w:cs="宋体" w:asciiTheme="minorEastAsia" w:hAnsiTheme="minorEastAsia" w:eastAsiaTheme="minorEastAsia"/>
          <w:color w:val="auto"/>
          <w:sz w:val="24"/>
        </w:rPr>
        <w:t>政采云平台（https://www.zcygov.cn/）。</w:t>
      </w:r>
    </w:p>
    <w:p w14:paraId="15B00E85">
      <w:pPr>
        <w:pStyle w:val="4"/>
        <w:numPr>
          <w:ilvl w:val="0"/>
          <w:numId w:val="0"/>
        </w:numPr>
        <w:ind w:left="432" w:hanging="432"/>
        <w:rPr>
          <w:rFonts w:cs="宋体" w:asciiTheme="minorEastAsia" w:hAnsiTheme="minorEastAsia" w:eastAsiaTheme="minorEastAsia"/>
          <w:color w:val="auto"/>
          <w:sz w:val="24"/>
          <w:szCs w:val="24"/>
        </w:rPr>
      </w:pPr>
      <w:bookmarkStart w:id="31" w:name="_Toc28359017"/>
      <w:bookmarkStart w:id="32" w:name="_Toc35393634"/>
      <w:bookmarkStart w:id="33" w:name="_Toc35393803"/>
      <w:bookmarkStart w:id="34" w:name="_Toc28359094"/>
      <w:r>
        <w:rPr>
          <w:rFonts w:hint="eastAsia" w:cs="宋体" w:asciiTheme="minorEastAsia" w:hAnsiTheme="minorEastAsia" w:eastAsiaTheme="minorEastAsia"/>
          <w:color w:val="auto"/>
          <w:sz w:val="24"/>
          <w:szCs w:val="24"/>
        </w:rPr>
        <w:t>六、公告期限</w:t>
      </w:r>
      <w:bookmarkEnd w:id="31"/>
      <w:bookmarkEnd w:id="32"/>
      <w:bookmarkEnd w:id="33"/>
      <w:bookmarkEnd w:id="34"/>
    </w:p>
    <w:p w14:paraId="5C1AC558">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72D194B">
      <w:pPr>
        <w:pStyle w:val="4"/>
        <w:numPr>
          <w:ilvl w:val="0"/>
          <w:numId w:val="0"/>
        </w:numPr>
        <w:ind w:left="432" w:hanging="432"/>
        <w:rPr>
          <w:rFonts w:cs="宋体" w:asciiTheme="minorEastAsia" w:hAnsiTheme="minorEastAsia" w:eastAsiaTheme="minorEastAsia"/>
          <w:color w:val="auto"/>
          <w:sz w:val="24"/>
          <w:szCs w:val="24"/>
        </w:rPr>
      </w:pPr>
      <w:bookmarkStart w:id="35" w:name="_Toc35393635"/>
      <w:bookmarkStart w:id="36" w:name="_Toc35393804"/>
      <w:r>
        <w:rPr>
          <w:rFonts w:hint="eastAsia" w:cs="宋体" w:asciiTheme="minorEastAsia" w:hAnsiTheme="minorEastAsia" w:eastAsiaTheme="minorEastAsia"/>
          <w:color w:val="auto"/>
          <w:sz w:val="24"/>
          <w:szCs w:val="24"/>
        </w:rPr>
        <w:t>七、其他补充事宜</w:t>
      </w:r>
      <w:bookmarkEnd w:id="35"/>
      <w:bookmarkEnd w:id="36"/>
    </w:p>
    <w:p w14:paraId="0BE858F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68954852">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90C0A0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CC9B6A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38C2F700">
      <w:pPr>
        <w:pStyle w:val="4"/>
        <w:numPr>
          <w:ilvl w:val="0"/>
          <w:numId w:val="0"/>
        </w:numPr>
        <w:ind w:left="432" w:hanging="432"/>
        <w:rPr>
          <w:rFonts w:cs="宋体" w:asciiTheme="minorEastAsia" w:hAnsiTheme="minorEastAsia" w:eastAsiaTheme="minorEastAsia"/>
          <w:color w:val="auto"/>
          <w:sz w:val="24"/>
          <w:szCs w:val="24"/>
        </w:rPr>
      </w:pPr>
      <w:bookmarkStart w:id="37" w:name="_Toc35393636"/>
      <w:bookmarkStart w:id="38" w:name="_Toc28359018"/>
      <w:bookmarkStart w:id="39" w:name="_Toc35393805"/>
      <w:bookmarkStart w:id="40" w:name="_Toc2835909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7"/>
      <w:bookmarkEnd w:id="38"/>
      <w:bookmarkEnd w:id="39"/>
      <w:bookmarkEnd w:id="40"/>
    </w:p>
    <w:p w14:paraId="3E768528">
      <w:pPr>
        <w:pStyle w:val="4"/>
        <w:numPr>
          <w:ilvl w:val="0"/>
          <w:numId w:val="0"/>
        </w:numPr>
        <w:ind w:left="432" w:hanging="432"/>
        <w:rPr>
          <w:rFonts w:cs="宋体" w:asciiTheme="minorEastAsia" w:hAnsiTheme="minorEastAsia" w:eastAsiaTheme="minorEastAsia"/>
          <w:color w:val="auto"/>
          <w:sz w:val="24"/>
          <w:szCs w:val="24"/>
        </w:rPr>
      </w:pPr>
      <w:bookmarkStart w:id="41" w:name="_Toc28359019"/>
      <w:bookmarkStart w:id="42" w:name="_Toc28359096"/>
      <w:bookmarkStart w:id="43" w:name="_Toc35393806"/>
      <w:bookmarkStart w:id="44" w:name="_Toc35393637"/>
      <w:r>
        <w:rPr>
          <w:rFonts w:hint="eastAsia" w:cs="宋体" w:asciiTheme="minorEastAsia" w:hAnsiTheme="minorEastAsia" w:eastAsiaTheme="minorEastAsia"/>
          <w:color w:val="auto"/>
          <w:sz w:val="24"/>
          <w:szCs w:val="24"/>
        </w:rPr>
        <w:t>1.采购人信息</w:t>
      </w:r>
      <w:bookmarkEnd w:id="41"/>
      <w:bookmarkEnd w:id="42"/>
      <w:bookmarkEnd w:id="43"/>
      <w:bookmarkEnd w:id="44"/>
      <w:r>
        <w:rPr>
          <w:rFonts w:hint="eastAsia" w:cs="宋体" w:asciiTheme="minorEastAsia" w:hAnsiTheme="minorEastAsia" w:eastAsiaTheme="minorEastAsia"/>
          <w:color w:val="auto"/>
          <w:sz w:val="24"/>
          <w:szCs w:val="24"/>
        </w:rPr>
        <w:t>：</w:t>
      </w:r>
    </w:p>
    <w:p w14:paraId="33EA3F31">
      <w:pPr>
        <w:spacing w:line="360" w:lineRule="auto"/>
        <w:ind w:firstLine="480" w:firstLineChars="200"/>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名</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称：</w:t>
      </w:r>
      <w:r>
        <w:rPr>
          <w:rFonts w:hint="eastAsia" w:cs="Times New Roman" w:asciiTheme="minorEastAsia" w:hAnsiTheme="minorEastAsia" w:eastAsiaTheme="minorEastAsia"/>
          <w:color w:val="auto"/>
          <w:sz w:val="24"/>
        </w:rPr>
        <w:t xml:space="preserve"> </w:t>
      </w:r>
      <w:r>
        <w:rPr>
          <w:rFonts w:hint="eastAsia" w:cs="Times New Roman" w:asciiTheme="minorEastAsia" w:hAnsiTheme="minorEastAsia" w:eastAsiaTheme="minorEastAsia"/>
          <w:color w:val="auto"/>
          <w:sz w:val="24"/>
          <w:lang w:eastAsia="zh-CN"/>
        </w:rPr>
        <w:t>桐庐县富春江镇人民政府</w:t>
      </w:r>
    </w:p>
    <w:p w14:paraId="2BA30613">
      <w:pPr>
        <w:spacing w:line="360" w:lineRule="auto"/>
        <w:rPr>
          <w:rFonts w:hint="eastAsia" w:cs="Times New Roman" w:asciiTheme="minorEastAsia" w:hAnsiTheme="minorEastAsia" w:eastAsiaTheme="minorEastAsia"/>
          <w:color w:val="auto"/>
          <w:sz w:val="24"/>
          <w:lang w:val="en-US" w:eastAsia="zh-CN"/>
        </w:rPr>
      </w:pPr>
      <w:r>
        <w:rPr>
          <w:rFonts w:hint="eastAsia" w:cs="Times New Roman" w:asciiTheme="minorEastAsia" w:hAnsiTheme="minorEastAsia" w:eastAsiaTheme="minorEastAsia"/>
          <w:color w:val="auto"/>
          <w:sz w:val="24"/>
        </w:rPr>
        <w:t xml:space="preserve">    地    址： 浙江省杭州市桐庐县</w:t>
      </w:r>
      <w:r>
        <w:rPr>
          <w:rFonts w:hint="eastAsia" w:cs="Times New Roman" w:asciiTheme="minorEastAsia" w:hAnsiTheme="minorEastAsia" w:eastAsiaTheme="minorEastAsia"/>
          <w:color w:val="auto"/>
          <w:sz w:val="24"/>
          <w:lang w:val="en-US" w:eastAsia="zh-CN"/>
        </w:rPr>
        <w:t>富春江镇</w:t>
      </w:r>
    </w:p>
    <w:p w14:paraId="16921CF7">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项目联系人（询问）： </w:t>
      </w:r>
      <w:r>
        <w:rPr>
          <w:rFonts w:hint="eastAsia" w:ascii="仿宋" w:hAnsi="仿宋" w:eastAsia="仿宋"/>
          <w:color w:val="auto"/>
          <w:sz w:val="24"/>
          <w:szCs w:val="24"/>
          <w:highlight w:val="none"/>
          <w:lang w:eastAsia="zh-CN"/>
        </w:rPr>
        <w:t>沈纯浩</w:t>
      </w:r>
    </w:p>
    <w:p w14:paraId="5982FFBE">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项目联系方式（询问）：</w:t>
      </w:r>
      <w:r>
        <w:rPr>
          <w:rFonts w:hint="eastAsia" w:ascii="仿宋" w:hAnsi="仿宋" w:eastAsia="仿宋"/>
          <w:color w:val="auto"/>
          <w:sz w:val="24"/>
          <w:szCs w:val="24"/>
          <w:highlight w:val="none"/>
          <w:lang w:val="en-US" w:eastAsia="zh-CN"/>
        </w:rPr>
        <w:t xml:space="preserve">13758187772 </w:t>
      </w:r>
    </w:p>
    <w:p w14:paraId="13BA899A">
      <w:pPr>
        <w:spacing w:line="360" w:lineRule="auto"/>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 xml:space="preserve">    质疑联系人： </w:t>
      </w:r>
      <w:r>
        <w:rPr>
          <w:rFonts w:hint="eastAsia" w:asciiTheme="minorEastAsia" w:hAnsiTheme="minorEastAsia" w:eastAsiaTheme="minorEastAsia"/>
          <w:color w:val="auto"/>
          <w:sz w:val="24"/>
          <w:lang w:val="en-US" w:eastAsia="zh-CN"/>
        </w:rPr>
        <w:t>/</w:t>
      </w:r>
    </w:p>
    <w:p w14:paraId="30EC5555">
      <w:pPr>
        <w:spacing w:line="360" w:lineRule="auto"/>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 xml:space="preserve">    质疑联系方式：</w:t>
      </w:r>
      <w:r>
        <w:rPr>
          <w:rFonts w:hint="eastAsia" w:asciiTheme="minorEastAsia" w:hAnsiTheme="minorEastAsia" w:eastAsiaTheme="minorEastAsia"/>
          <w:color w:val="auto"/>
          <w:sz w:val="24"/>
          <w:lang w:val="en-US" w:eastAsia="zh-CN"/>
        </w:rPr>
        <w:t>/</w:t>
      </w:r>
    </w:p>
    <w:p w14:paraId="653A869A">
      <w:pPr>
        <w:pStyle w:val="4"/>
        <w:numPr>
          <w:ilvl w:val="0"/>
          <w:numId w:val="0"/>
        </w:numPr>
        <w:ind w:left="432" w:hanging="432"/>
        <w:rPr>
          <w:rFonts w:cs="宋体" w:asciiTheme="minorEastAsia" w:hAnsiTheme="minorEastAsia" w:eastAsiaTheme="minorEastAsia"/>
          <w:color w:val="auto"/>
          <w:sz w:val="24"/>
        </w:rPr>
      </w:pPr>
      <w:bookmarkStart w:id="45" w:name="_Toc35393638"/>
      <w:bookmarkStart w:id="46" w:name="_Toc35393807"/>
      <w:bookmarkStart w:id="47" w:name="_Toc28359097"/>
      <w:bookmarkStart w:id="48" w:name="_Toc28359020"/>
      <w:r>
        <w:rPr>
          <w:rFonts w:hint="eastAsia" w:cs="宋体" w:asciiTheme="minorEastAsia" w:hAnsiTheme="minorEastAsia" w:eastAsiaTheme="minorEastAsia"/>
          <w:color w:val="auto"/>
          <w:sz w:val="24"/>
          <w:szCs w:val="24"/>
        </w:rPr>
        <w:t>2.采购代理机构信息</w:t>
      </w:r>
      <w:bookmarkEnd w:id="45"/>
      <w:bookmarkEnd w:id="46"/>
      <w:bookmarkEnd w:id="47"/>
      <w:bookmarkEnd w:id="48"/>
      <w:r>
        <w:rPr>
          <w:rFonts w:hint="eastAsia" w:cs="宋体" w:asciiTheme="minorEastAsia" w:hAnsiTheme="minorEastAsia" w:eastAsiaTheme="minorEastAsia"/>
          <w:color w:val="auto"/>
          <w:sz w:val="24"/>
          <w:szCs w:val="24"/>
        </w:rPr>
        <w:t>：</w:t>
      </w:r>
    </w:p>
    <w:p w14:paraId="048C0EDF">
      <w:pPr>
        <w:spacing w:line="360" w:lineRule="auto"/>
        <w:ind w:firstLine="480" w:firstLineChars="200"/>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cs="Times New Roman" w:asciiTheme="minorEastAsia" w:hAnsiTheme="minorEastAsia" w:eastAsiaTheme="minorEastAsia"/>
          <w:color w:val="auto"/>
          <w:sz w:val="24"/>
          <w:lang w:eastAsia="zh-CN"/>
        </w:rPr>
        <w:t>浙江中益工程管理有限公司</w:t>
      </w:r>
      <w:r>
        <w:rPr>
          <w:rFonts w:hint="eastAsia" w:cs="Times New Roman" w:asciiTheme="minorEastAsia" w:hAnsiTheme="minorEastAsia" w:eastAsiaTheme="minorEastAsia"/>
          <w:color w:val="auto"/>
          <w:sz w:val="24"/>
        </w:rPr>
        <w:t xml:space="preserve">           </w:t>
      </w:r>
    </w:p>
    <w:p w14:paraId="6B4AAFD3">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地    址： 杭州市桐庐县</w:t>
      </w:r>
      <w:r>
        <w:rPr>
          <w:rFonts w:hint="eastAsia" w:cs="Times New Roman" w:asciiTheme="minorEastAsia" w:hAnsiTheme="minorEastAsia" w:eastAsiaTheme="minorEastAsia"/>
          <w:color w:val="auto"/>
          <w:sz w:val="24"/>
          <w:lang w:val="en-US" w:eastAsia="zh-CN"/>
        </w:rPr>
        <w:t>萧商大厦8楼</w:t>
      </w:r>
      <w:r>
        <w:rPr>
          <w:rFonts w:hint="eastAsia" w:cs="Times New Roman" w:asciiTheme="minorEastAsia" w:hAnsiTheme="minorEastAsia" w:eastAsiaTheme="minorEastAsia"/>
          <w:color w:val="auto"/>
          <w:sz w:val="24"/>
        </w:rPr>
        <w:t xml:space="preserve">            </w:t>
      </w:r>
    </w:p>
    <w:p w14:paraId="149F8648">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项目联系人（询问）：</w:t>
      </w:r>
      <w:r>
        <w:rPr>
          <w:rFonts w:hint="eastAsia" w:cs="Times New Roman" w:asciiTheme="minorEastAsia" w:hAnsiTheme="minorEastAsia" w:eastAsiaTheme="minorEastAsia"/>
          <w:color w:val="auto"/>
          <w:sz w:val="24"/>
          <w:lang w:eastAsia="zh-CN"/>
        </w:rPr>
        <w:t>高梦</w:t>
      </w:r>
    </w:p>
    <w:p w14:paraId="7B567A91">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项目联系方式（询问）：</w:t>
      </w:r>
      <w:r>
        <w:rPr>
          <w:rFonts w:hint="eastAsia" w:cs="Times New Roman" w:asciiTheme="minorEastAsia" w:hAnsiTheme="minorEastAsia" w:eastAsiaTheme="minorEastAsia"/>
          <w:color w:val="auto"/>
          <w:sz w:val="24"/>
          <w:lang w:val="en-US" w:eastAsia="zh-CN"/>
        </w:rPr>
        <w:t xml:space="preserve">15990087204 </w:t>
      </w:r>
      <w:r>
        <w:rPr>
          <w:rFonts w:hint="eastAsia" w:cs="Times New Roman" w:asciiTheme="minorEastAsia" w:hAnsiTheme="minorEastAsia" w:eastAsiaTheme="minorEastAsia"/>
          <w:color w:val="auto"/>
          <w:sz w:val="24"/>
        </w:rPr>
        <w:t xml:space="preserve"> </w:t>
      </w:r>
    </w:p>
    <w:p w14:paraId="2AEB8757">
      <w:pPr>
        <w:spacing w:line="360" w:lineRule="auto"/>
        <w:rPr>
          <w:rFonts w:hint="eastAsia" w:cs="Times New Roman"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w:t>
      </w:r>
      <w:r>
        <w:rPr>
          <w:rFonts w:hint="eastAsia" w:cs="Times New Roman" w:asciiTheme="minorEastAsia" w:hAnsiTheme="minorEastAsia" w:eastAsiaTheme="minorEastAsia"/>
          <w:color w:val="auto"/>
          <w:sz w:val="24"/>
        </w:rPr>
        <w:t>人：</w:t>
      </w:r>
      <w:r>
        <w:rPr>
          <w:rFonts w:hint="eastAsia" w:cs="Times New Roman" w:asciiTheme="minorEastAsia" w:hAnsiTheme="minorEastAsia" w:eastAsiaTheme="minorEastAsia"/>
          <w:color w:val="auto"/>
          <w:sz w:val="24"/>
          <w:lang w:eastAsia="zh-CN"/>
        </w:rPr>
        <w:t>甘武</w:t>
      </w:r>
      <w:r>
        <w:rPr>
          <w:rFonts w:hint="eastAsia" w:cs="Times New Roman" w:asciiTheme="minorEastAsia" w:hAnsiTheme="minorEastAsia" w:eastAsiaTheme="minorEastAsia"/>
          <w:color w:val="auto"/>
          <w:sz w:val="24"/>
          <w:lang w:val="en-US" w:eastAsia="zh-CN"/>
        </w:rPr>
        <w:t xml:space="preserve"> </w:t>
      </w:r>
      <w:r>
        <w:rPr>
          <w:rFonts w:hint="eastAsia" w:cs="Times New Roman" w:asciiTheme="minorEastAsia" w:hAnsiTheme="minorEastAsia" w:eastAsiaTheme="minorEastAsia"/>
          <w:color w:val="auto"/>
          <w:sz w:val="24"/>
        </w:rPr>
        <w:t xml:space="preserve">             </w:t>
      </w:r>
    </w:p>
    <w:p w14:paraId="72BFBE29">
      <w:pPr>
        <w:spacing w:line="360" w:lineRule="auto"/>
        <w:rPr>
          <w:rFonts w:hint="eastAsia" w:cs="Times New Roman" w:asciiTheme="minorEastAsia" w:hAnsiTheme="minorEastAsia" w:eastAsiaTheme="minorEastAsia"/>
          <w:color w:val="auto"/>
          <w:sz w:val="24"/>
        </w:rPr>
      </w:pPr>
      <w:r>
        <w:rPr>
          <w:rFonts w:hint="eastAsia" w:cs="Times New Roman" w:asciiTheme="minorEastAsia" w:hAnsiTheme="minorEastAsia" w:eastAsiaTheme="minorEastAsia"/>
          <w:color w:val="auto"/>
          <w:sz w:val="24"/>
        </w:rPr>
        <w:t xml:space="preserve">    质疑联系方式：13806510196</w:t>
      </w:r>
      <w:r>
        <w:rPr>
          <w:rFonts w:hint="eastAsia" w:cs="Times New Roman" w:asciiTheme="minorEastAsia" w:hAnsiTheme="minorEastAsia" w:eastAsiaTheme="minorEastAsia"/>
          <w:color w:val="auto"/>
          <w:sz w:val="24"/>
          <w:lang w:val="en-US" w:eastAsia="zh-CN"/>
        </w:rPr>
        <w:t xml:space="preserve"> </w:t>
      </w:r>
    </w:p>
    <w:p w14:paraId="5D934F31">
      <w:pPr>
        <w:spacing w:line="360" w:lineRule="auto"/>
        <w:rPr>
          <w:rFonts w:asciiTheme="minorEastAsia" w:hAnsiTheme="minorEastAsia" w:eastAsiaTheme="minorEastAsia"/>
          <w:b/>
          <w:color w:val="auto"/>
          <w:sz w:val="24"/>
        </w:rPr>
      </w:pPr>
      <w:bookmarkStart w:id="49" w:name="_Toc35393808"/>
      <w:bookmarkStart w:id="50" w:name="_Toc28359021"/>
      <w:bookmarkStart w:id="51" w:name="_Toc35393639"/>
      <w:bookmarkStart w:id="52" w:name="_Toc28359098"/>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bookmarkEnd w:id="49"/>
    <w:bookmarkEnd w:id="50"/>
    <w:bookmarkEnd w:id="51"/>
    <w:bookmarkEnd w:id="52"/>
    <w:p w14:paraId="18E2E991">
      <w:pPr>
        <w:spacing w:line="360" w:lineRule="auto"/>
        <w:ind w:firstLine="480"/>
        <w:rPr>
          <w:rFonts w:hint="eastAsia" w:ascii="宋体" w:hAnsi="宋体" w:cs="宋体"/>
          <w:color w:val="auto"/>
          <w:sz w:val="24"/>
        </w:rPr>
      </w:pPr>
      <w:r>
        <w:rPr>
          <w:rFonts w:hint="eastAsia" w:ascii="宋体" w:hAnsi="宋体" w:cs="宋体"/>
          <w:color w:val="auto"/>
          <w:sz w:val="24"/>
        </w:rPr>
        <w:t>名    称：桐庐县财政局、浙江省政府采购行政裁决服务中心（杭州）</w:t>
      </w:r>
    </w:p>
    <w:p w14:paraId="7D16F02E">
      <w:pPr>
        <w:spacing w:line="360" w:lineRule="auto"/>
        <w:ind w:firstLine="480"/>
        <w:rPr>
          <w:rFonts w:ascii="宋体" w:hAnsi="宋体" w:cs="宋体"/>
          <w:color w:val="auto"/>
          <w:sz w:val="24"/>
        </w:rPr>
      </w:pPr>
      <w:r>
        <w:rPr>
          <w:rFonts w:hint="eastAsia" w:ascii="宋体" w:hAnsi="宋体" w:cs="宋体"/>
          <w:color w:val="auto"/>
          <w:sz w:val="24"/>
        </w:rPr>
        <w:t>地    址：</w:t>
      </w:r>
      <w:r>
        <w:rPr>
          <w:rFonts w:hint="eastAsia" w:ascii="宋体" w:hAnsi="宋体" w:eastAsia="宋体" w:cs="宋体"/>
          <w:i w:val="0"/>
          <w:caps w:val="0"/>
          <w:color w:val="auto"/>
          <w:spacing w:val="0"/>
          <w:sz w:val="24"/>
          <w:szCs w:val="24"/>
          <w:highlight w:val="none"/>
          <w:lang w:eastAsia="zh-CN"/>
        </w:rPr>
        <w:t>杭州市上城区四季青街道新业路市民之家G03办公室（快递仅限ems或顺丰）</w:t>
      </w:r>
      <w:r>
        <w:rPr>
          <w:rFonts w:hint="eastAsia" w:ascii="宋体" w:hAnsi="宋体" w:cs="宋体"/>
          <w:color w:val="auto"/>
          <w:sz w:val="24"/>
        </w:rPr>
        <w:t xml:space="preserve"> </w:t>
      </w:r>
    </w:p>
    <w:p w14:paraId="545A5D0F">
      <w:pPr>
        <w:spacing w:line="360" w:lineRule="auto"/>
        <w:rPr>
          <w:rFonts w:ascii="宋体" w:hAnsi="宋体" w:cs="宋体"/>
          <w:color w:val="auto"/>
          <w:sz w:val="24"/>
        </w:rPr>
      </w:pPr>
      <w:r>
        <w:rPr>
          <w:rFonts w:hint="eastAsia" w:ascii="宋体" w:hAnsi="宋体" w:cs="宋体"/>
          <w:color w:val="auto"/>
          <w:sz w:val="24"/>
        </w:rPr>
        <w:t xml:space="preserve">    传    真： /</w:t>
      </w:r>
    </w:p>
    <w:p w14:paraId="23886256">
      <w:pPr>
        <w:spacing w:line="360" w:lineRule="auto"/>
        <w:rPr>
          <w:rFonts w:ascii="宋体" w:hAnsi="宋体" w:cs="宋体"/>
          <w:color w:val="auto"/>
          <w:sz w:val="24"/>
        </w:rPr>
      </w:pPr>
      <w:r>
        <w:rPr>
          <w:rFonts w:hint="eastAsia" w:ascii="宋体" w:hAnsi="宋体" w:cs="宋体"/>
          <w:color w:val="auto"/>
          <w:sz w:val="24"/>
        </w:rPr>
        <w:t xml:space="preserve">    联系人 ：朱女士、王女士</w:t>
      </w:r>
    </w:p>
    <w:p w14:paraId="659FE672">
      <w:pPr>
        <w:spacing w:line="360" w:lineRule="auto"/>
        <w:ind w:firstLine="480" w:firstLineChars="200"/>
        <w:rPr>
          <w:rFonts w:hint="eastAsia" w:ascii="宋体" w:hAnsi="宋体" w:eastAsia="宋体" w:cs="宋体"/>
          <w:i w:val="0"/>
          <w:caps w:val="0"/>
          <w:color w:val="auto"/>
          <w:spacing w:val="0"/>
          <w:sz w:val="24"/>
          <w:szCs w:val="24"/>
          <w:highlight w:val="none"/>
        </w:rPr>
      </w:pPr>
      <w:r>
        <w:rPr>
          <w:rFonts w:hint="eastAsia" w:ascii="宋体" w:hAnsi="宋体" w:cs="宋体"/>
          <w:color w:val="auto"/>
          <w:sz w:val="24"/>
        </w:rPr>
        <w:t>监督投诉电话：</w:t>
      </w:r>
      <w:r>
        <w:rPr>
          <w:rFonts w:hint="eastAsia" w:ascii="宋体" w:hAnsi="宋体" w:eastAsia="宋体" w:cs="宋体"/>
          <w:i w:val="0"/>
          <w:caps w:val="0"/>
          <w:color w:val="auto"/>
          <w:spacing w:val="0"/>
          <w:sz w:val="24"/>
          <w:szCs w:val="24"/>
          <w:highlight w:val="none"/>
        </w:rPr>
        <w:t>0571-</w:t>
      </w:r>
      <w:r>
        <w:rPr>
          <w:rFonts w:hint="eastAsia" w:ascii="宋体" w:hAnsi="宋体" w:eastAsia="宋体" w:cs="宋体"/>
          <w:i w:val="0"/>
          <w:caps w:val="0"/>
          <w:color w:val="auto"/>
          <w:spacing w:val="0"/>
          <w:sz w:val="24"/>
          <w:szCs w:val="24"/>
          <w:highlight w:val="none"/>
          <w:lang w:val="en-US" w:eastAsia="zh-CN"/>
        </w:rPr>
        <w:t>85252453</w:t>
      </w:r>
    </w:p>
    <w:p w14:paraId="3B74220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34514EFA">
      <w:pPr>
        <w:spacing w:line="360" w:lineRule="auto"/>
        <w:ind w:firstLine="480" w:firstLineChars="200"/>
        <w:rPr>
          <w:rFonts w:asciiTheme="minorEastAsia" w:hAnsiTheme="minorEastAsia" w:eastAsiaTheme="minorEastAsia"/>
          <w:color w:val="auto"/>
          <w:sz w:val="24"/>
        </w:rPr>
      </w:pPr>
    </w:p>
    <w:p w14:paraId="52C6960D">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5D377149">
      <w:pPr>
        <w:pStyle w:val="31"/>
        <w:spacing w:line="360" w:lineRule="auto"/>
        <w:ind w:firstLine="480" w:firstLineChars="200"/>
        <w:jc w:val="right"/>
        <w:rPr>
          <w:rFonts w:cs="仿宋_GB2312" w:asciiTheme="minorEastAsia" w:hAnsiTheme="minorEastAsia" w:eastAsiaTheme="minorEastAsia"/>
          <w:color w:val="auto"/>
          <w:sz w:val="24"/>
          <w:szCs w:val="24"/>
        </w:rPr>
      </w:pPr>
    </w:p>
    <w:p w14:paraId="0F9706F3">
      <w:pPr>
        <w:pStyle w:val="31"/>
        <w:spacing w:line="360" w:lineRule="auto"/>
        <w:ind w:firstLine="480" w:firstLineChars="200"/>
        <w:rPr>
          <w:rFonts w:cs="仿宋_GB2312" w:asciiTheme="minorEastAsia" w:hAnsiTheme="minorEastAsia" w:eastAsiaTheme="minorEastAsia"/>
          <w:color w:val="auto"/>
          <w:sz w:val="24"/>
          <w:szCs w:val="24"/>
        </w:rPr>
      </w:pPr>
    </w:p>
    <w:p w14:paraId="56176808">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67FD90F8">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5872895C">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7E2880B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1FAE82AF">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56AAC821">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03D0F8A3">
      <w:pPr>
        <w:pStyle w:val="394"/>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3BA376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4311273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0165539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7A47AB2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126C27FA">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1102DA18">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5DD196D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070E5AD5">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1D92365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631FF8E6">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105CC86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011F25A4">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27DF99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2C980BF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184A6B0E">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6A26133">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2B50E92">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4F1DFD23">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543C568E">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7B436229">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15B0F667">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66C7EB3D">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2F46CFB">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7A5CD81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2421428A">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714ADA15">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68D250A9">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w:t>
      </w:r>
      <w:r>
        <w:rPr>
          <w:rFonts w:hint="eastAsia" w:asciiTheme="minorEastAsia" w:hAnsiTheme="minorEastAsia" w:eastAsiaTheme="minorEastAsia"/>
          <w:color w:val="auto"/>
          <w:szCs w:val="24"/>
        </w:rPr>
        <w:t>。</w:t>
      </w:r>
    </w:p>
    <w:p w14:paraId="6FBB3E04">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E5EE342">
      <w:pPr>
        <w:pStyle w:val="394"/>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6505A765">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0CCC1C30">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338247CF">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2743151C">
      <w:pPr>
        <w:pStyle w:val="394"/>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2560165D">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3456981D">
      <w:pPr>
        <w:pStyle w:val="394"/>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3A766C97">
      <w:pPr>
        <w:pStyle w:val="394"/>
        <w:spacing w:before="0"/>
        <w:ind w:firstLine="0" w:firstLineChars="0"/>
        <w:rPr>
          <w:rFonts w:asciiTheme="minorEastAsia" w:hAnsiTheme="minorEastAsia" w:eastAsiaTheme="minorEastAsia"/>
          <w:b/>
          <w:color w:val="auto"/>
        </w:rPr>
      </w:pPr>
    </w:p>
    <w:p w14:paraId="2B585812">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7E31A50A">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0FB74B04">
                      <w:pPr>
                        <w:rPr>
                          <w:rFonts w:asciiTheme="minorEastAsia" w:hAnsiTheme="minorEastAsia" w:eastAsiaTheme="minorEastAsia"/>
                        </w:rPr>
                      </w:pPr>
                      <w:r>
                        <w:rPr>
                          <w:rFonts w:hint="eastAsia" w:asciiTheme="minorEastAsia" w:hAnsiTheme="minorEastAsia" w:eastAsiaTheme="minorEastAsia"/>
                        </w:rPr>
                        <w:t>验收</w:t>
                      </w:r>
                    </w:p>
                    <w:p w14:paraId="3A122250">
                      <w:pPr>
                        <w:rPr>
                          <w:rFonts w:ascii="仿宋_GB2312" w:eastAsia="仿宋_GB2312"/>
                        </w:rPr>
                      </w:pPr>
                      <w:r>
                        <w:rPr>
                          <w:rFonts w:hint="eastAsia" w:ascii="仿宋_GB2312" w:eastAsia="仿宋_GB2312"/>
                        </w:rPr>
                        <w:t>立项</w:t>
                      </w:r>
                    </w:p>
                    <w:p w14:paraId="55C7F41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5F69AE77">
                      <w:pPr>
                        <w:rPr>
                          <w:rFonts w:asciiTheme="minorEastAsia" w:hAnsiTheme="minorEastAsia" w:eastAsiaTheme="minorEastAsia"/>
                        </w:rPr>
                      </w:pPr>
                      <w:r>
                        <w:rPr>
                          <w:rFonts w:hint="eastAsia" w:asciiTheme="minorEastAsia" w:hAnsiTheme="minorEastAsia" w:eastAsiaTheme="minorEastAsia"/>
                        </w:rPr>
                        <w:t>履约</w:t>
                      </w:r>
                    </w:p>
                    <w:p w14:paraId="773B34DA">
                      <w:pPr>
                        <w:rPr>
                          <w:rFonts w:ascii="仿宋_GB2312" w:eastAsia="仿宋_GB2312"/>
                        </w:rPr>
                      </w:pPr>
                      <w:r>
                        <w:rPr>
                          <w:rFonts w:hint="eastAsia" w:ascii="仿宋_GB2312" w:eastAsia="仿宋_GB2312"/>
                        </w:rPr>
                        <w:t>立项</w:t>
                      </w:r>
                    </w:p>
                    <w:p w14:paraId="1468115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5439E08F">
                      <w:pPr>
                        <w:jc w:val="center"/>
                        <w:rPr>
                          <w:rFonts w:asciiTheme="minorEastAsia" w:hAnsiTheme="minorEastAsia" w:eastAsiaTheme="minorEastAsia"/>
                        </w:rPr>
                      </w:pPr>
                      <w:r>
                        <w:rPr>
                          <w:rFonts w:hint="eastAsia" w:asciiTheme="minorEastAsia" w:hAnsiTheme="minorEastAsia" w:eastAsiaTheme="minorEastAsia"/>
                        </w:rPr>
                        <w:t>签订合同</w:t>
                      </w:r>
                    </w:p>
                    <w:p w14:paraId="2750F863">
                      <w:pPr>
                        <w:rPr>
                          <w:rFonts w:ascii="仿宋_GB2312" w:eastAsia="仿宋_GB2312"/>
                        </w:rPr>
                      </w:pPr>
                      <w:r>
                        <w:rPr>
                          <w:rFonts w:hint="eastAsia" w:ascii="仿宋_GB2312" w:eastAsia="仿宋_GB2312"/>
                        </w:rPr>
                        <w:t>立项</w:t>
                      </w:r>
                    </w:p>
                    <w:p w14:paraId="0FA8273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6A9D6049">
                      <w:pPr>
                        <w:rPr>
                          <w:rFonts w:asciiTheme="minorEastAsia" w:hAnsiTheme="minorEastAsia" w:eastAsiaTheme="minorEastAsia"/>
                        </w:rPr>
                      </w:pPr>
                      <w:r>
                        <w:rPr>
                          <w:rFonts w:hint="eastAsia" w:asciiTheme="minorEastAsia" w:hAnsiTheme="minorEastAsia" w:eastAsiaTheme="minorEastAsia"/>
                        </w:rPr>
                        <w:t>成交公告；成交通知书</w:t>
                      </w:r>
                    </w:p>
                    <w:p w14:paraId="1FCBD85E">
                      <w:pPr>
                        <w:rPr>
                          <w:rFonts w:ascii="仿宋_GB2312" w:eastAsia="仿宋_GB2312"/>
                        </w:rPr>
                      </w:pPr>
                      <w:r>
                        <w:rPr>
                          <w:rFonts w:hint="eastAsia" w:ascii="仿宋_GB2312" w:eastAsia="仿宋_GB2312"/>
                        </w:rPr>
                        <w:t>立项</w:t>
                      </w:r>
                    </w:p>
                    <w:p w14:paraId="4398B78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14B5B3E9">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B7EEE">
                      <w:pPr>
                        <w:rPr>
                          <w:rFonts w:ascii="仿宋_GB2312" w:eastAsia="仿宋_GB2312"/>
                        </w:rPr>
                      </w:pPr>
                      <w:r>
                        <w:rPr>
                          <w:rFonts w:hint="eastAsia" w:ascii="仿宋_GB2312" w:eastAsia="仿宋_GB2312"/>
                        </w:rPr>
                        <w:t>立项</w:t>
                      </w:r>
                    </w:p>
                    <w:p w14:paraId="5544872A">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7D70B08F">
                      <w:pPr>
                        <w:jc w:val="center"/>
                        <w:rPr>
                          <w:rFonts w:asciiTheme="minorEastAsia" w:hAnsiTheme="minorEastAsia" w:eastAsiaTheme="minorEastAsia"/>
                        </w:rPr>
                      </w:pPr>
                      <w:r>
                        <w:rPr>
                          <w:rFonts w:hint="eastAsia" w:asciiTheme="minorEastAsia" w:hAnsiTheme="minorEastAsia" w:eastAsiaTheme="minorEastAsia"/>
                        </w:rPr>
                        <w:t>评审打分</w:t>
                      </w:r>
                    </w:p>
                    <w:p w14:paraId="6249A85A">
                      <w:pPr>
                        <w:rPr>
                          <w:rFonts w:ascii="仿宋_GB2312" w:eastAsia="仿宋_GB2312"/>
                        </w:rPr>
                      </w:pPr>
                      <w:r>
                        <w:rPr>
                          <w:rFonts w:hint="eastAsia" w:ascii="仿宋_GB2312" w:eastAsia="仿宋_GB2312"/>
                        </w:rPr>
                        <w:t>立项</w:t>
                      </w:r>
                    </w:p>
                    <w:p w14:paraId="0A6597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1B07BB1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7D208DA">
                      <w:pPr>
                        <w:rPr>
                          <w:rFonts w:ascii="仿宋_GB2312" w:eastAsia="仿宋_GB2312"/>
                        </w:rPr>
                      </w:pPr>
                      <w:r>
                        <w:rPr>
                          <w:rFonts w:hint="eastAsia" w:ascii="仿宋_GB2312" w:eastAsia="仿宋_GB2312"/>
                        </w:rPr>
                        <w:t>立项</w:t>
                      </w:r>
                    </w:p>
                    <w:p w14:paraId="092E30D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2FAF0B5D">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9149828">
                      <w:pPr>
                        <w:jc w:val="center"/>
                        <w:rPr>
                          <w:rFonts w:asciiTheme="minorEastAsia" w:hAnsiTheme="minorEastAsia" w:eastAsiaTheme="minorEastAsia"/>
                        </w:rPr>
                      </w:pPr>
                      <w:r>
                        <w:rPr>
                          <w:rFonts w:hint="eastAsia" w:asciiTheme="minorEastAsia" w:hAnsiTheme="minorEastAsia" w:eastAsiaTheme="minorEastAsia"/>
                        </w:rPr>
                        <w:t>资格审查</w:t>
                      </w:r>
                    </w:p>
                    <w:p w14:paraId="4585E434">
                      <w:pPr>
                        <w:jc w:val="center"/>
                        <w:rPr>
                          <w:rFonts w:ascii="仿宋_GB2312" w:eastAsia="仿宋_GB2312"/>
                        </w:rPr>
                      </w:pPr>
                    </w:p>
                    <w:p w14:paraId="6C26C329">
                      <w:pPr>
                        <w:rPr>
                          <w:rFonts w:ascii="仿宋_GB2312" w:eastAsia="仿宋_GB2312"/>
                        </w:rPr>
                      </w:pPr>
                      <w:r>
                        <w:rPr>
                          <w:rFonts w:hint="eastAsia" w:ascii="仿宋_GB2312" w:eastAsia="仿宋_GB2312"/>
                        </w:rPr>
                        <w:t>立项</w:t>
                      </w:r>
                    </w:p>
                    <w:p w14:paraId="2F0A9E24">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34951F72">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42E5E32">
                      <w:pPr>
                        <w:jc w:val="center"/>
                        <w:rPr>
                          <w:rFonts w:asciiTheme="minorEastAsia" w:hAnsiTheme="minorEastAsia" w:eastAsiaTheme="minorEastAsia"/>
                        </w:rPr>
                      </w:pPr>
                      <w:r>
                        <w:rPr>
                          <w:rFonts w:hint="eastAsia" w:asciiTheme="minorEastAsia" w:hAnsiTheme="minorEastAsia" w:eastAsiaTheme="minorEastAsia"/>
                        </w:rPr>
                        <w:t>开启响应文件</w:t>
                      </w:r>
                    </w:p>
                    <w:p w14:paraId="372C26A1">
                      <w:pPr>
                        <w:rPr>
                          <w:rFonts w:ascii="仿宋_GB2312" w:eastAsia="仿宋_GB2312"/>
                        </w:rPr>
                      </w:pPr>
                      <w:r>
                        <w:rPr>
                          <w:rFonts w:hint="eastAsia" w:ascii="仿宋_GB2312" w:eastAsia="仿宋_GB2312"/>
                        </w:rPr>
                        <w:t>立项</w:t>
                      </w:r>
                    </w:p>
                    <w:p w14:paraId="6D46DD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578DF2DE">
                      <w:pPr>
                        <w:jc w:val="center"/>
                        <w:rPr>
                          <w:rFonts w:asciiTheme="minorEastAsia" w:hAnsiTheme="minorEastAsia" w:eastAsiaTheme="minorEastAsia"/>
                        </w:rPr>
                      </w:pPr>
                      <w:r>
                        <w:rPr>
                          <w:rFonts w:hint="eastAsia" w:asciiTheme="minorEastAsia" w:hAnsiTheme="minorEastAsia" w:eastAsiaTheme="minorEastAsia"/>
                        </w:rPr>
                        <w:t>邀请供应商</w:t>
                      </w:r>
                    </w:p>
                    <w:p w14:paraId="355E7EA4">
                      <w:pPr>
                        <w:rPr>
                          <w:rFonts w:ascii="仿宋_GB2312" w:eastAsia="仿宋_GB2312"/>
                        </w:rPr>
                      </w:pPr>
                      <w:r>
                        <w:rPr>
                          <w:rFonts w:hint="eastAsia" w:ascii="仿宋_GB2312" w:eastAsia="仿宋_GB2312"/>
                        </w:rPr>
                        <w:t>立项</w:t>
                      </w:r>
                    </w:p>
                    <w:p w14:paraId="551ACFF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1A90C3E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8"/>
      <w:r>
        <w:rPr>
          <w:rFonts w:hint="eastAsia" w:cs="仿宋_GB2312" w:asciiTheme="minorEastAsia" w:hAnsiTheme="minorEastAsia" w:eastAsiaTheme="minorEastAsia"/>
          <w:b/>
          <w:color w:val="auto"/>
          <w:sz w:val="36"/>
          <w:szCs w:val="20"/>
        </w:rPr>
        <w:t xml:space="preserve">  供应商须知</w:t>
      </w:r>
      <w:bookmarkEnd w:id="9"/>
    </w:p>
    <w:p w14:paraId="4A4CBC8A">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92A07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6CB0C5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B5FA1E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C7201A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1D98F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2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0B098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FA9A49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B175D7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40DA4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17BA6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A3CF9D">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闲置资产运营服务</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cs="宋体" w:asciiTheme="minorEastAsia" w:hAnsiTheme="minorEastAsia" w:eastAsiaTheme="minorEastAsia"/>
                <w:kern w:val="0"/>
                <w:sz w:val="24"/>
                <w:highlight w:val="none"/>
                <w:u w:val="single"/>
              </w:rPr>
              <w:t>其他未列明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722D22B3">
            <w:pPr>
              <w:pStyle w:val="4"/>
              <w:numPr>
                <w:ilvl w:val="0"/>
                <w:numId w:val="0"/>
              </w:numPr>
              <w:jc w:val="both"/>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w:t>
            </w:r>
          </w:p>
          <w:p w14:paraId="5D21FD8F">
            <w:pPr>
              <w:pStyle w:val="4"/>
              <w:numPr>
                <w:ilvl w:val="0"/>
                <w:numId w:val="0"/>
              </w:numPr>
              <w:jc w:val="both"/>
              <w:rPr>
                <w:rFonts w:cs="宋体" w:asciiTheme="minorEastAsia" w:hAnsiTheme="minorEastAsia" w:eastAsiaTheme="minorEastAsia"/>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bidi="ar-SA"/>
              </w:rPr>
              <w:t>第四条规定：</w:t>
            </w:r>
            <w:r>
              <w:rPr>
                <w:rFonts w:hint="eastAsia" w:cs="宋体" w:asciiTheme="minorEastAsia" w:hAnsiTheme="minorEastAsia" w:eastAsiaTheme="minorEastAsia"/>
                <w:kern w:val="0"/>
                <w:sz w:val="24"/>
                <w:highlight w:val="none"/>
                <w:u w:val="single"/>
              </w:rPr>
              <w:t>其他未列明</w:t>
            </w:r>
            <w:r>
              <w:rPr>
                <w:rFonts w:hint="eastAsia" w:ascii="宋体" w:hAnsi="宋体" w:cs="宋体"/>
                <w:color w:val="auto"/>
                <w:kern w:val="0"/>
                <w:sz w:val="24"/>
                <w:highlight w:val="none"/>
                <w:u w:val="single"/>
              </w:rPr>
              <w:t xml:space="preserve"> </w:t>
            </w:r>
            <w:r>
              <w:rPr>
                <w:rFonts w:hint="eastAsia" w:ascii="宋体" w:hAnsi="宋体" w:eastAsia="宋体" w:cs="宋体"/>
                <w:b w:val="0"/>
                <w:bCs w:val="0"/>
                <w:color w:val="auto"/>
                <w:kern w:val="0"/>
                <w:sz w:val="24"/>
                <w:szCs w:val="24"/>
                <w:highlight w:val="none"/>
                <w:lang w:val="en-US" w:eastAsia="zh-CN" w:bidi="ar-SA"/>
              </w:rPr>
              <w:t>行业。从业人员300人以下的为中小微型企业。其中，从业人员100人及以上为中型企业；从业人员10人及以上，的为小型企业；从业人员10人以下的为微型企业。</w:t>
            </w:r>
          </w:p>
        </w:tc>
      </w:tr>
      <w:tr w14:paraId="251B3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4144D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BB1FBF3">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CAA19">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75586297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29577A63">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20486353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7F97FC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8CDCB">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CDC275A">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C1F8BEA">
            <w:pPr>
              <w:spacing w:line="360" w:lineRule="auto"/>
              <w:rPr>
                <w:rFonts w:hint="eastAsia" w:cs="宋体" w:asciiTheme="minorEastAsia" w:hAnsiTheme="minorEastAsia" w:eastAsiaTheme="minorEastAsia"/>
                <w:sz w:val="24"/>
              </w:rPr>
            </w:pPr>
            <w:sdt>
              <w:sdtPr>
                <w:rPr>
                  <w:rFonts w:hint="eastAsia" w:cs="宋体" w:asciiTheme="minorEastAsia" w:hAnsiTheme="minorEastAsia" w:eastAsiaTheme="minorEastAsia"/>
                  <w:kern w:val="0"/>
                  <w:sz w:val="24"/>
                </w:rPr>
                <w:id w:val="4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szCs w:val="24"/>
                    <w:lang w:val="en-US" w:eastAsia="zh-CN" w:bidi="ar-SA"/>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u w:val="single"/>
                <w:lang w:val="en-US" w:eastAsia="zh-CN"/>
              </w:rPr>
              <w:t>劳务</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工作分包。</w:t>
            </w:r>
          </w:p>
          <w:p w14:paraId="6E083D7D">
            <w:pPr>
              <w:spacing w:line="360" w:lineRule="auto"/>
              <w:rPr>
                <w:rFonts w:hint="eastAsia" w:cs="宋体" w:asciiTheme="minorEastAsia" w:hAnsiTheme="minorEastAsia" w:eastAsiaTheme="minorEastAsia"/>
                <w:color w:val="auto"/>
                <w:kern w:val="0"/>
                <w:sz w:val="24"/>
              </w:rPr>
            </w:pPr>
            <w:sdt>
              <w:sdtPr>
                <w:rPr>
                  <w:rFonts w:hint="eastAsia" w:ascii="仿宋" w:hAnsi="仿宋" w:eastAsia="仿宋" w:cs="仿宋"/>
                  <w:kern w:val="0"/>
                  <w:sz w:val="24"/>
                </w:rPr>
                <w:id w:val="154499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ascii="MS Gothic" w:hAnsi="MS Gothic" w:eastAsia="仿宋" w:cs="仿宋"/>
                    <w:kern w:val="0"/>
                    <w:sz w:val="24"/>
                    <w:szCs w:val="24"/>
                    <w:lang w:val="en-US" w:eastAsia="zh-CN" w:bidi="ar-SA"/>
                  </w:rPr>
                  <w:t>☐</w:t>
                </w:r>
              </w:sdtContent>
            </w:sdt>
            <w:r>
              <w:rPr>
                <w:rFonts w:hint="eastAsia" w:ascii="仿宋" w:hAnsi="仿宋" w:eastAsia="仿宋" w:cs="仿宋"/>
                <w:kern w:val="0"/>
                <w:sz w:val="24"/>
              </w:rPr>
              <w:t xml:space="preserve"> </w:t>
            </w:r>
            <w:r>
              <w:rPr>
                <w:rFonts w:hint="eastAsia" w:cs="宋体" w:asciiTheme="minorEastAsia" w:hAnsiTheme="minorEastAsia" w:eastAsiaTheme="minorEastAsia"/>
                <w:sz w:val="24"/>
              </w:rPr>
              <w:t>B同意大型企业向小微企业、中型企业向小微企业、小微企业向小微企业合理分包。</w:t>
            </w:r>
          </w:p>
          <w:p w14:paraId="35FD1660">
            <w:pPr>
              <w:spacing w:line="360" w:lineRule="auto"/>
              <w:rPr>
                <w:rFonts w:cs="宋体" w:asciiTheme="minorEastAsia" w:hAnsiTheme="minorEastAsia" w:eastAsiaTheme="minorEastAsia"/>
                <w:color w:val="auto"/>
                <w:sz w:val="24"/>
              </w:rPr>
            </w:pPr>
            <w:sdt>
              <w:sdtPr>
                <w:rPr>
                  <w:rFonts w:hint="eastAsia" w:ascii="仿宋" w:hAnsi="仿宋" w:eastAsia="仿宋" w:cs="仿宋"/>
                  <w:kern w:val="0"/>
                  <w:sz w:val="24"/>
                </w:rPr>
                <w:id w:val="147471272"/>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ascii="Wingdings" w:hAnsi="Wingdings" w:eastAsia="仿宋" w:cs="仿宋"/>
                    <w:kern w:val="0"/>
                    <w:sz w:val="24"/>
                    <w:szCs w:val="24"/>
                    <w:lang w:val="en-US" w:eastAsia="zh-CN" w:bidi="ar-SA"/>
                  </w:rPr>
                  <w:t>þ</w:t>
                </w:r>
              </w:sdtContent>
            </w:sdt>
            <w:r>
              <w:rPr>
                <w:rFonts w:hint="eastAsia" w:ascii="仿宋" w:hAnsi="仿宋" w:eastAsia="仿宋" w:cs="仿宋"/>
                <w:kern w:val="0"/>
                <w:sz w:val="24"/>
              </w:rPr>
              <w:t xml:space="preserve"> </w:t>
            </w:r>
            <w:r>
              <w:rPr>
                <w:rFonts w:hint="eastAsia" w:cs="宋体" w:asciiTheme="minorEastAsia" w:hAnsiTheme="minorEastAsia" w:eastAsiaTheme="minorEastAsia"/>
                <w:color w:val="auto"/>
                <w:kern w:val="0"/>
                <w:sz w:val="24"/>
              </w:rPr>
              <w:t>B</w:t>
            </w:r>
            <w:r>
              <w:rPr>
                <w:rFonts w:hint="eastAsia" w:cs="宋体" w:asciiTheme="minorEastAsia" w:hAnsiTheme="minorEastAsia" w:eastAsiaTheme="minorEastAsia"/>
                <w:color w:val="auto"/>
                <w:sz w:val="24"/>
              </w:rPr>
              <w:t>不同意分包。</w:t>
            </w:r>
          </w:p>
          <w:p w14:paraId="64F8A0A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6353A3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31B54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CE7B9C0">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8D25F3">
            <w:pPr>
              <w:spacing w:line="360" w:lineRule="auto"/>
              <w:rPr>
                <w:rFonts w:hint="eastAsia" w:cs="宋体" w:asciiTheme="minorEastAsia" w:hAnsiTheme="minorEastAsia" w:eastAsiaTheme="minorEastAsia"/>
                <w:color w:val="auto"/>
                <w:kern w:val="2"/>
                <w:sz w:val="24"/>
                <w:szCs w:val="24"/>
                <w:lang w:val="en-US" w:eastAsia="zh-CN" w:bidi="ar-SA"/>
              </w:rPr>
            </w:pPr>
            <w:sdt>
              <w:sdtPr>
                <w:rPr>
                  <w:rFonts w:hint="eastAsia" w:cs="宋体" w:asciiTheme="minorEastAsia" w:hAnsiTheme="minorEastAsia" w:eastAsiaTheme="minorEastAsia"/>
                  <w:color w:val="auto"/>
                  <w:kern w:val="0"/>
                  <w:sz w:val="24"/>
                </w:rPr>
                <w:id w:val="7485922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2BC810D1">
            <w:pPr>
              <w:pStyle w:val="72"/>
              <w:ind w:left="0" w:leftChars="0" w:firstLine="0" w:firstLineChars="0"/>
              <w:rPr>
                <w:color w:val="auto"/>
              </w:rPr>
            </w:pPr>
            <w:sdt>
              <w:sdtPr>
                <w:rPr>
                  <w:rFonts w:hint="eastAsia" w:cs="宋体" w:asciiTheme="minorEastAsia" w:hAnsiTheme="minorEastAsia" w:eastAsiaTheme="minorEastAsia"/>
                  <w:kern w:val="0"/>
                  <w:sz w:val="24"/>
                </w:rPr>
                <w:id w:val="51"/>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,地点：</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，联系方式：</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szCs w:val="20"/>
              </w:rPr>
              <w:t>。</w:t>
            </w:r>
          </w:p>
        </w:tc>
      </w:tr>
      <w:tr w14:paraId="6978A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340D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6B00C9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27AA733">
            <w:pPr>
              <w:spacing w:line="360" w:lineRule="auto"/>
              <w:rPr>
                <w:rFonts w:hint="eastAsia"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281052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19E8542B">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4746365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p w14:paraId="6564A278">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r>
              <w:rPr>
                <w:rFonts w:hint="eastAsia" w:cs="宋体" w:asciiTheme="minorEastAsia" w:hAnsiTheme="minorEastAsia" w:eastAsiaTheme="minorEastAsia"/>
                <w:snapToGrid w:val="0"/>
                <w:color w:val="auto"/>
                <w:kern w:val="28"/>
                <w:sz w:val="24"/>
              </w:rPr>
              <w:t>样品：</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57350886">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r>
              <w:rPr>
                <w:rFonts w:hint="eastAsia" w:cs="宋体" w:asciiTheme="minorEastAsia" w:hAnsiTheme="minorEastAsia" w:eastAsiaTheme="minorEastAsia"/>
                <w:snapToGrid w:val="0"/>
                <w:color w:val="auto"/>
                <w:kern w:val="28"/>
                <w:sz w:val="24"/>
              </w:rPr>
              <w:t>样品制作的标准和要求：</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501CDD40">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（3）样品的评审方法以及评审标准</w:t>
            </w:r>
            <w:r>
              <w:rPr>
                <w:rFonts w:hint="eastAsia" w:cs="宋体" w:asciiTheme="minorEastAsia" w:hAnsiTheme="minorEastAsia" w:eastAsiaTheme="minorEastAsia"/>
                <w:snapToGrid w:val="0"/>
                <w:color w:val="auto"/>
                <w:kern w:val="28"/>
                <w:sz w:val="24"/>
              </w:rPr>
              <w:t>：详见</w:t>
            </w:r>
            <w:r>
              <w:rPr>
                <w:rFonts w:hint="eastAsia" w:cs="宋体" w:asciiTheme="minorEastAsia" w:hAnsiTheme="minorEastAsia" w:eastAsiaTheme="minorEastAsia"/>
                <w:color w:val="auto"/>
                <w:sz w:val="24"/>
                <w:u w:val="single"/>
              </w:rPr>
              <w:t>评审标准</w:t>
            </w:r>
            <w:r>
              <w:rPr>
                <w:rFonts w:hint="eastAsia" w:cs="宋体" w:asciiTheme="minorEastAsia" w:hAnsiTheme="minorEastAsia" w:eastAsiaTheme="minorEastAsia"/>
                <w:color w:val="auto"/>
                <w:kern w:val="0"/>
                <w:sz w:val="24"/>
              </w:rPr>
              <w:t>；</w:t>
            </w:r>
          </w:p>
          <w:p w14:paraId="087DBB91">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（4）是否需要随样品提交检测报告：</w:t>
            </w:r>
            <w:sdt>
              <w:sdtPr>
                <w:rPr>
                  <w:rFonts w:hint="eastAsia" w:cs="宋体" w:asciiTheme="minorEastAsia" w:hAnsiTheme="minorEastAsia" w:eastAsiaTheme="minorEastAsia"/>
                  <w:color w:val="auto"/>
                  <w:kern w:val="0"/>
                  <w:sz w:val="24"/>
                </w:rPr>
                <w:id w:val="14747162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否；</w:t>
            </w:r>
            <w:sdt>
              <w:sdtPr>
                <w:rPr>
                  <w:rFonts w:hint="eastAsia" w:cs="宋体" w:asciiTheme="minorEastAsia" w:hAnsiTheme="minorEastAsia" w:eastAsiaTheme="minorEastAsia"/>
                  <w:color w:val="auto"/>
                  <w:kern w:val="0"/>
                  <w:sz w:val="24"/>
                </w:rPr>
                <w:id w:val="1474732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是，检测机构的要求</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；检测内容</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497E5F01">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（5）提供样品的时间：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；联系人</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28"/>
                <w:sz w:val="24"/>
              </w:rPr>
              <w:t>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。请供应商在上述时间内提供样品并按规定位置安装完毕。超过截止时间的，采购人或采购代理机构将不予接收，并将清场并封闭样品现场。</w:t>
            </w:r>
          </w:p>
          <w:p w14:paraId="04FAC25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(6)采购活动结束后，对于未成交人提供的样品，采购人、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将通知未成交人在规定的时间内取回，逾期未取回的，采购人、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不负保管义务；对于成交人提供的样品，采购人将进行保管、封存，并作为履约验收的参考。</w:t>
            </w:r>
          </w:p>
          <w:p w14:paraId="3D89DEF3">
            <w:pPr>
              <w:pStyle w:val="71"/>
            </w:pPr>
            <w:r>
              <w:rPr>
                <w:rFonts w:hint="eastAsia" w:cs="宋体" w:asciiTheme="minorEastAsia" w:hAnsiTheme="minorEastAsia" w:eastAsiaTheme="minorEastAsia"/>
                <w:color w:val="auto"/>
                <w:sz w:val="24"/>
              </w:rPr>
              <w:t>（7）制作、运输、安装和保管样品所发生的一切费用由供应商自理。</w:t>
            </w:r>
          </w:p>
        </w:tc>
      </w:tr>
      <w:tr w14:paraId="0E8594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A022C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A8E48FC">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54712FA">
            <w:pPr>
              <w:spacing w:line="360" w:lineRule="auto"/>
              <w:rPr>
                <w:rFonts w:hint="eastAsia"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234779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772ECD2A">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4746535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p>
          <w:p w14:paraId="0368B4C7">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分钟，讲解次序以响应文件解密时间先后次序为准，讲解演示人员不超过</w:t>
            </w:r>
            <w:r>
              <w:rPr>
                <w:rFonts w:hint="eastAsia" w:cs="宋体" w:asciiTheme="minorEastAsia" w:hAnsiTheme="minorEastAsia" w:eastAsiaTheme="minorEastAsia"/>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人。讲解演示结束后按要求解答评标委员会提问。</w:t>
            </w:r>
          </w:p>
          <w:p w14:paraId="6C367AD4">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4D32BAE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方式一：政采云平台在线讲解演示。政采云平台在线讲解需供应商根据政采云平台操作要求做好准备工作，提前完善软硬件配置环境。</w:t>
            </w:r>
          </w:p>
          <w:p w14:paraId="002E74C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方式二：交易中心现场讲解演示。现场讲解地点为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，讲解演示所用电脑等设备由供应商自备。现场讲解演示人员进场时提供讲解人员名单（加盖公章或授权代表签名）及身份证明，否则不得讲解演示。</w:t>
            </w:r>
          </w:p>
          <w:p w14:paraId="21C68594">
            <w:pPr>
              <w:spacing w:line="360" w:lineRule="auto"/>
              <w:rPr>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36C657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1EDE5B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0C98EDB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06AB277">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32BA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1585C08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0C9A1EA5">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4F8FEEA">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7D35E8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41F0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53EC9A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72"/>
              <w:snapToGrid w:val="0"/>
              <w:spacing w:line="360" w:lineRule="auto"/>
              <w:ind w:left="0" w:leftChars="0" w:firstLine="0" w:firstLineChars="0"/>
              <w:rPr>
                <w:rFonts w:hint="eastAsia"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sdt>
              <w:sdtPr>
                <w:rPr>
                  <w:rFonts w:hint="eastAsia" w:ascii="宋体" w:hAnsi="宋体" w:cs="宋体"/>
                  <w:color w:val="auto"/>
                  <w:kern w:val="0"/>
                  <w:sz w:val="24"/>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2"/>
                  <w:sz w:val="24"/>
                  <w:szCs w:val="24"/>
                  <w:highlight w:val="none"/>
                  <w:lang w:val="en-US" w:eastAsia="zh-CN" w:bidi="ar-SA"/>
                </w:rPr>
              </w:sdtEndPr>
              <w:sdtContent>
                <w:r>
                  <w:rPr>
                    <w:rFonts w:hint="eastAsia" w:cs="宋体" w:asciiTheme="minorEastAsia" w:hAnsiTheme="minorEastAsia" w:eastAsiaTheme="minorEastAsia"/>
                    <w:color w:val="auto"/>
                    <w:kern w:val="2"/>
                    <w:sz w:val="24"/>
                    <w:szCs w:val="24"/>
                    <w:highlight w:val="none"/>
                    <w:lang w:val="en-US" w:eastAsia="zh-CN" w:bidi="ar-SA"/>
                  </w:rPr>
                  <w:t>☐</w:t>
                </w:r>
              </w:sdtContent>
            </w:sdt>
            <w:r>
              <w:rPr>
                <w:rFonts w:hint="eastAsia" w:cs="宋体" w:asciiTheme="minorEastAsia" w:hAnsiTheme="minorEastAsia" w:eastAsiaTheme="minorEastAsia"/>
                <w:color w:val="auto"/>
                <w:kern w:val="2"/>
                <w:sz w:val="24"/>
                <w:szCs w:val="24"/>
                <w:highlight w:val="none"/>
                <w:lang w:val="en-US" w:eastAsia="zh-CN" w:bidi="ar-SA"/>
              </w:rPr>
              <w:t xml:space="preserve">强制采购节能产品。产品：    </w:t>
            </w:r>
          </w:p>
          <w:p w14:paraId="3002CF9E">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kern w:val="2"/>
                <w:sz w:val="24"/>
                <w:szCs w:val="24"/>
                <w:highlight w:val="none"/>
                <w:lang w:val="en-US" w:eastAsia="zh-CN" w:bidi="ar-SA"/>
              </w:rPr>
              <w:t xml:space="preserve">□优先采购节能产品。产品：   </w:t>
            </w:r>
          </w:p>
          <w:p w14:paraId="76782679">
            <w:pPr>
              <w:pStyle w:val="72"/>
              <w:ind w:firstLine="0" w:firstLineChars="0"/>
              <w:rPr>
                <w:rFonts w:hint="eastAsia" w:cs="宋体" w:asciiTheme="minorEastAsia" w:hAnsiTheme="minorEastAsia" w:eastAsiaTheme="minorEastAsia"/>
                <w:color w:val="auto"/>
                <w:kern w:val="2"/>
                <w:sz w:val="24"/>
                <w:szCs w:val="24"/>
                <w:highlight w:val="none"/>
                <w:lang w:val="en-US" w:eastAsia="zh-CN" w:bidi="ar-SA"/>
              </w:rPr>
            </w:pPr>
            <w:r>
              <w:rPr>
                <w:rFonts w:hint="eastAsia" w:cs="宋体" w:asciiTheme="minorEastAsia" w:hAnsiTheme="minorEastAsia" w:eastAsiaTheme="minorEastAsia"/>
                <w:color w:val="auto"/>
                <w:kern w:val="2"/>
                <w:sz w:val="24"/>
                <w:szCs w:val="24"/>
                <w:highlight w:val="none"/>
                <w:lang w:val="en-US" w:eastAsia="zh-CN" w:bidi="ar-SA"/>
              </w:rPr>
              <w:t xml:space="preserve">□优先采购环保产品。产品：    </w:t>
            </w:r>
          </w:p>
          <w:p w14:paraId="17EF66C8">
            <w:pPr>
              <w:pStyle w:val="72"/>
              <w:ind w:firstLine="0" w:firstLineChars="0"/>
              <w:rPr>
                <w:color w:val="auto"/>
              </w:rPr>
            </w:pPr>
            <w:r>
              <w:rPr>
                <w:rFonts w:hint="eastAsia" w:cs="宋体" w:asciiTheme="minorEastAsia" w:hAnsiTheme="minorEastAsia" w:eastAsiaTheme="minorEastAsia"/>
                <w:color w:val="auto"/>
                <w:kern w:val="2"/>
                <w:sz w:val="24"/>
                <w:szCs w:val="24"/>
                <w:highlight w:val="none"/>
                <w:lang w:val="en-US" w:eastAsia="zh-CN" w:bidi="ar-SA"/>
              </w:rPr>
              <w:t>□无</w:t>
            </w:r>
          </w:p>
        </w:tc>
      </w:tr>
      <w:tr w14:paraId="674E9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8329EB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A7924E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46CEF02">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26F4208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A2E1B08">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03E4BA8F">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290BBEBD">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55405EB">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5F08F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83" w:hRule="atLeast"/>
          <w:tblHeader/>
        </w:trPr>
        <w:tc>
          <w:tcPr>
            <w:tcW w:w="629" w:type="dxa"/>
            <w:tcBorders>
              <w:top w:val="single" w:color="auto" w:sz="4" w:space="0"/>
              <w:left w:val="single" w:color="000000" w:sz="8" w:space="0"/>
              <w:right w:val="single" w:color="000000" w:sz="2" w:space="0"/>
            </w:tcBorders>
            <w:vAlign w:val="center"/>
          </w:tcPr>
          <w:p w14:paraId="4FD0C98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08A396C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1625E96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9C0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100B8D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A6009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14D7C18">
            <w:pPr>
              <w:pStyle w:val="31"/>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 xml:space="preserve">杭州市桐庐县迎春南路萧商大厦8楼 </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收件人：高梦  联系电话：15990087204</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采购人、</w:t>
            </w:r>
            <w:r>
              <w:rPr>
                <w:rFonts w:hint="eastAsia" w:cs="宋体" w:asciiTheme="minorEastAsia" w:hAnsiTheme="minorEastAsia" w:eastAsiaTheme="minorEastAsia"/>
                <w:b/>
                <w:color w:val="auto"/>
                <w:sz w:val="24"/>
                <w:szCs w:val="24"/>
                <w:lang w:eastAsia="zh-CN"/>
              </w:rPr>
              <w:t>采购代理机构</w:t>
            </w:r>
            <w:r>
              <w:rPr>
                <w:rFonts w:hint="eastAsia" w:cs="宋体" w:asciiTheme="minorEastAsia" w:hAnsiTheme="minorEastAsia" w:eastAsiaTheme="minorEastAsia"/>
                <w:b/>
                <w:color w:val="auto"/>
                <w:sz w:val="24"/>
                <w:szCs w:val="24"/>
              </w:rPr>
              <w:t>不强制或变相强制供应商提交备份响应文件。</w:t>
            </w:r>
          </w:p>
        </w:tc>
      </w:tr>
      <w:tr w14:paraId="25E965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E09C51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BABD8D9">
            <w:pPr>
              <w:snapToGrid w:val="0"/>
              <w:spacing w:line="360" w:lineRule="auto"/>
              <w:jc w:val="center"/>
              <w:rPr>
                <w:rFonts w:cs="宋体" w:asciiTheme="minorEastAsia" w:hAnsiTheme="minorEastAsia" w:eastAsiaTheme="minorEastAsia"/>
                <w:b/>
                <w:color w:val="auto"/>
                <w:sz w:val="24"/>
                <w:highlight w:val="yellow"/>
              </w:rPr>
            </w:pPr>
            <w:r>
              <w:rPr>
                <w:rFonts w:hint="eastAsia" w:cs="宋体"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645852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D213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4D240F3D">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505AF9D4">
            <w:pPr>
              <w:snapToGrid w:val="0"/>
              <w:spacing w:line="360" w:lineRule="auto"/>
              <w:jc w:val="center"/>
              <w:rPr>
                <w:rFonts w:cs="宋体" w:asciiTheme="minorEastAsia" w:hAnsiTheme="minorEastAsia" w:eastAsiaTheme="minorEastAsia"/>
                <w:b/>
                <w:color w:val="auto"/>
                <w:sz w:val="24"/>
                <w:highlight w:val="yellow"/>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02CA8B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96378102"/>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联合体响应的，联合体各方均需按磋商文件第五部分评审标准要求提供资信证明文件，否则视为不符合相关要求。</w:t>
            </w:r>
          </w:p>
          <w:p w14:paraId="32E8CC1D">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9988815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default" w:ascii="宋体" w:hAnsi="宋体" w:cs="宋体"/>
                <w:color w:val="auto"/>
                <w:kern w:val="0"/>
                <w:sz w:val="24"/>
                <w:highlight w:val="none"/>
                <w:lang w:val="en-US" w:eastAsia="zh-CN"/>
              </w:rPr>
            </w:pPr>
            <w:r>
              <w:rPr>
                <w:rFonts w:hint="eastAsia" w:ascii="宋体" w:hAnsi="宋体" w:cs="宋体"/>
                <w:color w:val="FF0000"/>
                <w:kern w:val="0"/>
                <w:sz w:val="24"/>
                <w:highlight w:val="yellow"/>
                <w:lang w:val="en" w:eastAsia="zh-CN"/>
              </w:rPr>
              <w:t>本项目推荐的成交候选人数量：</w:t>
            </w:r>
            <w:r>
              <w:rPr>
                <w:rFonts w:hint="eastAsia" w:ascii="宋体" w:hAnsi="宋体" w:cs="宋体"/>
                <w:color w:val="FF0000"/>
                <w:kern w:val="0"/>
                <w:sz w:val="24"/>
                <w:highlight w:val="yellow"/>
                <w:u w:val="single"/>
                <w:lang w:val="en-US" w:eastAsia="zh-CN"/>
              </w:rPr>
              <w:t xml:space="preserve">  3名 </w:t>
            </w:r>
            <w:r>
              <w:rPr>
                <w:rFonts w:hint="eastAsia" w:ascii="宋体" w:hAnsi="宋体" w:cs="宋体"/>
                <w:color w:val="FF0000"/>
                <w:kern w:val="0"/>
                <w:sz w:val="24"/>
                <w:highlight w:val="yellow"/>
                <w:u w:val="none"/>
                <w:lang w:val="en-US"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8976AAB">
            <w:pPr>
              <w:pStyle w:val="160"/>
              <w:adjustRightInd w:val="0"/>
              <w:snapToGrid w:val="0"/>
              <w:spacing w:beforeLines="0" w:afterLines="0" w:line="440" w:lineRule="exact"/>
              <w:ind w:firstLine="0" w:firstLineChars="0"/>
              <w:rPr>
                <w:rFonts w:hint="default" w:ascii="宋体" w:hAnsi="宋体" w:eastAsia="宋体" w:cs="宋体"/>
                <w:color w:val="auto"/>
                <w:kern w:val="0"/>
                <w:sz w:val="24"/>
                <w:szCs w:val="24"/>
                <w:highlight w:val="yellow"/>
                <w:lang w:val="en-US" w:eastAsia="zh-CN" w:bidi="ar-SA"/>
              </w:rPr>
            </w:pPr>
            <w:r>
              <w:rPr>
                <w:rFonts w:hint="eastAsia" w:ascii="宋体" w:hAnsi="宋体" w:eastAsia="宋体" w:cs="宋体"/>
                <w:color w:val="auto"/>
                <w:kern w:val="0"/>
                <w:sz w:val="24"/>
                <w:szCs w:val="24"/>
                <w:highlight w:val="none"/>
                <w:lang w:val="en-US" w:eastAsia="zh-CN" w:bidi="ar-SA"/>
              </w:rPr>
              <w:t>本次采购代理服务费由中标供应商支付。代理费为</w:t>
            </w:r>
            <w:r>
              <w:rPr>
                <w:rFonts w:hint="eastAsia" w:cs="宋体"/>
                <w:color w:val="auto"/>
                <w:kern w:val="0"/>
                <w:sz w:val="24"/>
                <w:szCs w:val="24"/>
                <w:highlight w:val="yellow"/>
                <w:lang w:val="en-US" w:eastAsia="zh-CN" w:bidi="ar-SA"/>
              </w:rPr>
              <w:t>16800</w:t>
            </w:r>
            <w:r>
              <w:rPr>
                <w:rFonts w:hint="eastAsia" w:ascii="宋体" w:hAnsi="宋体" w:eastAsia="宋体" w:cs="宋体"/>
                <w:color w:val="auto"/>
                <w:kern w:val="0"/>
                <w:sz w:val="24"/>
                <w:szCs w:val="24"/>
                <w:highlight w:val="yellow"/>
                <w:lang w:val="en-US" w:eastAsia="zh-CN" w:bidi="ar-SA"/>
              </w:rPr>
              <w:t>元；</w:t>
            </w:r>
            <w:r>
              <w:rPr>
                <w:rFonts w:hint="eastAsia" w:cs="宋体"/>
                <w:color w:val="auto"/>
                <w:kern w:val="0"/>
                <w:sz w:val="24"/>
                <w:szCs w:val="24"/>
                <w:highlight w:val="yellow"/>
                <w:lang w:val="en-US" w:eastAsia="zh-CN" w:bidi="ar-SA"/>
              </w:rPr>
              <w:t>（不含专家费）</w:t>
            </w:r>
          </w:p>
          <w:p w14:paraId="5D223430">
            <w:pPr>
              <w:spacing w:line="360" w:lineRule="auto"/>
              <w:rPr>
                <w:rFonts w:hint="eastAsia" w:ascii="宋体" w:hAnsi="宋体" w:cs="宋体"/>
                <w:color w:val="auto"/>
                <w:kern w:val="0"/>
                <w:sz w:val="24"/>
                <w:highlight w:val="none"/>
                <w:lang w:val="en" w:eastAsia="zh-CN"/>
              </w:rPr>
            </w:pPr>
            <w:r>
              <w:rPr>
                <w:rFonts w:hint="eastAsia" w:ascii="宋体" w:hAnsi="宋体" w:eastAsia="宋体" w:cs="宋体"/>
                <w:color w:val="auto"/>
                <w:kern w:val="0"/>
                <w:sz w:val="24"/>
                <w:szCs w:val="24"/>
                <w:highlight w:val="none"/>
                <w:lang w:val="en-US" w:eastAsia="zh-CN" w:bidi="ar-SA"/>
              </w:rPr>
              <w:t>采购代理服务费包含在投标总价中，由中标供应商在接到中标通知书时以人民币方式向采购代理机构一次性支付。</w:t>
            </w:r>
          </w:p>
        </w:tc>
      </w:tr>
    </w:tbl>
    <w:p w14:paraId="7B19703B">
      <w:pPr>
        <w:snapToGrid w:val="0"/>
        <w:jc w:val="center"/>
        <w:rPr>
          <w:rFonts w:cs="仿宋_GB2312" w:asciiTheme="minorEastAsia" w:hAnsiTheme="minorEastAsia" w:eastAsiaTheme="minorEastAsia"/>
          <w:b/>
          <w:color w:val="auto"/>
          <w:sz w:val="32"/>
          <w:szCs w:val="20"/>
        </w:rPr>
      </w:pPr>
    </w:p>
    <w:p w14:paraId="48A8E084">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4E52F9B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3251BA95">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7EC8F6B4">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289E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2A6B391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41E9C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0992322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0AF0E8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73D196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010EB1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339AFD9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118B66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4B78B82">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1A411C01">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2FDF5967">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70896FCC">
      <w:pPr>
        <w:pStyle w:val="394"/>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A2724C3">
      <w:pPr>
        <w:pStyle w:val="394"/>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0F98247A">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6DAAD1AF">
      <w:pPr>
        <w:pStyle w:val="31"/>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62742F44">
      <w:pPr>
        <w:spacing w:line="360" w:lineRule="auto"/>
        <w:jc w:val="center"/>
        <w:rPr>
          <w:rFonts w:cs="仿宋_GB2312" w:asciiTheme="minorEastAsia" w:hAnsiTheme="minorEastAsia" w:eastAsiaTheme="minorEastAsia"/>
          <w:b/>
          <w:color w:val="auto"/>
          <w:sz w:val="24"/>
        </w:rPr>
      </w:pPr>
    </w:p>
    <w:p w14:paraId="5915D0C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3E457FB">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09B091E2">
      <w:pPr>
        <w:pStyle w:val="31"/>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4243719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6B89B2C1">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2C3F8C9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50903DD8">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08C2CA4C">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0DA3B3D6">
      <w:pPr>
        <w:spacing w:line="360" w:lineRule="auto"/>
        <w:ind w:firstLine="480" w:firstLineChars="200"/>
        <w:rPr>
          <w:rFonts w:ascii="宋体" w:hAnsi="宋体" w:cs="宋体"/>
          <w:color w:val="auto"/>
          <w:sz w:val="24"/>
        </w:rPr>
      </w:pPr>
    </w:p>
    <w:p w14:paraId="3E2CCCD6">
      <w:pPr>
        <w:pStyle w:val="31"/>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71B2985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8C1684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0ACBE72F">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7F2A7DD4">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0C08000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C1FEF1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524B101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52595CF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0A258ABC">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 xml:space="preserve">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4CA3E180">
      <w:pPr>
        <w:pStyle w:val="4"/>
        <w:numPr>
          <w:ilvl w:val="-1"/>
          <w:numId w:val="0"/>
        </w:numPr>
        <w:adjustRightInd w:val="0"/>
        <w:snapToGrid w:val="0"/>
        <w:ind w:left="420" w:leftChars="200" w:firstLine="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B0CA165">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6D3B049D">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5D63A92E">
      <w:pPr>
        <w:spacing w:line="360" w:lineRule="auto"/>
        <w:ind w:firstLine="480" w:firstLineChars="200"/>
        <w:rPr>
          <w:rFonts w:asciiTheme="minorEastAsia" w:hAnsiTheme="minorEastAsia" w:eastAsiaTheme="minorEastAsia"/>
          <w:color w:val="auto"/>
          <w:sz w:val="24"/>
        </w:rPr>
      </w:pPr>
    </w:p>
    <w:p w14:paraId="3F4F7B8E">
      <w:pPr>
        <w:adjustRightInd/>
        <w:spacing w:line="360" w:lineRule="auto"/>
        <w:jc w:val="center"/>
        <w:outlineLvl w:val="0"/>
        <w:rPr>
          <w:rFonts w:hint="eastAsia"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四、询问、质疑与投诉、补偿救济</w:t>
      </w:r>
    </w:p>
    <w:p w14:paraId="34685732">
      <w:pPr>
        <w:pStyle w:val="31"/>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3CCF8F23">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3F0018D">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704CA5DE">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86B15A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236C32D9">
      <w:pPr>
        <w:pStyle w:val="31"/>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0EAB558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1FED693F">
      <w:pPr>
        <w:pStyle w:val="31"/>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15B79C48">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0DC9E7F3">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BB6088A">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4E8A25FA">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2DA6D755">
      <w:pPr>
        <w:pStyle w:val="31"/>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3F62656D">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w:t>
      </w:r>
      <w:r>
        <w:rPr>
          <w:rFonts w:hint="eastAsia" w:asciiTheme="minorEastAsia" w:hAnsiTheme="minorEastAsia" w:eastAsiaTheme="minorEastAsia"/>
          <w:color w:val="auto"/>
          <w:sz w:val="24"/>
          <w:highlight w:val="yellow"/>
        </w:rPr>
        <w:t>《</w:t>
      </w:r>
      <w:r>
        <w:rPr>
          <w:rFonts w:hint="eastAsia" w:asciiTheme="minorEastAsia" w:hAnsiTheme="minorEastAsia" w:eastAsiaTheme="minorEastAsia"/>
          <w:color w:val="auto"/>
          <w:sz w:val="24"/>
          <w:highlight w:val="yellow"/>
          <w:lang w:val="en-US" w:eastAsia="zh-CN"/>
        </w:rPr>
        <w:t>代理协议</w:t>
      </w:r>
      <w:r>
        <w:rPr>
          <w:rFonts w:hint="eastAsia" w:asciiTheme="minorEastAsia" w:hAnsiTheme="minorEastAsia" w:eastAsiaTheme="minorEastAsia"/>
          <w:color w:val="auto"/>
          <w:sz w:val="24"/>
          <w:highlight w:val="yellow"/>
        </w:rPr>
        <w:t>》</w:t>
      </w:r>
      <w:r>
        <w:rPr>
          <w:rFonts w:hint="eastAsia" w:asciiTheme="minorEastAsia" w:hAnsiTheme="minorEastAsia" w:eastAsiaTheme="minorEastAsia"/>
          <w:color w:val="auto"/>
          <w:sz w:val="24"/>
        </w:rPr>
        <w:t>的规定，质疑答复责任主体如下：</w:t>
      </w:r>
    </w:p>
    <w:p w14:paraId="53265504">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A701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3120C6E5">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2609DFF4">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E559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1BBFD26">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0A35A9B3">
            <w:pPr>
              <w:pStyle w:val="31"/>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4DAEF77">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6FDC0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B14E565">
            <w:pPr>
              <w:pStyle w:val="31"/>
              <w:spacing w:line="360" w:lineRule="auto"/>
              <w:jc w:val="center"/>
              <w:rPr>
                <w:rFonts w:asciiTheme="minorEastAsia" w:hAnsiTheme="minorEastAsia" w:eastAsiaTheme="minorEastAsia"/>
                <w:color w:val="auto"/>
                <w:sz w:val="24"/>
              </w:rPr>
            </w:pPr>
          </w:p>
        </w:tc>
        <w:tc>
          <w:tcPr>
            <w:tcW w:w="4536" w:type="dxa"/>
            <w:vAlign w:val="center"/>
          </w:tcPr>
          <w:p w14:paraId="494EE5C7">
            <w:pPr>
              <w:pStyle w:val="31"/>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24F97419">
            <w:pPr>
              <w:pStyle w:val="31"/>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779E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865F5C">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29685F4B">
            <w:pPr>
              <w:pStyle w:val="31"/>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46BE0E70">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487F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E8E39D4">
            <w:pPr>
              <w:pStyle w:val="31"/>
              <w:spacing w:line="360" w:lineRule="auto"/>
              <w:jc w:val="center"/>
              <w:rPr>
                <w:rFonts w:asciiTheme="minorEastAsia" w:hAnsiTheme="minorEastAsia" w:eastAsiaTheme="minorEastAsia"/>
                <w:color w:val="auto"/>
                <w:sz w:val="24"/>
              </w:rPr>
            </w:pPr>
          </w:p>
        </w:tc>
        <w:tc>
          <w:tcPr>
            <w:tcW w:w="4536" w:type="dxa"/>
            <w:vAlign w:val="center"/>
          </w:tcPr>
          <w:p w14:paraId="4B51CE8B">
            <w:pPr>
              <w:pStyle w:val="31"/>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B98B731">
            <w:pPr>
              <w:pStyle w:val="31"/>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F2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6245314">
            <w:pPr>
              <w:pStyle w:val="31"/>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68CB3F11">
            <w:pPr>
              <w:pStyle w:val="31"/>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463EE7B3">
            <w:pPr>
              <w:pStyle w:val="31"/>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62AF7398">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FB1FC86">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23D40960">
      <w:pPr>
        <w:pStyle w:val="31"/>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272F5D9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290E3FEE">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8BAF243">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01831C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6C0F258B">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33B7BDC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3D710AD4">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210595B8">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05EEBF28">
      <w:pPr>
        <w:pStyle w:val="31"/>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38CEC1">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4DD74C8F">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2DC0F0FA">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4B8E003C">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3D249D4F">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.4以联合体形</w:t>
      </w:r>
      <w:r>
        <w:rPr>
          <w:rFonts w:hint="eastAsia" w:asciiTheme="minorEastAsia" w:hAnsiTheme="minorEastAsia" w:eastAsiaTheme="minorEastAsia"/>
          <w:color w:val="auto"/>
          <w:sz w:val="24"/>
        </w:rPr>
        <w:t>式参加政府采购活动的，其投诉应当由组成联合体的所有供应商共同提出。</w:t>
      </w:r>
    </w:p>
    <w:p w14:paraId="63A170F3">
      <w:pPr>
        <w:pStyle w:val="31"/>
        <w:shd w:val="clear" w:color="auto" w:fill="FFFFFF"/>
        <w:snapToGrid w:val="0"/>
        <w:spacing w:after="240" w:afterAutospacing="0" w:line="360" w:lineRule="auto"/>
        <w:ind w:firstLine="480" w:firstLineChars="200"/>
        <w:contextualSpacing/>
        <w:rPr>
          <w:rFonts w:hint="eastAsia" w:ascii="宋体" w:hAnsi="Courier New"/>
          <w:color w:val="auto"/>
          <w:sz w:val="24"/>
          <w:szCs w:val="24"/>
          <w:highlight w:val="none"/>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杭州市上城区四季青街道新业路市民之家G03办公室（快递仅限ems或顺丰）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，电话：0571-</w:t>
      </w:r>
      <w:r>
        <w:rPr>
          <w:rFonts w:hint="eastAsia"/>
          <w:color w:val="auto"/>
          <w:sz w:val="24"/>
          <w:szCs w:val="24"/>
          <w:highlight w:val="none"/>
          <w:lang w:val="en-US" w:eastAsia="zh-CN"/>
        </w:rPr>
        <w:t>85252453</w:t>
      </w:r>
      <w:r>
        <w:rPr>
          <w:rFonts w:hint="eastAsia" w:ascii="宋体" w:hAnsi="Courier New"/>
          <w:color w:val="auto"/>
          <w:sz w:val="24"/>
          <w:szCs w:val="24"/>
          <w:highlight w:val="none"/>
        </w:rPr>
        <w:t>。</w:t>
      </w:r>
    </w:p>
    <w:p w14:paraId="5A6BCAE1">
      <w:pPr>
        <w:adjustRightInd w:val="0"/>
        <w:snapToGrid w:val="0"/>
        <w:spacing w:line="360" w:lineRule="auto"/>
        <w:ind w:firstLine="482" w:firstLineChars="200"/>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893CF06">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02596C3C">
      <w:pPr>
        <w:pStyle w:val="31"/>
        <w:spacing w:line="360" w:lineRule="auto"/>
        <w:ind w:firstLine="480" w:firstLineChars="200"/>
        <w:rPr>
          <w:rFonts w:hint="eastAsia" w:ascii="宋体" w:hAnsi="Courier New"/>
          <w:color w:val="auto"/>
          <w:sz w:val="24"/>
          <w:szCs w:val="24"/>
          <w:highlight w:val="none"/>
        </w:rPr>
      </w:pPr>
    </w:p>
    <w:p w14:paraId="1E130716">
      <w:pPr>
        <w:pStyle w:val="31"/>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1D1674F3">
      <w:pPr>
        <w:adjustRightInd/>
        <w:spacing w:line="360" w:lineRule="auto"/>
        <w:jc w:val="center"/>
        <w:outlineLvl w:val="0"/>
        <w:rPr>
          <w:rFonts w:cs="仿宋_GB2312" w:asciiTheme="minorEastAsia" w:hAnsiTheme="minorEastAsia" w:eastAsiaTheme="minorEastAsia"/>
          <w:b/>
          <w:color w:val="auto"/>
          <w:sz w:val="32"/>
          <w:szCs w:val="20"/>
        </w:rPr>
      </w:pPr>
    </w:p>
    <w:p w14:paraId="3D4755F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324F0545">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02E474E1">
      <w:pPr>
        <w:pStyle w:val="31"/>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644D10C3">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275BF628">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01C6D311">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49B5570B">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33AC6C54">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CE990BB">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631D03C0">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6E92157E">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38FDA2C9">
      <w:pPr>
        <w:pStyle w:val="31"/>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702A0C53">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79EDE180">
      <w:pPr>
        <w:pStyle w:val="394"/>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6505A6E5">
      <w:pPr>
        <w:pStyle w:val="394"/>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721C7A09">
      <w:pPr>
        <w:pStyle w:val="394"/>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226D664C">
      <w:pPr>
        <w:pStyle w:val="394"/>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34B01834">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7AE399A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409BF396">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15B47C9A">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2C654BB0">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46B1852B">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响应文件应当包括以下主要内容：</w:t>
      </w:r>
    </w:p>
    <w:p w14:paraId="3EE4FDB8">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（1）响应函</w:t>
      </w:r>
    </w:p>
    <w:p w14:paraId="3BC718F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（2）资格文件</w:t>
      </w:r>
    </w:p>
    <w:p w14:paraId="7D868A75">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A、</w:t>
      </w:r>
      <w:r>
        <w:rPr>
          <w:rFonts w:hint="eastAsia" w:cs="宋体" w:asciiTheme="minorEastAsia" w:hAnsiTheme="minorEastAsia" w:eastAsiaTheme="minorEastAsia"/>
          <w:color w:val="auto"/>
          <w:sz w:val="24"/>
        </w:rPr>
        <w:t>符合参加政府采购活动应当具备的一般条件的承诺函（</w:t>
      </w:r>
      <w:r>
        <w:rPr>
          <w:rFonts w:hint="eastAsia" w:asciiTheme="minorEastAsia" w:hAnsiTheme="minorEastAsia" w:eastAsiaTheme="minorEastAsia"/>
          <w:color w:val="auto"/>
          <w:sz w:val="24"/>
        </w:rPr>
        <w:t>如以联合体形式参加政府采购活动的，</w:t>
      </w:r>
      <w:r>
        <w:rPr>
          <w:rFonts w:hint="eastAsia" w:cs="Arial" w:asciiTheme="minorEastAsia" w:hAnsiTheme="minorEastAsia" w:eastAsiaTheme="minorEastAsia"/>
          <w:color w:val="auto"/>
          <w:sz w:val="24"/>
        </w:rPr>
        <w:t>联合体各方均应提交该承诺函</w:t>
      </w:r>
      <w:r>
        <w:rPr>
          <w:rFonts w:hint="eastAsia" w:cs="宋体" w:asciiTheme="minorEastAsia" w:hAnsiTheme="minorEastAsia" w:eastAsiaTheme="minorEastAsia"/>
          <w:color w:val="auto"/>
          <w:sz w:val="24"/>
        </w:rPr>
        <w:t>）；</w:t>
      </w:r>
    </w:p>
    <w:p w14:paraId="5D43BB42">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B、</w:t>
      </w:r>
      <w:r>
        <w:rPr>
          <w:rFonts w:hint="eastAsia" w:cs="Arial" w:asciiTheme="minorEastAsia" w:hAnsiTheme="minorEastAsia" w:eastAsiaTheme="minorEastAsia"/>
          <w:color w:val="auto"/>
          <w:sz w:val="24"/>
        </w:rPr>
        <w:t>联合协议</w:t>
      </w:r>
      <w:r>
        <w:rPr>
          <w:rFonts w:hint="eastAsia" w:cs="仿宋_GB2312" w:asciiTheme="minorEastAsia" w:hAnsiTheme="minorEastAsia" w:eastAsiaTheme="minorEastAsia"/>
          <w:color w:val="auto"/>
          <w:sz w:val="24"/>
        </w:rPr>
        <w:t>（如果有）；</w:t>
      </w:r>
    </w:p>
    <w:p w14:paraId="2C89B613">
      <w:pPr>
        <w:pStyle w:val="31"/>
        <w:spacing w:line="360" w:lineRule="auto"/>
        <w:ind w:firstLine="480" w:firstLineChars="200"/>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C</w:t>
      </w:r>
      <w:r>
        <w:rPr>
          <w:rFonts w:hint="eastAsia" w:asciiTheme="minorEastAsia" w:hAnsiTheme="minorEastAsia" w:eastAsiaTheme="minorEastAsia"/>
          <w:color w:val="auto"/>
          <w:sz w:val="24"/>
        </w:rPr>
        <w:t>、</w:t>
      </w:r>
      <w:r>
        <w:rPr>
          <w:rFonts w:hint="eastAsia" w:cs="宋体" w:asciiTheme="minorEastAsia" w:hAnsiTheme="minorEastAsia" w:eastAsiaTheme="minorEastAsia"/>
          <w:color w:val="auto"/>
          <w:sz w:val="24"/>
        </w:rPr>
        <w:t>落实政府采购政策需满足的资格要求</w:t>
      </w:r>
      <w:r>
        <w:rPr>
          <w:rFonts w:hint="eastAsia" w:cs="宋体" w:asciiTheme="minorEastAsia" w:hAnsiTheme="minorEastAsia" w:eastAsiaTheme="minorEastAsia"/>
          <w:snapToGrid w:val="0"/>
          <w:color w:val="auto"/>
          <w:kern w:val="28"/>
          <w:sz w:val="24"/>
        </w:rPr>
        <w:t>（如果有)；</w:t>
      </w:r>
    </w:p>
    <w:p w14:paraId="31EFCF39">
      <w:pPr>
        <w:pStyle w:val="31"/>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D、符合特定资格条件的有关证明材料（如果有）。</w:t>
      </w:r>
      <w:r>
        <w:rPr>
          <w:rFonts w:hint="eastAsia" w:cs="仿宋_GB2312" w:asciiTheme="minorEastAsia" w:hAnsiTheme="minorEastAsia" w:eastAsiaTheme="minorEastAsia"/>
          <w:color w:val="auto"/>
          <w:sz w:val="24"/>
        </w:rPr>
        <w:tab/>
      </w:r>
      <w:r>
        <w:rPr>
          <w:rFonts w:cs="仿宋_GB2312" w:asciiTheme="minorEastAsia" w:hAnsiTheme="minorEastAsia" w:eastAsiaTheme="minorEastAsia"/>
          <w:color w:val="auto"/>
          <w:sz w:val="24"/>
        </w:rPr>
        <w:t xml:space="preserve"> </w:t>
      </w:r>
    </w:p>
    <w:p w14:paraId="472E8775">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hAnsi="宋体" w:cs="宋体"/>
          <w:color w:val="auto"/>
          <w:sz w:val="24"/>
        </w:rPr>
        <w:t>授权委托书或法定代表人（单位负责人、自然人本人）身份证明；</w:t>
      </w:r>
    </w:p>
    <w:p w14:paraId="055B425C">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（4）</w:t>
      </w:r>
      <w:r>
        <w:rPr>
          <w:rFonts w:hint="eastAsia" w:cs="宋体" w:asciiTheme="minorEastAsia" w:hAnsiTheme="minorEastAsia" w:eastAsiaTheme="minorEastAsia"/>
          <w:color w:val="auto"/>
          <w:sz w:val="24"/>
        </w:rPr>
        <w:t>分包意向协议</w:t>
      </w:r>
      <w:r>
        <w:rPr>
          <w:rFonts w:hint="eastAsia" w:cs="宋体" w:asciiTheme="minorEastAsia" w:hAnsiTheme="minorEastAsia" w:eastAsiaTheme="minorEastAsia"/>
          <w:snapToGrid w:val="0"/>
          <w:color w:val="auto"/>
          <w:kern w:val="28"/>
          <w:sz w:val="24"/>
        </w:rPr>
        <w:t>（如果有)</w:t>
      </w:r>
      <w:r>
        <w:rPr>
          <w:rFonts w:hint="eastAsia" w:cs="仿宋_GB2312" w:asciiTheme="minorEastAsia" w:hAnsiTheme="minorEastAsia" w:eastAsiaTheme="minorEastAsia"/>
          <w:color w:val="auto"/>
          <w:kern w:val="0"/>
          <w:sz w:val="24"/>
          <w:lang w:val="zh-CN"/>
        </w:rPr>
        <w:t>；</w:t>
      </w:r>
    </w:p>
    <w:p w14:paraId="6ABC2770">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（5）所有资信文件</w:t>
      </w:r>
      <w:r>
        <w:rPr>
          <w:rFonts w:hint="eastAsia" w:cs="宋体" w:asciiTheme="minorEastAsia" w:hAnsiTheme="minorEastAsia" w:eastAsiaTheme="minorEastAsia"/>
          <w:color w:val="auto"/>
          <w:kern w:val="0"/>
          <w:sz w:val="24"/>
        </w:rPr>
        <w:t>（如果有）；</w:t>
      </w:r>
    </w:p>
    <w:p w14:paraId="5EEBC634">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cs="宋体" w:asciiTheme="minorEastAsia" w:hAnsiTheme="minorEastAsia" w:eastAsiaTheme="minorEastAsia"/>
          <w:color w:val="auto"/>
          <w:kern w:val="0"/>
          <w:sz w:val="24"/>
        </w:rPr>
        <w:t>（6）</w:t>
      </w:r>
      <w:r>
        <w:rPr>
          <w:rFonts w:hint="eastAsia" w:asciiTheme="minorEastAsia" w:hAnsiTheme="minorEastAsia" w:eastAsiaTheme="minorEastAsia"/>
          <w:color w:val="auto"/>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24C255D6">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snapToGrid w:val="0"/>
          <w:color w:val="auto"/>
          <w:sz w:val="24"/>
        </w:rPr>
        <w:t>（7）</w:t>
      </w:r>
      <w:r>
        <w:rPr>
          <w:rFonts w:hint="eastAsia" w:asciiTheme="minorEastAsia" w:hAnsiTheme="minorEastAsia" w:eastAsiaTheme="minorEastAsia"/>
          <w:color w:val="auto"/>
          <w:kern w:val="0"/>
          <w:sz w:val="24"/>
          <w:lang w:val="zh-CN"/>
        </w:rPr>
        <w:t>关于对磋商文件中有关条款的拒绝声明 (如果有)</w:t>
      </w:r>
      <w:r>
        <w:rPr>
          <w:rFonts w:hint="eastAsia" w:asciiTheme="minorEastAsia" w:hAnsiTheme="minorEastAsia" w:eastAsiaTheme="minorEastAsia"/>
          <w:color w:val="auto"/>
          <w:sz w:val="24"/>
          <w:lang w:val="zh-CN"/>
        </w:rPr>
        <w:t xml:space="preserve"> ；</w:t>
      </w:r>
    </w:p>
    <w:p w14:paraId="2036EF2C">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（8）</w:t>
      </w:r>
      <w:r>
        <w:rPr>
          <w:rFonts w:hint="eastAsia" w:asciiTheme="minorEastAsia" w:hAnsiTheme="minorEastAsia" w:eastAsiaTheme="minorEastAsia"/>
          <w:color w:val="auto"/>
          <w:kern w:val="0"/>
          <w:sz w:val="24"/>
          <w:lang w:val="zh-CN"/>
        </w:rPr>
        <w:t>认为需要的其他商务文件或说明 (如果有) ；</w:t>
      </w:r>
    </w:p>
    <w:p w14:paraId="3AB6FC5C">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kern w:val="0"/>
          <w:sz w:val="24"/>
          <w:lang w:val="zh-CN"/>
        </w:rPr>
        <w:t>（9）</w:t>
      </w:r>
      <w:r>
        <w:rPr>
          <w:rFonts w:hint="eastAsia" w:asciiTheme="minorEastAsia" w:hAnsiTheme="minorEastAsia" w:eastAsiaTheme="minorEastAsia"/>
          <w:color w:val="auto"/>
          <w:sz w:val="24"/>
          <w:lang w:val="zh-CN"/>
        </w:rPr>
        <w:t>技术解决方案。针对本项目的完整技术解决方案和实施方案；详细阐述项目方案的实现思路及关键技术；符合本项目对当前和未来发展的要求；以及对功能设计和实施计划的建议；</w:t>
      </w:r>
    </w:p>
    <w:p w14:paraId="23ED15FD">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（10）组织实施方案。本项目详细工作实施组织方案，包括(但不限于)以下内容：组织机构、工作时间进度表、工作程序和步骤、管理和协调方法、关键步骤的思路和要点；</w:t>
      </w:r>
    </w:p>
    <w:p w14:paraId="58610344">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7DDCAEB1">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lang w:val="zh-CN"/>
        </w:rPr>
        <w:t>资质情况等</w:t>
      </w:r>
      <w:r>
        <w:rPr>
          <w:rFonts w:hint="eastAsia" w:asciiTheme="minorEastAsia" w:hAnsiTheme="minorEastAsia" w:eastAsiaTheme="minorEastAsia"/>
          <w:color w:val="auto"/>
          <w:kern w:val="0"/>
          <w:sz w:val="24"/>
          <w:lang w:val="zh-CN"/>
        </w:rPr>
        <w:t>；</w:t>
      </w:r>
    </w:p>
    <w:p w14:paraId="68656233">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（13）优惠条件及特殊承诺；</w:t>
      </w:r>
    </w:p>
    <w:p w14:paraId="1E82A6E9">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（14）</w:t>
      </w:r>
      <w:r>
        <w:rPr>
          <w:rFonts w:hint="eastAsia" w:cs="仿宋_GB2312" w:asciiTheme="minorEastAsia" w:hAnsiTheme="minorEastAsia" w:eastAsiaTheme="minorEastAsia"/>
          <w:color w:val="auto"/>
          <w:kern w:val="0"/>
          <w:sz w:val="24"/>
          <w:lang w:val="zh-CN"/>
        </w:rPr>
        <w:t>培训计划（如果有）；</w:t>
      </w:r>
    </w:p>
    <w:p w14:paraId="0A1FF99A">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rPr>
        <w:t>（15）随机特殊工具和</w:t>
      </w:r>
      <w:r>
        <w:rPr>
          <w:rFonts w:hint="eastAsia" w:asciiTheme="minorEastAsia" w:hAnsiTheme="minorEastAsia" w:eastAsiaTheme="minorEastAsia"/>
          <w:color w:val="auto"/>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20E03FF3">
      <w:pPr>
        <w:pStyle w:val="31"/>
        <w:spacing w:line="360" w:lineRule="auto"/>
        <w:ind w:firstLine="480" w:firstLineChars="200"/>
        <w:rPr>
          <w:rFonts w:cs="仿宋_GB2312" w:asciiTheme="minorEastAsia" w:hAnsiTheme="minorEastAsia" w:eastAsiaTheme="minorEastAsia"/>
          <w:color w:val="auto"/>
          <w:kern w:val="0"/>
          <w:sz w:val="24"/>
          <w:szCs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6）</w:t>
      </w:r>
      <w:r>
        <w:rPr>
          <w:rFonts w:hint="eastAsia" w:cs="仿宋_GB2312" w:asciiTheme="minorEastAsia" w:hAnsiTheme="minorEastAsia" w:eastAsiaTheme="minorEastAsia"/>
          <w:color w:val="auto"/>
          <w:kern w:val="0"/>
          <w:sz w:val="24"/>
          <w:szCs w:val="24"/>
          <w:lang w:val="zh-CN"/>
        </w:rPr>
        <w:t>供应商认为需要的其他技术文件或说明（如果有）；</w:t>
      </w:r>
    </w:p>
    <w:p w14:paraId="6DD0D810">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7）</w:t>
      </w:r>
      <w:r>
        <w:rPr>
          <w:rFonts w:hint="eastAsia" w:cs="仿宋_GB2312" w:asciiTheme="minorEastAsia" w:hAnsiTheme="minorEastAsia" w:eastAsiaTheme="minorEastAsia"/>
          <w:color w:val="auto"/>
          <w:kern w:val="0"/>
          <w:sz w:val="24"/>
          <w:lang w:val="zh-CN"/>
        </w:rPr>
        <w:t>政府采购供应商廉洁自律承诺书。</w:t>
      </w:r>
    </w:p>
    <w:p w14:paraId="50D25A94">
      <w:pPr>
        <w:pStyle w:val="31"/>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250E60B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19018A5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8C7951C">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1B5AEB9">
      <w:pPr>
        <w:pStyle w:val="394"/>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0F408378">
      <w:pPr>
        <w:pStyle w:val="394"/>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42B83C2E">
      <w:pPr>
        <w:pStyle w:val="394"/>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23142DE8">
      <w:pPr>
        <w:pStyle w:val="31"/>
        <w:spacing w:line="360" w:lineRule="auto"/>
        <w:ind w:firstLine="480" w:firstLineChars="200"/>
        <w:rPr>
          <w:rFonts w:cs="仿宋_GB2312" w:asciiTheme="minorEastAsia" w:hAnsiTheme="minorEastAsia" w:eastAsiaTheme="minorEastAsia"/>
          <w:color w:val="auto"/>
          <w:sz w:val="24"/>
          <w:szCs w:val="24"/>
        </w:rPr>
      </w:pPr>
    </w:p>
    <w:p w14:paraId="3357C2C2">
      <w:pPr>
        <w:adjustRightInd/>
        <w:spacing w:line="360" w:lineRule="auto"/>
        <w:jc w:val="center"/>
        <w:outlineLvl w:val="0"/>
        <w:rPr>
          <w:rFonts w:cs="仿宋_GB2312" w:asciiTheme="minorEastAsia" w:hAnsiTheme="minorEastAsia" w:eastAsiaTheme="minorEastAsia"/>
          <w:b/>
          <w:color w:val="auto"/>
          <w:sz w:val="32"/>
          <w:szCs w:val="20"/>
        </w:rPr>
      </w:pPr>
    </w:p>
    <w:p w14:paraId="0A98F91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54A9BC12">
      <w:pPr>
        <w:pStyle w:val="394"/>
        <w:spacing w:before="0"/>
        <w:ind w:firstLine="0" w:firstLineChars="0"/>
        <w:rPr>
          <w:rFonts w:cs="仿宋_GB2312" w:asciiTheme="minorEastAsia" w:hAnsiTheme="minorEastAsia" w:eastAsiaTheme="minorEastAsia"/>
          <w:b/>
          <w:color w:val="auto"/>
          <w:szCs w:val="24"/>
        </w:rPr>
      </w:pPr>
    </w:p>
    <w:p w14:paraId="26E7B10E">
      <w:pPr>
        <w:pStyle w:val="394"/>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27DEB6AB">
      <w:pPr>
        <w:pStyle w:val="394"/>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41B85B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3DDD685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0369A6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F8F284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5FA07CD3">
      <w:pPr>
        <w:pStyle w:val="632"/>
        <w:adjustRightInd w:val="0"/>
        <w:spacing w:line="360" w:lineRule="auto"/>
        <w:ind w:firstLine="480" w:firstLineChars="200"/>
        <w:rPr>
          <w:rFonts w:hint="eastAsia" w:ascii="宋体" w:hAnsi="宋体" w:eastAsia="宋体" w:cs="宋体"/>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w:t>
      </w:r>
      <w:r>
        <w:rPr>
          <w:rFonts w:hint="eastAsia" w:ascii="宋体" w:hAnsi="宋体" w:eastAsia="宋体" w:cs="宋体"/>
          <w:color w:val="auto"/>
          <w:sz w:val="24"/>
          <w:szCs w:val="24"/>
          <w:shd w:val="clear" w:color="auto" w:fill="FFFFFF"/>
          <w:lang w:val="en-US" w:eastAsia="zh-CN"/>
        </w:rPr>
        <w:t>供应商应对响应文件中材料的真实性、合法性负责。</w:t>
      </w:r>
    </w:p>
    <w:p w14:paraId="790AADAB">
      <w:pPr>
        <w:pStyle w:val="31"/>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16A2A3EF">
      <w:pPr>
        <w:pStyle w:val="31"/>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521D08BE">
      <w:pPr>
        <w:pStyle w:val="31"/>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685A0AD0">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237A89D">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385824E2">
      <w:pPr>
        <w:pStyle w:val="31"/>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7969977A">
      <w:pPr>
        <w:adjustRightInd/>
        <w:spacing w:line="360" w:lineRule="auto"/>
        <w:jc w:val="center"/>
        <w:outlineLvl w:val="0"/>
        <w:rPr>
          <w:rFonts w:cs="仿宋_GB2312" w:asciiTheme="minorEastAsia" w:hAnsiTheme="minorEastAsia" w:eastAsiaTheme="minorEastAsia"/>
          <w:b/>
          <w:color w:val="auto"/>
          <w:sz w:val="32"/>
          <w:szCs w:val="20"/>
        </w:rPr>
      </w:pPr>
    </w:p>
    <w:p w14:paraId="6CDA67FC">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4DD8EFA1">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27175598">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 xml:space="preserve">1.1 </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58105245">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依托电子交易平台发起开始解密指令，供应商按照平台提示和磋商文件的规定在半小时内完成在线解密。</w:t>
      </w:r>
    </w:p>
    <w:p w14:paraId="54580616">
      <w:pPr>
        <w:pStyle w:val="31"/>
        <w:spacing w:line="360" w:lineRule="auto"/>
        <w:ind w:firstLine="361" w:firstLineChars="150"/>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43D3D0F0">
      <w:pPr>
        <w:pStyle w:val="394"/>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47349D1C">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76CF0AB3">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536410CD">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69D2C0C2">
      <w:pPr>
        <w:pStyle w:val="394"/>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1E12468">
      <w:pPr>
        <w:pStyle w:val="31"/>
        <w:spacing w:line="360" w:lineRule="auto"/>
        <w:rPr>
          <w:rFonts w:cs="仿宋_GB2312" w:asciiTheme="minorEastAsia" w:hAnsiTheme="minorEastAsia" w:eastAsiaTheme="minorEastAsia"/>
          <w:b/>
          <w:color w:val="auto"/>
          <w:sz w:val="24"/>
          <w:szCs w:val="24"/>
          <w:highlight w:val="none"/>
        </w:rPr>
      </w:pPr>
    </w:p>
    <w:p w14:paraId="2537D5E9">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14:paraId="3B4205B9">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2EE1C62C">
      <w:pPr>
        <w:pStyle w:val="31"/>
        <w:snapToGrid w:val="0"/>
        <w:spacing w:line="360" w:lineRule="auto"/>
        <w:ind w:firstLine="480" w:firstLineChars="20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14:paraId="34DCC2E2">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lang w:val="en-US" w:eastAsia="zh-CN"/>
        </w:rPr>
        <w:t xml:space="preserve">1.2 </w:t>
      </w:r>
      <w:r>
        <w:rPr>
          <w:rFonts w:hint="eastAsia" w:cs="仿宋_GB2312" w:asciiTheme="minorEastAsia" w:hAnsiTheme="minorEastAsia" w:eastAsiaTheme="minorEastAsia"/>
          <w:color w:val="auto"/>
          <w:sz w:val="24"/>
          <w:szCs w:val="24"/>
          <w:highlight w:val="none"/>
        </w:rPr>
        <w:t>中小企业声明函（如果有）。</w:t>
      </w:r>
    </w:p>
    <w:p w14:paraId="044E9E67">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48180AA8">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75B9E508">
      <w:pPr>
        <w:pStyle w:val="394"/>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0D3433E2">
      <w:pPr>
        <w:pStyle w:val="394"/>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5073B1BE">
      <w:pPr>
        <w:pStyle w:val="394"/>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17A2754D">
      <w:pPr>
        <w:adjustRightInd/>
        <w:spacing w:line="360" w:lineRule="auto"/>
        <w:jc w:val="center"/>
        <w:outlineLvl w:val="0"/>
        <w:rPr>
          <w:rFonts w:cs="仿宋_GB2312" w:asciiTheme="minorEastAsia" w:hAnsiTheme="minorEastAsia" w:eastAsiaTheme="minorEastAsia"/>
          <w:color w:val="auto"/>
          <w:sz w:val="24"/>
          <w:highlight w:val="none"/>
        </w:rPr>
      </w:pPr>
    </w:p>
    <w:p w14:paraId="655498D2">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46ABD455">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41CD99F6">
      <w:pPr>
        <w:spacing w:line="360" w:lineRule="auto"/>
        <w:ind w:firstLine="465" w:firstLineChars="194"/>
        <w:rPr>
          <w:rFonts w:asciiTheme="minorEastAsia" w:hAnsiTheme="minorEastAsia" w:eastAsiaTheme="minorEastAsia"/>
          <w:color w:val="FF0000"/>
          <w:sz w:val="24"/>
          <w:szCs w:val="21"/>
          <w:highlight w:val="yellow"/>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FF0000"/>
          <w:sz w:val="24"/>
          <w:szCs w:val="21"/>
          <w:highlight w:val="yellow"/>
          <w:lang w:val="en" w:eastAsia="zh-CN"/>
        </w:rPr>
        <w:t>本项目推荐的成交候选人数量：</w:t>
      </w:r>
      <w:r>
        <w:rPr>
          <w:rFonts w:hint="eastAsia" w:asciiTheme="minorEastAsia" w:hAnsiTheme="minorEastAsia" w:eastAsiaTheme="minorEastAsia"/>
          <w:color w:val="FF0000"/>
          <w:sz w:val="24"/>
          <w:szCs w:val="21"/>
          <w:highlight w:val="yellow"/>
          <w:u w:val="single"/>
          <w:lang w:val="en-US" w:eastAsia="zh-CN"/>
        </w:rPr>
        <w:t xml:space="preserve">  3名  </w:t>
      </w:r>
      <w:r>
        <w:rPr>
          <w:rFonts w:hint="eastAsia" w:asciiTheme="minorEastAsia" w:hAnsiTheme="minorEastAsia" w:eastAsiaTheme="minorEastAsia"/>
          <w:color w:val="FF0000"/>
          <w:sz w:val="24"/>
          <w:szCs w:val="21"/>
          <w:highlight w:val="yellow"/>
          <w:lang w:val="en-US" w:eastAsia="zh-CN"/>
        </w:rPr>
        <w:t>。</w:t>
      </w:r>
    </w:p>
    <w:p w14:paraId="78DF4B50">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063CF719">
      <w:pPr>
        <w:spacing w:line="360" w:lineRule="auto"/>
        <w:ind w:firstLine="360" w:firstLineChars="15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为提高政府采购效率，</w:t>
      </w:r>
      <w:r>
        <w:rPr>
          <w:rFonts w:hint="eastAsia" w:cs="宋体" w:asciiTheme="minorEastAsia" w:hAnsiTheme="minorEastAsia" w:eastAsiaTheme="minorEastAsia"/>
          <w:color w:val="auto"/>
          <w:sz w:val="24"/>
          <w:highlight w:val="none"/>
          <w:lang w:val="en-US" w:eastAsia="zh-CN"/>
        </w:rPr>
        <w:t>鼓励</w:t>
      </w:r>
      <w:r>
        <w:rPr>
          <w:rFonts w:hint="eastAsia" w:cs="宋体" w:asciiTheme="minorEastAsia" w:hAnsiTheme="minorEastAsia" w:eastAsiaTheme="minorEastAsia"/>
          <w:color w:val="auto"/>
          <w:sz w:val="24"/>
          <w:highlight w:val="none"/>
        </w:rPr>
        <w:t>在收到评审报告当天</w:t>
      </w:r>
      <w:r>
        <w:rPr>
          <w:rFonts w:hint="eastAsia" w:cs="宋体" w:asciiTheme="minorEastAsia" w:hAnsiTheme="minorEastAsia" w:eastAsiaTheme="minorEastAsia"/>
          <w:color w:val="auto"/>
          <w:sz w:val="24"/>
          <w:highlight w:val="none"/>
          <w:lang w:val="en-US" w:eastAsia="zh-CN"/>
        </w:rPr>
        <w:t>在线</w:t>
      </w:r>
      <w:r>
        <w:rPr>
          <w:rFonts w:hint="eastAsia" w:cs="宋体" w:asciiTheme="minorEastAsia" w:hAnsiTheme="minorEastAsia" w:eastAsiaTheme="minorEastAsia"/>
          <w:color w:val="auto"/>
          <w:sz w:val="24"/>
          <w:highlight w:val="none"/>
        </w:rPr>
        <w:t>确定中标或者成交供应商</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rPr>
        <w:t>成交通知书和成交结果公告应当在规定时间内同时发出。</w:t>
      </w:r>
    </w:p>
    <w:p w14:paraId="79460BD3">
      <w:pPr>
        <w:pStyle w:val="71"/>
        <w:rPr>
          <w:rFonts w:hint="default" w:eastAsiaTheme="minorEastAsia"/>
          <w:b/>
          <w:bCs/>
          <w:color w:val="FF0000"/>
          <w:lang w:val="en-US" w:eastAsia="zh-CN"/>
        </w:rPr>
      </w:pPr>
      <w:r>
        <w:rPr>
          <w:rFonts w:hint="eastAsia" w:cs="宋体" w:asciiTheme="minorEastAsia" w:hAnsiTheme="minorEastAsia" w:eastAsiaTheme="minorEastAsia"/>
          <w:b/>
          <w:bCs/>
          <w:color w:val="FF0000"/>
          <w:sz w:val="24"/>
          <w:highlight w:val="none"/>
          <w:lang w:val="en-US" w:eastAsia="zh-CN"/>
        </w:rPr>
        <w:t>注：采购人根据评审报告提出的成交候选供应商钟，按照排序高到低的原则确定成交供应商。【竞争性磋商管理办法第二十八条、第三十三条】</w:t>
      </w:r>
    </w:p>
    <w:p w14:paraId="3BF8049B">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5A7743C4">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lang w:eastAsia="zh-CN"/>
        </w:rPr>
        <w:t>采购代理机构</w:t>
      </w:r>
      <w:r>
        <w:rPr>
          <w:rFonts w:hint="eastAsia" w:ascii="宋体" w:hAnsi="宋体" w:cs="宋体"/>
          <w:color w:val="auto"/>
          <w:sz w:val="24"/>
          <w:highlight w:val="none"/>
        </w:rPr>
        <w:t>也可以以纸质形式进行成交通知。</w:t>
      </w:r>
    </w:p>
    <w:p w14:paraId="47D737AB">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14:paraId="47AD2C37">
      <w:pPr>
        <w:spacing w:line="360" w:lineRule="auto"/>
        <w:ind w:firstLine="360" w:firstLineChars="150"/>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0C6459E0">
      <w:pPr>
        <w:spacing w:line="360" w:lineRule="auto"/>
        <w:ind w:firstLine="360" w:firstLineChars="150"/>
        <w:rPr>
          <w:rFonts w:hint="default" w:eastAsiaTheme="minorEastAsia"/>
          <w:b w:val="0"/>
          <w:bCs/>
          <w:color w:val="auto"/>
          <w:sz w:val="24"/>
          <w:szCs w:val="24"/>
          <w:highlight w:val="none"/>
          <w:lang w:val="en-US" w:eastAsia="zh-CN"/>
        </w:rPr>
      </w:pPr>
      <w:r>
        <w:rPr>
          <w:rFonts w:hint="eastAsia" w:ascii="宋体" w:hAnsi="宋体" w:cs="宋体"/>
          <w:b w:val="0"/>
          <w:bCs/>
          <w:color w:val="auto"/>
          <w:sz w:val="24"/>
          <w:szCs w:val="24"/>
          <w:highlight w:val="none"/>
          <w:lang w:val="en-US" w:eastAsia="zh-CN"/>
        </w:rPr>
        <w:t xml:space="preserve">3.4 </w:t>
      </w:r>
      <w:r>
        <w:rPr>
          <w:rFonts w:hint="eastAsia" w:ascii="宋体" w:hAnsi="宋体" w:cs="宋体"/>
          <w:b w:val="0"/>
          <w:bCs/>
          <w:color w:val="auto"/>
          <w:sz w:val="24"/>
          <w:szCs w:val="24"/>
          <w:highlight w:val="none"/>
        </w:rPr>
        <w:t>由于成交供应商原因导致重新采购的，应当承担支付代理费和专家评审费等费用在内的赔偿责任。</w:t>
      </w:r>
    </w:p>
    <w:p w14:paraId="70AC2BB4">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41B541DC">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102654DD">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2D1C809B">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3973C7CE">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308B2ADC">
      <w:pPr>
        <w:pStyle w:val="394"/>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7E516BA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FD51C1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C3F3CB">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54F76023">
      <w:pPr>
        <w:pStyle w:val="394"/>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0D490199">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3D19C613">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4EE69CA7">
      <w:pPr>
        <w:tabs>
          <w:tab w:val="left" w:pos="0"/>
        </w:tabs>
        <w:spacing w:line="360" w:lineRule="auto"/>
        <w:ind w:firstLine="482"/>
        <w:rPr>
          <w:rFonts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cs="宋体" w:asciiTheme="minorEastAsia" w:hAnsiTheme="minorEastAsia" w:eastAsiaTheme="minorEastAsia"/>
          <w:snapToGrid w:val="0"/>
          <w:color w:val="auto"/>
          <w:kern w:val="28"/>
          <w:sz w:val="24"/>
          <w:highlight w:val="none"/>
          <w:lang w:val="en-US" w:eastAsia="zh-CN"/>
        </w:rPr>
        <w:t>95763</w:t>
      </w:r>
      <w:r>
        <w:rPr>
          <w:rFonts w:hint="eastAsia" w:cs="宋体" w:asciiTheme="minorEastAsia" w:hAnsiTheme="minorEastAsia" w:eastAsiaTheme="minorEastAsia"/>
          <w:snapToGrid w:val="0"/>
          <w:color w:val="auto"/>
          <w:kern w:val="28"/>
          <w:sz w:val="24"/>
          <w:highlight w:val="none"/>
        </w:rPr>
        <w:t>。</w:t>
      </w:r>
    </w:p>
    <w:p w14:paraId="356612FC">
      <w:pPr>
        <w:pStyle w:val="4"/>
        <w:numPr>
          <w:ilvl w:val="255"/>
          <w:numId w:val="0"/>
        </w:numPr>
        <w:ind w:left="0" w:firstLine="0"/>
        <w:rPr>
          <w:color w:val="auto"/>
          <w:highlight w:val="none"/>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p>
    <w:p w14:paraId="3F042163">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highlight w:val="none"/>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eastAsia="宋体"/>
          <w:b w:val="0"/>
          <w:bCs w:val="0"/>
          <w:color w:val="auto"/>
          <w:sz w:val="24"/>
          <w:szCs w:val="24"/>
          <w:highlight w:val="none"/>
          <w:lang w:val="en-US"/>
        </w:rPr>
        <w:t>。</w:t>
      </w:r>
    </w:p>
    <w:p w14:paraId="7882268E">
      <w:pPr>
        <w:tabs>
          <w:tab w:val="left" w:pos="0"/>
        </w:tabs>
        <w:spacing w:line="360" w:lineRule="auto"/>
        <w:ind w:firstLine="0"/>
        <w:rPr>
          <w:rFonts w:cs="宋体" w:asciiTheme="minorEastAsia" w:hAnsiTheme="minorEastAsia" w:eastAsiaTheme="minorEastAsia"/>
          <w:snapToGrid w:val="0"/>
          <w:color w:val="auto"/>
          <w:kern w:val="28"/>
          <w:sz w:val="24"/>
          <w:highlight w:val="none"/>
        </w:rPr>
      </w:pPr>
    </w:p>
    <w:p w14:paraId="45E1F030">
      <w:pPr>
        <w:snapToGrid w:val="0"/>
        <w:spacing w:line="360" w:lineRule="auto"/>
        <w:jc w:val="center"/>
        <w:rPr>
          <w:rFonts w:cs="仿宋_GB2312" w:asciiTheme="minorEastAsia" w:hAnsiTheme="minorEastAsia" w:eastAsiaTheme="minorEastAsia"/>
          <w:b/>
          <w:color w:val="auto"/>
          <w:sz w:val="36"/>
          <w:szCs w:val="36"/>
          <w:highlight w:val="none"/>
        </w:rPr>
      </w:pPr>
    </w:p>
    <w:p w14:paraId="4C307D05">
      <w:pPr>
        <w:snapToGrid w:val="0"/>
        <w:spacing w:line="360" w:lineRule="auto"/>
        <w:jc w:val="center"/>
        <w:outlineLvl w:val="0"/>
        <w:rPr>
          <w:rFonts w:hint="eastAsia" w:cs="仿宋_GB2312" w:asciiTheme="minorEastAsia" w:hAnsiTheme="minorEastAsia" w:eastAsiaTheme="minorEastAsia"/>
          <w:b/>
          <w:color w:val="auto"/>
          <w:sz w:val="36"/>
          <w:szCs w:val="36"/>
          <w:highlight w:val="none"/>
        </w:rPr>
      </w:pPr>
    </w:p>
    <w:p w14:paraId="7E99922E">
      <w:pPr>
        <w:snapToGrid w:val="0"/>
        <w:spacing w:line="360" w:lineRule="auto"/>
        <w:jc w:val="center"/>
        <w:outlineLvl w:val="0"/>
        <w:rPr>
          <w:rFonts w:hint="eastAsia" w:cs="仿宋_GB2312" w:asciiTheme="minorEastAsia" w:hAnsiTheme="minorEastAsia" w:eastAsiaTheme="minorEastAsia"/>
          <w:b/>
          <w:color w:val="auto"/>
          <w:sz w:val="36"/>
          <w:szCs w:val="36"/>
          <w:highlight w:val="none"/>
        </w:rPr>
      </w:pPr>
    </w:p>
    <w:p w14:paraId="09C9210A">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7AE8128F">
      <w:pPr>
        <w:pStyle w:val="23"/>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0809A27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highlight w:val="none"/>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18093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063DEC98">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AFF880">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755D911">
      <w:pPr>
        <w:pStyle w:val="4"/>
        <w:numPr>
          <w:ilvl w:val="-1"/>
          <w:numId w:val="0"/>
        </w:numPr>
        <w:adjustRightInd w:val="0"/>
        <w:snapToGrid w:val="0"/>
        <w:ind w:left="0" w:leftChars="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7644CD1C">
      <w:pPr>
        <w:pStyle w:val="4"/>
        <w:numPr>
          <w:ilvl w:val="-1"/>
          <w:numId w:val="0"/>
        </w:numPr>
        <w:ind w:left="0" w:firstLine="0"/>
        <w:rPr>
          <w:color w:val="auto"/>
          <w:highlight w:val="none"/>
        </w:rPr>
      </w:pPr>
    </w:p>
    <w:p w14:paraId="7AC3CEDD">
      <w:pPr>
        <w:snapToGrid w:val="0"/>
        <w:spacing w:line="360" w:lineRule="auto"/>
        <w:jc w:val="center"/>
        <w:rPr>
          <w:rFonts w:cs="仿宋_GB2312" w:asciiTheme="minorEastAsia" w:hAnsiTheme="minorEastAsia" w:eastAsiaTheme="minorEastAsia"/>
          <w:b/>
          <w:color w:val="auto"/>
          <w:sz w:val="36"/>
          <w:szCs w:val="36"/>
          <w:highlight w:val="none"/>
        </w:rPr>
      </w:pPr>
    </w:p>
    <w:p w14:paraId="31E2CC25">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6D01BBEF">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5BE6EC9">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highlight w:val="none"/>
          <w:lang w:eastAsia="zh-CN"/>
        </w:rPr>
        <w:t>采购代理机构</w:t>
      </w:r>
      <w:r>
        <w:rPr>
          <w:rFonts w:hint="eastAsia" w:cs="Helvetica" w:asciiTheme="minorEastAsia" w:hAnsiTheme="minorEastAsia" w:eastAsiaTheme="minorEastAsia"/>
          <w:color w:val="auto"/>
          <w:kern w:val="0"/>
          <w:sz w:val="24"/>
          <w:highlight w:val="none"/>
        </w:rPr>
        <w:t>可中止电子交易活动：</w:t>
      </w:r>
    </w:p>
    <w:p w14:paraId="5693327E">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0623F125">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14D82B4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09E7B64F">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2787E22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6E0318BB">
      <w:pPr>
        <w:tabs>
          <w:tab w:val="left" w:pos="0"/>
        </w:tabs>
        <w:spacing w:line="360" w:lineRule="auto"/>
        <w:rPr>
          <w:rFonts w:cs="仿宋_GB2312" w:asciiTheme="minorEastAsia" w:hAnsiTheme="minorEastAsia" w:eastAsiaTheme="minorEastAsia"/>
          <w:b/>
          <w:color w:val="auto"/>
          <w:sz w:val="36"/>
          <w:szCs w:val="36"/>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68072990"/>
      <w:bookmarkEnd w:id="54"/>
      <w:bookmarkStart w:id="55" w:name="_Hlt74729768"/>
      <w:bookmarkEnd w:id="55"/>
      <w:bookmarkStart w:id="56" w:name="_Hlt74707468"/>
      <w:bookmarkEnd w:id="56"/>
      <w:bookmarkStart w:id="57" w:name="_Hlt74730295"/>
      <w:bookmarkEnd w:id="57"/>
      <w:bookmarkStart w:id="58" w:name="_Hlt68057669"/>
      <w:bookmarkEnd w:id="58"/>
      <w:bookmarkStart w:id="59" w:name="_Hlt74714665"/>
      <w:bookmarkEnd w:id="59"/>
      <w:bookmarkStart w:id="60" w:name="_Hlt75236011"/>
      <w:bookmarkEnd w:id="60"/>
      <w:bookmarkStart w:id="61" w:name="_Hlt75236290"/>
      <w:bookmarkEnd w:id="61"/>
      <w:bookmarkStart w:id="62" w:name="_Hlt75236101"/>
      <w:bookmarkEnd w:id="62"/>
      <w:bookmarkStart w:id="63" w:name="第三部分"/>
      <w:bookmarkStart w:id="64" w:name="_Toc164416483"/>
      <w:r>
        <w:rPr>
          <w:rFonts w:cs="仿宋_GB2312" w:asciiTheme="minorEastAsia" w:hAnsiTheme="minorEastAsia" w:eastAsiaTheme="minorEastAsia"/>
          <w:b/>
          <w:color w:val="auto"/>
          <w:sz w:val="36"/>
          <w:szCs w:val="36"/>
        </w:rPr>
        <w:br w:type="page"/>
      </w:r>
    </w:p>
    <w:p w14:paraId="20B71E23">
      <w:pPr>
        <w:adjustRightInd/>
        <w:spacing w:line="360" w:lineRule="auto"/>
        <w:jc w:val="center"/>
        <w:outlineLvl w:val="0"/>
        <w:rPr>
          <w:rFonts w:hint="eastAsia"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56F8487A">
      <w:pPr>
        <w:pStyle w:val="56"/>
        <w:wordWrap w:val="0"/>
        <w:overflowPunct/>
        <w:topLinePunct/>
        <w:autoSpaceDE/>
        <w:autoSpaceDN/>
        <w:spacing w:line="440" w:lineRule="exact"/>
        <w:ind w:firstLine="482" w:firstLineChars="200"/>
        <w:jc w:val="both"/>
        <w:rPr>
          <w:b/>
          <w:kern w:val="0"/>
          <w:sz w:val="24"/>
          <w:szCs w:val="22"/>
        </w:rPr>
      </w:pPr>
      <w:r>
        <w:rPr>
          <w:rFonts w:hint="eastAsia"/>
          <w:b/>
          <w:kern w:val="0"/>
          <w:sz w:val="24"/>
          <w:szCs w:val="22"/>
        </w:rPr>
        <w:t>一、项目概况</w:t>
      </w:r>
    </w:p>
    <w:p w14:paraId="6F50455E">
      <w:pPr>
        <w:spacing w:line="400" w:lineRule="exact"/>
        <w:ind w:firstLine="480" w:firstLineChars="200"/>
        <w:rPr>
          <w:rFonts w:hint="default"/>
          <w:sz w:val="24"/>
          <w:szCs w:val="24"/>
          <w:lang w:val="en-US" w:eastAsia="zh-CN"/>
        </w:rPr>
      </w:pPr>
      <w:r>
        <w:rPr>
          <w:rFonts w:hint="eastAsia" w:ascii="仿宋" w:hAnsi="仿宋" w:eastAsia="仿宋" w:cs="Times New Roman"/>
          <w:bCs/>
          <w:kern w:val="0"/>
          <w:sz w:val="24"/>
          <w:szCs w:val="22"/>
          <w:lang w:val="en-US" w:eastAsia="zh-CN" w:bidi="ar-SA"/>
        </w:rPr>
        <w:t>富春江镇茆坪村闲置资产运营采购服务 包括项目的闲置资产运营顾问、合作资源导入、活动组织、文创产品开发、研学培训、业态运营管理、项目指导等。具体详见本章节</w:t>
      </w:r>
      <w:r>
        <w:rPr>
          <w:rFonts w:hint="eastAsia"/>
          <w:sz w:val="24"/>
          <w:szCs w:val="24"/>
          <w:lang w:val="en-US" w:eastAsia="zh-CN"/>
        </w:rPr>
        <w:t>“</w:t>
      </w:r>
      <w:r>
        <w:rPr>
          <w:rFonts w:hint="eastAsia" w:ascii="仿宋" w:hAnsi="仿宋" w:eastAsia="仿宋" w:cs="Times New Roman"/>
          <w:b/>
          <w:bCs w:val="0"/>
          <w:sz w:val="24"/>
          <w:szCs w:val="24"/>
          <w:highlight w:val="none"/>
          <w:lang w:val="en-US" w:eastAsia="zh-CN"/>
        </w:rPr>
        <w:t>七、采购具体需求（要求）</w:t>
      </w:r>
      <w:r>
        <w:rPr>
          <w:rFonts w:hint="eastAsia"/>
          <w:sz w:val="24"/>
          <w:szCs w:val="24"/>
          <w:lang w:val="en-US" w:eastAsia="zh-CN"/>
        </w:rPr>
        <w:t>”。</w:t>
      </w:r>
    </w:p>
    <w:p w14:paraId="02578AF4">
      <w:pPr>
        <w:pStyle w:val="56"/>
        <w:wordWrap w:val="0"/>
        <w:topLinePunct/>
        <w:spacing w:line="440" w:lineRule="exact"/>
        <w:ind w:firstLine="482" w:firstLineChars="200"/>
        <w:jc w:val="both"/>
        <w:rPr>
          <w:rFonts w:hint="default" w:eastAsia="仿宋"/>
          <w:b/>
          <w:kern w:val="0"/>
          <w:sz w:val="24"/>
          <w:szCs w:val="22"/>
          <w:lang w:val="en-US" w:eastAsia="zh-CN"/>
        </w:rPr>
      </w:pPr>
      <w:r>
        <w:rPr>
          <w:rFonts w:hint="eastAsia"/>
          <w:b/>
          <w:kern w:val="0"/>
          <w:sz w:val="24"/>
          <w:szCs w:val="22"/>
          <w:lang w:val="en-US" w:eastAsia="zh-CN"/>
        </w:rPr>
        <w:t>二</w:t>
      </w:r>
      <w:r>
        <w:rPr>
          <w:rFonts w:hint="eastAsia"/>
          <w:b/>
          <w:kern w:val="0"/>
          <w:sz w:val="24"/>
          <w:szCs w:val="22"/>
        </w:rPr>
        <w:t>、总体要求</w:t>
      </w:r>
      <w:r>
        <w:rPr>
          <w:rFonts w:hint="eastAsia"/>
          <w:b/>
          <w:kern w:val="0"/>
          <w:sz w:val="24"/>
          <w:szCs w:val="22"/>
          <w:lang w:eastAsia="zh-CN"/>
        </w:rPr>
        <w:t>：</w:t>
      </w:r>
      <w:r>
        <w:rPr>
          <w:rFonts w:hint="eastAsia"/>
          <w:b/>
          <w:kern w:val="0"/>
          <w:sz w:val="24"/>
          <w:szCs w:val="22"/>
          <w:lang w:val="en-US" w:eastAsia="zh-CN"/>
        </w:rPr>
        <w:t>满足采购人日常管理要求。</w:t>
      </w:r>
    </w:p>
    <w:p w14:paraId="238FEC5E">
      <w:pPr>
        <w:pStyle w:val="56"/>
        <w:wordWrap w:val="0"/>
        <w:topLinePunct/>
        <w:spacing w:line="440" w:lineRule="exact"/>
        <w:ind w:firstLine="482" w:firstLineChars="200"/>
        <w:jc w:val="both"/>
        <w:rPr>
          <w:b/>
          <w:kern w:val="0"/>
          <w:sz w:val="24"/>
          <w:szCs w:val="22"/>
        </w:rPr>
      </w:pPr>
      <w:r>
        <w:rPr>
          <w:rFonts w:hint="eastAsia"/>
          <w:b/>
          <w:kern w:val="0"/>
          <w:sz w:val="24"/>
          <w:szCs w:val="22"/>
          <w:lang w:val="en-US" w:eastAsia="zh-CN"/>
        </w:rPr>
        <w:t>三</w:t>
      </w:r>
      <w:r>
        <w:rPr>
          <w:rFonts w:hint="eastAsia"/>
          <w:b/>
          <w:kern w:val="0"/>
          <w:sz w:val="24"/>
          <w:szCs w:val="22"/>
        </w:rPr>
        <w:t>、</w:t>
      </w:r>
      <w:r>
        <w:rPr>
          <w:rFonts w:hint="eastAsia"/>
          <w:b/>
          <w:kern w:val="0"/>
          <w:sz w:val="24"/>
          <w:szCs w:val="22"/>
          <w:lang w:val="en-US" w:eastAsia="zh-CN"/>
        </w:rPr>
        <w:t>服务期</w:t>
      </w:r>
      <w:r>
        <w:rPr>
          <w:rFonts w:hint="eastAsia"/>
          <w:b/>
          <w:kern w:val="0"/>
          <w:sz w:val="24"/>
          <w:szCs w:val="22"/>
        </w:rPr>
        <w:t>要求</w:t>
      </w:r>
    </w:p>
    <w:p w14:paraId="63FAC647">
      <w:pPr>
        <w:pStyle w:val="56"/>
        <w:topLinePunct/>
        <w:spacing w:line="440" w:lineRule="exact"/>
        <w:ind w:firstLine="482" w:firstLineChars="200"/>
        <w:jc w:val="left"/>
        <w:rPr>
          <w:rFonts w:hint="default" w:eastAsia="仿宋"/>
          <w:bCs/>
          <w:kern w:val="0"/>
          <w:sz w:val="24"/>
          <w:szCs w:val="22"/>
          <w:highlight w:val="none"/>
          <w:lang w:val="en-US" w:eastAsia="zh-CN"/>
        </w:rPr>
      </w:pPr>
      <w:r>
        <w:rPr>
          <w:rFonts w:hint="eastAsia"/>
          <w:bCs/>
          <w:kern w:val="0"/>
          <w:sz w:val="24"/>
          <w:szCs w:val="22"/>
          <w:highlight w:val="none"/>
        </w:rPr>
        <w:t>（</w:t>
      </w:r>
      <w:r>
        <w:rPr>
          <w:bCs/>
          <w:kern w:val="0"/>
          <w:sz w:val="24"/>
          <w:szCs w:val="22"/>
          <w:highlight w:val="none"/>
        </w:rPr>
        <w:t>1）</w:t>
      </w:r>
      <w:r>
        <w:rPr>
          <w:rFonts w:hint="eastAsia"/>
          <w:bCs/>
          <w:kern w:val="0"/>
          <w:sz w:val="24"/>
          <w:szCs w:val="22"/>
          <w:highlight w:val="none"/>
          <w:lang w:val="en-US" w:eastAsia="zh-CN"/>
        </w:rPr>
        <w:t>服务</w:t>
      </w:r>
      <w:r>
        <w:rPr>
          <w:bCs/>
          <w:kern w:val="0"/>
          <w:sz w:val="24"/>
          <w:szCs w:val="22"/>
          <w:highlight w:val="none"/>
        </w:rPr>
        <w:t>期：</w:t>
      </w:r>
      <w:r>
        <w:rPr>
          <w:rFonts w:hint="eastAsia"/>
          <w:bCs/>
          <w:kern w:val="0"/>
          <w:sz w:val="24"/>
          <w:szCs w:val="22"/>
          <w:highlight w:val="none"/>
        </w:rPr>
        <w:t>合同签订之</w:t>
      </w:r>
      <w:r>
        <w:rPr>
          <w:rFonts w:hint="eastAsia"/>
          <w:bCs/>
          <w:kern w:val="0"/>
          <w:sz w:val="24"/>
          <w:szCs w:val="22"/>
          <w:highlight w:val="none"/>
          <w:lang w:val="en-US" w:eastAsia="zh-CN"/>
        </w:rPr>
        <w:t>后，正式进场服务开始计算（以采购人确认的时间为准）</w:t>
      </w:r>
    </w:p>
    <w:p w14:paraId="0EEBC6C0">
      <w:pPr>
        <w:pStyle w:val="56"/>
        <w:topLinePunct/>
        <w:spacing w:line="440" w:lineRule="exact"/>
        <w:ind w:firstLine="482" w:firstLineChars="200"/>
        <w:jc w:val="left"/>
        <w:rPr>
          <w:rFonts w:hint="default"/>
          <w:bCs/>
          <w:kern w:val="0"/>
          <w:sz w:val="24"/>
          <w:szCs w:val="22"/>
          <w:lang w:val="en-US" w:eastAsia="zh-CN"/>
        </w:rPr>
      </w:pPr>
      <w:r>
        <w:rPr>
          <w:rFonts w:hint="eastAsia"/>
          <w:bCs/>
          <w:kern w:val="0"/>
          <w:sz w:val="24"/>
          <w:szCs w:val="22"/>
        </w:rPr>
        <w:t>（</w:t>
      </w:r>
      <w:r>
        <w:rPr>
          <w:bCs/>
          <w:kern w:val="0"/>
          <w:sz w:val="24"/>
          <w:szCs w:val="22"/>
        </w:rPr>
        <w:t>2）</w:t>
      </w:r>
      <w:r>
        <w:rPr>
          <w:rFonts w:hint="eastAsia"/>
          <w:bCs/>
          <w:kern w:val="0"/>
          <w:sz w:val="24"/>
          <w:szCs w:val="22"/>
          <w:lang w:val="en-US" w:eastAsia="zh-CN"/>
        </w:rPr>
        <w:t>服务</w:t>
      </w:r>
      <w:r>
        <w:rPr>
          <w:bCs/>
          <w:kern w:val="0"/>
          <w:sz w:val="24"/>
          <w:szCs w:val="22"/>
        </w:rPr>
        <w:t>地点：</w:t>
      </w:r>
      <w:r>
        <w:rPr>
          <w:rFonts w:hint="eastAsia"/>
          <w:bCs/>
          <w:kern w:val="0"/>
          <w:sz w:val="24"/>
          <w:szCs w:val="22"/>
          <w:lang w:val="en-US" w:eastAsia="zh-CN"/>
        </w:rPr>
        <w:t>桐庐县富春江镇茆坪村</w:t>
      </w:r>
    </w:p>
    <w:p w14:paraId="3845C01B">
      <w:pPr>
        <w:pStyle w:val="56"/>
        <w:topLinePunct/>
        <w:spacing w:line="440" w:lineRule="exact"/>
        <w:ind w:firstLine="482" w:firstLineChars="200"/>
        <w:jc w:val="left"/>
        <w:rPr>
          <w:rFonts w:hint="default"/>
          <w:bCs/>
          <w:kern w:val="0"/>
          <w:sz w:val="24"/>
          <w:szCs w:val="22"/>
          <w:lang w:val="en-US" w:eastAsia="zh-CN"/>
        </w:rPr>
      </w:pPr>
      <w:r>
        <w:rPr>
          <w:rFonts w:hint="eastAsia"/>
          <w:bCs/>
          <w:kern w:val="0"/>
          <w:sz w:val="24"/>
          <w:szCs w:val="22"/>
          <w:lang w:val="en-US" w:eastAsia="zh-CN"/>
        </w:rPr>
        <w:t>（3）其他要求：中标供应商，需在茆坪村设立固定的办公地点，主要管理人员应每天到岗。</w:t>
      </w:r>
    </w:p>
    <w:p w14:paraId="61873E50">
      <w:pPr>
        <w:pStyle w:val="56"/>
        <w:wordWrap w:val="0"/>
        <w:topLinePunct/>
        <w:spacing w:line="440" w:lineRule="exact"/>
        <w:ind w:firstLine="482" w:firstLineChars="200"/>
        <w:jc w:val="both"/>
        <w:rPr>
          <w:b/>
          <w:kern w:val="0"/>
          <w:sz w:val="24"/>
          <w:szCs w:val="22"/>
        </w:rPr>
      </w:pPr>
      <w:r>
        <w:rPr>
          <w:rFonts w:hint="eastAsia"/>
          <w:b/>
          <w:kern w:val="0"/>
          <w:sz w:val="24"/>
          <w:szCs w:val="22"/>
          <w:lang w:val="en-US" w:eastAsia="zh-CN"/>
        </w:rPr>
        <w:t>四</w:t>
      </w:r>
      <w:r>
        <w:rPr>
          <w:rFonts w:hint="eastAsia"/>
          <w:b/>
          <w:kern w:val="0"/>
          <w:sz w:val="24"/>
          <w:szCs w:val="22"/>
        </w:rPr>
        <w:t>、验收要求</w:t>
      </w:r>
    </w:p>
    <w:p w14:paraId="3F855639">
      <w:pPr>
        <w:pStyle w:val="56"/>
        <w:wordWrap w:val="0"/>
        <w:overflowPunct/>
        <w:topLinePunct/>
        <w:autoSpaceDE/>
        <w:autoSpaceDN/>
        <w:spacing w:line="440" w:lineRule="exact"/>
        <w:ind w:firstLine="482" w:firstLineChars="200"/>
        <w:jc w:val="both"/>
        <w:rPr>
          <w:rFonts w:hint="eastAsia"/>
          <w:bCs/>
          <w:kern w:val="0"/>
          <w:sz w:val="24"/>
          <w:szCs w:val="22"/>
        </w:rPr>
      </w:pPr>
      <w:r>
        <w:rPr>
          <w:rFonts w:hint="eastAsia"/>
          <w:bCs/>
          <w:kern w:val="0"/>
          <w:sz w:val="24"/>
          <w:szCs w:val="22"/>
        </w:rPr>
        <w:t>根据行业相关规定、采购文件要求、投标文件承诺及采购人要求进行验收。</w:t>
      </w:r>
      <w:r>
        <w:rPr>
          <w:rFonts w:hint="eastAsia"/>
          <w:bCs/>
          <w:kern w:val="0"/>
          <w:sz w:val="24"/>
          <w:szCs w:val="22"/>
          <w:lang w:val="en-US" w:eastAsia="zh-CN"/>
        </w:rPr>
        <w:t>供应商按有关规定递交履约验收资料及申请后，</w:t>
      </w:r>
      <w:r>
        <w:rPr>
          <w:rFonts w:hint="eastAsia"/>
          <w:bCs/>
          <w:kern w:val="0"/>
          <w:sz w:val="24"/>
          <w:szCs w:val="22"/>
        </w:rPr>
        <w:t>由采购人组织</w:t>
      </w:r>
      <w:r>
        <w:rPr>
          <w:rFonts w:hint="eastAsia"/>
          <w:bCs/>
          <w:kern w:val="0"/>
          <w:sz w:val="24"/>
          <w:szCs w:val="22"/>
          <w:lang w:val="en-US" w:eastAsia="zh-CN"/>
        </w:rPr>
        <w:t>履约</w:t>
      </w:r>
      <w:r>
        <w:rPr>
          <w:rFonts w:hint="eastAsia"/>
          <w:bCs/>
          <w:kern w:val="0"/>
          <w:sz w:val="24"/>
          <w:szCs w:val="22"/>
        </w:rPr>
        <w:t>验收。</w:t>
      </w:r>
    </w:p>
    <w:p w14:paraId="4B5D8A15">
      <w:pPr>
        <w:pStyle w:val="56"/>
        <w:wordWrap w:val="0"/>
        <w:overflowPunct/>
        <w:topLinePunct/>
        <w:autoSpaceDE/>
        <w:autoSpaceDN/>
        <w:spacing w:line="440" w:lineRule="exact"/>
        <w:ind w:firstLine="482" w:firstLineChars="200"/>
        <w:jc w:val="both"/>
        <w:rPr>
          <w:rFonts w:hint="default" w:eastAsia="仿宋"/>
          <w:bCs/>
          <w:kern w:val="0"/>
          <w:sz w:val="24"/>
          <w:szCs w:val="22"/>
          <w:lang w:val="en-US" w:eastAsia="zh-CN"/>
        </w:rPr>
      </w:pPr>
      <w:r>
        <w:rPr>
          <w:rFonts w:hint="eastAsia"/>
          <w:bCs/>
          <w:kern w:val="0"/>
          <w:sz w:val="24"/>
          <w:szCs w:val="22"/>
          <w:lang w:val="en-US" w:eastAsia="zh-CN"/>
        </w:rPr>
        <w:t>验收资料包含但不限于以下内容：服务开始确认单（需采购人书面确认）、日常工作（服务）记录、完成情况、考核记录 、其他资料及服务总结、结算申请单等资料。</w:t>
      </w:r>
    </w:p>
    <w:p w14:paraId="0E51C659">
      <w:pPr>
        <w:pStyle w:val="56"/>
        <w:wordWrap w:val="0"/>
        <w:overflowPunct/>
        <w:topLinePunct/>
        <w:autoSpaceDE/>
        <w:autoSpaceDN/>
        <w:spacing w:line="440" w:lineRule="exact"/>
        <w:ind w:firstLine="482" w:firstLineChars="200"/>
        <w:jc w:val="both"/>
        <w:rPr>
          <w:rFonts w:hint="eastAsia" w:ascii="仿宋" w:hAnsi="仿宋" w:eastAsia="仿宋" w:cs="仿宋"/>
          <w:b/>
          <w:color w:val="auto"/>
          <w:kern w:val="0"/>
          <w:sz w:val="24"/>
          <w:szCs w:val="24"/>
          <w:highlight w:val="none"/>
        </w:rPr>
      </w:pPr>
      <w:r>
        <w:rPr>
          <w:rFonts w:hint="eastAsia" w:cs="仿宋"/>
          <w:b/>
          <w:color w:val="auto"/>
          <w:kern w:val="0"/>
          <w:sz w:val="24"/>
          <w:szCs w:val="24"/>
          <w:highlight w:val="none"/>
          <w:lang w:val="en-US" w:eastAsia="zh-CN"/>
        </w:rPr>
        <w:t>五</w:t>
      </w:r>
      <w:r>
        <w:rPr>
          <w:rFonts w:hint="eastAsia" w:ascii="仿宋" w:hAnsi="仿宋" w:eastAsia="仿宋" w:cs="仿宋"/>
          <w:b/>
          <w:color w:val="auto"/>
          <w:kern w:val="0"/>
          <w:sz w:val="24"/>
          <w:szCs w:val="24"/>
          <w:highlight w:val="none"/>
        </w:rPr>
        <w:t>、</w:t>
      </w:r>
      <w:r>
        <w:rPr>
          <w:rFonts w:hint="eastAsia" w:cs="仿宋"/>
          <w:b/>
          <w:color w:val="auto"/>
          <w:kern w:val="0"/>
          <w:sz w:val="24"/>
          <w:szCs w:val="24"/>
          <w:highlight w:val="none"/>
          <w:lang w:val="en-US" w:eastAsia="zh-CN"/>
        </w:rPr>
        <w:t>日常</w:t>
      </w:r>
      <w:r>
        <w:rPr>
          <w:rFonts w:hint="eastAsia" w:ascii="仿宋" w:hAnsi="仿宋" w:eastAsia="仿宋" w:cs="仿宋"/>
          <w:b/>
          <w:color w:val="auto"/>
          <w:kern w:val="0"/>
          <w:sz w:val="24"/>
          <w:szCs w:val="24"/>
          <w:highlight w:val="none"/>
        </w:rPr>
        <w:t>服务</w:t>
      </w:r>
    </w:p>
    <w:p w14:paraId="5E847F05">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（1）按照采购文件及采购人有关要求，做好日常服务；</w:t>
      </w:r>
    </w:p>
    <w:p w14:paraId="614D5605">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（2）如遇突发重大情况，供应商需在1小时以内响应，12小时以内解决；</w:t>
      </w:r>
    </w:p>
    <w:p w14:paraId="2B2628D6">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（3）配合采购人做好各项上级检查、考核等工作；</w:t>
      </w:r>
    </w:p>
    <w:p w14:paraId="568A4331">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（4）配合采购人做好重大节日、活动等工作；</w:t>
      </w:r>
    </w:p>
    <w:p w14:paraId="1ADDD331">
      <w:pPr>
        <w:widowControl/>
        <w:wordWrap w:val="0"/>
        <w:topLinePunct/>
        <w:adjustRightInd w:val="0"/>
        <w:spacing w:line="440" w:lineRule="exact"/>
        <w:ind w:firstLine="480" w:firstLineChars="200"/>
        <w:textAlignment w:val="baseline"/>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（5）履约过程中根据采购人需要，增派相应人员、设备等；</w:t>
      </w:r>
    </w:p>
    <w:p w14:paraId="583B77E1">
      <w:pPr>
        <w:widowControl/>
        <w:wordWrap w:val="0"/>
        <w:topLinePunct/>
        <w:adjustRightInd w:val="0"/>
        <w:spacing w:line="440" w:lineRule="exact"/>
        <w:ind w:firstLine="480" w:firstLineChars="200"/>
        <w:textAlignment w:val="baseline"/>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（6）服务期满后，与后续单位做好相应交接工作。</w:t>
      </w:r>
    </w:p>
    <w:p w14:paraId="610F0B0E">
      <w:pPr>
        <w:widowControl/>
        <w:wordWrap w:val="0"/>
        <w:topLinePunct/>
        <w:adjustRightInd w:val="0"/>
        <w:spacing w:line="440" w:lineRule="exact"/>
        <w:ind w:firstLine="482" w:firstLineChars="200"/>
        <w:textAlignment w:val="baseline"/>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六</w:t>
      </w:r>
      <w:r>
        <w:rPr>
          <w:rFonts w:hint="eastAsia" w:ascii="仿宋" w:hAnsi="仿宋" w:eastAsia="仿宋" w:cs="仿宋"/>
          <w:b/>
          <w:color w:val="auto"/>
          <w:sz w:val="24"/>
          <w:szCs w:val="24"/>
          <w:highlight w:val="none"/>
        </w:rPr>
        <w:t>、付款方式</w:t>
      </w:r>
    </w:p>
    <w:p w14:paraId="1D9CEEAA">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（1）合同签订后七个工作日支付一年合同总额的60%预付款。</w:t>
      </w:r>
    </w:p>
    <w:p w14:paraId="355330E7">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（2）运营服务满半年后，根据考核结果支付签约合同价的20%；运营服务满一年后且办理年度履约验收及结算后，支付剩余费用；（年费）</w:t>
      </w:r>
    </w:p>
    <w:p w14:paraId="4D7E936D">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（3）履约验收通过后，支付至合同总额的100%。（年费）</w:t>
      </w:r>
    </w:p>
    <w:p w14:paraId="449865F8">
      <w:pPr>
        <w:widowControl/>
        <w:wordWrap w:val="0"/>
        <w:topLinePunct/>
        <w:adjustRightInd w:val="0"/>
        <w:spacing w:line="440" w:lineRule="exact"/>
        <w:ind w:firstLine="482" w:firstLineChars="200"/>
        <w:textAlignment w:val="baseline"/>
        <w:rPr>
          <w:rFonts w:hint="eastAsia"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特别说明：</w:t>
      </w:r>
    </w:p>
    <w:p w14:paraId="1B718A39">
      <w:pPr>
        <w:widowControl/>
        <w:wordWrap w:val="0"/>
        <w:topLinePunct/>
        <w:adjustRightInd w:val="0"/>
        <w:spacing w:line="440" w:lineRule="exact"/>
        <w:ind w:firstLine="482" w:firstLineChars="200"/>
        <w:textAlignment w:val="baseline"/>
        <w:rPr>
          <w:rFonts w:hint="eastAsia"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（1）在签订合同时，供应商明确表示无需预付款或者主动要求降低预付款比例的，根据协商的比例签订采购合同。</w:t>
      </w:r>
    </w:p>
    <w:p w14:paraId="14C493CC">
      <w:pPr>
        <w:widowControl/>
        <w:wordWrap w:val="0"/>
        <w:topLinePunct/>
        <w:adjustRightInd w:val="0"/>
        <w:spacing w:line="440" w:lineRule="exact"/>
        <w:ind w:firstLine="482" w:firstLineChars="200"/>
        <w:textAlignment w:val="baseline"/>
        <w:rPr>
          <w:rFonts w:hint="default"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（2）每次付款前，供应商需将违约金（如有）缴纳给采购人指定账户，不得在合同价款中抵扣。</w:t>
      </w:r>
    </w:p>
    <w:p w14:paraId="12D429E2">
      <w:pPr>
        <w:pStyle w:val="40"/>
        <w:jc w:val="both"/>
        <w:rPr>
          <w:rFonts w:hint="default"/>
          <w:lang w:val="en-US" w:eastAsia="zh-CN"/>
        </w:rPr>
      </w:pPr>
    </w:p>
    <w:p w14:paraId="6964EA8A">
      <w:pPr>
        <w:spacing w:line="400" w:lineRule="exact"/>
        <w:ind w:firstLine="482" w:firstLineChars="200"/>
        <w:rPr>
          <w:rFonts w:hint="default" w:ascii="仿宋" w:hAnsi="仿宋" w:eastAsia="仿宋" w:cs="Times New Roman"/>
          <w:b/>
          <w:bCs w:val="0"/>
          <w:sz w:val="24"/>
          <w:szCs w:val="24"/>
          <w:highlight w:val="none"/>
          <w:lang w:val="en-US" w:eastAsia="zh-CN"/>
        </w:rPr>
      </w:pPr>
      <w:r>
        <w:rPr>
          <w:rFonts w:hint="eastAsia" w:ascii="仿宋" w:hAnsi="仿宋" w:eastAsia="仿宋" w:cs="Times New Roman"/>
          <w:b/>
          <w:bCs w:val="0"/>
          <w:sz w:val="24"/>
          <w:szCs w:val="24"/>
          <w:highlight w:val="none"/>
          <w:lang w:val="en-US" w:eastAsia="zh-CN"/>
        </w:rPr>
        <w:t>七、采购具体需求（要求）</w:t>
      </w:r>
    </w:p>
    <w:p w14:paraId="4C226EE0">
      <w:pPr>
        <w:spacing w:line="440" w:lineRule="exact"/>
        <w:jc w:val="center"/>
        <w:rPr>
          <w:rFonts w:hint="eastAsia" w:ascii="仿宋" w:hAnsi="仿宋" w:eastAsia="仿宋"/>
          <w:b/>
          <w:sz w:val="36"/>
          <w:szCs w:val="36"/>
        </w:rPr>
      </w:pPr>
    </w:p>
    <w:p w14:paraId="1A7391CB">
      <w:pPr>
        <w:widowControl/>
        <w:numPr>
          <w:ilvl w:val="0"/>
          <w:numId w:val="0"/>
        </w:numPr>
        <w:wordWrap w:val="0"/>
        <w:topLinePunct/>
        <w:adjustRightInd w:val="0"/>
        <w:spacing w:line="440" w:lineRule="exact"/>
        <w:ind w:leftChars="28" w:firstLine="482" w:firstLineChars="200"/>
        <w:jc w:val="left"/>
        <w:textAlignment w:val="baseline"/>
        <w:rPr>
          <w:rFonts w:hint="default"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（一）</w:t>
      </w:r>
      <w:r>
        <w:rPr>
          <w:rFonts w:hint="default" w:ascii="仿宋" w:hAnsi="仿宋" w:eastAsia="仿宋" w:cs="仿宋"/>
          <w:b/>
          <w:bCs/>
          <w:color w:val="auto"/>
          <w:kern w:val="0"/>
          <w:sz w:val="24"/>
          <w:szCs w:val="24"/>
          <w:highlight w:val="none"/>
          <w:lang w:val="en-US" w:eastAsia="zh-CN"/>
        </w:rPr>
        <w:t>项目背景</w:t>
      </w:r>
    </w:p>
    <w:p w14:paraId="62C0B7F9">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茆坪村位于杭州市桐庐县富春江镇，地处富春江畔，距离桐庐县城约15公里，交通便利。村庄依山傍水，自然环境优美，是典型的江南山水村落。茆坪村历史悠久，文化底蕴深厚，是浙江省历史文化名村。村内保留了大量明清时期的古建筑，如马头墙、青石板路、古民居等，具有典型的徽派建筑风格。此外，茆坪村还是古代“浙西唐诗之路”的重要节点，文人墨客曾在此留下不少诗篇。村庄紧邻富春江，江水清澈，两岸青山叠翠，风景如画</w:t>
      </w:r>
      <w:r>
        <w:rPr>
          <w:rFonts w:hint="eastAsia" w:ascii="仿宋" w:hAnsi="仿宋" w:eastAsia="仿宋" w:cs="仿宋"/>
          <w:color w:val="auto"/>
          <w:kern w:val="0"/>
          <w:sz w:val="24"/>
          <w:szCs w:val="24"/>
          <w:highlight w:val="none"/>
          <w:lang w:val="en-US" w:eastAsia="zh-CN"/>
        </w:rPr>
        <w:t>，周边森林覆盖率高，空气清新，适合徒步、骑行等户外活动，</w:t>
      </w:r>
      <w:r>
        <w:rPr>
          <w:rFonts w:hint="default" w:ascii="仿宋" w:hAnsi="仿宋" w:eastAsia="仿宋" w:cs="仿宋"/>
          <w:color w:val="auto"/>
          <w:kern w:val="0"/>
          <w:sz w:val="24"/>
          <w:szCs w:val="24"/>
          <w:highlight w:val="none"/>
          <w:lang w:val="en-US" w:eastAsia="zh-CN"/>
        </w:rPr>
        <w:t>附近有石舍村、芦茨村等古村落，共同构成富春江沿岸的美丽乡村带。</w:t>
      </w:r>
    </w:p>
    <w:p w14:paraId="6F1B6D52">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茆坪村以“慢生活”为主题，主打休闲旅游和文化体验，主要亮点包括：</w:t>
      </w:r>
    </w:p>
    <w:p w14:paraId="6C517B2C">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 xml:space="preserve"> 古建筑游览：参观保存完好的明清古民居、祠堂、古桥等。</w:t>
      </w:r>
    </w:p>
    <w:p w14:paraId="1EA58147">
      <w:pPr>
        <w:widowControl/>
        <w:numPr>
          <w:ilvl w:val="0"/>
          <w:numId w:val="0"/>
        </w:numPr>
        <w:wordWrap w:val="0"/>
        <w:topLinePunct/>
        <w:adjustRightInd w:val="0"/>
        <w:spacing w:line="440" w:lineRule="exact"/>
        <w:ind w:firstLine="960" w:firstLineChars="4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徒步古道：村内有保存完好的古道，适合徒步爱好者。</w:t>
      </w:r>
    </w:p>
    <w:p w14:paraId="0E3895C5">
      <w:pPr>
        <w:widowControl/>
        <w:numPr>
          <w:ilvl w:val="0"/>
          <w:numId w:val="0"/>
        </w:numPr>
        <w:wordWrap w:val="0"/>
        <w:topLinePunct/>
        <w:adjustRightInd w:val="0"/>
        <w:spacing w:line="440" w:lineRule="exact"/>
        <w:ind w:leftChars="28" w:firstLine="960" w:firstLineChars="4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农家乐与民宿：村民开设的农家乐提供地道农家菜，民宿风格古朴，适合度假。</w:t>
      </w:r>
    </w:p>
    <w:p w14:paraId="634FBEEB">
      <w:pPr>
        <w:widowControl/>
        <w:numPr>
          <w:ilvl w:val="0"/>
          <w:numId w:val="0"/>
        </w:numPr>
        <w:wordWrap w:val="0"/>
        <w:topLinePunct/>
        <w:adjustRightInd w:val="0"/>
        <w:spacing w:line="440" w:lineRule="exact"/>
        <w:ind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民俗文化：可体验传统手工艺（如竹编、酿酒）和节庆活动（如端午龙舟、春节庙会）。</w:t>
      </w:r>
    </w:p>
    <w:p w14:paraId="460CA462">
      <w:pPr>
        <w:widowControl/>
        <w:numPr>
          <w:ilvl w:val="0"/>
          <w:numId w:val="0"/>
        </w:numPr>
        <w:wordWrap w:val="0"/>
        <w:topLinePunct/>
        <w:adjustRightInd w:val="0"/>
        <w:spacing w:line="440" w:lineRule="exact"/>
        <w:ind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茆坪村是一个适合慢游、体验江南古村文化的好去处，既有自然风光，又有人文底蕴，是逃离城市喧嚣的理想选择。</w:t>
      </w:r>
    </w:p>
    <w:p w14:paraId="5CC4BBA8">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茆坪村现有闲置资产约3700平方米</w:t>
      </w:r>
      <w:r>
        <w:rPr>
          <w:rFonts w:hint="eastAsia" w:ascii="仿宋" w:hAnsi="仿宋" w:eastAsia="仿宋" w:cs="仿宋"/>
          <w:color w:val="auto"/>
          <w:kern w:val="0"/>
          <w:sz w:val="24"/>
          <w:szCs w:val="24"/>
          <w:highlight w:val="none"/>
          <w:lang w:val="en-US" w:eastAsia="zh-CN"/>
        </w:rPr>
        <w:t>，后续可拓展至5000平方米</w:t>
      </w:r>
      <w:r>
        <w:rPr>
          <w:rFonts w:hint="default"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en-US" w:eastAsia="zh-CN"/>
        </w:rPr>
        <w:t>以及部分菜园地、自留地等，进行茆坪村文创开发、研学培训、餐饮、轻咖等业态招商开发利用，</w:t>
      </w:r>
      <w:r>
        <w:rPr>
          <w:rFonts w:hint="default" w:ascii="仿宋" w:hAnsi="仿宋" w:eastAsia="仿宋" w:cs="仿宋"/>
          <w:color w:val="auto"/>
          <w:kern w:val="0"/>
          <w:sz w:val="24"/>
          <w:szCs w:val="24"/>
          <w:highlight w:val="none"/>
          <w:lang w:val="en-US" w:eastAsia="zh-CN"/>
        </w:rPr>
        <w:t>为进一步推动乡村振兴，盘活闲置资源，促进村集体经济发展，</w:t>
      </w:r>
      <w:r>
        <w:rPr>
          <w:rFonts w:hint="eastAsia" w:ascii="仿宋" w:hAnsi="仿宋" w:eastAsia="仿宋" w:cs="仿宋"/>
          <w:color w:val="auto"/>
          <w:kern w:val="0"/>
          <w:sz w:val="24"/>
          <w:szCs w:val="24"/>
          <w:highlight w:val="none"/>
          <w:lang w:val="en-US" w:eastAsia="zh-CN"/>
        </w:rPr>
        <w:t>实现共富目标</w:t>
      </w:r>
      <w:r>
        <w:rPr>
          <w:rFonts w:hint="default" w:ascii="仿宋" w:hAnsi="仿宋" w:eastAsia="仿宋" w:cs="仿宋"/>
          <w:color w:val="auto"/>
          <w:kern w:val="0"/>
          <w:sz w:val="24"/>
          <w:szCs w:val="24"/>
          <w:highlight w:val="none"/>
          <w:lang w:val="en-US" w:eastAsia="zh-CN"/>
        </w:rPr>
        <w:t>。</w:t>
      </w:r>
    </w:p>
    <w:p w14:paraId="116C53B0">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p>
    <w:p w14:paraId="4578D5DD">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p>
    <w:p w14:paraId="30BC1528">
      <w:pPr>
        <w:widowControl/>
        <w:numPr>
          <w:ilvl w:val="0"/>
          <w:numId w:val="0"/>
        </w:numPr>
        <w:wordWrap w:val="0"/>
        <w:topLinePunct/>
        <w:adjustRightInd w:val="0"/>
        <w:spacing w:line="440" w:lineRule="exact"/>
        <w:ind w:leftChars="28" w:firstLine="720" w:firstLineChars="300"/>
        <w:jc w:val="left"/>
        <w:textAlignment w:val="baseline"/>
        <w:rPr>
          <w:rFonts w:hint="default" w:ascii="仿宋" w:hAnsi="仿宋" w:eastAsia="仿宋" w:cs="仿宋"/>
          <w:color w:val="auto"/>
          <w:kern w:val="0"/>
          <w:sz w:val="24"/>
          <w:szCs w:val="24"/>
          <w:highlight w:val="none"/>
          <w:lang w:val="en-US" w:eastAsia="zh-CN"/>
        </w:rPr>
      </w:pPr>
    </w:p>
    <w:tbl>
      <w:tblPr>
        <w:tblStyle w:val="60"/>
        <w:tblpPr w:leftFromText="180" w:rightFromText="180" w:vertAnchor="text" w:horzAnchor="page" w:tblpX="1374" w:tblpY="629"/>
        <w:tblOverlap w:val="never"/>
        <w:tblW w:w="915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48"/>
        <w:gridCol w:w="1352"/>
        <w:gridCol w:w="1050"/>
        <w:gridCol w:w="1159"/>
        <w:gridCol w:w="1091"/>
        <w:gridCol w:w="3859"/>
      </w:tblGrid>
      <w:tr w14:paraId="1A05D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9159" w:type="dxa"/>
            <w:gridSpan w:val="6"/>
            <w:tcBorders>
              <w:top w:val="single" w:color="000000" w:sz="4" w:space="0"/>
              <w:left w:val="single" w:color="000000" w:sz="4" w:space="0"/>
              <w:bottom w:val="single" w:color="000000" w:sz="4" w:space="0"/>
              <w:right w:val="single" w:color="000000" w:sz="4" w:space="0"/>
            </w:tcBorders>
            <w:noWrap w:val="0"/>
            <w:vAlign w:val="center"/>
          </w:tcPr>
          <w:p w14:paraId="6A8AA32E">
            <w:pPr>
              <w:keepNext w:val="0"/>
              <w:keepLines w:val="0"/>
              <w:widowControl/>
              <w:suppressLineNumbers w:val="0"/>
              <w:jc w:val="center"/>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茆坪村第一批闲置资产清单</w:t>
            </w:r>
            <w:r>
              <w:rPr>
                <w:rStyle w:val="630"/>
                <w:sz w:val="20"/>
                <w:szCs w:val="20"/>
                <w:lang w:val="en-US" w:eastAsia="zh-CN" w:bidi="ar"/>
              </w:rPr>
              <w:t>（</w:t>
            </w:r>
            <w:r>
              <w:rPr>
                <w:rStyle w:val="630"/>
                <w:rFonts w:hint="eastAsia"/>
                <w:sz w:val="20"/>
                <w:szCs w:val="20"/>
                <w:lang w:val="en-US" w:eastAsia="zh-CN" w:bidi="ar"/>
              </w:rPr>
              <w:t>最终以</w:t>
            </w:r>
            <w:r>
              <w:rPr>
                <w:rStyle w:val="630"/>
                <w:sz w:val="20"/>
                <w:szCs w:val="20"/>
                <w:lang w:val="en-US" w:eastAsia="zh-CN" w:bidi="ar"/>
              </w:rPr>
              <w:t>实际测绘面积为准）</w:t>
            </w:r>
          </w:p>
        </w:tc>
      </w:tr>
      <w:tr w14:paraId="7E17C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D96139E">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序号</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9C67E4F">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建筑名称/户主名称</w:t>
            </w:r>
          </w:p>
        </w:tc>
        <w:tc>
          <w:tcPr>
            <w:tcW w:w="1050" w:type="dxa"/>
            <w:tcBorders>
              <w:top w:val="single" w:color="000000" w:sz="4" w:space="0"/>
              <w:left w:val="single" w:color="000000" w:sz="4" w:space="0"/>
              <w:bottom w:val="single" w:color="000000" w:sz="4" w:space="0"/>
              <w:right w:val="single" w:color="000000" w:sz="4" w:space="0"/>
            </w:tcBorders>
            <w:shd w:val="clear" w:color="auto" w:fill="FFFF00"/>
            <w:noWrap w:val="0"/>
            <w:vAlign w:val="center"/>
          </w:tcPr>
          <w:p w14:paraId="036B78F9">
            <w:pPr>
              <w:keepNext w:val="0"/>
              <w:keepLines w:val="0"/>
              <w:widowControl/>
              <w:suppressLineNumbers w:val="0"/>
              <w:jc w:val="center"/>
              <w:textAlignment w:val="center"/>
              <w:rPr>
                <w:rFonts w:hint="eastAsia" w:ascii="黑体" w:hAnsi="宋体" w:eastAsia="黑体" w:cs="黑体"/>
                <w:i w:val="0"/>
                <w:iCs w:val="0"/>
                <w:color w:val="000000"/>
                <w:kern w:val="0"/>
                <w:sz w:val="20"/>
                <w:szCs w:val="20"/>
                <w:u w:val="none"/>
                <w:lang w:val="en-US" w:eastAsia="zh-CN" w:bidi="ar"/>
              </w:rPr>
            </w:pPr>
            <w:r>
              <w:rPr>
                <w:rFonts w:hint="eastAsia" w:ascii="黑体" w:hAnsi="宋体" w:eastAsia="黑体" w:cs="黑体"/>
                <w:i w:val="0"/>
                <w:iCs w:val="0"/>
                <w:color w:val="000000"/>
                <w:kern w:val="0"/>
                <w:sz w:val="20"/>
                <w:szCs w:val="20"/>
                <w:u w:val="none"/>
                <w:lang w:val="en-US" w:eastAsia="zh-CN" w:bidi="ar"/>
              </w:rPr>
              <w:t>建筑面积</w:t>
            </w:r>
          </w:p>
          <w:p w14:paraId="726A8595">
            <w:pPr>
              <w:keepNext w:val="0"/>
              <w:keepLines w:val="0"/>
              <w:widowControl/>
              <w:suppressLineNumbers w:val="0"/>
              <w:jc w:val="center"/>
              <w:textAlignment w:val="center"/>
              <w:rPr>
                <w:rFonts w:hint="eastAsia" w:ascii="黑体" w:hAnsi="宋体" w:eastAsia="黑体" w:cs="黑体"/>
                <w:i w:val="0"/>
                <w:iCs w:val="0"/>
                <w:color w:val="000000"/>
                <w:kern w:val="0"/>
                <w:sz w:val="20"/>
                <w:szCs w:val="20"/>
                <w:u w:val="none"/>
                <w:lang w:val="en-US" w:eastAsia="zh-CN" w:bidi="ar"/>
              </w:rPr>
            </w:pPr>
            <w:r>
              <w:rPr>
                <w:rFonts w:hint="eastAsia" w:ascii="黑体" w:hAnsi="宋体" w:eastAsia="黑体" w:cs="黑体"/>
                <w:i w:val="0"/>
                <w:iCs w:val="0"/>
                <w:color w:val="000000"/>
                <w:kern w:val="0"/>
                <w:sz w:val="20"/>
                <w:szCs w:val="20"/>
                <w:u w:val="none"/>
                <w:lang w:val="en-US" w:eastAsia="zh-CN" w:bidi="ar"/>
              </w:rPr>
              <w:t>（初步丈量）</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431D0247">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业态意向方向</w:t>
            </w: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185AA1B0">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产权归属</w:t>
            </w: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43F78F92">
            <w:pPr>
              <w:keepNext w:val="0"/>
              <w:keepLines w:val="0"/>
              <w:widowControl/>
              <w:suppressLineNumbers w:val="0"/>
              <w:jc w:val="center"/>
              <w:textAlignment w:val="center"/>
              <w:rPr>
                <w:rFonts w:hint="eastAsia" w:ascii="黑体" w:hAnsi="宋体" w:eastAsia="黑体" w:cs="黑体"/>
                <w:i w:val="0"/>
                <w:iCs w:val="0"/>
                <w:color w:val="000000"/>
                <w:sz w:val="20"/>
                <w:szCs w:val="20"/>
                <w:u w:val="none"/>
              </w:rPr>
            </w:pPr>
            <w:r>
              <w:rPr>
                <w:rFonts w:hint="eastAsia" w:ascii="黑体" w:hAnsi="宋体" w:eastAsia="黑体" w:cs="黑体"/>
                <w:i w:val="0"/>
                <w:iCs w:val="0"/>
                <w:color w:val="000000"/>
                <w:kern w:val="0"/>
                <w:sz w:val="20"/>
                <w:szCs w:val="20"/>
                <w:u w:val="none"/>
                <w:lang w:val="en-US" w:eastAsia="zh-CN" w:bidi="ar"/>
              </w:rPr>
              <w:t>图片</w:t>
            </w:r>
          </w:p>
        </w:tc>
      </w:tr>
      <w:tr w14:paraId="42C34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389AAF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E828E8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641A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160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2D3FC61">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45D98EE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34280BB7">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85888" behindDoc="0" locked="0" layoutInCell="1" allowOverlap="1">
                  <wp:simplePos x="0" y="0"/>
                  <wp:positionH relativeFrom="column">
                    <wp:posOffset>3810</wp:posOffset>
                  </wp:positionH>
                  <wp:positionV relativeFrom="paragraph">
                    <wp:posOffset>12700</wp:posOffset>
                  </wp:positionV>
                  <wp:extent cx="2333625" cy="1741170"/>
                  <wp:effectExtent l="0" t="0" r="9525" b="11430"/>
                  <wp:wrapNone/>
                  <wp:docPr id="23" name="图片_2"/>
                  <wp:cNvGraphicFramePr/>
                  <a:graphic xmlns:a="http://schemas.openxmlformats.org/drawingml/2006/main">
                    <a:graphicData uri="http://schemas.openxmlformats.org/drawingml/2006/picture">
                      <pic:pic xmlns:pic="http://schemas.openxmlformats.org/drawingml/2006/picture">
                        <pic:nvPicPr>
                          <pic:cNvPr id="23" name="图片_2"/>
                          <pic:cNvPicPr/>
                        </pic:nvPicPr>
                        <pic:blipFill>
                          <a:blip r:embed="rId14"/>
                          <a:stretch>
                            <a:fillRect/>
                          </a:stretch>
                        </pic:blipFill>
                        <pic:spPr>
                          <a:xfrm>
                            <a:off x="0" y="0"/>
                            <a:ext cx="2333625" cy="1741170"/>
                          </a:xfrm>
                          <a:prstGeom prst="rect">
                            <a:avLst/>
                          </a:prstGeom>
                          <a:noFill/>
                          <a:ln>
                            <a:noFill/>
                          </a:ln>
                        </pic:spPr>
                      </pic:pic>
                    </a:graphicData>
                  </a:graphic>
                </wp:anchor>
              </w:drawing>
            </w:r>
          </w:p>
        </w:tc>
      </w:tr>
      <w:tr w14:paraId="75BCE9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1B249F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AA7506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EAC1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200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C248B88">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033529FA">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127D6D0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86912" behindDoc="0" locked="0" layoutInCell="1" allowOverlap="1">
                  <wp:simplePos x="0" y="0"/>
                  <wp:positionH relativeFrom="column">
                    <wp:posOffset>1270</wp:posOffset>
                  </wp:positionH>
                  <wp:positionV relativeFrom="paragraph">
                    <wp:posOffset>67945</wp:posOffset>
                  </wp:positionV>
                  <wp:extent cx="2425065" cy="1800860"/>
                  <wp:effectExtent l="0" t="0" r="13335" b="8890"/>
                  <wp:wrapNone/>
                  <wp:docPr id="24" name="图片_4"/>
                  <wp:cNvGraphicFramePr/>
                  <a:graphic xmlns:a="http://schemas.openxmlformats.org/drawingml/2006/main">
                    <a:graphicData uri="http://schemas.openxmlformats.org/drawingml/2006/picture">
                      <pic:pic xmlns:pic="http://schemas.openxmlformats.org/drawingml/2006/picture">
                        <pic:nvPicPr>
                          <pic:cNvPr id="24" name="图片_4"/>
                          <pic:cNvPicPr/>
                        </pic:nvPicPr>
                        <pic:blipFill>
                          <a:blip r:embed="rId15"/>
                          <a:stretch>
                            <a:fillRect/>
                          </a:stretch>
                        </pic:blipFill>
                        <pic:spPr>
                          <a:xfrm>
                            <a:off x="0" y="0"/>
                            <a:ext cx="2425065" cy="1800860"/>
                          </a:xfrm>
                          <a:prstGeom prst="rect">
                            <a:avLst/>
                          </a:prstGeom>
                          <a:noFill/>
                          <a:ln>
                            <a:noFill/>
                          </a:ln>
                        </pic:spPr>
                      </pic:pic>
                    </a:graphicData>
                  </a:graphic>
                </wp:anchor>
              </w:drawing>
            </w:r>
          </w:p>
        </w:tc>
      </w:tr>
      <w:tr w14:paraId="2C7BC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5BA419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3</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EBF3F2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6FC0E">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160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217415B">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30A1C92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38A0BEA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87936" behindDoc="0" locked="0" layoutInCell="1" allowOverlap="1">
                  <wp:simplePos x="0" y="0"/>
                  <wp:positionH relativeFrom="column">
                    <wp:posOffset>55880</wp:posOffset>
                  </wp:positionH>
                  <wp:positionV relativeFrom="paragraph">
                    <wp:posOffset>148590</wp:posOffset>
                  </wp:positionV>
                  <wp:extent cx="2279650" cy="1704340"/>
                  <wp:effectExtent l="0" t="0" r="6350" b="10160"/>
                  <wp:wrapNone/>
                  <wp:docPr id="25" name="图片_13"/>
                  <wp:cNvGraphicFramePr/>
                  <a:graphic xmlns:a="http://schemas.openxmlformats.org/drawingml/2006/main">
                    <a:graphicData uri="http://schemas.openxmlformats.org/drawingml/2006/picture">
                      <pic:pic xmlns:pic="http://schemas.openxmlformats.org/drawingml/2006/picture">
                        <pic:nvPicPr>
                          <pic:cNvPr id="25" name="图片_13"/>
                          <pic:cNvPicPr/>
                        </pic:nvPicPr>
                        <pic:blipFill>
                          <a:blip r:embed="rId16"/>
                          <a:stretch>
                            <a:fillRect/>
                          </a:stretch>
                        </pic:blipFill>
                        <pic:spPr>
                          <a:xfrm>
                            <a:off x="0" y="0"/>
                            <a:ext cx="2279650" cy="1704340"/>
                          </a:xfrm>
                          <a:prstGeom prst="rect">
                            <a:avLst/>
                          </a:prstGeom>
                          <a:noFill/>
                          <a:ln>
                            <a:noFill/>
                          </a:ln>
                        </pic:spPr>
                      </pic:pic>
                    </a:graphicData>
                  </a:graphic>
                </wp:anchor>
              </w:drawing>
            </w:r>
          </w:p>
        </w:tc>
      </w:tr>
      <w:tr w14:paraId="19DC4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9"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250D0EC">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4</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ABDBBB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2E5FAD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120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CB9B355">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63811C3A">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3C37BCB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88960" behindDoc="0" locked="0" layoutInCell="1" allowOverlap="1">
                  <wp:simplePos x="0" y="0"/>
                  <wp:positionH relativeFrom="column">
                    <wp:posOffset>1134745</wp:posOffset>
                  </wp:positionH>
                  <wp:positionV relativeFrom="paragraph">
                    <wp:posOffset>104775</wp:posOffset>
                  </wp:positionV>
                  <wp:extent cx="1029335" cy="1176020"/>
                  <wp:effectExtent l="0" t="0" r="18415" b="5080"/>
                  <wp:wrapNone/>
                  <wp:docPr id="26" name="图片_1"/>
                  <wp:cNvGraphicFramePr/>
                  <a:graphic xmlns:a="http://schemas.openxmlformats.org/drawingml/2006/main">
                    <a:graphicData uri="http://schemas.openxmlformats.org/drawingml/2006/picture">
                      <pic:pic xmlns:pic="http://schemas.openxmlformats.org/drawingml/2006/picture">
                        <pic:nvPicPr>
                          <pic:cNvPr id="26" name="图片_1"/>
                          <pic:cNvPicPr/>
                        </pic:nvPicPr>
                        <pic:blipFill>
                          <a:blip r:embed="rId17"/>
                          <a:stretch>
                            <a:fillRect/>
                          </a:stretch>
                        </pic:blipFill>
                        <pic:spPr>
                          <a:xfrm>
                            <a:off x="0" y="0"/>
                            <a:ext cx="1029335" cy="1176020"/>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89984" behindDoc="0" locked="0" layoutInCell="1" allowOverlap="1">
                  <wp:simplePos x="0" y="0"/>
                  <wp:positionH relativeFrom="column">
                    <wp:posOffset>-14605</wp:posOffset>
                  </wp:positionH>
                  <wp:positionV relativeFrom="paragraph">
                    <wp:posOffset>104775</wp:posOffset>
                  </wp:positionV>
                  <wp:extent cx="1083945" cy="1316990"/>
                  <wp:effectExtent l="0" t="0" r="1905" b="16510"/>
                  <wp:wrapNone/>
                  <wp:docPr id="28" name="图片_6"/>
                  <wp:cNvGraphicFramePr/>
                  <a:graphic xmlns:a="http://schemas.openxmlformats.org/drawingml/2006/main">
                    <a:graphicData uri="http://schemas.openxmlformats.org/drawingml/2006/picture">
                      <pic:pic xmlns:pic="http://schemas.openxmlformats.org/drawingml/2006/picture">
                        <pic:nvPicPr>
                          <pic:cNvPr id="28" name="图片_6"/>
                          <pic:cNvPicPr/>
                        </pic:nvPicPr>
                        <pic:blipFill>
                          <a:blip r:embed="rId18"/>
                          <a:stretch>
                            <a:fillRect/>
                          </a:stretch>
                        </pic:blipFill>
                        <pic:spPr>
                          <a:xfrm>
                            <a:off x="0" y="0"/>
                            <a:ext cx="1083945" cy="1316990"/>
                          </a:xfrm>
                          <a:prstGeom prst="rect">
                            <a:avLst/>
                          </a:prstGeom>
                          <a:noFill/>
                          <a:ln>
                            <a:noFill/>
                          </a:ln>
                        </pic:spPr>
                      </pic:pic>
                    </a:graphicData>
                  </a:graphic>
                </wp:anchor>
              </w:drawing>
            </w:r>
          </w:p>
        </w:tc>
      </w:tr>
      <w:tr w14:paraId="15941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17"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4D0C83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5</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9B304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7C8DA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DAABA46">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3FBF35E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45F01BF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1008" behindDoc="0" locked="0" layoutInCell="1" allowOverlap="1">
                  <wp:simplePos x="0" y="0"/>
                  <wp:positionH relativeFrom="column">
                    <wp:posOffset>37465</wp:posOffset>
                  </wp:positionH>
                  <wp:positionV relativeFrom="paragraph">
                    <wp:posOffset>34925</wp:posOffset>
                  </wp:positionV>
                  <wp:extent cx="2049780" cy="1272540"/>
                  <wp:effectExtent l="0" t="0" r="7620" b="3810"/>
                  <wp:wrapNone/>
                  <wp:docPr id="27" name="图片_6_SpCnt_1"/>
                  <wp:cNvGraphicFramePr/>
                  <a:graphic xmlns:a="http://schemas.openxmlformats.org/drawingml/2006/main">
                    <a:graphicData uri="http://schemas.openxmlformats.org/drawingml/2006/picture">
                      <pic:pic xmlns:pic="http://schemas.openxmlformats.org/drawingml/2006/picture">
                        <pic:nvPicPr>
                          <pic:cNvPr id="27" name="图片_6_SpCnt_1"/>
                          <pic:cNvPicPr/>
                        </pic:nvPicPr>
                        <pic:blipFill>
                          <a:blip r:embed="rId19"/>
                          <a:stretch>
                            <a:fillRect/>
                          </a:stretch>
                        </pic:blipFill>
                        <pic:spPr>
                          <a:xfrm>
                            <a:off x="0" y="0"/>
                            <a:ext cx="2049780" cy="1272540"/>
                          </a:xfrm>
                          <a:prstGeom prst="rect">
                            <a:avLst/>
                          </a:prstGeom>
                          <a:noFill/>
                          <a:ln>
                            <a:noFill/>
                          </a:ln>
                        </pic:spPr>
                      </pic:pic>
                    </a:graphicData>
                  </a:graphic>
                </wp:anchor>
              </w:drawing>
            </w:r>
          </w:p>
        </w:tc>
      </w:tr>
      <w:tr w14:paraId="27CFB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17"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86FB6CD">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6</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44376DC">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22C30EA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400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1450D6">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E3F2D9"/>
            <w:noWrap w:val="0"/>
            <w:vAlign w:val="center"/>
          </w:tcPr>
          <w:p w14:paraId="0E8EE5D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28013C73">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2032" behindDoc="0" locked="0" layoutInCell="1" allowOverlap="1">
                  <wp:simplePos x="0" y="0"/>
                  <wp:positionH relativeFrom="column">
                    <wp:posOffset>42545</wp:posOffset>
                  </wp:positionH>
                  <wp:positionV relativeFrom="paragraph">
                    <wp:posOffset>37465</wp:posOffset>
                  </wp:positionV>
                  <wp:extent cx="1885950" cy="1430655"/>
                  <wp:effectExtent l="0" t="0" r="0" b="17145"/>
                  <wp:wrapNone/>
                  <wp:docPr id="29" name="图片_31"/>
                  <wp:cNvGraphicFramePr/>
                  <a:graphic xmlns:a="http://schemas.openxmlformats.org/drawingml/2006/main">
                    <a:graphicData uri="http://schemas.openxmlformats.org/drawingml/2006/picture">
                      <pic:pic xmlns:pic="http://schemas.openxmlformats.org/drawingml/2006/picture">
                        <pic:nvPicPr>
                          <pic:cNvPr id="29" name="图片_31"/>
                          <pic:cNvPicPr/>
                        </pic:nvPicPr>
                        <pic:blipFill>
                          <a:blip r:embed="rId20"/>
                          <a:stretch>
                            <a:fillRect/>
                          </a:stretch>
                        </pic:blipFill>
                        <pic:spPr>
                          <a:xfrm>
                            <a:off x="0" y="0"/>
                            <a:ext cx="1885950" cy="1430655"/>
                          </a:xfrm>
                          <a:prstGeom prst="rect">
                            <a:avLst/>
                          </a:prstGeom>
                          <a:noFill/>
                          <a:ln>
                            <a:noFill/>
                          </a:ln>
                        </pic:spPr>
                      </pic:pic>
                    </a:graphicData>
                  </a:graphic>
                </wp:anchor>
              </w:drawing>
            </w:r>
          </w:p>
        </w:tc>
      </w:tr>
      <w:tr w14:paraId="1AC06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25"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9A97D0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7</w:t>
            </w:r>
          </w:p>
        </w:tc>
        <w:tc>
          <w:tcPr>
            <w:tcW w:w="135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C5710B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FDBE5B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600</w:t>
            </w:r>
          </w:p>
        </w:tc>
        <w:tc>
          <w:tcPr>
            <w:tcW w:w="1159"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F385459">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1A787C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16A30FE3">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3056" behindDoc="0" locked="0" layoutInCell="1" allowOverlap="1">
                  <wp:simplePos x="0" y="0"/>
                  <wp:positionH relativeFrom="column">
                    <wp:posOffset>1140460</wp:posOffset>
                  </wp:positionH>
                  <wp:positionV relativeFrom="paragraph">
                    <wp:posOffset>89535</wp:posOffset>
                  </wp:positionV>
                  <wp:extent cx="1024890" cy="1318895"/>
                  <wp:effectExtent l="0" t="0" r="3810" b="14605"/>
                  <wp:wrapNone/>
                  <wp:docPr id="30" name="图片_3"/>
                  <wp:cNvGraphicFramePr/>
                  <a:graphic xmlns:a="http://schemas.openxmlformats.org/drawingml/2006/main">
                    <a:graphicData uri="http://schemas.openxmlformats.org/drawingml/2006/picture">
                      <pic:pic xmlns:pic="http://schemas.openxmlformats.org/drawingml/2006/picture">
                        <pic:nvPicPr>
                          <pic:cNvPr id="30" name="图片_3"/>
                          <pic:cNvPicPr/>
                        </pic:nvPicPr>
                        <pic:blipFill>
                          <a:blip r:embed="rId21"/>
                          <a:stretch>
                            <a:fillRect/>
                          </a:stretch>
                        </pic:blipFill>
                        <pic:spPr>
                          <a:xfrm>
                            <a:off x="0" y="0"/>
                            <a:ext cx="1024890" cy="1318895"/>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4080" behindDoc="0" locked="0" layoutInCell="1" allowOverlap="1">
                  <wp:simplePos x="0" y="0"/>
                  <wp:positionH relativeFrom="column">
                    <wp:posOffset>-1270</wp:posOffset>
                  </wp:positionH>
                  <wp:positionV relativeFrom="paragraph">
                    <wp:posOffset>47625</wp:posOffset>
                  </wp:positionV>
                  <wp:extent cx="1029335" cy="1414780"/>
                  <wp:effectExtent l="0" t="0" r="18415" b="13970"/>
                  <wp:wrapNone/>
                  <wp:docPr id="22" name="图片_1_SpCnt_1"/>
                  <wp:cNvGraphicFramePr/>
                  <a:graphic xmlns:a="http://schemas.openxmlformats.org/drawingml/2006/main">
                    <a:graphicData uri="http://schemas.openxmlformats.org/drawingml/2006/picture">
                      <pic:pic xmlns:pic="http://schemas.openxmlformats.org/drawingml/2006/picture">
                        <pic:nvPicPr>
                          <pic:cNvPr id="22" name="图片_1_SpCnt_1"/>
                          <pic:cNvPicPr/>
                        </pic:nvPicPr>
                        <pic:blipFill>
                          <a:blip r:embed="rId22"/>
                          <a:stretch>
                            <a:fillRect/>
                          </a:stretch>
                        </pic:blipFill>
                        <pic:spPr>
                          <a:xfrm>
                            <a:off x="0" y="0"/>
                            <a:ext cx="1029335" cy="1414780"/>
                          </a:xfrm>
                          <a:prstGeom prst="rect">
                            <a:avLst/>
                          </a:prstGeom>
                          <a:noFill/>
                          <a:ln>
                            <a:noFill/>
                          </a:ln>
                        </pic:spPr>
                      </pic:pic>
                    </a:graphicData>
                  </a:graphic>
                </wp:anchor>
              </w:drawing>
            </w:r>
          </w:p>
        </w:tc>
      </w:tr>
      <w:tr w14:paraId="38EDF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1"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74850F3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8</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5C3DE1B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42CDC54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50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53A52958">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69E02B8C">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1CB8BC6C">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5104" behindDoc="0" locked="0" layoutInCell="1" allowOverlap="1">
                  <wp:simplePos x="0" y="0"/>
                  <wp:positionH relativeFrom="column">
                    <wp:posOffset>1236980</wp:posOffset>
                  </wp:positionH>
                  <wp:positionV relativeFrom="paragraph">
                    <wp:posOffset>95250</wp:posOffset>
                  </wp:positionV>
                  <wp:extent cx="1125220" cy="1503045"/>
                  <wp:effectExtent l="0" t="0" r="17780" b="1905"/>
                  <wp:wrapNone/>
                  <wp:docPr id="31" name="图片_6_SpCnt_2"/>
                  <wp:cNvGraphicFramePr/>
                  <a:graphic xmlns:a="http://schemas.openxmlformats.org/drawingml/2006/main">
                    <a:graphicData uri="http://schemas.openxmlformats.org/drawingml/2006/picture">
                      <pic:pic xmlns:pic="http://schemas.openxmlformats.org/drawingml/2006/picture">
                        <pic:nvPicPr>
                          <pic:cNvPr id="31" name="图片_6_SpCnt_2"/>
                          <pic:cNvPicPr/>
                        </pic:nvPicPr>
                        <pic:blipFill>
                          <a:blip r:embed="rId23"/>
                          <a:stretch>
                            <a:fillRect/>
                          </a:stretch>
                        </pic:blipFill>
                        <pic:spPr>
                          <a:xfrm>
                            <a:off x="0" y="0"/>
                            <a:ext cx="1125220" cy="1503045"/>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6128" behindDoc="0" locked="0" layoutInCell="1" allowOverlap="1">
                  <wp:simplePos x="0" y="0"/>
                  <wp:positionH relativeFrom="column">
                    <wp:posOffset>12065</wp:posOffset>
                  </wp:positionH>
                  <wp:positionV relativeFrom="paragraph">
                    <wp:posOffset>49530</wp:posOffset>
                  </wp:positionV>
                  <wp:extent cx="1223010" cy="1496060"/>
                  <wp:effectExtent l="0" t="0" r="15240" b="8890"/>
                  <wp:wrapNone/>
                  <wp:docPr id="20" name="图片_8"/>
                  <wp:cNvGraphicFramePr/>
                  <a:graphic xmlns:a="http://schemas.openxmlformats.org/drawingml/2006/main">
                    <a:graphicData uri="http://schemas.openxmlformats.org/drawingml/2006/picture">
                      <pic:pic xmlns:pic="http://schemas.openxmlformats.org/drawingml/2006/picture">
                        <pic:nvPicPr>
                          <pic:cNvPr id="20" name="图片_8"/>
                          <pic:cNvPicPr/>
                        </pic:nvPicPr>
                        <pic:blipFill>
                          <a:blip r:embed="rId24"/>
                          <a:stretch>
                            <a:fillRect/>
                          </a:stretch>
                        </pic:blipFill>
                        <pic:spPr>
                          <a:xfrm>
                            <a:off x="0" y="0"/>
                            <a:ext cx="1223010" cy="1496060"/>
                          </a:xfrm>
                          <a:prstGeom prst="rect">
                            <a:avLst/>
                          </a:prstGeom>
                          <a:noFill/>
                          <a:ln>
                            <a:noFill/>
                          </a:ln>
                        </pic:spPr>
                      </pic:pic>
                    </a:graphicData>
                  </a:graphic>
                </wp:anchor>
              </w:drawing>
            </w:r>
          </w:p>
        </w:tc>
      </w:tr>
      <w:tr w14:paraId="0E3BE6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71F934E7">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9</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0AB20DA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4461E493">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50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125387B1">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2A28671B">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1F2B56D0">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7152" behindDoc="0" locked="0" layoutInCell="1" allowOverlap="1">
                  <wp:simplePos x="0" y="0"/>
                  <wp:positionH relativeFrom="column">
                    <wp:posOffset>1076960</wp:posOffset>
                  </wp:positionH>
                  <wp:positionV relativeFrom="paragraph">
                    <wp:posOffset>139065</wp:posOffset>
                  </wp:positionV>
                  <wp:extent cx="1205230" cy="1592580"/>
                  <wp:effectExtent l="0" t="0" r="13970" b="7620"/>
                  <wp:wrapNone/>
                  <wp:docPr id="37" name="图片_5"/>
                  <wp:cNvGraphicFramePr/>
                  <a:graphic xmlns:a="http://schemas.openxmlformats.org/drawingml/2006/main">
                    <a:graphicData uri="http://schemas.openxmlformats.org/drawingml/2006/picture">
                      <pic:pic xmlns:pic="http://schemas.openxmlformats.org/drawingml/2006/picture">
                        <pic:nvPicPr>
                          <pic:cNvPr id="37" name="图片_5"/>
                          <pic:cNvPicPr/>
                        </pic:nvPicPr>
                        <pic:blipFill>
                          <a:blip r:embed="rId25"/>
                          <a:stretch>
                            <a:fillRect/>
                          </a:stretch>
                        </pic:blipFill>
                        <pic:spPr>
                          <a:xfrm>
                            <a:off x="0" y="0"/>
                            <a:ext cx="1205230" cy="1592580"/>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8176" behindDoc="0" locked="0" layoutInCell="1" allowOverlap="1">
                  <wp:simplePos x="0" y="0"/>
                  <wp:positionH relativeFrom="column">
                    <wp:posOffset>5715</wp:posOffset>
                  </wp:positionH>
                  <wp:positionV relativeFrom="paragraph">
                    <wp:posOffset>118745</wp:posOffset>
                  </wp:positionV>
                  <wp:extent cx="1005205" cy="1682115"/>
                  <wp:effectExtent l="0" t="0" r="4445" b="13335"/>
                  <wp:wrapNone/>
                  <wp:docPr id="32" name="图片_9"/>
                  <wp:cNvGraphicFramePr/>
                  <a:graphic xmlns:a="http://schemas.openxmlformats.org/drawingml/2006/main">
                    <a:graphicData uri="http://schemas.openxmlformats.org/drawingml/2006/picture">
                      <pic:pic xmlns:pic="http://schemas.openxmlformats.org/drawingml/2006/picture">
                        <pic:nvPicPr>
                          <pic:cNvPr id="32" name="图片_9"/>
                          <pic:cNvPicPr/>
                        </pic:nvPicPr>
                        <pic:blipFill>
                          <a:blip r:embed="rId26"/>
                          <a:stretch>
                            <a:fillRect/>
                          </a:stretch>
                        </pic:blipFill>
                        <pic:spPr>
                          <a:xfrm>
                            <a:off x="0" y="0"/>
                            <a:ext cx="1005205" cy="1682115"/>
                          </a:xfrm>
                          <a:prstGeom prst="rect">
                            <a:avLst/>
                          </a:prstGeom>
                          <a:noFill/>
                          <a:ln>
                            <a:noFill/>
                          </a:ln>
                        </pic:spPr>
                      </pic:pic>
                    </a:graphicData>
                  </a:graphic>
                </wp:anchor>
              </w:drawing>
            </w:r>
          </w:p>
        </w:tc>
      </w:tr>
      <w:tr w14:paraId="51B75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23EB435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10</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73E5BA10">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1239530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140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2E94B540">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7048455F">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6C67F7CD">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699200" behindDoc="0" locked="0" layoutInCell="1" allowOverlap="1">
                  <wp:simplePos x="0" y="0"/>
                  <wp:positionH relativeFrom="column">
                    <wp:posOffset>10795</wp:posOffset>
                  </wp:positionH>
                  <wp:positionV relativeFrom="paragraph">
                    <wp:posOffset>68580</wp:posOffset>
                  </wp:positionV>
                  <wp:extent cx="1990090" cy="1488440"/>
                  <wp:effectExtent l="0" t="0" r="10160" b="16510"/>
                  <wp:wrapNone/>
                  <wp:docPr id="55" name="图片_12"/>
                  <wp:cNvGraphicFramePr/>
                  <a:graphic xmlns:a="http://schemas.openxmlformats.org/drawingml/2006/main">
                    <a:graphicData uri="http://schemas.openxmlformats.org/drawingml/2006/picture">
                      <pic:pic xmlns:pic="http://schemas.openxmlformats.org/drawingml/2006/picture">
                        <pic:nvPicPr>
                          <pic:cNvPr id="55" name="图片_12"/>
                          <pic:cNvPicPr/>
                        </pic:nvPicPr>
                        <pic:blipFill>
                          <a:blip r:embed="rId27"/>
                          <a:stretch>
                            <a:fillRect/>
                          </a:stretch>
                        </pic:blipFill>
                        <pic:spPr>
                          <a:xfrm>
                            <a:off x="0" y="0"/>
                            <a:ext cx="1990090" cy="1488440"/>
                          </a:xfrm>
                          <a:prstGeom prst="rect">
                            <a:avLst/>
                          </a:prstGeom>
                          <a:noFill/>
                          <a:ln>
                            <a:noFill/>
                          </a:ln>
                        </pic:spPr>
                      </pic:pic>
                    </a:graphicData>
                  </a:graphic>
                </wp:anchor>
              </w:drawing>
            </w:r>
          </w:p>
        </w:tc>
      </w:tr>
      <w:tr w14:paraId="6F8207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71C624B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11</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3A3A6F0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1DC5A89E">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140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19714A82">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18513E39">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7170583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0224" behindDoc="0" locked="0" layoutInCell="1" allowOverlap="1">
                  <wp:simplePos x="0" y="0"/>
                  <wp:positionH relativeFrom="column">
                    <wp:posOffset>1291590</wp:posOffset>
                  </wp:positionH>
                  <wp:positionV relativeFrom="paragraph">
                    <wp:posOffset>78105</wp:posOffset>
                  </wp:positionV>
                  <wp:extent cx="1112520" cy="1421130"/>
                  <wp:effectExtent l="0" t="0" r="11430" b="7620"/>
                  <wp:wrapNone/>
                  <wp:docPr id="51" name="图片_1_SpCnt_2"/>
                  <wp:cNvGraphicFramePr/>
                  <a:graphic xmlns:a="http://schemas.openxmlformats.org/drawingml/2006/main">
                    <a:graphicData uri="http://schemas.openxmlformats.org/drawingml/2006/picture">
                      <pic:pic xmlns:pic="http://schemas.openxmlformats.org/drawingml/2006/picture">
                        <pic:nvPicPr>
                          <pic:cNvPr id="51" name="图片_1_SpCnt_2"/>
                          <pic:cNvPicPr/>
                        </pic:nvPicPr>
                        <pic:blipFill>
                          <a:blip r:embed="rId28"/>
                          <a:stretch>
                            <a:fillRect/>
                          </a:stretch>
                        </pic:blipFill>
                        <pic:spPr>
                          <a:xfrm>
                            <a:off x="0" y="0"/>
                            <a:ext cx="1112520" cy="1421130"/>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1248" behindDoc="0" locked="0" layoutInCell="1" allowOverlap="1">
                  <wp:simplePos x="0" y="0"/>
                  <wp:positionH relativeFrom="column">
                    <wp:posOffset>13335</wp:posOffset>
                  </wp:positionH>
                  <wp:positionV relativeFrom="paragraph">
                    <wp:posOffset>40005</wp:posOffset>
                  </wp:positionV>
                  <wp:extent cx="1240155" cy="1421765"/>
                  <wp:effectExtent l="0" t="0" r="17145" b="6985"/>
                  <wp:wrapNone/>
                  <wp:docPr id="53" name="图片_4_SpCnt_1"/>
                  <wp:cNvGraphicFramePr/>
                  <a:graphic xmlns:a="http://schemas.openxmlformats.org/drawingml/2006/main">
                    <a:graphicData uri="http://schemas.openxmlformats.org/drawingml/2006/picture">
                      <pic:pic xmlns:pic="http://schemas.openxmlformats.org/drawingml/2006/picture">
                        <pic:nvPicPr>
                          <pic:cNvPr id="53" name="图片_4_SpCnt_1"/>
                          <pic:cNvPicPr/>
                        </pic:nvPicPr>
                        <pic:blipFill>
                          <a:blip r:embed="rId29"/>
                          <a:stretch>
                            <a:fillRect/>
                          </a:stretch>
                        </pic:blipFill>
                        <pic:spPr>
                          <a:xfrm>
                            <a:off x="0" y="0"/>
                            <a:ext cx="1240155" cy="1421765"/>
                          </a:xfrm>
                          <a:prstGeom prst="rect">
                            <a:avLst/>
                          </a:prstGeom>
                          <a:noFill/>
                          <a:ln>
                            <a:noFill/>
                          </a:ln>
                        </pic:spPr>
                      </pic:pic>
                    </a:graphicData>
                  </a:graphic>
                </wp:anchor>
              </w:drawing>
            </w:r>
          </w:p>
        </w:tc>
      </w:tr>
      <w:tr w14:paraId="5EDD0F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07D471A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12</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02CF6AE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24A2FA2B">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200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0EA5D762">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66A310E0">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39BC0707">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2272" behindDoc="0" locked="0" layoutInCell="1" allowOverlap="1">
                  <wp:simplePos x="0" y="0"/>
                  <wp:positionH relativeFrom="column">
                    <wp:posOffset>36830</wp:posOffset>
                  </wp:positionH>
                  <wp:positionV relativeFrom="paragraph">
                    <wp:posOffset>91440</wp:posOffset>
                  </wp:positionV>
                  <wp:extent cx="2216785" cy="1659890"/>
                  <wp:effectExtent l="0" t="0" r="12065" b="16510"/>
                  <wp:wrapNone/>
                  <wp:docPr id="34" name="图片_7"/>
                  <wp:cNvGraphicFramePr/>
                  <a:graphic xmlns:a="http://schemas.openxmlformats.org/drawingml/2006/main">
                    <a:graphicData uri="http://schemas.openxmlformats.org/drawingml/2006/picture">
                      <pic:pic xmlns:pic="http://schemas.openxmlformats.org/drawingml/2006/picture">
                        <pic:nvPicPr>
                          <pic:cNvPr id="34" name="图片_7"/>
                          <pic:cNvPicPr/>
                        </pic:nvPicPr>
                        <pic:blipFill>
                          <a:blip r:embed="rId30"/>
                          <a:stretch>
                            <a:fillRect/>
                          </a:stretch>
                        </pic:blipFill>
                        <pic:spPr>
                          <a:xfrm>
                            <a:off x="0" y="0"/>
                            <a:ext cx="2216785" cy="1659890"/>
                          </a:xfrm>
                          <a:prstGeom prst="rect">
                            <a:avLst/>
                          </a:prstGeom>
                          <a:noFill/>
                          <a:ln>
                            <a:noFill/>
                          </a:ln>
                        </pic:spPr>
                      </pic:pic>
                    </a:graphicData>
                  </a:graphic>
                </wp:anchor>
              </w:drawing>
            </w:r>
          </w:p>
        </w:tc>
      </w:tr>
      <w:tr w14:paraId="0596BD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0"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4446E25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13</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747B597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42BCAE4D">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160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0754C344">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6894B319">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43ECC2C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3296" behindDoc="0" locked="0" layoutInCell="1" allowOverlap="1">
                  <wp:simplePos x="0" y="0"/>
                  <wp:positionH relativeFrom="column">
                    <wp:posOffset>60960</wp:posOffset>
                  </wp:positionH>
                  <wp:positionV relativeFrom="paragraph">
                    <wp:posOffset>73025</wp:posOffset>
                  </wp:positionV>
                  <wp:extent cx="1400810" cy="1674495"/>
                  <wp:effectExtent l="0" t="0" r="8890" b="1905"/>
                  <wp:wrapNone/>
                  <wp:docPr id="33" name="图片_1_SpCnt_3"/>
                  <wp:cNvGraphicFramePr/>
                  <a:graphic xmlns:a="http://schemas.openxmlformats.org/drawingml/2006/main">
                    <a:graphicData uri="http://schemas.openxmlformats.org/drawingml/2006/picture">
                      <pic:pic xmlns:pic="http://schemas.openxmlformats.org/drawingml/2006/picture">
                        <pic:nvPicPr>
                          <pic:cNvPr id="33" name="图片_1_SpCnt_3"/>
                          <pic:cNvPicPr/>
                        </pic:nvPicPr>
                        <pic:blipFill>
                          <a:blip r:embed="rId22"/>
                          <a:stretch>
                            <a:fillRect/>
                          </a:stretch>
                        </pic:blipFill>
                        <pic:spPr>
                          <a:xfrm>
                            <a:off x="0" y="0"/>
                            <a:ext cx="1400810" cy="1674495"/>
                          </a:xfrm>
                          <a:prstGeom prst="rect">
                            <a:avLst/>
                          </a:prstGeom>
                          <a:noFill/>
                          <a:ln>
                            <a:noFill/>
                          </a:ln>
                        </pic:spPr>
                      </pic:pic>
                    </a:graphicData>
                  </a:graphic>
                </wp:anchor>
              </w:drawing>
            </w:r>
          </w:p>
        </w:tc>
      </w:tr>
      <w:tr w14:paraId="1E5250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81"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55EDC6AC">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14</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7291A64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7EB6A79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60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741EE423">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31AD6C52">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75423D8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4320" behindDoc="0" locked="0" layoutInCell="1" allowOverlap="1">
                  <wp:simplePos x="0" y="0"/>
                  <wp:positionH relativeFrom="column">
                    <wp:posOffset>24765</wp:posOffset>
                  </wp:positionH>
                  <wp:positionV relativeFrom="paragraph">
                    <wp:posOffset>33020</wp:posOffset>
                  </wp:positionV>
                  <wp:extent cx="1825625" cy="1420495"/>
                  <wp:effectExtent l="0" t="0" r="3175" b="8255"/>
                  <wp:wrapNone/>
                  <wp:docPr id="58" name="图片_2_SpCnt_1"/>
                  <wp:cNvGraphicFramePr/>
                  <a:graphic xmlns:a="http://schemas.openxmlformats.org/drawingml/2006/main">
                    <a:graphicData uri="http://schemas.openxmlformats.org/drawingml/2006/picture">
                      <pic:pic xmlns:pic="http://schemas.openxmlformats.org/drawingml/2006/picture">
                        <pic:nvPicPr>
                          <pic:cNvPr id="58" name="图片_2_SpCnt_1"/>
                          <pic:cNvPicPr/>
                        </pic:nvPicPr>
                        <pic:blipFill>
                          <a:blip r:embed="rId31"/>
                          <a:stretch>
                            <a:fillRect/>
                          </a:stretch>
                        </pic:blipFill>
                        <pic:spPr>
                          <a:xfrm>
                            <a:off x="0" y="0"/>
                            <a:ext cx="1825625" cy="1420495"/>
                          </a:xfrm>
                          <a:prstGeom prst="rect">
                            <a:avLst/>
                          </a:prstGeom>
                          <a:noFill/>
                          <a:ln>
                            <a:noFill/>
                          </a:ln>
                        </pic:spPr>
                      </pic:pic>
                    </a:graphicData>
                  </a:graphic>
                </wp:anchor>
              </w:drawing>
            </w:r>
          </w:p>
        </w:tc>
      </w:tr>
      <w:tr w14:paraId="38452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1"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60BBDCF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15</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2A43C0F0">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563F7D6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200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268EA31C">
            <w:pPr>
              <w:keepNext w:val="0"/>
              <w:keepLines w:val="0"/>
              <w:widowControl/>
              <w:suppressLineNumbers w:val="0"/>
              <w:jc w:val="left"/>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75358D68">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195514FD">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5344" behindDoc="0" locked="0" layoutInCell="1" allowOverlap="1">
                  <wp:simplePos x="0" y="0"/>
                  <wp:positionH relativeFrom="column">
                    <wp:posOffset>1321435</wp:posOffset>
                  </wp:positionH>
                  <wp:positionV relativeFrom="paragraph">
                    <wp:posOffset>71120</wp:posOffset>
                  </wp:positionV>
                  <wp:extent cx="935990" cy="1205230"/>
                  <wp:effectExtent l="0" t="0" r="16510" b="13970"/>
                  <wp:wrapNone/>
                  <wp:docPr id="61" name="图片_3_SpCnt_2"/>
                  <wp:cNvGraphicFramePr/>
                  <a:graphic xmlns:a="http://schemas.openxmlformats.org/drawingml/2006/main">
                    <a:graphicData uri="http://schemas.openxmlformats.org/drawingml/2006/picture">
                      <pic:pic xmlns:pic="http://schemas.openxmlformats.org/drawingml/2006/picture">
                        <pic:nvPicPr>
                          <pic:cNvPr id="61" name="图片_3_SpCnt_2"/>
                          <pic:cNvPicPr/>
                        </pic:nvPicPr>
                        <pic:blipFill>
                          <a:blip r:embed="rId32"/>
                          <a:stretch>
                            <a:fillRect/>
                          </a:stretch>
                        </pic:blipFill>
                        <pic:spPr>
                          <a:xfrm>
                            <a:off x="0" y="0"/>
                            <a:ext cx="935990" cy="1205230"/>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6368" behindDoc="0" locked="0" layoutInCell="1" allowOverlap="1">
                  <wp:simplePos x="0" y="0"/>
                  <wp:positionH relativeFrom="column">
                    <wp:posOffset>-29210</wp:posOffset>
                  </wp:positionH>
                  <wp:positionV relativeFrom="paragraph">
                    <wp:posOffset>48895</wp:posOffset>
                  </wp:positionV>
                  <wp:extent cx="1276985" cy="1258570"/>
                  <wp:effectExtent l="0" t="0" r="18415" b="17780"/>
                  <wp:wrapNone/>
                  <wp:docPr id="60" name="图片_3_SpCnt_1"/>
                  <wp:cNvGraphicFramePr/>
                  <a:graphic xmlns:a="http://schemas.openxmlformats.org/drawingml/2006/main">
                    <a:graphicData uri="http://schemas.openxmlformats.org/drawingml/2006/picture">
                      <pic:pic xmlns:pic="http://schemas.openxmlformats.org/drawingml/2006/picture">
                        <pic:nvPicPr>
                          <pic:cNvPr id="60" name="图片_3_SpCnt_1"/>
                          <pic:cNvPicPr/>
                        </pic:nvPicPr>
                        <pic:blipFill>
                          <a:blip r:embed="rId33"/>
                          <a:stretch>
                            <a:fillRect/>
                          </a:stretch>
                        </pic:blipFill>
                        <pic:spPr>
                          <a:xfrm>
                            <a:off x="0" y="0"/>
                            <a:ext cx="1276985" cy="1258570"/>
                          </a:xfrm>
                          <a:prstGeom prst="rect">
                            <a:avLst/>
                          </a:prstGeom>
                          <a:noFill/>
                          <a:ln>
                            <a:noFill/>
                          </a:ln>
                        </pic:spPr>
                      </pic:pic>
                    </a:graphicData>
                  </a:graphic>
                </wp:anchor>
              </w:drawing>
            </w:r>
          </w:p>
        </w:tc>
      </w:tr>
      <w:tr w14:paraId="1F508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45"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5591A99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16</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4AB28E6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17A9CC3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0C100A9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436A6BA8">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6CF20C3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7392" behindDoc="0" locked="0" layoutInCell="1" allowOverlap="1">
                  <wp:simplePos x="0" y="0"/>
                  <wp:positionH relativeFrom="column">
                    <wp:posOffset>1163955</wp:posOffset>
                  </wp:positionH>
                  <wp:positionV relativeFrom="paragraph">
                    <wp:posOffset>75565</wp:posOffset>
                  </wp:positionV>
                  <wp:extent cx="1058545" cy="1197610"/>
                  <wp:effectExtent l="0" t="0" r="8255" b="2540"/>
                  <wp:wrapNone/>
                  <wp:docPr id="35" name="图片_11"/>
                  <wp:cNvGraphicFramePr/>
                  <a:graphic xmlns:a="http://schemas.openxmlformats.org/drawingml/2006/main">
                    <a:graphicData uri="http://schemas.openxmlformats.org/drawingml/2006/picture">
                      <pic:pic xmlns:pic="http://schemas.openxmlformats.org/drawingml/2006/picture">
                        <pic:nvPicPr>
                          <pic:cNvPr id="35" name="图片_11"/>
                          <pic:cNvPicPr/>
                        </pic:nvPicPr>
                        <pic:blipFill>
                          <a:blip r:embed="rId34"/>
                          <a:stretch>
                            <a:fillRect/>
                          </a:stretch>
                        </pic:blipFill>
                        <pic:spPr>
                          <a:xfrm>
                            <a:off x="0" y="0"/>
                            <a:ext cx="1058545" cy="1197610"/>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8416" behindDoc="0" locked="0" layoutInCell="1" allowOverlap="1">
                  <wp:simplePos x="0" y="0"/>
                  <wp:positionH relativeFrom="column">
                    <wp:posOffset>-38100</wp:posOffset>
                  </wp:positionH>
                  <wp:positionV relativeFrom="paragraph">
                    <wp:posOffset>70485</wp:posOffset>
                  </wp:positionV>
                  <wp:extent cx="1129665" cy="1211580"/>
                  <wp:effectExtent l="0" t="0" r="13335" b="7620"/>
                  <wp:wrapNone/>
                  <wp:docPr id="38" name="图片_6_SpCnt_3"/>
                  <wp:cNvGraphicFramePr/>
                  <a:graphic xmlns:a="http://schemas.openxmlformats.org/drawingml/2006/main">
                    <a:graphicData uri="http://schemas.openxmlformats.org/drawingml/2006/picture">
                      <pic:pic xmlns:pic="http://schemas.openxmlformats.org/drawingml/2006/picture">
                        <pic:nvPicPr>
                          <pic:cNvPr id="38" name="图片_6_SpCnt_3"/>
                          <pic:cNvPicPr/>
                        </pic:nvPicPr>
                        <pic:blipFill>
                          <a:blip r:embed="rId35"/>
                          <a:stretch>
                            <a:fillRect/>
                          </a:stretch>
                        </pic:blipFill>
                        <pic:spPr>
                          <a:xfrm>
                            <a:off x="0" y="0"/>
                            <a:ext cx="1129665" cy="1211580"/>
                          </a:xfrm>
                          <a:prstGeom prst="rect">
                            <a:avLst/>
                          </a:prstGeom>
                          <a:noFill/>
                          <a:ln>
                            <a:noFill/>
                          </a:ln>
                        </pic:spPr>
                      </pic:pic>
                    </a:graphicData>
                  </a:graphic>
                </wp:anchor>
              </w:drawing>
            </w:r>
          </w:p>
        </w:tc>
      </w:tr>
      <w:tr w14:paraId="430FE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7"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2B4D099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17</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50039B1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6F620391">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160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45B9451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633482CD">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773ED43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09440" behindDoc="0" locked="0" layoutInCell="1" allowOverlap="1">
                  <wp:simplePos x="0" y="0"/>
                  <wp:positionH relativeFrom="column">
                    <wp:posOffset>10160</wp:posOffset>
                  </wp:positionH>
                  <wp:positionV relativeFrom="paragraph">
                    <wp:posOffset>76200</wp:posOffset>
                  </wp:positionV>
                  <wp:extent cx="1948815" cy="1276985"/>
                  <wp:effectExtent l="0" t="0" r="13335" b="18415"/>
                  <wp:wrapNone/>
                  <wp:docPr id="52" name="图片_19"/>
                  <wp:cNvGraphicFramePr/>
                  <a:graphic xmlns:a="http://schemas.openxmlformats.org/drawingml/2006/main">
                    <a:graphicData uri="http://schemas.openxmlformats.org/drawingml/2006/picture">
                      <pic:pic xmlns:pic="http://schemas.openxmlformats.org/drawingml/2006/picture">
                        <pic:nvPicPr>
                          <pic:cNvPr id="52" name="图片_19"/>
                          <pic:cNvPicPr/>
                        </pic:nvPicPr>
                        <pic:blipFill>
                          <a:blip r:embed="rId36"/>
                          <a:stretch>
                            <a:fillRect/>
                          </a:stretch>
                        </pic:blipFill>
                        <pic:spPr>
                          <a:xfrm>
                            <a:off x="0" y="0"/>
                            <a:ext cx="1948815" cy="1276985"/>
                          </a:xfrm>
                          <a:prstGeom prst="rect">
                            <a:avLst/>
                          </a:prstGeom>
                          <a:noFill/>
                          <a:ln>
                            <a:noFill/>
                          </a:ln>
                        </pic:spPr>
                      </pic:pic>
                    </a:graphicData>
                  </a:graphic>
                </wp:anchor>
              </w:drawing>
            </w:r>
          </w:p>
        </w:tc>
      </w:tr>
      <w:tr w14:paraId="78E69C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3"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1B1914F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18</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3710117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7246704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100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4FC35285">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2171D601">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0F75051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0464" behindDoc="0" locked="0" layoutInCell="1" allowOverlap="1">
                  <wp:simplePos x="0" y="0"/>
                  <wp:positionH relativeFrom="column">
                    <wp:posOffset>3175</wp:posOffset>
                  </wp:positionH>
                  <wp:positionV relativeFrom="paragraph">
                    <wp:posOffset>51435</wp:posOffset>
                  </wp:positionV>
                  <wp:extent cx="1972945" cy="1614805"/>
                  <wp:effectExtent l="0" t="0" r="8255" b="4445"/>
                  <wp:wrapNone/>
                  <wp:docPr id="39" name="图片_14"/>
                  <wp:cNvGraphicFramePr/>
                  <a:graphic xmlns:a="http://schemas.openxmlformats.org/drawingml/2006/main">
                    <a:graphicData uri="http://schemas.openxmlformats.org/drawingml/2006/picture">
                      <pic:pic xmlns:pic="http://schemas.openxmlformats.org/drawingml/2006/picture">
                        <pic:nvPicPr>
                          <pic:cNvPr id="39" name="图片_14"/>
                          <pic:cNvPicPr/>
                        </pic:nvPicPr>
                        <pic:blipFill>
                          <a:blip r:embed="rId37"/>
                          <a:stretch>
                            <a:fillRect/>
                          </a:stretch>
                        </pic:blipFill>
                        <pic:spPr>
                          <a:xfrm>
                            <a:off x="0" y="0"/>
                            <a:ext cx="1972945" cy="1614805"/>
                          </a:xfrm>
                          <a:prstGeom prst="rect">
                            <a:avLst/>
                          </a:prstGeom>
                          <a:noFill/>
                          <a:ln>
                            <a:noFill/>
                          </a:ln>
                        </pic:spPr>
                      </pic:pic>
                    </a:graphicData>
                  </a:graphic>
                </wp:anchor>
              </w:drawing>
            </w:r>
          </w:p>
        </w:tc>
      </w:tr>
      <w:tr w14:paraId="40C037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9"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541E68A7">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19</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6082F953">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640F71CD">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270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384E781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46F8E167">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2A9149C8">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1488" behindDoc="0" locked="0" layoutInCell="1" allowOverlap="1">
                  <wp:simplePos x="0" y="0"/>
                  <wp:positionH relativeFrom="column">
                    <wp:posOffset>1217930</wp:posOffset>
                  </wp:positionH>
                  <wp:positionV relativeFrom="paragraph">
                    <wp:posOffset>77470</wp:posOffset>
                  </wp:positionV>
                  <wp:extent cx="1003300" cy="1160145"/>
                  <wp:effectExtent l="0" t="0" r="6350" b="1905"/>
                  <wp:wrapNone/>
                  <wp:docPr id="56" name="图片_8_SpCnt_1"/>
                  <wp:cNvGraphicFramePr/>
                  <a:graphic xmlns:a="http://schemas.openxmlformats.org/drawingml/2006/main">
                    <a:graphicData uri="http://schemas.openxmlformats.org/drawingml/2006/picture">
                      <pic:pic xmlns:pic="http://schemas.openxmlformats.org/drawingml/2006/picture">
                        <pic:nvPicPr>
                          <pic:cNvPr id="56" name="图片_8_SpCnt_1"/>
                          <pic:cNvPicPr/>
                        </pic:nvPicPr>
                        <pic:blipFill>
                          <a:blip r:embed="rId38"/>
                          <a:stretch>
                            <a:fillRect/>
                          </a:stretch>
                        </pic:blipFill>
                        <pic:spPr>
                          <a:xfrm>
                            <a:off x="0" y="0"/>
                            <a:ext cx="1003300" cy="1160145"/>
                          </a:xfrm>
                          <a:prstGeom prst="rect">
                            <a:avLst/>
                          </a:prstGeom>
                          <a:noFill/>
                          <a:ln>
                            <a:noFill/>
                          </a:ln>
                        </pic:spPr>
                      </pic:pic>
                    </a:graphicData>
                  </a:graphic>
                </wp:anchor>
              </w:drawing>
            </w: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2512" behindDoc="0" locked="0" layoutInCell="1" allowOverlap="1">
                  <wp:simplePos x="0" y="0"/>
                  <wp:positionH relativeFrom="column">
                    <wp:posOffset>-1270</wp:posOffset>
                  </wp:positionH>
                  <wp:positionV relativeFrom="paragraph">
                    <wp:posOffset>33655</wp:posOffset>
                  </wp:positionV>
                  <wp:extent cx="1207770" cy="1246505"/>
                  <wp:effectExtent l="0" t="0" r="11430" b="10795"/>
                  <wp:wrapNone/>
                  <wp:docPr id="36" name="图片_10"/>
                  <wp:cNvGraphicFramePr/>
                  <a:graphic xmlns:a="http://schemas.openxmlformats.org/drawingml/2006/main">
                    <a:graphicData uri="http://schemas.openxmlformats.org/drawingml/2006/picture">
                      <pic:pic xmlns:pic="http://schemas.openxmlformats.org/drawingml/2006/picture">
                        <pic:nvPicPr>
                          <pic:cNvPr id="36" name="图片_10"/>
                          <pic:cNvPicPr/>
                        </pic:nvPicPr>
                        <pic:blipFill>
                          <a:blip r:embed="rId39"/>
                          <a:stretch>
                            <a:fillRect/>
                          </a:stretch>
                        </pic:blipFill>
                        <pic:spPr>
                          <a:xfrm>
                            <a:off x="0" y="0"/>
                            <a:ext cx="1207770" cy="1246505"/>
                          </a:xfrm>
                          <a:prstGeom prst="rect">
                            <a:avLst/>
                          </a:prstGeom>
                          <a:noFill/>
                          <a:ln>
                            <a:noFill/>
                          </a:ln>
                        </pic:spPr>
                      </pic:pic>
                    </a:graphicData>
                  </a:graphic>
                </wp:anchor>
              </w:drawing>
            </w:r>
          </w:p>
        </w:tc>
      </w:tr>
      <w:tr w14:paraId="7255C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3" w:hRule="atLeast"/>
        </w:trPr>
        <w:tc>
          <w:tcPr>
            <w:tcW w:w="648" w:type="dxa"/>
            <w:tcBorders>
              <w:top w:val="single" w:color="000000" w:sz="4" w:space="0"/>
              <w:left w:val="single" w:color="000000" w:sz="4" w:space="0"/>
              <w:bottom w:val="single" w:color="000000" w:sz="4" w:space="0"/>
              <w:right w:val="single" w:color="000000" w:sz="4" w:space="0"/>
            </w:tcBorders>
            <w:noWrap w:val="0"/>
            <w:vAlign w:val="center"/>
          </w:tcPr>
          <w:p w14:paraId="5797C52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20</w:t>
            </w:r>
          </w:p>
        </w:tc>
        <w:tc>
          <w:tcPr>
            <w:tcW w:w="1352" w:type="dxa"/>
            <w:tcBorders>
              <w:top w:val="single" w:color="000000" w:sz="4" w:space="0"/>
              <w:left w:val="single" w:color="000000" w:sz="4" w:space="0"/>
              <w:bottom w:val="single" w:color="000000" w:sz="4" w:space="0"/>
              <w:right w:val="single" w:color="000000" w:sz="4" w:space="0"/>
            </w:tcBorders>
            <w:noWrap w:val="0"/>
            <w:vAlign w:val="center"/>
          </w:tcPr>
          <w:p w14:paraId="7756EF4B">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2169EBC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150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73AB3F6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3CEC5661">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08912AA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3536" behindDoc="0" locked="0" layoutInCell="1" allowOverlap="1">
                  <wp:simplePos x="0" y="0"/>
                  <wp:positionH relativeFrom="column">
                    <wp:posOffset>13335</wp:posOffset>
                  </wp:positionH>
                  <wp:positionV relativeFrom="paragraph">
                    <wp:posOffset>57150</wp:posOffset>
                  </wp:positionV>
                  <wp:extent cx="1736090" cy="1358265"/>
                  <wp:effectExtent l="0" t="0" r="16510" b="13335"/>
                  <wp:wrapNone/>
                  <wp:docPr id="54" name="图片_16"/>
                  <wp:cNvGraphicFramePr/>
                  <a:graphic xmlns:a="http://schemas.openxmlformats.org/drawingml/2006/main">
                    <a:graphicData uri="http://schemas.openxmlformats.org/drawingml/2006/picture">
                      <pic:pic xmlns:pic="http://schemas.openxmlformats.org/drawingml/2006/picture">
                        <pic:nvPicPr>
                          <pic:cNvPr id="54" name="图片_16"/>
                          <pic:cNvPicPr/>
                        </pic:nvPicPr>
                        <pic:blipFill>
                          <a:blip r:embed="rId40"/>
                          <a:stretch>
                            <a:fillRect/>
                          </a:stretch>
                        </pic:blipFill>
                        <pic:spPr>
                          <a:xfrm>
                            <a:off x="0" y="0"/>
                            <a:ext cx="1736090" cy="1358265"/>
                          </a:xfrm>
                          <a:prstGeom prst="rect">
                            <a:avLst/>
                          </a:prstGeom>
                          <a:noFill/>
                          <a:ln>
                            <a:noFill/>
                          </a:ln>
                        </pic:spPr>
                      </pic:pic>
                    </a:graphicData>
                  </a:graphic>
                </wp:anchor>
              </w:drawing>
            </w:r>
          </w:p>
        </w:tc>
      </w:tr>
      <w:tr w14:paraId="0C0120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3" w:hRule="atLeast"/>
        </w:trPr>
        <w:tc>
          <w:tcPr>
            <w:tcW w:w="6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31C9FE1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21</w:t>
            </w:r>
          </w:p>
        </w:tc>
        <w:tc>
          <w:tcPr>
            <w:tcW w:w="13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BA9394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F5ECE6C">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140</w:t>
            </w:r>
          </w:p>
        </w:tc>
        <w:tc>
          <w:tcPr>
            <w:tcW w:w="11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FB1625F">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91EB96A">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341416E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4560" behindDoc="0" locked="0" layoutInCell="1" allowOverlap="1">
                  <wp:simplePos x="0" y="0"/>
                  <wp:positionH relativeFrom="column">
                    <wp:posOffset>93345</wp:posOffset>
                  </wp:positionH>
                  <wp:positionV relativeFrom="paragraph">
                    <wp:posOffset>28575</wp:posOffset>
                  </wp:positionV>
                  <wp:extent cx="1506855" cy="1020445"/>
                  <wp:effectExtent l="0" t="0" r="17145" b="8255"/>
                  <wp:wrapNone/>
                  <wp:docPr id="50" name="图片_1_SpCnt_4"/>
                  <wp:cNvGraphicFramePr/>
                  <a:graphic xmlns:a="http://schemas.openxmlformats.org/drawingml/2006/main">
                    <a:graphicData uri="http://schemas.openxmlformats.org/drawingml/2006/picture">
                      <pic:pic xmlns:pic="http://schemas.openxmlformats.org/drawingml/2006/picture">
                        <pic:nvPicPr>
                          <pic:cNvPr id="50" name="图片_1_SpCnt_4"/>
                          <pic:cNvPicPr/>
                        </pic:nvPicPr>
                        <pic:blipFill>
                          <a:blip r:embed="rId41"/>
                          <a:stretch>
                            <a:fillRect/>
                          </a:stretch>
                        </pic:blipFill>
                        <pic:spPr>
                          <a:xfrm>
                            <a:off x="0" y="0"/>
                            <a:ext cx="1506855" cy="1020445"/>
                          </a:xfrm>
                          <a:prstGeom prst="rect">
                            <a:avLst/>
                          </a:prstGeom>
                          <a:noFill/>
                          <a:ln>
                            <a:noFill/>
                          </a:ln>
                        </pic:spPr>
                      </pic:pic>
                    </a:graphicData>
                  </a:graphic>
                </wp:anchor>
              </w:drawing>
            </w:r>
          </w:p>
        </w:tc>
      </w:tr>
      <w:tr w14:paraId="64FFB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2"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5C376C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22</w:t>
            </w:r>
          </w:p>
        </w:tc>
        <w:tc>
          <w:tcPr>
            <w:tcW w:w="13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8E7F545">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63FA02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50</w:t>
            </w:r>
          </w:p>
        </w:tc>
        <w:tc>
          <w:tcPr>
            <w:tcW w:w="1159"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501A0F">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1C29135A">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66CE6B49">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5584" behindDoc="0" locked="0" layoutInCell="1" allowOverlap="1">
                  <wp:simplePos x="0" y="0"/>
                  <wp:positionH relativeFrom="column">
                    <wp:posOffset>127635</wp:posOffset>
                  </wp:positionH>
                  <wp:positionV relativeFrom="paragraph">
                    <wp:posOffset>76835</wp:posOffset>
                  </wp:positionV>
                  <wp:extent cx="1453515" cy="982980"/>
                  <wp:effectExtent l="0" t="0" r="13335" b="7620"/>
                  <wp:wrapNone/>
                  <wp:docPr id="57" name="图片_2_SpCnt_2"/>
                  <wp:cNvGraphicFramePr/>
                  <a:graphic xmlns:a="http://schemas.openxmlformats.org/drawingml/2006/main">
                    <a:graphicData uri="http://schemas.openxmlformats.org/drawingml/2006/picture">
                      <pic:pic xmlns:pic="http://schemas.openxmlformats.org/drawingml/2006/picture">
                        <pic:nvPicPr>
                          <pic:cNvPr id="57" name="图片_2_SpCnt_2"/>
                          <pic:cNvPicPr/>
                        </pic:nvPicPr>
                        <pic:blipFill>
                          <a:blip r:embed="rId42"/>
                          <a:stretch>
                            <a:fillRect/>
                          </a:stretch>
                        </pic:blipFill>
                        <pic:spPr>
                          <a:xfrm>
                            <a:off x="0" y="0"/>
                            <a:ext cx="1453515" cy="982980"/>
                          </a:xfrm>
                          <a:prstGeom prst="rect">
                            <a:avLst/>
                          </a:prstGeom>
                          <a:noFill/>
                          <a:ln>
                            <a:noFill/>
                          </a:ln>
                        </pic:spPr>
                      </pic:pic>
                    </a:graphicData>
                  </a:graphic>
                </wp:anchor>
              </w:drawing>
            </w:r>
          </w:p>
        </w:tc>
      </w:tr>
      <w:tr w14:paraId="1FC50D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2" w:hRule="atLeast"/>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E7A688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23</w:t>
            </w:r>
          </w:p>
        </w:tc>
        <w:tc>
          <w:tcPr>
            <w:tcW w:w="1352"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5CAC725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noWrap w:val="0"/>
            <w:vAlign w:val="center"/>
          </w:tcPr>
          <w:p w14:paraId="37A00E64">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140</w:t>
            </w:r>
          </w:p>
        </w:tc>
        <w:tc>
          <w:tcPr>
            <w:tcW w:w="1159" w:type="dxa"/>
            <w:tcBorders>
              <w:top w:val="single" w:color="000000" w:sz="4" w:space="0"/>
              <w:left w:val="single" w:color="000000" w:sz="4" w:space="0"/>
              <w:bottom w:val="single" w:color="000000" w:sz="4" w:space="0"/>
              <w:right w:val="single" w:color="000000" w:sz="4" w:space="0"/>
            </w:tcBorders>
            <w:noWrap w:val="0"/>
            <w:vAlign w:val="center"/>
          </w:tcPr>
          <w:p w14:paraId="51043190">
            <w:pPr>
              <w:jc w:val="center"/>
              <w:rPr>
                <w:rFonts w:hint="eastAsia" w:ascii="黑体" w:hAnsi="宋体" w:eastAsia="黑体" w:cs="黑体"/>
                <w:i w:val="0"/>
                <w:iCs w:val="0"/>
                <w:color w:val="FF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noWrap w:val="0"/>
            <w:vAlign w:val="center"/>
          </w:tcPr>
          <w:p w14:paraId="26D2E8D9">
            <w:pPr>
              <w:jc w:val="center"/>
              <w:rPr>
                <w:rFonts w:hint="eastAsia" w:ascii="黑体" w:hAnsi="宋体" w:eastAsia="黑体" w:cs="黑体"/>
                <w:i w:val="0"/>
                <w:iCs w:val="0"/>
                <w:color w:val="FF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noWrap w:val="0"/>
            <w:vAlign w:val="center"/>
          </w:tcPr>
          <w:p w14:paraId="6BA5FCC2">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bdr w:val="single" w:color="000000" w:sz="4" w:space="0"/>
                <w:lang w:val="en-US" w:eastAsia="zh-CN" w:bidi="ar"/>
              </w:rPr>
              <w:drawing>
                <wp:anchor distT="0" distB="0" distL="114300" distR="114300" simplePos="0" relativeHeight="251716608" behindDoc="0" locked="0" layoutInCell="1" allowOverlap="1">
                  <wp:simplePos x="0" y="0"/>
                  <wp:positionH relativeFrom="column">
                    <wp:posOffset>38100</wp:posOffset>
                  </wp:positionH>
                  <wp:positionV relativeFrom="paragraph">
                    <wp:posOffset>85090</wp:posOffset>
                  </wp:positionV>
                  <wp:extent cx="1536700" cy="1135380"/>
                  <wp:effectExtent l="0" t="0" r="6350" b="7620"/>
                  <wp:wrapNone/>
                  <wp:docPr id="59" name="图片_1_SpCnt_5"/>
                  <wp:cNvGraphicFramePr/>
                  <a:graphic xmlns:a="http://schemas.openxmlformats.org/drawingml/2006/main">
                    <a:graphicData uri="http://schemas.openxmlformats.org/drawingml/2006/picture">
                      <pic:pic xmlns:pic="http://schemas.openxmlformats.org/drawingml/2006/picture">
                        <pic:nvPicPr>
                          <pic:cNvPr id="59" name="图片_1_SpCnt_5"/>
                          <pic:cNvPicPr/>
                        </pic:nvPicPr>
                        <pic:blipFill>
                          <a:blip r:embed="rId43"/>
                          <a:stretch>
                            <a:fillRect/>
                          </a:stretch>
                        </pic:blipFill>
                        <pic:spPr>
                          <a:xfrm>
                            <a:off x="0" y="0"/>
                            <a:ext cx="1536700" cy="1135380"/>
                          </a:xfrm>
                          <a:prstGeom prst="rect">
                            <a:avLst/>
                          </a:prstGeom>
                          <a:noFill/>
                          <a:ln>
                            <a:noFill/>
                          </a:ln>
                        </pic:spPr>
                      </pic:pic>
                    </a:graphicData>
                  </a:graphic>
                </wp:anchor>
              </w:drawing>
            </w:r>
          </w:p>
        </w:tc>
      </w:tr>
      <w:tr w14:paraId="379D9E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648"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1012C9CD">
            <w:pPr>
              <w:jc w:val="center"/>
              <w:rPr>
                <w:rFonts w:hint="eastAsia" w:ascii="黑体" w:hAnsi="宋体" w:eastAsia="黑体" w:cs="黑体"/>
                <w:i w:val="0"/>
                <w:iCs w:val="0"/>
                <w:color w:val="000000"/>
                <w:sz w:val="18"/>
                <w:szCs w:val="18"/>
                <w:u w:val="none"/>
              </w:rPr>
            </w:pPr>
          </w:p>
        </w:tc>
        <w:tc>
          <w:tcPr>
            <w:tcW w:w="1352"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4B29204F">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小计</w:t>
            </w:r>
          </w:p>
        </w:tc>
        <w:tc>
          <w:tcPr>
            <w:tcW w:w="1050"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6664D6A3">
            <w:pPr>
              <w:keepNext w:val="0"/>
              <w:keepLines w:val="0"/>
              <w:widowControl/>
              <w:suppressLineNumbers w:val="0"/>
              <w:jc w:val="center"/>
              <w:textAlignment w:val="center"/>
              <w:rPr>
                <w:rFonts w:hint="eastAsia" w:ascii="黑体" w:hAnsi="宋体" w:eastAsia="黑体" w:cs="黑体"/>
                <w:i w:val="0"/>
                <w:iCs w:val="0"/>
                <w:color w:val="000000"/>
                <w:sz w:val="18"/>
                <w:szCs w:val="18"/>
                <w:u w:val="none"/>
              </w:rPr>
            </w:pPr>
            <w:r>
              <w:rPr>
                <w:rFonts w:hint="eastAsia" w:ascii="黑体" w:hAnsi="宋体" w:eastAsia="黑体" w:cs="黑体"/>
                <w:i w:val="0"/>
                <w:iCs w:val="0"/>
                <w:color w:val="000000"/>
                <w:kern w:val="0"/>
                <w:sz w:val="18"/>
                <w:szCs w:val="18"/>
                <w:u w:val="none"/>
                <w:lang w:val="en-US" w:eastAsia="zh-CN" w:bidi="ar"/>
              </w:rPr>
              <w:t>3710</w:t>
            </w:r>
          </w:p>
        </w:tc>
        <w:tc>
          <w:tcPr>
            <w:tcW w:w="1159"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3A765D53">
            <w:pPr>
              <w:jc w:val="center"/>
              <w:rPr>
                <w:rFonts w:hint="eastAsia" w:ascii="黑体" w:hAnsi="宋体" w:eastAsia="黑体" w:cs="黑体"/>
                <w:i w:val="0"/>
                <w:iCs w:val="0"/>
                <w:color w:val="000000"/>
                <w:sz w:val="18"/>
                <w:szCs w:val="18"/>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72BEEDB8">
            <w:pPr>
              <w:jc w:val="center"/>
              <w:rPr>
                <w:rFonts w:hint="eastAsia" w:ascii="黑体" w:hAnsi="宋体" w:eastAsia="黑体" w:cs="黑体"/>
                <w:i w:val="0"/>
                <w:iCs w:val="0"/>
                <w:color w:val="000000"/>
                <w:sz w:val="18"/>
                <w:szCs w:val="18"/>
                <w:u w:val="none"/>
              </w:rPr>
            </w:pPr>
          </w:p>
        </w:tc>
        <w:tc>
          <w:tcPr>
            <w:tcW w:w="3859"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128FD51D">
            <w:pPr>
              <w:jc w:val="center"/>
              <w:rPr>
                <w:rFonts w:hint="eastAsia" w:ascii="黑体" w:hAnsi="宋体" w:eastAsia="黑体" w:cs="黑体"/>
                <w:i w:val="0"/>
                <w:iCs w:val="0"/>
                <w:color w:val="000000"/>
                <w:sz w:val="18"/>
                <w:szCs w:val="18"/>
                <w:u w:val="none"/>
              </w:rPr>
            </w:pPr>
          </w:p>
        </w:tc>
      </w:tr>
      <w:tr w14:paraId="62BAA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648"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00180224">
            <w:pPr>
              <w:jc w:val="center"/>
              <w:rPr>
                <w:rFonts w:hint="eastAsia" w:ascii="黑体" w:hAnsi="宋体" w:eastAsia="黑体" w:cs="黑体"/>
                <w:i w:val="0"/>
                <w:iCs w:val="0"/>
                <w:color w:val="auto"/>
                <w:sz w:val="18"/>
                <w:szCs w:val="18"/>
                <w:u w:val="none"/>
                <w:lang w:val="en-US" w:eastAsia="zh-CN"/>
              </w:rPr>
            </w:pPr>
            <w:r>
              <w:rPr>
                <w:rFonts w:hint="eastAsia" w:ascii="黑体" w:hAnsi="宋体" w:eastAsia="黑体" w:cs="黑体"/>
                <w:i w:val="0"/>
                <w:iCs w:val="0"/>
                <w:color w:val="auto"/>
                <w:sz w:val="18"/>
                <w:szCs w:val="18"/>
                <w:u w:val="none"/>
                <w:lang w:val="en-US" w:eastAsia="zh-CN"/>
              </w:rPr>
              <w:t>1</w:t>
            </w:r>
          </w:p>
        </w:tc>
        <w:tc>
          <w:tcPr>
            <w:tcW w:w="1352"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0EF82116">
            <w:pPr>
              <w:keepNext w:val="0"/>
              <w:keepLines w:val="0"/>
              <w:widowControl/>
              <w:suppressLineNumbers w:val="0"/>
              <w:jc w:val="center"/>
              <w:textAlignment w:val="center"/>
              <w:rPr>
                <w:rFonts w:hint="eastAsia" w:ascii="黑体" w:hAnsi="宋体" w:eastAsia="仿宋" w:cs="黑体"/>
                <w:i w:val="0"/>
                <w:iCs w:val="0"/>
                <w:color w:val="auto"/>
                <w:kern w:val="0"/>
                <w:sz w:val="18"/>
                <w:szCs w:val="18"/>
                <w:u w:val="none"/>
                <w:lang w:val="en-US" w:eastAsia="zh-CN" w:bidi="ar"/>
              </w:rPr>
            </w:pPr>
            <w:r>
              <w:rPr>
                <w:rFonts w:hint="eastAsia" w:ascii="仿宋" w:hAnsi="仿宋" w:eastAsia="仿宋" w:cs="仿宋"/>
                <w:b w:val="0"/>
                <w:bCs w:val="0"/>
                <w:color w:val="auto"/>
                <w:sz w:val="22"/>
                <w:szCs w:val="22"/>
                <w:lang w:val="en-US" w:eastAsia="zh-CN"/>
              </w:rPr>
              <w:t>园地</w:t>
            </w:r>
          </w:p>
        </w:tc>
        <w:tc>
          <w:tcPr>
            <w:tcW w:w="1050"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34E9D198">
            <w:pPr>
              <w:keepNext w:val="0"/>
              <w:keepLines w:val="0"/>
              <w:widowControl/>
              <w:suppressLineNumbers w:val="0"/>
              <w:jc w:val="center"/>
              <w:textAlignment w:val="center"/>
              <w:rPr>
                <w:rFonts w:hint="default" w:ascii="黑体" w:hAnsi="宋体" w:eastAsia="黑体" w:cs="黑体"/>
                <w:i w:val="0"/>
                <w:iCs w:val="0"/>
                <w:color w:val="auto"/>
                <w:kern w:val="0"/>
                <w:sz w:val="18"/>
                <w:szCs w:val="18"/>
                <w:u w:val="none"/>
                <w:lang w:val="en-US" w:eastAsia="zh-CN" w:bidi="ar"/>
              </w:rPr>
            </w:pPr>
            <w:r>
              <w:rPr>
                <w:rFonts w:hint="eastAsia" w:ascii="黑体" w:hAnsi="宋体" w:eastAsia="黑体" w:cs="黑体"/>
                <w:i w:val="0"/>
                <w:iCs w:val="0"/>
                <w:color w:val="auto"/>
                <w:kern w:val="0"/>
                <w:sz w:val="18"/>
                <w:szCs w:val="18"/>
                <w:u w:val="none"/>
                <w:lang w:val="en-US" w:eastAsia="zh-CN" w:bidi="ar"/>
              </w:rPr>
              <w:t xml:space="preserve"> </w:t>
            </w:r>
          </w:p>
        </w:tc>
        <w:tc>
          <w:tcPr>
            <w:tcW w:w="2250" w:type="dxa"/>
            <w:gridSpan w:val="2"/>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6688CBAF">
            <w:pPr>
              <w:jc w:val="center"/>
              <w:rPr>
                <w:rFonts w:hint="eastAsia" w:ascii="黑体" w:hAnsi="宋体" w:eastAsia="仿宋" w:cs="黑体"/>
                <w:i w:val="0"/>
                <w:iCs w:val="0"/>
                <w:color w:val="auto"/>
                <w:sz w:val="18"/>
                <w:szCs w:val="18"/>
                <w:u w:val="none"/>
                <w:lang w:val="en-US" w:eastAsia="zh-CN"/>
              </w:rPr>
            </w:pPr>
            <w:r>
              <w:rPr>
                <w:rFonts w:hint="eastAsia" w:ascii="仿宋" w:hAnsi="仿宋" w:eastAsia="仿宋" w:cs="仿宋"/>
                <w:b w:val="0"/>
                <w:bCs w:val="0"/>
                <w:color w:val="auto"/>
                <w:sz w:val="22"/>
                <w:szCs w:val="22"/>
                <w:lang w:val="en-US" w:eastAsia="zh-CN"/>
              </w:rPr>
              <w:t>自留地</w:t>
            </w:r>
          </w:p>
        </w:tc>
        <w:tc>
          <w:tcPr>
            <w:tcW w:w="3859" w:type="dxa"/>
            <w:tcBorders>
              <w:top w:val="single" w:color="000000" w:sz="4" w:space="0"/>
              <w:left w:val="single" w:color="000000" w:sz="4" w:space="0"/>
              <w:bottom w:val="single" w:color="000000" w:sz="4" w:space="0"/>
              <w:right w:val="single" w:color="000000" w:sz="4" w:space="0"/>
            </w:tcBorders>
            <w:shd w:val="clear" w:color="auto" w:fill="FFF3CA"/>
            <w:noWrap w:val="0"/>
            <w:vAlign w:val="center"/>
          </w:tcPr>
          <w:p w14:paraId="3AD34700">
            <w:pPr>
              <w:jc w:val="center"/>
              <w:rPr>
                <w:rFonts w:hint="eastAsia" w:ascii="黑体" w:hAnsi="宋体" w:eastAsia="黑体" w:cs="黑体"/>
                <w:i w:val="0"/>
                <w:iCs w:val="0"/>
                <w:color w:val="auto"/>
                <w:sz w:val="18"/>
                <w:szCs w:val="18"/>
                <w:u w:val="none"/>
                <w:lang w:eastAsia="zh-CN"/>
              </w:rPr>
            </w:pPr>
            <w:r>
              <w:rPr>
                <w:rFonts w:hint="eastAsia" w:ascii="仿宋" w:hAnsi="仿宋" w:eastAsia="仿宋" w:cs="仿宋"/>
                <w:b w:val="0"/>
                <w:bCs w:val="0"/>
                <w:color w:val="auto"/>
                <w:sz w:val="22"/>
                <w:szCs w:val="22"/>
                <w:lang w:val="en-US" w:eastAsia="zh-CN"/>
              </w:rPr>
              <w:t xml:space="preserve"> </w:t>
            </w:r>
          </w:p>
        </w:tc>
      </w:tr>
    </w:tbl>
    <w:p w14:paraId="36ADD81A">
      <w:pPr>
        <w:widowControl/>
        <w:numPr>
          <w:ilvl w:val="0"/>
          <w:numId w:val="0"/>
        </w:numPr>
        <w:wordWrap w:val="0"/>
        <w:topLinePunct/>
        <w:adjustRightInd w:val="0"/>
        <w:spacing w:line="440" w:lineRule="exact"/>
        <w:ind w:firstLine="480"/>
        <w:jc w:val="left"/>
        <w:textAlignment w:val="baseline"/>
        <w:rPr>
          <w:rFonts w:hint="eastAsia" w:ascii="仿宋" w:hAnsi="仿宋" w:eastAsia="仿宋" w:cs="仿宋"/>
          <w:color w:val="auto"/>
          <w:kern w:val="0"/>
          <w:sz w:val="24"/>
          <w:szCs w:val="24"/>
          <w:highlight w:val="none"/>
          <w:lang w:val="en-US" w:eastAsia="zh-CN"/>
        </w:rPr>
      </w:pPr>
    </w:p>
    <w:p w14:paraId="5745C371">
      <w:pPr>
        <w:widowControl/>
        <w:numPr>
          <w:ilvl w:val="0"/>
          <w:numId w:val="8"/>
        </w:numPr>
        <w:wordWrap w:val="0"/>
        <w:topLinePunct/>
        <w:adjustRightInd w:val="0"/>
        <w:spacing w:line="440" w:lineRule="exact"/>
        <w:ind w:firstLine="480"/>
        <w:jc w:val="left"/>
        <w:textAlignment w:val="baseline"/>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本项目采购内容及要求为：</w:t>
      </w:r>
    </w:p>
    <w:p w14:paraId="339E4F43">
      <w:pPr>
        <w:widowControl/>
        <w:numPr>
          <w:ilvl w:val="0"/>
          <w:numId w:val="0"/>
        </w:numPr>
        <w:wordWrap w:val="0"/>
        <w:topLinePunct/>
        <w:adjustRightInd w:val="0"/>
        <w:spacing w:line="440" w:lineRule="exact"/>
        <w:ind w:left="479" w:leftChars="228" w:firstLine="480" w:firstLine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对闲置资产运营服务，包括项目的闲置资产运营顾问、合作资源导入、活动组织、文创产品开发、研学培训、业态经营管理、项目指导、安全管理、培训服务、游客导服等工作；招商业态主要为茶室、书吧、乡特展厅、餐饮美食、轻咖等方面。</w:t>
      </w:r>
    </w:p>
    <w:p w14:paraId="299614AD">
      <w:pPr>
        <w:widowControl/>
        <w:numPr>
          <w:ilvl w:val="0"/>
          <w:numId w:val="0"/>
        </w:numPr>
        <w:wordWrap w:val="0"/>
        <w:topLinePunct/>
        <w:adjustRightInd w:val="0"/>
        <w:spacing w:line="440" w:lineRule="exact"/>
        <w:ind w:left="479" w:leftChars="228" w:firstLine="482" w:firstLine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所有自营业态（如东山书院、乡村艺术公社 、烟火小院等）</w:t>
      </w:r>
      <w:r>
        <w:rPr>
          <w:rFonts w:hint="eastAsia" w:ascii="仿宋" w:hAnsi="仿宋" w:eastAsia="仿宋" w:cs="仿宋"/>
          <w:b w:val="0"/>
          <w:bCs w:val="0"/>
          <w:color w:val="auto"/>
          <w:kern w:val="0"/>
          <w:sz w:val="24"/>
          <w:szCs w:val="24"/>
          <w:highlight w:val="none"/>
          <w:lang w:val="en-US" w:eastAsia="zh-CN"/>
        </w:rPr>
        <w:t>正式开业后，经营收入按照营业额10%分成，且每家分层保底不低于3000元/月</w:t>
      </w:r>
      <w:r>
        <w:rPr>
          <w:rFonts w:hint="eastAsia" w:ascii="仿宋" w:hAnsi="仿宋" w:eastAsia="仿宋" w:cs="仿宋"/>
          <w:b w:val="0"/>
          <w:bCs w:val="0"/>
          <w:color w:val="FF0000"/>
          <w:kern w:val="0"/>
          <w:sz w:val="24"/>
          <w:szCs w:val="24"/>
          <w:highlight w:val="none"/>
          <w:lang w:val="en-US" w:eastAsia="zh-CN"/>
        </w:rPr>
        <w:t>；</w:t>
      </w:r>
      <w:r>
        <w:rPr>
          <w:rFonts w:hint="eastAsia" w:ascii="仿宋" w:hAnsi="仿宋" w:eastAsia="仿宋" w:cs="仿宋"/>
          <w:b w:val="0"/>
          <w:bCs w:val="0"/>
          <w:color w:val="auto"/>
          <w:kern w:val="0"/>
          <w:sz w:val="24"/>
          <w:szCs w:val="24"/>
          <w:highlight w:val="none"/>
          <w:lang w:val="en-US" w:eastAsia="zh-CN"/>
        </w:rPr>
        <w:t>招商经营单位闲置房屋租金按每年不低于60元/平方米计算；提供建筑室内景观一体化改造设计咨询顾问建议。</w:t>
      </w:r>
    </w:p>
    <w:p w14:paraId="5C0EB623">
      <w:pPr>
        <w:widowControl/>
        <w:numPr>
          <w:ilvl w:val="0"/>
          <w:numId w:val="0"/>
        </w:numPr>
        <w:wordWrap w:val="0"/>
        <w:topLinePunct/>
        <w:adjustRightInd w:val="0"/>
        <w:spacing w:line="440" w:lineRule="exact"/>
        <w:ind w:left="479" w:leftChars="228" w:firstLine="480" w:firstLine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定期召开运营例会，运营例会需有村内关联业态代表参加，会议成效显著。</w:t>
      </w:r>
    </w:p>
    <w:p w14:paraId="6C7448D4">
      <w:pPr>
        <w:widowControl/>
        <w:numPr>
          <w:ilvl w:val="0"/>
          <w:numId w:val="0"/>
        </w:numPr>
        <w:wordWrap w:val="0"/>
        <w:topLinePunct/>
        <w:adjustRightInd w:val="0"/>
        <w:spacing w:line="440" w:lineRule="exact"/>
        <w:ind w:left="479" w:leftChars="228" w:firstLine="480" w:firstLine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针对茆坪村现状，制定系统性的培训、考核计划，提升整体产业服务，增加运营收入等工作。</w:t>
      </w:r>
    </w:p>
    <w:p w14:paraId="6CB18C10">
      <w:pPr>
        <w:widowControl/>
        <w:numPr>
          <w:ilvl w:val="0"/>
          <w:numId w:val="0"/>
        </w:numPr>
        <w:wordWrap w:val="0"/>
        <w:topLinePunct/>
        <w:adjustRightInd w:val="0"/>
        <w:spacing w:line="440" w:lineRule="exact"/>
        <w:ind w:left="479" w:leftChars="228" w:firstLine="480" w:firstLine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每年组织一定规模的线上直播销售活动，联动当地各类资源，提高资产利用率、提升村民及村集体收益。</w:t>
      </w:r>
    </w:p>
    <w:p w14:paraId="7F80CD3B">
      <w:pPr>
        <w:widowControl/>
        <w:numPr>
          <w:ilvl w:val="0"/>
          <w:numId w:val="0"/>
        </w:numPr>
        <w:wordWrap w:val="0"/>
        <w:topLinePunct/>
        <w:adjustRightInd w:val="0"/>
        <w:spacing w:line="440" w:lineRule="exact"/>
        <w:ind w:left="479" w:leftChars="228" w:firstLine="480" w:firstLineChars="200"/>
        <w:jc w:val="left"/>
        <w:textAlignment w:val="baseline"/>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中标供应商需在运营期间负责生产安全、消防安全、食品卫生安全及游客人生安全等。必须遵守国家、省、市现行安全法律法规，对违反安全规定所造成的所有安全事故运营单位承担全部责任，并承担由此造成的一切经济损失，同时采购人有权追究供应商的违约责任，并有权直接解除合同。</w:t>
      </w:r>
    </w:p>
    <w:p w14:paraId="6800016E">
      <w:pPr>
        <w:widowControl/>
        <w:numPr>
          <w:ilvl w:val="0"/>
          <w:numId w:val="0"/>
        </w:numPr>
        <w:wordWrap w:val="0"/>
        <w:topLinePunct/>
        <w:adjustRightInd w:val="0"/>
        <w:spacing w:line="440" w:lineRule="exact"/>
        <w:ind w:left="479" w:leftChars="228" w:firstLine="482" w:firstLineChars="200"/>
        <w:jc w:val="left"/>
        <w:textAlignment w:val="baseline"/>
        <w:rPr>
          <w:rFonts w:hint="default"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具体要求可参照年度考核办法及季度考核办法要求。</w:t>
      </w:r>
    </w:p>
    <w:p w14:paraId="05CFD3EB">
      <w:pPr>
        <w:widowControl/>
        <w:numPr>
          <w:ilvl w:val="0"/>
          <w:numId w:val="0"/>
        </w:numPr>
        <w:wordWrap w:val="0"/>
        <w:topLinePunct/>
        <w:adjustRightInd w:val="0"/>
        <w:spacing w:line="440" w:lineRule="exact"/>
        <w:ind w:left="479" w:leftChars="228" w:firstLine="482" w:firstLineChars="200"/>
        <w:jc w:val="left"/>
        <w:textAlignment w:val="baseline"/>
        <w:rPr>
          <w:rFonts w:hint="default"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1、服务期第一年主要内容：</w:t>
      </w:r>
    </w:p>
    <w:p w14:paraId="70ABD3F9">
      <w:pPr>
        <w:ind w:left="479" w:leftChars="228" w:firstLine="480" w:firstLineChars="200"/>
        <w:rPr>
          <w:rFonts w:hint="eastAsia" w:ascii="仿宋" w:hAnsi="仿宋" w:eastAsia="仿宋" w:cs="仿宋"/>
          <w:b/>
          <w:bCs/>
          <w:color w:val="FF0000"/>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服务期第一年需完成闲置资产运营方案。对乡村风貌提升改造提供顾问咨询建议，进行首期富春慢谷生活季品牌活动宣发，重点打造筹开业态不少于5家（其中供应商自营业态不少于3家），</w:t>
      </w:r>
      <w:r>
        <w:rPr>
          <w:rFonts w:hint="eastAsia" w:ascii="仿宋" w:hAnsi="仿宋" w:eastAsia="仿宋" w:cs="仿宋"/>
          <w:b/>
          <w:bCs/>
          <w:color w:val="FF0000"/>
          <w:kern w:val="0"/>
          <w:sz w:val="24"/>
          <w:szCs w:val="24"/>
          <w:highlight w:val="none"/>
          <w:lang w:val="en-US" w:eastAsia="zh-CN"/>
        </w:rPr>
        <w:t>所有自营业态（东山书院、乡村艺术公社 、烟火小院等）正式开业时间不晚于2025年6月1日；第一批</w:t>
      </w:r>
      <w:r>
        <w:rPr>
          <w:rFonts w:hint="eastAsia" w:ascii="仿宋" w:hAnsi="仿宋" w:eastAsia="仿宋" w:cs="仿宋"/>
          <w:b w:val="0"/>
          <w:bCs w:val="0"/>
          <w:color w:val="auto"/>
          <w:kern w:val="0"/>
          <w:sz w:val="24"/>
          <w:szCs w:val="24"/>
          <w:highlight w:val="none"/>
          <w:lang w:val="en-US" w:eastAsia="zh-CN"/>
        </w:rPr>
        <w:t>业态运营方招募品牌及单位（不低于2家）至运营开业，</w:t>
      </w:r>
      <w:r>
        <w:rPr>
          <w:rFonts w:hint="eastAsia" w:ascii="仿宋" w:hAnsi="仿宋" w:eastAsia="仿宋" w:cs="仿宋"/>
          <w:b/>
          <w:bCs/>
          <w:color w:val="FF0000"/>
          <w:kern w:val="0"/>
          <w:sz w:val="24"/>
          <w:szCs w:val="24"/>
          <w:highlight w:val="none"/>
          <w:lang w:val="en-US" w:eastAsia="zh-CN"/>
        </w:rPr>
        <w:t>正式开业时间不晚于2025年8月1日。</w:t>
      </w:r>
    </w:p>
    <w:p w14:paraId="7B0F5C3A">
      <w:pPr>
        <w:ind w:left="479" w:leftChars="228"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服务期第一年时间内需建立正常运营的新媒体平台（小红书、抖音等），新媒体平台账号归属权为采购人所有。并定期发布（更新）内容，并组织旅游达人体验游活动，要求达人数量不少于2人，且单人粉丝量在15万人以上。并配合采购人做好宣传工作。</w:t>
      </w:r>
    </w:p>
    <w:p w14:paraId="76EB52DB">
      <w:pPr>
        <w:ind w:left="479" w:leftChars="228" w:firstLine="482" w:firstLineChars="200"/>
        <w:rPr>
          <w:rFonts w:hint="default"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服务期第一年需完成至少</w:t>
      </w:r>
      <w:r>
        <w:rPr>
          <w:rFonts w:hint="eastAsia" w:ascii="仿宋" w:hAnsi="仿宋" w:eastAsia="仿宋" w:cs="仿宋"/>
          <w:b/>
          <w:bCs/>
          <w:color w:val="FF0000"/>
          <w:kern w:val="0"/>
          <w:sz w:val="24"/>
          <w:szCs w:val="24"/>
          <w:highlight w:val="yellow"/>
          <w:lang w:val="en-US" w:eastAsia="zh-CN"/>
        </w:rPr>
        <w:t>1200</w:t>
      </w:r>
      <w:r>
        <w:rPr>
          <w:rFonts w:hint="eastAsia" w:ascii="仿宋" w:hAnsi="仿宋" w:eastAsia="仿宋" w:cs="仿宋"/>
          <w:b/>
          <w:bCs/>
          <w:color w:val="FF0000"/>
          <w:kern w:val="0"/>
          <w:sz w:val="24"/>
          <w:szCs w:val="24"/>
          <w:highlight w:val="none"/>
          <w:lang w:val="en-US" w:eastAsia="zh-CN"/>
        </w:rPr>
        <w:t>平方米以上的闲置资产招商（含自营业态）。</w:t>
      </w:r>
    </w:p>
    <w:p w14:paraId="1183D8B3">
      <w:pPr>
        <w:widowControl/>
        <w:numPr>
          <w:ilvl w:val="0"/>
          <w:numId w:val="0"/>
        </w:numPr>
        <w:wordWrap w:val="0"/>
        <w:topLinePunct/>
        <w:adjustRightInd w:val="0"/>
        <w:spacing w:line="440" w:lineRule="exact"/>
        <w:ind w:leftChars="0" w:firstLine="964" w:firstLineChars="400"/>
        <w:jc w:val="left"/>
        <w:textAlignment w:val="baseline"/>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2、服务期第二年主要内容：</w:t>
      </w:r>
    </w:p>
    <w:p w14:paraId="253999BF">
      <w:pPr>
        <w:widowControl/>
        <w:numPr>
          <w:ilvl w:val="0"/>
          <w:numId w:val="0"/>
        </w:numPr>
        <w:wordWrap w:val="0"/>
        <w:topLinePunct/>
        <w:adjustRightInd w:val="0"/>
        <w:spacing w:line="440" w:lineRule="exact"/>
        <w:ind w:left="482" w:leftChars="0" w:hanging="482" w:hangingChars="200"/>
        <w:jc w:val="left"/>
        <w:textAlignment w:val="baseline"/>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 xml:space="preserve">   </w:t>
      </w:r>
      <w:r>
        <w:rPr>
          <w:rFonts w:hint="eastAsia" w:ascii="仿宋" w:hAnsi="仿宋" w:eastAsia="仿宋" w:cs="仿宋"/>
          <w:b w:val="0"/>
          <w:bCs w:val="0"/>
          <w:color w:val="auto"/>
          <w:kern w:val="0"/>
          <w:sz w:val="24"/>
          <w:szCs w:val="24"/>
          <w:highlight w:val="none"/>
          <w:lang w:val="en-US" w:eastAsia="zh-CN"/>
        </w:rPr>
        <w:t xml:space="preserve">    针对闲置资产进行重点招商，本年度成功招引且投入运营业态不少于3家，总投入不少于150万元，总经营面积在上一年度基础上增加不少于300平方米。引入外部社会资源，联动富春江慢生活区内优质资源，搭建富春江研学体系、开展研学活动；负责考察团接待培训、四季品牌活动执行等。</w:t>
      </w:r>
    </w:p>
    <w:p w14:paraId="3BAFEEFF">
      <w:pPr>
        <w:widowControl/>
        <w:numPr>
          <w:ilvl w:val="0"/>
          <w:numId w:val="0"/>
        </w:numPr>
        <w:wordWrap w:val="0"/>
        <w:topLinePunct/>
        <w:adjustRightInd w:val="0"/>
        <w:spacing w:line="440" w:lineRule="exact"/>
        <w:ind w:leftChars="0" w:firstLine="964" w:firstLineChars="400"/>
        <w:jc w:val="left"/>
        <w:textAlignment w:val="baseline"/>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3、服务期第三年主要内容：</w:t>
      </w:r>
    </w:p>
    <w:p w14:paraId="6D22599E">
      <w:pPr>
        <w:widowControl/>
        <w:numPr>
          <w:ilvl w:val="0"/>
          <w:numId w:val="0"/>
        </w:numPr>
        <w:wordWrap w:val="0"/>
        <w:topLinePunct/>
        <w:adjustRightInd w:val="0"/>
        <w:spacing w:line="440" w:lineRule="exact"/>
        <w:ind w:left="482" w:leftChars="0" w:hanging="482" w:hangingChars="200"/>
        <w:jc w:val="left"/>
        <w:textAlignment w:val="baseline"/>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 xml:space="preserve">   </w:t>
      </w:r>
      <w:r>
        <w:rPr>
          <w:rFonts w:hint="eastAsia" w:ascii="仿宋" w:hAnsi="仿宋" w:eastAsia="仿宋" w:cs="仿宋"/>
          <w:b w:val="0"/>
          <w:bCs w:val="0"/>
          <w:color w:val="auto"/>
          <w:kern w:val="0"/>
          <w:sz w:val="24"/>
          <w:szCs w:val="24"/>
          <w:highlight w:val="none"/>
          <w:lang w:val="en-US" w:eastAsia="zh-CN"/>
        </w:rPr>
        <w:t xml:space="preserve">    针对闲置资产进行重点招商，本年度成功招引且投入运营业态不少于3家，总投入不少于150万元，总经营面积在上一年度基础上增加不少于300平方米。重点推动慢生活区村落联动品牌共建，积极推动科研、技术、成果、项目、人才等落地桐庐；完善联农带农机制，通过收购产品、劳务就业等形式带动当地村民增收。</w:t>
      </w:r>
    </w:p>
    <w:p w14:paraId="5ABAA2AE">
      <w:pPr>
        <w:widowControl/>
        <w:numPr>
          <w:ilvl w:val="0"/>
          <w:numId w:val="0"/>
        </w:numPr>
        <w:wordWrap w:val="0"/>
        <w:topLinePunct/>
        <w:adjustRightInd w:val="0"/>
        <w:spacing w:line="440" w:lineRule="exact"/>
        <w:ind w:left="480" w:leftChars="0" w:hanging="480" w:hangingChars="200"/>
        <w:jc w:val="left"/>
        <w:textAlignment w:val="baseline"/>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 xml:space="preserve">       </w:t>
      </w:r>
      <w:r>
        <w:rPr>
          <w:rFonts w:hint="eastAsia" w:ascii="仿宋" w:hAnsi="仿宋" w:eastAsia="仿宋" w:cs="仿宋"/>
          <w:b/>
          <w:bCs/>
          <w:color w:val="FF0000"/>
          <w:kern w:val="0"/>
          <w:sz w:val="24"/>
          <w:szCs w:val="24"/>
          <w:highlight w:val="none"/>
          <w:lang w:val="en-US" w:eastAsia="zh-CN"/>
        </w:rPr>
        <w:t>通过三年专业化运营服务，吸引年轻人返乡创业，减少空心化问题，增强村庄活力、不仅能盘活资源、创造经济收益，还能保护文化遗产、促进就业、改善民生，实现经济与社会效益的双赢。通过专业化运营，茆坪村可以发展成为集文化体验、生态旅游、研学教育于一体的特色乡村，助力乡村振兴战略落地。</w:t>
      </w:r>
    </w:p>
    <w:p w14:paraId="7735A502">
      <w:pPr>
        <w:rPr>
          <w:rFonts w:hint="eastAsia" w:ascii="仿宋" w:hAnsi="仿宋" w:eastAsia="仿宋" w:cs="仿宋"/>
          <w:b w:val="0"/>
          <w:bCs w:val="0"/>
          <w:color w:val="auto"/>
          <w:kern w:val="0"/>
          <w:sz w:val="24"/>
          <w:szCs w:val="24"/>
          <w:highlight w:val="none"/>
          <w:lang w:val="en-US" w:eastAsia="zh-CN"/>
        </w:rPr>
      </w:pPr>
    </w:p>
    <w:p w14:paraId="379504CC">
      <w:pPr>
        <w:numPr>
          <w:ilvl w:val="0"/>
          <w:numId w:val="8"/>
        </w:numPr>
        <w:ind w:left="0" w:leftChars="0" w:firstLine="480" w:firstLineChars="0"/>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运营团队管理人员要求</w:t>
      </w:r>
    </w:p>
    <w:p w14:paraId="451D32DC">
      <w:pPr>
        <w:numPr>
          <w:ilvl w:val="0"/>
          <w:numId w:val="0"/>
        </w:numPr>
        <w:ind w:left="480" w:leftChars="0"/>
        <w:rPr>
          <w:rFonts w:hint="default" w:ascii="仿宋" w:hAnsi="仿宋" w:eastAsia="仿宋" w:cs="仿宋"/>
          <w:b w:val="0"/>
          <w:bCs w:val="0"/>
          <w:color w:val="auto"/>
          <w:kern w:val="0"/>
          <w:sz w:val="24"/>
          <w:szCs w:val="24"/>
          <w:highlight w:val="none"/>
          <w:lang w:val="en-US" w:eastAsia="zh-CN"/>
        </w:rPr>
      </w:pP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39"/>
        <w:gridCol w:w="2314"/>
        <w:gridCol w:w="1622"/>
        <w:gridCol w:w="3311"/>
      </w:tblGrid>
      <w:tr w14:paraId="62FB5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9" w:type="dxa"/>
            <w:tcBorders>
              <w:top w:val="single" w:color="auto" w:sz="12" w:space="0"/>
              <w:left w:val="single" w:color="auto" w:sz="12" w:space="0"/>
            </w:tcBorders>
            <w:noWrap w:val="0"/>
            <w:vAlign w:val="center"/>
          </w:tcPr>
          <w:p w14:paraId="41FA00EE">
            <w:pPr>
              <w:widowControl/>
              <w:spacing w:line="360" w:lineRule="auto"/>
              <w:jc w:val="center"/>
              <w:rPr>
                <w:rFonts w:hint="eastAsia" w:ascii="宋体" w:hAnsi="宋体" w:cs="宋体"/>
                <w:b/>
                <w:bCs/>
                <w:kern w:val="0"/>
                <w:sz w:val="24"/>
                <w:szCs w:val="24"/>
              </w:rPr>
            </w:pPr>
            <w:r>
              <w:rPr>
                <w:rFonts w:hint="eastAsia" w:ascii="宋体" w:hAnsi="宋体" w:cs="宋体"/>
                <w:b/>
                <w:bCs/>
                <w:kern w:val="0"/>
                <w:sz w:val="24"/>
                <w:szCs w:val="24"/>
              </w:rPr>
              <w:t>阶段</w:t>
            </w:r>
          </w:p>
        </w:tc>
        <w:tc>
          <w:tcPr>
            <w:tcW w:w="4206" w:type="dxa"/>
            <w:gridSpan w:val="2"/>
            <w:tcBorders>
              <w:top w:val="single" w:color="auto" w:sz="12" w:space="0"/>
              <w:right w:val="single" w:color="auto" w:sz="12" w:space="0"/>
            </w:tcBorders>
            <w:noWrap w:val="0"/>
            <w:vAlign w:val="center"/>
          </w:tcPr>
          <w:p w14:paraId="4D57CBB2">
            <w:pPr>
              <w:widowControl/>
              <w:spacing w:line="360" w:lineRule="auto"/>
              <w:jc w:val="center"/>
              <w:rPr>
                <w:rFonts w:hint="eastAsia" w:ascii="宋体" w:hAnsi="宋体" w:cs="宋体"/>
                <w:b/>
                <w:bCs/>
                <w:kern w:val="0"/>
                <w:sz w:val="24"/>
                <w:szCs w:val="24"/>
              </w:rPr>
            </w:pPr>
            <w:r>
              <w:rPr>
                <w:rFonts w:hint="eastAsia" w:ascii="宋体" w:hAnsi="宋体" w:cs="宋体"/>
                <w:b/>
                <w:bCs/>
                <w:kern w:val="0"/>
                <w:sz w:val="24"/>
                <w:szCs w:val="24"/>
                <w:lang w:val="en-US" w:eastAsia="zh-CN"/>
              </w:rPr>
              <w:t>最低</w:t>
            </w:r>
            <w:r>
              <w:rPr>
                <w:rFonts w:hint="eastAsia" w:ascii="宋体" w:hAnsi="宋体" w:cs="宋体"/>
                <w:b/>
                <w:bCs/>
                <w:kern w:val="0"/>
                <w:sz w:val="24"/>
                <w:szCs w:val="24"/>
              </w:rPr>
              <w:t>人员配置</w:t>
            </w:r>
          </w:p>
        </w:tc>
        <w:tc>
          <w:tcPr>
            <w:tcW w:w="3544" w:type="dxa"/>
            <w:tcBorders>
              <w:top w:val="single" w:color="auto" w:sz="12" w:space="0"/>
              <w:right w:val="single" w:color="auto" w:sz="12" w:space="0"/>
            </w:tcBorders>
            <w:noWrap w:val="0"/>
            <w:vAlign w:val="center"/>
          </w:tcPr>
          <w:p w14:paraId="23C09876">
            <w:pPr>
              <w:widowControl/>
              <w:spacing w:line="360" w:lineRule="auto"/>
              <w:jc w:val="center"/>
              <w:rPr>
                <w:rFonts w:hint="default" w:ascii="宋体" w:hAnsi="宋体" w:cs="宋体"/>
                <w:b/>
                <w:bCs/>
                <w:kern w:val="0"/>
                <w:sz w:val="24"/>
                <w:szCs w:val="24"/>
                <w:lang w:val="en-US" w:eastAsia="zh-CN"/>
              </w:rPr>
            </w:pPr>
            <w:r>
              <w:rPr>
                <w:rFonts w:hint="eastAsia" w:ascii="宋体" w:hAnsi="宋体" w:cs="宋体"/>
                <w:b/>
                <w:bCs/>
                <w:kern w:val="0"/>
                <w:sz w:val="24"/>
                <w:szCs w:val="24"/>
                <w:lang w:val="en-US" w:eastAsia="zh-CN"/>
              </w:rPr>
              <w:t>要求</w:t>
            </w:r>
          </w:p>
        </w:tc>
      </w:tr>
      <w:tr w14:paraId="7061D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6" w:hRule="atLeast"/>
        </w:trPr>
        <w:tc>
          <w:tcPr>
            <w:tcW w:w="2159" w:type="dxa"/>
            <w:vMerge w:val="restart"/>
            <w:tcBorders>
              <w:left w:val="single" w:color="auto" w:sz="12" w:space="0"/>
            </w:tcBorders>
            <w:noWrap w:val="0"/>
            <w:vAlign w:val="center"/>
          </w:tcPr>
          <w:p w14:paraId="4F9550E1">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运营期</w:t>
            </w:r>
          </w:p>
          <w:p w14:paraId="01B277EB">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（三年）</w:t>
            </w:r>
          </w:p>
        </w:tc>
        <w:tc>
          <w:tcPr>
            <w:tcW w:w="2480" w:type="dxa"/>
            <w:noWrap w:val="0"/>
            <w:vAlign w:val="center"/>
          </w:tcPr>
          <w:p w14:paraId="71241F1C">
            <w:pPr>
              <w:widowControl/>
              <w:spacing w:line="36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w:t>
            </w:r>
            <w:r>
              <w:rPr>
                <w:rFonts w:hint="eastAsia" w:ascii="仿宋" w:hAnsi="仿宋" w:eastAsia="仿宋" w:cs="仿宋"/>
                <w:kern w:val="0"/>
                <w:sz w:val="24"/>
                <w:szCs w:val="24"/>
                <w:lang w:val="en-US" w:eastAsia="zh-CN"/>
              </w:rPr>
              <w:t>总</w:t>
            </w:r>
            <w:r>
              <w:rPr>
                <w:rFonts w:hint="eastAsia" w:ascii="仿宋" w:hAnsi="仿宋" w:eastAsia="仿宋" w:cs="仿宋"/>
                <w:kern w:val="0"/>
                <w:sz w:val="24"/>
                <w:szCs w:val="24"/>
              </w:rPr>
              <w:t>负责人</w:t>
            </w:r>
          </w:p>
        </w:tc>
        <w:tc>
          <w:tcPr>
            <w:tcW w:w="1726" w:type="dxa"/>
            <w:tcBorders>
              <w:right w:val="single" w:color="auto" w:sz="12" w:space="0"/>
            </w:tcBorders>
            <w:noWrap w:val="0"/>
            <w:vAlign w:val="center"/>
          </w:tcPr>
          <w:p w14:paraId="580A8101">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人</w:t>
            </w:r>
          </w:p>
        </w:tc>
        <w:tc>
          <w:tcPr>
            <w:tcW w:w="3544" w:type="dxa"/>
            <w:tcBorders>
              <w:right w:val="single" w:color="auto" w:sz="12" w:space="0"/>
            </w:tcBorders>
            <w:noWrap w:val="0"/>
            <w:vAlign w:val="center"/>
          </w:tcPr>
          <w:p w14:paraId="736E3CB4">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本科以上学历，具有类似工作经验三年及以上</w:t>
            </w:r>
          </w:p>
        </w:tc>
      </w:tr>
      <w:tr w14:paraId="301D0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9" w:type="dxa"/>
            <w:vMerge w:val="continue"/>
            <w:tcBorders>
              <w:left w:val="single" w:color="auto" w:sz="12" w:space="0"/>
            </w:tcBorders>
            <w:noWrap w:val="0"/>
            <w:vAlign w:val="center"/>
          </w:tcPr>
          <w:p w14:paraId="3E548814">
            <w:pPr>
              <w:widowControl/>
              <w:spacing w:line="360" w:lineRule="auto"/>
              <w:jc w:val="center"/>
              <w:rPr>
                <w:rFonts w:hint="eastAsia" w:ascii="仿宋" w:hAnsi="仿宋" w:eastAsia="仿宋" w:cs="仿宋"/>
                <w:kern w:val="0"/>
                <w:sz w:val="24"/>
                <w:szCs w:val="24"/>
              </w:rPr>
            </w:pPr>
          </w:p>
        </w:tc>
        <w:tc>
          <w:tcPr>
            <w:tcW w:w="2480" w:type="dxa"/>
            <w:noWrap w:val="0"/>
            <w:vAlign w:val="center"/>
          </w:tcPr>
          <w:p w14:paraId="01D330C8">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招商运营管理</w:t>
            </w:r>
            <w:r>
              <w:rPr>
                <w:rFonts w:hint="eastAsia" w:ascii="仿宋" w:hAnsi="仿宋" w:eastAsia="仿宋" w:cs="仿宋"/>
                <w:kern w:val="0"/>
                <w:sz w:val="24"/>
                <w:szCs w:val="24"/>
                <w:lang w:val="en-US" w:eastAsia="zh-CN"/>
              </w:rPr>
              <w:t>负责人</w:t>
            </w:r>
          </w:p>
        </w:tc>
        <w:tc>
          <w:tcPr>
            <w:tcW w:w="1726" w:type="dxa"/>
            <w:tcBorders>
              <w:right w:val="single" w:color="auto" w:sz="12" w:space="0"/>
            </w:tcBorders>
            <w:noWrap w:val="0"/>
            <w:vAlign w:val="center"/>
          </w:tcPr>
          <w:p w14:paraId="1D2967A6">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人</w:t>
            </w:r>
          </w:p>
        </w:tc>
        <w:tc>
          <w:tcPr>
            <w:tcW w:w="3544" w:type="dxa"/>
            <w:tcBorders>
              <w:right w:val="single" w:color="auto" w:sz="12" w:space="0"/>
            </w:tcBorders>
            <w:noWrap w:val="0"/>
            <w:vAlign w:val="center"/>
          </w:tcPr>
          <w:p w14:paraId="3E202E22">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本科以上学历，具有类似工作经验三年及以上</w:t>
            </w:r>
          </w:p>
        </w:tc>
      </w:tr>
      <w:tr w14:paraId="7DA0A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59" w:type="dxa"/>
            <w:vMerge w:val="continue"/>
            <w:tcBorders>
              <w:left w:val="single" w:color="auto" w:sz="12" w:space="0"/>
              <w:bottom w:val="single" w:color="auto" w:sz="12" w:space="0"/>
            </w:tcBorders>
            <w:noWrap w:val="0"/>
            <w:vAlign w:val="center"/>
          </w:tcPr>
          <w:p w14:paraId="58035F60">
            <w:pPr>
              <w:widowControl/>
              <w:spacing w:line="360" w:lineRule="auto"/>
              <w:jc w:val="center"/>
              <w:rPr>
                <w:rFonts w:hint="eastAsia" w:ascii="仿宋" w:hAnsi="仿宋" w:eastAsia="仿宋" w:cs="仿宋"/>
                <w:kern w:val="0"/>
                <w:sz w:val="24"/>
                <w:szCs w:val="24"/>
              </w:rPr>
            </w:pPr>
          </w:p>
        </w:tc>
        <w:tc>
          <w:tcPr>
            <w:tcW w:w="2480" w:type="dxa"/>
            <w:tcBorders>
              <w:bottom w:val="single" w:color="auto" w:sz="12" w:space="0"/>
            </w:tcBorders>
            <w:noWrap w:val="0"/>
            <w:vAlign w:val="center"/>
          </w:tcPr>
          <w:p w14:paraId="69A56343">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活动研学策划</w:t>
            </w:r>
            <w:r>
              <w:rPr>
                <w:rFonts w:hint="eastAsia" w:ascii="仿宋" w:hAnsi="仿宋" w:eastAsia="仿宋" w:cs="仿宋"/>
                <w:kern w:val="0"/>
                <w:sz w:val="24"/>
                <w:szCs w:val="24"/>
                <w:lang w:val="en-US" w:eastAsia="zh-CN"/>
              </w:rPr>
              <w:t>负责人</w:t>
            </w:r>
          </w:p>
        </w:tc>
        <w:tc>
          <w:tcPr>
            <w:tcW w:w="1726" w:type="dxa"/>
            <w:tcBorders>
              <w:bottom w:val="single" w:color="auto" w:sz="12" w:space="0"/>
              <w:right w:val="single" w:color="auto" w:sz="12" w:space="0"/>
            </w:tcBorders>
            <w:noWrap w:val="0"/>
            <w:vAlign w:val="center"/>
          </w:tcPr>
          <w:p w14:paraId="111A1A59">
            <w:pPr>
              <w:widowControl/>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人</w:t>
            </w:r>
          </w:p>
        </w:tc>
        <w:tc>
          <w:tcPr>
            <w:tcW w:w="3544" w:type="dxa"/>
            <w:tcBorders>
              <w:bottom w:val="single" w:color="auto" w:sz="12" w:space="0"/>
              <w:right w:val="single" w:color="auto" w:sz="12" w:space="0"/>
            </w:tcBorders>
            <w:noWrap w:val="0"/>
            <w:vAlign w:val="center"/>
          </w:tcPr>
          <w:p w14:paraId="265445D8">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本科以上学历，具有类似工作经验三年及以上</w:t>
            </w:r>
          </w:p>
        </w:tc>
      </w:tr>
    </w:tbl>
    <w:p w14:paraId="687764FA">
      <w:pPr>
        <w:rPr>
          <w:rFonts w:hint="default" w:ascii="仿宋" w:hAnsi="仿宋" w:eastAsia="仿宋" w:cs="仿宋"/>
          <w:b w:val="0"/>
          <w:bCs w:val="0"/>
          <w:color w:val="auto"/>
          <w:kern w:val="0"/>
          <w:sz w:val="24"/>
          <w:szCs w:val="24"/>
          <w:highlight w:val="none"/>
          <w:lang w:val="en-US" w:eastAsia="zh-CN"/>
        </w:rPr>
      </w:pPr>
    </w:p>
    <w:p w14:paraId="238D1E21">
      <w:pPr>
        <w:rPr>
          <w:rFonts w:hint="eastAsia" w:ascii="仿宋" w:hAnsi="仿宋" w:eastAsia="仿宋" w:cs="仿宋"/>
          <w:b w:val="0"/>
          <w:bCs w:val="0"/>
          <w:color w:val="auto"/>
          <w:kern w:val="0"/>
          <w:sz w:val="24"/>
          <w:szCs w:val="24"/>
          <w:highlight w:val="none"/>
          <w:lang w:val="en-US" w:eastAsia="zh-CN"/>
        </w:rPr>
      </w:pPr>
    </w:p>
    <w:p w14:paraId="6211D6AF">
      <w:pPr>
        <w:spacing w:line="360" w:lineRule="auto"/>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注：以上人员在中标（成交）后五个工作日内，将以上人员报采购人确认，一经确认，不得擅自更换，确认人员必须全过程驻场（茆坪村）服务，其他人员可按需进场服务不得擅自更换。若运营团队管理人员采购人认为不能胜任本职工作，或者工作出现重大失误的，或者擅自更换管理人员的，采购人有权要求更换相应人员，同时扣除供应商违约金5000元/人*次。</w:t>
      </w:r>
    </w:p>
    <w:p w14:paraId="1B49FD38">
      <w:pPr>
        <w:spacing w:line="360" w:lineRule="auto"/>
        <w:ind w:firstLine="480" w:firstLineChars="200"/>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供应商主动申请更换以上人员的，更换的人员必须符合采购文件及现场实际工作需要，否则采购人有权扣除供应商违约金5000元/人*次。</w:t>
      </w:r>
    </w:p>
    <w:p w14:paraId="76B203EE">
      <w:pPr>
        <w:spacing w:line="360" w:lineRule="auto"/>
        <w:ind w:firstLine="480" w:firstLineChars="200"/>
        <w:rPr>
          <w:rFonts w:hint="default"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以上人员在驻场期间的人员社保、工资、保险及办公经费（含办公设施设备等）等所有费用均由供应商自行承担。</w:t>
      </w:r>
    </w:p>
    <w:p w14:paraId="043B97B0">
      <w:pPr>
        <w:pStyle w:val="40"/>
        <w:rPr>
          <w:rFonts w:hint="eastAsia" w:ascii="仿宋" w:hAnsi="仿宋" w:eastAsia="仿宋"/>
          <w:b/>
          <w:sz w:val="36"/>
          <w:szCs w:val="36"/>
        </w:rPr>
      </w:pPr>
    </w:p>
    <w:p w14:paraId="454C0397">
      <w:pPr>
        <w:rPr>
          <w:rFonts w:hint="eastAsia" w:ascii="仿宋" w:hAnsi="仿宋" w:eastAsia="仿宋"/>
          <w:b/>
          <w:sz w:val="36"/>
          <w:szCs w:val="36"/>
        </w:rPr>
      </w:pPr>
    </w:p>
    <w:p w14:paraId="78761528">
      <w:pPr>
        <w:pStyle w:val="40"/>
        <w:rPr>
          <w:rFonts w:hint="eastAsia" w:ascii="仿宋" w:hAnsi="仿宋" w:eastAsia="仿宋"/>
          <w:b/>
          <w:sz w:val="36"/>
          <w:szCs w:val="36"/>
        </w:rPr>
      </w:pPr>
    </w:p>
    <w:p w14:paraId="7543E58B">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33FDC414">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3"/>
      <w:bookmarkEnd w:id="64"/>
      <w:bookmarkStart w:id="65" w:name="第四部分"/>
      <w:r>
        <w:rPr>
          <w:rFonts w:hint="eastAsia" w:cs="仿宋_GB2312" w:asciiTheme="minorEastAsia" w:hAnsiTheme="minorEastAsia" w:eastAsiaTheme="minorEastAsia"/>
          <w:b/>
          <w:color w:val="auto"/>
          <w:sz w:val="36"/>
          <w:szCs w:val="36"/>
        </w:rPr>
        <w:t>评审方法及评审标准</w:t>
      </w:r>
    </w:p>
    <w:p w14:paraId="41957182">
      <w:pPr>
        <w:pStyle w:val="394"/>
        <w:spacing w:before="0"/>
        <w:ind w:firstLine="643"/>
        <w:jc w:val="center"/>
        <w:rPr>
          <w:rFonts w:hint="eastAsia"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0"/>
        <w:tblW w:w="102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166"/>
        <w:gridCol w:w="6"/>
        <w:gridCol w:w="4492"/>
        <w:gridCol w:w="1000"/>
        <w:gridCol w:w="1067"/>
        <w:gridCol w:w="1868"/>
      </w:tblGrid>
      <w:tr w14:paraId="199CA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606" w:type="dxa"/>
            <w:noWrap w:val="0"/>
            <w:vAlign w:val="center"/>
          </w:tcPr>
          <w:p w14:paraId="4DB44D1D">
            <w:pPr>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1172" w:type="dxa"/>
            <w:gridSpan w:val="2"/>
            <w:noWrap w:val="0"/>
            <w:vAlign w:val="center"/>
          </w:tcPr>
          <w:p w14:paraId="412A6768">
            <w:pPr>
              <w:jc w:val="center"/>
              <w:rPr>
                <w:rFonts w:hint="eastAsia" w:ascii="仿宋" w:hAnsi="仿宋" w:eastAsia="仿宋" w:cs="仿宋"/>
                <w:b/>
                <w:sz w:val="24"/>
                <w:szCs w:val="24"/>
              </w:rPr>
            </w:pPr>
            <w:r>
              <w:rPr>
                <w:rFonts w:hint="eastAsia" w:ascii="仿宋" w:hAnsi="仿宋" w:eastAsia="仿宋" w:cs="仿宋"/>
                <w:b/>
                <w:sz w:val="24"/>
                <w:szCs w:val="24"/>
              </w:rPr>
              <w:t>评审内容</w:t>
            </w:r>
          </w:p>
        </w:tc>
        <w:tc>
          <w:tcPr>
            <w:tcW w:w="4492" w:type="dxa"/>
            <w:noWrap w:val="0"/>
            <w:vAlign w:val="center"/>
          </w:tcPr>
          <w:p w14:paraId="1B35F3A3">
            <w:pPr>
              <w:jc w:val="center"/>
              <w:rPr>
                <w:rFonts w:hint="eastAsia" w:ascii="仿宋" w:hAnsi="仿宋" w:eastAsia="仿宋" w:cs="仿宋"/>
                <w:b/>
                <w:sz w:val="24"/>
                <w:szCs w:val="24"/>
              </w:rPr>
            </w:pPr>
            <w:r>
              <w:rPr>
                <w:rFonts w:hint="eastAsia" w:ascii="仿宋" w:hAnsi="仿宋" w:eastAsia="仿宋" w:cs="仿宋"/>
                <w:b/>
                <w:sz w:val="24"/>
                <w:szCs w:val="24"/>
              </w:rPr>
              <w:t>评分标准</w:t>
            </w:r>
          </w:p>
        </w:tc>
        <w:tc>
          <w:tcPr>
            <w:tcW w:w="1000" w:type="dxa"/>
            <w:noWrap w:val="0"/>
            <w:vAlign w:val="center"/>
          </w:tcPr>
          <w:p w14:paraId="712D1638">
            <w:pPr>
              <w:jc w:val="center"/>
              <w:rPr>
                <w:rFonts w:hint="eastAsia" w:ascii="仿宋" w:hAnsi="仿宋" w:eastAsia="仿宋" w:cs="仿宋"/>
                <w:b/>
                <w:sz w:val="24"/>
                <w:szCs w:val="24"/>
              </w:rPr>
            </w:pPr>
            <w:r>
              <w:rPr>
                <w:rFonts w:hint="eastAsia" w:ascii="仿宋" w:hAnsi="仿宋" w:eastAsia="仿宋" w:cs="仿宋"/>
                <w:b/>
                <w:sz w:val="24"/>
                <w:szCs w:val="24"/>
              </w:rPr>
              <w:t>分值（分）</w:t>
            </w:r>
          </w:p>
        </w:tc>
        <w:tc>
          <w:tcPr>
            <w:tcW w:w="1067" w:type="dxa"/>
            <w:noWrap w:val="0"/>
            <w:vAlign w:val="center"/>
          </w:tcPr>
          <w:p w14:paraId="517E85E6">
            <w:pPr>
              <w:jc w:val="center"/>
              <w:rPr>
                <w:rFonts w:hint="eastAsia" w:ascii="仿宋" w:hAnsi="仿宋" w:eastAsia="仿宋" w:cs="仿宋"/>
                <w:b/>
                <w:sz w:val="24"/>
                <w:szCs w:val="24"/>
                <w:lang w:val="en-US" w:eastAsia="zh-CN"/>
              </w:rPr>
            </w:pPr>
            <w:r>
              <w:rPr>
                <w:rFonts w:hint="eastAsia" w:cs="宋体" w:asciiTheme="minorEastAsia" w:hAnsiTheme="minorEastAsia" w:eastAsiaTheme="minorEastAsia"/>
                <w:bCs/>
                <w:color w:val="auto"/>
              </w:rPr>
              <w:t>主观分/客观分属性</w:t>
            </w:r>
          </w:p>
        </w:tc>
        <w:tc>
          <w:tcPr>
            <w:tcW w:w="1868" w:type="dxa"/>
            <w:noWrap w:val="0"/>
            <w:vAlign w:val="center"/>
          </w:tcPr>
          <w:p w14:paraId="68071961">
            <w:pPr>
              <w:jc w:val="center"/>
              <w:rPr>
                <w:rFonts w:hint="eastAsia" w:ascii="仿宋" w:hAnsi="仿宋" w:eastAsia="仿宋" w:cs="仿宋"/>
                <w:b/>
                <w:sz w:val="24"/>
                <w:szCs w:val="24"/>
                <w:lang w:val="en-US" w:eastAsia="zh-CN"/>
              </w:rPr>
            </w:pPr>
            <w:r>
              <w:rPr>
                <w:rFonts w:hint="eastAsia" w:cs="宋体" w:asciiTheme="minorEastAsia" w:hAnsiTheme="minorEastAsia" w:eastAsiaTheme="minorEastAsia"/>
                <w:bCs/>
                <w:color w:val="auto"/>
              </w:rPr>
              <w:t>磋商文件中评审标准相应的商务技术资料目录</w:t>
            </w:r>
            <w:r>
              <w:rPr>
                <w:rFonts w:hint="eastAsia" w:cs="宋体" w:asciiTheme="minorEastAsia" w:hAnsiTheme="minorEastAsia" w:eastAsiaTheme="minorEastAsia"/>
                <w:color w:val="auto"/>
                <w:shd w:val="clear" w:color="auto" w:fill="FFFFFF"/>
              </w:rPr>
              <w:t> *</w:t>
            </w:r>
          </w:p>
        </w:tc>
      </w:tr>
      <w:tr w14:paraId="44C8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0" w:hRule="atLeast"/>
          <w:jc w:val="center"/>
        </w:trPr>
        <w:tc>
          <w:tcPr>
            <w:tcW w:w="606" w:type="dxa"/>
            <w:noWrap w:val="0"/>
            <w:vAlign w:val="center"/>
          </w:tcPr>
          <w:p w14:paraId="74298630">
            <w:pPr>
              <w:pStyle w:val="15"/>
              <w:spacing w:line="240" w:lineRule="auto"/>
              <w:ind w:firstLine="0" w:firstLine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1</w:t>
            </w:r>
          </w:p>
        </w:tc>
        <w:tc>
          <w:tcPr>
            <w:tcW w:w="1172" w:type="dxa"/>
            <w:gridSpan w:val="2"/>
            <w:noWrap w:val="0"/>
            <w:vAlign w:val="center"/>
          </w:tcPr>
          <w:p w14:paraId="01F94C83">
            <w:pPr>
              <w:pStyle w:val="15"/>
              <w:spacing w:line="240" w:lineRule="auto"/>
              <w:ind w:firstLine="0" w:firstLine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投标人业绩（2分）</w:t>
            </w:r>
          </w:p>
        </w:tc>
        <w:tc>
          <w:tcPr>
            <w:tcW w:w="4492" w:type="dxa"/>
            <w:noWrap w:val="0"/>
            <w:vAlign w:val="center"/>
          </w:tcPr>
          <w:p w14:paraId="78791284">
            <w:pPr>
              <w:pStyle w:val="635"/>
              <w:numPr>
                <w:ilvl w:val="0"/>
                <w:numId w:val="0"/>
              </w:numPr>
              <w:spacing w:line="240" w:lineRule="auto"/>
              <w:ind w:leftChars="0"/>
              <w:rPr>
                <w:rFonts w:hint="default" w:ascii="仿宋" w:hAnsi="仿宋" w:eastAsia="仿宋" w:cs="仿宋"/>
                <w:color w:val="FF0000"/>
                <w:sz w:val="24"/>
                <w:szCs w:val="24"/>
                <w:lang w:val="en-US" w:eastAsia="zh-CN"/>
              </w:rPr>
            </w:pPr>
            <w:r>
              <w:rPr>
                <w:rFonts w:hint="eastAsia" w:ascii="仿宋" w:hAnsi="仿宋" w:eastAsia="仿宋" w:cs="仿宋"/>
                <w:sz w:val="24"/>
                <w:szCs w:val="24"/>
                <w:lang w:val="en-US" w:eastAsia="zh-CN"/>
              </w:rPr>
              <w:t>2021年1月1日以来投标供应商有类似业绩的。</w:t>
            </w:r>
            <w:r>
              <w:rPr>
                <w:rFonts w:hint="eastAsia" w:ascii="仿宋" w:hAnsi="仿宋" w:eastAsia="仿宋" w:cs="仿宋"/>
                <w:color w:val="FF0000"/>
                <w:sz w:val="24"/>
                <w:szCs w:val="24"/>
                <w:lang w:val="en-US" w:eastAsia="zh-CN"/>
              </w:rPr>
              <w:t>每个项目得1分，最高2分。</w:t>
            </w:r>
          </w:p>
          <w:p w14:paraId="0CD567E4">
            <w:pPr>
              <w:pStyle w:val="635"/>
              <w:numPr>
                <w:ilvl w:val="0"/>
                <w:numId w:val="0"/>
              </w:numPr>
              <w:spacing w:line="240" w:lineRule="auto"/>
              <w:ind w:left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注：需提供合同扫描件（关键信息及盖章页必须提供）。</w:t>
            </w:r>
          </w:p>
        </w:tc>
        <w:tc>
          <w:tcPr>
            <w:tcW w:w="1000" w:type="dxa"/>
            <w:noWrap w:val="0"/>
            <w:vAlign w:val="center"/>
          </w:tcPr>
          <w:p w14:paraId="5634AE6E">
            <w:pPr>
              <w:pStyle w:val="15"/>
              <w:spacing w:line="240" w:lineRule="auto"/>
              <w:ind w:firstLine="0" w:firstLineChars="0"/>
              <w:jc w:val="center"/>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c>
          <w:tcPr>
            <w:tcW w:w="1067" w:type="dxa"/>
            <w:noWrap w:val="0"/>
            <w:vAlign w:val="center"/>
          </w:tcPr>
          <w:p w14:paraId="445BFBFB">
            <w:pPr>
              <w:pStyle w:val="15"/>
              <w:spacing w:line="240" w:lineRule="auto"/>
              <w:ind w:firstLine="0" w:firstLineChars="0"/>
              <w:jc w:val="center"/>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客观分</w:t>
            </w:r>
          </w:p>
        </w:tc>
        <w:tc>
          <w:tcPr>
            <w:tcW w:w="1868" w:type="dxa"/>
            <w:noWrap w:val="0"/>
            <w:vAlign w:val="center"/>
          </w:tcPr>
          <w:p w14:paraId="6C1599A5">
            <w:pPr>
              <w:pStyle w:val="15"/>
              <w:spacing w:line="240" w:lineRule="auto"/>
              <w:ind w:firstLine="0" w:firstLineChars="0"/>
              <w:jc w:val="center"/>
              <w:rPr>
                <w:rFonts w:hint="eastAsia" w:ascii="仿宋" w:hAnsi="仿宋" w:eastAsia="仿宋" w:cs="仿宋"/>
                <w:color w:val="000000"/>
                <w:kern w:val="0"/>
                <w:sz w:val="24"/>
                <w:szCs w:val="24"/>
                <w:lang w:val="en-US" w:eastAsia="zh-CN"/>
              </w:rPr>
            </w:pPr>
          </w:p>
        </w:tc>
      </w:tr>
      <w:tr w14:paraId="72179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06" w:type="dxa"/>
            <w:noWrap w:val="0"/>
            <w:vAlign w:val="center"/>
          </w:tcPr>
          <w:p w14:paraId="11AAA0B8">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2</w:t>
            </w:r>
          </w:p>
        </w:tc>
        <w:tc>
          <w:tcPr>
            <w:tcW w:w="1172" w:type="dxa"/>
            <w:gridSpan w:val="2"/>
            <w:noWrap w:val="0"/>
            <w:vAlign w:val="center"/>
          </w:tcPr>
          <w:p w14:paraId="31DAA453">
            <w:pPr>
              <w:pStyle w:val="15"/>
              <w:spacing w:line="240" w:lineRule="auto"/>
              <w:ind w:firstLine="0" w:firstLineChars="0"/>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企业综合实力（5分）</w:t>
            </w:r>
          </w:p>
        </w:tc>
        <w:tc>
          <w:tcPr>
            <w:tcW w:w="4492" w:type="dxa"/>
            <w:noWrap w:val="0"/>
            <w:vAlign w:val="center"/>
          </w:tcPr>
          <w:p w14:paraId="0B40FBAA">
            <w:pPr>
              <w:numPr>
                <w:ilvl w:val="0"/>
                <w:numId w:val="0"/>
              </w:numPr>
              <w:spacing w:line="240" w:lineRule="auto"/>
              <w:rPr>
                <w:rFonts w:hint="default" w:eastAsia="宋体"/>
                <w:lang w:val="en-US" w:eastAsia="zh-CN"/>
              </w:rPr>
            </w:pPr>
            <w:r>
              <w:rPr>
                <w:rFonts w:hint="eastAsia" w:ascii="仿宋" w:hAnsi="仿宋" w:eastAsia="仿宋" w:cs="仿宋"/>
                <w:sz w:val="24"/>
                <w:szCs w:val="24"/>
                <w:lang w:val="en-US" w:eastAsia="zh-CN"/>
              </w:rPr>
              <w:t>投标商提供的近些年成功案例、获奖情况、企业体系认证等方面综合评价。磋商小组根据提供的证明材料横向比较，综合评分0-5分。</w:t>
            </w:r>
          </w:p>
        </w:tc>
        <w:tc>
          <w:tcPr>
            <w:tcW w:w="1000" w:type="dxa"/>
            <w:noWrap w:val="0"/>
            <w:vAlign w:val="center"/>
          </w:tcPr>
          <w:p w14:paraId="4231DED0">
            <w:pPr>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67" w:type="dxa"/>
            <w:noWrap w:val="0"/>
            <w:vAlign w:val="center"/>
          </w:tcPr>
          <w:p w14:paraId="31E6DB30">
            <w:pPr>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036DDDD5">
            <w:pPr>
              <w:spacing w:line="240" w:lineRule="auto"/>
              <w:jc w:val="center"/>
              <w:rPr>
                <w:rFonts w:hint="eastAsia" w:ascii="仿宋" w:hAnsi="仿宋" w:eastAsia="仿宋" w:cs="仿宋"/>
                <w:sz w:val="24"/>
                <w:szCs w:val="24"/>
                <w:lang w:val="en-US" w:eastAsia="zh-CN"/>
              </w:rPr>
            </w:pPr>
          </w:p>
        </w:tc>
      </w:tr>
      <w:tr w14:paraId="15641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606" w:type="dxa"/>
            <w:noWrap w:val="0"/>
            <w:vAlign w:val="center"/>
          </w:tcPr>
          <w:p w14:paraId="7FD648BC">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3</w:t>
            </w:r>
          </w:p>
        </w:tc>
        <w:tc>
          <w:tcPr>
            <w:tcW w:w="1172" w:type="dxa"/>
            <w:gridSpan w:val="2"/>
            <w:noWrap w:val="0"/>
            <w:vAlign w:val="center"/>
          </w:tcPr>
          <w:p w14:paraId="0264DFEF">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运营团队综合能力（5分）</w:t>
            </w:r>
          </w:p>
        </w:tc>
        <w:tc>
          <w:tcPr>
            <w:tcW w:w="4492" w:type="dxa"/>
            <w:noWrap w:val="0"/>
            <w:vAlign w:val="center"/>
          </w:tcPr>
          <w:p w14:paraId="2886625C">
            <w:pPr>
              <w:numPr>
                <w:ilvl w:val="0"/>
                <w:numId w:val="9"/>
              </w:numPr>
              <w:spacing w:line="24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项目负责人：具有本科以上相关专业，得1分；有类似业绩的，得1分；【提供项目负责人与投标供应商签订的劳动合同、身份证复印件、学历证书或相关证明、业绩证明材料等】</w:t>
            </w:r>
          </w:p>
          <w:p w14:paraId="4D07CB66">
            <w:pPr>
              <w:numPr>
                <w:ilvl w:val="0"/>
                <w:numId w:val="0"/>
              </w:numPr>
              <w:spacing w:line="240"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2、核心团队成员：有类似业绩的，每人得1.5分，最高得3分；【提供与投标供应商签订的劳动合同、身份证复印件、学历证书或相关证明、业绩证明材料】</w:t>
            </w:r>
          </w:p>
        </w:tc>
        <w:tc>
          <w:tcPr>
            <w:tcW w:w="1000" w:type="dxa"/>
            <w:noWrap w:val="0"/>
            <w:vAlign w:val="center"/>
          </w:tcPr>
          <w:p w14:paraId="3887D233">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67" w:type="dxa"/>
            <w:noWrap w:val="0"/>
            <w:vAlign w:val="center"/>
          </w:tcPr>
          <w:p w14:paraId="7EE85806">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客观分</w:t>
            </w:r>
          </w:p>
        </w:tc>
        <w:tc>
          <w:tcPr>
            <w:tcW w:w="1868" w:type="dxa"/>
            <w:noWrap w:val="0"/>
            <w:vAlign w:val="center"/>
          </w:tcPr>
          <w:p w14:paraId="027B4C91">
            <w:pPr>
              <w:spacing w:line="240" w:lineRule="auto"/>
              <w:jc w:val="center"/>
              <w:rPr>
                <w:rFonts w:hint="eastAsia" w:ascii="仿宋" w:hAnsi="仿宋" w:eastAsia="仿宋" w:cs="仿宋"/>
                <w:sz w:val="24"/>
                <w:szCs w:val="24"/>
                <w:lang w:val="en-US" w:eastAsia="zh-CN"/>
              </w:rPr>
            </w:pPr>
          </w:p>
        </w:tc>
      </w:tr>
      <w:tr w14:paraId="6044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606" w:type="dxa"/>
            <w:vMerge w:val="restart"/>
            <w:noWrap w:val="0"/>
            <w:vAlign w:val="center"/>
          </w:tcPr>
          <w:p w14:paraId="193B64EA">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p>
        </w:tc>
        <w:tc>
          <w:tcPr>
            <w:tcW w:w="1172" w:type="dxa"/>
            <w:gridSpan w:val="2"/>
            <w:vMerge w:val="restart"/>
            <w:noWrap w:val="0"/>
            <w:vAlign w:val="center"/>
          </w:tcPr>
          <w:p w14:paraId="36C287FE">
            <w:pPr>
              <w:pStyle w:val="22"/>
              <w:spacing w:line="240" w:lineRule="auto"/>
              <w:jc w:val="center"/>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前期调查及市场分析（12分）</w:t>
            </w:r>
          </w:p>
        </w:tc>
        <w:tc>
          <w:tcPr>
            <w:tcW w:w="4492" w:type="dxa"/>
            <w:noWrap w:val="0"/>
            <w:vAlign w:val="center"/>
          </w:tcPr>
          <w:p w14:paraId="2108E585">
            <w:pPr>
              <w:spacing w:line="240" w:lineRule="auto"/>
              <w:rPr>
                <w:rFonts w:hint="default" w:ascii="仿宋" w:hAnsi="仿宋" w:eastAsia="仿宋" w:cs="仿宋"/>
                <w:b/>
                <w:bCs/>
                <w:sz w:val="24"/>
                <w:szCs w:val="24"/>
                <w:lang w:val="en-US" w:eastAsia="zh-CN"/>
              </w:rPr>
            </w:pPr>
            <w:r>
              <w:rPr>
                <w:rFonts w:hint="eastAsia" w:ascii="仿宋" w:hAnsi="仿宋" w:eastAsia="仿宋" w:cs="仿宋"/>
                <w:sz w:val="24"/>
                <w:szCs w:val="24"/>
                <w:lang w:val="en-US" w:eastAsia="zh-CN"/>
              </w:rPr>
              <w:t>1、根据投标供应商对项目现状的了解、资料收集、现场踏勘等工作情况，结合其对存在的问题开展的调查剖析进行综合打分。现状调查及 剖析科学、合理的得2-3分；一般的得1-2分；较差或重要内容缺失的得0-1分；</w:t>
            </w:r>
          </w:p>
        </w:tc>
        <w:tc>
          <w:tcPr>
            <w:tcW w:w="1000" w:type="dxa"/>
            <w:noWrap w:val="0"/>
            <w:vAlign w:val="center"/>
          </w:tcPr>
          <w:p w14:paraId="39AD7554">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w:t>
            </w:r>
          </w:p>
        </w:tc>
        <w:tc>
          <w:tcPr>
            <w:tcW w:w="1067" w:type="dxa"/>
            <w:noWrap w:val="0"/>
            <w:vAlign w:val="center"/>
          </w:tcPr>
          <w:p w14:paraId="05207897">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0472C9C2">
            <w:pPr>
              <w:spacing w:line="240" w:lineRule="auto"/>
              <w:jc w:val="center"/>
              <w:rPr>
                <w:rFonts w:hint="eastAsia" w:ascii="仿宋" w:hAnsi="仿宋" w:eastAsia="仿宋" w:cs="仿宋"/>
                <w:sz w:val="24"/>
                <w:szCs w:val="24"/>
                <w:lang w:val="en-US" w:eastAsia="zh-CN"/>
              </w:rPr>
            </w:pPr>
          </w:p>
        </w:tc>
      </w:tr>
      <w:tr w14:paraId="29375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6" w:hRule="atLeast"/>
          <w:jc w:val="center"/>
        </w:trPr>
        <w:tc>
          <w:tcPr>
            <w:tcW w:w="606" w:type="dxa"/>
            <w:vMerge w:val="continue"/>
            <w:noWrap w:val="0"/>
            <w:vAlign w:val="center"/>
          </w:tcPr>
          <w:p w14:paraId="1A9508A3">
            <w:pPr>
              <w:pStyle w:val="15"/>
              <w:spacing w:line="240" w:lineRule="auto"/>
              <w:ind w:firstLine="0" w:firstLineChars="0"/>
              <w:jc w:val="center"/>
              <w:rPr>
                <w:rFonts w:hint="eastAsia" w:ascii="仿宋" w:hAnsi="仿宋" w:eastAsia="仿宋" w:cs="仿宋"/>
                <w:kern w:val="0"/>
                <w:sz w:val="24"/>
                <w:szCs w:val="24"/>
              </w:rPr>
            </w:pPr>
          </w:p>
        </w:tc>
        <w:tc>
          <w:tcPr>
            <w:tcW w:w="1172" w:type="dxa"/>
            <w:gridSpan w:val="2"/>
            <w:vMerge w:val="continue"/>
            <w:noWrap w:val="0"/>
            <w:vAlign w:val="center"/>
          </w:tcPr>
          <w:p w14:paraId="2B07C55A">
            <w:pPr>
              <w:pStyle w:val="22"/>
              <w:spacing w:line="240" w:lineRule="auto"/>
              <w:ind w:firstLine="210"/>
              <w:jc w:val="center"/>
              <w:rPr>
                <w:rFonts w:hint="eastAsia" w:ascii="仿宋" w:hAnsi="仿宋" w:eastAsia="仿宋" w:cs="仿宋"/>
                <w:b/>
                <w:bCs/>
                <w:sz w:val="24"/>
                <w:szCs w:val="24"/>
              </w:rPr>
            </w:pPr>
          </w:p>
        </w:tc>
        <w:tc>
          <w:tcPr>
            <w:tcW w:w="4492" w:type="dxa"/>
            <w:noWrap w:val="0"/>
            <w:vAlign w:val="center"/>
          </w:tcPr>
          <w:p w14:paraId="3CAE8889">
            <w:pPr>
              <w:spacing w:line="240"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2、投标供应商对茆坪村进行市场调查及区域价值分析，市场调查及分析科学、合理且有明确目标的得3-5分；市场调查及分析一般的，得1-3分；市场调查及分析较差或重要内容缺失的，得0-1分；</w:t>
            </w:r>
          </w:p>
        </w:tc>
        <w:tc>
          <w:tcPr>
            <w:tcW w:w="1000" w:type="dxa"/>
            <w:noWrap w:val="0"/>
            <w:vAlign w:val="center"/>
          </w:tcPr>
          <w:p w14:paraId="71867645">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67" w:type="dxa"/>
            <w:noWrap w:val="0"/>
            <w:vAlign w:val="center"/>
          </w:tcPr>
          <w:p w14:paraId="2B4AF05A">
            <w:pPr>
              <w:spacing w:line="240" w:lineRule="auto"/>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主观分</w:t>
            </w:r>
          </w:p>
        </w:tc>
        <w:tc>
          <w:tcPr>
            <w:tcW w:w="1868" w:type="dxa"/>
            <w:noWrap w:val="0"/>
            <w:vAlign w:val="center"/>
          </w:tcPr>
          <w:p w14:paraId="5C763295">
            <w:pPr>
              <w:spacing w:line="240" w:lineRule="auto"/>
              <w:jc w:val="center"/>
              <w:rPr>
                <w:rFonts w:hint="eastAsia" w:ascii="仿宋" w:hAnsi="仿宋" w:eastAsia="仿宋" w:cs="仿宋"/>
                <w:sz w:val="24"/>
                <w:szCs w:val="24"/>
                <w:lang w:val="en-US" w:eastAsia="zh-CN"/>
              </w:rPr>
            </w:pPr>
          </w:p>
        </w:tc>
      </w:tr>
      <w:tr w14:paraId="3C9C8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06" w:type="dxa"/>
            <w:vMerge w:val="continue"/>
            <w:noWrap w:val="0"/>
            <w:vAlign w:val="center"/>
          </w:tcPr>
          <w:p w14:paraId="1BFE4682">
            <w:pPr>
              <w:pStyle w:val="15"/>
              <w:spacing w:line="240" w:lineRule="auto"/>
              <w:ind w:firstLine="0" w:firstLineChars="0"/>
              <w:jc w:val="center"/>
              <w:rPr>
                <w:rFonts w:hint="eastAsia" w:ascii="仿宋" w:hAnsi="仿宋" w:eastAsia="仿宋" w:cs="仿宋"/>
                <w:kern w:val="0"/>
                <w:sz w:val="24"/>
                <w:szCs w:val="24"/>
              </w:rPr>
            </w:pPr>
          </w:p>
        </w:tc>
        <w:tc>
          <w:tcPr>
            <w:tcW w:w="1172" w:type="dxa"/>
            <w:gridSpan w:val="2"/>
            <w:vMerge w:val="continue"/>
            <w:noWrap w:val="0"/>
            <w:vAlign w:val="center"/>
          </w:tcPr>
          <w:p w14:paraId="2F5C2BE2">
            <w:pPr>
              <w:pStyle w:val="22"/>
              <w:spacing w:line="240" w:lineRule="auto"/>
              <w:ind w:firstLine="210"/>
              <w:jc w:val="center"/>
              <w:rPr>
                <w:rFonts w:hint="eastAsia" w:ascii="仿宋" w:hAnsi="仿宋" w:eastAsia="仿宋" w:cs="仿宋"/>
                <w:b/>
                <w:bCs/>
                <w:sz w:val="24"/>
                <w:szCs w:val="24"/>
              </w:rPr>
            </w:pPr>
          </w:p>
        </w:tc>
        <w:tc>
          <w:tcPr>
            <w:tcW w:w="4492" w:type="dxa"/>
            <w:noWrap w:val="0"/>
            <w:vAlign w:val="center"/>
          </w:tcPr>
          <w:p w14:paraId="223DAA24">
            <w:pPr>
              <w:spacing w:line="240" w:lineRule="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3、投标供应商结合采购需求对本项目商业/产业/文旅等竞品分析，能够准确分析茆坪村竞争优势及缺点。分析科学、合理、全面的，得2-4分；一般的，得1-2分；分析较差或重要内容缺失的，得0-1分；</w:t>
            </w:r>
          </w:p>
        </w:tc>
        <w:tc>
          <w:tcPr>
            <w:tcW w:w="1000" w:type="dxa"/>
            <w:noWrap w:val="0"/>
            <w:vAlign w:val="center"/>
          </w:tcPr>
          <w:p w14:paraId="5BC05E0B">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1067" w:type="dxa"/>
            <w:noWrap w:val="0"/>
            <w:vAlign w:val="center"/>
          </w:tcPr>
          <w:p w14:paraId="4967670C">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33523CD2">
            <w:pPr>
              <w:spacing w:line="240" w:lineRule="auto"/>
              <w:jc w:val="center"/>
              <w:rPr>
                <w:rFonts w:hint="eastAsia" w:ascii="仿宋" w:hAnsi="仿宋" w:eastAsia="仿宋" w:cs="仿宋"/>
                <w:sz w:val="24"/>
                <w:szCs w:val="24"/>
                <w:lang w:val="en-US" w:eastAsia="zh-CN"/>
              </w:rPr>
            </w:pPr>
          </w:p>
        </w:tc>
      </w:tr>
      <w:tr w14:paraId="2023E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06" w:type="dxa"/>
            <w:vMerge w:val="restart"/>
            <w:noWrap w:val="0"/>
            <w:vAlign w:val="center"/>
          </w:tcPr>
          <w:p w14:paraId="0E91B363">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5</w:t>
            </w:r>
          </w:p>
        </w:tc>
        <w:tc>
          <w:tcPr>
            <w:tcW w:w="1172" w:type="dxa"/>
            <w:gridSpan w:val="2"/>
            <w:vMerge w:val="restart"/>
            <w:noWrap w:val="0"/>
            <w:vAlign w:val="center"/>
          </w:tcPr>
          <w:p w14:paraId="4CFF62D7">
            <w:pPr>
              <w:pStyle w:val="22"/>
              <w:spacing w:line="240" w:lineRule="auto"/>
              <w:jc w:val="center"/>
              <w:rPr>
                <w:rFonts w:hint="eastAsia" w:ascii="仿宋" w:hAnsi="仿宋" w:eastAsia="仿宋" w:cs="仿宋"/>
                <w:b/>
                <w:bCs/>
                <w:sz w:val="24"/>
                <w:szCs w:val="24"/>
              </w:rPr>
            </w:pPr>
            <w:r>
              <w:rPr>
                <w:rFonts w:hint="eastAsia" w:ascii="仿宋" w:hAnsi="仿宋" w:eastAsia="仿宋" w:cs="仿宋"/>
                <w:b/>
                <w:bCs/>
                <w:sz w:val="24"/>
                <w:szCs w:val="24"/>
                <w:lang w:val="en-US" w:eastAsia="zh-CN"/>
              </w:rPr>
              <w:t>运营实施方案（40分）</w:t>
            </w:r>
          </w:p>
        </w:tc>
        <w:tc>
          <w:tcPr>
            <w:tcW w:w="4492" w:type="dxa"/>
            <w:noWrap w:val="0"/>
            <w:vAlign w:val="center"/>
          </w:tcPr>
          <w:p w14:paraId="4E915ACF">
            <w:pPr>
              <w:rPr>
                <w:rFonts w:hint="default" w:ascii="仿宋" w:hAnsi="仿宋" w:eastAsia="仿宋" w:cs="仿宋"/>
                <w:sz w:val="24"/>
                <w:szCs w:val="24"/>
                <w:lang w:val="en-US" w:eastAsia="zh-CN" w:bidi="ar-SA"/>
              </w:rPr>
            </w:pPr>
            <w:r>
              <w:rPr>
                <w:rFonts w:hint="eastAsia" w:ascii="仿宋" w:hAnsi="仿宋" w:eastAsia="仿宋" w:cs="仿宋"/>
                <w:sz w:val="24"/>
                <w:szCs w:val="24"/>
                <w:lang w:val="en-US" w:eastAsia="zh-CN"/>
              </w:rPr>
              <w:t>1、投标供应商对茆坪村本项目客群开展问卷访谈，给出运营策划定位方向。根据方案的科学性、合理性、全面性、可操作性等方面综合评分，优秀得3-5分、良好得2-3分、一般或较差得0-1分；</w:t>
            </w:r>
          </w:p>
        </w:tc>
        <w:tc>
          <w:tcPr>
            <w:tcW w:w="1000" w:type="dxa"/>
            <w:noWrap w:val="0"/>
            <w:vAlign w:val="center"/>
          </w:tcPr>
          <w:p w14:paraId="4DC3EE3A">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w:t>
            </w:r>
          </w:p>
        </w:tc>
        <w:tc>
          <w:tcPr>
            <w:tcW w:w="1067" w:type="dxa"/>
            <w:noWrap w:val="0"/>
            <w:vAlign w:val="center"/>
          </w:tcPr>
          <w:p w14:paraId="29A5DE5B">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7FACF80F">
            <w:pPr>
              <w:spacing w:line="240" w:lineRule="auto"/>
              <w:jc w:val="center"/>
              <w:rPr>
                <w:rFonts w:hint="eastAsia" w:ascii="仿宋" w:hAnsi="仿宋" w:eastAsia="仿宋" w:cs="仿宋"/>
                <w:sz w:val="24"/>
                <w:szCs w:val="24"/>
                <w:lang w:val="en-US" w:eastAsia="zh-CN"/>
              </w:rPr>
            </w:pPr>
          </w:p>
        </w:tc>
      </w:tr>
      <w:tr w14:paraId="0CC5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9" w:hRule="atLeast"/>
          <w:jc w:val="center"/>
        </w:trPr>
        <w:tc>
          <w:tcPr>
            <w:tcW w:w="606" w:type="dxa"/>
            <w:vMerge w:val="continue"/>
            <w:noWrap w:val="0"/>
            <w:vAlign w:val="center"/>
          </w:tcPr>
          <w:p w14:paraId="31409BA1">
            <w:pPr>
              <w:pStyle w:val="15"/>
              <w:spacing w:line="240" w:lineRule="auto"/>
              <w:ind w:firstLine="0" w:firstLineChars="0"/>
              <w:jc w:val="center"/>
              <w:rPr>
                <w:rFonts w:hint="eastAsia" w:ascii="仿宋" w:hAnsi="仿宋" w:eastAsia="仿宋" w:cs="仿宋"/>
                <w:kern w:val="0"/>
                <w:sz w:val="24"/>
                <w:szCs w:val="24"/>
              </w:rPr>
            </w:pPr>
          </w:p>
        </w:tc>
        <w:tc>
          <w:tcPr>
            <w:tcW w:w="1172" w:type="dxa"/>
            <w:gridSpan w:val="2"/>
            <w:vMerge w:val="continue"/>
            <w:noWrap w:val="0"/>
            <w:vAlign w:val="center"/>
          </w:tcPr>
          <w:p w14:paraId="321609E9">
            <w:pPr>
              <w:pStyle w:val="22"/>
              <w:spacing w:line="240" w:lineRule="auto"/>
              <w:ind w:firstLine="210"/>
              <w:jc w:val="center"/>
              <w:rPr>
                <w:rFonts w:hint="eastAsia" w:ascii="仿宋" w:hAnsi="仿宋" w:eastAsia="仿宋" w:cs="仿宋"/>
                <w:b/>
                <w:bCs/>
                <w:sz w:val="24"/>
                <w:szCs w:val="24"/>
              </w:rPr>
            </w:pPr>
          </w:p>
        </w:tc>
        <w:tc>
          <w:tcPr>
            <w:tcW w:w="4492" w:type="dxa"/>
            <w:noWrap w:val="0"/>
            <w:vAlign w:val="center"/>
          </w:tcPr>
          <w:p w14:paraId="414136B6">
            <w:pPr>
              <w:numPr>
                <w:ilvl w:val="0"/>
                <w:numId w:val="0"/>
              </w:numPr>
              <w:spacing w:line="240" w:lineRule="auto"/>
              <w:ind w:left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2、投标供应商编制的业态盘活运营方案包括但不限于：</w:t>
            </w:r>
          </w:p>
          <w:p w14:paraId="7F69BD05">
            <w:pPr>
              <w:numPr>
                <w:ilvl w:val="0"/>
                <w:numId w:val="0"/>
              </w:numPr>
              <w:spacing w:line="240" w:lineRule="auto"/>
              <w:ind w:left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2.1 通过三年运营对现有闲置资产（3700平方米），盘活率不低于60%的，编制茆坪村整村资产盘活方案及策略，根据方案的科学性、合理性、全面性、可操作性等方面综合评分，优秀得2-4分、良好得1-2分、一般或较差得0-1分；</w:t>
            </w:r>
          </w:p>
          <w:p w14:paraId="10046C2D">
            <w:pPr>
              <w:numPr>
                <w:ilvl w:val="0"/>
                <w:numId w:val="0"/>
              </w:numPr>
              <w:spacing w:line="240" w:lineRule="auto"/>
              <w:ind w:left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2.2 东山书院自营业态（现状可自行踏勘现场）规划及运营方案（含运营测算），根据方案的科学性、合理性、全面性、可操作性等方面综合评分，优秀得5-7分、良好得3-5分、一般或较差得1-3分；</w:t>
            </w:r>
          </w:p>
          <w:p w14:paraId="6BCB3507">
            <w:pPr>
              <w:numPr>
                <w:ilvl w:val="0"/>
                <w:numId w:val="0"/>
              </w:numPr>
              <w:spacing w:line="240" w:lineRule="auto"/>
              <w:ind w:left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2.3烟火小院自营业态（现状可自行踏勘现场）规划及运营方案（含运营测算），根据方案的科学性、合理性、全面性、可操作性等方面综合评分，优秀得5-7分、良好得3-5分、一般或较差得1-3分；</w:t>
            </w:r>
          </w:p>
          <w:p w14:paraId="15022DB2">
            <w:pPr>
              <w:numPr>
                <w:ilvl w:val="0"/>
                <w:numId w:val="0"/>
              </w:numPr>
              <w:spacing w:line="240" w:lineRule="auto"/>
              <w:ind w:left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2.4艺术公社自营业态（现状可自行踏勘现场）规划及运营方案（含运营测算），根据方案的科学性、合理性、全面性、可操作性等方面综合评分，优秀得5-7分、良好得3-5分、一般或较差得1-3分；</w:t>
            </w:r>
          </w:p>
        </w:tc>
        <w:tc>
          <w:tcPr>
            <w:tcW w:w="1000" w:type="dxa"/>
            <w:noWrap w:val="0"/>
            <w:vAlign w:val="center"/>
          </w:tcPr>
          <w:p w14:paraId="53041366">
            <w:pPr>
              <w:spacing w:line="240" w:lineRule="auto"/>
              <w:jc w:val="center"/>
              <w:rPr>
                <w:rFonts w:hint="default" w:ascii="仿宋" w:hAnsi="仿宋" w:eastAsia="仿宋" w:cs="仿宋"/>
                <w:sz w:val="24"/>
                <w:szCs w:val="24"/>
                <w:lang w:val="en-US" w:eastAsia="zh-CN"/>
              </w:rPr>
            </w:pPr>
            <w:r>
              <w:rPr>
                <w:rFonts w:hint="eastAsia" w:ascii="仿宋" w:hAnsi="仿宋" w:eastAsia="仿宋" w:cs="仿宋"/>
                <w:color w:val="auto"/>
                <w:sz w:val="24"/>
                <w:szCs w:val="24"/>
                <w:lang w:val="en-US" w:eastAsia="zh-CN"/>
              </w:rPr>
              <w:t>25</w:t>
            </w:r>
          </w:p>
        </w:tc>
        <w:tc>
          <w:tcPr>
            <w:tcW w:w="1067" w:type="dxa"/>
            <w:noWrap w:val="0"/>
            <w:vAlign w:val="center"/>
          </w:tcPr>
          <w:p w14:paraId="0AB4DBB7">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663548FF">
            <w:pPr>
              <w:spacing w:line="240" w:lineRule="auto"/>
              <w:jc w:val="center"/>
              <w:rPr>
                <w:rFonts w:hint="eastAsia" w:ascii="仿宋" w:hAnsi="仿宋" w:eastAsia="仿宋" w:cs="仿宋"/>
                <w:sz w:val="24"/>
                <w:szCs w:val="24"/>
                <w:lang w:val="en-US" w:eastAsia="zh-CN"/>
              </w:rPr>
            </w:pPr>
          </w:p>
        </w:tc>
      </w:tr>
      <w:tr w14:paraId="0CF79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606" w:type="dxa"/>
            <w:vMerge w:val="continue"/>
            <w:noWrap w:val="0"/>
            <w:vAlign w:val="center"/>
          </w:tcPr>
          <w:p w14:paraId="2CE11FE6">
            <w:pPr>
              <w:pStyle w:val="15"/>
              <w:spacing w:line="240" w:lineRule="auto"/>
              <w:ind w:firstLine="0" w:firstLineChars="0"/>
              <w:jc w:val="center"/>
              <w:rPr>
                <w:rFonts w:hint="eastAsia" w:ascii="仿宋" w:hAnsi="仿宋" w:eastAsia="仿宋" w:cs="仿宋"/>
                <w:kern w:val="0"/>
                <w:sz w:val="24"/>
                <w:szCs w:val="24"/>
              </w:rPr>
            </w:pPr>
          </w:p>
        </w:tc>
        <w:tc>
          <w:tcPr>
            <w:tcW w:w="1172" w:type="dxa"/>
            <w:gridSpan w:val="2"/>
            <w:vMerge w:val="continue"/>
            <w:noWrap w:val="0"/>
            <w:vAlign w:val="center"/>
          </w:tcPr>
          <w:p w14:paraId="3E3DCC18">
            <w:pPr>
              <w:pStyle w:val="22"/>
              <w:spacing w:line="240" w:lineRule="auto"/>
              <w:ind w:firstLine="210"/>
              <w:jc w:val="center"/>
              <w:rPr>
                <w:rFonts w:hint="eastAsia" w:ascii="仿宋" w:hAnsi="仿宋" w:eastAsia="仿宋" w:cs="仿宋"/>
                <w:b/>
                <w:bCs/>
                <w:sz w:val="24"/>
                <w:szCs w:val="24"/>
              </w:rPr>
            </w:pPr>
          </w:p>
        </w:tc>
        <w:tc>
          <w:tcPr>
            <w:tcW w:w="4492" w:type="dxa"/>
            <w:noWrap w:val="0"/>
            <w:vAlign w:val="center"/>
          </w:tcPr>
          <w:p w14:paraId="2E02A829">
            <w:pPr>
              <w:numPr>
                <w:ilvl w:val="0"/>
                <w:numId w:val="0"/>
              </w:numPr>
              <w:spacing w:line="240" w:lineRule="auto"/>
              <w:ind w:left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2.5投标供应商在招商运营方面存在的优势，如自有资源、意向合作商等方面。</w:t>
            </w:r>
          </w:p>
          <w:p w14:paraId="3EA710BF">
            <w:pPr>
              <w:numPr>
                <w:ilvl w:val="0"/>
                <w:numId w:val="0"/>
              </w:numPr>
              <w:spacing w:line="240" w:lineRule="auto"/>
              <w:ind w:leftChars="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每提供一份意向入驻茆坪村的单位，根据提供的意向，每提供一份得2分，最高10分。【需提供意向单位经营执照】</w:t>
            </w:r>
          </w:p>
        </w:tc>
        <w:tc>
          <w:tcPr>
            <w:tcW w:w="1000" w:type="dxa"/>
            <w:noWrap w:val="0"/>
            <w:vAlign w:val="center"/>
          </w:tcPr>
          <w:p w14:paraId="4A1AB5A3">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067" w:type="dxa"/>
            <w:noWrap w:val="0"/>
            <w:vAlign w:val="center"/>
          </w:tcPr>
          <w:p w14:paraId="78B1B86E">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客观分</w:t>
            </w:r>
          </w:p>
        </w:tc>
        <w:tc>
          <w:tcPr>
            <w:tcW w:w="1868" w:type="dxa"/>
            <w:noWrap w:val="0"/>
            <w:vAlign w:val="center"/>
          </w:tcPr>
          <w:p w14:paraId="632341A4">
            <w:pPr>
              <w:spacing w:line="240" w:lineRule="auto"/>
              <w:jc w:val="center"/>
              <w:rPr>
                <w:rFonts w:hint="eastAsia" w:ascii="仿宋" w:hAnsi="仿宋" w:eastAsia="仿宋" w:cs="仿宋"/>
                <w:sz w:val="24"/>
                <w:szCs w:val="24"/>
                <w:lang w:val="en-US" w:eastAsia="zh-CN"/>
              </w:rPr>
            </w:pPr>
          </w:p>
        </w:tc>
      </w:tr>
      <w:tr w14:paraId="2BD03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06" w:type="dxa"/>
            <w:noWrap w:val="0"/>
            <w:vAlign w:val="center"/>
          </w:tcPr>
          <w:p w14:paraId="12AF7335">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6</w:t>
            </w:r>
          </w:p>
        </w:tc>
        <w:tc>
          <w:tcPr>
            <w:tcW w:w="1172" w:type="dxa"/>
            <w:gridSpan w:val="2"/>
            <w:noWrap w:val="0"/>
            <w:vAlign w:val="center"/>
          </w:tcPr>
          <w:p w14:paraId="3929F5D8">
            <w:pPr>
              <w:spacing w:line="24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保障措施</w:t>
            </w:r>
          </w:p>
          <w:p w14:paraId="42E6B7A7">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（10分）</w:t>
            </w:r>
          </w:p>
        </w:tc>
        <w:tc>
          <w:tcPr>
            <w:tcW w:w="4492" w:type="dxa"/>
            <w:noWrap w:val="0"/>
            <w:vAlign w:val="center"/>
          </w:tcPr>
          <w:p w14:paraId="750A9B2C">
            <w:pPr>
              <w:numPr>
                <w:ilvl w:val="0"/>
                <w:numId w:val="0"/>
              </w:numPr>
              <w:spacing w:line="240" w:lineRule="auto"/>
              <w:ind w:leftChars="0"/>
              <w:rPr>
                <w:rFonts w:hint="eastAsia" w:ascii="仿宋" w:hAnsi="仿宋" w:eastAsia="仿宋" w:cs="仿宋"/>
                <w:sz w:val="24"/>
                <w:szCs w:val="24"/>
                <w:lang w:val="en-US" w:eastAsia="zh-CN" w:bidi="ar-SA"/>
              </w:rPr>
            </w:pPr>
            <w:r>
              <w:rPr>
                <w:rFonts w:hint="eastAsia" w:ascii="仿宋" w:hAnsi="仿宋" w:eastAsia="仿宋" w:cs="仿宋"/>
                <w:sz w:val="24"/>
                <w:szCs w:val="24"/>
                <w:lang w:val="en-US" w:eastAsia="zh-CN"/>
              </w:rPr>
              <w:t>1 投标供应商根据采购需求制定整体运营推广营销方案、营销方案需按年度、季度分阶段编制，并且有措施、有目标。根据方案的科学性、合理性、全面性、可操作性等方面综合评分，优秀得4-6分、良好得2-4分、一般或较差得0-2分；</w:t>
            </w:r>
          </w:p>
          <w:p w14:paraId="62093C7E">
            <w:pPr>
              <w:numPr>
                <w:ilvl w:val="0"/>
                <w:numId w:val="0"/>
              </w:numPr>
              <w:spacing w:line="240" w:lineRule="auto"/>
              <w:rPr>
                <w:rFonts w:hint="default" w:ascii="仿宋" w:hAnsi="仿宋" w:eastAsia="仿宋" w:cs="仿宋"/>
                <w:sz w:val="24"/>
                <w:szCs w:val="24"/>
                <w:lang w:val="en-US" w:eastAsia="zh-CN" w:bidi="ar-SA"/>
              </w:rPr>
            </w:pPr>
            <w:r>
              <w:rPr>
                <w:rFonts w:hint="eastAsia" w:ascii="仿宋" w:hAnsi="仿宋" w:eastAsia="仿宋" w:cs="仿宋"/>
                <w:color w:val="FF0000"/>
                <w:sz w:val="24"/>
                <w:szCs w:val="24"/>
                <w:lang w:val="en-US" w:eastAsia="zh-CN" w:bidi="ar-SA"/>
              </w:rPr>
              <w:t>2 保障</w:t>
            </w:r>
            <w:r>
              <w:rPr>
                <w:rFonts w:hint="eastAsia" w:ascii="仿宋" w:hAnsi="仿宋" w:eastAsia="仿宋" w:cs="仿宋"/>
                <w:color w:val="FF0000"/>
                <w:sz w:val="24"/>
                <w:szCs w:val="24"/>
                <w:lang w:val="en-US" w:eastAsia="zh-CN"/>
              </w:rPr>
              <w:t>茆坪村闲置资产运营产生一定的社会效益、经济效益，投标供应商承诺中标后自愿投入资金用于商业运营，并制定有明确的店铺运营计划。根据提供的方案及承诺函由磋商小组横向比较后综合打分0-4分.需提供承诺函，未提供承诺函的该项不得分，承诺函格式自拟</w:t>
            </w:r>
            <w:r>
              <w:rPr>
                <w:rFonts w:hint="eastAsia" w:ascii="仿宋" w:hAnsi="仿宋" w:eastAsia="仿宋" w:cs="仿宋"/>
                <w:sz w:val="24"/>
                <w:szCs w:val="24"/>
                <w:lang w:val="en-US" w:eastAsia="zh-CN"/>
              </w:rPr>
              <w:t>。</w:t>
            </w:r>
          </w:p>
        </w:tc>
        <w:tc>
          <w:tcPr>
            <w:tcW w:w="1000" w:type="dxa"/>
            <w:noWrap w:val="0"/>
            <w:vAlign w:val="center"/>
          </w:tcPr>
          <w:p w14:paraId="5A1618BD">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10</w:t>
            </w:r>
          </w:p>
        </w:tc>
        <w:tc>
          <w:tcPr>
            <w:tcW w:w="1067" w:type="dxa"/>
            <w:noWrap w:val="0"/>
            <w:vAlign w:val="center"/>
          </w:tcPr>
          <w:p w14:paraId="042F8305">
            <w:pPr>
              <w:spacing w:line="24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主观分</w:t>
            </w:r>
          </w:p>
        </w:tc>
        <w:tc>
          <w:tcPr>
            <w:tcW w:w="1868" w:type="dxa"/>
            <w:noWrap w:val="0"/>
            <w:vAlign w:val="center"/>
          </w:tcPr>
          <w:p w14:paraId="44578E29">
            <w:pPr>
              <w:spacing w:line="240" w:lineRule="auto"/>
              <w:jc w:val="center"/>
              <w:rPr>
                <w:rFonts w:hint="eastAsia" w:ascii="仿宋" w:hAnsi="仿宋" w:eastAsia="仿宋" w:cs="仿宋"/>
                <w:sz w:val="24"/>
                <w:szCs w:val="24"/>
                <w:lang w:val="en-US" w:eastAsia="zh-CN"/>
              </w:rPr>
            </w:pPr>
          </w:p>
        </w:tc>
      </w:tr>
      <w:tr w14:paraId="26499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1" w:hRule="atLeast"/>
          <w:jc w:val="center"/>
        </w:trPr>
        <w:tc>
          <w:tcPr>
            <w:tcW w:w="606" w:type="dxa"/>
            <w:noWrap w:val="0"/>
            <w:vAlign w:val="center"/>
          </w:tcPr>
          <w:p w14:paraId="26629182">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7</w:t>
            </w:r>
          </w:p>
        </w:tc>
        <w:tc>
          <w:tcPr>
            <w:tcW w:w="1166" w:type="dxa"/>
            <w:noWrap w:val="0"/>
            <w:vAlign w:val="center"/>
          </w:tcPr>
          <w:p w14:paraId="2F95D368">
            <w:pPr>
              <w:spacing w:line="240" w:lineRule="auto"/>
              <w:jc w:val="center"/>
              <w:rPr>
                <w:rStyle w:val="63"/>
                <w:rFonts w:hint="eastAsia" w:ascii="仿宋" w:hAnsi="仿宋" w:eastAsia="仿宋" w:cs="仿宋"/>
                <w:b w:val="0"/>
                <w:sz w:val="24"/>
                <w:szCs w:val="24"/>
                <w:lang w:val="en-US" w:eastAsia="zh-CN"/>
              </w:rPr>
            </w:pPr>
            <w:r>
              <w:rPr>
                <w:rStyle w:val="63"/>
                <w:rFonts w:hint="eastAsia" w:ascii="仿宋" w:hAnsi="仿宋" w:eastAsia="仿宋" w:cs="仿宋"/>
                <w:b w:val="0"/>
                <w:sz w:val="24"/>
                <w:szCs w:val="24"/>
                <w:lang w:val="en-US" w:eastAsia="zh-CN"/>
              </w:rPr>
              <w:t>项目服务</w:t>
            </w:r>
          </w:p>
          <w:p w14:paraId="370A43B5">
            <w:pPr>
              <w:spacing w:line="240" w:lineRule="auto"/>
              <w:jc w:val="center"/>
              <w:rPr>
                <w:rStyle w:val="63"/>
                <w:rFonts w:hint="default" w:ascii="仿宋" w:hAnsi="仿宋" w:eastAsia="仿宋" w:cs="仿宋"/>
                <w:b w:val="0"/>
                <w:sz w:val="24"/>
                <w:szCs w:val="24"/>
                <w:lang w:val="en-US" w:eastAsia="zh-CN"/>
              </w:rPr>
            </w:pPr>
            <w:r>
              <w:rPr>
                <w:rStyle w:val="63"/>
                <w:rFonts w:hint="eastAsia" w:ascii="仿宋" w:hAnsi="仿宋" w:eastAsia="仿宋" w:cs="仿宋"/>
                <w:b w:val="0"/>
                <w:sz w:val="24"/>
                <w:szCs w:val="24"/>
                <w:lang w:val="en-US" w:eastAsia="zh-CN"/>
              </w:rPr>
              <w:t>（6分）</w:t>
            </w:r>
          </w:p>
        </w:tc>
        <w:tc>
          <w:tcPr>
            <w:tcW w:w="4498" w:type="dxa"/>
            <w:gridSpan w:val="2"/>
            <w:noWrap w:val="0"/>
            <w:vAlign w:val="center"/>
          </w:tcPr>
          <w:p w14:paraId="3C6654B4">
            <w:pPr>
              <w:numPr>
                <w:ilvl w:val="0"/>
                <w:numId w:val="0"/>
              </w:numPr>
              <w:spacing w:line="240" w:lineRule="auto"/>
              <w:jc w:val="left"/>
              <w:rPr>
                <w:rFonts w:hint="default" w:ascii="仿宋" w:hAnsi="仿宋" w:eastAsia="仿宋" w:cs="仿宋"/>
                <w:sz w:val="24"/>
                <w:szCs w:val="24"/>
                <w:lang w:val="en-US" w:eastAsia="zh-CN"/>
              </w:rPr>
            </w:pPr>
            <w:r>
              <w:rPr>
                <w:rStyle w:val="63"/>
                <w:rFonts w:hint="eastAsia" w:ascii="仿宋" w:hAnsi="仿宋" w:eastAsia="仿宋" w:cs="仿宋"/>
                <w:b w:val="0"/>
                <w:sz w:val="24"/>
                <w:szCs w:val="24"/>
                <w:lang w:val="en-US" w:eastAsia="zh-CN"/>
              </w:rPr>
              <w:t>投标供应商制定详细的本项目服务措施，保障在运营期间，各项工作顺利进行、突发状况能够迅响应、速解决等。根据制定的方案及措施</w:t>
            </w:r>
            <w:r>
              <w:rPr>
                <w:rFonts w:hint="eastAsia" w:ascii="仿宋" w:hAnsi="仿宋" w:eastAsia="仿宋" w:cs="仿宋"/>
                <w:sz w:val="24"/>
                <w:szCs w:val="24"/>
                <w:lang w:val="en-US" w:eastAsia="zh-CN"/>
              </w:rPr>
              <w:t>的科学性、合理性、全面性、可操作性等方面综合评分，优秀得4-6分、良好得2-4分、一般或较差得0-2分；</w:t>
            </w:r>
          </w:p>
        </w:tc>
        <w:tc>
          <w:tcPr>
            <w:tcW w:w="1000" w:type="dxa"/>
            <w:noWrap w:val="0"/>
            <w:vAlign w:val="center"/>
          </w:tcPr>
          <w:p w14:paraId="69CF924B">
            <w:pPr>
              <w:pStyle w:val="15"/>
              <w:spacing w:line="240" w:lineRule="auto"/>
              <w:ind w:firstLine="0" w:firstLine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6</w:t>
            </w:r>
          </w:p>
        </w:tc>
        <w:tc>
          <w:tcPr>
            <w:tcW w:w="1067" w:type="dxa"/>
            <w:noWrap w:val="0"/>
            <w:vAlign w:val="center"/>
          </w:tcPr>
          <w:p w14:paraId="518F488D">
            <w:pPr>
              <w:pStyle w:val="15"/>
              <w:spacing w:line="240" w:lineRule="auto"/>
              <w:ind w:firstLine="0" w:firstLine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主观分</w:t>
            </w:r>
          </w:p>
        </w:tc>
        <w:tc>
          <w:tcPr>
            <w:tcW w:w="1868" w:type="dxa"/>
            <w:noWrap w:val="0"/>
            <w:vAlign w:val="center"/>
          </w:tcPr>
          <w:p w14:paraId="7D185470">
            <w:pPr>
              <w:pStyle w:val="15"/>
              <w:spacing w:line="240" w:lineRule="auto"/>
              <w:ind w:firstLine="0" w:firstLineChars="0"/>
              <w:jc w:val="center"/>
              <w:rPr>
                <w:rFonts w:hint="eastAsia" w:ascii="仿宋" w:hAnsi="仿宋" w:eastAsia="仿宋" w:cs="仿宋"/>
                <w:kern w:val="0"/>
                <w:sz w:val="24"/>
                <w:szCs w:val="24"/>
                <w:lang w:val="en-US" w:eastAsia="zh-CN"/>
              </w:rPr>
            </w:pPr>
          </w:p>
        </w:tc>
      </w:tr>
      <w:tr w14:paraId="40B8D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1" w:hRule="atLeast"/>
          <w:jc w:val="center"/>
        </w:trPr>
        <w:tc>
          <w:tcPr>
            <w:tcW w:w="606" w:type="dxa"/>
            <w:noWrap w:val="0"/>
            <w:vAlign w:val="center"/>
          </w:tcPr>
          <w:p w14:paraId="690722ED">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9</w:t>
            </w:r>
          </w:p>
        </w:tc>
        <w:tc>
          <w:tcPr>
            <w:tcW w:w="1166" w:type="dxa"/>
            <w:shd w:val="clear" w:color="auto" w:fill="auto"/>
            <w:noWrap w:val="0"/>
            <w:vAlign w:val="center"/>
          </w:tcPr>
          <w:p w14:paraId="2FAAAA84">
            <w:pPr>
              <w:widowControl w:val="0"/>
              <w:snapToGrid w:val="0"/>
              <w:spacing w:after="120" w:line="240" w:lineRule="auto"/>
              <w:ind w:firstLine="210" w:firstLineChars="0"/>
              <w:jc w:val="center"/>
              <w:rPr>
                <w:rFonts w:hint="eastAsia" w:ascii="仿宋" w:hAnsi="仿宋" w:eastAsia="仿宋" w:cs="仿宋"/>
                <w:b/>
                <w:bCs/>
                <w:snapToGrid w:val="0"/>
                <w:kern w:val="2"/>
                <w:sz w:val="24"/>
                <w:szCs w:val="24"/>
                <w:highlight w:val="yellow"/>
                <w:lang w:val="en-US" w:eastAsia="zh-CN" w:bidi="ar-SA"/>
              </w:rPr>
            </w:pPr>
            <w:r>
              <w:rPr>
                <w:rFonts w:hint="eastAsia" w:ascii="仿宋" w:hAnsi="仿宋" w:eastAsia="仿宋" w:cs="仿宋"/>
                <w:b/>
                <w:bCs/>
                <w:snapToGrid w:val="0"/>
                <w:sz w:val="24"/>
                <w:szCs w:val="24"/>
                <w:highlight w:val="yellow"/>
                <w:lang w:val="en-US" w:eastAsia="zh-CN" w:bidi="ar-SA"/>
              </w:rPr>
              <w:t>价格分</w:t>
            </w:r>
          </w:p>
        </w:tc>
        <w:tc>
          <w:tcPr>
            <w:tcW w:w="4498" w:type="dxa"/>
            <w:gridSpan w:val="2"/>
            <w:shd w:val="clear" w:color="auto" w:fill="auto"/>
            <w:noWrap w:val="0"/>
            <w:vAlign w:val="center"/>
          </w:tcPr>
          <w:p w14:paraId="201B553F">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rPr>
            </w:pPr>
            <w:r>
              <w:rPr>
                <w:rFonts w:hint="eastAsia" w:ascii="仿宋" w:hAnsi="仿宋" w:eastAsia="仿宋" w:cs="仿宋"/>
                <w:kern w:val="0"/>
                <w:sz w:val="24"/>
                <w:szCs w:val="24"/>
                <w:highlight w:val="yellow"/>
              </w:rPr>
              <w:t>有效最后报价的最低价作为评审基准价，其最低报价为满分；按［最后报价得分=（评审基准价/最后报价）*</w:t>
            </w:r>
            <w:r>
              <w:rPr>
                <w:rFonts w:hint="eastAsia" w:ascii="仿宋" w:hAnsi="仿宋" w:eastAsia="仿宋" w:cs="仿宋"/>
                <w:kern w:val="0"/>
                <w:sz w:val="24"/>
                <w:szCs w:val="24"/>
                <w:highlight w:val="yellow"/>
                <w:lang w:val="en-US" w:eastAsia="zh-CN"/>
              </w:rPr>
              <w:t>2</w:t>
            </w:r>
            <w:r>
              <w:rPr>
                <w:rFonts w:hint="eastAsia" w:ascii="仿宋" w:hAnsi="仿宋" w:eastAsia="仿宋" w:cs="仿宋"/>
                <w:kern w:val="0"/>
                <w:sz w:val="24"/>
                <w:szCs w:val="24"/>
                <w:highlight w:val="yellow"/>
              </w:rPr>
              <w:t>0］的计算公式计算。</w:t>
            </w:r>
          </w:p>
          <w:p w14:paraId="685DF0CD">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rPr>
            </w:pPr>
            <w:r>
              <w:rPr>
                <w:rFonts w:hint="eastAsia" w:ascii="仿宋" w:hAnsi="仿宋" w:eastAsia="仿宋" w:cs="仿宋"/>
                <w:kern w:val="0"/>
                <w:sz w:val="24"/>
                <w:szCs w:val="24"/>
                <w:highlight w:val="yellow"/>
              </w:rPr>
              <w:t>评审过程中，不得去掉报价中的最高报价和最低报价。</w:t>
            </w:r>
          </w:p>
          <w:p w14:paraId="25D201F5">
            <w:pPr>
              <w:keepNext w:val="0"/>
              <w:keepLines w:val="0"/>
              <w:pageBreakBefore w:val="0"/>
              <w:widowControl w:val="0"/>
              <w:kinsoku/>
              <w:wordWrap/>
              <w:overflowPunct/>
              <w:topLinePunct w:val="0"/>
              <w:autoSpaceDE/>
              <w:autoSpaceDN/>
              <w:bidi w:val="0"/>
              <w:adjustRightInd/>
              <w:snapToGrid w:val="0"/>
              <w:spacing w:line="340" w:lineRule="exact"/>
              <w:textAlignment w:val="auto"/>
              <w:rPr>
                <w:rFonts w:hint="eastAsia" w:ascii="仿宋" w:hAnsi="仿宋" w:eastAsia="仿宋" w:cs="仿宋"/>
                <w:kern w:val="0"/>
                <w:sz w:val="24"/>
                <w:szCs w:val="24"/>
                <w:highlight w:val="yellow"/>
                <w:lang w:val="en-US" w:eastAsia="zh-CN" w:bidi="ar-SA"/>
              </w:rPr>
            </w:pPr>
          </w:p>
        </w:tc>
        <w:tc>
          <w:tcPr>
            <w:tcW w:w="1000" w:type="dxa"/>
            <w:shd w:val="clear" w:color="auto" w:fill="auto"/>
            <w:noWrap w:val="0"/>
            <w:vAlign w:val="center"/>
          </w:tcPr>
          <w:p w14:paraId="0141A56E">
            <w:pPr>
              <w:adjustRightInd/>
              <w:snapToGrid w:val="0"/>
              <w:spacing w:line="240" w:lineRule="auto"/>
              <w:jc w:val="center"/>
              <w:rPr>
                <w:rFonts w:hint="default" w:ascii="仿宋" w:hAnsi="仿宋" w:eastAsia="仿宋" w:cs="仿宋"/>
                <w:kern w:val="0"/>
                <w:sz w:val="24"/>
                <w:szCs w:val="24"/>
                <w:highlight w:val="yellow"/>
                <w:lang w:val="en-US" w:eastAsia="zh-CN" w:bidi="ar-SA"/>
              </w:rPr>
            </w:pPr>
            <w:r>
              <w:rPr>
                <w:rFonts w:hint="eastAsia" w:ascii="仿宋" w:hAnsi="仿宋" w:eastAsia="仿宋" w:cs="仿宋"/>
                <w:kern w:val="0"/>
                <w:sz w:val="24"/>
                <w:szCs w:val="24"/>
                <w:highlight w:val="yellow"/>
                <w:lang w:val="en-US" w:eastAsia="zh-CN"/>
              </w:rPr>
              <w:t>20</w:t>
            </w:r>
          </w:p>
        </w:tc>
        <w:tc>
          <w:tcPr>
            <w:tcW w:w="1067" w:type="dxa"/>
            <w:shd w:val="clear" w:color="auto" w:fill="auto"/>
            <w:noWrap w:val="0"/>
            <w:vAlign w:val="center"/>
          </w:tcPr>
          <w:p w14:paraId="73F7A7D2">
            <w:pPr>
              <w:adjustRightInd/>
              <w:snapToGrid w:val="0"/>
              <w:spacing w:line="240" w:lineRule="auto"/>
              <w:jc w:val="center"/>
              <w:rPr>
                <w:rFonts w:hint="eastAsia" w:ascii="仿宋" w:hAnsi="仿宋" w:eastAsia="仿宋" w:cs="仿宋"/>
                <w:kern w:val="0"/>
                <w:sz w:val="24"/>
                <w:szCs w:val="24"/>
                <w:highlight w:val="yellow"/>
                <w:lang w:val="en-US" w:eastAsia="zh-CN" w:bidi="ar-SA"/>
              </w:rPr>
            </w:pPr>
          </w:p>
        </w:tc>
        <w:tc>
          <w:tcPr>
            <w:tcW w:w="1868" w:type="dxa"/>
            <w:noWrap w:val="0"/>
            <w:vAlign w:val="center"/>
          </w:tcPr>
          <w:p w14:paraId="5842A42B">
            <w:pPr>
              <w:pStyle w:val="15"/>
              <w:spacing w:line="240" w:lineRule="auto"/>
              <w:ind w:firstLine="0" w:firstLineChars="0"/>
              <w:jc w:val="center"/>
              <w:rPr>
                <w:rFonts w:hint="eastAsia" w:ascii="仿宋" w:hAnsi="仿宋" w:eastAsia="仿宋" w:cs="仿宋"/>
                <w:kern w:val="0"/>
                <w:sz w:val="24"/>
                <w:szCs w:val="24"/>
                <w:lang w:val="en-US" w:eastAsia="zh-CN"/>
              </w:rPr>
            </w:pPr>
          </w:p>
        </w:tc>
      </w:tr>
      <w:tr w14:paraId="50159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1" w:hRule="atLeast"/>
          <w:jc w:val="center"/>
        </w:trPr>
        <w:tc>
          <w:tcPr>
            <w:tcW w:w="606" w:type="dxa"/>
            <w:noWrap w:val="0"/>
            <w:vAlign w:val="center"/>
          </w:tcPr>
          <w:p w14:paraId="13441C03">
            <w:pPr>
              <w:pStyle w:val="15"/>
              <w:spacing w:line="240" w:lineRule="auto"/>
              <w:ind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10</w:t>
            </w:r>
          </w:p>
        </w:tc>
        <w:tc>
          <w:tcPr>
            <w:tcW w:w="5664" w:type="dxa"/>
            <w:gridSpan w:val="3"/>
            <w:shd w:val="clear" w:color="auto" w:fill="auto"/>
            <w:noWrap w:val="0"/>
            <w:vAlign w:val="center"/>
          </w:tcPr>
          <w:p w14:paraId="0E71E07D">
            <w:pPr>
              <w:keepNext w:val="0"/>
              <w:keepLines w:val="0"/>
              <w:pageBreakBefore w:val="0"/>
              <w:widowControl w:val="0"/>
              <w:kinsoku/>
              <w:wordWrap/>
              <w:overflowPunct/>
              <w:topLinePunct w:val="0"/>
              <w:autoSpaceDE/>
              <w:autoSpaceDN/>
              <w:bidi w:val="0"/>
              <w:adjustRightInd/>
              <w:snapToGrid w:val="0"/>
              <w:spacing w:line="340" w:lineRule="exact"/>
              <w:jc w:val="center"/>
              <w:textAlignment w:val="auto"/>
              <w:rPr>
                <w:rFonts w:hint="default" w:ascii="仿宋" w:hAnsi="仿宋" w:eastAsia="仿宋" w:cs="仿宋"/>
                <w:kern w:val="0"/>
                <w:sz w:val="24"/>
                <w:szCs w:val="24"/>
                <w:highlight w:val="yellow"/>
                <w:lang w:val="en-US" w:eastAsia="zh-CN" w:bidi="ar-SA"/>
              </w:rPr>
            </w:pPr>
            <w:r>
              <w:rPr>
                <w:rFonts w:hint="eastAsia" w:ascii="仿宋" w:hAnsi="仿宋" w:eastAsia="仿宋" w:cs="仿宋"/>
                <w:kern w:val="0"/>
                <w:sz w:val="24"/>
                <w:szCs w:val="24"/>
                <w:highlight w:val="yellow"/>
                <w:lang w:val="en-US" w:eastAsia="zh-CN" w:bidi="ar-SA"/>
              </w:rPr>
              <w:t>满分</w:t>
            </w:r>
          </w:p>
        </w:tc>
        <w:tc>
          <w:tcPr>
            <w:tcW w:w="1000" w:type="dxa"/>
            <w:shd w:val="clear" w:color="auto" w:fill="auto"/>
            <w:noWrap w:val="0"/>
            <w:vAlign w:val="center"/>
          </w:tcPr>
          <w:p w14:paraId="55032067">
            <w:pPr>
              <w:adjustRightInd/>
              <w:snapToGrid w:val="0"/>
              <w:spacing w:line="240" w:lineRule="auto"/>
              <w:jc w:val="center"/>
              <w:rPr>
                <w:rFonts w:hint="default" w:ascii="仿宋" w:hAnsi="仿宋" w:eastAsia="仿宋" w:cs="仿宋"/>
                <w:kern w:val="0"/>
                <w:sz w:val="24"/>
                <w:szCs w:val="24"/>
                <w:highlight w:val="yellow"/>
                <w:lang w:val="en-US" w:eastAsia="zh-CN"/>
              </w:rPr>
            </w:pPr>
            <w:r>
              <w:rPr>
                <w:rFonts w:hint="eastAsia" w:ascii="仿宋" w:hAnsi="仿宋" w:eastAsia="仿宋" w:cs="仿宋"/>
                <w:kern w:val="0"/>
                <w:sz w:val="24"/>
                <w:szCs w:val="24"/>
                <w:highlight w:val="yellow"/>
                <w:lang w:val="en-US" w:eastAsia="zh-CN"/>
              </w:rPr>
              <w:t>100</w:t>
            </w:r>
          </w:p>
        </w:tc>
        <w:tc>
          <w:tcPr>
            <w:tcW w:w="1067" w:type="dxa"/>
            <w:shd w:val="clear" w:color="auto" w:fill="auto"/>
            <w:noWrap w:val="0"/>
            <w:vAlign w:val="center"/>
          </w:tcPr>
          <w:p w14:paraId="04685250">
            <w:pPr>
              <w:adjustRightInd/>
              <w:snapToGrid w:val="0"/>
              <w:spacing w:line="240" w:lineRule="auto"/>
              <w:jc w:val="center"/>
              <w:rPr>
                <w:rFonts w:hint="eastAsia" w:ascii="仿宋" w:hAnsi="仿宋" w:eastAsia="仿宋" w:cs="仿宋"/>
                <w:kern w:val="0"/>
                <w:sz w:val="24"/>
                <w:szCs w:val="24"/>
                <w:highlight w:val="yellow"/>
                <w:lang w:val="en-US" w:eastAsia="zh-CN" w:bidi="ar-SA"/>
              </w:rPr>
            </w:pPr>
          </w:p>
        </w:tc>
        <w:tc>
          <w:tcPr>
            <w:tcW w:w="1868" w:type="dxa"/>
            <w:noWrap w:val="0"/>
            <w:vAlign w:val="center"/>
          </w:tcPr>
          <w:p w14:paraId="16E98743">
            <w:pPr>
              <w:pStyle w:val="15"/>
              <w:spacing w:line="240" w:lineRule="auto"/>
              <w:ind w:firstLine="0" w:firstLineChars="0"/>
              <w:jc w:val="center"/>
              <w:rPr>
                <w:rFonts w:hint="eastAsia" w:ascii="仿宋" w:hAnsi="仿宋" w:eastAsia="仿宋" w:cs="仿宋"/>
                <w:kern w:val="0"/>
                <w:sz w:val="24"/>
                <w:szCs w:val="24"/>
                <w:lang w:val="en-US" w:eastAsia="zh-CN"/>
              </w:rPr>
            </w:pPr>
          </w:p>
        </w:tc>
      </w:tr>
    </w:tbl>
    <w:p w14:paraId="64C6E4B0">
      <w:pPr>
        <w:pStyle w:val="394"/>
        <w:spacing w:before="0"/>
        <w:ind w:left="0" w:leftChars="0" w:firstLine="0" w:firstLineChars="0"/>
        <w:jc w:val="both"/>
        <w:rPr>
          <w:rFonts w:hint="eastAsia" w:cs="仿宋_GB2312" w:asciiTheme="minorEastAsia" w:hAnsiTheme="minorEastAsia" w:eastAsiaTheme="minorEastAsia"/>
          <w:b/>
          <w:color w:val="auto"/>
          <w:sz w:val="32"/>
        </w:rPr>
      </w:pPr>
    </w:p>
    <w:p w14:paraId="484C2764">
      <w:pPr>
        <w:adjustRightInd/>
        <w:spacing w:line="360" w:lineRule="auto"/>
        <w:ind w:firstLine="482" w:firstLineChars="200"/>
        <w:rPr>
          <w:rFonts w:hint="eastAsia" w:cs="Arial" w:asciiTheme="minorEastAsia" w:hAnsiTheme="minorEastAsia" w:eastAsiaTheme="minorEastAsia"/>
          <w:b/>
          <w:color w:val="auto"/>
          <w:kern w:val="0"/>
          <w:sz w:val="24"/>
        </w:rPr>
      </w:pPr>
    </w:p>
    <w:p w14:paraId="6B1064ED">
      <w:pPr>
        <w:adjustRightInd/>
        <w:spacing w:line="360" w:lineRule="auto"/>
        <w:jc w:val="left"/>
        <w:outlineLvl w:val="0"/>
        <w:rPr>
          <w:rFonts w:hint="eastAsia" w:cs="Arial" w:asciiTheme="minorEastAsia" w:hAnsiTheme="minorEastAsia" w:eastAsiaTheme="minorEastAsia"/>
          <w:b/>
          <w:color w:val="auto"/>
          <w:kern w:val="0"/>
          <w:sz w:val="24"/>
        </w:rPr>
      </w:pPr>
      <w:r>
        <w:rPr>
          <w:rFonts w:hint="eastAsia" w:asciiTheme="minorEastAsia" w:hAnsiTheme="minorEastAsia" w:eastAsiaTheme="minorEastAsia"/>
          <w:color w:val="auto"/>
          <w:sz w:val="24"/>
          <w:u w:val="single"/>
        </w:rPr>
        <w:t>注：“▲” 系指实质性要求条款， “</w:t>
      </w:r>
      <w:r>
        <w:rPr>
          <w:rFonts w:hint="eastAsia" w:asciiTheme="minorEastAsia" w:hAnsiTheme="minorEastAsia" w:eastAsiaTheme="minorEastAsia"/>
          <w:b/>
          <w:color w:val="auto"/>
          <w:sz w:val="24"/>
          <w:u w:val="single"/>
        </w:rPr>
        <w:t>※</w:t>
      </w:r>
      <w:r>
        <w:rPr>
          <w:rFonts w:hint="eastAsia" w:asciiTheme="minorEastAsia" w:hAnsiTheme="minorEastAsia" w:eastAsiaTheme="minorEastAsia"/>
          <w:color w:val="auto"/>
          <w:sz w:val="24"/>
          <w:u w:val="single"/>
        </w:rPr>
        <w:t>”系指磋商过程中可能实质性变动的内容。</w:t>
      </w:r>
    </w:p>
    <w:p w14:paraId="23BD84DC">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6B96D6E8">
      <w:pPr>
        <w:adjustRightInd/>
        <w:spacing w:line="360" w:lineRule="auto"/>
        <w:ind w:firstLine="482" w:firstLineChars="200"/>
        <w:rPr>
          <w:rFonts w:cs="Arial" w:asciiTheme="minorEastAsia" w:hAnsiTheme="minorEastAsia" w:eastAsiaTheme="minorEastAsia"/>
          <w:b/>
          <w:color w:val="auto"/>
          <w:kern w:val="0"/>
          <w:sz w:val="24"/>
        </w:rPr>
      </w:pPr>
    </w:p>
    <w:p w14:paraId="4FB9961C">
      <w:pPr>
        <w:pStyle w:val="394"/>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3D027D82">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41038F7D">
      <w:pPr>
        <w:adjustRightInd/>
        <w:spacing w:line="360" w:lineRule="auto"/>
        <w:rPr>
          <w:rFonts w:cs="Arial" w:asciiTheme="minorEastAsia" w:hAnsiTheme="minorEastAsia" w:eastAsiaTheme="minorEastAsia"/>
          <w:color w:val="auto"/>
          <w:kern w:val="0"/>
          <w:sz w:val="24"/>
        </w:rPr>
      </w:pPr>
    </w:p>
    <w:p w14:paraId="7E3E565C">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6CE4282E">
      <w:pPr>
        <w:pStyle w:val="394"/>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6A1971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B3A4D4C">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28FC271">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56B89860">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B45605D">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19DACC6C">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2ABFCCE5">
      <w:pPr>
        <w:pStyle w:val="394"/>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6D08D47C">
      <w:pPr>
        <w:pStyle w:val="394"/>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34CBAA83">
      <w:pPr>
        <w:pStyle w:val="394"/>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83E0322">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2B880AFB">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4777E362">
      <w:pPr>
        <w:pStyle w:val="394"/>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2969A2C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73E3D4A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0FDC41E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17722C71">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7E6D17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44C37EC1">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530BD9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0C7483D">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5E3AC36B">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577D9857">
      <w:pPr>
        <w:pStyle w:val="394"/>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3C50E525">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520C5870">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7BE9FEDE">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6512AC57">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085CAE5F">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71C8C593">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1E48166E">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4C0A72A2">
      <w:pPr>
        <w:pStyle w:val="394"/>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C321FC0">
      <w:pPr>
        <w:pStyle w:val="394"/>
        <w:spacing w:before="0"/>
        <w:ind w:firstLine="0" w:firstLineChars="0"/>
        <w:rPr>
          <w:rFonts w:asciiTheme="minorEastAsia" w:hAnsiTheme="minorEastAsia" w:eastAsiaTheme="minorEastAsia"/>
          <w:b/>
          <w:color w:val="auto"/>
        </w:rPr>
      </w:pPr>
    </w:p>
    <w:p w14:paraId="63CBAB6D">
      <w:pPr>
        <w:pStyle w:val="394"/>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B1ADE08">
      <w:pPr>
        <w:pStyle w:val="394"/>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1D36CDAD">
      <w:pPr>
        <w:pStyle w:val="394"/>
        <w:spacing w:before="0"/>
        <w:ind w:firstLine="0" w:firstLineChars="0"/>
        <w:rPr>
          <w:rFonts w:asciiTheme="minorEastAsia" w:hAnsiTheme="minorEastAsia" w:eastAsiaTheme="minorEastAsia"/>
          <w:b/>
          <w:color w:val="auto"/>
        </w:rPr>
      </w:pPr>
    </w:p>
    <w:p w14:paraId="64F5D5B1">
      <w:pPr>
        <w:pStyle w:val="394"/>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1CC7BD77">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3E9C34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346C248">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685E568A">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14A85D7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0D33C61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170BDDD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243A0D8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24D5EB0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1EC7B9A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61707F7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C942FD">
      <w:pPr>
        <w:pStyle w:val="394"/>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1B606D99">
      <w:pPr>
        <w:pStyle w:val="23"/>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4C2C48E2">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3FC6B23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931739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4DD7CAE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23D90E7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5C9422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4E0DC7A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4AF181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364296A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594A66E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1FAFD06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23859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365E9DC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6FD8B99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09C99821">
      <w:pPr>
        <w:spacing w:line="360" w:lineRule="auto"/>
        <w:ind w:firstLine="480" w:firstLineChars="200"/>
        <w:rPr>
          <w:color w:val="auto"/>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004084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442353B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70A5993D">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761328DB">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6D3E17E6">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01A070F7">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52A1E643">
      <w:pPr>
        <w:pStyle w:val="106"/>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4C5CEB3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asciiTheme="minorEastAsia" w:hAnsiTheme="minorEastAsia" w:eastAsiaTheme="minorEastAsia"/>
          <w:color w:val="auto"/>
          <w:sz w:val="24"/>
          <w:lang w:val="en-US" w:eastAsia="zh-CN"/>
        </w:rPr>
        <w:t>18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0328E80C">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7633C533">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4B4A8B2C">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45498F7B">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2581A80">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59EC54B8">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6757B4EA">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D20D946">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2865987D">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148DA89">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61C3991F">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6B154664">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6D2AE842">
      <w:pPr>
        <w:pStyle w:val="106"/>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2"/>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08F1F6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0</w:t>
      </w:r>
      <w:r>
        <w:rPr>
          <w:rFonts w:hint="eastAsia" w:asciiTheme="minorEastAsia" w:hAnsiTheme="minorEastAsia" w:eastAsiaTheme="minorEastAsia"/>
          <w:color w:val="auto"/>
          <w:sz w:val="24"/>
        </w:rPr>
        <w:t>供应商仅提交备份响应文件，没有在电子交易平台传输提交响应文件的，响应无效；</w:t>
      </w:r>
    </w:p>
    <w:p w14:paraId="4A1FAC2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法律、法规、规章（适用本市的）及省级以上规范性文件（适用本市的）规定的其他无效情形。</w:t>
      </w:r>
    </w:p>
    <w:p w14:paraId="5516D794">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706A6703">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60F1AE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5D031F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726881FD">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49BA757E">
      <w:pPr>
        <w:pStyle w:val="394"/>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3694B73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6E60BAF1">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D9A6B87">
      <w:pPr>
        <w:pStyle w:val="394"/>
        <w:spacing w:before="0"/>
        <w:ind w:firstLine="0" w:firstLineChars="0"/>
        <w:rPr>
          <w:rFonts w:cs="仿宋_GB2312" w:asciiTheme="minorEastAsia" w:hAnsiTheme="minorEastAsia" w:eastAsiaTheme="minorEastAsia"/>
          <w:b/>
          <w:color w:val="auto"/>
        </w:rPr>
      </w:pPr>
    </w:p>
    <w:p w14:paraId="335D384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4E6732C">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01D6E86D">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35B2BB1A">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BAE2E7B">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5"/>
      <w:r>
        <w:rPr>
          <w:rFonts w:hint="eastAsia" w:cs="仿宋_GB2312" w:asciiTheme="minorEastAsia" w:hAnsiTheme="minorEastAsia" w:eastAsiaTheme="minorEastAsia"/>
          <w:b/>
          <w:color w:val="auto"/>
          <w:sz w:val="36"/>
          <w:szCs w:val="36"/>
        </w:rPr>
        <w:t xml:space="preserve">  拟签订的合同文本</w:t>
      </w:r>
    </w:p>
    <w:p w14:paraId="3DF0D4D8">
      <w:pPr>
        <w:spacing w:line="360" w:lineRule="auto"/>
        <w:rPr>
          <w:rFonts w:asciiTheme="minorEastAsia" w:hAnsiTheme="minorEastAsia" w:eastAsiaTheme="minorEastAsia"/>
          <w:color w:val="auto"/>
          <w:sz w:val="24"/>
        </w:rPr>
      </w:pPr>
      <w:bookmarkStart w:id="66" w:name="第五部分"/>
      <w:bookmarkStart w:id="67" w:name="_Toc86217003"/>
    </w:p>
    <w:p w14:paraId="112713DD">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BDD457F">
      <w:pPr>
        <w:spacing w:line="360" w:lineRule="auto"/>
        <w:rPr>
          <w:rFonts w:asciiTheme="minorEastAsia" w:hAnsiTheme="minorEastAsia" w:eastAsiaTheme="minorEastAsia"/>
          <w:color w:val="auto"/>
          <w:sz w:val="24"/>
          <w:u w:val="single"/>
        </w:rPr>
      </w:pPr>
    </w:p>
    <w:p w14:paraId="42FF8C32">
      <w:pPr>
        <w:pStyle w:val="283"/>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BC9B443">
      <w:pPr>
        <w:pStyle w:val="283"/>
        <w:rPr>
          <w:rFonts w:asciiTheme="minorEastAsia" w:hAnsiTheme="minorEastAsia" w:eastAsiaTheme="minorEastAsia"/>
          <w:color w:val="auto"/>
          <w:szCs w:val="24"/>
        </w:rPr>
      </w:pPr>
    </w:p>
    <w:p w14:paraId="0A4884B3">
      <w:pPr>
        <w:pStyle w:val="283"/>
        <w:rPr>
          <w:rFonts w:asciiTheme="minorEastAsia" w:hAnsiTheme="minorEastAsia" w:eastAsiaTheme="minorEastAsia"/>
          <w:color w:val="auto"/>
          <w:szCs w:val="24"/>
        </w:rPr>
      </w:pPr>
    </w:p>
    <w:p w14:paraId="6F45674F">
      <w:pPr>
        <w:spacing w:before="120" w:line="360" w:lineRule="auto"/>
        <w:rPr>
          <w:rFonts w:asciiTheme="minorEastAsia" w:hAnsiTheme="minorEastAsia" w:eastAsiaTheme="minorEastAsia"/>
          <w:color w:val="auto"/>
          <w:sz w:val="24"/>
        </w:rPr>
      </w:pPr>
    </w:p>
    <w:p w14:paraId="0F387FE9">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p>
    <w:p w14:paraId="77B5A2CE">
      <w:pPr>
        <w:pStyle w:val="618"/>
        <w:spacing w:before="120"/>
        <w:rPr>
          <w:rFonts w:asciiTheme="minorEastAsia" w:hAnsiTheme="minorEastAsia" w:eastAsiaTheme="minorEastAsia"/>
          <w:color w:val="auto"/>
          <w:szCs w:val="24"/>
        </w:rPr>
      </w:pPr>
    </w:p>
    <w:p w14:paraId="017F30F9">
      <w:pPr>
        <w:spacing w:line="360" w:lineRule="auto"/>
        <w:rPr>
          <w:rFonts w:asciiTheme="minorEastAsia" w:hAnsiTheme="minorEastAsia" w:eastAsiaTheme="minorEastAsia"/>
          <w:color w:val="auto"/>
          <w:sz w:val="24"/>
        </w:rPr>
      </w:pPr>
    </w:p>
    <w:p w14:paraId="177842FD">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甲方：</w:t>
      </w:r>
      <w:r>
        <w:rPr>
          <w:rFonts w:hint="eastAsia" w:asciiTheme="minorEastAsia" w:hAnsiTheme="minorEastAsia" w:eastAsiaTheme="minorEastAsia"/>
          <w:color w:val="auto"/>
          <w:sz w:val="24"/>
          <w:u w:val="single"/>
        </w:rPr>
        <w:t xml:space="preserve">                                       </w:t>
      </w:r>
    </w:p>
    <w:p w14:paraId="30909A45">
      <w:pPr>
        <w:spacing w:before="120" w:line="360" w:lineRule="auto"/>
        <w:rPr>
          <w:rFonts w:asciiTheme="minorEastAsia" w:hAnsiTheme="minorEastAsia" w:eastAsiaTheme="minorEastAsia"/>
          <w:color w:val="auto"/>
          <w:sz w:val="24"/>
        </w:rPr>
      </w:pPr>
    </w:p>
    <w:p w14:paraId="3B2F99B4">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乙方：</w:t>
      </w:r>
      <w:r>
        <w:rPr>
          <w:rFonts w:hint="eastAsia" w:asciiTheme="minorEastAsia" w:hAnsiTheme="minorEastAsia" w:eastAsiaTheme="minorEastAsia"/>
          <w:color w:val="auto"/>
          <w:sz w:val="24"/>
          <w:u w:val="single"/>
        </w:rPr>
        <w:t xml:space="preserve">                                       </w:t>
      </w:r>
    </w:p>
    <w:p w14:paraId="170505E0">
      <w:pPr>
        <w:spacing w:before="120" w:line="360" w:lineRule="auto"/>
        <w:rPr>
          <w:rFonts w:asciiTheme="minorEastAsia" w:hAnsiTheme="minorEastAsia" w:eastAsiaTheme="minorEastAsia"/>
          <w:color w:val="auto"/>
          <w:sz w:val="24"/>
        </w:rPr>
      </w:pPr>
    </w:p>
    <w:p w14:paraId="49A1531C">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签订地：</w:t>
      </w:r>
      <w:r>
        <w:rPr>
          <w:rFonts w:hint="eastAsia" w:asciiTheme="minorEastAsia" w:hAnsiTheme="minorEastAsia" w:eastAsiaTheme="minorEastAsia"/>
          <w:color w:val="auto"/>
          <w:sz w:val="24"/>
          <w:u w:val="single"/>
        </w:rPr>
        <w:t xml:space="preserve">                                     </w:t>
      </w:r>
    </w:p>
    <w:p w14:paraId="47065D4B">
      <w:pPr>
        <w:spacing w:before="120" w:line="360" w:lineRule="auto"/>
        <w:rPr>
          <w:rFonts w:asciiTheme="minorEastAsia" w:hAnsiTheme="minorEastAsia" w:eastAsiaTheme="minorEastAsia"/>
          <w:color w:val="auto"/>
          <w:sz w:val="24"/>
        </w:rPr>
      </w:pPr>
    </w:p>
    <w:p w14:paraId="530EACBE">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5CB86017">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050CAE9F">
      <w:pPr>
        <w:rPr>
          <w:rFonts w:ascii="宋体" w:hAnsi="宋体" w:cs="宋体"/>
          <w:b/>
          <w:color w:val="auto"/>
          <w:sz w:val="24"/>
        </w:rPr>
      </w:pPr>
    </w:p>
    <w:p w14:paraId="698613A4">
      <w:pPr>
        <w:pStyle w:val="4"/>
        <w:jc w:val="center"/>
        <w:rPr>
          <w:rFonts w:hint="eastAsia" w:eastAsia="仿宋"/>
          <w:sz w:val="22"/>
          <w:szCs w:val="16"/>
          <w:lang w:eastAsia="zh-CN"/>
        </w:rPr>
      </w:pPr>
      <w:r>
        <w:rPr>
          <w:rFonts w:hint="eastAsia" w:ascii="仿宋" w:hAnsi="仿宋" w:eastAsia="仿宋"/>
          <w:b w:val="0"/>
          <w:sz w:val="28"/>
          <w:szCs w:val="28"/>
          <w:lang w:eastAsia="zh-CN"/>
        </w:rPr>
        <w:t>（</w:t>
      </w:r>
      <w:r>
        <w:rPr>
          <w:rFonts w:hint="eastAsia" w:ascii="仿宋" w:hAnsi="仿宋" w:eastAsia="仿宋"/>
          <w:b w:val="0"/>
          <w:sz w:val="28"/>
          <w:szCs w:val="28"/>
          <w:lang w:val="en-US" w:eastAsia="zh-CN"/>
        </w:rPr>
        <w:t>拟签署的合同条款，最终以签订为准</w:t>
      </w:r>
      <w:r>
        <w:rPr>
          <w:rFonts w:hint="eastAsia" w:ascii="仿宋" w:hAnsi="仿宋" w:eastAsia="仿宋"/>
          <w:b w:val="0"/>
          <w:sz w:val="28"/>
          <w:szCs w:val="28"/>
          <w:lang w:eastAsia="zh-CN"/>
        </w:rPr>
        <w:t>）</w:t>
      </w:r>
    </w:p>
    <w:p w14:paraId="3AFB9A6A">
      <w:pPr>
        <w:spacing w:line="400" w:lineRule="exact"/>
        <w:ind w:firstLine="480" w:firstLineChars="200"/>
        <w:rPr>
          <w:rFonts w:hint="eastAsia" w:ascii="仿宋" w:hAnsi="仿宋" w:eastAsia="仿宋"/>
          <w:sz w:val="24"/>
          <w:szCs w:val="24"/>
        </w:rPr>
      </w:pPr>
      <w:bookmarkStart w:id="68" w:name="_Toc383509160"/>
      <w:bookmarkStart w:id="69" w:name="_Toc324405830"/>
      <w:r>
        <w:rPr>
          <w:rFonts w:hint="eastAsia" w:ascii="仿宋" w:hAnsi="仿宋" w:eastAsia="仿宋"/>
          <w:sz w:val="24"/>
          <w:szCs w:val="24"/>
        </w:rPr>
        <w:t>甲  方（采购人）：</w:t>
      </w:r>
    </w:p>
    <w:p w14:paraId="4C5CCD06">
      <w:pPr>
        <w:spacing w:line="400" w:lineRule="exact"/>
        <w:ind w:firstLine="480" w:firstLineChars="200"/>
        <w:rPr>
          <w:rFonts w:hint="eastAsia" w:ascii="仿宋" w:hAnsi="仿宋" w:eastAsia="仿宋"/>
          <w:sz w:val="24"/>
          <w:szCs w:val="24"/>
        </w:rPr>
      </w:pPr>
      <w:r>
        <w:rPr>
          <w:rFonts w:hint="eastAsia" w:ascii="仿宋" w:hAnsi="仿宋" w:eastAsia="仿宋"/>
          <w:sz w:val="24"/>
          <w:szCs w:val="24"/>
        </w:rPr>
        <w:t>乙  方（</w:t>
      </w:r>
      <w:r>
        <w:rPr>
          <w:rFonts w:hint="eastAsia" w:ascii="仿宋" w:hAnsi="仿宋" w:eastAsia="仿宋"/>
          <w:sz w:val="24"/>
          <w:szCs w:val="24"/>
          <w:lang w:val="en-US" w:eastAsia="zh-CN"/>
        </w:rPr>
        <w:t>供应商</w:t>
      </w:r>
      <w:r>
        <w:rPr>
          <w:rFonts w:hint="eastAsia" w:ascii="仿宋" w:hAnsi="仿宋" w:eastAsia="仿宋"/>
          <w:sz w:val="24"/>
          <w:szCs w:val="24"/>
        </w:rPr>
        <w:t>）：</w:t>
      </w:r>
    </w:p>
    <w:p w14:paraId="08424C57">
      <w:pPr>
        <w:spacing w:line="400" w:lineRule="exact"/>
        <w:ind w:firstLine="480" w:firstLineChars="200"/>
        <w:rPr>
          <w:rFonts w:hint="eastAsia" w:ascii="仿宋" w:hAnsi="仿宋" w:eastAsia="仿宋"/>
          <w:sz w:val="24"/>
          <w:szCs w:val="24"/>
        </w:rPr>
      </w:pPr>
      <w:r>
        <w:rPr>
          <w:rFonts w:hint="eastAsia" w:ascii="仿宋" w:hAnsi="仿宋" w:eastAsia="仿宋"/>
          <w:sz w:val="24"/>
          <w:szCs w:val="24"/>
          <w:lang w:val="en-US" w:eastAsia="zh-CN"/>
        </w:rPr>
        <w:t>根据《中华人民共和国政府采购法》</w:t>
      </w:r>
      <w:r>
        <w:rPr>
          <w:rFonts w:hint="eastAsia" w:ascii="仿宋" w:hAnsi="仿宋" w:eastAsia="仿宋"/>
          <w:sz w:val="24"/>
          <w:szCs w:val="24"/>
        </w:rPr>
        <w:t>经过竞争性磋商（</w:t>
      </w:r>
      <w:r>
        <w:rPr>
          <w:rFonts w:hint="eastAsia" w:ascii="仿宋" w:hAnsi="仿宋" w:eastAsia="仿宋"/>
          <w:sz w:val="24"/>
          <w:szCs w:val="24"/>
          <w:lang w:val="en-US" w:eastAsia="zh-CN"/>
        </w:rPr>
        <w:t>磋商</w:t>
      </w:r>
      <w:r>
        <w:rPr>
          <w:rFonts w:hint="eastAsia" w:ascii="仿宋" w:hAnsi="仿宋" w:eastAsia="仿宋"/>
          <w:sz w:val="24"/>
          <w:szCs w:val="24"/>
        </w:rPr>
        <w:t>编号：        ），确定</w:t>
      </w:r>
      <w:r>
        <w:rPr>
          <w:rFonts w:hint="eastAsia" w:ascii="仿宋" w:hAnsi="仿宋" w:eastAsia="仿宋"/>
          <w:sz w:val="24"/>
          <w:szCs w:val="24"/>
          <w:u w:val="single"/>
        </w:rPr>
        <w:t>***********</w:t>
      </w:r>
      <w:r>
        <w:rPr>
          <w:rFonts w:hint="eastAsia" w:ascii="仿宋" w:hAnsi="仿宋" w:eastAsia="仿宋"/>
          <w:sz w:val="24"/>
          <w:szCs w:val="24"/>
        </w:rPr>
        <w:t>为中标</w:t>
      </w:r>
      <w:r>
        <w:rPr>
          <w:rFonts w:hint="eastAsia" w:ascii="仿宋" w:hAnsi="仿宋" w:eastAsia="仿宋"/>
          <w:sz w:val="24"/>
          <w:szCs w:val="24"/>
          <w:lang w:eastAsia="zh-CN"/>
        </w:rPr>
        <w:t>（</w:t>
      </w:r>
      <w:r>
        <w:rPr>
          <w:rFonts w:hint="eastAsia" w:ascii="仿宋" w:hAnsi="仿宋" w:eastAsia="仿宋"/>
          <w:sz w:val="24"/>
          <w:szCs w:val="24"/>
          <w:lang w:val="en-US" w:eastAsia="zh-CN"/>
        </w:rPr>
        <w:t>成交</w:t>
      </w:r>
      <w:r>
        <w:rPr>
          <w:rFonts w:hint="eastAsia" w:ascii="仿宋" w:hAnsi="仿宋" w:eastAsia="仿宋"/>
          <w:sz w:val="24"/>
          <w:szCs w:val="24"/>
          <w:lang w:eastAsia="zh-CN"/>
        </w:rPr>
        <w:t>）</w:t>
      </w:r>
      <w:r>
        <w:rPr>
          <w:rFonts w:hint="eastAsia" w:ascii="仿宋" w:hAnsi="仿宋" w:eastAsia="仿宋"/>
          <w:sz w:val="24"/>
          <w:szCs w:val="24"/>
        </w:rPr>
        <w:t>单位，甲、乙双方经协商，达成以下条款：</w:t>
      </w:r>
    </w:p>
    <w:p w14:paraId="5944DAF4">
      <w:pPr>
        <w:widowControl/>
        <w:spacing w:line="360" w:lineRule="auto"/>
        <w:ind w:firstLine="480" w:firstLineChars="200"/>
        <w:rPr>
          <w:rFonts w:hint="eastAsia" w:ascii="宋体" w:hAnsi="宋体" w:cs="宋体"/>
          <w:kern w:val="0"/>
          <w:sz w:val="24"/>
          <w:szCs w:val="24"/>
        </w:rPr>
      </w:pPr>
    </w:p>
    <w:p w14:paraId="098A4BBE">
      <w:pPr>
        <w:widowControl/>
        <w:spacing w:line="360" w:lineRule="auto"/>
        <w:rPr>
          <w:rFonts w:hint="eastAsia" w:ascii="仿宋" w:hAnsi="仿宋" w:eastAsia="仿宋" w:cs="仿宋"/>
          <w:kern w:val="0"/>
          <w:sz w:val="24"/>
          <w:szCs w:val="24"/>
        </w:rPr>
      </w:pPr>
      <w:r>
        <w:rPr>
          <w:rFonts w:hint="eastAsia" w:ascii="仿宋" w:hAnsi="仿宋" w:eastAsia="仿宋" w:cs="仿宋"/>
          <w:b/>
          <w:kern w:val="0"/>
          <w:sz w:val="24"/>
          <w:szCs w:val="24"/>
        </w:rPr>
        <w:t>第一条 委托事宜</w:t>
      </w:r>
    </w:p>
    <w:p w14:paraId="76B1F9F5">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1.1甲方委托乙方就</w:t>
      </w:r>
      <w:r>
        <w:rPr>
          <w:rFonts w:hint="eastAsia" w:ascii="仿宋" w:hAnsi="仿宋" w:eastAsia="仿宋" w:cs="仿宋"/>
          <w:kern w:val="0"/>
          <w:sz w:val="24"/>
          <w:szCs w:val="24"/>
          <w:lang w:val="en-US" w:eastAsia="zh-CN"/>
        </w:rPr>
        <w:t>富春江镇</w:t>
      </w:r>
      <w:r>
        <w:rPr>
          <w:rFonts w:hint="eastAsia" w:ascii="仿宋" w:hAnsi="仿宋" w:eastAsia="仿宋" w:cs="仿宋"/>
          <w:kern w:val="0"/>
          <w:sz w:val="24"/>
          <w:szCs w:val="24"/>
          <w:lang w:eastAsia="zh-CN"/>
        </w:rPr>
        <w:t>茆坪村闲置资产</w:t>
      </w:r>
      <w:r>
        <w:rPr>
          <w:rFonts w:hint="eastAsia" w:ascii="仿宋" w:hAnsi="仿宋" w:eastAsia="仿宋" w:cs="仿宋"/>
          <w:kern w:val="0"/>
          <w:sz w:val="24"/>
          <w:szCs w:val="24"/>
        </w:rPr>
        <w:t>提供运营管理服务。</w:t>
      </w:r>
    </w:p>
    <w:p w14:paraId="4AAFB994">
      <w:pPr>
        <w:spacing w:line="440" w:lineRule="exact"/>
        <w:ind w:firstLine="480" w:firstLineChars="200"/>
        <w:outlineLvl w:val="0"/>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1.2项目</w:t>
      </w:r>
      <w:r>
        <w:rPr>
          <w:rFonts w:hint="eastAsia" w:ascii="仿宋" w:hAnsi="仿宋" w:eastAsia="仿宋" w:cs="仿宋"/>
          <w:kern w:val="0"/>
          <w:sz w:val="24"/>
          <w:szCs w:val="24"/>
          <w:lang w:val="en-US" w:eastAsia="zh-CN"/>
        </w:rPr>
        <w:t>采购</w:t>
      </w:r>
      <w:r>
        <w:rPr>
          <w:rFonts w:hint="eastAsia" w:ascii="仿宋" w:hAnsi="仿宋" w:eastAsia="仿宋" w:cs="仿宋"/>
          <w:kern w:val="0"/>
          <w:sz w:val="24"/>
          <w:szCs w:val="24"/>
        </w:rPr>
        <w:t>总服务期为</w:t>
      </w:r>
      <w:r>
        <w:rPr>
          <w:rFonts w:hint="eastAsia" w:ascii="仿宋" w:hAnsi="仿宋" w:eastAsia="仿宋" w:cs="仿宋"/>
          <w:kern w:val="0"/>
          <w:sz w:val="24"/>
          <w:szCs w:val="24"/>
          <w:lang w:val="en-US" w:eastAsia="zh-CN"/>
        </w:rPr>
        <w:t>三</w:t>
      </w:r>
      <w:r>
        <w:rPr>
          <w:rFonts w:hint="eastAsia" w:ascii="仿宋" w:hAnsi="仿宋" w:eastAsia="仿宋" w:cs="仿宋"/>
          <w:kern w:val="0"/>
          <w:sz w:val="24"/>
          <w:szCs w:val="24"/>
        </w:rPr>
        <w:t>年</w:t>
      </w:r>
      <w:r>
        <w:rPr>
          <w:rFonts w:hint="eastAsia" w:ascii="仿宋" w:hAnsi="仿宋" w:eastAsia="仿宋" w:cs="仿宋"/>
          <w:kern w:val="0"/>
          <w:sz w:val="24"/>
          <w:szCs w:val="24"/>
          <w:lang w:eastAsia="zh-CN"/>
        </w:rPr>
        <w:t>，</w:t>
      </w:r>
      <w:r>
        <w:rPr>
          <w:rFonts w:hint="eastAsia"/>
          <w:b/>
          <w:bCs/>
          <w:color w:val="FF0000"/>
          <w:lang w:val="en-US" w:eastAsia="zh-CN"/>
        </w:rPr>
        <w:t>（合同一年一签，本年度履约验收通过且财政资金有保障的前提下签订第二年合同，总共服务期三年）</w:t>
      </w:r>
    </w:p>
    <w:p w14:paraId="72BA227D">
      <w:pPr>
        <w:pStyle w:val="106"/>
        <w:widowControl/>
        <w:spacing w:line="360" w:lineRule="auto"/>
        <w:ind w:firstLine="960" w:firstLineChars="400"/>
        <w:jc w:val="left"/>
        <w:rPr>
          <w:rFonts w:hint="default" w:ascii="仿宋" w:hAnsi="仿宋" w:eastAsia="仿宋" w:cs="仿宋"/>
          <w:kern w:val="0"/>
          <w:sz w:val="24"/>
          <w:szCs w:val="24"/>
          <w:lang w:val="en-US" w:eastAsia="zh-CN"/>
        </w:rPr>
      </w:pPr>
      <w:r>
        <w:rPr>
          <w:rFonts w:hint="eastAsia" w:ascii="仿宋" w:hAnsi="仿宋" w:eastAsia="仿宋" w:cs="仿宋"/>
          <w:kern w:val="0"/>
          <w:sz w:val="24"/>
          <w:szCs w:val="24"/>
        </w:rPr>
        <w:t>本</w:t>
      </w:r>
      <w:r>
        <w:rPr>
          <w:rFonts w:hint="eastAsia" w:ascii="仿宋" w:hAnsi="仿宋" w:eastAsia="仿宋" w:cs="仿宋"/>
          <w:kern w:val="0"/>
          <w:sz w:val="24"/>
          <w:szCs w:val="24"/>
          <w:lang w:val="en-US" w:eastAsia="zh-CN"/>
        </w:rPr>
        <w:t>次</w:t>
      </w:r>
      <w:r>
        <w:rPr>
          <w:rFonts w:hint="eastAsia" w:ascii="仿宋" w:hAnsi="仿宋" w:eastAsia="仿宋" w:cs="仿宋"/>
          <w:kern w:val="0"/>
          <w:sz w:val="24"/>
          <w:szCs w:val="24"/>
        </w:rPr>
        <w:t>合同项服务周期为自202</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 xml:space="preserve"> 年</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lang w:val="en-US" w:eastAsia="zh-CN"/>
        </w:rPr>
        <w:t xml:space="preserve"> 日</w:t>
      </w:r>
      <w:r>
        <w:rPr>
          <w:rFonts w:hint="eastAsia" w:ascii="仿宋" w:hAnsi="仿宋" w:eastAsia="仿宋" w:cs="仿宋"/>
          <w:kern w:val="0"/>
          <w:sz w:val="24"/>
          <w:szCs w:val="24"/>
        </w:rPr>
        <w:t>至202</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 xml:space="preserve"> 年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日</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合同到期前由供应商主动提出申请，续签下一年度合同，经采购人确认后签署第二年度合同，合同内容参照本次合同。</w:t>
      </w:r>
    </w:p>
    <w:p w14:paraId="15BD4A59">
      <w:pPr>
        <w:pStyle w:val="106"/>
        <w:widowControl/>
        <w:spacing w:line="360" w:lineRule="auto"/>
        <w:ind w:left="1140" w:leftChars="200" w:hanging="720" w:hangingChars="300"/>
        <w:rPr>
          <w:rFonts w:hint="eastAsia" w:ascii="仿宋" w:hAnsi="仿宋" w:eastAsia="仿宋" w:cs="仿宋"/>
          <w:kern w:val="0"/>
          <w:sz w:val="24"/>
          <w:szCs w:val="24"/>
        </w:rPr>
      </w:pPr>
      <w:r>
        <w:rPr>
          <w:rFonts w:hint="eastAsia" w:ascii="仿宋" w:hAnsi="仿宋" w:eastAsia="仿宋" w:cs="仿宋"/>
          <w:kern w:val="0"/>
          <w:sz w:val="24"/>
          <w:szCs w:val="24"/>
        </w:rPr>
        <w:t>1.3本次合同委托的服务范围为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具体详见采购文件要求</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w:t>
      </w:r>
    </w:p>
    <w:p w14:paraId="74FB3138">
      <w:pPr>
        <w:widowControl/>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第二条 服务内容</w:t>
      </w:r>
    </w:p>
    <w:p w14:paraId="1154EFC8">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2.1甲方委托乙方负责提供项目</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运营服务，包括项目的</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运营顾问、合作资源导入、活动组织、文创产品开发、研学培训、业态运营管理、项目指导等，</w:t>
      </w:r>
      <w:r>
        <w:rPr>
          <w:rFonts w:hint="eastAsia" w:ascii="仿宋" w:hAnsi="仿宋" w:eastAsia="仿宋" w:cs="仿宋"/>
          <w:kern w:val="0"/>
          <w:sz w:val="24"/>
          <w:szCs w:val="24"/>
          <w:lang w:val="en-US" w:eastAsia="zh-CN"/>
        </w:rPr>
        <w:t>根据</w:t>
      </w:r>
      <w:r>
        <w:rPr>
          <w:rFonts w:hint="eastAsia" w:ascii="仿宋" w:hAnsi="仿宋" w:eastAsia="仿宋" w:cs="仿宋"/>
          <w:kern w:val="0"/>
          <w:sz w:val="24"/>
          <w:szCs w:val="24"/>
        </w:rPr>
        <w:t>《年度运营公司考核办法》执行。</w:t>
      </w:r>
    </w:p>
    <w:p w14:paraId="5E3F9E6C">
      <w:pPr>
        <w:pStyle w:val="106"/>
        <w:widowControl/>
        <w:spacing w:line="360" w:lineRule="auto"/>
        <w:ind w:left="420" w:firstLine="0" w:firstLineChars="0"/>
        <w:rPr>
          <w:rFonts w:hint="eastAsia" w:ascii="仿宋" w:hAnsi="仿宋" w:eastAsia="仿宋" w:cs="仿宋"/>
          <w:kern w:val="0"/>
          <w:sz w:val="24"/>
          <w:szCs w:val="24"/>
          <w:u w:val="single"/>
        </w:rPr>
      </w:pPr>
      <w:r>
        <w:rPr>
          <w:rFonts w:hint="eastAsia" w:ascii="仿宋" w:hAnsi="仿宋" w:eastAsia="仿宋" w:cs="仿宋"/>
          <w:kern w:val="0"/>
          <w:sz w:val="24"/>
          <w:szCs w:val="24"/>
        </w:rPr>
        <w:t>2.2 服务期首年：乙方负责完成</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运营方案，对乡村风貌提升改造提供顾问咨询建议，进行首期富春慢谷生活季品牌活动宣发，重点打造筹开业态</w:t>
      </w:r>
      <w:r>
        <w:rPr>
          <w:rFonts w:hint="eastAsia" w:ascii="仿宋" w:hAnsi="仿宋" w:eastAsia="仿宋" w:cs="仿宋"/>
          <w:kern w:val="0"/>
          <w:sz w:val="24"/>
          <w:szCs w:val="24"/>
          <w:lang w:val="en-US" w:eastAsia="zh-CN"/>
        </w:rPr>
        <w:t>不少于5</w:t>
      </w:r>
      <w:r>
        <w:rPr>
          <w:rFonts w:hint="eastAsia" w:ascii="仿宋" w:hAnsi="仿宋" w:eastAsia="仿宋" w:cs="仿宋"/>
          <w:kern w:val="0"/>
          <w:sz w:val="24"/>
          <w:szCs w:val="24"/>
        </w:rPr>
        <w:t>家（其中自营业态不少于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家），</w:t>
      </w:r>
      <w:r>
        <w:rPr>
          <w:rFonts w:hint="eastAsia" w:ascii="仿宋" w:hAnsi="仿宋" w:eastAsia="仿宋" w:cs="仿宋"/>
          <w:kern w:val="0"/>
          <w:sz w:val="24"/>
          <w:szCs w:val="24"/>
          <w:lang w:val="en-US" w:eastAsia="zh-CN"/>
        </w:rPr>
        <w:t>所有</w:t>
      </w:r>
      <w:r>
        <w:rPr>
          <w:rFonts w:hint="eastAsia" w:ascii="仿宋" w:hAnsi="仿宋" w:eastAsia="仿宋" w:cs="仿宋"/>
          <w:kern w:val="0"/>
          <w:sz w:val="24"/>
          <w:szCs w:val="24"/>
        </w:rPr>
        <w:t>自营业态正式开业后，经营收入按照营业额10%分成，若不到10%，则每家保底分成比例不低于3000元/月</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即每家自营业态保底分成3.6万每年。</w:t>
      </w:r>
      <w:r>
        <w:rPr>
          <w:rFonts w:hint="eastAsia" w:ascii="仿宋" w:hAnsi="仿宋" w:eastAsia="仿宋" w:cs="仿宋"/>
          <w:kern w:val="0"/>
          <w:sz w:val="24"/>
          <w:szCs w:val="24"/>
        </w:rPr>
        <w:t>提供建筑室内景观一体化改造设计咨询顾问建议，业态运营方招募至运营开业，正式开业时间不晚于</w:t>
      </w:r>
      <w:r>
        <w:rPr>
          <w:rFonts w:hint="eastAsia" w:ascii="仿宋" w:hAnsi="仿宋" w:eastAsia="仿宋" w:cs="仿宋"/>
          <w:kern w:val="0"/>
          <w:sz w:val="24"/>
          <w:szCs w:val="24"/>
          <w:u w:val="single"/>
        </w:rPr>
        <w:t>2025年</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rPr>
        <w:t>月1日。</w:t>
      </w:r>
    </w:p>
    <w:p w14:paraId="55875EF4">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2.3服务期第二年：乙方针对甲方收储资产进行重点招商，年度成功招引且投入运营业态不少于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家</w:t>
      </w:r>
      <w:r>
        <w:rPr>
          <w:rFonts w:hint="eastAsia" w:ascii="仿宋" w:hAnsi="仿宋" w:eastAsia="仿宋" w:cs="仿宋"/>
          <w:kern w:val="0"/>
          <w:sz w:val="24"/>
          <w:szCs w:val="24"/>
          <w:lang w:eastAsia="zh-CN"/>
        </w:rPr>
        <w:t>，</w:t>
      </w:r>
      <w:bookmarkStart w:id="70" w:name="OLE_LINK1"/>
      <w:r>
        <w:rPr>
          <w:rFonts w:hint="eastAsia" w:ascii="仿宋" w:hAnsi="仿宋" w:eastAsia="仿宋" w:cs="仿宋"/>
          <w:kern w:val="0"/>
          <w:sz w:val="24"/>
          <w:szCs w:val="24"/>
          <w:lang w:val="en-US" w:eastAsia="zh-CN"/>
        </w:rPr>
        <w:t>总</w:t>
      </w:r>
      <w:r>
        <w:rPr>
          <w:rFonts w:hint="eastAsia" w:ascii="仿宋" w:hAnsi="仿宋" w:eastAsia="仿宋" w:cs="仿宋"/>
          <w:kern w:val="0"/>
          <w:sz w:val="24"/>
          <w:szCs w:val="24"/>
        </w:rPr>
        <w:t>投入不少于</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50万元，</w:t>
      </w:r>
      <w:r>
        <w:rPr>
          <w:rFonts w:hint="eastAsia" w:ascii="仿宋" w:hAnsi="仿宋" w:eastAsia="仿宋" w:cs="仿宋"/>
          <w:kern w:val="0"/>
          <w:sz w:val="24"/>
          <w:szCs w:val="24"/>
          <w:lang w:val="en-US" w:eastAsia="zh-CN"/>
        </w:rPr>
        <w:t>总</w:t>
      </w:r>
      <w:r>
        <w:rPr>
          <w:rFonts w:hint="eastAsia" w:ascii="仿宋" w:hAnsi="仿宋" w:eastAsia="仿宋" w:cs="仿宋"/>
          <w:kern w:val="0"/>
          <w:sz w:val="24"/>
          <w:szCs w:val="24"/>
        </w:rPr>
        <w:t>经营面积</w:t>
      </w:r>
      <w:r>
        <w:rPr>
          <w:rFonts w:hint="eastAsia" w:ascii="仿宋" w:hAnsi="仿宋" w:eastAsia="仿宋" w:cs="仿宋"/>
          <w:b/>
          <w:bCs/>
          <w:color w:val="FF0000"/>
          <w:kern w:val="0"/>
          <w:sz w:val="24"/>
          <w:szCs w:val="24"/>
          <w:lang w:val="en-US" w:eastAsia="zh-CN"/>
        </w:rPr>
        <w:t>在上年度增加</w:t>
      </w:r>
      <w:r>
        <w:rPr>
          <w:rFonts w:hint="eastAsia" w:ascii="仿宋" w:hAnsi="仿宋" w:eastAsia="仿宋" w:cs="仿宋"/>
          <w:kern w:val="0"/>
          <w:sz w:val="24"/>
          <w:szCs w:val="24"/>
        </w:rPr>
        <w:t>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00平方米</w:t>
      </w:r>
      <w:r>
        <w:rPr>
          <w:rFonts w:hint="eastAsia" w:ascii="仿宋" w:hAnsi="仿宋" w:eastAsia="仿宋" w:cs="仿宋"/>
          <w:kern w:val="0"/>
          <w:sz w:val="24"/>
          <w:szCs w:val="24"/>
          <w:lang w:eastAsia="zh-CN"/>
        </w:rPr>
        <w:t>。</w:t>
      </w:r>
      <w:bookmarkEnd w:id="70"/>
      <w:r>
        <w:rPr>
          <w:rFonts w:hint="eastAsia" w:ascii="仿宋" w:hAnsi="仿宋" w:eastAsia="仿宋" w:cs="仿宋"/>
          <w:kern w:val="0"/>
          <w:sz w:val="24"/>
          <w:szCs w:val="24"/>
        </w:rPr>
        <w:t>引入外部社会资源，联动富春江慢生活区内优质资源，搭建富春江研学体系，开展研学活动；负责重点考察团接待培训，四季品牌活动执行等。</w:t>
      </w:r>
    </w:p>
    <w:p w14:paraId="600B6D0D">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2.4服务期第三年：乙方针对甲方收储资产进行重点招商，年度成功招引且投入运营业态不少于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家；</w:t>
      </w:r>
      <w:r>
        <w:rPr>
          <w:rFonts w:hint="eastAsia" w:ascii="仿宋" w:hAnsi="仿宋" w:eastAsia="仿宋" w:cs="仿宋"/>
          <w:kern w:val="0"/>
          <w:sz w:val="24"/>
          <w:szCs w:val="24"/>
          <w:lang w:val="en-US" w:eastAsia="zh-CN"/>
        </w:rPr>
        <w:t>总</w:t>
      </w:r>
      <w:r>
        <w:rPr>
          <w:rFonts w:hint="eastAsia" w:ascii="仿宋" w:hAnsi="仿宋" w:eastAsia="仿宋" w:cs="仿宋"/>
          <w:kern w:val="0"/>
          <w:sz w:val="24"/>
          <w:szCs w:val="24"/>
        </w:rPr>
        <w:t>投入不少于</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50万元，</w:t>
      </w:r>
      <w:r>
        <w:rPr>
          <w:rFonts w:hint="eastAsia" w:ascii="仿宋" w:hAnsi="仿宋" w:eastAsia="仿宋" w:cs="仿宋"/>
          <w:kern w:val="0"/>
          <w:sz w:val="24"/>
          <w:szCs w:val="24"/>
          <w:lang w:val="en-US" w:eastAsia="zh-CN"/>
        </w:rPr>
        <w:t>总</w:t>
      </w:r>
      <w:r>
        <w:rPr>
          <w:rFonts w:hint="eastAsia" w:ascii="仿宋" w:hAnsi="仿宋" w:eastAsia="仿宋" w:cs="仿宋"/>
          <w:kern w:val="0"/>
          <w:sz w:val="24"/>
          <w:szCs w:val="24"/>
        </w:rPr>
        <w:t>经营面积</w:t>
      </w:r>
      <w:r>
        <w:rPr>
          <w:rFonts w:hint="eastAsia" w:ascii="仿宋" w:hAnsi="仿宋" w:eastAsia="仿宋" w:cs="仿宋"/>
          <w:b/>
          <w:bCs/>
          <w:color w:val="FF0000"/>
          <w:kern w:val="0"/>
          <w:sz w:val="24"/>
          <w:szCs w:val="24"/>
          <w:lang w:val="en-US" w:eastAsia="zh-CN"/>
        </w:rPr>
        <w:t>在上年度增加</w:t>
      </w:r>
      <w:r>
        <w:rPr>
          <w:rFonts w:hint="eastAsia" w:ascii="仿宋" w:hAnsi="仿宋" w:eastAsia="仿宋" w:cs="仿宋"/>
          <w:kern w:val="0"/>
          <w:sz w:val="24"/>
          <w:szCs w:val="24"/>
        </w:rPr>
        <w:t>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00平方米</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重点推动慢生活区村落联动品牌共建，积极推动科研、技术、成果、项目、人才等落地桐庐；完善联农带农机制，通过收购产品、劳务就业等形式带动当地村民增收，推动共同富裕。</w:t>
      </w:r>
    </w:p>
    <w:p w14:paraId="5BC31DDC">
      <w:pPr>
        <w:pStyle w:val="106"/>
        <w:widowControl/>
        <w:spacing w:line="360" w:lineRule="auto"/>
        <w:ind w:left="420" w:firstLine="0" w:firstLineChars="0"/>
        <w:rPr>
          <w:rFonts w:hint="eastAsia" w:ascii="仿宋" w:hAnsi="仿宋" w:eastAsia="仿宋" w:cs="仿宋"/>
          <w:kern w:val="0"/>
          <w:sz w:val="24"/>
          <w:szCs w:val="24"/>
        </w:rPr>
      </w:pPr>
    </w:p>
    <w:p w14:paraId="3A3055A8">
      <w:pPr>
        <w:widowControl/>
        <w:spacing w:line="360" w:lineRule="auto"/>
        <w:rPr>
          <w:rFonts w:hint="eastAsia" w:ascii="仿宋" w:hAnsi="仿宋" w:eastAsia="仿宋" w:cs="仿宋"/>
          <w:kern w:val="0"/>
          <w:sz w:val="24"/>
          <w:szCs w:val="24"/>
        </w:rPr>
      </w:pPr>
      <w:r>
        <w:rPr>
          <w:rFonts w:hint="eastAsia" w:ascii="仿宋" w:hAnsi="仿宋" w:eastAsia="仿宋" w:cs="仿宋"/>
          <w:b/>
          <w:kern w:val="0"/>
          <w:sz w:val="24"/>
          <w:szCs w:val="24"/>
        </w:rPr>
        <w:t>第三条 服务费用及支付</w:t>
      </w:r>
    </w:p>
    <w:p w14:paraId="156C2523">
      <w:pPr>
        <w:pStyle w:val="106"/>
        <w:widowControl/>
        <w:numPr>
          <w:ilvl w:val="0"/>
          <w:numId w:val="12"/>
        </w:numPr>
        <w:spacing w:line="360" w:lineRule="auto"/>
        <w:ind w:firstLineChars="0"/>
        <w:rPr>
          <w:rFonts w:hint="eastAsia" w:ascii="仿宋" w:hAnsi="仿宋" w:eastAsia="仿宋" w:cs="仿宋"/>
          <w:kern w:val="0"/>
          <w:sz w:val="24"/>
          <w:szCs w:val="24"/>
        </w:rPr>
      </w:pPr>
      <w:r>
        <w:rPr>
          <w:rFonts w:hint="eastAsia" w:ascii="仿宋" w:hAnsi="仿宋" w:eastAsia="仿宋" w:cs="仿宋"/>
          <w:kern w:val="0"/>
          <w:sz w:val="24"/>
          <w:szCs w:val="24"/>
        </w:rPr>
        <w:t>服务费用：闲置资产运营服务费用共计</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元/三年；本年度闲置资产运营服务合同费用</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元。</w:t>
      </w:r>
    </w:p>
    <w:p w14:paraId="0A8B6572">
      <w:pPr>
        <w:pStyle w:val="106"/>
        <w:widowControl/>
        <w:numPr>
          <w:ilvl w:val="0"/>
          <w:numId w:val="12"/>
        </w:numPr>
        <w:spacing w:line="360" w:lineRule="auto"/>
        <w:ind w:firstLineChars="0"/>
        <w:rPr>
          <w:rFonts w:hint="eastAsia" w:ascii="仿宋" w:hAnsi="仿宋" w:eastAsia="仿宋" w:cs="仿宋"/>
          <w:kern w:val="0"/>
          <w:sz w:val="24"/>
          <w:szCs w:val="24"/>
        </w:rPr>
      </w:pPr>
      <w:r>
        <w:rPr>
          <w:rFonts w:hint="eastAsia" w:ascii="仿宋" w:hAnsi="仿宋" w:eastAsia="仿宋" w:cs="仿宋"/>
          <w:kern w:val="0"/>
          <w:sz w:val="24"/>
          <w:szCs w:val="24"/>
        </w:rPr>
        <w:t xml:space="preserve">支付方式： </w:t>
      </w:r>
    </w:p>
    <w:p w14:paraId="22158685">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（1）合同签订后七个工作日支付一年合同总额的</w:t>
      </w:r>
      <w:r>
        <w:rPr>
          <w:rFonts w:hint="eastAsia" w:ascii="仿宋" w:hAnsi="仿宋" w:eastAsia="仿宋" w:cs="仿宋"/>
          <w:color w:val="auto"/>
          <w:kern w:val="0"/>
          <w:sz w:val="24"/>
          <w:szCs w:val="24"/>
          <w:highlight w:val="none"/>
          <w:u w:val="single"/>
          <w:lang w:val="en-US" w:eastAsia="zh-CN"/>
        </w:rPr>
        <w:t>60%</w:t>
      </w:r>
      <w:r>
        <w:rPr>
          <w:rFonts w:hint="eastAsia" w:ascii="仿宋" w:hAnsi="仿宋" w:eastAsia="仿宋" w:cs="仿宋"/>
          <w:color w:val="auto"/>
          <w:kern w:val="0"/>
          <w:sz w:val="24"/>
          <w:szCs w:val="24"/>
          <w:highlight w:val="none"/>
          <w:lang w:val="en-US" w:eastAsia="zh-CN"/>
        </w:rPr>
        <w:t>预付款。</w:t>
      </w:r>
    </w:p>
    <w:p w14:paraId="3EDB1520">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（2）运营服务满半年后，根据考核结果支付签约合同价的20%；运营服务满一年后且办理年度履约验收及结算后，支付剩余费用；（年费）</w:t>
      </w:r>
    </w:p>
    <w:p w14:paraId="6DA5A07C">
      <w:pPr>
        <w:widowControl/>
        <w:wordWrap w:val="0"/>
        <w:topLinePunct/>
        <w:adjustRightInd w:val="0"/>
        <w:spacing w:line="440" w:lineRule="exact"/>
        <w:ind w:firstLine="480" w:firstLineChars="200"/>
        <w:textAlignment w:val="baseline"/>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（3）履约验收通过后，支付至合同总额的100%。（年费）</w:t>
      </w:r>
    </w:p>
    <w:p w14:paraId="7F99671A">
      <w:pPr>
        <w:widowControl/>
        <w:wordWrap w:val="0"/>
        <w:topLinePunct/>
        <w:adjustRightInd w:val="0"/>
        <w:spacing w:line="440" w:lineRule="exact"/>
        <w:ind w:firstLine="482" w:firstLineChars="200"/>
        <w:textAlignment w:val="baseline"/>
        <w:rPr>
          <w:rFonts w:hint="eastAsia"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特别说明：</w:t>
      </w:r>
    </w:p>
    <w:p w14:paraId="7FC4DCFC">
      <w:pPr>
        <w:widowControl/>
        <w:wordWrap w:val="0"/>
        <w:topLinePunct/>
        <w:adjustRightInd w:val="0"/>
        <w:spacing w:line="440" w:lineRule="exact"/>
        <w:ind w:firstLine="482" w:firstLineChars="200"/>
        <w:textAlignment w:val="baseline"/>
        <w:rPr>
          <w:rFonts w:hint="eastAsia"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（1）在签订合同时，供应商明确表示无需预付款或者主动要求降低预付款比例的，根据协商的比例签订采购合同。</w:t>
      </w:r>
    </w:p>
    <w:p w14:paraId="00391A2C">
      <w:pPr>
        <w:widowControl/>
        <w:wordWrap w:val="0"/>
        <w:topLinePunct/>
        <w:adjustRightInd w:val="0"/>
        <w:spacing w:line="440" w:lineRule="exact"/>
        <w:ind w:firstLine="482" w:firstLineChars="200"/>
        <w:textAlignment w:val="baseline"/>
        <w:rPr>
          <w:rFonts w:hint="default" w:ascii="仿宋" w:hAnsi="仿宋" w:eastAsia="仿宋" w:cs="仿宋"/>
          <w:b/>
          <w:bCs/>
          <w:color w:val="FF0000"/>
          <w:kern w:val="0"/>
          <w:sz w:val="24"/>
          <w:szCs w:val="24"/>
          <w:highlight w:val="none"/>
          <w:lang w:val="en-US" w:eastAsia="zh-CN"/>
        </w:rPr>
      </w:pPr>
      <w:r>
        <w:rPr>
          <w:rFonts w:hint="eastAsia" w:ascii="仿宋" w:hAnsi="仿宋" w:eastAsia="仿宋" w:cs="仿宋"/>
          <w:b/>
          <w:bCs/>
          <w:color w:val="FF0000"/>
          <w:kern w:val="0"/>
          <w:sz w:val="24"/>
          <w:szCs w:val="24"/>
          <w:highlight w:val="none"/>
          <w:lang w:val="en-US" w:eastAsia="zh-CN"/>
        </w:rPr>
        <w:t>（2）每次付款前，供应商需将违约金（如有）缴纳给采购人指定账户，不得在合同价款中抵扣。</w:t>
      </w:r>
    </w:p>
    <w:p w14:paraId="58C99039">
      <w:pPr>
        <w:pStyle w:val="106"/>
        <w:widowControl/>
        <w:numPr>
          <w:ilvl w:val="0"/>
          <w:numId w:val="12"/>
        </w:numPr>
        <w:spacing w:line="360" w:lineRule="auto"/>
        <w:ind w:firstLineChars="0"/>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考核结果运用</w:t>
      </w:r>
    </w:p>
    <w:p w14:paraId="0C596DAC">
      <w:pPr>
        <w:pStyle w:val="106"/>
        <w:widowControl/>
        <w:numPr>
          <w:ilvl w:val="0"/>
          <w:numId w:val="0"/>
        </w:numPr>
        <w:spacing w:line="360" w:lineRule="auto"/>
        <w:ind w:left="420" w:leftChars="0"/>
        <w:rPr>
          <w:rFonts w:hint="default" w:ascii="仿宋" w:hAnsi="仿宋" w:eastAsia="仿宋" w:cs="仿宋"/>
          <w:kern w:val="0"/>
          <w:sz w:val="24"/>
          <w:szCs w:val="24"/>
          <w:lang w:val="en-US"/>
        </w:rPr>
      </w:pPr>
      <w:r>
        <w:rPr>
          <w:rFonts w:hint="eastAsia" w:ascii="仿宋" w:hAnsi="仿宋" w:eastAsia="仿宋" w:cs="仿宋"/>
          <w:kern w:val="0"/>
          <w:sz w:val="24"/>
          <w:szCs w:val="24"/>
          <w:lang w:val="en-US" w:eastAsia="zh-CN"/>
        </w:rPr>
        <w:t xml:space="preserve">   合同签订后，由采购人组建考核小组，考核成员由采购人代表、驻村干部、茆坪村委人员、村民代表等共同组成。考核分为年度、季度考核（每三个月考核一次）。</w:t>
      </w:r>
    </w:p>
    <w:p w14:paraId="11590561">
      <w:pPr>
        <w:widowControl/>
        <w:spacing w:line="360" w:lineRule="auto"/>
        <w:ind w:left="420"/>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合同签订后三个月、六个月分别</w:t>
      </w:r>
      <w:r>
        <w:rPr>
          <w:rFonts w:hint="eastAsia" w:ascii="仿宋" w:hAnsi="仿宋" w:eastAsia="仿宋" w:cs="仿宋"/>
          <w:kern w:val="0"/>
          <w:sz w:val="24"/>
          <w:szCs w:val="24"/>
        </w:rPr>
        <w:t>按照《第一季度运营工作考核打分表》、《第二季度运营工作考核打分表》，若</w:t>
      </w:r>
      <w:r>
        <w:rPr>
          <w:rFonts w:hint="eastAsia" w:ascii="仿宋" w:hAnsi="仿宋" w:eastAsia="仿宋" w:cs="仿宋"/>
          <w:kern w:val="0"/>
          <w:sz w:val="24"/>
          <w:szCs w:val="24"/>
          <w:lang w:val="en-US" w:eastAsia="zh-CN"/>
        </w:rPr>
        <w:t>两次</w:t>
      </w:r>
      <w:r>
        <w:rPr>
          <w:rFonts w:hint="eastAsia" w:ascii="仿宋" w:hAnsi="仿宋" w:eastAsia="仿宋" w:cs="仿宋"/>
          <w:kern w:val="0"/>
          <w:sz w:val="24"/>
          <w:szCs w:val="24"/>
        </w:rPr>
        <w:t>考核达到优秀等级，甲方支付乙方</w:t>
      </w:r>
      <w:r>
        <w:rPr>
          <w:rFonts w:hint="eastAsia" w:ascii="仿宋" w:hAnsi="仿宋" w:eastAsia="仿宋" w:cs="仿宋"/>
          <w:color w:val="auto"/>
          <w:kern w:val="0"/>
          <w:sz w:val="24"/>
          <w:szCs w:val="24"/>
          <w:highlight w:val="none"/>
          <w:lang w:val="en-US" w:eastAsia="zh-CN"/>
        </w:rPr>
        <w:t>签约合同价的20%足额支付</w:t>
      </w:r>
      <w:r>
        <w:rPr>
          <w:rFonts w:hint="eastAsia" w:ascii="仿宋" w:hAnsi="仿宋" w:eastAsia="仿宋" w:cs="仿宋"/>
          <w:kern w:val="0"/>
          <w:sz w:val="24"/>
          <w:szCs w:val="24"/>
        </w:rPr>
        <w:t>；若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考核为良好等级，则按照</w:t>
      </w:r>
      <w:r>
        <w:rPr>
          <w:rFonts w:hint="eastAsia" w:ascii="仿宋" w:hAnsi="仿宋" w:eastAsia="仿宋" w:cs="仿宋"/>
          <w:color w:val="auto"/>
          <w:kern w:val="0"/>
          <w:sz w:val="24"/>
          <w:szCs w:val="24"/>
          <w:highlight w:val="none"/>
          <w:lang w:val="en-US" w:eastAsia="zh-CN"/>
        </w:rPr>
        <w:t>签约合同价的1</w:t>
      </w:r>
      <w:r>
        <w:rPr>
          <w:rFonts w:hint="eastAsia" w:ascii="仿宋" w:hAnsi="仿宋" w:eastAsia="仿宋" w:cs="仿宋"/>
          <w:kern w:val="0"/>
          <w:sz w:val="24"/>
          <w:szCs w:val="24"/>
        </w:rPr>
        <w:t>5%支付；若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w:t>
      </w:r>
      <w:r>
        <w:rPr>
          <w:rFonts w:hint="eastAsia" w:ascii="仿宋" w:hAnsi="仿宋" w:eastAsia="仿宋" w:cs="仿宋"/>
          <w:kern w:val="0"/>
          <w:sz w:val="24"/>
          <w:szCs w:val="24"/>
          <w:lang w:val="en-US" w:eastAsia="zh-CN"/>
        </w:rPr>
        <w:t>为</w:t>
      </w:r>
      <w:r>
        <w:rPr>
          <w:rFonts w:hint="eastAsia" w:ascii="仿宋" w:hAnsi="仿宋" w:eastAsia="仿宋" w:cs="仿宋"/>
          <w:kern w:val="0"/>
          <w:sz w:val="24"/>
          <w:szCs w:val="24"/>
        </w:rPr>
        <w:t>合格等级，按照合同额</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0%支付</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w:t>
      </w:r>
      <w:r>
        <w:rPr>
          <w:rFonts w:hint="eastAsia" w:ascii="仿宋" w:hAnsi="仿宋" w:eastAsia="仿宋" w:cs="仿宋"/>
          <w:kern w:val="0"/>
          <w:sz w:val="24"/>
          <w:szCs w:val="24"/>
          <w:lang w:val="en-US" w:eastAsia="zh-CN"/>
        </w:rPr>
        <w:t>为不</w:t>
      </w:r>
      <w:r>
        <w:rPr>
          <w:rFonts w:hint="eastAsia" w:ascii="仿宋" w:hAnsi="仿宋" w:eastAsia="仿宋" w:cs="仿宋"/>
          <w:kern w:val="0"/>
          <w:sz w:val="24"/>
          <w:szCs w:val="24"/>
        </w:rPr>
        <w:t>合格等级，按照合同额</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%支付。若第一、二季度基础服务费因考核产生的扣减，于第三季度末，乙方能达成前三季度所有考核要求且达到优秀考核分值，则第一、二季度扣减的基础服务费于第三季度末予以补足</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若第三季度末，乙方未能达成前三季度所有考核优秀分值，</w:t>
      </w:r>
      <w:r>
        <w:rPr>
          <w:rFonts w:hint="eastAsia" w:ascii="仿宋" w:hAnsi="仿宋" w:eastAsia="仿宋" w:cs="仿宋"/>
          <w:kern w:val="0"/>
          <w:sz w:val="24"/>
          <w:szCs w:val="24"/>
        </w:rPr>
        <w:t>则第一、二季度扣减的基础服务费</w:t>
      </w:r>
      <w:r>
        <w:rPr>
          <w:rFonts w:hint="eastAsia" w:ascii="仿宋" w:hAnsi="仿宋" w:eastAsia="仿宋" w:cs="仿宋"/>
          <w:kern w:val="0"/>
          <w:sz w:val="24"/>
          <w:szCs w:val="24"/>
          <w:lang w:val="en-US" w:eastAsia="zh-CN"/>
        </w:rPr>
        <w:t>不予以补足，最终结算时总价款中扣除</w:t>
      </w:r>
      <w:r>
        <w:rPr>
          <w:rFonts w:hint="eastAsia" w:ascii="仿宋" w:hAnsi="仿宋" w:eastAsia="仿宋" w:cs="仿宋"/>
          <w:kern w:val="0"/>
          <w:sz w:val="24"/>
          <w:szCs w:val="24"/>
        </w:rPr>
        <w:t>。</w:t>
      </w:r>
    </w:p>
    <w:p w14:paraId="51ADC58B">
      <w:pPr>
        <w:widowControl/>
        <w:spacing w:line="360" w:lineRule="auto"/>
        <w:ind w:left="420"/>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合同签订后九个月、十二个月</w:t>
      </w:r>
      <w:r>
        <w:rPr>
          <w:rFonts w:hint="eastAsia" w:ascii="仿宋" w:hAnsi="仿宋" w:eastAsia="仿宋" w:cs="仿宋"/>
          <w:kern w:val="0"/>
          <w:sz w:val="24"/>
          <w:szCs w:val="24"/>
        </w:rPr>
        <w:t>按照《第三季度运营工作考核打分表》</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《第四季度运营公司考核办法》</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，若</w:t>
      </w:r>
      <w:r>
        <w:rPr>
          <w:rFonts w:hint="eastAsia" w:ascii="仿宋" w:hAnsi="仿宋" w:eastAsia="仿宋" w:cs="仿宋"/>
          <w:kern w:val="0"/>
          <w:sz w:val="24"/>
          <w:szCs w:val="24"/>
          <w:lang w:val="en-US" w:eastAsia="zh-CN"/>
        </w:rPr>
        <w:t>两次</w:t>
      </w:r>
      <w:r>
        <w:rPr>
          <w:rFonts w:hint="eastAsia" w:ascii="仿宋" w:hAnsi="仿宋" w:eastAsia="仿宋" w:cs="仿宋"/>
          <w:kern w:val="0"/>
          <w:sz w:val="24"/>
          <w:szCs w:val="24"/>
        </w:rPr>
        <w:t>考核达到优秀等级，甲方支付乙方</w:t>
      </w:r>
      <w:r>
        <w:rPr>
          <w:rFonts w:hint="eastAsia" w:ascii="仿宋" w:hAnsi="仿宋" w:eastAsia="仿宋" w:cs="仿宋"/>
          <w:color w:val="auto"/>
          <w:kern w:val="0"/>
          <w:sz w:val="24"/>
          <w:szCs w:val="24"/>
          <w:highlight w:val="none"/>
          <w:lang w:val="en-US" w:eastAsia="zh-CN"/>
        </w:rPr>
        <w:t>签约合同价的20%足额支付</w:t>
      </w:r>
      <w:r>
        <w:rPr>
          <w:rFonts w:hint="eastAsia" w:ascii="仿宋" w:hAnsi="仿宋" w:eastAsia="仿宋" w:cs="仿宋"/>
          <w:kern w:val="0"/>
          <w:sz w:val="24"/>
          <w:szCs w:val="24"/>
        </w:rPr>
        <w:t>；若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考核为良好等级，则按照</w:t>
      </w:r>
      <w:r>
        <w:rPr>
          <w:rFonts w:hint="eastAsia" w:ascii="仿宋" w:hAnsi="仿宋" w:eastAsia="仿宋" w:cs="仿宋"/>
          <w:color w:val="auto"/>
          <w:kern w:val="0"/>
          <w:sz w:val="24"/>
          <w:szCs w:val="24"/>
          <w:highlight w:val="none"/>
          <w:lang w:val="en-US" w:eastAsia="zh-CN"/>
        </w:rPr>
        <w:t>签约合同价的1</w:t>
      </w:r>
      <w:r>
        <w:rPr>
          <w:rFonts w:hint="eastAsia" w:ascii="仿宋" w:hAnsi="仿宋" w:eastAsia="仿宋" w:cs="仿宋"/>
          <w:kern w:val="0"/>
          <w:sz w:val="24"/>
          <w:szCs w:val="24"/>
        </w:rPr>
        <w:t>5%支付；若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w:t>
      </w:r>
      <w:r>
        <w:rPr>
          <w:rFonts w:hint="eastAsia" w:ascii="仿宋" w:hAnsi="仿宋" w:eastAsia="仿宋" w:cs="仿宋"/>
          <w:kern w:val="0"/>
          <w:sz w:val="24"/>
          <w:szCs w:val="24"/>
          <w:lang w:val="en-US" w:eastAsia="zh-CN"/>
        </w:rPr>
        <w:t>为</w:t>
      </w:r>
      <w:r>
        <w:rPr>
          <w:rFonts w:hint="eastAsia" w:ascii="仿宋" w:hAnsi="仿宋" w:eastAsia="仿宋" w:cs="仿宋"/>
          <w:kern w:val="0"/>
          <w:sz w:val="24"/>
          <w:szCs w:val="24"/>
        </w:rPr>
        <w:t>合格等级，按照合同额</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0%支付</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若</w:t>
      </w:r>
      <w:r>
        <w:rPr>
          <w:rFonts w:hint="eastAsia" w:ascii="仿宋" w:hAnsi="仿宋" w:eastAsia="仿宋" w:cs="仿宋"/>
          <w:kern w:val="0"/>
          <w:sz w:val="24"/>
          <w:szCs w:val="24"/>
          <w:lang w:val="en-US" w:eastAsia="zh-CN"/>
        </w:rPr>
        <w:t>两次平均</w:t>
      </w:r>
      <w:r>
        <w:rPr>
          <w:rFonts w:hint="eastAsia" w:ascii="仿宋" w:hAnsi="仿宋" w:eastAsia="仿宋" w:cs="仿宋"/>
          <w:kern w:val="0"/>
          <w:sz w:val="24"/>
          <w:szCs w:val="24"/>
        </w:rPr>
        <w:t>考核</w:t>
      </w:r>
      <w:r>
        <w:rPr>
          <w:rFonts w:hint="eastAsia" w:ascii="仿宋" w:hAnsi="仿宋" w:eastAsia="仿宋" w:cs="仿宋"/>
          <w:kern w:val="0"/>
          <w:sz w:val="24"/>
          <w:szCs w:val="24"/>
          <w:lang w:val="en-US" w:eastAsia="zh-CN"/>
        </w:rPr>
        <w:t>为不</w:t>
      </w:r>
      <w:r>
        <w:rPr>
          <w:rFonts w:hint="eastAsia" w:ascii="仿宋" w:hAnsi="仿宋" w:eastAsia="仿宋" w:cs="仿宋"/>
          <w:kern w:val="0"/>
          <w:sz w:val="24"/>
          <w:szCs w:val="24"/>
        </w:rPr>
        <w:t>合格等级，按照合同额</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%支付。</w:t>
      </w:r>
    </w:p>
    <w:p w14:paraId="097E85A8">
      <w:pPr>
        <w:widowControl/>
        <w:spacing w:line="360" w:lineRule="auto"/>
        <w:ind w:left="420"/>
        <w:rPr>
          <w:rFonts w:hint="default" w:ascii="仿宋" w:hAnsi="仿宋" w:eastAsia="仿宋" w:cs="仿宋"/>
          <w:kern w:val="0"/>
          <w:sz w:val="24"/>
          <w:szCs w:val="24"/>
          <w:lang w:val="en-US" w:eastAsia="zh-CN"/>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 xml:space="preserve"> 最终尾款需在第三季度、第四季度考核结算且经办理履约验收及结算后付清。若符合续签合同的，则续签合同，续签合同时采购人有权根据上一年度考核情况，调整资金拨付方式及比例，具体在续签合同中予以明确。</w:t>
      </w:r>
    </w:p>
    <w:p w14:paraId="113955A9">
      <w:pPr>
        <w:widowControl/>
        <w:spacing w:line="360" w:lineRule="auto"/>
        <w:ind w:left="420"/>
        <w:rPr>
          <w:rFonts w:hint="eastAsia" w:ascii="仿宋" w:hAnsi="仿宋" w:eastAsia="仿宋" w:cs="仿宋"/>
          <w:kern w:val="0"/>
          <w:sz w:val="24"/>
          <w:szCs w:val="24"/>
        </w:rPr>
      </w:pPr>
      <w:r>
        <w:rPr>
          <w:rFonts w:hint="eastAsia" w:ascii="仿宋" w:hAnsi="仿宋" w:eastAsia="仿宋" w:cs="仿宋"/>
          <w:kern w:val="0"/>
          <w:sz w:val="24"/>
          <w:szCs w:val="24"/>
        </w:rPr>
        <w:t>3.3乙方收款帐户信息如下：</w:t>
      </w:r>
    </w:p>
    <w:p w14:paraId="65CE667D">
      <w:pPr>
        <w:pStyle w:val="106"/>
        <w:widowControl/>
        <w:spacing w:line="360" w:lineRule="auto"/>
        <w:ind w:left="420" w:firstLine="480"/>
        <w:jc w:val="left"/>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户  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 xml:space="preserve">                                 </w:t>
      </w:r>
    </w:p>
    <w:p w14:paraId="07078229">
      <w:pPr>
        <w:pStyle w:val="106"/>
        <w:widowControl/>
        <w:spacing w:line="360" w:lineRule="auto"/>
        <w:ind w:left="420" w:firstLine="480"/>
        <w:jc w:val="left"/>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帐  号：</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 xml:space="preserve">                                </w:t>
      </w:r>
    </w:p>
    <w:p w14:paraId="259A1481">
      <w:pPr>
        <w:pStyle w:val="106"/>
        <w:widowControl/>
        <w:spacing w:line="360" w:lineRule="auto"/>
        <w:ind w:left="420" w:firstLine="480"/>
        <w:jc w:val="left"/>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开户行：</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 xml:space="preserve">                                </w:t>
      </w:r>
    </w:p>
    <w:p w14:paraId="0427458C">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3.4甲方付款前，乙方需先开具符合甲方要求的增值税发票，否则甲方有权顺延付款时间。</w:t>
      </w:r>
    </w:p>
    <w:p w14:paraId="176ABF3C">
      <w:pPr>
        <w:pStyle w:val="106"/>
        <w:widowControl/>
        <w:spacing w:line="360" w:lineRule="auto"/>
        <w:ind w:left="420" w:firstLine="0" w:firstLineChars="0"/>
        <w:rPr>
          <w:rFonts w:hint="eastAsia" w:ascii="仿宋" w:hAnsi="仿宋" w:eastAsia="仿宋" w:cs="仿宋"/>
          <w:kern w:val="0"/>
          <w:sz w:val="24"/>
          <w:szCs w:val="24"/>
        </w:rPr>
      </w:pPr>
    </w:p>
    <w:p w14:paraId="3BE3D809">
      <w:pPr>
        <w:widowControl/>
        <w:spacing w:line="360" w:lineRule="auto"/>
        <w:rPr>
          <w:rFonts w:hint="eastAsia" w:ascii="仿宋" w:hAnsi="仿宋" w:eastAsia="仿宋" w:cs="仿宋"/>
          <w:kern w:val="0"/>
          <w:sz w:val="24"/>
          <w:szCs w:val="24"/>
        </w:rPr>
      </w:pPr>
      <w:r>
        <w:rPr>
          <w:rFonts w:hint="eastAsia" w:ascii="仿宋" w:hAnsi="仿宋" w:eastAsia="仿宋" w:cs="仿宋"/>
          <w:b/>
          <w:kern w:val="0"/>
          <w:sz w:val="24"/>
          <w:szCs w:val="24"/>
        </w:rPr>
        <w:t>第四条 甲方的权利和义务</w:t>
      </w:r>
    </w:p>
    <w:p w14:paraId="7ECA75A2">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4.1甲方应根据乙方的工作进程和实际需要，及时提供有关的文件、资料、信息，并确保真实、合法、有效。</w:t>
      </w:r>
    </w:p>
    <w:p w14:paraId="1D2A8A5F">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4.2甲方委托茆坪村两委积极协助乙方开展工作，配合乙方对收储村民闲置房产及其他资源，协调村民与运营方关系，进行腾挪及改造提升，为项目的</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招商运营工作开展提供支持和便利。</w:t>
      </w:r>
    </w:p>
    <w:p w14:paraId="37689A49">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4.3甲方负责为乙方运营提供国家、省、市及地方规定的各项关于乡村振兴规划建设与运营管理涉及的优惠政策和奖励政策，桐庐当地乡村振兴项目同等条件下原则上优先考虑乙方，包括但不限于桐庐当地乡文旅运营，景观节点提升，年度活动或特定活动类，服务采购类等。</w:t>
      </w:r>
    </w:p>
    <w:p w14:paraId="1C5FCD8A">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4.4甲方若就委托项目内容及进度做出原则性改变的决策，应及时通知乙方并采取适当的措施，便于乙方及时调整工作。</w:t>
      </w:r>
    </w:p>
    <w:p w14:paraId="26CEE144">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4.5</w:t>
      </w:r>
      <w:r>
        <w:rPr>
          <w:rFonts w:hint="eastAsia" w:ascii="仿宋" w:hAnsi="仿宋" w:eastAsia="仿宋" w:cs="仿宋"/>
          <w:sz w:val="24"/>
          <w:szCs w:val="24"/>
        </w:rPr>
        <w:t xml:space="preserve"> </w:t>
      </w:r>
      <w:r>
        <w:rPr>
          <w:rFonts w:hint="eastAsia" w:ascii="仿宋" w:hAnsi="仿宋" w:eastAsia="仿宋" w:cs="仿宋"/>
          <w:kern w:val="0"/>
          <w:sz w:val="24"/>
          <w:szCs w:val="24"/>
        </w:rPr>
        <w:t>甲方应提供办理商业经营证照所必要的文件，对办理经营所需的各项申请报批手续给予必要的协助，若因甲方原因（包括但不限于用地条件、建筑基础条件等）导致商家无法经营，则应置换同等条件空间。</w:t>
      </w:r>
    </w:p>
    <w:p w14:paraId="67559BD8">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4.6甲方应协助乙方在茆坪村租赁办公场地，相关办公设施设备、人员住宿、餐饮等产生的费用由乙方自行解决。</w:t>
      </w:r>
    </w:p>
    <w:p w14:paraId="2E11EC8B">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4.7甲方对于乙方在招商过程中所涉及的以任何形式(包括但不限于口头形式)向第三方提供的与本项目有关的所有信息、文件资料(包括但不限于对外宣传的宣传册、招商文件)享有最终决定权。</w:t>
      </w:r>
    </w:p>
    <w:p w14:paraId="0B34D012">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4.8甲方有权对招商租赁和运营管理过程进行全程监管，享有知情权、监督权及审核权，包括招商运营工作的各项营造、策划方案、审批权限、合同审核、合同条款变更、品牌审核等。</w:t>
      </w:r>
    </w:p>
    <w:p w14:paraId="27EC728A">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4.9甲方应确保其合法享有委托乙方为项目提供运营管理的权利。</w:t>
      </w:r>
    </w:p>
    <w:p w14:paraId="4EA474A6">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4.10对运营场地内的各种甲方提供的经营型设施设备（不含建筑室内外装修工程），如在保修期范围内，甲方协助乙方联系维修；若不在保修期范围内，甲方提供的设施设备出现故障、破损，乙方应及时维修并承担相应费用。</w:t>
      </w:r>
    </w:p>
    <w:p w14:paraId="397C35DB">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4.11乙方提交的任何资料甲方享有永久使用权，乙方履行本合同而完成的工作成果之知识产权和 (或) 所有权归属于甲方，甲方有权在需要时予以使用，但未经乙方书面许可，甲方不得用于除本合同约定项目之外的其他用途。</w:t>
      </w:r>
    </w:p>
    <w:p w14:paraId="108A7952">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4.12首年绩效考核累计达到2次不合格，甲方有权对乙方的运营服务提出整改要求；若前季度基础服务费因考核产生的扣减，于本季度末乙方能达成之前所有考核要求且达到优秀考核分值，则予以补足前季度扣减费用</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若</w:t>
      </w:r>
      <w:r>
        <w:rPr>
          <w:rFonts w:hint="eastAsia" w:ascii="仿宋" w:hAnsi="仿宋" w:eastAsia="仿宋" w:cs="仿宋"/>
          <w:kern w:val="0"/>
          <w:sz w:val="24"/>
          <w:szCs w:val="24"/>
        </w:rPr>
        <w:t>前季度基础服务费因考核产生的扣减，于本季度末乙方</w:t>
      </w:r>
      <w:r>
        <w:rPr>
          <w:rFonts w:hint="eastAsia" w:ascii="仿宋" w:hAnsi="仿宋" w:eastAsia="仿宋" w:cs="仿宋"/>
          <w:kern w:val="0"/>
          <w:sz w:val="24"/>
          <w:szCs w:val="24"/>
          <w:lang w:val="en-US" w:eastAsia="zh-CN"/>
        </w:rPr>
        <w:t>未</w:t>
      </w:r>
      <w:r>
        <w:rPr>
          <w:rFonts w:hint="eastAsia" w:ascii="仿宋" w:hAnsi="仿宋" w:eastAsia="仿宋" w:cs="仿宋"/>
          <w:kern w:val="0"/>
          <w:sz w:val="24"/>
          <w:szCs w:val="24"/>
        </w:rPr>
        <w:t>能达成之前所有考核要求且</w:t>
      </w:r>
      <w:r>
        <w:rPr>
          <w:rFonts w:hint="eastAsia" w:ascii="仿宋" w:hAnsi="仿宋" w:eastAsia="仿宋" w:cs="仿宋"/>
          <w:kern w:val="0"/>
          <w:sz w:val="24"/>
          <w:szCs w:val="24"/>
          <w:lang w:val="en-US" w:eastAsia="zh-CN"/>
        </w:rPr>
        <w:t>未</w:t>
      </w:r>
      <w:r>
        <w:rPr>
          <w:rFonts w:hint="eastAsia" w:ascii="仿宋" w:hAnsi="仿宋" w:eastAsia="仿宋" w:cs="仿宋"/>
          <w:kern w:val="0"/>
          <w:sz w:val="24"/>
          <w:szCs w:val="24"/>
        </w:rPr>
        <w:t>达到优秀考核分值，则</w:t>
      </w:r>
      <w:r>
        <w:rPr>
          <w:rFonts w:hint="eastAsia" w:ascii="仿宋" w:hAnsi="仿宋" w:eastAsia="仿宋" w:cs="仿宋"/>
          <w:kern w:val="0"/>
          <w:sz w:val="24"/>
          <w:szCs w:val="24"/>
          <w:lang w:val="en-US" w:eastAsia="zh-CN"/>
        </w:rPr>
        <w:t>不</w:t>
      </w:r>
      <w:r>
        <w:rPr>
          <w:rFonts w:hint="eastAsia" w:ascii="仿宋" w:hAnsi="仿宋" w:eastAsia="仿宋" w:cs="仿宋"/>
          <w:kern w:val="0"/>
          <w:sz w:val="24"/>
          <w:szCs w:val="24"/>
        </w:rPr>
        <w:t>予以补足前季度扣减费用。绩效考核累计达到3次不合格，甲方有权单方面随时解除合同，由此产生的</w:t>
      </w:r>
      <w:r>
        <w:rPr>
          <w:rFonts w:hint="eastAsia" w:ascii="仿宋" w:hAnsi="仿宋" w:eastAsia="仿宋" w:cs="仿宋"/>
          <w:kern w:val="0"/>
          <w:sz w:val="24"/>
          <w:szCs w:val="24"/>
          <w:lang w:val="en-US" w:eastAsia="zh-CN"/>
        </w:rPr>
        <w:t>损失</w:t>
      </w:r>
      <w:r>
        <w:rPr>
          <w:rFonts w:hint="eastAsia" w:ascii="仿宋" w:hAnsi="仿宋" w:eastAsia="仿宋" w:cs="仿宋"/>
          <w:kern w:val="0"/>
          <w:sz w:val="24"/>
          <w:szCs w:val="24"/>
        </w:rPr>
        <w:t>由乙方自行承担。</w:t>
      </w:r>
    </w:p>
    <w:p w14:paraId="0146A4BB">
      <w:pPr>
        <w:widowControl/>
        <w:spacing w:line="360" w:lineRule="auto"/>
        <w:jc w:val="left"/>
        <w:rPr>
          <w:rFonts w:hint="eastAsia" w:ascii="仿宋" w:hAnsi="仿宋" w:eastAsia="仿宋" w:cs="仿宋"/>
          <w:b/>
          <w:kern w:val="0"/>
          <w:sz w:val="24"/>
          <w:szCs w:val="24"/>
        </w:rPr>
      </w:pPr>
      <w:r>
        <w:rPr>
          <w:rFonts w:hint="eastAsia" w:ascii="仿宋" w:hAnsi="仿宋" w:eastAsia="仿宋" w:cs="仿宋"/>
          <w:b/>
          <w:kern w:val="0"/>
          <w:sz w:val="24"/>
          <w:szCs w:val="24"/>
        </w:rPr>
        <w:t>第五条 乙方的权利和义务</w:t>
      </w:r>
    </w:p>
    <w:p w14:paraId="1399A66A">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5.1乙方负责文创、餐饮、研学等项目的招商、运营工作，对</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风貌监管，对招商业态进行品质把控，对联营、自营业态确保品质交付。</w:t>
      </w:r>
    </w:p>
    <w:p w14:paraId="30822206">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5.2运营期运营团队常驻茆坪村人员</w:t>
      </w:r>
      <w:r>
        <w:rPr>
          <w:rFonts w:hint="eastAsia" w:ascii="仿宋" w:hAnsi="仿宋" w:eastAsia="仿宋" w:cs="仿宋"/>
          <w:kern w:val="0"/>
          <w:sz w:val="24"/>
          <w:szCs w:val="24"/>
          <w:lang w:val="en-US" w:eastAsia="zh-CN"/>
        </w:rPr>
        <w:t>应</w:t>
      </w:r>
      <w:r>
        <w:rPr>
          <w:rFonts w:hint="eastAsia" w:ascii="仿宋" w:hAnsi="仿宋" w:eastAsia="仿宋" w:cs="仿宋"/>
          <w:kern w:val="0"/>
          <w:sz w:val="24"/>
          <w:szCs w:val="24"/>
        </w:rPr>
        <w:t>不少于3人，</w:t>
      </w:r>
      <w:r>
        <w:rPr>
          <w:rFonts w:hint="eastAsia" w:ascii="仿宋" w:hAnsi="仿宋" w:eastAsia="仿宋" w:cs="仿宋"/>
          <w:kern w:val="0"/>
          <w:sz w:val="24"/>
          <w:szCs w:val="24"/>
          <w:lang w:val="en-US" w:eastAsia="zh-CN"/>
        </w:rPr>
        <w:t>工作时间</w:t>
      </w:r>
      <w:r>
        <w:rPr>
          <w:rFonts w:hint="eastAsia" w:ascii="仿宋" w:hAnsi="仿宋" w:eastAsia="仿宋" w:cs="仿宋"/>
          <w:color w:val="000000"/>
          <w:kern w:val="0"/>
          <w:sz w:val="24"/>
          <w:szCs w:val="24"/>
        </w:rPr>
        <w:t>按照夏令时和冬令时工作制，夏令时（5月-10月）每人每月在村工作不少于25天，（11月-4月）每人每月在村工作不少于15</w:t>
      </w:r>
      <w:r>
        <w:rPr>
          <w:rFonts w:hint="eastAsia" w:ascii="仿宋" w:hAnsi="仿宋" w:eastAsia="仿宋" w:cs="仿宋"/>
          <w:kern w:val="0"/>
          <w:sz w:val="24"/>
          <w:szCs w:val="24"/>
        </w:rPr>
        <w:t>天，且轮休时保证至少有1人驻村，具体人员、职责及成本如下表：</w:t>
      </w:r>
    </w:p>
    <w:p w14:paraId="7FE4128F">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运营负责人：负责持续完善更新茆坪</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运营策划，扶持政策争取申报，积极引入三乡人资源与资金，各类合作资源导入等；</w:t>
      </w:r>
    </w:p>
    <w:p w14:paraId="6FAC2BCE">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（2）招商运营管理（兼门店运营管理）：协助梳理盘点村闲置资产，负责三乡人商户安排现场实地踏勘，商户店铺设计方案把控、门店开业筹备监管，配合开展</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运营推广发声；统筹并监督自营业态门店运营，减少门店运营成本。</w:t>
      </w:r>
    </w:p>
    <w:p w14:paraId="5E266292">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（3）活动研学策划：负责</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运营活动异业合作资源嫁接，理清发展思路，制定发展目标，组织策划开展特色活动，富春研学策划及执行，利用各类媒体宣传报道提升桐庐乡村美誉度和知名度；</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62"/>
        <w:gridCol w:w="3402"/>
        <w:gridCol w:w="1912"/>
      </w:tblGrid>
      <w:tr w14:paraId="0CFB3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62" w:type="dxa"/>
            <w:tcBorders>
              <w:top w:val="single" w:color="auto" w:sz="12" w:space="0"/>
              <w:left w:val="single" w:color="auto" w:sz="12" w:space="0"/>
            </w:tcBorders>
            <w:noWrap w:val="0"/>
            <w:vAlign w:val="center"/>
          </w:tcPr>
          <w:p w14:paraId="20412FCD">
            <w:pPr>
              <w:widowControl/>
              <w:spacing w:line="360" w:lineRule="auto"/>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阶段</w:t>
            </w:r>
          </w:p>
        </w:tc>
        <w:tc>
          <w:tcPr>
            <w:tcW w:w="5314" w:type="dxa"/>
            <w:gridSpan w:val="2"/>
            <w:tcBorders>
              <w:top w:val="single" w:color="auto" w:sz="12" w:space="0"/>
              <w:right w:val="single" w:color="auto" w:sz="12" w:space="0"/>
            </w:tcBorders>
            <w:noWrap w:val="0"/>
            <w:vAlign w:val="center"/>
          </w:tcPr>
          <w:p w14:paraId="73008191">
            <w:pPr>
              <w:widowControl/>
              <w:spacing w:line="360" w:lineRule="auto"/>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人员配置</w:t>
            </w:r>
          </w:p>
        </w:tc>
      </w:tr>
      <w:tr w14:paraId="4466E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1" w:hRule="atLeast"/>
        </w:trPr>
        <w:tc>
          <w:tcPr>
            <w:tcW w:w="2962" w:type="dxa"/>
            <w:vMerge w:val="restart"/>
            <w:tcBorders>
              <w:left w:val="single" w:color="auto" w:sz="12" w:space="0"/>
            </w:tcBorders>
            <w:noWrap w:val="0"/>
            <w:vAlign w:val="center"/>
          </w:tcPr>
          <w:p w14:paraId="20DBB926">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运营期</w:t>
            </w:r>
          </w:p>
          <w:p w14:paraId="7EEA6A4E">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（三年）</w:t>
            </w:r>
          </w:p>
        </w:tc>
        <w:tc>
          <w:tcPr>
            <w:tcW w:w="3402" w:type="dxa"/>
            <w:noWrap w:val="0"/>
            <w:vAlign w:val="center"/>
          </w:tcPr>
          <w:p w14:paraId="537ACE6B">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运营负责人</w:t>
            </w:r>
          </w:p>
          <w:p w14:paraId="327D97BD">
            <w:pPr>
              <w:widowControl/>
              <w:spacing w:line="36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需明确身份信息，非经甲方同意不得调换</w:t>
            </w:r>
            <w:r>
              <w:rPr>
                <w:rFonts w:hint="eastAsia" w:ascii="仿宋" w:hAnsi="仿宋" w:eastAsia="仿宋" w:cs="仿宋"/>
                <w:kern w:val="0"/>
                <w:sz w:val="24"/>
                <w:szCs w:val="24"/>
                <w:lang w:eastAsia="zh-CN"/>
              </w:rPr>
              <w:t>）</w:t>
            </w:r>
          </w:p>
        </w:tc>
        <w:tc>
          <w:tcPr>
            <w:tcW w:w="1912" w:type="dxa"/>
            <w:tcBorders>
              <w:right w:val="single" w:color="auto" w:sz="12" w:space="0"/>
            </w:tcBorders>
            <w:noWrap w:val="0"/>
            <w:vAlign w:val="center"/>
          </w:tcPr>
          <w:p w14:paraId="22F06F42">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r>
      <w:tr w14:paraId="75368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62" w:type="dxa"/>
            <w:vMerge w:val="continue"/>
            <w:tcBorders>
              <w:left w:val="single" w:color="auto" w:sz="12" w:space="0"/>
            </w:tcBorders>
            <w:noWrap w:val="0"/>
            <w:vAlign w:val="center"/>
          </w:tcPr>
          <w:p w14:paraId="2E6CB728">
            <w:pPr>
              <w:widowControl/>
              <w:spacing w:line="360" w:lineRule="auto"/>
              <w:jc w:val="center"/>
              <w:rPr>
                <w:rFonts w:hint="eastAsia" w:ascii="仿宋" w:hAnsi="仿宋" w:eastAsia="仿宋" w:cs="仿宋"/>
                <w:kern w:val="0"/>
                <w:sz w:val="24"/>
                <w:szCs w:val="24"/>
              </w:rPr>
            </w:pPr>
          </w:p>
        </w:tc>
        <w:tc>
          <w:tcPr>
            <w:tcW w:w="3402" w:type="dxa"/>
            <w:noWrap w:val="0"/>
            <w:vAlign w:val="center"/>
          </w:tcPr>
          <w:p w14:paraId="2BB173F8">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招商运营管理</w:t>
            </w:r>
          </w:p>
          <w:p w14:paraId="1DA3796A">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（兼门店运营管理）</w:t>
            </w:r>
          </w:p>
        </w:tc>
        <w:tc>
          <w:tcPr>
            <w:tcW w:w="1912" w:type="dxa"/>
            <w:tcBorders>
              <w:right w:val="single" w:color="auto" w:sz="12" w:space="0"/>
            </w:tcBorders>
            <w:noWrap w:val="0"/>
            <w:vAlign w:val="center"/>
          </w:tcPr>
          <w:p w14:paraId="2DE9E6A2">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r>
      <w:tr w14:paraId="673F2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62" w:type="dxa"/>
            <w:vMerge w:val="continue"/>
            <w:tcBorders>
              <w:left w:val="single" w:color="auto" w:sz="12" w:space="0"/>
              <w:bottom w:val="single" w:color="auto" w:sz="12" w:space="0"/>
            </w:tcBorders>
            <w:noWrap w:val="0"/>
            <w:vAlign w:val="center"/>
          </w:tcPr>
          <w:p w14:paraId="4891BB74">
            <w:pPr>
              <w:widowControl/>
              <w:spacing w:line="360" w:lineRule="auto"/>
              <w:jc w:val="center"/>
              <w:rPr>
                <w:rFonts w:hint="eastAsia" w:ascii="仿宋" w:hAnsi="仿宋" w:eastAsia="仿宋" w:cs="仿宋"/>
                <w:kern w:val="0"/>
                <w:sz w:val="24"/>
                <w:szCs w:val="24"/>
              </w:rPr>
            </w:pPr>
          </w:p>
        </w:tc>
        <w:tc>
          <w:tcPr>
            <w:tcW w:w="3402" w:type="dxa"/>
            <w:tcBorders>
              <w:bottom w:val="single" w:color="auto" w:sz="12" w:space="0"/>
            </w:tcBorders>
            <w:noWrap w:val="0"/>
            <w:vAlign w:val="center"/>
          </w:tcPr>
          <w:p w14:paraId="0B121AAF">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活动研学策划</w:t>
            </w:r>
          </w:p>
        </w:tc>
        <w:tc>
          <w:tcPr>
            <w:tcW w:w="1912" w:type="dxa"/>
            <w:tcBorders>
              <w:bottom w:val="single" w:color="auto" w:sz="12" w:space="0"/>
              <w:right w:val="single" w:color="auto" w:sz="12" w:space="0"/>
            </w:tcBorders>
            <w:noWrap w:val="0"/>
            <w:vAlign w:val="center"/>
          </w:tcPr>
          <w:p w14:paraId="7CB1C571">
            <w:pPr>
              <w:widowControl/>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r>
    </w:tbl>
    <w:p w14:paraId="22893BB5">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5.3乙方应组织招商，负责接待客户咨询，根据甲方认可的内容向客户介绍本案情况，并按照甲方确认的标准合同文本及要求协助客户签订《商铺租赁合同》等相关合同。</w:t>
      </w:r>
    </w:p>
    <w:p w14:paraId="07714439">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5.4乙方负责运营管理期茆坪村内所有与商户经营行为相关的各项商业运营管理工作。</w:t>
      </w:r>
    </w:p>
    <w:p w14:paraId="2E23B5A4">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5.6乙方有责任向甲方提出合理化建议，应积极接受甲方的监督和检查，听取甲方的意见和建议。</w:t>
      </w:r>
    </w:p>
    <w:p w14:paraId="5E750ED8">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5.7乙方对甲方提供的文件、资料、信息负有保密义务，未经甲方同意不得擅自泄露。</w:t>
      </w:r>
    </w:p>
    <w:p w14:paraId="67090ACB">
      <w:pPr>
        <w:widowControl/>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第六条 违约责任</w:t>
      </w:r>
    </w:p>
    <w:p w14:paraId="00E9835D">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6.1甲方在绩效考核出结果后，</w:t>
      </w:r>
      <w:r>
        <w:rPr>
          <w:rFonts w:hint="eastAsia" w:ascii="仿宋" w:hAnsi="仿宋" w:eastAsia="仿宋" w:cs="仿宋"/>
          <w:sz w:val="24"/>
          <w:szCs w:val="24"/>
          <w:lang w:val="en-US" w:eastAsia="zh-CN"/>
        </w:rPr>
        <w:t>符合支付条件而甲方</w:t>
      </w:r>
      <w:r>
        <w:rPr>
          <w:rFonts w:hint="eastAsia" w:ascii="仿宋" w:hAnsi="仿宋" w:eastAsia="仿宋" w:cs="仿宋"/>
          <w:sz w:val="24"/>
          <w:szCs w:val="24"/>
        </w:rPr>
        <w:t>逾期支付服务费超过15个工作日的，应按LPR年利率二倍支付逾期付款的利息；逾期支付超过30个工作日的，乙方有权解除合同，按本合同6.3条款执行。</w:t>
      </w:r>
    </w:p>
    <w:p w14:paraId="3AA59D1D">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6.2如因项目发生重大调整，或者甲方提供的</w:t>
      </w:r>
      <w:r>
        <w:rPr>
          <w:rFonts w:hint="eastAsia" w:ascii="仿宋" w:hAnsi="仿宋" w:eastAsia="仿宋" w:cs="仿宋"/>
          <w:kern w:val="0"/>
          <w:sz w:val="24"/>
          <w:szCs w:val="24"/>
        </w:rPr>
        <w:t>文件、资料、信息错误，导致乙方的工作成果需要重大修改或者返工的</w:t>
      </w:r>
      <w:r>
        <w:rPr>
          <w:rFonts w:hint="eastAsia" w:ascii="仿宋" w:hAnsi="仿宋" w:eastAsia="仿宋" w:cs="仿宋"/>
          <w:sz w:val="24"/>
          <w:szCs w:val="24"/>
        </w:rPr>
        <w:t>，双方应先行结算并支付已经发生的服务费用，否则乙方有权拒绝修改或者返工；修改后的工作成果评审通过后，甲方应就乙方增加的工作量额外支付服务费。</w:t>
      </w:r>
    </w:p>
    <w:p w14:paraId="5E8557EE">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6.3因甲方原因导致本合同提前解除的，双方应根据乙方已完成工作量据实结算服务费用。</w:t>
      </w:r>
    </w:p>
    <w:p w14:paraId="656CB2D5">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6.4如乙方未能完成本合同项下的义务（包括但不限于按照本合同第二条内容规定的时间和标准完成服务），每逾期一日，应以本合同项下服务费总金额为基础，按LPR年利率二倍支付违约金；超过30个工作日的，甲方有权解除合同，双方应根据乙方已完成工作量据实结算服务费用。</w:t>
      </w:r>
    </w:p>
    <w:p w14:paraId="00A6F947">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6.5 因乙方原因导致本合同提前解除的，对乙方已经完成并经甲方审定的服务成果据实结算服务费，</w:t>
      </w:r>
    </w:p>
    <w:p w14:paraId="5E14D908">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6.6</w:t>
      </w:r>
      <w:r>
        <w:rPr>
          <w:rFonts w:hint="eastAsia" w:ascii="仿宋" w:hAnsi="仿宋" w:eastAsia="仿宋" w:cs="仿宋"/>
          <w:kern w:val="0"/>
          <w:sz w:val="24"/>
          <w:szCs w:val="24"/>
        </w:rPr>
        <w:t>甲乙双方如在对方未违反合同前提之下,任一方私自解除合同及违反合同条款的,应承担剩余合同金额10%的违约金。</w:t>
      </w:r>
    </w:p>
    <w:p w14:paraId="5D2624E4">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rPr>
        <w:t xml:space="preserve">6.7 </w:t>
      </w:r>
      <w:r>
        <w:rPr>
          <w:rFonts w:hint="eastAsia" w:ascii="仿宋" w:hAnsi="仿宋" w:eastAsia="仿宋" w:cs="仿宋"/>
          <w:sz w:val="24"/>
          <w:szCs w:val="24"/>
        </w:rPr>
        <w:t>本合同履行期间如遇不可抗力，双方应及时协商解决，因此导致无法履行合同义务的，双方均无需承担责任。</w:t>
      </w:r>
    </w:p>
    <w:p w14:paraId="4024A1E2">
      <w:pPr>
        <w:widowControl/>
        <w:spacing w:line="360" w:lineRule="auto"/>
        <w:rPr>
          <w:rFonts w:hint="eastAsia" w:ascii="仿宋" w:hAnsi="仿宋" w:eastAsia="仿宋" w:cs="仿宋"/>
          <w:b/>
          <w:kern w:val="0"/>
          <w:sz w:val="24"/>
          <w:szCs w:val="24"/>
        </w:rPr>
      </w:pPr>
      <w:r>
        <w:rPr>
          <w:rFonts w:hint="eastAsia" w:ascii="仿宋" w:hAnsi="仿宋" w:eastAsia="仿宋" w:cs="仿宋"/>
          <w:b/>
          <w:kern w:val="0"/>
          <w:sz w:val="24"/>
          <w:szCs w:val="24"/>
        </w:rPr>
        <w:t>第七条 通知和送达</w:t>
      </w:r>
    </w:p>
    <w:p w14:paraId="607AB5A7">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7.1本合同项下一方向对方发出的通知、信件、数据电文等，应当发送至下列联系人、地址或通信终端。约定的联系方式发生变更的，应当在5个工作日内书面通知对方，否则应自行承担不利后果。</w:t>
      </w:r>
    </w:p>
    <w:p w14:paraId="611EF06A">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（1）甲方联系方式：</w:t>
      </w:r>
    </w:p>
    <w:p w14:paraId="71698865">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联 系 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rPr>
        <w:t xml:space="preserve">              </w:t>
      </w:r>
    </w:p>
    <w:p w14:paraId="66A4477A">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联系电话：</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rPr>
        <w:t xml:space="preserve">        </w:t>
      </w:r>
    </w:p>
    <w:p w14:paraId="5F5A6F34">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（2）乙方联系方式：</w:t>
      </w:r>
    </w:p>
    <w:p w14:paraId="1C4A2F4C">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联 系 人：</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rPr>
        <w:t xml:space="preserve">    </w:t>
      </w:r>
    </w:p>
    <w:p w14:paraId="18FE3459">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联系电话：</w:t>
      </w:r>
      <w:r>
        <w:rPr>
          <w:rFonts w:hint="eastAsia" w:ascii="仿宋" w:hAnsi="仿宋" w:eastAsia="仿宋" w:cs="仿宋"/>
          <w:kern w:val="0"/>
          <w:sz w:val="24"/>
          <w:szCs w:val="24"/>
          <w:u w:val="single"/>
          <w:lang w:val="en-US" w:eastAsia="zh-CN"/>
        </w:rPr>
        <w:t xml:space="preserve">                   </w:t>
      </w:r>
      <w:r>
        <w:rPr>
          <w:rFonts w:hint="eastAsia" w:ascii="仿宋" w:hAnsi="仿宋" w:eastAsia="仿宋" w:cs="仿宋"/>
          <w:kern w:val="0"/>
          <w:sz w:val="24"/>
          <w:szCs w:val="24"/>
          <w:u w:val="single"/>
        </w:rPr>
        <w:t xml:space="preserve">  </w:t>
      </w:r>
    </w:p>
    <w:p w14:paraId="023D3C97">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sz w:val="24"/>
          <w:szCs w:val="24"/>
        </w:rPr>
        <w:t>7.2双方</w:t>
      </w:r>
      <w:r>
        <w:rPr>
          <w:rFonts w:hint="eastAsia" w:ascii="仿宋" w:hAnsi="仿宋" w:eastAsia="仿宋" w:cs="仿宋"/>
          <w:kern w:val="0"/>
          <w:sz w:val="24"/>
          <w:szCs w:val="24"/>
        </w:rPr>
        <w:t>确认，上述联系地址可以作为因履行本合同产生诉讼后法院诉讼文书（包括但不限于传票、开庭通知书、判决书、裁定书、调解书、限期履行通知书等法律文书）的送达地址。</w:t>
      </w:r>
    </w:p>
    <w:p w14:paraId="3922C7AA">
      <w:pPr>
        <w:widowControl/>
        <w:spacing w:line="360" w:lineRule="auto"/>
        <w:rPr>
          <w:rFonts w:hint="eastAsia" w:ascii="仿宋" w:hAnsi="仿宋" w:eastAsia="仿宋" w:cs="仿宋"/>
          <w:kern w:val="0"/>
          <w:sz w:val="24"/>
          <w:szCs w:val="24"/>
        </w:rPr>
      </w:pPr>
      <w:r>
        <w:rPr>
          <w:rFonts w:hint="eastAsia" w:ascii="仿宋" w:hAnsi="仿宋" w:eastAsia="仿宋" w:cs="仿宋"/>
          <w:b/>
          <w:kern w:val="0"/>
          <w:sz w:val="24"/>
          <w:szCs w:val="24"/>
        </w:rPr>
        <w:t>第八条 其他</w:t>
      </w:r>
    </w:p>
    <w:p w14:paraId="7A0E5EDD">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8.1本合同履行过程中如遇争议，双方应友好协商解决；协商不成的，由甲方住所地有管辖权的人民法院裁决。</w:t>
      </w:r>
    </w:p>
    <w:p w14:paraId="0090559A">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8.2本合同附件与正文具有同等法律效力。</w:t>
      </w:r>
    </w:p>
    <w:p w14:paraId="52162F05">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8.3本合同一式肆份，甲方执贰份，乙方执贰份，均具同等法律效力。</w:t>
      </w:r>
    </w:p>
    <w:p w14:paraId="1083F2D0">
      <w:pPr>
        <w:pStyle w:val="106"/>
        <w:widowControl/>
        <w:spacing w:line="360" w:lineRule="auto"/>
        <w:ind w:left="420" w:firstLine="0" w:firstLineChars="0"/>
        <w:rPr>
          <w:rFonts w:hint="eastAsia" w:ascii="仿宋" w:hAnsi="仿宋" w:eastAsia="仿宋" w:cs="仿宋"/>
          <w:kern w:val="0"/>
          <w:sz w:val="24"/>
          <w:szCs w:val="24"/>
        </w:rPr>
      </w:pPr>
      <w:r>
        <w:rPr>
          <w:rFonts w:hint="eastAsia" w:ascii="仿宋" w:hAnsi="仿宋" w:eastAsia="仿宋" w:cs="仿宋"/>
          <w:kern w:val="0"/>
          <w:sz w:val="24"/>
          <w:szCs w:val="24"/>
        </w:rPr>
        <w:t>8.4本合同自双方盖章之日起生效。</w:t>
      </w:r>
    </w:p>
    <w:p w14:paraId="20E1840E">
      <w:pPr>
        <w:widowControl/>
        <w:spacing w:line="360" w:lineRule="auto"/>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（以下无正文）</w:t>
      </w:r>
    </w:p>
    <w:p w14:paraId="7A068D99">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本页为《</w:t>
      </w:r>
      <w:r>
        <w:rPr>
          <w:rFonts w:hint="eastAsia" w:ascii="仿宋" w:hAnsi="仿宋" w:eastAsia="仿宋" w:cs="仿宋"/>
          <w:kern w:val="0"/>
          <w:sz w:val="24"/>
          <w:szCs w:val="24"/>
          <w:lang w:val="en-US" w:eastAsia="zh-CN"/>
        </w:rPr>
        <w:t>富春江镇</w:t>
      </w:r>
      <w:r>
        <w:rPr>
          <w:rFonts w:hint="eastAsia" w:ascii="仿宋" w:hAnsi="仿宋" w:eastAsia="仿宋" w:cs="仿宋"/>
          <w:kern w:val="0"/>
          <w:sz w:val="24"/>
          <w:szCs w:val="24"/>
        </w:rPr>
        <w:t>茆坪村</w:t>
      </w: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运营服务管理委托合同》的签署页</w:t>
      </w:r>
    </w:p>
    <w:p w14:paraId="38BE44F5">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 xml:space="preserve">委托方（盖章）： </w:t>
      </w:r>
    </w:p>
    <w:p w14:paraId="19491DDB">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日期：    年   月   日</w:t>
      </w:r>
    </w:p>
    <w:p w14:paraId="4EB21B98">
      <w:pPr>
        <w:widowControl/>
        <w:spacing w:line="360" w:lineRule="auto"/>
        <w:rPr>
          <w:rFonts w:hint="eastAsia" w:ascii="仿宋" w:hAnsi="仿宋" w:eastAsia="仿宋" w:cs="仿宋"/>
          <w:kern w:val="0"/>
          <w:sz w:val="24"/>
          <w:szCs w:val="24"/>
        </w:rPr>
      </w:pPr>
    </w:p>
    <w:p w14:paraId="2598C7D6">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受托方（盖章）：</w:t>
      </w:r>
    </w:p>
    <w:p w14:paraId="406FE416">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日期：    年   月   日</w:t>
      </w:r>
    </w:p>
    <w:p w14:paraId="0174C5FA">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附件1：第一年运营费用预算表</w:t>
      </w:r>
    </w:p>
    <w:p w14:paraId="3BCF79E6">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附件2：运营公司年度考核办法</w:t>
      </w:r>
    </w:p>
    <w:p w14:paraId="5C3FB807">
      <w:pPr>
        <w:widowControl/>
        <w:spacing w:line="360" w:lineRule="auto"/>
        <w:rPr>
          <w:rFonts w:hint="eastAsia" w:ascii="仿宋" w:hAnsi="仿宋" w:eastAsia="仿宋" w:cs="仿宋"/>
          <w:kern w:val="0"/>
          <w:sz w:val="24"/>
          <w:szCs w:val="24"/>
        </w:rPr>
      </w:pPr>
      <w:r>
        <w:rPr>
          <w:rFonts w:hint="eastAsia" w:ascii="仿宋" w:hAnsi="仿宋" w:eastAsia="仿宋" w:cs="仿宋"/>
          <w:kern w:val="0"/>
          <w:sz w:val="24"/>
          <w:szCs w:val="24"/>
        </w:rPr>
        <w:t>附件3：运营公司季度考核办法</w:t>
      </w:r>
    </w:p>
    <w:p w14:paraId="1DC0386F">
      <w:pPr>
        <w:widowControl/>
        <w:jc w:val="left"/>
        <w:rPr>
          <w:rFonts w:hint="eastAsia" w:ascii="仿宋" w:hAnsi="仿宋" w:eastAsia="仿宋" w:cs="仿宋"/>
          <w:b/>
          <w:bCs/>
          <w:color w:val="000000"/>
          <w:kern w:val="0"/>
          <w:sz w:val="24"/>
          <w:szCs w:val="24"/>
        </w:rPr>
      </w:pPr>
      <w:r>
        <w:rPr>
          <w:rFonts w:hint="eastAsia" w:ascii="仿宋" w:hAnsi="仿宋" w:eastAsia="仿宋" w:cs="仿宋"/>
          <w:kern w:val="0"/>
          <w:sz w:val="24"/>
          <w:szCs w:val="24"/>
        </w:rPr>
        <w:br w:type="page"/>
      </w:r>
      <w:r>
        <w:rPr>
          <w:rFonts w:hint="eastAsia" w:ascii="仿宋" w:hAnsi="仿宋" w:eastAsia="仿宋" w:cs="仿宋"/>
          <w:b/>
          <w:bCs/>
          <w:color w:val="000000"/>
          <w:kern w:val="0"/>
          <w:sz w:val="24"/>
          <w:szCs w:val="24"/>
        </w:rPr>
        <w:t>附件2</w:t>
      </w:r>
    </w:p>
    <w:p w14:paraId="24AFF22B">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运营公司考核办法（第一年）</w:t>
      </w:r>
    </w:p>
    <w:tbl>
      <w:tblPr>
        <w:tblStyle w:val="60"/>
        <w:tblW w:w="9062" w:type="dxa"/>
        <w:tblInd w:w="0" w:type="dxa"/>
        <w:tblLayout w:type="autofit"/>
        <w:tblCellMar>
          <w:top w:w="0" w:type="dxa"/>
          <w:left w:w="108" w:type="dxa"/>
          <w:bottom w:w="0" w:type="dxa"/>
          <w:right w:w="108" w:type="dxa"/>
        </w:tblCellMar>
      </w:tblPr>
      <w:tblGrid>
        <w:gridCol w:w="1160"/>
        <w:gridCol w:w="1665"/>
        <w:gridCol w:w="5529"/>
        <w:gridCol w:w="708"/>
      </w:tblGrid>
      <w:tr w14:paraId="6942CF44">
        <w:tblPrEx>
          <w:tblCellMar>
            <w:top w:w="0" w:type="dxa"/>
            <w:left w:w="108" w:type="dxa"/>
            <w:bottom w:w="0" w:type="dxa"/>
            <w:right w:w="108" w:type="dxa"/>
          </w:tblCellMar>
        </w:tblPrEx>
        <w:trPr>
          <w:trHeight w:val="324" w:hRule="atLeast"/>
        </w:trPr>
        <w:tc>
          <w:tcPr>
            <w:tcW w:w="1160" w:type="dxa"/>
            <w:tcBorders>
              <w:top w:val="single" w:color="auto" w:sz="4" w:space="0"/>
              <w:left w:val="single" w:color="auto" w:sz="4" w:space="0"/>
              <w:bottom w:val="single" w:color="auto" w:sz="4" w:space="0"/>
              <w:right w:val="single" w:color="auto" w:sz="4" w:space="0"/>
            </w:tcBorders>
            <w:noWrap w:val="0"/>
            <w:vAlign w:val="center"/>
          </w:tcPr>
          <w:p w14:paraId="219ED106">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考核类型</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62CD0E29">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考核项目</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D670C61">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具体指标</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0D8C0B1">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分项得分</w:t>
            </w:r>
          </w:p>
        </w:tc>
      </w:tr>
      <w:tr w14:paraId="6DBB613F">
        <w:tblPrEx>
          <w:tblCellMar>
            <w:top w:w="0" w:type="dxa"/>
            <w:left w:w="108" w:type="dxa"/>
            <w:bottom w:w="0" w:type="dxa"/>
            <w:right w:w="108" w:type="dxa"/>
          </w:tblCellMar>
        </w:tblPrEx>
        <w:trPr>
          <w:trHeight w:val="426"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2437D9A6">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机构与机制（</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w:t>
            </w:r>
          </w:p>
        </w:tc>
        <w:tc>
          <w:tcPr>
            <w:tcW w:w="1665" w:type="dxa"/>
            <w:vMerge w:val="restart"/>
            <w:tcBorders>
              <w:top w:val="single" w:color="auto" w:sz="4" w:space="0"/>
              <w:left w:val="single" w:color="auto" w:sz="4" w:space="0"/>
              <w:bottom w:val="single" w:color="auto" w:sz="4" w:space="0"/>
              <w:right w:val="single" w:color="auto" w:sz="4" w:space="0"/>
            </w:tcBorders>
            <w:noWrap w:val="0"/>
            <w:vAlign w:val="center"/>
          </w:tcPr>
          <w:p w14:paraId="2034A08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例会制度（</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47EF929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每半月至少召开1次运营工作例会。每少一次扣0.3分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FF90C14">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1</w:t>
            </w:r>
          </w:p>
        </w:tc>
      </w:tr>
      <w:tr w14:paraId="36DFA9CB">
        <w:tblPrEx>
          <w:tblCellMar>
            <w:top w:w="0" w:type="dxa"/>
            <w:left w:w="108" w:type="dxa"/>
            <w:bottom w:w="0" w:type="dxa"/>
            <w:right w:w="108" w:type="dxa"/>
          </w:tblCellMar>
        </w:tblPrEx>
        <w:trPr>
          <w:trHeight w:val="70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E153377">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69DD56C4">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5678816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运营工作例会内容覆盖</w:t>
            </w:r>
            <w:r>
              <w:rPr>
                <w:rFonts w:hint="eastAsia" w:ascii="仿宋" w:hAnsi="仿宋" w:eastAsia="仿宋" w:cs="仿宋"/>
                <w:color w:val="000000"/>
                <w:kern w:val="0"/>
                <w:sz w:val="24"/>
                <w:szCs w:val="24"/>
                <w:lang w:eastAsia="zh-CN"/>
              </w:rPr>
              <w:t>闲置资产</w:t>
            </w:r>
            <w:r>
              <w:rPr>
                <w:rFonts w:hint="eastAsia" w:ascii="仿宋" w:hAnsi="仿宋" w:eastAsia="仿宋" w:cs="仿宋"/>
                <w:color w:val="000000"/>
                <w:kern w:val="0"/>
                <w:sz w:val="24"/>
                <w:szCs w:val="24"/>
              </w:rPr>
              <w:t>运营，有村内关联业态代表参加，工作例会会议内容有记录，会议成效显著。每少一次扣0.3分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585D2D3">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1</w:t>
            </w:r>
          </w:p>
        </w:tc>
      </w:tr>
      <w:tr w14:paraId="5E70216B">
        <w:tblPrEx>
          <w:tblCellMar>
            <w:top w:w="0" w:type="dxa"/>
            <w:left w:w="108" w:type="dxa"/>
            <w:bottom w:w="0" w:type="dxa"/>
            <w:right w:w="108" w:type="dxa"/>
          </w:tblCellMar>
        </w:tblPrEx>
        <w:trPr>
          <w:trHeight w:val="90"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133A946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管理与培训（</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0642612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综合管理（</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2B48EBC7">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接待、会务、考察、培训</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研学</w:t>
            </w:r>
            <w:r>
              <w:rPr>
                <w:rFonts w:hint="eastAsia" w:ascii="仿宋" w:hAnsi="仿宋" w:eastAsia="仿宋" w:cs="仿宋"/>
                <w:color w:val="000000"/>
                <w:kern w:val="0"/>
                <w:sz w:val="24"/>
                <w:szCs w:val="24"/>
              </w:rPr>
              <w:t>等形成一套标准化服务体系，具有合理收费标准，产生一定效益</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CA6DDB2">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1</w:t>
            </w:r>
          </w:p>
        </w:tc>
      </w:tr>
      <w:tr w14:paraId="608B55EE">
        <w:tblPrEx>
          <w:tblCellMar>
            <w:top w:w="0" w:type="dxa"/>
            <w:left w:w="108" w:type="dxa"/>
            <w:bottom w:w="0" w:type="dxa"/>
            <w:right w:w="108" w:type="dxa"/>
          </w:tblCellMar>
        </w:tblPrEx>
        <w:trPr>
          <w:trHeight w:val="735"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A6E1D20">
            <w:pPr>
              <w:widowControl/>
              <w:jc w:val="left"/>
              <w:rPr>
                <w:rFonts w:hint="eastAsia" w:ascii="仿宋" w:hAnsi="仿宋" w:eastAsia="仿宋" w:cs="仿宋"/>
                <w:color w:val="000000"/>
                <w:kern w:val="0"/>
                <w:sz w:val="24"/>
                <w:szCs w:val="24"/>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14:paraId="7799567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人员培训（</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39B005C7">
            <w:pPr>
              <w:rPr>
                <w:rFonts w:hint="eastAsia" w:ascii="仿宋" w:hAnsi="仿宋" w:eastAsia="仿宋" w:cs="仿宋"/>
                <w:sz w:val="24"/>
                <w:szCs w:val="24"/>
              </w:rPr>
            </w:pPr>
            <w:r>
              <w:rPr>
                <w:rFonts w:hint="eastAsia" w:ascii="仿宋" w:hAnsi="仿宋" w:eastAsia="仿宋" w:cs="仿宋"/>
                <w:color w:val="000000"/>
                <w:kern w:val="0"/>
                <w:sz w:val="24"/>
                <w:szCs w:val="24"/>
              </w:rPr>
              <w:t>培训有计划、有制度、有考核</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每年开展对内</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对外</w:t>
            </w:r>
            <w:r>
              <w:rPr>
                <w:rFonts w:hint="eastAsia" w:ascii="仿宋" w:hAnsi="仿宋" w:eastAsia="仿宋" w:cs="仿宋"/>
                <w:color w:val="000000"/>
                <w:kern w:val="0"/>
                <w:sz w:val="24"/>
                <w:szCs w:val="24"/>
                <w:lang w:val="en-US" w:eastAsia="zh-CN"/>
              </w:rPr>
              <w:t>乡村</w:t>
            </w:r>
            <w:r>
              <w:rPr>
                <w:rFonts w:hint="eastAsia" w:ascii="仿宋" w:hAnsi="仿宋" w:eastAsia="仿宋" w:cs="仿宋"/>
                <w:color w:val="000000"/>
                <w:kern w:val="0"/>
                <w:sz w:val="24"/>
                <w:szCs w:val="24"/>
              </w:rPr>
              <w:t>运营提升培训不少于2次，培训一次得0.5分</w:t>
            </w:r>
          </w:p>
          <w:p w14:paraId="1C2D982B">
            <w:pPr>
              <w:widowControl/>
              <w:jc w:val="center"/>
              <w:rPr>
                <w:rFonts w:hint="eastAsia" w:ascii="仿宋" w:hAnsi="仿宋" w:eastAsia="仿宋" w:cs="仿宋"/>
                <w:color w:val="000000"/>
                <w:kern w:val="0"/>
                <w:sz w:val="24"/>
                <w:szCs w:val="24"/>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5BCD374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r>
      <w:tr w14:paraId="4CEFF60A">
        <w:tblPrEx>
          <w:tblCellMar>
            <w:top w:w="0" w:type="dxa"/>
            <w:left w:w="108" w:type="dxa"/>
            <w:bottom w:w="0" w:type="dxa"/>
            <w:right w:w="108" w:type="dxa"/>
          </w:tblCellMar>
        </w:tblPrEx>
        <w:trPr>
          <w:trHeight w:val="622"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6C10006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业态与运营（5</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1665" w:type="dxa"/>
            <w:vMerge w:val="restart"/>
            <w:tcBorders>
              <w:top w:val="single" w:color="auto" w:sz="4" w:space="0"/>
              <w:left w:val="single" w:color="auto" w:sz="4" w:space="0"/>
              <w:bottom w:val="single" w:color="auto" w:sz="4" w:space="0"/>
              <w:right w:val="single" w:color="auto" w:sz="4" w:space="0"/>
            </w:tcBorders>
            <w:noWrap w:val="0"/>
            <w:vAlign w:val="center"/>
          </w:tcPr>
          <w:p w14:paraId="310758D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招商引资（</w:t>
            </w:r>
            <w:r>
              <w:rPr>
                <w:rFonts w:hint="eastAsia" w:ascii="仿宋" w:hAnsi="仿宋" w:eastAsia="仿宋" w:cs="仿宋"/>
                <w:color w:val="000000"/>
                <w:kern w:val="0"/>
                <w:sz w:val="24"/>
                <w:szCs w:val="24"/>
                <w:lang w:val="en-US" w:eastAsia="zh-CN"/>
              </w:rPr>
              <w:t>4</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24084B9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积极招引投资商，有完整的招商计划方案（1分），有完善的招商资料（宣传单、招商手册，招商纪录）（1分），招商形式多样（1分)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E835D51">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2CB451F7">
        <w:tblPrEx>
          <w:tblCellMar>
            <w:top w:w="0" w:type="dxa"/>
            <w:left w:w="108" w:type="dxa"/>
            <w:bottom w:w="0" w:type="dxa"/>
            <w:right w:w="108" w:type="dxa"/>
          </w:tblCellMar>
        </w:tblPrEx>
        <w:trPr>
          <w:trHeight w:val="44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9D22B5E">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6C4F5E3F">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6EECC6B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引入或培养合格的、专业化的当地从业/创业人员或团队</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AF5D9F9">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1</w:t>
            </w:r>
          </w:p>
        </w:tc>
      </w:tr>
      <w:tr w14:paraId="3E9AECAE">
        <w:tblPrEx>
          <w:tblCellMar>
            <w:top w:w="0" w:type="dxa"/>
            <w:left w:w="108" w:type="dxa"/>
            <w:bottom w:w="0" w:type="dxa"/>
            <w:right w:w="108" w:type="dxa"/>
          </w:tblCellMar>
        </w:tblPrEx>
        <w:trPr>
          <w:trHeight w:val="744"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ED6FDAF">
            <w:pPr>
              <w:widowControl/>
              <w:jc w:val="left"/>
              <w:rPr>
                <w:rFonts w:hint="eastAsia" w:ascii="仿宋" w:hAnsi="仿宋" w:eastAsia="仿宋" w:cs="仿宋"/>
                <w:color w:val="000000"/>
                <w:kern w:val="0"/>
                <w:sz w:val="24"/>
                <w:szCs w:val="24"/>
              </w:rPr>
            </w:pPr>
          </w:p>
        </w:tc>
        <w:tc>
          <w:tcPr>
            <w:tcW w:w="1665" w:type="dxa"/>
            <w:vMerge w:val="restart"/>
            <w:tcBorders>
              <w:top w:val="single" w:color="auto" w:sz="4" w:space="0"/>
              <w:left w:val="single" w:color="auto" w:sz="4" w:space="0"/>
              <w:bottom w:val="single" w:color="auto" w:sz="4" w:space="0"/>
              <w:right w:val="single" w:color="auto" w:sz="4" w:space="0"/>
            </w:tcBorders>
            <w:noWrap w:val="0"/>
            <w:vAlign w:val="center"/>
          </w:tcPr>
          <w:p w14:paraId="70C96E48">
            <w:pPr>
              <w:widowControl/>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业态引进、业态提升（</w:t>
            </w:r>
            <w:r>
              <w:rPr>
                <w:rFonts w:hint="eastAsia" w:ascii="仿宋" w:hAnsi="仿宋" w:eastAsia="仿宋" w:cs="仿宋"/>
                <w:color w:val="000000"/>
                <w:kern w:val="0"/>
                <w:sz w:val="24"/>
                <w:szCs w:val="24"/>
                <w:lang w:val="en-US" w:eastAsia="zh-CN"/>
              </w:rPr>
              <w:t>49</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CE3CD3A">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rPr>
              <w:t>由运营商引进、调整或自营业态（如茶室、书吧、户外滨水平台、乡特展厅等）</w:t>
            </w:r>
            <w:r>
              <w:rPr>
                <w:rFonts w:hint="eastAsia" w:ascii="仿宋" w:hAnsi="仿宋" w:eastAsia="仿宋" w:cs="仿宋"/>
                <w:kern w:val="0"/>
                <w:sz w:val="24"/>
                <w:szCs w:val="24"/>
                <w:lang w:val="en-US" w:eastAsia="zh-CN"/>
              </w:rPr>
              <w:t>开业业态不少于5家（其中自营业态不少于3家），</w:t>
            </w:r>
            <w:r>
              <w:rPr>
                <w:rFonts w:hint="eastAsia" w:ascii="仿宋" w:hAnsi="仿宋" w:eastAsia="仿宋" w:cs="仿宋"/>
                <w:kern w:val="0"/>
                <w:sz w:val="24"/>
                <w:szCs w:val="24"/>
              </w:rPr>
              <w:t>一次性投入</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不少于50万元，</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经营面积不少于100平方米</w:t>
            </w:r>
            <w:r>
              <w:rPr>
                <w:rFonts w:hint="eastAsia" w:ascii="仿宋" w:hAnsi="仿宋" w:eastAsia="仿宋" w:cs="仿宋"/>
                <w:kern w:val="0"/>
                <w:sz w:val="24"/>
                <w:szCs w:val="24"/>
                <w:lang w:eastAsia="zh-CN"/>
              </w:rPr>
              <w:t>。</w:t>
            </w:r>
          </w:p>
          <w:p w14:paraId="72DA8432">
            <w:pPr>
              <w:widowControl/>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rPr>
              <w:t>全年开业业态不少于</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家，每引进达标一项得</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合计30分</w:t>
            </w:r>
          </w:p>
          <w:p w14:paraId="02A989B9">
            <w:pPr>
              <w:rPr>
                <w:rFonts w:hint="eastAsia" w:ascii="仿宋" w:hAnsi="仿宋" w:eastAsia="仿宋" w:cs="仿宋"/>
                <w:sz w:val="24"/>
                <w:szCs w:val="24"/>
              </w:rPr>
            </w:pPr>
            <w:r>
              <w:rPr>
                <w:rFonts w:hint="eastAsia" w:ascii="仿宋" w:hAnsi="仿宋" w:eastAsia="仿宋" w:cs="仿宋"/>
                <w:kern w:val="0"/>
                <w:sz w:val="24"/>
                <w:szCs w:val="24"/>
              </w:rPr>
              <w:t>开业后运营时间夏令时（5月-10月）营业不少于25天，（11月-4月）营业不少于15天，</w:t>
            </w:r>
            <w:r>
              <w:rPr>
                <w:rFonts w:hint="eastAsia" w:ascii="仿宋" w:hAnsi="仿宋" w:eastAsia="仿宋" w:cs="仿宋"/>
                <w:kern w:val="0"/>
                <w:sz w:val="24"/>
                <w:szCs w:val="24"/>
                <w:lang w:val="en-US" w:eastAsia="zh-CN"/>
              </w:rPr>
              <w:t>每月每次达标得1分，合计12分</w:t>
            </w:r>
            <w:r>
              <w:rPr>
                <w:rFonts w:hint="eastAsia" w:ascii="仿宋" w:hAnsi="仿宋" w:eastAsia="仿宋" w:cs="仿宋"/>
                <w:kern w:val="0"/>
                <w:sz w:val="24"/>
                <w:szCs w:val="24"/>
              </w:rPr>
              <w:t>。</w:t>
            </w:r>
          </w:p>
          <w:p w14:paraId="21433CF7">
            <w:pPr>
              <w:widowControl/>
              <w:jc w:val="center"/>
              <w:rPr>
                <w:rFonts w:hint="eastAsia" w:ascii="仿宋" w:hAnsi="仿宋" w:eastAsia="仿宋" w:cs="仿宋"/>
                <w:color w:val="000000"/>
                <w:kern w:val="0"/>
                <w:sz w:val="24"/>
                <w:szCs w:val="24"/>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790D0C10">
            <w:pPr>
              <w:widowControl/>
              <w:ind w:firstLine="240" w:firstLineChars="100"/>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42</w:t>
            </w:r>
          </w:p>
        </w:tc>
      </w:tr>
      <w:tr w14:paraId="5A12FE4D">
        <w:tblPrEx>
          <w:tblCellMar>
            <w:top w:w="0" w:type="dxa"/>
            <w:left w:w="108" w:type="dxa"/>
            <w:bottom w:w="0" w:type="dxa"/>
            <w:right w:w="108" w:type="dxa"/>
          </w:tblCellMar>
        </w:tblPrEx>
        <w:trPr>
          <w:trHeight w:val="324"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77AC139">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2746CFB6">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7050BC7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与现有业态建立合作机制。每开展合作一次得0.5分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8BCA37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r>
      <w:tr w14:paraId="236BF6F9">
        <w:tblPrEx>
          <w:tblCellMar>
            <w:top w:w="0" w:type="dxa"/>
            <w:left w:w="108" w:type="dxa"/>
            <w:bottom w:w="0" w:type="dxa"/>
            <w:right w:w="108" w:type="dxa"/>
          </w:tblCellMar>
        </w:tblPrEx>
        <w:trPr>
          <w:trHeight w:val="72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69DFF17">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4B270448">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2883AD4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为商业业态环境品质提升（包括建筑立面室内装饰、建筑材料庭院设计等）提出方案或建议。方案或建议每采纳一次得</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04A3F46">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5</w:t>
            </w:r>
          </w:p>
        </w:tc>
      </w:tr>
      <w:tr w14:paraId="23189020">
        <w:tblPrEx>
          <w:tblCellMar>
            <w:top w:w="0" w:type="dxa"/>
            <w:left w:w="108" w:type="dxa"/>
            <w:bottom w:w="0" w:type="dxa"/>
            <w:right w:w="108" w:type="dxa"/>
          </w:tblCellMar>
        </w:tblPrEx>
        <w:trPr>
          <w:trHeight w:val="474"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ABB96B0">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3BDE4117">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2BCFB14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对帮助提升商户服务质量、塑造礼仪形象有明显成效</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F84BA43">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1</w:t>
            </w:r>
          </w:p>
        </w:tc>
      </w:tr>
      <w:tr w14:paraId="0DA8A145">
        <w:tblPrEx>
          <w:tblCellMar>
            <w:top w:w="0" w:type="dxa"/>
            <w:left w:w="108" w:type="dxa"/>
            <w:bottom w:w="0" w:type="dxa"/>
            <w:right w:w="108" w:type="dxa"/>
          </w:tblCellMar>
        </w:tblPrEx>
        <w:trPr>
          <w:trHeight w:val="46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0E4F4FD">
            <w:pPr>
              <w:rPr>
                <w:rFonts w:hint="eastAsia" w:ascii="仿宋" w:hAnsi="仿宋" w:eastAsia="仿宋" w:cs="仿宋"/>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3DB93295">
            <w:pPr>
              <w:rPr>
                <w:rFonts w:hint="eastAsia" w:ascii="仿宋" w:hAnsi="仿宋" w:eastAsia="仿宋" w:cs="仿宋"/>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3ED36B3">
            <w:pPr>
              <w:rPr>
                <w:rFonts w:hint="eastAsia" w:ascii="仿宋" w:hAnsi="仿宋" w:eastAsia="仿宋" w:cs="仿宋"/>
                <w:sz w:val="24"/>
                <w:szCs w:val="24"/>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7F480816">
            <w:pPr>
              <w:rPr>
                <w:rFonts w:hint="eastAsia" w:ascii="仿宋" w:hAnsi="仿宋" w:eastAsia="仿宋" w:cs="仿宋"/>
                <w:sz w:val="24"/>
                <w:szCs w:val="24"/>
              </w:rPr>
            </w:pPr>
          </w:p>
        </w:tc>
      </w:tr>
      <w:tr w14:paraId="070823D2">
        <w:tblPrEx>
          <w:tblCellMar>
            <w:top w:w="0" w:type="dxa"/>
            <w:left w:w="108" w:type="dxa"/>
            <w:bottom w:w="0" w:type="dxa"/>
            <w:right w:w="108" w:type="dxa"/>
          </w:tblCellMar>
        </w:tblPrEx>
        <w:trPr>
          <w:trHeight w:val="394"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C1596A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营销与绩效（</w:t>
            </w:r>
            <w:r>
              <w:rPr>
                <w:rFonts w:hint="eastAsia" w:ascii="仿宋" w:hAnsi="仿宋" w:eastAsia="仿宋" w:cs="仿宋"/>
                <w:color w:val="000000"/>
                <w:kern w:val="0"/>
                <w:sz w:val="24"/>
                <w:szCs w:val="24"/>
                <w:lang w:val="en-US" w:eastAsia="zh-CN"/>
              </w:rPr>
              <w:t>43</w:t>
            </w:r>
            <w:r>
              <w:rPr>
                <w:rFonts w:hint="eastAsia" w:ascii="仿宋" w:hAnsi="仿宋" w:eastAsia="仿宋" w:cs="仿宋"/>
                <w:color w:val="000000"/>
                <w:kern w:val="0"/>
                <w:sz w:val="24"/>
                <w:szCs w:val="24"/>
              </w:rPr>
              <w:t>分）</w:t>
            </w:r>
          </w:p>
        </w:tc>
        <w:tc>
          <w:tcPr>
            <w:tcW w:w="1665" w:type="dxa"/>
            <w:tcBorders>
              <w:top w:val="single" w:color="auto" w:sz="4" w:space="0"/>
              <w:left w:val="single" w:color="auto" w:sz="4" w:space="0"/>
              <w:bottom w:val="single" w:color="auto" w:sz="4" w:space="0"/>
              <w:right w:val="single" w:color="auto" w:sz="4" w:space="0"/>
            </w:tcBorders>
            <w:noWrap w:val="0"/>
            <w:vAlign w:val="center"/>
          </w:tcPr>
          <w:p w14:paraId="49D18FE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平台搭建（2分）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D5390F7">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建立正常运营的新媒体平台（小红书、抖音</w:t>
            </w:r>
            <w:r>
              <w:rPr>
                <w:rFonts w:hint="eastAsia" w:ascii="仿宋" w:hAnsi="仿宋" w:eastAsia="仿宋" w:cs="仿宋"/>
                <w:color w:val="000000"/>
                <w:kern w:val="0"/>
                <w:sz w:val="24"/>
                <w:szCs w:val="24"/>
                <w:lang w:val="en-US" w:eastAsia="zh-CN"/>
              </w:rPr>
              <w:t>等</w:t>
            </w:r>
            <w:r>
              <w:rPr>
                <w:rFonts w:hint="eastAsia" w:ascii="仿宋" w:hAnsi="仿宋" w:eastAsia="仿宋" w:cs="仿宋"/>
                <w:color w:val="000000"/>
                <w:kern w:val="0"/>
                <w:sz w:val="24"/>
                <w:szCs w:val="24"/>
              </w:rPr>
              <w:t>），每个平台得1分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E6733E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r>
      <w:tr w14:paraId="55E07651">
        <w:tblPrEx>
          <w:tblCellMar>
            <w:top w:w="0" w:type="dxa"/>
            <w:left w:w="108" w:type="dxa"/>
            <w:bottom w:w="0" w:type="dxa"/>
            <w:right w:w="108" w:type="dxa"/>
          </w:tblCellMar>
        </w:tblPrEx>
        <w:trPr>
          <w:trHeight w:val="69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72CF0C0">
            <w:pPr>
              <w:widowControl/>
              <w:jc w:val="left"/>
              <w:rPr>
                <w:rFonts w:hint="eastAsia" w:ascii="仿宋" w:hAnsi="仿宋" w:eastAsia="仿宋" w:cs="仿宋"/>
                <w:color w:val="000000"/>
                <w:kern w:val="0"/>
                <w:sz w:val="24"/>
                <w:szCs w:val="24"/>
              </w:rPr>
            </w:pPr>
          </w:p>
        </w:tc>
        <w:tc>
          <w:tcPr>
            <w:tcW w:w="1665" w:type="dxa"/>
            <w:tcBorders>
              <w:top w:val="single" w:color="auto" w:sz="4" w:space="0"/>
              <w:left w:val="single" w:color="auto" w:sz="4" w:space="0"/>
              <w:bottom w:val="single" w:color="auto" w:sz="4" w:space="0"/>
              <w:right w:val="single" w:color="auto" w:sz="4" w:space="0"/>
            </w:tcBorders>
            <w:noWrap w:val="0"/>
            <w:vAlign w:val="center"/>
          </w:tcPr>
          <w:p w14:paraId="4B098B0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内容推送（5分）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5818759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新媒体平台发布乡村风景、美食、民俗、活动等内容，每月不少于4次，每少一次扣0.1分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A2F981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r>
      <w:tr w14:paraId="59A22871">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38097C7">
            <w:pPr>
              <w:widowControl/>
              <w:jc w:val="left"/>
              <w:rPr>
                <w:rFonts w:hint="eastAsia" w:ascii="仿宋" w:hAnsi="仿宋" w:eastAsia="仿宋" w:cs="仿宋"/>
                <w:color w:val="000000"/>
                <w:kern w:val="0"/>
                <w:sz w:val="24"/>
                <w:szCs w:val="24"/>
              </w:rPr>
            </w:pPr>
          </w:p>
        </w:tc>
        <w:tc>
          <w:tcPr>
            <w:tcW w:w="1665" w:type="dxa"/>
            <w:vMerge w:val="restart"/>
            <w:tcBorders>
              <w:top w:val="single" w:color="auto" w:sz="4" w:space="0"/>
              <w:left w:val="single" w:color="auto" w:sz="4" w:space="0"/>
              <w:bottom w:val="single" w:color="auto" w:sz="4" w:space="0"/>
              <w:right w:val="single" w:color="auto" w:sz="4" w:space="0"/>
            </w:tcBorders>
            <w:noWrap w:val="0"/>
            <w:vAlign w:val="center"/>
          </w:tcPr>
          <w:p w14:paraId="0E387E48">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合作推广及媒体宣传（1</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39505B2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组织开展小红书、抖音等平台旅游达人体验游活动，要求达人数量不少于2人，且单人粉丝量在15万以上，邀请一位得2分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BCFCBC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r>
      <w:tr w14:paraId="6A1BDE16">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6F49104">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52ABA25A">
            <w:pPr>
              <w:widowControl/>
              <w:jc w:val="center"/>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D5E8657">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联合资源每年开展线上直播销售，每年不少于4场，每场得</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C15857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4</w:t>
            </w:r>
          </w:p>
        </w:tc>
      </w:tr>
      <w:tr w14:paraId="12202D53">
        <w:tblPrEx>
          <w:tblCellMar>
            <w:top w:w="0" w:type="dxa"/>
            <w:left w:w="108" w:type="dxa"/>
            <w:bottom w:w="0" w:type="dxa"/>
            <w:right w:w="108" w:type="dxa"/>
          </w:tblCellMar>
        </w:tblPrEx>
        <w:trPr>
          <w:trHeight w:val="724"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7D1D1E1">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44C94024">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4BC353C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配合政府工作，链接国家级及省级媒体平台，用于政府发布文章、新闻等。国家级媒体发布一次得5分，省级媒体发布一次得3分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344F8F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w:t>
            </w:r>
          </w:p>
        </w:tc>
      </w:tr>
      <w:tr w14:paraId="017FF924">
        <w:tblPrEx>
          <w:tblCellMar>
            <w:top w:w="0" w:type="dxa"/>
            <w:left w:w="108" w:type="dxa"/>
            <w:bottom w:w="0" w:type="dxa"/>
            <w:right w:w="108" w:type="dxa"/>
          </w:tblCellMar>
        </w:tblPrEx>
        <w:trPr>
          <w:trHeight w:val="65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D1575D5">
            <w:pPr>
              <w:widowControl/>
              <w:jc w:val="left"/>
              <w:rPr>
                <w:rFonts w:hint="eastAsia" w:ascii="仿宋" w:hAnsi="仿宋" w:eastAsia="仿宋" w:cs="仿宋"/>
                <w:color w:val="000000"/>
                <w:kern w:val="0"/>
                <w:sz w:val="24"/>
                <w:szCs w:val="24"/>
              </w:rPr>
            </w:pPr>
          </w:p>
        </w:tc>
        <w:tc>
          <w:tcPr>
            <w:tcW w:w="1665" w:type="dxa"/>
            <w:vMerge w:val="restart"/>
            <w:tcBorders>
              <w:top w:val="single" w:color="auto" w:sz="4" w:space="0"/>
              <w:left w:val="single" w:color="auto" w:sz="4" w:space="0"/>
              <w:bottom w:val="single" w:color="auto" w:sz="4" w:space="0"/>
              <w:right w:val="single" w:color="auto" w:sz="4" w:space="0"/>
            </w:tcBorders>
            <w:noWrap w:val="0"/>
            <w:vAlign w:val="center"/>
          </w:tcPr>
          <w:p w14:paraId="31724FC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经营收入（</w:t>
            </w:r>
            <w:r>
              <w:rPr>
                <w:rFonts w:hint="eastAsia" w:ascii="仿宋" w:hAnsi="仿宋" w:eastAsia="仿宋" w:cs="仿宋"/>
                <w:color w:val="000000"/>
                <w:kern w:val="0"/>
                <w:sz w:val="24"/>
                <w:szCs w:val="24"/>
                <w:lang w:val="en-US" w:eastAsia="zh-CN"/>
              </w:rPr>
              <w:t>20</w:t>
            </w:r>
            <w:r>
              <w:rPr>
                <w:rFonts w:hint="eastAsia" w:ascii="仿宋" w:hAnsi="仿宋" w:eastAsia="仿宋" w:cs="仿宋"/>
                <w:color w:val="000000"/>
                <w:kern w:val="0"/>
                <w:sz w:val="24"/>
                <w:szCs w:val="24"/>
              </w:rPr>
              <w:t>分）</w:t>
            </w:r>
          </w:p>
        </w:tc>
        <w:tc>
          <w:tcPr>
            <w:tcW w:w="5529" w:type="dxa"/>
            <w:tcBorders>
              <w:top w:val="single" w:color="auto" w:sz="4" w:space="0"/>
              <w:left w:val="single" w:color="auto" w:sz="4" w:space="0"/>
              <w:bottom w:val="single" w:color="auto" w:sz="4" w:space="0"/>
              <w:right w:val="single" w:color="auto" w:sz="4" w:space="0"/>
            </w:tcBorders>
            <w:noWrap w:val="0"/>
            <w:vAlign w:val="center"/>
          </w:tcPr>
          <w:p w14:paraId="453EBC63">
            <w:pPr>
              <w:widowControl/>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全年所有自</w:t>
            </w:r>
            <w:r>
              <w:rPr>
                <w:rFonts w:hint="eastAsia" w:ascii="仿宋" w:hAnsi="仿宋" w:eastAsia="仿宋" w:cs="仿宋"/>
                <w:kern w:val="0"/>
                <w:sz w:val="24"/>
                <w:szCs w:val="24"/>
              </w:rPr>
              <w:t>营业态正式开业后，经营收入按照营业额10%分成，若不到10%，则每家保底分成比例不低于3000元/月（以签约合同为准），</w:t>
            </w:r>
            <w:r>
              <w:rPr>
                <w:rFonts w:hint="eastAsia" w:ascii="仿宋" w:hAnsi="仿宋" w:eastAsia="仿宋" w:cs="仿宋"/>
                <w:kern w:val="0"/>
                <w:sz w:val="24"/>
                <w:szCs w:val="24"/>
                <w:lang w:val="en-US" w:eastAsia="zh-CN"/>
              </w:rPr>
              <w:t>每家自营业态保底分成不低于3.6万每年，每家自营业态营业额达标得5分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1C3C9A1">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15</w:t>
            </w:r>
          </w:p>
        </w:tc>
      </w:tr>
      <w:tr w14:paraId="55C29137">
        <w:tblPrEx>
          <w:tblCellMar>
            <w:top w:w="0" w:type="dxa"/>
            <w:left w:w="108" w:type="dxa"/>
            <w:bottom w:w="0" w:type="dxa"/>
            <w:right w:w="108" w:type="dxa"/>
          </w:tblCellMar>
        </w:tblPrEx>
        <w:trPr>
          <w:trHeight w:val="324"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28C309A">
            <w:pPr>
              <w:widowControl/>
              <w:jc w:val="left"/>
              <w:rPr>
                <w:rFonts w:hint="eastAsia" w:ascii="仿宋" w:hAnsi="仿宋" w:eastAsia="仿宋" w:cs="仿宋"/>
                <w:color w:val="000000"/>
                <w:kern w:val="0"/>
                <w:sz w:val="24"/>
                <w:szCs w:val="24"/>
              </w:rPr>
            </w:pPr>
          </w:p>
        </w:tc>
        <w:tc>
          <w:tcPr>
            <w:tcW w:w="1665" w:type="dxa"/>
            <w:vMerge w:val="continue"/>
            <w:tcBorders>
              <w:top w:val="single" w:color="auto" w:sz="4" w:space="0"/>
              <w:left w:val="single" w:color="auto" w:sz="4" w:space="0"/>
              <w:bottom w:val="single" w:color="auto" w:sz="4" w:space="0"/>
              <w:right w:val="single" w:color="auto" w:sz="4" w:space="0"/>
            </w:tcBorders>
            <w:noWrap w:val="0"/>
            <w:vAlign w:val="center"/>
          </w:tcPr>
          <w:p w14:paraId="7CA9174D">
            <w:pPr>
              <w:widowControl/>
              <w:jc w:val="left"/>
              <w:rPr>
                <w:rFonts w:hint="eastAsia" w:ascii="仿宋" w:hAnsi="仿宋" w:eastAsia="仿宋" w:cs="仿宋"/>
                <w:color w:val="000000"/>
                <w:kern w:val="0"/>
                <w:sz w:val="24"/>
                <w:szCs w:val="24"/>
              </w:rPr>
            </w:pPr>
          </w:p>
        </w:tc>
        <w:tc>
          <w:tcPr>
            <w:tcW w:w="5529" w:type="dxa"/>
            <w:tcBorders>
              <w:top w:val="single" w:color="auto" w:sz="4" w:space="0"/>
              <w:left w:val="single" w:color="auto" w:sz="4" w:space="0"/>
              <w:bottom w:val="single" w:color="auto" w:sz="4" w:space="0"/>
              <w:right w:val="single" w:color="auto" w:sz="4" w:space="0"/>
            </w:tcBorders>
            <w:noWrap w:val="0"/>
            <w:vAlign w:val="center"/>
          </w:tcPr>
          <w:p w14:paraId="08A5A73E">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其他运营收入(除民宿管理费)每增长1万元，得1分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90CF0F7">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5</w:t>
            </w:r>
          </w:p>
        </w:tc>
      </w:tr>
      <w:tr w14:paraId="73804BBA">
        <w:tblPrEx>
          <w:tblCellMar>
            <w:top w:w="0" w:type="dxa"/>
            <w:left w:w="108" w:type="dxa"/>
            <w:bottom w:w="0" w:type="dxa"/>
            <w:right w:w="108" w:type="dxa"/>
          </w:tblCellMar>
        </w:tblPrEx>
        <w:trPr>
          <w:trHeight w:val="432" w:hRule="atLeast"/>
        </w:trPr>
        <w:tc>
          <w:tcPr>
            <w:tcW w:w="8354" w:type="dxa"/>
            <w:gridSpan w:val="3"/>
            <w:tcBorders>
              <w:top w:val="single" w:color="auto" w:sz="4" w:space="0"/>
              <w:left w:val="single" w:color="auto" w:sz="4" w:space="0"/>
              <w:bottom w:val="single" w:color="auto" w:sz="4" w:space="0"/>
              <w:right w:val="single" w:color="auto" w:sz="4" w:space="0"/>
            </w:tcBorders>
            <w:noWrap w:val="0"/>
            <w:vAlign w:val="center"/>
          </w:tcPr>
          <w:p w14:paraId="7CA1E331">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合计得分：</w:t>
            </w:r>
            <w:r>
              <w:rPr>
                <w:rFonts w:hint="eastAsia" w:ascii="仿宋" w:hAnsi="仿宋" w:eastAsia="仿宋" w:cs="仿宋"/>
                <w:color w:val="000000"/>
                <w:kern w:val="0"/>
                <w:sz w:val="24"/>
                <w:szCs w:val="24"/>
                <w:lang w:val="en-US" w:eastAsia="zh-CN"/>
              </w:rPr>
              <w:t>70</w:t>
            </w:r>
            <w:r>
              <w:rPr>
                <w:rFonts w:hint="eastAsia" w:ascii="仿宋" w:hAnsi="仿宋" w:eastAsia="仿宋" w:cs="仿宋"/>
                <w:color w:val="000000"/>
                <w:kern w:val="0"/>
                <w:sz w:val="24"/>
                <w:szCs w:val="24"/>
              </w:rPr>
              <w:t>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不含70分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以下不合格，70-80</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不含80分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分合格、</w:t>
            </w:r>
            <w:r>
              <w:rPr>
                <w:rFonts w:hint="eastAsia" w:ascii="仿宋" w:hAnsi="仿宋" w:eastAsia="仿宋" w:cs="仿宋"/>
                <w:color w:val="000000"/>
                <w:kern w:val="0"/>
                <w:sz w:val="24"/>
                <w:szCs w:val="24"/>
                <w:lang w:val="en-US" w:eastAsia="zh-CN"/>
              </w:rPr>
              <w:t>80</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90（不含90分）</w:t>
            </w:r>
            <w:r>
              <w:rPr>
                <w:rFonts w:hint="eastAsia" w:ascii="仿宋" w:hAnsi="仿宋" w:eastAsia="仿宋" w:cs="仿宋"/>
                <w:color w:val="000000"/>
                <w:kern w:val="0"/>
                <w:sz w:val="24"/>
                <w:szCs w:val="24"/>
              </w:rPr>
              <w:t>分良好、90-100分优秀</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1B1B6C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w:t>
            </w:r>
          </w:p>
        </w:tc>
      </w:tr>
    </w:tbl>
    <w:p w14:paraId="2E403928">
      <w:pPr>
        <w:widowControl/>
        <w:jc w:val="left"/>
        <w:rPr>
          <w:rFonts w:hint="eastAsia" w:ascii="仿宋" w:hAnsi="仿宋" w:eastAsia="仿宋" w:cs="仿宋"/>
          <w:b/>
          <w:bCs/>
          <w:color w:val="000000"/>
          <w:kern w:val="0"/>
          <w:sz w:val="24"/>
          <w:szCs w:val="24"/>
        </w:rPr>
      </w:pPr>
    </w:p>
    <w:p w14:paraId="72D0A79A">
      <w:pPr>
        <w:widowControl/>
        <w:jc w:val="left"/>
        <w:rPr>
          <w:rFonts w:hint="eastAsia" w:ascii="仿宋" w:hAnsi="仿宋" w:eastAsia="仿宋" w:cs="仿宋"/>
          <w:b/>
          <w:bCs/>
          <w:color w:val="FF0000"/>
          <w:kern w:val="0"/>
          <w:sz w:val="24"/>
          <w:szCs w:val="24"/>
        </w:rPr>
      </w:pPr>
      <w:r>
        <w:rPr>
          <w:rFonts w:hint="eastAsia" w:ascii="仿宋" w:hAnsi="仿宋" w:eastAsia="仿宋" w:cs="仿宋"/>
          <w:b/>
          <w:bCs/>
          <w:color w:val="000000"/>
          <w:kern w:val="0"/>
          <w:sz w:val="24"/>
          <w:szCs w:val="24"/>
        </w:rPr>
        <w:t>附件3</w:t>
      </w:r>
    </w:p>
    <w:p w14:paraId="1757E87D">
      <w:pPr>
        <w:widowControl/>
        <w:jc w:val="center"/>
        <w:rPr>
          <w:rFonts w:hint="eastAsia" w:ascii="仿宋" w:hAnsi="仿宋" w:eastAsia="仿宋" w:cs="仿宋"/>
          <w:b/>
          <w:bCs/>
          <w:color w:val="000000"/>
          <w:kern w:val="0"/>
          <w:sz w:val="24"/>
          <w:szCs w:val="24"/>
        </w:rPr>
      </w:pPr>
      <w:r>
        <w:rPr>
          <w:rFonts w:hint="eastAsia" w:ascii="仿宋" w:hAnsi="仿宋" w:eastAsia="仿宋" w:cs="仿宋"/>
          <w:b/>
          <w:bCs/>
          <w:kern w:val="0"/>
          <w:sz w:val="24"/>
          <w:szCs w:val="24"/>
        </w:rPr>
        <w:t>第一季度运营公司考核办法（2</w:t>
      </w:r>
      <w:r>
        <w:rPr>
          <w:rFonts w:hint="eastAsia" w:ascii="仿宋" w:hAnsi="仿宋" w:eastAsia="仿宋" w:cs="仿宋"/>
          <w:b/>
          <w:bCs/>
          <w:color w:val="000000"/>
          <w:kern w:val="0"/>
          <w:sz w:val="24"/>
          <w:szCs w:val="24"/>
        </w:rPr>
        <w:t>02</w:t>
      </w:r>
      <w:r>
        <w:rPr>
          <w:rFonts w:hint="eastAsia" w:ascii="仿宋" w:hAnsi="仿宋" w:eastAsia="仿宋" w:cs="仿宋"/>
          <w:b/>
          <w:bCs/>
          <w:color w:val="000000"/>
          <w:kern w:val="0"/>
          <w:sz w:val="24"/>
          <w:szCs w:val="24"/>
          <w:lang w:val="en-US" w:eastAsia="zh-CN"/>
        </w:rPr>
        <w:t>5</w:t>
      </w:r>
      <w:r>
        <w:rPr>
          <w:rFonts w:hint="eastAsia" w:ascii="仿宋" w:hAnsi="仿宋" w:eastAsia="仿宋" w:cs="仿宋"/>
          <w:b/>
          <w:bCs/>
          <w:color w:val="000000"/>
          <w:kern w:val="0"/>
          <w:sz w:val="24"/>
          <w:szCs w:val="24"/>
        </w:rPr>
        <w:t>.</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——2025.</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w:t>
      </w:r>
    </w:p>
    <w:tbl>
      <w:tblPr>
        <w:tblStyle w:val="60"/>
        <w:tblW w:w="9062" w:type="dxa"/>
        <w:tblInd w:w="0" w:type="dxa"/>
        <w:tblLayout w:type="autofit"/>
        <w:tblCellMar>
          <w:top w:w="0" w:type="dxa"/>
          <w:left w:w="108" w:type="dxa"/>
          <w:bottom w:w="0" w:type="dxa"/>
          <w:right w:w="108" w:type="dxa"/>
        </w:tblCellMar>
      </w:tblPr>
      <w:tblGrid>
        <w:gridCol w:w="1160"/>
        <w:gridCol w:w="1031"/>
        <w:gridCol w:w="6228"/>
        <w:gridCol w:w="643"/>
      </w:tblGrid>
      <w:tr w14:paraId="03CCEB0D">
        <w:tblPrEx>
          <w:tblCellMar>
            <w:top w:w="0" w:type="dxa"/>
            <w:left w:w="108" w:type="dxa"/>
            <w:bottom w:w="0" w:type="dxa"/>
            <w:right w:w="108" w:type="dxa"/>
          </w:tblCellMar>
        </w:tblPrEx>
        <w:trPr>
          <w:trHeight w:val="324" w:hRule="atLeast"/>
        </w:trPr>
        <w:tc>
          <w:tcPr>
            <w:tcW w:w="1160" w:type="dxa"/>
            <w:tcBorders>
              <w:top w:val="single" w:color="auto" w:sz="4" w:space="0"/>
              <w:left w:val="single" w:color="auto" w:sz="4" w:space="0"/>
              <w:bottom w:val="single" w:color="auto" w:sz="4" w:space="0"/>
              <w:right w:val="single" w:color="auto" w:sz="4" w:space="0"/>
            </w:tcBorders>
            <w:noWrap w:val="0"/>
            <w:vAlign w:val="center"/>
          </w:tcPr>
          <w:p w14:paraId="2E6397AB">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考核类型</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06BF4D0C">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考核项目</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5EA0C70F">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具体指标</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210F705">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分项得分</w:t>
            </w:r>
          </w:p>
        </w:tc>
      </w:tr>
      <w:tr w14:paraId="486DAC62">
        <w:tblPrEx>
          <w:tblCellMar>
            <w:top w:w="0" w:type="dxa"/>
            <w:left w:w="108" w:type="dxa"/>
            <w:bottom w:w="0" w:type="dxa"/>
            <w:right w:w="108" w:type="dxa"/>
          </w:tblCellMar>
        </w:tblPrEx>
        <w:trPr>
          <w:trHeight w:val="426"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4E6831F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机构与机制（</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1031" w:type="dxa"/>
            <w:vMerge w:val="restart"/>
            <w:tcBorders>
              <w:top w:val="single" w:color="auto" w:sz="4" w:space="0"/>
              <w:left w:val="single" w:color="auto" w:sz="4" w:space="0"/>
              <w:bottom w:val="single" w:color="auto" w:sz="4" w:space="0"/>
              <w:right w:val="single" w:color="auto" w:sz="4" w:space="0"/>
            </w:tcBorders>
            <w:noWrap w:val="0"/>
            <w:vAlign w:val="center"/>
          </w:tcPr>
          <w:p w14:paraId="4FC664D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例会制度（</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3C1AE31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每半月至少召开1次运营工作例会，每少一次扣1分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77E895D0">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7F2C4077">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6BBAAAD">
            <w:pPr>
              <w:widowControl/>
              <w:jc w:val="left"/>
              <w:rPr>
                <w:rFonts w:hint="eastAsia" w:ascii="仿宋" w:hAnsi="仿宋" w:eastAsia="仿宋" w:cs="仿宋"/>
                <w:color w:val="000000"/>
                <w:kern w:val="0"/>
                <w:sz w:val="24"/>
                <w:szCs w:val="24"/>
              </w:rPr>
            </w:pPr>
          </w:p>
        </w:tc>
        <w:tc>
          <w:tcPr>
            <w:tcW w:w="1031" w:type="dxa"/>
            <w:vMerge w:val="continue"/>
            <w:tcBorders>
              <w:top w:val="single" w:color="auto" w:sz="4" w:space="0"/>
              <w:left w:val="single" w:color="auto" w:sz="4" w:space="0"/>
              <w:bottom w:val="single" w:color="auto" w:sz="4" w:space="0"/>
              <w:right w:val="single" w:color="auto" w:sz="4" w:space="0"/>
            </w:tcBorders>
            <w:noWrap w:val="0"/>
            <w:vAlign w:val="center"/>
          </w:tcPr>
          <w:p w14:paraId="59DF79E3">
            <w:pPr>
              <w:widowControl/>
              <w:jc w:val="left"/>
              <w:rPr>
                <w:rFonts w:hint="eastAsia" w:ascii="仿宋" w:hAnsi="仿宋" w:eastAsia="仿宋" w:cs="仿宋"/>
                <w:color w:val="000000"/>
                <w:kern w:val="0"/>
                <w:sz w:val="24"/>
                <w:szCs w:val="24"/>
              </w:rPr>
            </w:pPr>
          </w:p>
        </w:tc>
        <w:tc>
          <w:tcPr>
            <w:tcW w:w="6228" w:type="dxa"/>
            <w:tcBorders>
              <w:top w:val="single" w:color="auto" w:sz="4" w:space="0"/>
              <w:left w:val="single" w:color="auto" w:sz="4" w:space="0"/>
              <w:bottom w:val="single" w:color="auto" w:sz="4" w:space="0"/>
              <w:right w:val="single" w:color="auto" w:sz="4" w:space="0"/>
            </w:tcBorders>
            <w:noWrap w:val="0"/>
            <w:vAlign w:val="center"/>
          </w:tcPr>
          <w:p w14:paraId="1F4F34E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运营工作例会内容覆盖</w:t>
            </w:r>
            <w:r>
              <w:rPr>
                <w:rFonts w:hint="eastAsia" w:ascii="仿宋" w:hAnsi="仿宋" w:eastAsia="仿宋" w:cs="仿宋"/>
                <w:color w:val="000000"/>
                <w:kern w:val="0"/>
                <w:sz w:val="24"/>
                <w:szCs w:val="24"/>
                <w:lang w:eastAsia="zh-CN"/>
              </w:rPr>
              <w:t>闲置资产</w:t>
            </w:r>
            <w:r>
              <w:rPr>
                <w:rFonts w:hint="eastAsia" w:ascii="仿宋" w:hAnsi="仿宋" w:eastAsia="仿宋" w:cs="仿宋"/>
                <w:color w:val="000000"/>
                <w:kern w:val="0"/>
                <w:sz w:val="24"/>
                <w:szCs w:val="24"/>
              </w:rPr>
              <w:t>运营，工作例会会议内容有记录，每少一次扣1分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67B318AE">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02B171BC">
        <w:tblPrEx>
          <w:tblCellMar>
            <w:top w:w="0" w:type="dxa"/>
            <w:left w:w="108" w:type="dxa"/>
            <w:bottom w:w="0" w:type="dxa"/>
            <w:right w:w="108" w:type="dxa"/>
          </w:tblCellMar>
        </w:tblPrEx>
        <w:trPr>
          <w:trHeight w:val="638"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1BDC8696">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管理与培训（1</w:t>
            </w:r>
            <w:r>
              <w:rPr>
                <w:rFonts w:hint="eastAsia" w:ascii="仿宋" w:hAnsi="仿宋" w:eastAsia="仿宋" w:cs="仿宋"/>
                <w:color w:val="000000"/>
                <w:kern w:val="0"/>
                <w:sz w:val="24"/>
                <w:szCs w:val="24"/>
                <w:lang w:val="en-US" w:eastAsia="zh-CN"/>
              </w:rPr>
              <w:t>4</w:t>
            </w:r>
            <w:r>
              <w:rPr>
                <w:rFonts w:hint="eastAsia" w:ascii="仿宋" w:hAnsi="仿宋" w:eastAsia="仿宋" w:cs="仿宋"/>
                <w:color w:val="000000"/>
                <w:kern w:val="0"/>
                <w:sz w:val="24"/>
                <w:szCs w:val="24"/>
              </w:rPr>
              <w:t>分）</w:t>
            </w:r>
          </w:p>
        </w:tc>
        <w:tc>
          <w:tcPr>
            <w:tcW w:w="1031" w:type="dxa"/>
            <w:vMerge w:val="restart"/>
            <w:tcBorders>
              <w:top w:val="single" w:color="auto" w:sz="4" w:space="0"/>
              <w:left w:val="single" w:color="auto" w:sz="4" w:space="0"/>
              <w:bottom w:val="single" w:color="auto" w:sz="4" w:space="0"/>
              <w:right w:val="single" w:color="auto" w:sz="4" w:space="0"/>
            </w:tcBorders>
            <w:noWrap w:val="0"/>
            <w:vAlign w:val="center"/>
          </w:tcPr>
          <w:p w14:paraId="7404A58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综合管理（</w:t>
            </w:r>
            <w:r>
              <w:rPr>
                <w:rFonts w:hint="eastAsia" w:ascii="仿宋" w:hAnsi="仿宋" w:eastAsia="仿宋" w:cs="仿宋"/>
                <w:color w:val="000000"/>
                <w:kern w:val="0"/>
                <w:sz w:val="24"/>
                <w:szCs w:val="24"/>
                <w:lang w:val="en-US" w:eastAsia="zh-CN"/>
              </w:rPr>
              <w:t>9</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7E55AAE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接待、会务、考察、培训</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研学</w:t>
            </w:r>
            <w:r>
              <w:rPr>
                <w:rFonts w:hint="eastAsia" w:ascii="仿宋" w:hAnsi="仿宋" w:eastAsia="仿宋" w:cs="仿宋"/>
                <w:color w:val="000000"/>
                <w:kern w:val="0"/>
                <w:sz w:val="24"/>
                <w:szCs w:val="24"/>
              </w:rPr>
              <w:t>等形成一套标准化服务体系，具有合理收费标准，产生一定效益</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480DD417">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4</w:t>
            </w:r>
          </w:p>
        </w:tc>
      </w:tr>
      <w:tr w14:paraId="4AD982D5">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FB3E088">
            <w:pPr>
              <w:widowControl/>
              <w:jc w:val="center"/>
              <w:rPr>
                <w:rFonts w:hint="eastAsia" w:ascii="仿宋" w:hAnsi="仿宋" w:eastAsia="仿宋" w:cs="仿宋"/>
                <w:color w:val="000000"/>
                <w:kern w:val="0"/>
                <w:sz w:val="24"/>
                <w:szCs w:val="24"/>
              </w:rPr>
            </w:pPr>
          </w:p>
        </w:tc>
        <w:tc>
          <w:tcPr>
            <w:tcW w:w="1031" w:type="dxa"/>
            <w:vMerge w:val="continue"/>
            <w:tcBorders>
              <w:top w:val="single" w:color="auto" w:sz="4" w:space="0"/>
              <w:left w:val="single" w:color="auto" w:sz="4" w:space="0"/>
              <w:bottom w:val="single" w:color="auto" w:sz="4" w:space="0"/>
              <w:right w:val="single" w:color="auto" w:sz="4" w:space="0"/>
            </w:tcBorders>
            <w:noWrap w:val="0"/>
            <w:vAlign w:val="center"/>
          </w:tcPr>
          <w:p w14:paraId="4DC8B56F">
            <w:pPr>
              <w:widowControl/>
              <w:jc w:val="center"/>
              <w:rPr>
                <w:rFonts w:hint="eastAsia" w:ascii="仿宋" w:hAnsi="仿宋" w:eastAsia="仿宋" w:cs="仿宋"/>
                <w:color w:val="000000"/>
                <w:kern w:val="0"/>
                <w:sz w:val="24"/>
                <w:szCs w:val="24"/>
              </w:rPr>
            </w:pPr>
          </w:p>
        </w:tc>
        <w:tc>
          <w:tcPr>
            <w:tcW w:w="6228" w:type="dxa"/>
            <w:tcBorders>
              <w:top w:val="single" w:color="auto" w:sz="4" w:space="0"/>
              <w:left w:val="single" w:color="auto" w:sz="4" w:space="0"/>
              <w:bottom w:val="single" w:color="auto" w:sz="4" w:space="0"/>
              <w:right w:val="single" w:color="auto" w:sz="4" w:space="0"/>
            </w:tcBorders>
            <w:noWrap w:val="0"/>
            <w:vAlign w:val="center"/>
          </w:tcPr>
          <w:p w14:paraId="3DE3413E">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夏令时（5月-10月）每人每月在村工作不少于25天，（11月-4月）每人每月在村工作不少于15天，且轮休时保证至少有1人驻村。每</w:t>
            </w:r>
            <w:r>
              <w:rPr>
                <w:rFonts w:hint="eastAsia" w:ascii="仿宋" w:hAnsi="仿宋" w:eastAsia="仿宋" w:cs="仿宋"/>
                <w:kern w:val="0"/>
                <w:sz w:val="24"/>
                <w:szCs w:val="24"/>
                <w:lang w:val="en-US" w:eastAsia="zh-CN"/>
              </w:rPr>
              <w:t>少</w:t>
            </w:r>
            <w:r>
              <w:rPr>
                <w:rFonts w:hint="eastAsia" w:ascii="仿宋" w:hAnsi="仿宋" w:eastAsia="仿宋" w:cs="仿宋"/>
                <w:kern w:val="0"/>
                <w:sz w:val="24"/>
                <w:szCs w:val="24"/>
              </w:rPr>
              <w:t>一天扣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303478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r>
      <w:tr w14:paraId="7F80B177">
        <w:tblPrEx>
          <w:tblCellMar>
            <w:top w:w="0" w:type="dxa"/>
            <w:left w:w="108" w:type="dxa"/>
            <w:bottom w:w="0" w:type="dxa"/>
            <w:right w:w="108" w:type="dxa"/>
          </w:tblCellMar>
        </w:tblPrEx>
        <w:trPr>
          <w:trHeight w:val="44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4840A87">
            <w:pPr>
              <w:widowControl/>
              <w:jc w:val="left"/>
              <w:rPr>
                <w:rFonts w:hint="eastAsia" w:ascii="仿宋" w:hAnsi="仿宋" w:eastAsia="仿宋" w:cs="仿宋"/>
                <w:color w:val="000000"/>
                <w:kern w:val="0"/>
                <w:sz w:val="24"/>
                <w:szCs w:val="24"/>
              </w:rPr>
            </w:pPr>
          </w:p>
        </w:tc>
        <w:tc>
          <w:tcPr>
            <w:tcW w:w="1031" w:type="dxa"/>
            <w:vMerge w:val="restart"/>
            <w:tcBorders>
              <w:top w:val="single" w:color="auto" w:sz="4" w:space="0"/>
              <w:left w:val="single" w:color="auto" w:sz="4" w:space="0"/>
              <w:bottom w:val="single" w:color="auto" w:sz="4" w:space="0"/>
              <w:right w:val="single" w:color="auto" w:sz="4" w:space="0"/>
            </w:tcBorders>
            <w:noWrap w:val="0"/>
            <w:vAlign w:val="center"/>
          </w:tcPr>
          <w:p w14:paraId="0A0D2818">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人员培训（</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00683CA4">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对组建的运营团队开展培训，每月不少于1次</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6D3D4B8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39D7325D">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DFD1B4F">
            <w:pPr>
              <w:widowControl/>
              <w:jc w:val="left"/>
              <w:rPr>
                <w:rFonts w:hint="eastAsia" w:ascii="仿宋" w:hAnsi="仿宋" w:eastAsia="仿宋" w:cs="仿宋"/>
                <w:color w:val="000000"/>
                <w:kern w:val="0"/>
                <w:sz w:val="24"/>
                <w:szCs w:val="24"/>
              </w:rPr>
            </w:pPr>
          </w:p>
        </w:tc>
        <w:tc>
          <w:tcPr>
            <w:tcW w:w="1031" w:type="dxa"/>
            <w:vMerge w:val="continue"/>
            <w:tcBorders>
              <w:top w:val="single" w:color="auto" w:sz="4" w:space="0"/>
              <w:left w:val="single" w:color="auto" w:sz="4" w:space="0"/>
              <w:bottom w:val="single" w:color="auto" w:sz="4" w:space="0"/>
              <w:right w:val="single" w:color="auto" w:sz="4" w:space="0"/>
            </w:tcBorders>
            <w:noWrap w:val="0"/>
            <w:vAlign w:val="center"/>
          </w:tcPr>
          <w:p w14:paraId="35A9D5E8">
            <w:pPr>
              <w:widowControl/>
              <w:jc w:val="left"/>
              <w:rPr>
                <w:rFonts w:hint="eastAsia" w:ascii="仿宋" w:hAnsi="仿宋" w:eastAsia="仿宋" w:cs="仿宋"/>
                <w:color w:val="000000"/>
                <w:kern w:val="0"/>
                <w:sz w:val="24"/>
                <w:szCs w:val="24"/>
              </w:rPr>
            </w:pPr>
          </w:p>
        </w:tc>
        <w:tc>
          <w:tcPr>
            <w:tcW w:w="6228" w:type="dxa"/>
            <w:tcBorders>
              <w:top w:val="single" w:color="auto" w:sz="4" w:space="0"/>
              <w:left w:val="single" w:color="auto" w:sz="4" w:space="0"/>
              <w:bottom w:val="single" w:color="auto" w:sz="4" w:space="0"/>
              <w:right w:val="single" w:color="auto" w:sz="4" w:space="0"/>
            </w:tcBorders>
            <w:noWrap w:val="0"/>
            <w:vAlign w:val="center"/>
          </w:tcPr>
          <w:p w14:paraId="5094BD2C">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培训有计划、有制度、有考核，针对运营团队，业态主理人及共建村民形成全年培训计划方案</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9003462">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2</w:t>
            </w:r>
          </w:p>
        </w:tc>
      </w:tr>
      <w:tr w14:paraId="40F828E0">
        <w:tblPrEx>
          <w:tblCellMar>
            <w:top w:w="0" w:type="dxa"/>
            <w:left w:w="108" w:type="dxa"/>
            <w:bottom w:w="0" w:type="dxa"/>
            <w:right w:w="108" w:type="dxa"/>
          </w:tblCellMar>
        </w:tblPrEx>
        <w:trPr>
          <w:trHeight w:val="1169"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6F60332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业态与运营（</w:t>
            </w:r>
            <w:r>
              <w:rPr>
                <w:rFonts w:hint="eastAsia" w:ascii="仿宋" w:hAnsi="仿宋" w:eastAsia="仿宋" w:cs="仿宋"/>
                <w:color w:val="000000"/>
                <w:kern w:val="0"/>
                <w:sz w:val="24"/>
                <w:szCs w:val="24"/>
                <w:lang w:val="en-US" w:eastAsia="zh-CN"/>
              </w:rPr>
              <w:t>58</w:t>
            </w:r>
            <w:r>
              <w:rPr>
                <w:rFonts w:hint="eastAsia" w:ascii="仿宋" w:hAnsi="仿宋" w:eastAsia="仿宋" w:cs="仿宋"/>
                <w:color w:val="000000"/>
                <w:kern w:val="0"/>
                <w:sz w:val="24"/>
                <w:szCs w:val="24"/>
              </w:rPr>
              <w:t>分）</w:t>
            </w:r>
          </w:p>
        </w:tc>
        <w:tc>
          <w:tcPr>
            <w:tcW w:w="1031" w:type="dxa"/>
            <w:vMerge w:val="restart"/>
            <w:tcBorders>
              <w:top w:val="single" w:color="auto" w:sz="4" w:space="0"/>
              <w:left w:val="single" w:color="auto" w:sz="4" w:space="0"/>
              <w:bottom w:val="single" w:color="auto" w:sz="4" w:space="0"/>
              <w:right w:val="single" w:color="auto" w:sz="4" w:space="0"/>
            </w:tcBorders>
            <w:noWrap w:val="0"/>
            <w:vAlign w:val="center"/>
          </w:tcPr>
          <w:p w14:paraId="5C5AE62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招商引资（</w:t>
            </w:r>
            <w:r>
              <w:rPr>
                <w:rFonts w:hint="eastAsia" w:ascii="仿宋" w:hAnsi="仿宋" w:eastAsia="仿宋" w:cs="仿宋"/>
                <w:color w:val="000000"/>
                <w:kern w:val="0"/>
                <w:sz w:val="24"/>
                <w:szCs w:val="24"/>
                <w:lang w:val="en-US" w:eastAsia="zh-CN"/>
              </w:rPr>
              <w:t>15</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711F6DD5">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有完整的招商计划方案（1分），有完善的招商资料（宣传单、招商手册，招商纪录）（1分），招商形式多样（1分)；成功招引文创、餐饮、茶吧、研学等项目每个得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71D1D2CF">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9</w:t>
            </w:r>
          </w:p>
        </w:tc>
      </w:tr>
      <w:tr w14:paraId="3C046D04">
        <w:tblPrEx>
          <w:tblCellMar>
            <w:top w:w="0" w:type="dxa"/>
            <w:left w:w="108" w:type="dxa"/>
            <w:bottom w:w="0" w:type="dxa"/>
            <w:right w:w="108" w:type="dxa"/>
          </w:tblCellMar>
        </w:tblPrEx>
        <w:trPr>
          <w:trHeight w:val="51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218E25B">
            <w:pPr>
              <w:widowControl/>
              <w:jc w:val="left"/>
              <w:rPr>
                <w:rFonts w:hint="eastAsia" w:ascii="仿宋" w:hAnsi="仿宋" w:eastAsia="仿宋" w:cs="仿宋"/>
                <w:color w:val="000000"/>
                <w:kern w:val="0"/>
                <w:sz w:val="24"/>
                <w:szCs w:val="24"/>
              </w:rPr>
            </w:pPr>
          </w:p>
        </w:tc>
        <w:tc>
          <w:tcPr>
            <w:tcW w:w="1031" w:type="dxa"/>
            <w:vMerge w:val="continue"/>
            <w:tcBorders>
              <w:top w:val="single" w:color="auto" w:sz="4" w:space="0"/>
              <w:left w:val="single" w:color="auto" w:sz="4" w:space="0"/>
              <w:bottom w:val="single" w:color="auto" w:sz="4" w:space="0"/>
              <w:right w:val="single" w:color="auto" w:sz="4" w:space="0"/>
            </w:tcBorders>
            <w:noWrap w:val="0"/>
            <w:vAlign w:val="center"/>
          </w:tcPr>
          <w:p w14:paraId="4A503E27">
            <w:pPr>
              <w:widowControl/>
              <w:jc w:val="left"/>
              <w:rPr>
                <w:rFonts w:hint="eastAsia" w:ascii="仿宋" w:hAnsi="仿宋" w:eastAsia="仿宋" w:cs="仿宋"/>
                <w:color w:val="000000"/>
                <w:kern w:val="0"/>
                <w:sz w:val="24"/>
                <w:szCs w:val="24"/>
              </w:rPr>
            </w:pPr>
          </w:p>
        </w:tc>
        <w:tc>
          <w:tcPr>
            <w:tcW w:w="6228" w:type="dxa"/>
            <w:tcBorders>
              <w:top w:val="single" w:color="auto" w:sz="4" w:space="0"/>
              <w:left w:val="single" w:color="auto" w:sz="4" w:space="0"/>
              <w:bottom w:val="single" w:color="auto" w:sz="4" w:space="0"/>
              <w:right w:val="single" w:color="auto" w:sz="4" w:space="0"/>
            </w:tcBorders>
            <w:noWrap w:val="0"/>
            <w:vAlign w:val="center"/>
          </w:tcPr>
          <w:p w14:paraId="5D13E0AB">
            <w:pPr>
              <w:widowControl/>
              <w:jc w:val="center"/>
              <w:rPr>
                <w:rFonts w:hint="eastAsia" w:ascii="仿宋" w:hAnsi="仿宋" w:eastAsia="仿宋" w:cs="仿宋"/>
                <w:kern w:val="0"/>
                <w:sz w:val="24"/>
                <w:szCs w:val="24"/>
              </w:rPr>
            </w:pPr>
            <w:r>
              <w:rPr>
                <w:rFonts w:hint="eastAsia" w:ascii="仿宋" w:hAnsi="仿宋" w:eastAsia="仿宋" w:cs="仿宋"/>
                <w:kern w:val="0"/>
                <w:sz w:val="24"/>
                <w:szCs w:val="24"/>
                <w:lang w:eastAsia="zh-CN"/>
              </w:rPr>
              <w:t>闲置资产</w:t>
            </w:r>
            <w:r>
              <w:rPr>
                <w:rFonts w:hint="eastAsia" w:ascii="仿宋" w:hAnsi="仿宋" w:eastAsia="仿宋" w:cs="仿宋"/>
                <w:kern w:val="0"/>
                <w:sz w:val="24"/>
                <w:szCs w:val="24"/>
              </w:rPr>
              <w:t>运营团队组建完成，每月报送招商情况，每</w:t>
            </w:r>
            <w:r>
              <w:rPr>
                <w:rFonts w:hint="eastAsia" w:ascii="仿宋" w:hAnsi="仿宋" w:eastAsia="仿宋" w:cs="仿宋"/>
                <w:kern w:val="0"/>
                <w:sz w:val="24"/>
                <w:szCs w:val="24"/>
                <w:lang w:val="en-US" w:eastAsia="zh-CN"/>
              </w:rPr>
              <w:t>月每次得2</w:t>
            </w:r>
            <w:r>
              <w:rPr>
                <w:rFonts w:hint="eastAsia" w:ascii="仿宋" w:hAnsi="仿宋" w:eastAsia="仿宋" w:cs="仿宋"/>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778026AA">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34E5CF63">
        <w:tblPrEx>
          <w:tblCellMar>
            <w:top w:w="0" w:type="dxa"/>
            <w:left w:w="108" w:type="dxa"/>
            <w:bottom w:w="0" w:type="dxa"/>
            <w:right w:w="108" w:type="dxa"/>
          </w:tblCellMar>
        </w:tblPrEx>
        <w:trPr>
          <w:trHeight w:val="150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475F6D1">
            <w:pPr>
              <w:widowControl/>
              <w:jc w:val="left"/>
              <w:rPr>
                <w:rFonts w:hint="eastAsia" w:ascii="仿宋" w:hAnsi="仿宋" w:eastAsia="仿宋" w:cs="仿宋"/>
                <w:color w:val="000000"/>
                <w:kern w:val="0"/>
                <w:sz w:val="24"/>
                <w:szCs w:val="24"/>
              </w:rPr>
            </w:pPr>
          </w:p>
        </w:tc>
        <w:tc>
          <w:tcPr>
            <w:tcW w:w="1031" w:type="dxa"/>
            <w:vMerge w:val="restart"/>
            <w:tcBorders>
              <w:top w:val="single" w:color="auto" w:sz="4" w:space="0"/>
              <w:left w:val="single" w:color="auto" w:sz="4" w:space="0"/>
              <w:bottom w:val="single" w:color="auto" w:sz="4" w:space="0"/>
              <w:right w:val="single" w:color="auto" w:sz="4" w:space="0"/>
            </w:tcBorders>
            <w:noWrap w:val="0"/>
            <w:vAlign w:val="center"/>
          </w:tcPr>
          <w:p w14:paraId="15B50D7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业态引进、业态提升（</w:t>
            </w:r>
            <w:r>
              <w:rPr>
                <w:rFonts w:hint="eastAsia" w:ascii="仿宋" w:hAnsi="仿宋" w:eastAsia="仿宋" w:cs="仿宋"/>
                <w:color w:val="000000"/>
                <w:kern w:val="0"/>
                <w:sz w:val="24"/>
                <w:szCs w:val="24"/>
                <w:lang w:val="en-US" w:eastAsia="zh-CN"/>
              </w:rPr>
              <w:t>43</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02B06159">
            <w:pPr>
              <w:widowControl/>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rPr>
              <w:t>本季度引进、调整或自营业态不少于1家，一次性投入不少于50万元，经营面积不少于100平方米，每引进</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开业业态</w:t>
            </w:r>
            <w:r>
              <w:rPr>
                <w:rFonts w:hint="eastAsia" w:ascii="仿宋" w:hAnsi="仿宋" w:eastAsia="仿宋" w:cs="仿宋"/>
                <w:kern w:val="0"/>
                <w:sz w:val="24"/>
                <w:szCs w:val="24"/>
              </w:rPr>
              <w:t>达标一项得</w:t>
            </w:r>
            <w:r>
              <w:rPr>
                <w:rFonts w:hint="eastAsia" w:ascii="仿宋" w:hAnsi="仿宋" w:eastAsia="仿宋" w:cs="仿宋"/>
                <w:kern w:val="0"/>
                <w:sz w:val="24"/>
                <w:szCs w:val="24"/>
                <w:lang w:val="en-US" w:eastAsia="zh-CN"/>
              </w:rPr>
              <w:t>30</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p>
          <w:p w14:paraId="6FB2FC51">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开业后运营时间夏令时（5月-10月）营业不少于25天，（11月-4月）营业不少于15天，每少一天扣0.5分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C10CAF0">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35</w:t>
            </w:r>
          </w:p>
        </w:tc>
      </w:tr>
      <w:tr w14:paraId="2E6B35C5">
        <w:tblPrEx>
          <w:tblCellMar>
            <w:top w:w="0" w:type="dxa"/>
            <w:left w:w="108" w:type="dxa"/>
            <w:bottom w:w="0" w:type="dxa"/>
            <w:right w:w="108" w:type="dxa"/>
          </w:tblCellMar>
        </w:tblPrEx>
        <w:trPr>
          <w:trHeight w:val="75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42040C2">
            <w:pPr>
              <w:widowControl/>
              <w:jc w:val="left"/>
              <w:rPr>
                <w:rFonts w:hint="eastAsia" w:ascii="仿宋" w:hAnsi="仿宋" w:eastAsia="仿宋" w:cs="仿宋"/>
                <w:color w:val="000000"/>
                <w:kern w:val="0"/>
                <w:sz w:val="24"/>
                <w:szCs w:val="24"/>
              </w:rPr>
            </w:pPr>
          </w:p>
        </w:tc>
        <w:tc>
          <w:tcPr>
            <w:tcW w:w="1031" w:type="dxa"/>
            <w:vMerge w:val="continue"/>
            <w:tcBorders>
              <w:top w:val="single" w:color="auto" w:sz="4" w:space="0"/>
              <w:left w:val="single" w:color="auto" w:sz="4" w:space="0"/>
              <w:bottom w:val="single" w:color="auto" w:sz="4" w:space="0"/>
              <w:right w:val="single" w:color="auto" w:sz="4" w:space="0"/>
            </w:tcBorders>
            <w:noWrap w:val="0"/>
            <w:vAlign w:val="center"/>
          </w:tcPr>
          <w:p w14:paraId="72B5633D">
            <w:pPr>
              <w:widowControl/>
              <w:jc w:val="left"/>
              <w:rPr>
                <w:rFonts w:hint="eastAsia" w:ascii="仿宋" w:hAnsi="仿宋" w:eastAsia="仿宋" w:cs="仿宋"/>
                <w:color w:val="000000"/>
                <w:kern w:val="0"/>
                <w:sz w:val="24"/>
                <w:szCs w:val="24"/>
              </w:rPr>
            </w:pPr>
          </w:p>
        </w:tc>
        <w:tc>
          <w:tcPr>
            <w:tcW w:w="6228" w:type="dxa"/>
            <w:tcBorders>
              <w:top w:val="single" w:color="auto" w:sz="4" w:space="0"/>
              <w:left w:val="single" w:color="auto" w:sz="4" w:space="0"/>
              <w:bottom w:val="single" w:color="auto" w:sz="4" w:space="0"/>
              <w:right w:val="single" w:color="auto" w:sz="4" w:space="0"/>
            </w:tcBorders>
            <w:noWrap w:val="0"/>
            <w:vAlign w:val="center"/>
          </w:tcPr>
          <w:p w14:paraId="428CFE93">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为商业业态环境品质提升（包括建筑立面室内装饰、建筑材料庭院设计等）提出纸质版可行性建议，</w:t>
            </w:r>
            <w:r>
              <w:rPr>
                <w:rFonts w:hint="eastAsia" w:ascii="仿宋" w:hAnsi="仿宋" w:eastAsia="仿宋" w:cs="仿宋"/>
                <w:color w:val="000000"/>
                <w:kern w:val="0"/>
                <w:sz w:val="24"/>
                <w:szCs w:val="24"/>
              </w:rPr>
              <w:t>建议每采纳一次得</w:t>
            </w:r>
            <w:r>
              <w:rPr>
                <w:rFonts w:hint="eastAsia" w:ascii="仿宋" w:hAnsi="仿宋" w:eastAsia="仿宋" w:cs="仿宋"/>
                <w:color w:val="000000"/>
                <w:kern w:val="0"/>
                <w:sz w:val="24"/>
                <w:szCs w:val="24"/>
                <w:lang w:val="en-US" w:eastAsia="zh-CN"/>
              </w:rPr>
              <w:t>4</w:t>
            </w:r>
            <w:r>
              <w:rPr>
                <w:rFonts w:hint="eastAsia" w:ascii="仿宋" w:hAnsi="仿宋" w:eastAsia="仿宋" w:cs="仿宋"/>
                <w:color w:val="000000"/>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0456E6F1">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8</w:t>
            </w:r>
          </w:p>
        </w:tc>
      </w:tr>
      <w:tr w14:paraId="1A8A54B4">
        <w:tblPrEx>
          <w:tblCellMar>
            <w:top w:w="0" w:type="dxa"/>
            <w:left w:w="108" w:type="dxa"/>
            <w:bottom w:w="0" w:type="dxa"/>
            <w:right w:w="108" w:type="dxa"/>
          </w:tblCellMar>
        </w:tblPrEx>
        <w:trPr>
          <w:trHeight w:val="572"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60BFBE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营销与绩效（</w:t>
            </w:r>
            <w:r>
              <w:rPr>
                <w:rFonts w:hint="eastAsia" w:ascii="仿宋" w:hAnsi="仿宋" w:eastAsia="仿宋" w:cs="仿宋"/>
                <w:color w:val="000000"/>
                <w:kern w:val="0"/>
                <w:sz w:val="24"/>
                <w:szCs w:val="24"/>
                <w:lang w:val="en-US" w:eastAsia="zh-CN"/>
              </w:rPr>
              <w:t>22</w:t>
            </w:r>
            <w:r>
              <w:rPr>
                <w:rFonts w:hint="eastAsia" w:ascii="仿宋" w:hAnsi="仿宋" w:eastAsia="仿宋" w:cs="仿宋"/>
                <w:color w:val="000000"/>
                <w:kern w:val="0"/>
                <w:sz w:val="24"/>
                <w:szCs w:val="24"/>
              </w:rPr>
              <w:t>分）</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16D0B01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平台搭建（</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269B563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建立正常运营的新媒体平台</w:t>
            </w:r>
            <w:r>
              <w:rPr>
                <w:rFonts w:hint="eastAsia" w:ascii="仿宋" w:hAnsi="仿宋" w:eastAsia="仿宋" w:cs="仿宋"/>
                <w:color w:val="000000"/>
                <w:kern w:val="0"/>
                <w:sz w:val="24"/>
                <w:szCs w:val="24"/>
                <w:lang w:val="en-US" w:eastAsia="zh-CN"/>
              </w:rPr>
              <w:t>不少于2家</w:t>
            </w:r>
            <w:r>
              <w:rPr>
                <w:rFonts w:hint="eastAsia" w:ascii="仿宋" w:hAnsi="仿宋" w:eastAsia="仿宋" w:cs="仿宋"/>
                <w:color w:val="000000"/>
                <w:kern w:val="0"/>
                <w:sz w:val="24"/>
                <w:szCs w:val="24"/>
              </w:rPr>
              <w:t>（小红书</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抖音</w:t>
            </w:r>
            <w:r>
              <w:rPr>
                <w:rFonts w:hint="eastAsia" w:ascii="仿宋" w:hAnsi="仿宋" w:eastAsia="仿宋" w:cs="仿宋"/>
                <w:color w:val="000000"/>
                <w:kern w:val="0"/>
                <w:sz w:val="24"/>
                <w:szCs w:val="24"/>
                <w:lang w:val="en-US" w:eastAsia="zh-CN"/>
              </w:rPr>
              <w:t>等</w:t>
            </w:r>
            <w:r>
              <w:rPr>
                <w:rFonts w:hint="eastAsia" w:ascii="仿宋" w:hAnsi="仿宋" w:eastAsia="仿宋" w:cs="仿宋"/>
                <w:color w:val="000000"/>
                <w:kern w:val="0"/>
                <w:sz w:val="24"/>
                <w:szCs w:val="24"/>
              </w:rPr>
              <w:t>），每</w:t>
            </w:r>
            <w:r>
              <w:rPr>
                <w:rFonts w:hint="eastAsia" w:ascii="仿宋" w:hAnsi="仿宋" w:eastAsia="仿宋" w:cs="仿宋"/>
                <w:color w:val="000000"/>
                <w:kern w:val="0"/>
                <w:sz w:val="24"/>
                <w:szCs w:val="24"/>
                <w:lang w:val="en-US" w:eastAsia="zh-CN"/>
              </w:rPr>
              <w:t>家得2</w:t>
            </w:r>
            <w:r>
              <w:rPr>
                <w:rFonts w:hint="eastAsia" w:ascii="仿宋" w:hAnsi="仿宋" w:eastAsia="仿宋" w:cs="仿宋"/>
                <w:color w:val="000000"/>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F86D321">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28278802">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BAA38B8">
            <w:pPr>
              <w:widowControl/>
              <w:jc w:val="center"/>
              <w:rPr>
                <w:rFonts w:hint="eastAsia" w:ascii="仿宋" w:hAnsi="仿宋" w:eastAsia="仿宋" w:cs="仿宋"/>
                <w:color w:val="000000"/>
                <w:kern w:val="0"/>
                <w:sz w:val="24"/>
                <w:szCs w:val="24"/>
              </w:rPr>
            </w:pPr>
          </w:p>
        </w:tc>
        <w:tc>
          <w:tcPr>
            <w:tcW w:w="1031" w:type="dxa"/>
            <w:tcBorders>
              <w:top w:val="single" w:color="auto" w:sz="4" w:space="0"/>
              <w:left w:val="single" w:color="auto" w:sz="4" w:space="0"/>
              <w:bottom w:val="single" w:color="auto" w:sz="4" w:space="0"/>
              <w:right w:val="single" w:color="auto" w:sz="4" w:space="0"/>
            </w:tcBorders>
            <w:noWrap w:val="0"/>
            <w:vAlign w:val="center"/>
          </w:tcPr>
          <w:p w14:paraId="7258BCDF">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合作推广</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10</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43A40CF5">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联合资源开展线上直播销售，</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不少于</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场，每场得</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25395CFD">
            <w:pPr>
              <w:widowControl/>
              <w:jc w:val="center"/>
              <w:rPr>
                <w:rFonts w:hint="eastAsia" w:ascii="仿宋" w:hAnsi="仿宋" w:eastAsia="仿宋" w:cs="仿宋"/>
                <w:color w:val="000000"/>
                <w:kern w:val="0"/>
                <w:sz w:val="24"/>
                <w:szCs w:val="24"/>
                <w:lang w:val="en-US"/>
              </w:rPr>
            </w:pPr>
            <w:r>
              <w:rPr>
                <w:rFonts w:hint="eastAsia" w:ascii="仿宋" w:hAnsi="仿宋" w:eastAsia="仿宋" w:cs="仿宋"/>
                <w:color w:val="000000"/>
                <w:kern w:val="0"/>
                <w:sz w:val="24"/>
                <w:szCs w:val="24"/>
                <w:lang w:val="en-US" w:eastAsia="zh-CN"/>
              </w:rPr>
              <w:t>10</w:t>
            </w:r>
          </w:p>
        </w:tc>
      </w:tr>
      <w:tr w14:paraId="24E21688">
        <w:tblPrEx>
          <w:tblCellMar>
            <w:top w:w="0" w:type="dxa"/>
            <w:left w:w="108" w:type="dxa"/>
            <w:bottom w:w="0" w:type="dxa"/>
            <w:right w:w="108" w:type="dxa"/>
          </w:tblCellMar>
        </w:tblPrEx>
        <w:trPr>
          <w:trHeight w:val="57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B1D064A">
            <w:pPr>
              <w:widowControl/>
              <w:jc w:val="center"/>
              <w:rPr>
                <w:rFonts w:hint="eastAsia" w:ascii="仿宋" w:hAnsi="仿宋" w:eastAsia="仿宋" w:cs="仿宋"/>
                <w:color w:val="000000"/>
                <w:kern w:val="0"/>
                <w:sz w:val="24"/>
                <w:szCs w:val="24"/>
              </w:rPr>
            </w:pPr>
          </w:p>
        </w:tc>
        <w:tc>
          <w:tcPr>
            <w:tcW w:w="1031" w:type="dxa"/>
            <w:tcBorders>
              <w:top w:val="single" w:color="auto" w:sz="4" w:space="0"/>
              <w:left w:val="single" w:color="auto" w:sz="4" w:space="0"/>
              <w:bottom w:val="single" w:color="auto" w:sz="4" w:space="0"/>
              <w:right w:val="single" w:color="auto" w:sz="4" w:space="0"/>
            </w:tcBorders>
            <w:noWrap w:val="0"/>
            <w:vAlign w:val="center"/>
          </w:tcPr>
          <w:p w14:paraId="3A2DA1D5">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内容推送（</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6228" w:type="dxa"/>
            <w:tcBorders>
              <w:top w:val="single" w:color="auto" w:sz="4" w:space="0"/>
              <w:left w:val="single" w:color="auto" w:sz="4" w:space="0"/>
              <w:bottom w:val="single" w:color="auto" w:sz="4" w:space="0"/>
              <w:right w:val="single" w:color="auto" w:sz="4" w:space="0"/>
            </w:tcBorders>
            <w:noWrap w:val="0"/>
            <w:vAlign w:val="center"/>
          </w:tcPr>
          <w:p w14:paraId="28131F6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制定新媒体平台全年推广计划，首季度</w:t>
            </w:r>
            <w:r>
              <w:rPr>
                <w:rFonts w:hint="eastAsia" w:ascii="仿宋" w:hAnsi="仿宋" w:eastAsia="仿宋" w:cs="仿宋"/>
                <w:color w:val="000000"/>
                <w:kern w:val="0"/>
                <w:sz w:val="24"/>
                <w:szCs w:val="24"/>
                <w:lang w:val="en-US" w:eastAsia="zh-CN"/>
              </w:rPr>
              <w:t>每个平台</w:t>
            </w:r>
            <w:r>
              <w:rPr>
                <w:rFonts w:hint="eastAsia" w:ascii="仿宋" w:hAnsi="仿宋" w:eastAsia="仿宋" w:cs="仿宋"/>
                <w:color w:val="000000"/>
                <w:kern w:val="0"/>
                <w:sz w:val="24"/>
                <w:szCs w:val="24"/>
              </w:rPr>
              <w:t>每月不少于1次推文，每</w:t>
            </w:r>
            <w:r>
              <w:rPr>
                <w:rFonts w:hint="eastAsia" w:ascii="仿宋" w:hAnsi="仿宋" w:eastAsia="仿宋" w:cs="仿宋"/>
                <w:color w:val="000000"/>
                <w:kern w:val="0"/>
                <w:sz w:val="24"/>
                <w:szCs w:val="24"/>
                <w:lang w:val="en-US" w:eastAsia="zh-CN"/>
              </w:rPr>
              <w:t>次得1</w:t>
            </w:r>
            <w:r>
              <w:rPr>
                <w:rFonts w:hint="eastAsia" w:ascii="仿宋" w:hAnsi="仿宋" w:eastAsia="仿宋" w:cs="仿宋"/>
                <w:color w:val="000000"/>
                <w:kern w:val="0"/>
                <w:sz w:val="24"/>
                <w:szCs w:val="24"/>
              </w:rPr>
              <w:t>分</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1659279D">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66732908">
        <w:tblPrEx>
          <w:tblCellMar>
            <w:top w:w="0" w:type="dxa"/>
            <w:left w:w="108" w:type="dxa"/>
            <w:bottom w:w="0" w:type="dxa"/>
            <w:right w:w="108" w:type="dxa"/>
          </w:tblCellMar>
        </w:tblPrEx>
        <w:trPr>
          <w:trHeight w:val="587" w:hRule="atLeast"/>
        </w:trPr>
        <w:tc>
          <w:tcPr>
            <w:tcW w:w="8419" w:type="dxa"/>
            <w:gridSpan w:val="3"/>
            <w:tcBorders>
              <w:top w:val="single" w:color="auto" w:sz="4" w:space="0"/>
              <w:left w:val="single" w:color="auto" w:sz="4" w:space="0"/>
              <w:bottom w:val="single" w:color="auto" w:sz="4" w:space="0"/>
              <w:right w:val="single" w:color="auto" w:sz="4" w:space="0"/>
            </w:tcBorders>
            <w:noWrap w:val="0"/>
            <w:vAlign w:val="center"/>
          </w:tcPr>
          <w:p w14:paraId="449CADE1">
            <w:pPr>
              <w:widowControl/>
              <w:jc w:val="center"/>
              <w:rPr>
                <w:rFonts w:hint="eastAsia" w:ascii="仿宋" w:hAnsi="仿宋" w:eastAsia="仿宋" w:cs="仿宋"/>
                <w:kern w:val="0"/>
                <w:sz w:val="24"/>
                <w:szCs w:val="24"/>
              </w:rPr>
            </w:pPr>
            <w:r>
              <w:rPr>
                <w:rFonts w:hint="eastAsia" w:ascii="仿宋" w:hAnsi="仿宋" w:eastAsia="仿宋" w:cs="仿宋"/>
                <w:color w:val="000000"/>
                <w:kern w:val="0"/>
                <w:sz w:val="24"/>
                <w:szCs w:val="24"/>
              </w:rPr>
              <w:t>合计得分：</w:t>
            </w:r>
            <w:r>
              <w:rPr>
                <w:rFonts w:hint="eastAsia" w:ascii="仿宋" w:hAnsi="仿宋" w:eastAsia="仿宋" w:cs="仿宋"/>
                <w:color w:val="000000"/>
                <w:kern w:val="0"/>
                <w:sz w:val="24"/>
                <w:szCs w:val="24"/>
                <w:lang w:val="en-US" w:eastAsia="zh-CN"/>
              </w:rPr>
              <w:t>70</w:t>
            </w:r>
            <w:r>
              <w:rPr>
                <w:rFonts w:hint="eastAsia" w:ascii="仿宋" w:hAnsi="仿宋" w:eastAsia="仿宋" w:cs="仿宋"/>
                <w:color w:val="000000"/>
                <w:kern w:val="0"/>
                <w:sz w:val="24"/>
                <w:szCs w:val="24"/>
              </w:rPr>
              <w:t>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不含70分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以下不合格，70-80</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不含80分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分合格、</w:t>
            </w:r>
            <w:r>
              <w:rPr>
                <w:rFonts w:hint="eastAsia" w:ascii="仿宋" w:hAnsi="仿宋" w:eastAsia="仿宋" w:cs="仿宋"/>
                <w:color w:val="000000"/>
                <w:kern w:val="0"/>
                <w:sz w:val="24"/>
                <w:szCs w:val="24"/>
                <w:lang w:val="en-US" w:eastAsia="zh-CN"/>
              </w:rPr>
              <w:t>80</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90（不含90分）</w:t>
            </w:r>
            <w:r>
              <w:rPr>
                <w:rFonts w:hint="eastAsia" w:ascii="仿宋" w:hAnsi="仿宋" w:eastAsia="仿宋" w:cs="仿宋"/>
                <w:color w:val="000000"/>
                <w:kern w:val="0"/>
                <w:sz w:val="24"/>
                <w:szCs w:val="24"/>
              </w:rPr>
              <w:t>分良好、90-100分优秀</w:t>
            </w:r>
          </w:p>
        </w:tc>
        <w:tc>
          <w:tcPr>
            <w:tcW w:w="643" w:type="dxa"/>
            <w:tcBorders>
              <w:top w:val="single" w:color="auto" w:sz="4" w:space="0"/>
              <w:left w:val="single" w:color="auto" w:sz="4" w:space="0"/>
              <w:bottom w:val="single" w:color="auto" w:sz="4" w:space="0"/>
              <w:right w:val="single" w:color="auto" w:sz="4" w:space="0"/>
            </w:tcBorders>
            <w:noWrap w:val="0"/>
            <w:vAlign w:val="center"/>
          </w:tcPr>
          <w:p w14:paraId="52C95D3B">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100</w:t>
            </w:r>
          </w:p>
        </w:tc>
      </w:tr>
    </w:tbl>
    <w:p w14:paraId="7C30C9AF">
      <w:pPr>
        <w:widowControl/>
        <w:jc w:val="center"/>
        <w:rPr>
          <w:rFonts w:hint="eastAsia" w:ascii="仿宋" w:hAnsi="仿宋" w:eastAsia="仿宋" w:cs="仿宋"/>
          <w:kern w:val="0"/>
          <w:sz w:val="24"/>
          <w:szCs w:val="24"/>
          <w:highlight w:val="yellow"/>
        </w:rPr>
      </w:pPr>
    </w:p>
    <w:p w14:paraId="64036347">
      <w:pPr>
        <w:widowControl/>
        <w:jc w:val="center"/>
        <w:rPr>
          <w:rFonts w:hint="eastAsia" w:ascii="仿宋" w:hAnsi="仿宋" w:eastAsia="仿宋" w:cs="仿宋"/>
          <w:b/>
          <w:bCs/>
          <w:color w:val="000000"/>
          <w:kern w:val="0"/>
          <w:sz w:val="24"/>
          <w:szCs w:val="24"/>
        </w:rPr>
      </w:pPr>
    </w:p>
    <w:p w14:paraId="0651F683">
      <w:pPr>
        <w:widowControl/>
        <w:jc w:val="center"/>
        <w:rPr>
          <w:rFonts w:hint="eastAsia" w:ascii="仿宋" w:hAnsi="仿宋" w:eastAsia="仿宋" w:cs="仿宋"/>
          <w:b/>
          <w:bCs/>
          <w:color w:val="000000"/>
          <w:kern w:val="0"/>
          <w:sz w:val="24"/>
          <w:szCs w:val="24"/>
        </w:rPr>
      </w:pPr>
    </w:p>
    <w:p w14:paraId="7EE71789">
      <w:pPr>
        <w:widowControl/>
        <w:jc w:val="center"/>
        <w:rPr>
          <w:rFonts w:hint="eastAsia" w:ascii="仿宋" w:hAnsi="仿宋" w:eastAsia="仿宋" w:cs="仿宋"/>
          <w:b/>
          <w:bCs/>
          <w:color w:val="000000"/>
          <w:kern w:val="0"/>
          <w:sz w:val="24"/>
          <w:szCs w:val="24"/>
        </w:rPr>
      </w:pPr>
    </w:p>
    <w:p w14:paraId="3D44183D">
      <w:pPr>
        <w:widowControl/>
        <w:jc w:val="center"/>
        <w:rPr>
          <w:rFonts w:hint="eastAsia" w:ascii="仿宋" w:hAnsi="仿宋" w:eastAsia="仿宋" w:cs="仿宋"/>
          <w:b/>
          <w:bCs/>
          <w:color w:val="000000"/>
          <w:kern w:val="0"/>
          <w:sz w:val="24"/>
          <w:szCs w:val="24"/>
        </w:rPr>
      </w:pPr>
      <w:r>
        <w:rPr>
          <w:rFonts w:hint="eastAsia" w:ascii="仿宋" w:hAnsi="仿宋" w:eastAsia="仿宋" w:cs="仿宋"/>
          <w:b/>
          <w:bCs/>
          <w:kern w:val="0"/>
          <w:sz w:val="24"/>
          <w:szCs w:val="24"/>
        </w:rPr>
        <w:t>第二季度运营公司考核办法（2</w:t>
      </w:r>
      <w:r>
        <w:rPr>
          <w:rFonts w:hint="eastAsia" w:ascii="仿宋" w:hAnsi="仿宋" w:eastAsia="仿宋" w:cs="仿宋"/>
          <w:b/>
          <w:bCs/>
          <w:color w:val="000000"/>
          <w:kern w:val="0"/>
          <w:sz w:val="24"/>
          <w:szCs w:val="24"/>
        </w:rPr>
        <w:t>025.</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——2025.</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w:t>
      </w:r>
    </w:p>
    <w:tbl>
      <w:tblPr>
        <w:tblStyle w:val="60"/>
        <w:tblW w:w="9062" w:type="dxa"/>
        <w:tblInd w:w="0" w:type="dxa"/>
        <w:tblLayout w:type="autofit"/>
        <w:tblCellMar>
          <w:top w:w="0" w:type="dxa"/>
          <w:left w:w="108" w:type="dxa"/>
          <w:bottom w:w="0" w:type="dxa"/>
          <w:right w:w="108" w:type="dxa"/>
        </w:tblCellMar>
      </w:tblPr>
      <w:tblGrid>
        <w:gridCol w:w="1160"/>
        <w:gridCol w:w="1572"/>
        <w:gridCol w:w="5622"/>
        <w:gridCol w:w="708"/>
      </w:tblGrid>
      <w:tr w14:paraId="0DD54340">
        <w:tblPrEx>
          <w:tblCellMar>
            <w:top w:w="0" w:type="dxa"/>
            <w:left w:w="108" w:type="dxa"/>
            <w:bottom w:w="0" w:type="dxa"/>
            <w:right w:w="108" w:type="dxa"/>
          </w:tblCellMar>
        </w:tblPrEx>
        <w:trPr>
          <w:trHeight w:val="324" w:hRule="atLeast"/>
        </w:trPr>
        <w:tc>
          <w:tcPr>
            <w:tcW w:w="1160" w:type="dxa"/>
            <w:tcBorders>
              <w:top w:val="single" w:color="auto" w:sz="4" w:space="0"/>
              <w:left w:val="single" w:color="auto" w:sz="4" w:space="0"/>
              <w:bottom w:val="single" w:color="auto" w:sz="4" w:space="0"/>
              <w:right w:val="single" w:color="auto" w:sz="4" w:space="0"/>
            </w:tcBorders>
            <w:noWrap w:val="0"/>
            <w:vAlign w:val="center"/>
          </w:tcPr>
          <w:p w14:paraId="2076EB46">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考核类型</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DB9A43D">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考核项目</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D4F883E">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具体指标</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3F718DB">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分项得分</w:t>
            </w:r>
          </w:p>
        </w:tc>
      </w:tr>
      <w:tr w14:paraId="27EDC87C">
        <w:tblPrEx>
          <w:tblCellMar>
            <w:top w:w="0" w:type="dxa"/>
            <w:left w:w="108" w:type="dxa"/>
            <w:bottom w:w="0" w:type="dxa"/>
            <w:right w:w="108" w:type="dxa"/>
          </w:tblCellMar>
        </w:tblPrEx>
        <w:trPr>
          <w:trHeight w:val="426"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48E185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机构与机制（</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44065A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例会制度（</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EEAE58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每半月至少召开1次运营工作例会，每少一次扣1分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DDC8731">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2ADFE68A">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7CE7FDD">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617FA11">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A7719D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运营工作例会内容覆盖</w:t>
            </w:r>
            <w:r>
              <w:rPr>
                <w:rFonts w:hint="eastAsia" w:ascii="仿宋" w:hAnsi="仿宋" w:eastAsia="仿宋" w:cs="仿宋"/>
                <w:color w:val="000000"/>
                <w:kern w:val="0"/>
                <w:sz w:val="24"/>
                <w:szCs w:val="24"/>
                <w:lang w:eastAsia="zh-CN"/>
              </w:rPr>
              <w:t>闲置资产</w:t>
            </w:r>
            <w:r>
              <w:rPr>
                <w:rFonts w:hint="eastAsia" w:ascii="仿宋" w:hAnsi="仿宋" w:eastAsia="仿宋" w:cs="仿宋"/>
                <w:color w:val="000000"/>
                <w:kern w:val="0"/>
                <w:sz w:val="24"/>
                <w:szCs w:val="24"/>
              </w:rPr>
              <w:t>运营，工作例会会议内容有记录，每少一次扣1分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0AC5566">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03419414">
        <w:tblPrEx>
          <w:tblCellMar>
            <w:top w:w="0" w:type="dxa"/>
            <w:left w:w="108" w:type="dxa"/>
            <w:bottom w:w="0" w:type="dxa"/>
            <w:right w:w="108" w:type="dxa"/>
          </w:tblCellMar>
        </w:tblPrEx>
        <w:trPr>
          <w:trHeight w:val="570"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FC3794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管理与培训（1</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CBAFA0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综合管理（</w:t>
            </w:r>
            <w:r>
              <w:rPr>
                <w:rFonts w:hint="eastAsia" w:ascii="仿宋" w:hAnsi="仿宋" w:eastAsia="仿宋" w:cs="仿宋"/>
                <w:color w:val="000000"/>
                <w:kern w:val="0"/>
                <w:sz w:val="24"/>
                <w:szCs w:val="24"/>
                <w:lang w:val="en-US" w:eastAsia="zh-CN"/>
              </w:rPr>
              <w:t>7</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2117B6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按照标准化服务落实接待、会务、考察</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研学</w:t>
            </w:r>
            <w:r>
              <w:rPr>
                <w:rFonts w:hint="eastAsia" w:ascii="仿宋" w:hAnsi="仿宋" w:eastAsia="仿宋" w:cs="仿宋"/>
                <w:color w:val="000000"/>
                <w:kern w:val="0"/>
                <w:sz w:val="24"/>
                <w:szCs w:val="24"/>
              </w:rPr>
              <w:t>等工作</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FCA7C5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r>
      <w:tr w14:paraId="79815C34">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C7CB0A6">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3D4E130F">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368E5A0">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夏令时（5月-10月）每人每月在村工作不少于25天，（11月-4月）每人每月在村工作不少于15天，且轮休时保证至少有1人驻村</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每</w:t>
            </w:r>
            <w:r>
              <w:rPr>
                <w:rFonts w:hint="eastAsia" w:ascii="仿宋" w:hAnsi="仿宋" w:eastAsia="仿宋" w:cs="仿宋"/>
                <w:kern w:val="0"/>
                <w:sz w:val="24"/>
                <w:szCs w:val="24"/>
                <w:lang w:val="en-US" w:eastAsia="zh-CN"/>
              </w:rPr>
              <w:t>少</w:t>
            </w:r>
            <w:r>
              <w:rPr>
                <w:rFonts w:hint="eastAsia" w:ascii="仿宋" w:hAnsi="仿宋" w:eastAsia="仿宋" w:cs="仿宋"/>
                <w:kern w:val="0"/>
                <w:sz w:val="24"/>
                <w:szCs w:val="24"/>
              </w:rPr>
              <w:t>一天扣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FA5665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r>
      <w:tr w14:paraId="0ED723CB">
        <w:tblPrEx>
          <w:tblCellMar>
            <w:top w:w="0" w:type="dxa"/>
            <w:left w:w="108" w:type="dxa"/>
            <w:bottom w:w="0" w:type="dxa"/>
            <w:right w:w="108" w:type="dxa"/>
          </w:tblCellMar>
        </w:tblPrEx>
        <w:trPr>
          <w:trHeight w:val="473"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247CCD4">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22F92A40">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人员培训（</w:t>
            </w:r>
            <w:r>
              <w:rPr>
                <w:rFonts w:hint="eastAsia" w:ascii="仿宋" w:hAnsi="仿宋" w:eastAsia="仿宋" w:cs="仿宋"/>
                <w:color w:val="000000"/>
                <w:kern w:val="0"/>
                <w:sz w:val="24"/>
                <w:szCs w:val="24"/>
                <w:lang w:val="en-US" w:eastAsia="zh-CN"/>
              </w:rPr>
              <w:t>4</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60C70660">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对组建的运营团队开展培训，每月不少于1次，每少一次扣1分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176C31D">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2</w:t>
            </w:r>
          </w:p>
        </w:tc>
      </w:tr>
      <w:tr w14:paraId="7E29CB8C">
        <w:tblPrEx>
          <w:tblCellMar>
            <w:top w:w="0" w:type="dxa"/>
            <w:left w:w="108" w:type="dxa"/>
            <w:bottom w:w="0" w:type="dxa"/>
            <w:right w:w="108" w:type="dxa"/>
          </w:tblCellMar>
        </w:tblPrEx>
        <w:trPr>
          <w:trHeight w:val="40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A5B8DFE">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3F9E0C3">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F9413C5">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对商户主理人/原乡人村民业态共建培训，每季度不少于2次，每少一次扣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14EE5F4">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w:t>
            </w:r>
          </w:p>
        </w:tc>
      </w:tr>
      <w:tr w14:paraId="782AC291">
        <w:tblPrEx>
          <w:tblCellMar>
            <w:top w:w="0" w:type="dxa"/>
            <w:left w:w="108" w:type="dxa"/>
            <w:bottom w:w="0" w:type="dxa"/>
            <w:right w:w="108" w:type="dxa"/>
          </w:tblCellMar>
        </w:tblPrEx>
        <w:trPr>
          <w:trHeight w:val="610"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09824E27">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业态与运营（5</w:t>
            </w:r>
            <w:r>
              <w:rPr>
                <w:rFonts w:hint="eastAsia" w:ascii="仿宋" w:hAnsi="仿宋" w:eastAsia="仿宋" w:cs="仿宋"/>
                <w:color w:val="000000"/>
                <w:kern w:val="0"/>
                <w:sz w:val="24"/>
                <w:szCs w:val="24"/>
                <w:lang w:val="en-US" w:eastAsia="zh-CN"/>
              </w:rPr>
              <w:t>8</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894A2C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招商引资（</w:t>
            </w:r>
            <w:r>
              <w:rPr>
                <w:rFonts w:hint="eastAsia" w:ascii="仿宋" w:hAnsi="仿宋" w:eastAsia="仿宋" w:cs="仿宋"/>
                <w:color w:val="000000"/>
                <w:kern w:val="0"/>
                <w:sz w:val="24"/>
                <w:szCs w:val="24"/>
                <w:lang w:val="en-US" w:eastAsia="zh-CN"/>
              </w:rPr>
              <w:t>8</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5A32FEAF">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每个月对接洽谈入村意向业态主理人不少于5组，每组形成招引意向书存档，每少一组扣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1A25DAC">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5</w:t>
            </w:r>
          </w:p>
        </w:tc>
      </w:tr>
      <w:tr w14:paraId="44EC499D">
        <w:tblPrEx>
          <w:tblCellMar>
            <w:top w:w="0" w:type="dxa"/>
            <w:left w:w="108" w:type="dxa"/>
            <w:bottom w:w="0" w:type="dxa"/>
            <w:right w:w="108" w:type="dxa"/>
          </w:tblCellMar>
        </w:tblPrEx>
        <w:trPr>
          <w:trHeight w:val="51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3666BC6">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2D01E39">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4790917">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招商手段形式多样，不限于走入高校，企业或通过新媒体招商，每月报送招商简报，每少一次扣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2246540">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5050A921">
        <w:tblPrEx>
          <w:tblCellMar>
            <w:top w:w="0" w:type="dxa"/>
            <w:left w:w="108" w:type="dxa"/>
            <w:bottom w:w="0" w:type="dxa"/>
            <w:right w:w="108" w:type="dxa"/>
          </w:tblCellMar>
        </w:tblPrEx>
        <w:trPr>
          <w:trHeight w:val="157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B24C831">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67A48955">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业态引进、业态提升（</w:t>
            </w:r>
            <w:r>
              <w:rPr>
                <w:rFonts w:hint="eastAsia" w:ascii="仿宋" w:hAnsi="仿宋" w:eastAsia="仿宋" w:cs="仿宋"/>
                <w:color w:val="000000"/>
                <w:kern w:val="0"/>
                <w:sz w:val="24"/>
                <w:szCs w:val="24"/>
                <w:lang w:val="en-US" w:eastAsia="zh-CN"/>
              </w:rPr>
              <w:t>50</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D1FEE75">
            <w:pPr>
              <w:widowControl/>
              <w:jc w:val="center"/>
              <w:rPr>
                <w:rFonts w:hint="eastAsia" w:ascii="仿宋" w:hAnsi="仿宋" w:eastAsia="仿宋" w:cs="仿宋"/>
                <w:kern w:val="0"/>
                <w:sz w:val="24"/>
                <w:szCs w:val="24"/>
                <w:lang w:val="en-US"/>
              </w:rPr>
            </w:pPr>
            <w:r>
              <w:rPr>
                <w:rFonts w:hint="eastAsia" w:ascii="仿宋" w:hAnsi="仿宋" w:eastAsia="仿宋" w:cs="仿宋"/>
                <w:kern w:val="0"/>
                <w:sz w:val="24"/>
                <w:szCs w:val="24"/>
              </w:rPr>
              <w:t>本季度引进、调整或自营业态不少于</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家</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一次性投入不少于50万元，</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经营面积不少于100平方米，每引进</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调整</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自营业态</w:t>
            </w:r>
            <w:r>
              <w:rPr>
                <w:rFonts w:hint="eastAsia" w:ascii="仿宋" w:hAnsi="仿宋" w:eastAsia="仿宋" w:cs="仿宋"/>
                <w:kern w:val="0"/>
                <w:sz w:val="24"/>
                <w:szCs w:val="24"/>
                <w:lang w:val="en-US" w:eastAsia="zh-CN"/>
              </w:rPr>
              <w:t>开业</w:t>
            </w:r>
            <w:r>
              <w:rPr>
                <w:rFonts w:hint="eastAsia" w:ascii="仿宋" w:hAnsi="仿宋" w:eastAsia="仿宋" w:cs="仿宋"/>
                <w:kern w:val="0"/>
                <w:sz w:val="24"/>
                <w:szCs w:val="24"/>
              </w:rPr>
              <w:t>达标一项得</w:t>
            </w:r>
            <w:r>
              <w:rPr>
                <w:rFonts w:hint="eastAsia" w:ascii="仿宋" w:hAnsi="仿宋" w:eastAsia="仿宋" w:cs="仿宋"/>
                <w:kern w:val="0"/>
                <w:sz w:val="24"/>
                <w:szCs w:val="24"/>
                <w:lang w:val="en-US" w:eastAsia="zh-CN"/>
              </w:rPr>
              <w:t>15</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合计30分；</w:t>
            </w:r>
          </w:p>
          <w:p w14:paraId="1BEA87F6">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开业后运营时间夏令时（5月-10月）营业不少于25天，（11月-4月）营业不少于15天，每少一天扣0.5分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AB8D7F7">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35</w:t>
            </w:r>
          </w:p>
        </w:tc>
      </w:tr>
      <w:tr w14:paraId="1F1B8DBC">
        <w:tblPrEx>
          <w:tblCellMar>
            <w:top w:w="0" w:type="dxa"/>
            <w:left w:w="108" w:type="dxa"/>
            <w:bottom w:w="0" w:type="dxa"/>
            <w:right w:w="108" w:type="dxa"/>
          </w:tblCellMar>
        </w:tblPrEx>
        <w:trPr>
          <w:trHeight w:val="69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1B7F791">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7657D7DA">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DD39153">
            <w:pPr>
              <w:widowControl/>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rPr>
              <w:t>为商业业态环境品质提升（包括建筑立面室内装饰、建筑材料庭院设计等）提出纸质版可行性建议，</w:t>
            </w:r>
            <w:r>
              <w:rPr>
                <w:rFonts w:hint="eastAsia" w:ascii="仿宋" w:hAnsi="仿宋" w:eastAsia="仿宋" w:cs="仿宋"/>
                <w:color w:val="000000"/>
                <w:kern w:val="0"/>
                <w:sz w:val="24"/>
                <w:szCs w:val="24"/>
              </w:rPr>
              <w:t>建议每采纳一次得</w:t>
            </w:r>
            <w:r>
              <w:rPr>
                <w:rFonts w:hint="eastAsia" w:ascii="仿宋" w:hAnsi="仿宋" w:eastAsia="仿宋" w:cs="仿宋"/>
                <w:color w:val="000000"/>
                <w:kern w:val="0"/>
                <w:sz w:val="24"/>
                <w:szCs w:val="24"/>
                <w:lang w:val="en-US" w:eastAsia="zh-CN"/>
              </w:rPr>
              <w:t>7.5</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16F1CED">
            <w:pPr>
              <w:widowControl/>
              <w:jc w:val="center"/>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lang w:val="en-US" w:eastAsia="zh-CN"/>
              </w:rPr>
              <w:t>15</w:t>
            </w:r>
          </w:p>
        </w:tc>
      </w:tr>
      <w:tr w14:paraId="6C12D6A4">
        <w:tblPrEx>
          <w:tblCellMar>
            <w:top w:w="0" w:type="dxa"/>
            <w:left w:w="108" w:type="dxa"/>
            <w:bottom w:w="0" w:type="dxa"/>
            <w:right w:w="108" w:type="dxa"/>
          </w:tblCellMar>
        </w:tblPrEx>
        <w:trPr>
          <w:trHeight w:val="597"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768F7A1C">
            <w:pPr>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49022A1D">
            <w:pPr>
              <w:rPr>
                <w:rFonts w:hint="eastAsia" w:ascii="仿宋" w:hAnsi="仿宋" w:eastAsia="仿宋" w:cs="仿宋"/>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A148FDD">
            <w:pPr>
              <w:rPr>
                <w:rFonts w:hint="eastAsia" w:ascii="仿宋" w:hAnsi="仿宋" w:eastAsia="仿宋" w:cs="仿宋"/>
                <w:sz w:val="24"/>
                <w:szCs w:val="24"/>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5A94B23B">
            <w:pPr>
              <w:rPr>
                <w:rFonts w:hint="eastAsia" w:ascii="仿宋" w:hAnsi="仿宋" w:eastAsia="仿宋" w:cs="仿宋"/>
                <w:sz w:val="24"/>
                <w:szCs w:val="24"/>
              </w:rPr>
            </w:pPr>
          </w:p>
        </w:tc>
      </w:tr>
      <w:tr w14:paraId="466D3787">
        <w:tblPrEx>
          <w:tblCellMar>
            <w:top w:w="0" w:type="dxa"/>
            <w:left w:w="108" w:type="dxa"/>
            <w:bottom w:w="0" w:type="dxa"/>
            <w:right w:w="108" w:type="dxa"/>
          </w:tblCellMar>
        </w:tblPrEx>
        <w:trPr>
          <w:trHeight w:val="458"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4E83757B">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营销与绩效（2</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30AD06CB">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活动组织（</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D4FB37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为村民开展公益便民或康养类活动</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AFA09CE">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val="en-US" w:eastAsia="zh-CN"/>
              </w:rPr>
              <w:t>1</w:t>
            </w:r>
          </w:p>
        </w:tc>
      </w:tr>
      <w:tr w14:paraId="2D8B72B5">
        <w:tblPrEx>
          <w:tblCellMar>
            <w:top w:w="0" w:type="dxa"/>
            <w:left w:w="108" w:type="dxa"/>
            <w:bottom w:w="0" w:type="dxa"/>
            <w:right w:w="108" w:type="dxa"/>
          </w:tblCellMar>
        </w:tblPrEx>
        <w:trPr>
          <w:trHeight w:val="45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48B870F">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5553D206">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7D821D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联合资源开展线上直播销售，</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不少于</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场，每场得</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BBC4DDF">
            <w:pPr>
              <w:widowControl/>
              <w:jc w:val="center"/>
              <w:rPr>
                <w:rFonts w:hint="eastAsia" w:ascii="仿宋" w:hAnsi="仿宋" w:eastAsia="仿宋" w:cs="仿宋"/>
                <w:color w:val="000000"/>
                <w:kern w:val="0"/>
                <w:sz w:val="24"/>
                <w:szCs w:val="24"/>
                <w:lang w:val="en-US"/>
              </w:rPr>
            </w:pPr>
            <w:r>
              <w:rPr>
                <w:rFonts w:hint="eastAsia" w:ascii="仿宋" w:hAnsi="仿宋" w:eastAsia="仿宋" w:cs="仿宋"/>
                <w:color w:val="000000"/>
                <w:kern w:val="0"/>
                <w:sz w:val="24"/>
                <w:szCs w:val="24"/>
                <w:lang w:val="en-US" w:eastAsia="zh-CN"/>
              </w:rPr>
              <w:t>3</w:t>
            </w:r>
          </w:p>
        </w:tc>
      </w:tr>
      <w:tr w14:paraId="2807A7FF">
        <w:tblPrEx>
          <w:tblCellMar>
            <w:top w:w="0" w:type="dxa"/>
            <w:left w:w="108" w:type="dxa"/>
            <w:bottom w:w="0" w:type="dxa"/>
            <w:right w:w="108" w:type="dxa"/>
          </w:tblCellMar>
        </w:tblPrEx>
        <w:trPr>
          <w:trHeight w:val="47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E9F69D2">
            <w:pPr>
              <w:widowControl/>
              <w:jc w:val="center"/>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60A8D053">
            <w:pPr>
              <w:widowControl/>
              <w:jc w:val="center"/>
              <w:rPr>
                <w:rFonts w:hint="eastAsia" w:ascii="仿宋" w:hAnsi="仿宋" w:eastAsia="仿宋" w:cs="仿宋"/>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C75D635">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组织乡村运营活动</w:t>
            </w:r>
            <w:r>
              <w:rPr>
                <w:rFonts w:hint="eastAsia" w:ascii="仿宋" w:hAnsi="仿宋" w:eastAsia="仿宋" w:cs="仿宋"/>
                <w:color w:val="000000"/>
                <w:kern w:val="0"/>
                <w:sz w:val="24"/>
                <w:szCs w:val="24"/>
                <w:lang w:val="en-US" w:eastAsia="zh-CN"/>
              </w:rPr>
              <w:t>不少于1次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1B1CD03">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val="en-US" w:eastAsia="zh-CN"/>
              </w:rPr>
              <w:t>1</w:t>
            </w:r>
          </w:p>
        </w:tc>
      </w:tr>
      <w:tr w14:paraId="480B8935">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CCE760C">
            <w:pPr>
              <w:widowControl/>
              <w:jc w:val="left"/>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3CF306B3">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内容推送（</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433D85C">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新媒体平台发布乡村风景、美食、民俗、活动等内容，每月不少于2次，每少一次扣1分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FBEABAF">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3</w:t>
            </w:r>
          </w:p>
        </w:tc>
      </w:tr>
      <w:tr w14:paraId="409D9828">
        <w:tblPrEx>
          <w:tblCellMar>
            <w:top w:w="0" w:type="dxa"/>
            <w:left w:w="108" w:type="dxa"/>
            <w:bottom w:w="0" w:type="dxa"/>
            <w:right w:w="108" w:type="dxa"/>
          </w:tblCellMar>
        </w:tblPrEx>
        <w:trPr>
          <w:trHeight w:val="90"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F02CDEE">
            <w:pPr>
              <w:widowControl/>
              <w:jc w:val="left"/>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78DE4D8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品牌推广（</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0E88DB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发布文章、新闻</w:t>
            </w:r>
            <w:r>
              <w:rPr>
                <w:rFonts w:hint="eastAsia" w:ascii="仿宋" w:hAnsi="仿宋" w:eastAsia="仿宋" w:cs="仿宋"/>
                <w:color w:val="000000"/>
                <w:kern w:val="0"/>
                <w:sz w:val="24"/>
                <w:szCs w:val="24"/>
                <w:lang w:val="en-US" w:eastAsia="zh-CN"/>
              </w:rPr>
              <w:t>等</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链接市级媒体</w:t>
            </w:r>
            <w:r>
              <w:rPr>
                <w:rFonts w:hint="eastAsia" w:ascii="仿宋" w:hAnsi="仿宋" w:eastAsia="仿宋" w:cs="仿宋"/>
                <w:color w:val="000000"/>
                <w:kern w:val="0"/>
                <w:sz w:val="24"/>
                <w:szCs w:val="24"/>
                <w:lang w:val="en-US" w:eastAsia="zh-CN"/>
              </w:rPr>
              <w:t>每次得1分，省级媒体每次得3分，国家级媒体每次得5分（同质内容不累计得分，按最高等级计分）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51FC196">
            <w:pPr>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5</w:t>
            </w:r>
          </w:p>
        </w:tc>
      </w:tr>
      <w:tr w14:paraId="2AA16396">
        <w:tblPrEx>
          <w:tblCellMar>
            <w:top w:w="0" w:type="dxa"/>
            <w:left w:w="108" w:type="dxa"/>
            <w:bottom w:w="0" w:type="dxa"/>
            <w:right w:w="108" w:type="dxa"/>
          </w:tblCellMar>
        </w:tblPrEx>
        <w:trPr>
          <w:trHeight w:val="57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3561F39">
            <w:pPr>
              <w:widowControl/>
              <w:jc w:val="center"/>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4E151577">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经营收入（1</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BFD40E7">
            <w:pPr>
              <w:widowControl/>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自</w:t>
            </w:r>
            <w:r>
              <w:rPr>
                <w:rFonts w:hint="eastAsia" w:ascii="仿宋" w:hAnsi="仿宋" w:eastAsia="仿宋" w:cs="仿宋"/>
                <w:kern w:val="0"/>
                <w:sz w:val="24"/>
                <w:szCs w:val="24"/>
              </w:rPr>
              <w:t>营业态正式开业后，经营收入按照营业额10%分成，若不到10%，则保底分成比例不低于3000元/月（以签约合同为准），</w:t>
            </w:r>
            <w:r>
              <w:rPr>
                <w:rFonts w:hint="eastAsia" w:ascii="仿宋" w:hAnsi="仿宋" w:eastAsia="仿宋" w:cs="仿宋"/>
                <w:kern w:val="0"/>
                <w:sz w:val="24"/>
                <w:szCs w:val="24"/>
                <w:lang w:val="en-US" w:eastAsia="zh-CN"/>
              </w:rPr>
              <w:t>自营业态保底分成不低于3.6万每年，本季度自营业态营业额达标得10分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CB8629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w:t>
            </w:r>
          </w:p>
        </w:tc>
      </w:tr>
      <w:tr w14:paraId="5C90C28D">
        <w:tblPrEx>
          <w:tblCellMar>
            <w:top w:w="0" w:type="dxa"/>
            <w:left w:w="108" w:type="dxa"/>
            <w:bottom w:w="0" w:type="dxa"/>
            <w:right w:w="108" w:type="dxa"/>
          </w:tblCellMar>
        </w:tblPrEx>
        <w:trPr>
          <w:trHeight w:val="507"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9B3ED9D">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5A1F0676">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2EDB34C">
            <w:pPr>
              <w:widowControl/>
              <w:jc w:val="center"/>
              <w:rPr>
                <w:rFonts w:hint="eastAsia" w:ascii="仿宋" w:hAnsi="仿宋" w:eastAsia="仿宋" w:cs="仿宋"/>
                <w:kern w:val="0"/>
                <w:sz w:val="24"/>
                <w:szCs w:val="24"/>
                <w:highlight w:val="yellow"/>
                <w:lang w:val="en-US" w:eastAsia="zh-CN"/>
              </w:rPr>
            </w:pPr>
            <w:r>
              <w:rPr>
                <w:rFonts w:hint="eastAsia" w:ascii="仿宋" w:hAnsi="仿宋" w:eastAsia="仿宋" w:cs="仿宋"/>
                <w:kern w:val="0"/>
                <w:sz w:val="24"/>
                <w:szCs w:val="24"/>
              </w:rPr>
              <w:t>招商业态正式开业后，租金按照合同签订要求正常缴纳</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08A4C97">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2</w:t>
            </w:r>
          </w:p>
        </w:tc>
      </w:tr>
      <w:tr w14:paraId="16085675">
        <w:tblPrEx>
          <w:tblCellMar>
            <w:top w:w="0" w:type="dxa"/>
            <w:left w:w="108" w:type="dxa"/>
            <w:bottom w:w="0" w:type="dxa"/>
            <w:right w:w="108" w:type="dxa"/>
          </w:tblCellMar>
        </w:tblPrEx>
        <w:trPr>
          <w:trHeight w:val="527" w:hRule="atLeast"/>
        </w:trPr>
        <w:tc>
          <w:tcPr>
            <w:tcW w:w="8354" w:type="dxa"/>
            <w:gridSpan w:val="3"/>
            <w:tcBorders>
              <w:top w:val="single" w:color="auto" w:sz="4" w:space="0"/>
              <w:left w:val="single" w:color="auto" w:sz="4" w:space="0"/>
              <w:bottom w:val="single" w:color="auto" w:sz="4" w:space="0"/>
              <w:right w:val="single" w:color="auto" w:sz="4" w:space="0"/>
            </w:tcBorders>
            <w:noWrap w:val="0"/>
            <w:vAlign w:val="center"/>
          </w:tcPr>
          <w:p w14:paraId="324B06BE">
            <w:pPr>
              <w:widowControl/>
              <w:jc w:val="center"/>
              <w:rPr>
                <w:rFonts w:hint="eastAsia" w:ascii="仿宋" w:hAnsi="仿宋" w:eastAsia="仿宋" w:cs="仿宋"/>
                <w:kern w:val="0"/>
                <w:sz w:val="24"/>
                <w:szCs w:val="24"/>
              </w:rPr>
            </w:pPr>
            <w:r>
              <w:rPr>
                <w:rFonts w:hint="eastAsia" w:ascii="仿宋" w:hAnsi="仿宋" w:eastAsia="仿宋" w:cs="仿宋"/>
                <w:color w:val="000000"/>
                <w:kern w:val="0"/>
                <w:sz w:val="24"/>
                <w:szCs w:val="24"/>
              </w:rPr>
              <w:t>合计得分：</w:t>
            </w:r>
            <w:r>
              <w:rPr>
                <w:rFonts w:hint="eastAsia" w:ascii="仿宋" w:hAnsi="仿宋" w:eastAsia="仿宋" w:cs="仿宋"/>
                <w:color w:val="000000"/>
                <w:kern w:val="0"/>
                <w:sz w:val="24"/>
                <w:szCs w:val="24"/>
                <w:lang w:val="en-US" w:eastAsia="zh-CN"/>
              </w:rPr>
              <w:t>70</w:t>
            </w:r>
            <w:r>
              <w:rPr>
                <w:rFonts w:hint="eastAsia" w:ascii="仿宋" w:hAnsi="仿宋" w:eastAsia="仿宋" w:cs="仿宋"/>
                <w:color w:val="000000"/>
                <w:kern w:val="0"/>
                <w:sz w:val="24"/>
                <w:szCs w:val="24"/>
              </w:rPr>
              <w:t>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不含70分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以下不合格，70-80</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不含80分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分合格、</w:t>
            </w:r>
            <w:r>
              <w:rPr>
                <w:rFonts w:hint="eastAsia" w:ascii="仿宋" w:hAnsi="仿宋" w:eastAsia="仿宋" w:cs="仿宋"/>
                <w:color w:val="000000"/>
                <w:kern w:val="0"/>
                <w:sz w:val="24"/>
                <w:szCs w:val="24"/>
                <w:lang w:val="en-US" w:eastAsia="zh-CN"/>
              </w:rPr>
              <w:t>80</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90（不含90分）</w:t>
            </w:r>
            <w:r>
              <w:rPr>
                <w:rFonts w:hint="eastAsia" w:ascii="仿宋" w:hAnsi="仿宋" w:eastAsia="仿宋" w:cs="仿宋"/>
                <w:color w:val="000000"/>
                <w:kern w:val="0"/>
                <w:sz w:val="24"/>
                <w:szCs w:val="24"/>
              </w:rPr>
              <w:t>分良好、90-100分优秀</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DE7E472">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100</w:t>
            </w:r>
          </w:p>
        </w:tc>
      </w:tr>
    </w:tbl>
    <w:p w14:paraId="0072C870">
      <w:pPr>
        <w:widowControl/>
        <w:jc w:val="center"/>
        <w:rPr>
          <w:rFonts w:hint="eastAsia" w:ascii="仿宋" w:hAnsi="仿宋" w:eastAsia="仿宋" w:cs="仿宋"/>
          <w:b/>
          <w:bCs/>
          <w:color w:val="000000"/>
          <w:kern w:val="0"/>
          <w:sz w:val="24"/>
          <w:szCs w:val="24"/>
        </w:rPr>
      </w:pPr>
    </w:p>
    <w:p w14:paraId="3EF45353">
      <w:pPr>
        <w:widowControl/>
        <w:jc w:val="center"/>
        <w:rPr>
          <w:rFonts w:hint="eastAsia" w:ascii="仿宋" w:hAnsi="仿宋" w:eastAsia="仿宋" w:cs="仿宋"/>
          <w:b/>
          <w:bCs/>
          <w:color w:val="000000"/>
          <w:kern w:val="0"/>
          <w:sz w:val="24"/>
          <w:szCs w:val="24"/>
        </w:rPr>
      </w:pPr>
      <w:r>
        <w:rPr>
          <w:rFonts w:hint="eastAsia" w:ascii="仿宋" w:hAnsi="仿宋" w:eastAsia="仿宋" w:cs="仿宋"/>
          <w:b/>
          <w:bCs/>
          <w:kern w:val="0"/>
          <w:sz w:val="24"/>
          <w:szCs w:val="24"/>
        </w:rPr>
        <w:t>第三季度运营公司考核办法（2025</w:t>
      </w:r>
      <w:r>
        <w:rPr>
          <w:rFonts w:hint="eastAsia" w:ascii="仿宋" w:hAnsi="仿宋" w:eastAsia="仿宋" w:cs="仿宋"/>
          <w:b/>
          <w:bCs/>
          <w:color w:val="000000"/>
          <w:kern w:val="0"/>
          <w:sz w:val="24"/>
          <w:szCs w:val="24"/>
        </w:rPr>
        <w:t>.</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——202</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w:t>
      </w:r>
    </w:p>
    <w:tbl>
      <w:tblPr>
        <w:tblStyle w:val="60"/>
        <w:tblW w:w="9062" w:type="dxa"/>
        <w:tblInd w:w="0" w:type="dxa"/>
        <w:tblLayout w:type="autofit"/>
        <w:tblCellMar>
          <w:top w:w="0" w:type="dxa"/>
          <w:left w:w="108" w:type="dxa"/>
          <w:bottom w:w="0" w:type="dxa"/>
          <w:right w:w="108" w:type="dxa"/>
        </w:tblCellMar>
      </w:tblPr>
      <w:tblGrid>
        <w:gridCol w:w="1160"/>
        <w:gridCol w:w="1572"/>
        <w:gridCol w:w="5622"/>
        <w:gridCol w:w="708"/>
      </w:tblGrid>
      <w:tr w14:paraId="630DDF66">
        <w:tblPrEx>
          <w:tblCellMar>
            <w:top w:w="0" w:type="dxa"/>
            <w:left w:w="108" w:type="dxa"/>
            <w:bottom w:w="0" w:type="dxa"/>
            <w:right w:w="108" w:type="dxa"/>
          </w:tblCellMar>
        </w:tblPrEx>
        <w:trPr>
          <w:trHeight w:val="324" w:hRule="atLeast"/>
        </w:trPr>
        <w:tc>
          <w:tcPr>
            <w:tcW w:w="1160" w:type="dxa"/>
            <w:tcBorders>
              <w:top w:val="single" w:color="auto" w:sz="4" w:space="0"/>
              <w:left w:val="single" w:color="auto" w:sz="4" w:space="0"/>
              <w:bottom w:val="single" w:color="auto" w:sz="4" w:space="0"/>
              <w:right w:val="single" w:color="auto" w:sz="4" w:space="0"/>
            </w:tcBorders>
            <w:noWrap w:val="0"/>
            <w:vAlign w:val="center"/>
          </w:tcPr>
          <w:p w14:paraId="5BE9BCC2">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考核类型</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75C89B0">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考核项目</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54B3BB8">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具体指标</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4DB83DA">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分项得分</w:t>
            </w:r>
          </w:p>
        </w:tc>
      </w:tr>
      <w:tr w14:paraId="08D2EFB8">
        <w:tblPrEx>
          <w:tblCellMar>
            <w:top w:w="0" w:type="dxa"/>
            <w:left w:w="108" w:type="dxa"/>
            <w:bottom w:w="0" w:type="dxa"/>
            <w:right w:w="108" w:type="dxa"/>
          </w:tblCellMar>
        </w:tblPrEx>
        <w:trPr>
          <w:trHeight w:val="426"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09417C1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机构与机制（</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300A8B6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例会制度（</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FAA1BE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每半月至少召开1次运营工作例会，每少一次扣1分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7601837">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22C65BEA">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C355831">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06E358AF">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82DD4C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运营工作例会内容覆盖</w:t>
            </w:r>
            <w:r>
              <w:rPr>
                <w:rFonts w:hint="eastAsia" w:ascii="仿宋" w:hAnsi="仿宋" w:eastAsia="仿宋" w:cs="仿宋"/>
                <w:color w:val="000000"/>
                <w:kern w:val="0"/>
                <w:sz w:val="24"/>
                <w:szCs w:val="24"/>
                <w:lang w:eastAsia="zh-CN"/>
              </w:rPr>
              <w:t>闲置资产</w:t>
            </w:r>
            <w:r>
              <w:rPr>
                <w:rFonts w:hint="eastAsia" w:ascii="仿宋" w:hAnsi="仿宋" w:eastAsia="仿宋" w:cs="仿宋"/>
                <w:color w:val="000000"/>
                <w:kern w:val="0"/>
                <w:sz w:val="24"/>
                <w:szCs w:val="24"/>
              </w:rPr>
              <w:t>运营，工作例会会议内容有记录，每少一次扣1分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149E86C">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40775C94">
        <w:tblPrEx>
          <w:tblCellMar>
            <w:top w:w="0" w:type="dxa"/>
            <w:left w:w="108" w:type="dxa"/>
            <w:bottom w:w="0" w:type="dxa"/>
            <w:right w:w="108" w:type="dxa"/>
          </w:tblCellMar>
        </w:tblPrEx>
        <w:trPr>
          <w:trHeight w:val="469"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31DC552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管理与培训（1</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3D4F7BA6">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综合管理（7分）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4C1537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按照标准化服务落实接待、会务、考察等工作</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B304E5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r>
      <w:tr w14:paraId="69B8CD8F">
        <w:tblPrEx>
          <w:tblCellMar>
            <w:top w:w="0" w:type="dxa"/>
            <w:left w:w="108" w:type="dxa"/>
            <w:bottom w:w="0" w:type="dxa"/>
            <w:right w:w="108" w:type="dxa"/>
          </w:tblCellMar>
        </w:tblPrEx>
        <w:trPr>
          <w:trHeight w:val="54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1421D7C">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3819295C">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195A077A">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开业后夏令时（5月-10月）每人每月在村工作不少于25天，（11月-4月）每人每月在村工作不少于15天，且轮休时保证至少有1人驻村</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每</w:t>
            </w:r>
            <w:r>
              <w:rPr>
                <w:rFonts w:hint="eastAsia" w:ascii="仿宋" w:hAnsi="仿宋" w:eastAsia="仿宋" w:cs="仿宋"/>
                <w:kern w:val="0"/>
                <w:sz w:val="24"/>
                <w:szCs w:val="24"/>
                <w:lang w:val="en-US" w:eastAsia="zh-CN"/>
              </w:rPr>
              <w:t>少</w:t>
            </w:r>
            <w:r>
              <w:rPr>
                <w:rFonts w:hint="eastAsia" w:ascii="仿宋" w:hAnsi="仿宋" w:eastAsia="仿宋" w:cs="仿宋"/>
                <w:kern w:val="0"/>
                <w:sz w:val="24"/>
                <w:szCs w:val="24"/>
              </w:rPr>
              <w:t>一天扣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2999575">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r>
      <w:tr w14:paraId="51541E42">
        <w:tblPrEx>
          <w:tblCellMar>
            <w:top w:w="0" w:type="dxa"/>
            <w:left w:w="108" w:type="dxa"/>
            <w:bottom w:w="0" w:type="dxa"/>
            <w:right w:w="108" w:type="dxa"/>
          </w:tblCellMar>
        </w:tblPrEx>
        <w:trPr>
          <w:trHeight w:val="473"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6C03876">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4A39653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人员培训（</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23D8C31">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对组建的运营团队开展培训，每月不少于1次，每少一次扣1分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6D7265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147C0A00">
        <w:tblPrEx>
          <w:tblCellMar>
            <w:top w:w="0" w:type="dxa"/>
            <w:left w:w="108" w:type="dxa"/>
            <w:bottom w:w="0" w:type="dxa"/>
            <w:right w:w="108" w:type="dxa"/>
          </w:tblCellMar>
        </w:tblPrEx>
        <w:trPr>
          <w:trHeight w:val="40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6B21155">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07514944">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606078F5">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对商户主理人/原乡人村民业态共建培训，每季度不少于2次，每少一次扣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C06A46F">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6784B69A">
        <w:tblPrEx>
          <w:tblCellMar>
            <w:top w:w="0" w:type="dxa"/>
            <w:left w:w="108" w:type="dxa"/>
            <w:bottom w:w="0" w:type="dxa"/>
            <w:right w:w="108" w:type="dxa"/>
          </w:tblCellMar>
        </w:tblPrEx>
        <w:trPr>
          <w:trHeight w:val="610"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FDE3577">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业态与运营</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48</w:t>
            </w:r>
            <w:r>
              <w:rPr>
                <w:rFonts w:hint="eastAsia" w:ascii="仿宋" w:hAnsi="仿宋" w:eastAsia="仿宋" w:cs="仿宋"/>
                <w:color w:val="auto"/>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6E56A86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招商引资（</w:t>
            </w:r>
            <w:r>
              <w:rPr>
                <w:rFonts w:hint="eastAsia" w:ascii="仿宋" w:hAnsi="仿宋" w:eastAsia="仿宋" w:cs="仿宋"/>
                <w:color w:val="000000"/>
                <w:kern w:val="0"/>
                <w:sz w:val="24"/>
                <w:szCs w:val="24"/>
                <w:lang w:val="en-US" w:eastAsia="zh-CN"/>
              </w:rPr>
              <w:t>13</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128948EF">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每个月对接洽谈入村意向业态主理人不少于5组，每组形成招引意向书存档，每少一组扣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9832EC8">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r>
      <w:tr w14:paraId="07D5C06B">
        <w:tblPrEx>
          <w:tblCellMar>
            <w:top w:w="0" w:type="dxa"/>
            <w:left w:w="108" w:type="dxa"/>
            <w:bottom w:w="0" w:type="dxa"/>
            <w:right w:w="108" w:type="dxa"/>
          </w:tblCellMar>
        </w:tblPrEx>
        <w:trPr>
          <w:trHeight w:val="51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4C78798">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62CA38A9">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38DD242">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招商手段形式多样，不限于走入高校，企业或通过新媒体招商，每月报送招商简报，每少一次扣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045D964">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7C8A2FF8">
        <w:tblPrEx>
          <w:tblCellMar>
            <w:top w:w="0" w:type="dxa"/>
            <w:left w:w="108" w:type="dxa"/>
            <w:bottom w:w="0" w:type="dxa"/>
            <w:right w:w="108" w:type="dxa"/>
          </w:tblCellMar>
        </w:tblPrEx>
        <w:trPr>
          <w:trHeight w:val="365"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7084E57">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5257A5B8">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业态引进、业态提升（</w:t>
            </w:r>
            <w:r>
              <w:rPr>
                <w:rFonts w:hint="eastAsia" w:ascii="仿宋" w:hAnsi="仿宋" w:eastAsia="仿宋" w:cs="仿宋"/>
                <w:color w:val="000000"/>
                <w:kern w:val="0"/>
                <w:sz w:val="24"/>
                <w:szCs w:val="24"/>
                <w:lang w:val="en-US" w:eastAsia="zh-CN"/>
              </w:rPr>
              <w:t>35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19147EE8">
            <w:pPr>
              <w:widowControl/>
              <w:jc w:val="center"/>
              <w:rPr>
                <w:rFonts w:hint="eastAsia" w:ascii="仿宋" w:hAnsi="仿宋" w:eastAsia="仿宋" w:cs="仿宋"/>
                <w:kern w:val="0"/>
                <w:sz w:val="24"/>
                <w:szCs w:val="24"/>
                <w:lang w:val="en-US"/>
              </w:rPr>
            </w:pPr>
            <w:r>
              <w:rPr>
                <w:rFonts w:hint="eastAsia" w:ascii="仿宋" w:hAnsi="仿宋" w:eastAsia="仿宋" w:cs="仿宋"/>
                <w:kern w:val="0"/>
                <w:sz w:val="24"/>
                <w:szCs w:val="24"/>
              </w:rPr>
              <w:t>本季度引进、调整或自营业态不少于</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家</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一次性投入不少于50万元，</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经营面积不少于100平方米，每引进</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调整</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自营业态</w:t>
            </w:r>
            <w:r>
              <w:rPr>
                <w:rFonts w:hint="eastAsia" w:ascii="仿宋" w:hAnsi="仿宋" w:eastAsia="仿宋" w:cs="仿宋"/>
                <w:kern w:val="0"/>
                <w:sz w:val="24"/>
                <w:szCs w:val="24"/>
                <w:lang w:val="en-US" w:eastAsia="zh-CN"/>
              </w:rPr>
              <w:t>开业</w:t>
            </w:r>
            <w:r>
              <w:rPr>
                <w:rFonts w:hint="eastAsia" w:ascii="仿宋" w:hAnsi="仿宋" w:eastAsia="仿宋" w:cs="仿宋"/>
                <w:kern w:val="0"/>
                <w:sz w:val="24"/>
                <w:szCs w:val="24"/>
              </w:rPr>
              <w:t>达标一项得</w:t>
            </w:r>
            <w:r>
              <w:rPr>
                <w:rFonts w:hint="eastAsia" w:ascii="仿宋" w:hAnsi="仿宋" w:eastAsia="仿宋" w:cs="仿宋"/>
                <w:kern w:val="0"/>
                <w:sz w:val="24"/>
                <w:szCs w:val="24"/>
                <w:lang w:val="en-US" w:eastAsia="zh-CN"/>
              </w:rPr>
              <w:t>20</w:t>
            </w:r>
            <w:r>
              <w:rPr>
                <w:rFonts w:hint="eastAsia" w:ascii="仿宋" w:hAnsi="仿宋" w:eastAsia="仿宋" w:cs="仿宋"/>
                <w:kern w:val="0"/>
                <w:sz w:val="24"/>
                <w:szCs w:val="24"/>
              </w:rPr>
              <w:t>分</w:t>
            </w:r>
            <w:r>
              <w:rPr>
                <w:rFonts w:hint="eastAsia" w:ascii="仿宋" w:hAnsi="仿宋" w:eastAsia="仿宋" w:cs="仿宋"/>
                <w:kern w:val="0"/>
                <w:sz w:val="24"/>
                <w:szCs w:val="24"/>
                <w:lang w:val="en-US" w:eastAsia="zh-CN"/>
              </w:rPr>
              <w:t>；</w:t>
            </w:r>
          </w:p>
          <w:p w14:paraId="512500DC">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开业后运营时间夏令时（5月-10月）营业不少于25天，（11月-4月）营业不少于15天，每少一天扣0.5分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5B1C57F">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25</w:t>
            </w:r>
          </w:p>
        </w:tc>
      </w:tr>
      <w:tr w14:paraId="3DB308E8">
        <w:tblPrEx>
          <w:tblCellMar>
            <w:top w:w="0" w:type="dxa"/>
            <w:left w:w="108" w:type="dxa"/>
            <w:bottom w:w="0" w:type="dxa"/>
            <w:right w:w="108" w:type="dxa"/>
          </w:tblCellMar>
        </w:tblPrEx>
        <w:trPr>
          <w:trHeight w:val="597"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415946D">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CE3F02C">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1BF507EE">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为商业业态环境品质提升（包括建筑立面室内装饰、建筑材料庭院设计等）提出纸质版可行性建议，建议每采纳一次得</w:t>
            </w: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2DB722F">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r>
      <w:tr w14:paraId="7038E011">
        <w:tblPrEx>
          <w:tblCellMar>
            <w:top w:w="0" w:type="dxa"/>
            <w:left w:w="108" w:type="dxa"/>
            <w:bottom w:w="0" w:type="dxa"/>
            <w:right w:w="108" w:type="dxa"/>
          </w:tblCellMar>
        </w:tblPrEx>
        <w:trPr>
          <w:trHeight w:val="458"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4409B6B9">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营销与绩效</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eastAsia="zh-CN"/>
              </w:rPr>
              <w:t>3</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555CB335">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活动组织（</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9AFA3B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为村民开展公益便民或康养类活动</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02DBDDB">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1</w:t>
            </w:r>
          </w:p>
        </w:tc>
      </w:tr>
      <w:tr w14:paraId="391453F2">
        <w:tblPrEx>
          <w:tblCellMar>
            <w:top w:w="0" w:type="dxa"/>
            <w:left w:w="108" w:type="dxa"/>
            <w:bottom w:w="0" w:type="dxa"/>
            <w:right w:w="108" w:type="dxa"/>
          </w:tblCellMar>
        </w:tblPrEx>
        <w:trPr>
          <w:trHeight w:val="45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EB3C3F6">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485AF319">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13E702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联合资源开展线上直播销售，</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不少于</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场，每场得</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91C7C65">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val="en-US" w:eastAsia="zh-CN"/>
              </w:rPr>
              <w:t>3</w:t>
            </w:r>
          </w:p>
        </w:tc>
      </w:tr>
      <w:tr w14:paraId="6C9C0138">
        <w:tblPrEx>
          <w:tblCellMar>
            <w:top w:w="0" w:type="dxa"/>
            <w:left w:w="108" w:type="dxa"/>
            <w:bottom w:w="0" w:type="dxa"/>
            <w:right w:w="108" w:type="dxa"/>
          </w:tblCellMar>
        </w:tblPrEx>
        <w:trPr>
          <w:trHeight w:val="39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7B62A74">
            <w:pPr>
              <w:widowControl/>
              <w:jc w:val="center"/>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64CF382">
            <w:pPr>
              <w:widowControl/>
              <w:jc w:val="center"/>
              <w:rPr>
                <w:rFonts w:hint="eastAsia" w:ascii="仿宋" w:hAnsi="仿宋" w:eastAsia="仿宋" w:cs="仿宋"/>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F255171">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组织乡村运营活动不少于一次</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3E43E95">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1</w:t>
            </w:r>
          </w:p>
        </w:tc>
      </w:tr>
      <w:tr w14:paraId="461CFCC1">
        <w:tblPrEx>
          <w:tblCellMar>
            <w:top w:w="0" w:type="dxa"/>
            <w:left w:w="108" w:type="dxa"/>
            <w:bottom w:w="0" w:type="dxa"/>
            <w:right w:w="108" w:type="dxa"/>
          </w:tblCellMar>
        </w:tblPrEx>
        <w:trPr>
          <w:trHeight w:val="43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07D5F27">
            <w:pPr>
              <w:widowControl/>
              <w:jc w:val="left"/>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7522019F">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内容推送（</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33C47FF0">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新媒体平台发布乡村风景、美食、民俗、活动等内容，每月不少于2次，每少一次扣1分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229927D">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3</w:t>
            </w:r>
          </w:p>
        </w:tc>
      </w:tr>
      <w:tr w14:paraId="08EEBDBD">
        <w:tblPrEx>
          <w:tblCellMar>
            <w:top w:w="0" w:type="dxa"/>
            <w:left w:w="108" w:type="dxa"/>
            <w:bottom w:w="0" w:type="dxa"/>
            <w:right w:w="108" w:type="dxa"/>
          </w:tblCellMar>
        </w:tblPrEx>
        <w:trPr>
          <w:trHeight w:val="43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33DF820">
            <w:pPr>
              <w:widowControl/>
              <w:jc w:val="left"/>
              <w:rPr>
                <w:rFonts w:hint="eastAsia" w:ascii="仿宋" w:hAnsi="仿宋" w:eastAsia="仿宋" w:cs="仿宋"/>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77E2485F">
            <w:pPr>
              <w:rPr>
                <w:rFonts w:hint="eastAsia" w:ascii="仿宋" w:hAnsi="仿宋" w:eastAsia="仿宋" w:cs="仿宋"/>
                <w:sz w:val="24"/>
                <w:szCs w:val="24"/>
              </w:rPr>
            </w:pPr>
            <w:r>
              <w:rPr>
                <w:rFonts w:hint="eastAsia" w:ascii="仿宋" w:hAnsi="仿宋" w:eastAsia="仿宋" w:cs="仿宋"/>
                <w:color w:val="000000"/>
                <w:kern w:val="0"/>
                <w:sz w:val="24"/>
                <w:szCs w:val="24"/>
              </w:rPr>
              <w:t>合作推广及媒体宣传（</w:t>
            </w:r>
            <w:r>
              <w:rPr>
                <w:rFonts w:hint="eastAsia" w:ascii="仿宋" w:hAnsi="仿宋" w:eastAsia="仿宋" w:cs="仿宋"/>
                <w:color w:val="000000"/>
                <w:kern w:val="0"/>
                <w:sz w:val="24"/>
                <w:szCs w:val="24"/>
                <w:lang w:val="en-US" w:eastAsia="zh-CN"/>
              </w:rPr>
              <w:t>13</w:t>
            </w:r>
            <w:r>
              <w:rPr>
                <w:rFonts w:hint="eastAsia" w:ascii="仿宋" w:hAnsi="仿宋" w:eastAsia="仿宋" w:cs="仿宋"/>
                <w:color w:val="000000"/>
                <w:kern w:val="0"/>
                <w:sz w:val="24"/>
                <w:szCs w:val="24"/>
              </w:rPr>
              <w:t>分）</w:t>
            </w:r>
          </w:p>
          <w:p w14:paraId="643F4DEE">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54A2E385">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rPr>
              <w:t>组织开展小红书、抖音等平台旅游达人体验游活动，</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要求达人数量不少于1人，且单人粉丝量在1</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万以上</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AB3A264">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8</w:t>
            </w:r>
          </w:p>
        </w:tc>
      </w:tr>
      <w:tr w14:paraId="7CE649A2">
        <w:tblPrEx>
          <w:tblCellMar>
            <w:top w:w="0" w:type="dxa"/>
            <w:left w:w="108" w:type="dxa"/>
            <w:bottom w:w="0" w:type="dxa"/>
            <w:right w:w="108" w:type="dxa"/>
          </w:tblCellMar>
        </w:tblPrEx>
        <w:trPr>
          <w:trHeight w:val="43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1B501BE">
            <w:pPr>
              <w:widowControl/>
              <w:jc w:val="left"/>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A50451E">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56D405E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发布文章、新闻</w:t>
            </w:r>
            <w:r>
              <w:rPr>
                <w:rFonts w:hint="eastAsia" w:ascii="仿宋" w:hAnsi="仿宋" w:eastAsia="仿宋" w:cs="仿宋"/>
                <w:color w:val="000000"/>
                <w:kern w:val="0"/>
                <w:sz w:val="24"/>
                <w:szCs w:val="24"/>
                <w:lang w:val="en-US" w:eastAsia="zh-CN"/>
              </w:rPr>
              <w:t>等</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链接市级媒体</w:t>
            </w:r>
            <w:r>
              <w:rPr>
                <w:rFonts w:hint="eastAsia" w:ascii="仿宋" w:hAnsi="仿宋" w:eastAsia="仿宋" w:cs="仿宋"/>
                <w:color w:val="000000"/>
                <w:kern w:val="0"/>
                <w:sz w:val="24"/>
                <w:szCs w:val="24"/>
                <w:lang w:val="en-US" w:eastAsia="zh-CN"/>
              </w:rPr>
              <w:t>每次得1分，省级媒体每次得3分，国家级媒体每次得5分（同质内容不累计得分，按最高等级计分）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570ED87">
            <w:pPr>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lang w:eastAsia="zh-CN"/>
              </w:rPr>
              <w:t>5</w:t>
            </w:r>
          </w:p>
        </w:tc>
      </w:tr>
      <w:tr w14:paraId="43B57921">
        <w:tblPrEx>
          <w:tblCellMar>
            <w:top w:w="0" w:type="dxa"/>
            <w:left w:w="108" w:type="dxa"/>
            <w:bottom w:w="0" w:type="dxa"/>
            <w:right w:w="108" w:type="dxa"/>
          </w:tblCellMar>
        </w:tblPrEx>
        <w:trPr>
          <w:trHeight w:val="57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032C373">
            <w:pPr>
              <w:widowControl/>
              <w:jc w:val="center"/>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5C3886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经营收入（1</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C6BEA82">
            <w:pPr>
              <w:widowControl/>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自</w:t>
            </w:r>
            <w:r>
              <w:rPr>
                <w:rFonts w:hint="eastAsia" w:ascii="仿宋" w:hAnsi="仿宋" w:eastAsia="仿宋" w:cs="仿宋"/>
                <w:kern w:val="0"/>
                <w:sz w:val="24"/>
                <w:szCs w:val="24"/>
              </w:rPr>
              <w:t>营业态正式开业后，经营收入按照营业额10%分成，若不到10%，则保底分成比例不低于3000元/月（以签约合同为准），</w:t>
            </w:r>
            <w:r>
              <w:rPr>
                <w:rFonts w:hint="eastAsia" w:ascii="仿宋" w:hAnsi="仿宋" w:eastAsia="仿宋" w:cs="仿宋"/>
                <w:kern w:val="0"/>
                <w:sz w:val="24"/>
                <w:szCs w:val="24"/>
                <w:lang w:val="en-US" w:eastAsia="zh-CN"/>
              </w:rPr>
              <w:t>自营业态保底分成不低于3.6万每年，本季度自营业态营业额达标得10分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515B8F6">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w:t>
            </w:r>
          </w:p>
        </w:tc>
      </w:tr>
      <w:tr w14:paraId="66DE8367">
        <w:tblPrEx>
          <w:tblCellMar>
            <w:top w:w="0" w:type="dxa"/>
            <w:left w:w="108" w:type="dxa"/>
            <w:bottom w:w="0" w:type="dxa"/>
            <w:right w:w="108" w:type="dxa"/>
          </w:tblCellMar>
        </w:tblPrEx>
        <w:trPr>
          <w:trHeight w:val="70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44B0C58">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157BB352">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1EB92DD">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招商业态正式开业后，租金按照合同签订正常缴纳，商户经营有序</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604B5FF">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2</w:t>
            </w:r>
          </w:p>
        </w:tc>
      </w:tr>
      <w:tr w14:paraId="5853EFC4">
        <w:tblPrEx>
          <w:tblCellMar>
            <w:top w:w="0" w:type="dxa"/>
            <w:left w:w="108" w:type="dxa"/>
            <w:bottom w:w="0" w:type="dxa"/>
            <w:right w:w="108" w:type="dxa"/>
          </w:tblCellMar>
        </w:tblPrEx>
        <w:trPr>
          <w:trHeight w:val="432" w:hRule="atLeast"/>
        </w:trPr>
        <w:tc>
          <w:tcPr>
            <w:tcW w:w="8354" w:type="dxa"/>
            <w:gridSpan w:val="3"/>
            <w:tcBorders>
              <w:top w:val="single" w:color="auto" w:sz="4" w:space="0"/>
              <w:left w:val="single" w:color="auto" w:sz="4" w:space="0"/>
              <w:bottom w:val="single" w:color="auto" w:sz="4" w:space="0"/>
              <w:right w:val="single" w:color="auto" w:sz="4" w:space="0"/>
            </w:tcBorders>
            <w:noWrap w:val="0"/>
            <w:vAlign w:val="center"/>
          </w:tcPr>
          <w:p w14:paraId="3FE6FDEE">
            <w:pPr>
              <w:widowControl/>
              <w:jc w:val="center"/>
              <w:rPr>
                <w:rFonts w:hint="eastAsia" w:ascii="仿宋" w:hAnsi="仿宋" w:eastAsia="仿宋" w:cs="仿宋"/>
                <w:kern w:val="0"/>
                <w:sz w:val="24"/>
                <w:szCs w:val="24"/>
              </w:rPr>
            </w:pPr>
            <w:r>
              <w:rPr>
                <w:rFonts w:hint="eastAsia" w:ascii="仿宋" w:hAnsi="仿宋" w:eastAsia="仿宋" w:cs="仿宋"/>
                <w:color w:val="000000"/>
                <w:kern w:val="0"/>
                <w:sz w:val="24"/>
                <w:szCs w:val="24"/>
              </w:rPr>
              <w:t>合计得分：</w:t>
            </w:r>
            <w:r>
              <w:rPr>
                <w:rFonts w:hint="eastAsia" w:ascii="仿宋" w:hAnsi="仿宋" w:eastAsia="仿宋" w:cs="仿宋"/>
                <w:color w:val="000000"/>
                <w:kern w:val="0"/>
                <w:sz w:val="24"/>
                <w:szCs w:val="24"/>
                <w:lang w:val="en-US" w:eastAsia="zh-CN"/>
              </w:rPr>
              <w:t>70</w:t>
            </w:r>
            <w:r>
              <w:rPr>
                <w:rFonts w:hint="eastAsia" w:ascii="仿宋" w:hAnsi="仿宋" w:eastAsia="仿宋" w:cs="仿宋"/>
                <w:color w:val="000000"/>
                <w:kern w:val="0"/>
                <w:sz w:val="24"/>
                <w:szCs w:val="24"/>
              </w:rPr>
              <w:t>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不含70分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以下不合格，70-80</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不含80分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分合格、</w:t>
            </w:r>
            <w:r>
              <w:rPr>
                <w:rFonts w:hint="eastAsia" w:ascii="仿宋" w:hAnsi="仿宋" w:eastAsia="仿宋" w:cs="仿宋"/>
                <w:color w:val="000000"/>
                <w:kern w:val="0"/>
                <w:sz w:val="24"/>
                <w:szCs w:val="24"/>
                <w:lang w:val="en-US" w:eastAsia="zh-CN"/>
              </w:rPr>
              <w:t>80</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90（不含90分）</w:t>
            </w:r>
            <w:r>
              <w:rPr>
                <w:rFonts w:hint="eastAsia" w:ascii="仿宋" w:hAnsi="仿宋" w:eastAsia="仿宋" w:cs="仿宋"/>
                <w:color w:val="000000"/>
                <w:kern w:val="0"/>
                <w:sz w:val="24"/>
                <w:szCs w:val="24"/>
              </w:rPr>
              <w:t>分良好、90-100分优秀</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20E37CD">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100</w:t>
            </w:r>
          </w:p>
        </w:tc>
      </w:tr>
    </w:tbl>
    <w:p w14:paraId="70D0D939">
      <w:pPr>
        <w:widowControl/>
        <w:jc w:val="center"/>
        <w:rPr>
          <w:rFonts w:hint="eastAsia" w:ascii="仿宋" w:hAnsi="仿宋" w:eastAsia="仿宋" w:cs="仿宋"/>
          <w:b/>
          <w:bCs/>
          <w:color w:val="000000"/>
          <w:kern w:val="0"/>
          <w:sz w:val="24"/>
          <w:szCs w:val="24"/>
        </w:rPr>
      </w:pPr>
      <w:r>
        <w:rPr>
          <w:rFonts w:hint="eastAsia" w:ascii="仿宋" w:hAnsi="仿宋" w:eastAsia="仿宋" w:cs="仿宋"/>
          <w:b/>
          <w:bCs/>
          <w:kern w:val="0"/>
          <w:sz w:val="24"/>
          <w:szCs w:val="24"/>
        </w:rPr>
        <w:t>第四季度运营公司考核办法（202.</w:t>
      </w:r>
      <w:r>
        <w:rPr>
          <w:rFonts w:hint="eastAsia" w:ascii="仿宋" w:hAnsi="仿宋" w:eastAsia="仿宋" w:cs="仿宋"/>
          <w:b/>
          <w:bCs/>
          <w:kern w:val="0"/>
          <w:sz w:val="24"/>
          <w:szCs w:val="24"/>
          <w:lang w:val="en-US" w:eastAsia="zh-CN"/>
        </w:rPr>
        <w:t xml:space="preserve">  </w:t>
      </w:r>
      <w:r>
        <w:rPr>
          <w:rFonts w:hint="eastAsia" w:ascii="仿宋" w:hAnsi="仿宋" w:eastAsia="仿宋" w:cs="仿宋"/>
          <w:b/>
          <w:bCs/>
          <w:kern w:val="0"/>
          <w:sz w:val="24"/>
          <w:szCs w:val="24"/>
        </w:rPr>
        <w:t>——</w:t>
      </w:r>
      <w:r>
        <w:rPr>
          <w:rFonts w:hint="eastAsia" w:ascii="仿宋" w:hAnsi="仿宋" w:eastAsia="仿宋" w:cs="仿宋"/>
          <w:b/>
          <w:bCs/>
          <w:color w:val="000000"/>
          <w:kern w:val="0"/>
          <w:sz w:val="24"/>
          <w:szCs w:val="24"/>
        </w:rPr>
        <w:t>202</w:t>
      </w:r>
      <w:r>
        <w:rPr>
          <w:rFonts w:hint="eastAsia" w:ascii="仿宋" w:hAnsi="仿宋" w:eastAsia="仿宋" w:cs="仿宋"/>
          <w:b/>
          <w:bCs/>
          <w:color w:val="000000"/>
          <w:kern w:val="0"/>
          <w:sz w:val="24"/>
          <w:szCs w:val="24"/>
          <w:lang w:val="en-US" w:eastAsia="zh-CN"/>
        </w:rPr>
        <w:t>6</w:t>
      </w:r>
      <w:r>
        <w:rPr>
          <w:rFonts w:hint="eastAsia" w:ascii="仿宋" w:hAnsi="仿宋" w:eastAsia="仿宋" w:cs="仿宋"/>
          <w:b/>
          <w:bCs/>
          <w:color w:val="000000"/>
          <w:kern w:val="0"/>
          <w:sz w:val="24"/>
          <w:szCs w:val="24"/>
        </w:rPr>
        <w:t>.</w:t>
      </w:r>
      <w:r>
        <w:rPr>
          <w:rFonts w:hint="eastAsia" w:ascii="仿宋" w:hAnsi="仿宋" w:eastAsia="仿宋" w:cs="仿宋"/>
          <w:b/>
          <w:bCs/>
          <w:color w:val="000000"/>
          <w:kern w:val="0"/>
          <w:sz w:val="24"/>
          <w:szCs w:val="24"/>
          <w:lang w:val="en-US" w:eastAsia="zh-CN"/>
        </w:rPr>
        <w:t xml:space="preserve">  </w:t>
      </w:r>
      <w:r>
        <w:rPr>
          <w:rFonts w:hint="eastAsia" w:ascii="仿宋" w:hAnsi="仿宋" w:eastAsia="仿宋" w:cs="仿宋"/>
          <w:b/>
          <w:bCs/>
          <w:color w:val="000000"/>
          <w:kern w:val="0"/>
          <w:sz w:val="24"/>
          <w:szCs w:val="24"/>
        </w:rPr>
        <w:t>）</w:t>
      </w:r>
    </w:p>
    <w:tbl>
      <w:tblPr>
        <w:tblStyle w:val="60"/>
        <w:tblW w:w="9062" w:type="dxa"/>
        <w:tblInd w:w="0" w:type="dxa"/>
        <w:tblLayout w:type="autofit"/>
        <w:tblCellMar>
          <w:top w:w="0" w:type="dxa"/>
          <w:left w:w="108" w:type="dxa"/>
          <w:bottom w:w="0" w:type="dxa"/>
          <w:right w:w="108" w:type="dxa"/>
        </w:tblCellMar>
      </w:tblPr>
      <w:tblGrid>
        <w:gridCol w:w="1160"/>
        <w:gridCol w:w="1572"/>
        <w:gridCol w:w="5622"/>
        <w:gridCol w:w="708"/>
      </w:tblGrid>
      <w:tr w14:paraId="5AE75242">
        <w:tblPrEx>
          <w:tblCellMar>
            <w:top w:w="0" w:type="dxa"/>
            <w:left w:w="108" w:type="dxa"/>
            <w:bottom w:w="0" w:type="dxa"/>
            <w:right w:w="108" w:type="dxa"/>
          </w:tblCellMar>
        </w:tblPrEx>
        <w:trPr>
          <w:trHeight w:val="324" w:hRule="atLeast"/>
        </w:trPr>
        <w:tc>
          <w:tcPr>
            <w:tcW w:w="1160" w:type="dxa"/>
            <w:tcBorders>
              <w:top w:val="single" w:color="auto" w:sz="4" w:space="0"/>
              <w:left w:val="single" w:color="auto" w:sz="4" w:space="0"/>
              <w:bottom w:val="single" w:color="auto" w:sz="4" w:space="0"/>
              <w:right w:val="single" w:color="auto" w:sz="4" w:space="0"/>
            </w:tcBorders>
            <w:noWrap w:val="0"/>
            <w:vAlign w:val="center"/>
          </w:tcPr>
          <w:p w14:paraId="2D3B1D18">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考核类型</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5315B547">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考核项目</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534DF6FC">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具体指标</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0920F21">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分项得分</w:t>
            </w:r>
          </w:p>
        </w:tc>
      </w:tr>
      <w:tr w14:paraId="6C384082">
        <w:tblPrEx>
          <w:tblCellMar>
            <w:top w:w="0" w:type="dxa"/>
            <w:left w:w="108" w:type="dxa"/>
            <w:bottom w:w="0" w:type="dxa"/>
            <w:right w:w="108" w:type="dxa"/>
          </w:tblCellMar>
        </w:tblPrEx>
        <w:trPr>
          <w:trHeight w:val="426"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580C755A">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机构与机制（</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43E7F1E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例会制度（</w:t>
            </w:r>
            <w:r>
              <w:rPr>
                <w:rFonts w:hint="eastAsia" w:ascii="仿宋" w:hAnsi="仿宋" w:eastAsia="仿宋" w:cs="仿宋"/>
                <w:color w:val="000000"/>
                <w:kern w:val="0"/>
                <w:sz w:val="24"/>
                <w:szCs w:val="24"/>
                <w:lang w:val="en-US" w:eastAsia="zh-CN"/>
              </w:rPr>
              <w:t>6</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0A3695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每半月至少召开1次运营工作例会，每少一次扣1分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FF5B143">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24F8CEE9">
        <w:tblPrEx>
          <w:tblCellMar>
            <w:top w:w="0" w:type="dxa"/>
            <w:left w:w="108" w:type="dxa"/>
            <w:bottom w:w="0" w:type="dxa"/>
            <w:right w:w="108" w:type="dxa"/>
          </w:tblCellMar>
        </w:tblPrEx>
        <w:trPr>
          <w:trHeight w:val="638"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1B9F1379">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14D9D4FC">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5FDDBBF">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运营工作例会内容覆盖</w:t>
            </w:r>
            <w:r>
              <w:rPr>
                <w:rFonts w:hint="eastAsia" w:ascii="仿宋" w:hAnsi="仿宋" w:eastAsia="仿宋" w:cs="仿宋"/>
                <w:color w:val="000000"/>
                <w:kern w:val="0"/>
                <w:sz w:val="24"/>
                <w:szCs w:val="24"/>
                <w:lang w:eastAsia="zh-CN"/>
              </w:rPr>
              <w:t>闲置资产</w:t>
            </w:r>
            <w:r>
              <w:rPr>
                <w:rFonts w:hint="eastAsia" w:ascii="仿宋" w:hAnsi="仿宋" w:eastAsia="仿宋" w:cs="仿宋"/>
                <w:color w:val="000000"/>
                <w:kern w:val="0"/>
                <w:sz w:val="24"/>
                <w:szCs w:val="24"/>
              </w:rPr>
              <w:t>运营，工作例会会议内容有记录，每少一次扣1分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7DF0BD43">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3</w:t>
            </w:r>
          </w:p>
        </w:tc>
      </w:tr>
      <w:tr w14:paraId="413AE0F6">
        <w:tblPrEx>
          <w:tblCellMar>
            <w:top w:w="0" w:type="dxa"/>
            <w:left w:w="108" w:type="dxa"/>
            <w:bottom w:w="0" w:type="dxa"/>
            <w:right w:w="108" w:type="dxa"/>
          </w:tblCellMar>
        </w:tblPrEx>
        <w:trPr>
          <w:trHeight w:val="549"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30BB5381">
            <w:pPr>
              <w:widowControl/>
              <w:jc w:val="both"/>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管理与培训（1</w:t>
            </w:r>
            <w:r>
              <w:rPr>
                <w:rFonts w:hint="eastAsia" w:ascii="仿宋" w:hAnsi="仿宋" w:eastAsia="仿宋" w:cs="仿宋"/>
                <w:color w:val="000000"/>
                <w:kern w:val="0"/>
                <w:sz w:val="24"/>
                <w:szCs w:val="24"/>
                <w:lang w:val="en-US" w:eastAsia="zh-CN"/>
              </w:rPr>
              <w:t>0</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7E4D505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综合管理（7分）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84047DE">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接待、会务、考察、培训</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研学</w:t>
            </w:r>
            <w:r>
              <w:rPr>
                <w:rFonts w:hint="eastAsia" w:ascii="仿宋" w:hAnsi="仿宋" w:eastAsia="仿宋" w:cs="仿宋"/>
                <w:color w:val="000000"/>
                <w:kern w:val="0"/>
                <w:sz w:val="24"/>
                <w:szCs w:val="24"/>
              </w:rPr>
              <w:t>等形成一套标准化服务体系，具有合理收费标准，产生一定效益</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8FFD0C6">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r>
      <w:tr w14:paraId="3F30A73A">
        <w:tblPrEx>
          <w:tblCellMar>
            <w:top w:w="0" w:type="dxa"/>
            <w:left w:w="108" w:type="dxa"/>
            <w:bottom w:w="0" w:type="dxa"/>
            <w:right w:w="108" w:type="dxa"/>
          </w:tblCellMar>
        </w:tblPrEx>
        <w:trPr>
          <w:trHeight w:val="54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436F1FC">
            <w:pPr>
              <w:widowControl/>
              <w:jc w:val="center"/>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3B4ABF3">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A44EB0F">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夏令时（5月-10月）每人每月在村工作不少于25天，（11月-4月）每人每月在村工作不少于15天，且轮休时保证至少有1人驻村</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每</w:t>
            </w:r>
            <w:r>
              <w:rPr>
                <w:rFonts w:hint="eastAsia" w:ascii="仿宋" w:hAnsi="仿宋" w:eastAsia="仿宋" w:cs="仿宋"/>
                <w:kern w:val="0"/>
                <w:sz w:val="24"/>
                <w:szCs w:val="24"/>
                <w:lang w:val="en-US" w:eastAsia="zh-CN"/>
              </w:rPr>
              <w:t>少</w:t>
            </w:r>
            <w:r>
              <w:rPr>
                <w:rFonts w:hint="eastAsia" w:ascii="仿宋" w:hAnsi="仿宋" w:eastAsia="仿宋" w:cs="仿宋"/>
                <w:kern w:val="0"/>
                <w:sz w:val="24"/>
                <w:szCs w:val="24"/>
              </w:rPr>
              <w:t>一天扣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AD2D411">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r>
      <w:tr w14:paraId="30F28B2F">
        <w:tblPrEx>
          <w:tblCellMar>
            <w:top w:w="0" w:type="dxa"/>
            <w:left w:w="108" w:type="dxa"/>
            <w:bottom w:w="0" w:type="dxa"/>
            <w:right w:w="108" w:type="dxa"/>
          </w:tblCellMar>
        </w:tblPrEx>
        <w:trPr>
          <w:trHeight w:val="52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3C7F0466">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1702D94">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人员培训（</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9F42B1D">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对组建的运营团队开展培训，每月不少于1次，每少一次扣1分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240FDB1">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r>
      <w:tr w14:paraId="2D6FEAC4">
        <w:tblPrEx>
          <w:tblCellMar>
            <w:top w:w="0" w:type="dxa"/>
            <w:left w:w="108" w:type="dxa"/>
            <w:bottom w:w="0" w:type="dxa"/>
            <w:right w:w="108" w:type="dxa"/>
          </w:tblCellMar>
        </w:tblPrEx>
        <w:trPr>
          <w:trHeight w:val="406"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F88B648">
            <w:pPr>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29BBD47C">
            <w:pPr>
              <w:rPr>
                <w:rFonts w:hint="eastAsia" w:ascii="仿宋" w:hAnsi="仿宋" w:eastAsia="仿宋" w:cs="仿宋"/>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5BB82F1">
            <w:pPr>
              <w:rPr>
                <w:rFonts w:hint="eastAsia" w:ascii="仿宋" w:hAnsi="仿宋" w:eastAsia="仿宋" w:cs="仿宋"/>
                <w:sz w:val="24"/>
                <w:szCs w:val="24"/>
              </w:rPr>
            </w:pPr>
          </w:p>
        </w:tc>
        <w:tc>
          <w:tcPr>
            <w:tcW w:w="708" w:type="dxa"/>
            <w:tcBorders>
              <w:top w:val="single" w:color="auto" w:sz="4" w:space="0"/>
              <w:left w:val="single" w:color="auto" w:sz="4" w:space="0"/>
              <w:bottom w:val="single" w:color="auto" w:sz="4" w:space="0"/>
              <w:right w:val="single" w:color="auto" w:sz="4" w:space="0"/>
            </w:tcBorders>
            <w:noWrap w:val="0"/>
            <w:vAlign w:val="center"/>
          </w:tcPr>
          <w:p w14:paraId="7A6D49C1">
            <w:pPr>
              <w:rPr>
                <w:rFonts w:hint="eastAsia" w:ascii="仿宋" w:hAnsi="仿宋" w:eastAsia="仿宋" w:cs="仿宋"/>
                <w:sz w:val="24"/>
                <w:szCs w:val="24"/>
              </w:rPr>
            </w:pPr>
          </w:p>
        </w:tc>
      </w:tr>
      <w:tr w14:paraId="5702C3DF">
        <w:tblPrEx>
          <w:tblCellMar>
            <w:top w:w="0" w:type="dxa"/>
            <w:left w:w="108" w:type="dxa"/>
            <w:bottom w:w="0" w:type="dxa"/>
            <w:right w:w="108" w:type="dxa"/>
          </w:tblCellMar>
        </w:tblPrEx>
        <w:trPr>
          <w:trHeight w:val="610"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02FD905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业态与运营（</w:t>
            </w:r>
            <w:r>
              <w:rPr>
                <w:rFonts w:hint="eastAsia" w:ascii="仿宋" w:hAnsi="仿宋" w:eastAsia="仿宋" w:cs="仿宋"/>
                <w:color w:val="000000"/>
                <w:kern w:val="0"/>
                <w:sz w:val="24"/>
                <w:szCs w:val="24"/>
                <w:lang w:val="en-US" w:eastAsia="zh-CN"/>
              </w:rPr>
              <w:t>50</w:t>
            </w:r>
            <w:r>
              <w:rPr>
                <w:rFonts w:hint="eastAsia" w:ascii="仿宋" w:hAnsi="仿宋" w:eastAsia="仿宋" w:cs="仿宋"/>
                <w:color w:val="000000"/>
                <w:kern w:val="0"/>
                <w:sz w:val="24"/>
                <w:szCs w:val="24"/>
              </w:rPr>
              <w:t>分）</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2DADA609">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招商引资（</w:t>
            </w:r>
            <w:r>
              <w:rPr>
                <w:rFonts w:hint="eastAsia" w:ascii="仿宋" w:hAnsi="仿宋" w:eastAsia="仿宋" w:cs="仿宋"/>
                <w:color w:val="000000"/>
                <w:kern w:val="0"/>
                <w:sz w:val="24"/>
                <w:szCs w:val="24"/>
                <w:lang w:val="en-US" w:eastAsia="zh-CN"/>
              </w:rPr>
              <w:t>9</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1694AC9">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每个月对接洽谈入村意向业态主理人不少于5组，每组形成招引意向书存档，每少一组扣</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F43ED0D">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9</w:t>
            </w:r>
          </w:p>
        </w:tc>
      </w:tr>
      <w:tr w14:paraId="586B63C1">
        <w:tblPrEx>
          <w:tblCellMar>
            <w:top w:w="0" w:type="dxa"/>
            <w:left w:w="108" w:type="dxa"/>
            <w:bottom w:w="0" w:type="dxa"/>
            <w:right w:w="108" w:type="dxa"/>
          </w:tblCellMar>
        </w:tblPrEx>
        <w:trPr>
          <w:trHeight w:val="365"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E9D1A07">
            <w:pPr>
              <w:widowControl/>
              <w:jc w:val="left"/>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750C748D">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业态引进、业态提升（</w:t>
            </w:r>
            <w:r>
              <w:rPr>
                <w:rFonts w:hint="eastAsia" w:ascii="仿宋" w:hAnsi="仿宋" w:eastAsia="仿宋" w:cs="仿宋"/>
                <w:color w:val="000000"/>
                <w:kern w:val="0"/>
                <w:sz w:val="24"/>
                <w:szCs w:val="24"/>
                <w:lang w:val="en-US" w:eastAsia="zh-CN"/>
              </w:rPr>
              <w:t>41</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4E83378">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本季度引进、调整或自营业态不少于</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家</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一次性投入不少于50万元，</w:t>
            </w:r>
            <w:r>
              <w:rPr>
                <w:rFonts w:hint="eastAsia" w:ascii="仿宋" w:hAnsi="仿宋" w:eastAsia="仿宋" w:cs="仿宋"/>
                <w:kern w:val="0"/>
                <w:sz w:val="24"/>
                <w:szCs w:val="24"/>
                <w:lang w:val="en-US" w:eastAsia="zh-CN"/>
              </w:rPr>
              <w:t>每家</w:t>
            </w:r>
            <w:r>
              <w:rPr>
                <w:rFonts w:hint="eastAsia" w:ascii="仿宋" w:hAnsi="仿宋" w:eastAsia="仿宋" w:cs="仿宋"/>
                <w:kern w:val="0"/>
                <w:sz w:val="24"/>
                <w:szCs w:val="24"/>
              </w:rPr>
              <w:t>经营面积不少于100平方米，每引进</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调整</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自营业态</w:t>
            </w:r>
            <w:r>
              <w:rPr>
                <w:rFonts w:hint="eastAsia" w:ascii="仿宋" w:hAnsi="仿宋" w:eastAsia="仿宋" w:cs="仿宋"/>
                <w:kern w:val="0"/>
                <w:sz w:val="24"/>
                <w:szCs w:val="24"/>
                <w:lang w:val="en-US" w:eastAsia="zh-CN"/>
              </w:rPr>
              <w:t>开业</w:t>
            </w:r>
            <w:r>
              <w:rPr>
                <w:rFonts w:hint="eastAsia" w:ascii="仿宋" w:hAnsi="仿宋" w:eastAsia="仿宋" w:cs="仿宋"/>
                <w:kern w:val="0"/>
                <w:sz w:val="24"/>
                <w:szCs w:val="24"/>
              </w:rPr>
              <w:t>达标一项得</w:t>
            </w:r>
            <w:r>
              <w:rPr>
                <w:rFonts w:hint="eastAsia" w:ascii="仿宋" w:hAnsi="仿宋" w:eastAsia="仿宋" w:cs="仿宋"/>
                <w:kern w:val="0"/>
                <w:sz w:val="24"/>
                <w:szCs w:val="24"/>
                <w:lang w:val="en-US" w:eastAsia="zh-CN"/>
              </w:rPr>
              <w:t>20</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p>
          <w:p w14:paraId="5AC70AC0">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开业后运营时间夏令时（5月-10月）营业不少于25天，（11月-4月）营业不少于15天，每少一天扣0.5分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12AF19FE">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25</w:t>
            </w:r>
          </w:p>
        </w:tc>
      </w:tr>
      <w:tr w14:paraId="0D32FA0A">
        <w:tblPrEx>
          <w:tblCellMar>
            <w:top w:w="0" w:type="dxa"/>
            <w:left w:w="108" w:type="dxa"/>
            <w:bottom w:w="0" w:type="dxa"/>
            <w:right w:w="108" w:type="dxa"/>
          </w:tblCellMar>
        </w:tblPrEx>
        <w:trPr>
          <w:trHeight w:val="365"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5403F22C">
            <w:pPr>
              <w:widowControl/>
              <w:jc w:val="left"/>
              <w:rPr>
                <w:rFonts w:hint="eastAsia" w:ascii="仿宋" w:hAnsi="仿宋" w:eastAsia="仿宋" w:cs="仿宋"/>
                <w:color w:val="000000"/>
                <w:kern w:val="0"/>
                <w:sz w:val="24"/>
                <w:szCs w:val="24"/>
              </w:rPr>
            </w:pPr>
          </w:p>
        </w:tc>
        <w:tc>
          <w:tcPr>
            <w:tcW w:w="1572" w:type="dxa"/>
            <w:vMerge w:val="continue"/>
            <w:tcBorders>
              <w:left w:val="single" w:color="auto" w:sz="4" w:space="0"/>
              <w:right w:val="single" w:color="auto" w:sz="4" w:space="0"/>
            </w:tcBorders>
            <w:noWrap w:val="0"/>
            <w:vAlign w:val="center"/>
          </w:tcPr>
          <w:p w14:paraId="03CF92EE">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0BEA270E">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为商业业态环境品质提升（包括建筑立面室内装饰、建筑材料庭院设计等）提出纸质版可行性建议，建议每采纳一次得</w:t>
            </w:r>
            <w:r>
              <w:rPr>
                <w:rFonts w:hint="eastAsia" w:ascii="仿宋" w:hAnsi="仿宋" w:eastAsia="仿宋" w:cs="仿宋"/>
                <w:kern w:val="0"/>
                <w:sz w:val="24"/>
                <w:szCs w:val="24"/>
                <w:lang w:val="en-US" w:eastAsia="zh-CN"/>
              </w:rPr>
              <w:t>10</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C6548AA">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r>
      <w:tr w14:paraId="601290E1">
        <w:tblPrEx>
          <w:tblCellMar>
            <w:top w:w="0" w:type="dxa"/>
            <w:left w:w="108" w:type="dxa"/>
            <w:bottom w:w="0" w:type="dxa"/>
            <w:right w:w="108" w:type="dxa"/>
          </w:tblCellMar>
        </w:tblPrEx>
        <w:trPr>
          <w:trHeight w:val="597"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ADB3990">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7B5D9F77">
            <w:pPr>
              <w:widowControl/>
              <w:jc w:val="left"/>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64E998E1">
            <w:pPr>
              <w:widowControl/>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全年招引</w:t>
            </w:r>
            <w:r>
              <w:rPr>
                <w:rFonts w:hint="eastAsia" w:ascii="仿宋" w:hAnsi="仿宋" w:eastAsia="仿宋" w:cs="仿宋"/>
                <w:kern w:val="0"/>
                <w:sz w:val="24"/>
                <w:szCs w:val="24"/>
              </w:rPr>
              <w:t>业态需在富春江镇注册公司不少于</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家，合计营业额不少于150万元/年，税收缴纳归属当地</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每达标一家得2分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D9905B3">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6</w:t>
            </w:r>
          </w:p>
        </w:tc>
      </w:tr>
      <w:tr w14:paraId="0B7C30F7">
        <w:tblPrEx>
          <w:tblCellMar>
            <w:top w:w="0" w:type="dxa"/>
            <w:left w:w="108" w:type="dxa"/>
            <w:bottom w:w="0" w:type="dxa"/>
            <w:right w:w="108" w:type="dxa"/>
          </w:tblCellMar>
        </w:tblPrEx>
        <w:trPr>
          <w:trHeight w:val="458" w:hRule="atLeast"/>
        </w:trPr>
        <w:tc>
          <w:tcPr>
            <w:tcW w:w="1160" w:type="dxa"/>
            <w:vMerge w:val="restart"/>
            <w:tcBorders>
              <w:top w:val="single" w:color="auto" w:sz="4" w:space="0"/>
              <w:left w:val="single" w:color="auto" w:sz="4" w:space="0"/>
              <w:bottom w:val="single" w:color="auto" w:sz="4" w:space="0"/>
              <w:right w:val="single" w:color="auto" w:sz="4" w:space="0"/>
            </w:tcBorders>
            <w:noWrap w:val="0"/>
            <w:vAlign w:val="center"/>
          </w:tcPr>
          <w:p w14:paraId="053ED9B0">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营销与绩效（</w:t>
            </w:r>
            <w:r>
              <w:rPr>
                <w:rFonts w:hint="eastAsia" w:ascii="仿宋" w:hAnsi="仿宋" w:eastAsia="仿宋" w:cs="仿宋"/>
                <w:color w:val="000000"/>
                <w:kern w:val="0"/>
                <w:sz w:val="24"/>
                <w:szCs w:val="24"/>
                <w:lang w:val="en-US" w:eastAsia="zh-CN"/>
              </w:rPr>
              <w:t>34</w:t>
            </w:r>
            <w:r>
              <w:rPr>
                <w:rFonts w:hint="eastAsia" w:ascii="仿宋" w:hAnsi="仿宋" w:eastAsia="仿宋" w:cs="仿宋"/>
                <w:color w:val="000000"/>
                <w:kern w:val="0"/>
                <w:sz w:val="24"/>
                <w:szCs w:val="24"/>
              </w:rPr>
              <w:t>分）</w:t>
            </w: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1B1DF660">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活动组织（</w:t>
            </w:r>
            <w:r>
              <w:rPr>
                <w:rFonts w:hint="eastAsia" w:ascii="仿宋" w:hAnsi="仿宋" w:eastAsia="仿宋" w:cs="仿宋"/>
                <w:color w:val="000000"/>
                <w:kern w:val="0"/>
                <w:sz w:val="24"/>
                <w:szCs w:val="24"/>
                <w:lang w:val="en-US" w:eastAsia="zh-CN"/>
              </w:rPr>
              <w:t>11</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659BE0DC">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组织开展小红书、抖音等平台旅游达人体验游活动，</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要求达人数量不少于1人，且单人粉丝量在1</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万以上</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5841C4A2">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val="en-US" w:eastAsia="zh-CN"/>
              </w:rPr>
              <w:t>8</w:t>
            </w:r>
          </w:p>
        </w:tc>
      </w:tr>
      <w:tr w14:paraId="2275E406">
        <w:tblPrEx>
          <w:tblCellMar>
            <w:top w:w="0" w:type="dxa"/>
            <w:left w:w="108" w:type="dxa"/>
            <w:bottom w:w="0" w:type="dxa"/>
            <w:right w:w="108" w:type="dxa"/>
          </w:tblCellMar>
        </w:tblPrEx>
        <w:trPr>
          <w:trHeight w:val="39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8846128">
            <w:pPr>
              <w:widowControl/>
              <w:jc w:val="center"/>
              <w:rPr>
                <w:rFonts w:hint="eastAsia" w:ascii="仿宋" w:hAnsi="仿宋" w:eastAsia="仿宋" w:cs="仿宋"/>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111FF941">
            <w:pPr>
              <w:widowControl/>
              <w:jc w:val="center"/>
              <w:rPr>
                <w:rFonts w:hint="eastAsia" w:ascii="仿宋" w:hAnsi="仿宋" w:eastAsia="仿宋" w:cs="仿宋"/>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71BEC123">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联合资源开展线上直播销售，</w:t>
            </w:r>
            <w:r>
              <w:rPr>
                <w:rFonts w:hint="eastAsia" w:ascii="仿宋" w:hAnsi="仿宋" w:eastAsia="仿宋" w:cs="仿宋"/>
                <w:color w:val="000000"/>
                <w:kern w:val="0"/>
                <w:sz w:val="24"/>
                <w:szCs w:val="24"/>
                <w:lang w:val="en-US" w:eastAsia="zh-CN"/>
              </w:rPr>
              <w:t>本季度</w:t>
            </w:r>
            <w:r>
              <w:rPr>
                <w:rFonts w:hint="eastAsia" w:ascii="仿宋" w:hAnsi="仿宋" w:eastAsia="仿宋" w:cs="仿宋"/>
                <w:color w:val="000000"/>
                <w:kern w:val="0"/>
                <w:sz w:val="24"/>
                <w:szCs w:val="24"/>
              </w:rPr>
              <w:t>不少于</w:t>
            </w:r>
            <w:r>
              <w:rPr>
                <w:rFonts w:hint="eastAsia" w:ascii="仿宋" w:hAnsi="仿宋" w:eastAsia="仿宋" w:cs="仿宋"/>
                <w:color w:val="000000"/>
                <w:kern w:val="0"/>
                <w:sz w:val="24"/>
                <w:szCs w:val="24"/>
                <w:lang w:val="en-US" w:eastAsia="zh-CN"/>
              </w:rPr>
              <w:t>1</w:t>
            </w:r>
            <w:r>
              <w:rPr>
                <w:rFonts w:hint="eastAsia" w:ascii="仿宋" w:hAnsi="仿宋" w:eastAsia="仿宋" w:cs="仿宋"/>
                <w:color w:val="000000"/>
                <w:kern w:val="0"/>
                <w:sz w:val="24"/>
                <w:szCs w:val="24"/>
              </w:rPr>
              <w:t>场，每场得</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292F8ED4">
            <w:pPr>
              <w:widowControl/>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val="en-US" w:eastAsia="zh-CN"/>
              </w:rPr>
              <w:t>3</w:t>
            </w:r>
          </w:p>
        </w:tc>
      </w:tr>
      <w:tr w14:paraId="7EAF478F">
        <w:tblPrEx>
          <w:tblCellMar>
            <w:top w:w="0" w:type="dxa"/>
            <w:left w:w="108" w:type="dxa"/>
            <w:bottom w:w="0" w:type="dxa"/>
            <w:right w:w="108" w:type="dxa"/>
          </w:tblCellMar>
        </w:tblPrEx>
        <w:trPr>
          <w:trHeight w:val="43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0987CA7E">
            <w:pPr>
              <w:widowControl/>
              <w:jc w:val="left"/>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607EC465">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内容推送（</w:t>
            </w:r>
            <w:r>
              <w:rPr>
                <w:rFonts w:hint="eastAsia" w:ascii="仿宋" w:hAnsi="仿宋" w:eastAsia="仿宋" w:cs="仿宋"/>
                <w:color w:val="000000"/>
                <w:kern w:val="0"/>
                <w:sz w:val="24"/>
                <w:szCs w:val="24"/>
                <w:lang w:val="en-US" w:eastAsia="zh-CN"/>
              </w:rPr>
              <w:t>3</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6B82A41E">
            <w:pPr>
              <w:widowControl/>
              <w:jc w:val="center"/>
              <w:rPr>
                <w:rFonts w:hint="eastAsia" w:ascii="仿宋" w:hAnsi="仿宋" w:eastAsia="仿宋" w:cs="仿宋"/>
                <w:sz w:val="24"/>
                <w:szCs w:val="24"/>
              </w:rPr>
            </w:pPr>
            <w:r>
              <w:rPr>
                <w:rFonts w:hint="eastAsia" w:ascii="仿宋" w:hAnsi="仿宋" w:eastAsia="仿宋" w:cs="仿宋"/>
                <w:color w:val="000000"/>
                <w:kern w:val="0"/>
                <w:sz w:val="24"/>
                <w:szCs w:val="24"/>
              </w:rPr>
              <w:t>新媒体平台发布乡村风景、美食、民俗、活动等内容，每月不少于2次，每少一次扣1分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1278EC7">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3</w:t>
            </w:r>
          </w:p>
        </w:tc>
      </w:tr>
      <w:tr w14:paraId="4D06532C">
        <w:tblPrEx>
          <w:tblCellMar>
            <w:top w:w="0" w:type="dxa"/>
            <w:left w:w="108" w:type="dxa"/>
            <w:bottom w:w="0" w:type="dxa"/>
            <w:right w:w="108" w:type="dxa"/>
          </w:tblCellMar>
        </w:tblPrEx>
        <w:trPr>
          <w:trHeight w:val="431"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22833C6E">
            <w:pPr>
              <w:widowControl/>
              <w:jc w:val="left"/>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169896D2">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品牌推广（</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91837BA">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rPr>
              <w:t>发布文章、新闻</w:t>
            </w:r>
            <w:r>
              <w:rPr>
                <w:rFonts w:hint="eastAsia" w:ascii="仿宋" w:hAnsi="仿宋" w:eastAsia="仿宋" w:cs="仿宋"/>
                <w:color w:val="000000"/>
                <w:kern w:val="0"/>
                <w:sz w:val="24"/>
                <w:szCs w:val="24"/>
                <w:lang w:val="en-US" w:eastAsia="zh-CN"/>
              </w:rPr>
              <w:t>等</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链接市级媒体</w:t>
            </w:r>
            <w:r>
              <w:rPr>
                <w:rFonts w:hint="eastAsia" w:ascii="仿宋" w:hAnsi="仿宋" w:eastAsia="仿宋" w:cs="仿宋"/>
                <w:color w:val="000000"/>
                <w:kern w:val="0"/>
                <w:sz w:val="24"/>
                <w:szCs w:val="24"/>
                <w:lang w:val="en-US" w:eastAsia="zh-CN"/>
              </w:rPr>
              <w:t>每次得1分，省级媒体每次得3分，国家级媒体每次得5分（同质内容不累计得分，按最高等级计分）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346CAB2E">
            <w:pPr>
              <w:jc w:val="center"/>
              <w:rPr>
                <w:rFonts w:hint="eastAsia" w:ascii="仿宋" w:hAnsi="仿宋" w:eastAsia="仿宋" w:cs="仿宋"/>
                <w:sz w:val="24"/>
                <w:szCs w:val="24"/>
                <w:lang w:eastAsia="zh-CN"/>
              </w:rPr>
            </w:pPr>
            <w:r>
              <w:rPr>
                <w:rFonts w:hint="eastAsia" w:ascii="仿宋" w:hAnsi="仿宋" w:eastAsia="仿宋" w:cs="仿宋"/>
                <w:color w:val="000000"/>
                <w:kern w:val="0"/>
                <w:sz w:val="24"/>
                <w:szCs w:val="24"/>
                <w:lang w:eastAsia="zh-CN"/>
              </w:rPr>
              <w:t>5</w:t>
            </w:r>
          </w:p>
        </w:tc>
      </w:tr>
      <w:tr w14:paraId="35206FFE">
        <w:tblPrEx>
          <w:tblCellMar>
            <w:top w:w="0" w:type="dxa"/>
            <w:left w:w="108" w:type="dxa"/>
            <w:bottom w:w="0" w:type="dxa"/>
            <w:right w:w="108" w:type="dxa"/>
          </w:tblCellMar>
        </w:tblPrEx>
        <w:trPr>
          <w:trHeight w:val="572"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66D840CA">
            <w:pPr>
              <w:widowControl/>
              <w:jc w:val="center"/>
              <w:rPr>
                <w:rFonts w:hint="eastAsia" w:ascii="仿宋" w:hAnsi="仿宋" w:eastAsia="仿宋" w:cs="仿宋"/>
                <w:color w:val="000000"/>
                <w:kern w:val="0"/>
                <w:sz w:val="24"/>
                <w:szCs w:val="24"/>
              </w:rPr>
            </w:pPr>
          </w:p>
        </w:tc>
        <w:tc>
          <w:tcPr>
            <w:tcW w:w="1572" w:type="dxa"/>
            <w:vMerge w:val="restart"/>
            <w:tcBorders>
              <w:top w:val="single" w:color="auto" w:sz="4" w:space="0"/>
              <w:left w:val="single" w:color="auto" w:sz="4" w:space="0"/>
              <w:bottom w:val="single" w:color="auto" w:sz="4" w:space="0"/>
              <w:right w:val="single" w:color="auto" w:sz="4" w:space="0"/>
            </w:tcBorders>
            <w:noWrap w:val="0"/>
            <w:vAlign w:val="center"/>
          </w:tcPr>
          <w:p w14:paraId="3CBE4DEB">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经营收入（</w:t>
            </w:r>
            <w:r>
              <w:rPr>
                <w:rFonts w:hint="eastAsia" w:ascii="仿宋" w:hAnsi="仿宋" w:eastAsia="仿宋" w:cs="仿宋"/>
                <w:color w:val="000000"/>
                <w:kern w:val="0"/>
                <w:sz w:val="24"/>
                <w:szCs w:val="24"/>
                <w:lang w:val="en-US" w:eastAsia="zh-CN"/>
              </w:rPr>
              <w:t>15</w:t>
            </w:r>
            <w:r>
              <w:rPr>
                <w:rFonts w:hint="eastAsia" w:ascii="仿宋" w:hAnsi="仿宋" w:eastAsia="仿宋" w:cs="仿宋"/>
                <w:color w:val="000000"/>
                <w:kern w:val="0"/>
                <w:sz w:val="24"/>
                <w:szCs w:val="24"/>
              </w:rPr>
              <w:t>分）</w:t>
            </w:r>
          </w:p>
        </w:tc>
        <w:tc>
          <w:tcPr>
            <w:tcW w:w="5622" w:type="dxa"/>
            <w:tcBorders>
              <w:top w:val="single" w:color="auto" w:sz="4" w:space="0"/>
              <w:left w:val="single" w:color="auto" w:sz="4" w:space="0"/>
              <w:bottom w:val="single" w:color="auto" w:sz="4" w:space="0"/>
              <w:right w:val="single" w:color="auto" w:sz="4" w:space="0"/>
            </w:tcBorders>
            <w:noWrap w:val="0"/>
            <w:vAlign w:val="center"/>
          </w:tcPr>
          <w:p w14:paraId="46FBE8E6">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促进村集体收入较去年增长2.5%得</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分，增长3.5%得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分，增长5%得</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分,增长8%得</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48C087BB">
            <w:pPr>
              <w:widowControl/>
              <w:jc w:val="center"/>
              <w:rPr>
                <w:rFonts w:hint="eastAsia" w:ascii="仿宋" w:hAnsi="仿宋" w:eastAsia="仿宋" w:cs="仿宋"/>
                <w:color w:val="000000"/>
                <w:kern w:val="0"/>
                <w:sz w:val="24"/>
                <w:szCs w:val="24"/>
                <w:lang w:eastAsia="zh-CN"/>
              </w:rPr>
            </w:pPr>
            <w:r>
              <w:rPr>
                <w:rFonts w:hint="eastAsia" w:ascii="仿宋" w:hAnsi="仿宋" w:eastAsia="仿宋" w:cs="仿宋"/>
                <w:color w:val="000000"/>
                <w:kern w:val="0"/>
                <w:sz w:val="24"/>
                <w:szCs w:val="24"/>
                <w:lang w:val="en-US" w:eastAsia="zh-CN"/>
              </w:rPr>
              <w:t>5</w:t>
            </w:r>
          </w:p>
        </w:tc>
      </w:tr>
      <w:tr w14:paraId="176BB2C0">
        <w:tblPrEx>
          <w:tblCellMar>
            <w:top w:w="0" w:type="dxa"/>
            <w:left w:w="108" w:type="dxa"/>
            <w:bottom w:w="0" w:type="dxa"/>
            <w:right w:w="108" w:type="dxa"/>
          </w:tblCellMar>
        </w:tblPrEx>
        <w:trPr>
          <w:trHeight w:val="709" w:hRule="atLeast"/>
        </w:trPr>
        <w:tc>
          <w:tcPr>
            <w:tcW w:w="1160" w:type="dxa"/>
            <w:vMerge w:val="continue"/>
            <w:tcBorders>
              <w:top w:val="single" w:color="auto" w:sz="4" w:space="0"/>
              <w:left w:val="single" w:color="auto" w:sz="4" w:space="0"/>
              <w:bottom w:val="single" w:color="auto" w:sz="4" w:space="0"/>
              <w:right w:val="single" w:color="auto" w:sz="4" w:space="0"/>
            </w:tcBorders>
            <w:noWrap w:val="0"/>
            <w:vAlign w:val="center"/>
          </w:tcPr>
          <w:p w14:paraId="42A0D33A">
            <w:pPr>
              <w:widowControl/>
              <w:jc w:val="left"/>
              <w:rPr>
                <w:rFonts w:hint="eastAsia" w:ascii="仿宋" w:hAnsi="仿宋" w:eastAsia="仿宋" w:cs="仿宋"/>
                <w:color w:val="000000"/>
                <w:kern w:val="0"/>
                <w:sz w:val="24"/>
                <w:szCs w:val="24"/>
              </w:rPr>
            </w:pPr>
          </w:p>
        </w:tc>
        <w:tc>
          <w:tcPr>
            <w:tcW w:w="1572" w:type="dxa"/>
            <w:vMerge w:val="continue"/>
            <w:tcBorders>
              <w:top w:val="single" w:color="auto" w:sz="4" w:space="0"/>
              <w:left w:val="single" w:color="auto" w:sz="4" w:space="0"/>
              <w:bottom w:val="single" w:color="auto" w:sz="4" w:space="0"/>
              <w:right w:val="single" w:color="auto" w:sz="4" w:space="0"/>
            </w:tcBorders>
            <w:noWrap w:val="0"/>
            <w:vAlign w:val="center"/>
          </w:tcPr>
          <w:p w14:paraId="60D13BB5">
            <w:pPr>
              <w:widowControl/>
              <w:jc w:val="center"/>
              <w:rPr>
                <w:rFonts w:hint="eastAsia" w:ascii="仿宋" w:hAnsi="仿宋" w:eastAsia="仿宋" w:cs="仿宋"/>
                <w:color w:val="000000"/>
                <w:kern w:val="0"/>
                <w:sz w:val="24"/>
                <w:szCs w:val="24"/>
              </w:rPr>
            </w:pPr>
          </w:p>
        </w:tc>
        <w:tc>
          <w:tcPr>
            <w:tcW w:w="5622" w:type="dxa"/>
            <w:tcBorders>
              <w:top w:val="single" w:color="auto" w:sz="4" w:space="0"/>
              <w:left w:val="single" w:color="auto" w:sz="4" w:space="0"/>
              <w:bottom w:val="single" w:color="auto" w:sz="4" w:space="0"/>
              <w:right w:val="single" w:color="auto" w:sz="4" w:space="0"/>
            </w:tcBorders>
            <w:noWrap w:val="0"/>
            <w:vAlign w:val="center"/>
          </w:tcPr>
          <w:p w14:paraId="2D2C34D1">
            <w:pPr>
              <w:widowControl/>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自</w:t>
            </w:r>
            <w:r>
              <w:rPr>
                <w:rFonts w:hint="eastAsia" w:ascii="仿宋" w:hAnsi="仿宋" w:eastAsia="仿宋" w:cs="仿宋"/>
                <w:kern w:val="0"/>
                <w:sz w:val="24"/>
                <w:szCs w:val="24"/>
              </w:rPr>
              <w:t>营业态正式开业后，经营收入按照营业额10%分成，若不到10%，则保底分成比例不低于3000元/月（以签约合同为准），</w:t>
            </w:r>
            <w:r>
              <w:rPr>
                <w:rFonts w:hint="eastAsia" w:ascii="仿宋" w:hAnsi="仿宋" w:eastAsia="仿宋" w:cs="仿宋"/>
                <w:kern w:val="0"/>
                <w:sz w:val="24"/>
                <w:szCs w:val="24"/>
                <w:lang w:val="en-US" w:eastAsia="zh-CN"/>
              </w:rPr>
              <w:t>自营业态保底分成不低于3.6万每年，本季度自营业态营业额达标得10分</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6F76D473">
            <w:pPr>
              <w:widowControl/>
              <w:jc w:val="center"/>
              <w:rPr>
                <w:rFonts w:hint="eastAsia"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10</w:t>
            </w:r>
          </w:p>
        </w:tc>
      </w:tr>
      <w:tr w14:paraId="691108E1">
        <w:tblPrEx>
          <w:tblCellMar>
            <w:top w:w="0" w:type="dxa"/>
            <w:left w:w="108" w:type="dxa"/>
            <w:bottom w:w="0" w:type="dxa"/>
            <w:right w:w="108" w:type="dxa"/>
          </w:tblCellMar>
        </w:tblPrEx>
        <w:trPr>
          <w:trHeight w:val="569" w:hRule="atLeast"/>
        </w:trPr>
        <w:tc>
          <w:tcPr>
            <w:tcW w:w="8354" w:type="dxa"/>
            <w:gridSpan w:val="3"/>
            <w:tcBorders>
              <w:top w:val="single" w:color="auto" w:sz="4" w:space="0"/>
              <w:left w:val="single" w:color="auto" w:sz="4" w:space="0"/>
              <w:bottom w:val="single" w:color="auto" w:sz="4" w:space="0"/>
              <w:right w:val="single" w:color="auto" w:sz="4" w:space="0"/>
            </w:tcBorders>
            <w:noWrap w:val="0"/>
            <w:vAlign w:val="center"/>
          </w:tcPr>
          <w:p w14:paraId="1FAF7699">
            <w:pPr>
              <w:widowControl/>
              <w:jc w:val="center"/>
              <w:rPr>
                <w:rFonts w:hint="eastAsia" w:ascii="仿宋" w:hAnsi="仿宋" w:eastAsia="仿宋" w:cs="仿宋"/>
                <w:kern w:val="0"/>
                <w:sz w:val="24"/>
                <w:szCs w:val="24"/>
              </w:rPr>
            </w:pPr>
            <w:r>
              <w:rPr>
                <w:rFonts w:hint="eastAsia" w:ascii="仿宋" w:hAnsi="仿宋" w:eastAsia="仿宋" w:cs="仿宋"/>
                <w:color w:val="000000"/>
                <w:kern w:val="0"/>
                <w:sz w:val="24"/>
                <w:szCs w:val="24"/>
              </w:rPr>
              <w:t>合计得分：</w:t>
            </w:r>
            <w:r>
              <w:rPr>
                <w:rFonts w:hint="eastAsia" w:ascii="仿宋" w:hAnsi="仿宋" w:eastAsia="仿宋" w:cs="仿宋"/>
                <w:color w:val="000000"/>
                <w:kern w:val="0"/>
                <w:sz w:val="24"/>
                <w:szCs w:val="24"/>
                <w:lang w:val="en-US" w:eastAsia="zh-CN"/>
              </w:rPr>
              <w:t>70</w:t>
            </w:r>
            <w:r>
              <w:rPr>
                <w:rFonts w:hint="eastAsia" w:ascii="仿宋" w:hAnsi="仿宋" w:eastAsia="仿宋" w:cs="仿宋"/>
                <w:color w:val="000000"/>
                <w:kern w:val="0"/>
                <w:sz w:val="24"/>
                <w:szCs w:val="24"/>
              </w:rPr>
              <w:t>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不含70分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以下不合格，70-80</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lang w:val="en-US" w:eastAsia="zh-CN"/>
              </w:rPr>
              <w:t>不含80分</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分合格、</w:t>
            </w:r>
            <w:r>
              <w:rPr>
                <w:rFonts w:hint="eastAsia" w:ascii="仿宋" w:hAnsi="仿宋" w:eastAsia="仿宋" w:cs="仿宋"/>
                <w:color w:val="000000"/>
                <w:kern w:val="0"/>
                <w:sz w:val="24"/>
                <w:szCs w:val="24"/>
                <w:lang w:val="en-US" w:eastAsia="zh-CN"/>
              </w:rPr>
              <w:t>80</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val="en-US" w:eastAsia="zh-CN"/>
              </w:rPr>
              <w:t>90（不含90分）</w:t>
            </w:r>
            <w:r>
              <w:rPr>
                <w:rFonts w:hint="eastAsia" w:ascii="仿宋" w:hAnsi="仿宋" w:eastAsia="仿宋" w:cs="仿宋"/>
                <w:color w:val="000000"/>
                <w:kern w:val="0"/>
                <w:sz w:val="24"/>
                <w:szCs w:val="24"/>
              </w:rPr>
              <w:t>分良好、90-100分优秀</w:t>
            </w:r>
          </w:p>
        </w:tc>
        <w:tc>
          <w:tcPr>
            <w:tcW w:w="708" w:type="dxa"/>
            <w:tcBorders>
              <w:top w:val="single" w:color="auto" w:sz="4" w:space="0"/>
              <w:left w:val="single" w:color="auto" w:sz="4" w:space="0"/>
              <w:bottom w:val="single" w:color="auto" w:sz="4" w:space="0"/>
              <w:right w:val="single" w:color="auto" w:sz="4" w:space="0"/>
            </w:tcBorders>
            <w:noWrap w:val="0"/>
            <w:vAlign w:val="center"/>
          </w:tcPr>
          <w:p w14:paraId="0BB56E98">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100</w:t>
            </w:r>
          </w:p>
        </w:tc>
      </w:tr>
    </w:tbl>
    <w:p w14:paraId="5D684CE0">
      <w:pPr>
        <w:widowControl/>
        <w:jc w:val="center"/>
        <w:rPr>
          <w:rFonts w:hint="eastAsia" w:ascii="仿宋" w:hAnsi="仿宋" w:eastAsia="仿宋" w:cs="仿宋"/>
          <w:b/>
          <w:bCs/>
          <w:color w:val="000000"/>
          <w:kern w:val="0"/>
          <w:sz w:val="24"/>
          <w:szCs w:val="24"/>
        </w:rPr>
      </w:pPr>
    </w:p>
    <w:p w14:paraId="7A806E8A">
      <w:pPr>
        <w:widowControl/>
        <w:rPr>
          <w:rFonts w:hint="eastAsia" w:ascii="仿宋" w:hAnsi="仿宋" w:eastAsia="仿宋" w:cs="仿宋"/>
          <w:kern w:val="0"/>
          <w:sz w:val="24"/>
          <w:szCs w:val="24"/>
          <w:highlight w:val="yellow"/>
        </w:rPr>
      </w:pPr>
    </w:p>
    <w:p w14:paraId="66292452">
      <w:pPr>
        <w:spacing w:line="400" w:lineRule="exact"/>
        <w:rPr>
          <w:rFonts w:hint="eastAsia" w:ascii="仿宋" w:hAnsi="仿宋" w:eastAsia="仿宋" w:cs="仿宋"/>
          <w:sz w:val="24"/>
          <w:szCs w:val="24"/>
        </w:rPr>
      </w:pPr>
    </w:p>
    <w:bookmarkEnd w:id="68"/>
    <w:bookmarkEnd w:id="69"/>
    <w:p w14:paraId="3EA4D879">
      <w:pPr>
        <w:snapToGrid w:val="0"/>
        <w:spacing w:line="360" w:lineRule="auto"/>
        <w:jc w:val="center"/>
        <w:outlineLvl w:val="0"/>
        <w:rPr>
          <w:rFonts w:hint="eastAsia" w:cs="仿宋_GB2312" w:asciiTheme="minorEastAsia" w:hAnsiTheme="minorEastAsia" w:eastAsiaTheme="minorEastAsia"/>
          <w:b/>
          <w:color w:val="auto"/>
          <w:sz w:val="36"/>
          <w:szCs w:val="20"/>
        </w:rPr>
      </w:pPr>
    </w:p>
    <w:p w14:paraId="2D3DE0CD">
      <w:pPr>
        <w:snapToGrid w:val="0"/>
        <w:spacing w:line="360" w:lineRule="auto"/>
        <w:jc w:val="center"/>
        <w:outlineLvl w:val="0"/>
        <w:rPr>
          <w:rFonts w:hint="eastAsia" w:cs="仿宋_GB2312" w:asciiTheme="minorEastAsia" w:hAnsiTheme="minorEastAsia" w:eastAsiaTheme="minorEastAsia"/>
          <w:b/>
          <w:color w:val="auto"/>
          <w:sz w:val="36"/>
          <w:szCs w:val="20"/>
        </w:rPr>
      </w:pPr>
    </w:p>
    <w:p w14:paraId="2EC4F6AE">
      <w:pPr>
        <w:snapToGrid w:val="0"/>
        <w:spacing w:line="360" w:lineRule="auto"/>
        <w:jc w:val="center"/>
        <w:outlineLvl w:val="0"/>
        <w:rPr>
          <w:rFonts w:hint="eastAsia" w:cs="仿宋_GB2312" w:asciiTheme="minorEastAsia" w:hAnsiTheme="minorEastAsia" w:eastAsiaTheme="minorEastAsia"/>
          <w:b/>
          <w:color w:val="auto"/>
          <w:sz w:val="36"/>
          <w:szCs w:val="20"/>
        </w:rPr>
      </w:pPr>
    </w:p>
    <w:p w14:paraId="26080DDD">
      <w:pPr>
        <w:snapToGrid w:val="0"/>
        <w:spacing w:line="360" w:lineRule="auto"/>
        <w:jc w:val="center"/>
        <w:outlineLvl w:val="0"/>
        <w:rPr>
          <w:rFonts w:hint="eastAsia" w:cs="仿宋_GB2312" w:asciiTheme="minorEastAsia" w:hAnsiTheme="minorEastAsia" w:eastAsiaTheme="minorEastAsia"/>
          <w:b/>
          <w:color w:val="auto"/>
          <w:sz w:val="36"/>
          <w:szCs w:val="20"/>
        </w:rPr>
      </w:pPr>
    </w:p>
    <w:p w14:paraId="3CDFD5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6"/>
      <w:r>
        <w:rPr>
          <w:rFonts w:hint="eastAsia" w:cs="仿宋_GB2312" w:asciiTheme="minorEastAsia" w:hAnsiTheme="minorEastAsia" w:eastAsiaTheme="minorEastAsia"/>
          <w:b/>
          <w:color w:val="auto"/>
          <w:sz w:val="36"/>
          <w:szCs w:val="20"/>
        </w:rPr>
        <w:t xml:space="preserve">  </w:t>
      </w:r>
      <w:bookmarkEnd w:id="67"/>
      <w:r>
        <w:rPr>
          <w:rFonts w:hint="eastAsia" w:cs="仿宋_GB2312" w:asciiTheme="minorEastAsia" w:hAnsiTheme="minorEastAsia" w:eastAsiaTheme="minorEastAsia"/>
          <w:b/>
          <w:color w:val="auto"/>
          <w:sz w:val="36"/>
          <w:szCs w:val="20"/>
        </w:rPr>
        <w:t>应提交的有关格式范例</w:t>
      </w:r>
    </w:p>
    <w:p w14:paraId="08CEE2B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18DE6AB2">
      <w:pPr>
        <w:spacing w:line="360" w:lineRule="auto"/>
        <w:ind w:firstLine="480" w:firstLineChars="200"/>
        <w:rPr>
          <w:rFonts w:cs="仿宋_GB2312" w:asciiTheme="minorEastAsia" w:hAnsiTheme="minorEastAsia" w:eastAsiaTheme="minorEastAsia"/>
          <w:color w:val="auto"/>
          <w:sz w:val="24"/>
        </w:rPr>
      </w:pPr>
    </w:p>
    <w:p w14:paraId="75DFEAAD">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373F5AC2">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49AC1CDB">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6821F033">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007C2664">
      <w:pPr>
        <w:snapToGrid w:val="0"/>
        <w:spacing w:line="360" w:lineRule="auto"/>
        <w:ind w:left="479" w:leftChars="228"/>
        <w:rPr>
          <w:rFonts w:cs="宋体" w:asciiTheme="minorEastAsia" w:hAnsiTheme="minorEastAsia" w:eastAsiaTheme="minorEastAsia"/>
          <w:color w:val="auto"/>
        </w:rPr>
      </w:pPr>
      <w:r>
        <w:rPr>
          <w:rFonts w:hint="eastAsia" w:cs="宋体" w:asciiTheme="minorEastAsia" w:hAnsiTheme="minorEastAsia" w:eastAsiaTheme="minorEastAsia"/>
          <w:color w:val="auto"/>
          <w:sz w:val="24"/>
        </w:rPr>
        <w:t>（4）分包意向协议</w:t>
      </w:r>
      <w:r>
        <w:rPr>
          <w:rFonts w:hint="eastAsia" w:cs="宋体" w:asciiTheme="minorEastAsia" w:hAnsiTheme="minorEastAsia" w:eastAsiaTheme="minorEastAsia"/>
          <w:color w:val="auto"/>
        </w:rPr>
        <w:t>…………………………………………………………………………（页码）</w:t>
      </w:r>
    </w:p>
    <w:p w14:paraId="3B7C826D">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（5）所有资信文件（复印件）…………………………………………………（页码）</w:t>
      </w:r>
    </w:p>
    <w:p w14:paraId="4A820C9D">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（6）主要业绩证明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C8B9BB0">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（7）</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798AD1C">
      <w:pPr>
        <w:pStyle w:val="185"/>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（8）认为需要的其他商务文件或说明…………………………………………（页码）</w:t>
      </w:r>
    </w:p>
    <w:p w14:paraId="435132BF">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（9）技术解决方案…………………………………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DD7A6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（10</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2C7935AC">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rPr>
        <w:t>1</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1C0287D9">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（12</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EFA97A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（13）</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03FCB9B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（14）</w:t>
      </w:r>
      <w:r>
        <w:rPr>
          <w:rFonts w:hint="eastAsia" w:cs="仿宋_GB2312" w:asciiTheme="minorEastAsia" w:hAnsiTheme="minorEastAsia" w:eastAsiaTheme="minorEastAsia"/>
          <w:color w:val="auto"/>
          <w:kern w:val="0"/>
          <w:sz w:val="24"/>
          <w:lang w:val="zh-CN"/>
        </w:rPr>
        <w:t>培训计划……………………………………………</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46EA3D7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（15）</w:t>
      </w:r>
      <w:r>
        <w:rPr>
          <w:rFonts w:hint="eastAsia" w:cs="仿宋_GB2312" w:asciiTheme="minorEastAsia" w:hAnsiTheme="minorEastAsia" w:eastAsiaTheme="minorEastAsia"/>
          <w:color w:val="auto"/>
          <w:sz w:val="24"/>
        </w:rPr>
        <w:t>随机特殊工具和备品备件清单</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3698D03F">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（16）</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6475034A">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（17）</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kern w:val="0"/>
          <w:sz w:val="24"/>
        </w:rPr>
        <w:t>（页码）</w:t>
      </w:r>
    </w:p>
    <w:p w14:paraId="1F04000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0B3F9CA7">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color w:val="auto"/>
          <w:sz w:val="36"/>
          <w:szCs w:val="36"/>
        </w:rPr>
        <w:br w:type="page"/>
      </w: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67AB222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60117A4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(职务、职称)为全权代表，参加贵方组织的（项目名称）【项目编号：（采购编号）】的有关活动，并对此项目进行响应。为此：</w:t>
      </w:r>
    </w:p>
    <w:p w14:paraId="60C04568">
      <w:pPr>
        <w:pStyle w:val="106"/>
        <w:numPr>
          <w:ilvl w:val="0"/>
          <w:numId w:val="13"/>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01C07C42">
      <w:pPr>
        <w:numPr>
          <w:ilvl w:val="0"/>
          <w:numId w:val="13"/>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01A1D1BC">
      <w:pPr>
        <w:numPr>
          <w:ilvl w:val="0"/>
          <w:numId w:val="13"/>
        </w:numPr>
        <w:spacing w:line="360" w:lineRule="auto"/>
        <w:rPr>
          <w:color w:val="auto"/>
        </w:rPr>
      </w:pPr>
      <w:r>
        <w:rPr>
          <w:rFonts w:hint="eastAsia" w:cs="宋体" w:asciiTheme="minorEastAsia" w:hAnsiTheme="minorEastAsia" w:eastAsiaTheme="minorEastAsia"/>
          <w:color w:val="auto"/>
          <w:sz w:val="24"/>
        </w:rPr>
        <w:t>我方承诺除响应文件列出的偏离外，我方响应磋商文件的全部要求。</w:t>
      </w:r>
      <w:r>
        <w:rPr>
          <w:rFonts w:hint="eastAsia" w:ascii="宋体" w:hAnsi="宋体" w:cs="宋体"/>
          <w:color w:val="auto"/>
          <w:sz w:val="24"/>
        </w:rPr>
        <w:t>对</w:t>
      </w:r>
      <w:r>
        <w:rPr>
          <w:rFonts w:hint="eastAsia" w:ascii="宋体" w:hAnsi="宋体" w:cs="宋体"/>
          <w:color w:val="auto"/>
          <w:sz w:val="24"/>
          <w:lang w:val="en-US" w:eastAsia="zh-CN"/>
        </w:rPr>
        <w:t>响应</w:t>
      </w:r>
      <w:r>
        <w:rPr>
          <w:rFonts w:hint="eastAsia" w:ascii="宋体" w:hAnsi="宋体" w:cs="宋体"/>
          <w:color w:val="auto"/>
          <w:sz w:val="24"/>
        </w:rPr>
        <w:t>文件中材料的真实性、合法性负责</w:t>
      </w:r>
      <w:r>
        <w:rPr>
          <w:rFonts w:hint="eastAsia" w:ascii="宋体" w:hAnsi="宋体" w:cs="宋体"/>
          <w:color w:val="auto"/>
          <w:sz w:val="24"/>
          <w:lang w:eastAsia="zh-CN"/>
        </w:rPr>
        <w:t>，积极配合采购人、采购代理机构复核投标文件中的资料</w:t>
      </w:r>
      <w:r>
        <w:rPr>
          <w:rFonts w:hint="eastAsia" w:ascii="宋体" w:hAnsi="宋体" w:cs="宋体"/>
          <w:color w:val="auto"/>
          <w:sz w:val="24"/>
        </w:rPr>
        <w:t>。</w:t>
      </w:r>
    </w:p>
    <w:p w14:paraId="49451F32">
      <w:pPr>
        <w:numPr>
          <w:ilvl w:val="0"/>
          <w:numId w:val="13"/>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21505CE1">
      <w:pPr>
        <w:numPr>
          <w:ilvl w:val="0"/>
          <w:numId w:val="13"/>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6824A605">
      <w:pPr>
        <w:numPr>
          <w:ilvl w:val="0"/>
          <w:numId w:val="13"/>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我方已详细阅读全部磋商文件，包括磋商文件“更正（延期）公告”（如果有）、参考资料及有关附件，确认无误。</w:t>
      </w:r>
    </w:p>
    <w:p w14:paraId="2C8BA901">
      <w:pPr>
        <w:numPr>
          <w:ilvl w:val="0"/>
          <w:numId w:val="13"/>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21EB14FA">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.1在收到成交通知书后，在成交通知书规定的期限内与你方签订合同； </w:t>
      </w:r>
    </w:p>
    <w:p w14:paraId="6D17C60D">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.2在签订合同时不向你方提出附加条件； </w:t>
      </w:r>
    </w:p>
    <w:p w14:paraId="051F8F51">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.3按照磋商文件要求提交履约保证金； </w:t>
      </w:r>
    </w:p>
    <w:p w14:paraId="60CA9E8F">
      <w:pPr>
        <w:snapToGrid w:val="0"/>
        <w:spacing w:line="360" w:lineRule="auto"/>
        <w:ind w:left="210" w:leftChars="100" w:firstLine="480" w:firstLineChars="20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.4在合同约定的期限内完成合同规定的全部义务。 </w:t>
      </w:r>
    </w:p>
    <w:p w14:paraId="7096E5EF">
      <w:pPr>
        <w:snapToGrid w:val="0"/>
        <w:spacing w:line="360" w:lineRule="auto"/>
        <w:ind w:left="210" w:leftChars="100" w:firstLine="480" w:firstLineChars="200"/>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56C2DA8">
      <w:pPr>
        <w:pStyle w:val="72"/>
        <w:rPr>
          <w:color w:val="auto"/>
        </w:rPr>
      </w:pPr>
    </w:p>
    <w:p w14:paraId="5AC350B8">
      <w:pPr>
        <w:numPr>
          <w:ilvl w:val="-1"/>
          <w:numId w:val="0"/>
        </w:numPr>
        <w:adjustRightInd/>
        <w:spacing w:line="360" w:lineRule="auto"/>
        <w:ind w:left="480" w:firstLine="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9、</w:t>
      </w:r>
      <w:r>
        <w:rPr>
          <w:rFonts w:hint="eastAsia" w:cs="宋体" w:asciiTheme="minorEastAsia" w:hAnsiTheme="minorEastAsia" w:eastAsiaTheme="minorEastAsia"/>
          <w:color w:val="auto"/>
          <w:sz w:val="24"/>
        </w:rPr>
        <w:t>其他补充说明:                                        。</w:t>
      </w:r>
    </w:p>
    <w:p w14:paraId="111F4513">
      <w:pPr>
        <w:autoSpaceDE w:val="0"/>
        <w:autoSpaceDN w:val="0"/>
        <w:spacing w:line="360" w:lineRule="auto"/>
        <w:ind w:firstLine="3960" w:firstLineChars="1650"/>
        <w:rPr>
          <w:rFonts w:cs="仿宋_GB2312" w:asciiTheme="minorEastAsia" w:hAnsiTheme="minorEastAsia" w:eastAsiaTheme="minorEastAsia"/>
          <w:color w:val="auto"/>
          <w:kern w:val="0"/>
          <w:sz w:val="24"/>
          <w:lang w:val="zh-CN"/>
        </w:rPr>
      </w:pPr>
    </w:p>
    <w:p w14:paraId="2BDCD5A3">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4CC8170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71F00276">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0009268C">
      <w:pPr>
        <w:autoSpaceDE w:val="0"/>
        <w:autoSpaceDN w:val="0"/>
        <w:spacing w:line="360" w:lineRule="auto"/>
        <w:rPr>
          <w:rFonts w:cs="仿宋_GB2312" w:asciiTheme="minorEastAsia" w:hAnsiTheme="minorEastAsia" w:eastAsiaTheme="minorEastAsia"/>
          <w:color w:val="auto"/>
          <w:kern w:val="0"/>
          <w:sz w:val="24"/>
        </w:rPr>
      </w:pPr>
    </w:p>
    <w:p w14:paraId="69ED4DD2">
      <w:pPr>
        <w:widowControl/>
        <w:adjustRightInd/>
        <w:jc w:val="left"/>
        <w:rPr>
          <w:rFonts w:cs="仿宋_GB2312" w:asciiTheme="minorEastAsia" w:hAnsiTheme="minorEastAsia" w:eastAsiaTheme="minorEastAsia"/>
          <w:b/>
          <w:color w:val="auto"/>
          <w:kern w:val="0"/>
          <w:sz w:val="32"/>
          <w:szCs w:val="32"/>
        </w:rPr>
      </w:pPr>
    </w:p>
    <w:p w14:paraId="40000F60">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7AE1FB80">
      <w:pPr>
        <w:pStyle w:val="106"/>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6F4801CA">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782F8A3C">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r>
        <w:rPr>
          <w:rFonts w:hint="eastAsia" w:cs="宋体" w:asciiTheme="minorEastAsia" w:hAnsiTheme="minorEastAsia" w:eastAsiaTheme="minorEastAsia"/>
          <w:color w:val="auto"/>
          <w:sz w:val="24"/>
        </w:rPr>
        <w:t>：</w:t>
      </w:r>
    </w:p>
    <w:p w14:paraId="24B9E3A5">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w:t>
      </w:r>
      <w:r>
        <w:rPr>
          <w:rFonts w:hint="eastAsia" w:cs="宋体" w:asciiTheme="minorEastAsia" w:hAnsiTheme="minorEastAsia" w:eastAsiaTheme="minorEastAsia"/>
          <w:color w:val="auto"/>
          <w:sz w:val="24"/>
        </w:rPr>
        <w:t>政府采购活动，郑重承诺：</w:t>
      </w:r>
    </w:p>
    <w:p w14:paraId="74ACC314">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0201259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7F5A8BA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31AB0C1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3183044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5E7D3D8F">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1D0A0FDE">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0D89D7B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（二）未被信用中国（www.creditchina.gov.cn)、中国政府采购网（www.ccgp.gov.cn）列入失信被执行人、重大税收违法案件当事人名单、政府采购严重违法失信行为记录名单。</w:t>
      </w:r>
    </w:p>
    <w:p w14:paraId="159529F3">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19F3975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4796AC27">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38AE6374">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76256A00">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3715C03C">
      <w:pPr>
        <w:snapToGrid w:val="0"/>
        <w:spacing w:line="360" w:lineRule="auto"/>
        <w:ind w:right="480"/>
        <w:jc w:val="center"/>
        <w:rPr>
          <w:rFonts w:cs="仿宋_GB2312" w:asciiTheme="minorEastAsia" w:hAnsiTheme="minorEastAsia" w:eastAsiaTheme="minorEastAsia"/>
          <w:b/>
          <w:color w:val="auto"/>
          <w:kern w:val="0"/>
          <w:sz w:val="32"/>
          <w:szCs w:val="32"/>
        </w:rPr>
      </w:pPr>
    </w:p>
    <w:p w14:paraId="1E3EC1FE">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C70D4BD">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B、联合协议（如果有）</w:t>
      </w:r>
    </w:p>
    <w:p w14:paraId="5C99CC43">
      <w:pPr>
        <w:widowControl/>
        <w:spacing w:line="360" w:lineRule="auto"/>
        <w:ind w:firstLine="482" w:firstLineChars="20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（以联合体形式响应的，提供联合协议；本项目不接受联合体响应或者供应商不以联合体形式响应的，则不需要提供）</w:t>
      </w:r>
    </w:p>
    <w:p w14:paraId="6A726D9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（联合体所有成员名称）</w:t>
      </w:r>
      <w:r>
        <w:rPr>
          <w:rFonts w:hint="eastAsia" w:cs="宋体" w:asciiTheme="minorEastAsia" w:hAnsiTheme="minorEastAsia" w:eastAsiaTheme="minorEastAsia"/>
          <w:color w:val="auto"/>
          <w:kern w:val="0"/>
          <w:sz w:val="24"/>
        </w:rPr>
        <w:t>自愿</w:t>
      </w:r>
      <w:r>
        <w:rPr>
          <w:rFonts w:hint="eastAsia" w:cs="宋体" w:asciiTheme="minorEastAsia" w:hAnsiTheme="minorEastAsia" w:eastAsiaTheme="minorEastAsia"/>
          <w:color w:val="auto"/>
          <w:kern w:val="0"/>
          <w:sz w:val="24"/>
          <w:lang w:val="zh-CN"/>
        </w:rPr>
        <w:t>组成一个联合体，以一个供应商的身份</w:t>
      </w:r>
      <w:r>
        <w:rPr>
          <w:rFonts w:hint="eastAsia" w:cs="宋体" w:asciiTheme="minorEastAsia" w:hAnsiTheme="minorEastAsia" w:eastAsiaTheme="minorEastAsia"/>
          <w:color w:val="auto"/>
          <w:kern w:val="0"/>
          <w:sz w:val="24"/>
        </w:rPr>
        <w:t>参加</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【项目编号：（采购编号）】响应</w:t>
      </w:r>
      <w:r>
        <w:rPr>
          <w:rFonts w:hint="eastAsia" w:cs="宋体" w:asciiTheme="minorEastAsia" w:hAnsiTheme="minorEastAsia" w:eastAsiaTheme="minorEastAsia"/>
          <w:color w:val="auto"/>
          <w:kern w:val="0"/>
          <w:sz w:val="24"/>
          <w:lang w:val="zh-CN"/>
        </w:rPr>
        <w:t xml:space="preserve">。 </w:t>
      </w:r>
    </w:p>
    <w:p w14:paraId="7F79D3D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一、各方一致决定，</w:t>
      </w:r>
      <w:r>
        <w:rPr>
          <w:rFonts w:hint="eastAsia" w:cs="宋体" w:asciiTheme="minorEastAsia" w:hAnsiTheme="minorEastAsia" w:eastAsiaTheme="minorEastAsia"/>
          <w:color w:val="auto"/>
          <w:kern w:val="0"/>
          <w:sz w:val="24"/>
          <w:u w:val="single"/>
        </w:rPr>
        <w:t>（某联合体成员名称）</w:t>
      </w:r>
      <w:r>
        <w:rPr>
          <w:rFonts w:hint="eastAsia" w:cs="宋体" w:asciiTheme="minorEastAsia" w:hAnsiTheme="minorEastAsia" w:eastAsiaTheme="minorEastAsia"/>
          <w:color w:val="auto"/>
          <w:kern w:val="0"/>
          <w:sz w:val="24"/>
        </w:rPr>
        <w:t>为联合体</w:t>
      </w:r>
      <w:r>
        <w:rPr>
          <w:rFonts w:hint="eastAsia" w:cs="宋体" w:asciiTheme="minorEastAsia" w:hAnsiTheme="minorEastAsia" w:eastAsiaTheme="minorEastAsia"/>
          <w:color w:val="auto"/>
          <w:kern w:val="0"/>
          <w:sz w:val="24"/>
          <w:lang w:val="zh-CN"/>
        </w:rPr>
        <w:t>牵头人</w:t>
      </w:r>
      <w:r>
        <w:rPr>
          <w:rFonts w:hint="eastAsia" w:cs="宋体" w:asciiTheme="minorEastAsia" w:hAnsiTheme="minorEastAsia" w:eastAsiaTheme="minorEastAsia"/>
          <w:color w:val="auto"/>
          <w:sz w:val="24"/>
        </w:rPr>
        <w:t>，代表所有联合体成员负责响应和合同实施阶段的主办、协调工作</w:t>
      </w:r>
      <w:r>
        <w:rPr>
          <w:rFonts w:hint="eastAsia" w:cs="宋体" w:asciiTheme="minorEastAsia" w:hAnsiTheme="minorEastAsia" w:eastAsiaTheme="minorEastAsia"/>
          <w:color w:val="auto"/>
          <w:kern w:val="0"/>
          <w:sz w:val="24"/>
          <w:lang w:val="zh-CN"/>
        </w:rPr>
        <w:t>。</w:t>
      </w:r>
    </w:p>
    <w:p w14:paraId="2A2F345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w:t>
      </w:r>
      <w:r>
        <w:rPr>
          <w:rFonts w:hint="eastAsia" w:cs="宋体" w:asciiTheme="minorEastAsia" w:hAnsiTheme="minorEastAsia" w:eastAsiaTheme="minorEastAsia"/>
          <w:color w:val="auto"/>
          <w:sz w:val="24"/>
        </w:rPr>
        <w:t>所有联合体成员各方签署授权书，授权书载明的</w:t>
      </w:r>
      <w:r>
        <w:rPr>
          <w:rFonts w:hint="eastAsia" w:cs="宋体" w:asciiTheme="minorEastAsia" w:hAnsiTheme="minorEastAsia" w:eastAsiaTheme="minorEastAsia"/>
          <w:color w:val="auto"/>
          <w:kern w:val="0"/>
          <w:sz w:val="24"/>
          <w:lang w:val="zh-CN"/>
        </w:rPr>
        <w:t>授权代表根据磋商文件规定及采购内容而对采购人、采购代理机构所作的任何合法承诺，包括书面澄清及相应等均对联合体各方产生约束力。</w:t>
      </w:r>
    </w:p>
    <w:p w14:paraId="03231F9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三、本次联合响应中，分工如下：</w:t>
      </w:r>
    </w:p>
    <w:p w14:paraId="3033EDA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（联合体成员1）</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59F8300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w:t>
      </w:r>
      <w:r>
        <w:rPr>
          <w:rFonts w:cs="宋体" w:asciiTheme="minorEastAsia" w:hAnsiTheme="minorEastAsia" w:eastAsiaTheme="minorEastAsia"/>
          <w:color w:val="auto"/>
          <w:kern w:val="0"/>
          <w:sz w:val="24"/>
          <w:u w:val="single"/>
        </w:rPr>
        <w:t>2</w:t>
      </w:r>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69945A5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w:t>
      </w:r>
    </w:p>
    <w:p w14:paraId="4ADA7DF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四、联合体成员中小企业合同份额（如果有）。</w:t>
      </w:r>
    </w:p>
    <w:p w14:paraId="4383CE70">
      <w:pPr>
        <w:snapToGrid w:val="0"/>
        <w:spacing w:line="360" w:lineRule="auto"/>
        <w:ind w:firstLine="576"/>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u w:val="single"/>
        </w:rPr>
        <w:t>（</w:t>
      </w:r>
      <w:bookmarkStart w:id="71" w:name="_Hlk101131882"/>
      <w:r>
        <w:rPr>
          <w:rFonts w:hint="eastAsia" w:cs="宋体" w:asciiTheme="minorEastAsia" w:hAnsiTheme="minorEastAsia" w:eastAsiaTheme="minorEastAsia"/>
          <w:color w:val="auto"/>
          <w:kern w:val="0"/>
          <w:sz w:val="24"/>
          <w:u w:val="single"/>
        </w:rPr>
        <w:t>联合体成员X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w:t>
      </w:r>
      <w:bookmarkEnd w:id="71"/>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rPr>
        <w:t>提供的服务由小微企业承接，其合同份额占到合同总金额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w:t>
      </w:r>
      <w:bookmarkStart w:id="72" w:name="_Hlk101133598"/>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lang w:val="zh-CN"/>
        </w:rPr>
        <w:t>对联合体报价按评标标准确定的比例给予扣除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bookmarkEnd w:id="72"/>
      <w:r>
        <w:rPr>
          <w:rFonts w:hint="eastAsia" w:cs="宋体" w:asciiTheme="minorEastAsia" w:hAnsiTheme="minorEastAsia" w:eastAsiaTheme="minorEastAsia"/>
          <w:b/>
          <w:color w:val="auto"/>
          <w:kern w:val="0"/>
          <w:sz w:val="24"/>
          <w:lang w:val="zh-CN"/>
        </w:rPr>
        <w:t>）</w:t>
      </w:r>
    </w:p>
    <w:p w14:paraId="04E11259">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w:t>
      </w:r>
      <w:bookmarkStart w:id="73" w:name="_Hlk101133173"/>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lang w:val="zh-CN"/>
        </w:rPr>
        <w:t>）</w:t>
      </w:r>
      <w:bookmarkEnd w:id="73"/>
    </w:p>
    <w:p w14:paraId="70EEC9A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五、如果成交，</w:t>
      </w:r>
      <w:r>
        <w:rPr>
          <w:rFonts w:hint="eastAsia" w:cs="宋体" w:asciiTheme="minorEastAsia" w:hAnsiTheme="minorEastAsia" w:eastAsiaTheme="minorEastAsia"/>
          <w:color w:val="auto"/>
          <w:sz w:val="24"/>
        </w:rPr>
        <w:t>联合体各成员方共同与采购人签订合同，并就采购合同约定的事项对采购人承担连带责任。</w:t>
      </w:r>
    </w:p>
    <w:p w14:paraId="196D116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六、有关本次联合响应的其他事宜：</w:t>
      </w:r>
    </w:p>
    <w:p w14:paraId="6AABF6D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1、联合体各方不再单独参加或者与其他供应商另外组成联合体参加同一合同项下的政府采购活动。</w:t>
      </w:r>
    </w:p>
    <w:p w14:paraId="72028746">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2、联合体中有同类资质的各方按照联合体分工承担相同工作的，按照资质等级较低的供应商确定资质等级。</w:t>
      </w:r>
    </w:p>
    <w:p w14:paraId="7334EE95">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3、本协议提交采购人、采购代理机构后，联合体各方不得以任何形式对上述内容进行修改或撤销。</w:t>
      </w:r>
    </w:p>
    <w:p w14:paraId="552494BB">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779C45B0">
      <w:pPr>
        <w:snapToGrid w:val="0"/>
        <w:spacing w:line="360" w:lineRule="auto"/>
        <w:ind w:firstLine="5040" w:firstLineChars="2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5A1EE04D">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10849F03">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日期：  年  月   日</w:t>
      </w:r>
    </w:p>
    <w:p w14:paraId="2EA22E87">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3C3D551A">
      <w:pPr>
        <w:snapToGrid w:val="0"/>
        <w:spacing w:line="360" w:lineRule="auto"/>
        <w:ind w:right="480"/>
        <w:jc w:val="center"/>
        <w:rPr>
          <w:rFonts w:cs="仿宋_GB2312" w:asciiTheme="minorEastAsia" w:hAnsiTheme="minorEastAsia" w:eastAsiaTheme="minorEastAsia"/>
          <w:b/>
          <w:color w:val="auto"/>
          <w:sz w:val="32"/>
          <w:szCs w:val="32"/>
        </w:rPr>
      </w:pPr>
    </w:p>
    <w:p w14:paraId="479CD787">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2B376476">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47F48DC5">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磋商文件第一部分竞争性磋商邀请公告中</w:t>
      </w:r>
      <w:r>
        <w:rPr>
          <w:rFonts w:hint="eastAsia" w:cs="宋体" w:asciiTheme="minorEastAsia" w:hAnsiTheme="minorEastAsia" w:eastAsiaTheme="minorEastAsia"/>
          <w:color w:val="auto"/>
          <w:sz w:val="24"/>
        </w:rPr>
        <w:t>落实政府采购政策需满足的资格要求选择提供相应的材料；未要求的，无需提供）</w:t>
      </w:r>
    </w:p>
    <w:p w14:paraId="092D67A0">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 xml:space="preserve">）。 </w:t>
      </w:r>
    </w:p>
    <w:p w14:paraId="53361BD3">
      <w:pPr>
        <w:widowControl/>
        <w:spacing w:line="360" w:lineRule="auto"/>
        <w:ind w:firstLine="480"/>
        <w:jc w:val="left"/>
        <w:rPr>
          <w:rFonts w:cs="宋体" w:asciiTheme="minorEastAsia" w:hAnsiTheme="minorEastAsia" w:eastAsiaTheme="minorEastAsia"/>
          <w:color w:val="auto"/>
          <w:sz w:val="24"/>
        </w:rPr>
      </w:pPr>
    </w:p>
    <w:p w14:paraId="12555AE2">
      <w:pPr>
        <w:widowControl/>
        <w:spacing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b.</w:t>
      </w:r>
      <w:r>
        <w:rPr>
          <w:rFonts w:hint="eastAsia" w:cs="宋体" w:asciiTheme="minorEastAsia" w:hAnsiTheme="minorEastAsia" w:eastAsiaTheme="minorEastAsia"/>
          <w:color w:val="auto"/>
          <w:sz w:val="24"/>
        </w:rPr>
        <w:t>要求以联合体形式参加的，提供联合协议和中小企业声明函（附件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），联合协议中中小企业合同金额应当达到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视同符合了资格条件，无需再与其他中小企业组成联合体参加政府采购活动，无需提供联合协议。</w:t>
      </w:r>
    </w:p>
    <w:p w14:paraId="383BD9DE">
      <w:pPr>
        <w:snapToGrid w:val="0"/>
        <w:spacing w:before="50" w:after="50"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 xml:space="preserve">    </w:t>
      </w:r>
    </w:p>
    <w:p w14:paraId="427C9938">
      <w:pPr>
        <w:spacing w:line="360" w:lineRule="auto"/>
        <w:ind w:firstLine="482" w:firstLineChars="20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c、</w:t>
      </w:r>
      <w:r>
        <w:rPr>
          <w:rFonts w:hint="eastAsia" w:cs="宋体" w:asciiTheme="minorEastAsia" w:hAnsiTheme="minorEastAsia" w:eastAsiaTheme="minorEastAsia"/>
          <w:color w:val="auto"/>
          <w:sz w:val="24"/>
        </w:rPr>
        <w:t>要求合同分包的，提供分包意向协议和中小企业声明函（附件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），分包意向协议中中小企业合同金额应当达到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载明的比例；如果供应商本身提供的所有标的均由中小企业承接的，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视同符合了资格条件，无需再向中小企业分包，无需提供分包意向协议。</w:t>
      </w:r>
    </w:p>
    <w:p w14:paraId="7F733A28">
      <w:pPr>
        <w:spacing w:line="360" w:lineRule="auto"/>
        <w:jc w:val="center"/>
        <w:rPr>
          <w:rFonts w:cs="仿宋_GB2312" w:asciiTheme="minorEastAsia" w:hAnsiTheme="minorEastAsia" w:eastAsiaTheme="minorEastAsia"/>
          <w:b/>
          <w:color w:val="auto"/>
          <w:sz w:val="32"/>
          <w:szCs w:val="32"/>
        </w:rPr>
      </w:pPr>
    </w:p>
    <w:p w14:paraId="0B8BB85E">
      <w:pPr>
        <w:spacing w:line="360" w:lineRule="auto"/>
        <w:jc w:val="center"/>
        <w:rPr>
          <w:rFonts w:cs="仿宋_GB2312" w:asciiTheme="minorEastAsia" w:hAnsiTheme="minorEastAsia" w:eastAsiaTheme="minorEastAsia"/>
          <w:b/>
          <w:color w:val="auto"/>
          <w:sz w:val="32"/>
          <w:szCs w:val="32"/>
        </w:rPr>
      </w:pPr>
    </w:p>
    <w:p w14:paraId="187FB354">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D、符合特定资格条件要求的资质文件（复印件）</w:t>
      </w:r>
    </w:p>
    <w:p w14:paraId="005848B2">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23B710D0">
      <w:pPr>
        <w:widowControl/>
        <w:spacing w:line="360" w:lineRule="auto"/>
        <w:ind w:firstLine="480" w:firstLineChars="200"/>
        <w:jc w:val="left"/>
        <w:rPr>
          <w:rFonts w:cs="仿宋_GB2312" w:asciiTheme="minorEastAsia" w:hAnsiTheme="minorEastAsia" w:eastAsiaTheme="minorEastAsia"/>
          <w:color w:val="auto"/>
          <w:sz w:val="24"/>
        </w:rPr>
      </w:pPr>
    </w:p>
    <w:p w14:paraId="544268F2">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224572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4601918A">
      <w:pPr>
        <w:snapToGrid w:val="0"/>
        <w:spacing w:line="360" w:lineRule="auto"/>
        <w:rPr>
          <w:rFonts w:cs="仿宋_GB2312" w:asciiTheme="minorEastAsia" w:hAnsiTheme="minorEastAsia" w:eastAsiaTheme="minorEastAsia"/>
          <w:color w:val="auto"/>
          <w:kern w:val="0"/>
          <w:sz w:val="24"/>
          <w:lang w:val="zh-CN"/>
        </w:rPr>
      </w:pPr>
    </w:p>
    <w:p w14:paraId="2E96C1BE">
      <w:pPr>
        <w:snapToGrid w:val="0"/>
        <w:spacing w:line="360" w:lineRule="auto"/>
        <w:ind w:right="480"/>
        <w:jc w:val="center"/>
        <w:rPr>
          <w:rFonts w:cs="仿宋_GB2312" w:asciiTheme="minorEastAsia" w:hAnsiTheme="minorEastAsia" w:eastAsiaTheme="minorEastAsia"/>
          <w:b/>
          <w:color w:val="auto"/>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1A92A32F">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784AADE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24383924">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373FA55B">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73DC2675">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24190F6F">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4AB1BA70">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3E447479">
      <w:pPr>
        <w:snapToGrid w:val="0"/>
        <w:spacing w:line="360" w:lineRule="auto"/>
        <w:rPr>
          <w:rFonts w:cs="仿宋_GB2312" w:asciiTheme="minorEastAsia" w:hAnsiTheme="minorEastAsia" w:eastAsiaTheme="minorEastAsia"/>
          <w:color w:val="auto"/>
          <w:kern w:val="0"/>
          <w:sz w:val="24"/>
          <w:lang w:val="zh-CN"/>
        </w:rPr>
      </w:pPr>
    </w:p>
    <w:p w14:paraId="7FF3B736">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1D853DC2">
      <w:pPr>
        <w:snapToGrid w:val="0"/>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联合体响应授权书（扫描件加盖上传单位电子签名）</w:t>
      </w:r>
    </w:p>
    <w:p w14:paraId="4DA84085">
      <w:pPr>
        <w:snapToGrid w:val="0"/>
        <w:spacing w:line="360" w:lineRule="auto"/>
        <w:jc w:val="center"/>
        <w:rPr>
          <w:rFonts w:cs="仿宋_GB2312" w:asciiTheme="minorEastAsia" w:hAnsiTheme="minorEastAsia" w:eastAsiaTheme="minorEastAsia"/>
          <w:b/>
          <w:color w:val="auto"/>
          <w:kern w:val="0"/>
          <w:sz w:val="30"/>
          <w:szCs w:val="30"/>
          <w:lang w:val="zh-CN"/>
        </w:rPr>
      </w:pPr>
      <w:r>
        <w:rPr>
          <w:rFonts w:hint="eastAsia" w:cs="仿宋_GB2312" w:asciiTheme="minorEastAsia" w:hAnsiTheme="minorEastAsia" w:eastAsiaTheme="minorEastAsia"/>
          <w:b/>
          <w:color w:val="auto"/>
          <w:kern w:val="0"/>
          <w:sz w:val="30"/>
          <w:szCs w:val="30"/>
          <w:lang w:val="zh-CN"/>
        </w:rPr>
        <w:t>（适用于联合体响应）</w:t>
      </w:r>
    </w:p>
    <w:p w14:paraId="561F4B38">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5CF9BFF7">
      <w:pPr>
        <w:snapToGrid w:val="0"/>
        <w:spacing w:line="360" w:lineRule="auto"/>
        <w:ind w:firstLine="576"/>
        <w:rPr>
          <w:rFonts w:cs="仿宋_GB2312"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现</w:t>
      </w:r>
      <w:r>
        <w:rPr>
          <w:rFonts w:hint="eastAsia" w:cs="宋体" w:asciiTheme="minorEastAsia" w:hAnsiTheme="minorEastAsia" w:eastAsiaTheme="minorEastAsia"/>
          <w:color w:val="auto"/>
          <w:kern w:val="0"/>
          <w:sz w:val="24"/>
          <w:lang w:val="zh-CN"/>
        </w:rPr>
        <w:t>委托</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（姓名）为我方代理人（身份证号码：</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，手机：</w:t>
      </w:r>
      <w:r>
        <w:rPr>
          <w:rFonts w:hint="eastAsia" w:cs="宋体" w:asciiTheme="minorEastAsia" w:hAnsiTheme="minorEastAsia" w:eastAsiaTheme="minorEastAsia"/>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cs="宋体" w:asciiTheme="minorEastAsia" w:hAnsiTheme="minorEastAsia" w:eastAsiaTheme="minorEastAsia"/>
          <w:color w:val="auto"/>
          <w:kern w:val="0"/>
          <w:sz w:val="24"/>
          <w:lang w:val="zh-CN"/>
        </w:rPr>
        <w:t>），以我方名义处理</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【项目编号：（采购编号）】政府采购响应的一切事项，</w:t>
      </w:r>
      <w:r>
        <w:rPr>
          <w:rFonts w:hint="eastAsia" w:cs="宋体" w:asciiTheme="minorEastAsia" w:hAnsiTheme="minorEastAsia" w:eastAsiaTheme="minorEastAsia"/>
          <w:color w:val="auto"/>
          <w:kern w:val="0"/>
          <w:sz w:val="24"/>
          <w:lang w:val="zh-CN"/>
        </w:rPr>
        <w:t>其法律后果由我方承担。</w:t>
      </w:r>
      <w:r>
        <w:rPr>
          <w:rFonts w:hint="eastAsia" w:cs="仿宋_GB2312" w:asciiTheme="minorEastAsia" w:hAnsiTheme="minorEastAsia" w:eastAsiaTheme="minorEastAsia"/>
          <w:color w:val="auto"/>
          <w:kern w:val="0"/>
          <w:sz w:val="24"/>
          <w:lang w:val="zh-CN"/>
        </w:rPr>
        <w:t>。</w:t>
      </w:r>
    </w:p>
    <w:p w14:paraId="5296C6E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本授权书有效期：自   年 月  日起至  年  月  日止。</w:t>
      </w:r>
    </w:p>
    <w:p w14:paraId="24DE7AD4">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37F11EB9">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p>
    <w:p w14:paraId="240E0B58">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D1F8CAF">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0F7AB3DA">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2377CEBC">
      <w:pPr>
        <w:snapToGrid w:val="0"/>
        <w:spacing w:line="360" w:lineRule="auto"/>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7973EDB">
      <w:pPr>
        <w:widowControl/>
        <w:adjustRightInd/>
        <w:jc w:val="left"/>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br w:type="page"/>
      </w:r>
    </w:p>
    <w:p w14:paraId="4911775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授权代表的身份证（复印件）</w:t>
      </w:r>
    </w:p>
    <w:p w14:paraId="02F82C8A">
      <w:pPr>
        <w:pStyle w:val="620"/>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BD89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28DD44D">
            <w:pPr>
              <w:pStyle w:val="620"/>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75E818DA">
            <w:pPr>
              <w:pStyle w:val="620"/>
              <w:spacing w:line="360" w:lineRule="auto"/>
              <w:rPr>
                <w:rFonts w:asciiTheme="minorEastAsia" w:hAnsiTheme="minorEastAsia" w:eastAsiaTheme="minorEastAsia"/>
                <w:bCs/>
                <w:color w:val="auto"/>
                <w:sz w:val="24"/>
              </w:rPr>
            </w:pPr>
          </w:p>
        </w:tc>
      </w:tr>
    </w:tbl>
    <w:p w14:paraId="33F46D26">
      <w:pPr>
        <w:snapToGrid w:val="0"/>
        <w:spacing w:line="360" w:lineRule="auto"/>
        <w:ind w:firstLine="576"/>
        <w:jc w:val="right"/>
        <w:rPr>
          <w:rFonts w:cs="仿宋_GB2312" w:asciiTheme="minorEastAsia" w:hAnsiTheme="minorEastAsia" w:eastAsiaTheme="minorEastAsia"/>
          <w:color w:val="auto"/>
          <w:kern w:val="0"/>
          <w:sz w:val="24"/>
          <w:lang w:val="zh-CN"/>
        </w:rPr>
      </w:pPr>
    </w:p>
    <w:p w14:paraId="156A6038">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355A87C6">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24C0A1C2">
      <w:pPr>
        <w:snapToGrid w:val="0"/>
        <w:spacing w:line="360" w:lineRule="auto"/>
        <w:ind w:firstLine="576"/>
        <w:jc w:val="center"/>
        <w:rPr>
          <w:rFonts w:cs="仿宋_GB2312" w:asciiTheme="minorEastAsia" w:hAnsiTheme="minorEastAsia" w:eastAsiaTheme="minorEastAsia"/>
          <w:color w:val="auto"/>
          <w:sz w:val="28"/>
          <w:szCs w:val="28"/>
        </w:rPr>
      </w:pPr>
    </w:p>
    <w:p w14:paraId="237399C4">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76E690B">
      <w:pPr>
        <w:snapToGrid w:val="0"/>
        <w:spacing w:line="360" w:lineRule="auto"/>
        <w:ind w:firstLine="3534" w:firstLineChars="1100"/>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w:t>
      </w:r>
      <w:r>
        <w:rPr>
          <w:rFonts w:hint="eastAsia" w:cs="宋体" w:asciiTheme="minorEastAsia" w:hAnsiTheme="minorEastAsia" w:eastAsiaTheme="minorEastAsia"/>
          <w:b/>
          <w:color w:val="auto"/>
          <w:kern w:val="0"/>
          <w:sz w:val="32"/>
          <w:szCs w:val="32"/>
        </w:rPr>
        <w:t>分包意向协议（如果有）</w:t>
      </w:r>
    </w:p>
    <w:p w14:paraId="7455CB7A">
      <w:pPr>
        <w:widowControl/>
        <w:spacing w:line="360" w:lineRule="auto"/>
        <w:ind w:firstLine="120" w:firstLineChars="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hint="eastAsia" w:cs="宋体" w:asciiTheme="minorEastAsia" w:hAnsiTheme="minorEastAsia" w:eastAsiaTheme="minorEastAsia"/>
          <w:b/>
          <w:color w:val="auto"/>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rPr>
        <w:t>）</w:t>
      </w:r>
    </w:p>
    <w:p w14:paraId="330F431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若成为</w:t>
      </w:r>
      <w:r>
        <w:rPr>
          <w:rFonts w:hint="eastAsia" w:cs="宋体" w:asciiTheme="minorEastAsia" w:hAnsiTheme="minorEastAsia" w:eastAsiaTheme="minorEastAsia"/>
          <w:color w:val="auto"/>
          <w:sz w:val="24"/>
        </w:rPr>
        <w:t>（项目名称）【项目编号：（采购编号）】</w:t>
      </w:r>
      <w:r>
        <w:rPr>
          <w:rFonts w:hint="eastAsia" w:cs="宋体" w:asciiTheme="minorEastAsia" w:hAnsiTheme="minorEastAsia" w:eastAsiaTheme="minorEastAsia"/>
          <w:color w:val="auto"/>
          <w:kern w:val="0"/>
          <w:sz w:val="24"/>
          <w:lang w:val="zh-CN"/>
        </w:rPr>
        <w:t>的成交供应商，将依法采取分包方式履行合同。</w:t>
      </w: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rPr>
        <w:t>与</w:t>
      </w:r>
      <w:r>
        <w:rPr>
          <w:rFonts w:hint="eastAsia" w:cs="宋体" w:asciiTheme="minorEastAsia" w:hAnsiTheme="minorEastAsia" w:eastAsiaTheme="minorEastAsia"/>
          <w:color w:val="auto"/>
          <w:kern w:val="0"/>
          <w:sz w:val="24"/>
          <w:u w:val="single"/>
        </w:rPr>
        <w:t>（所有分包供应商名称）</w:t>
      </w:r>
      <w:r>
        <w:rPr>
          <w:rFonts w:hint="eastAsia" w:cs="宋体" w:asciiTheme="minorEastAsia" w:hAnsiTheme="minorEastAsia" w:eastAsiaTheme="minorEastAsia"/>
          <w:color w:val="auto"/>
          <w:kern w:val="0"/>
          <w:sz w:val="24"/>
        </w:rPr>
        <w:t>达成分包意向协议</w:t>
      </w:r>
      <w:r>
        <w:rPr>
          <w:rFonts w:hint="eastAsia" w:cs="宋体" w:asciiTheme="minorEastAsia" w:hAnsiTheme="minorEastAsia" w:eastAsiaTheme="minorEastAsia"/>
          <w:color w:val="auto"/>
          <w:kern w:val="0"/>
          <w:sz w:val="24"/>
          <w:lang w:val="zh-CN"/>
        </w:rPr>
        <w:t xml:space="preserve">。 </w:t>
      </w:r>
    </w:p>
    <w:p w14:paraId="74F802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一、分包标的及数量</w:t>
      </w:r>
    </w:p>
    <w:p w14:paraId="3FF4A04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将</w:t>
      </w:r>
      <w:r>
        <w:rPr>
          <w:rFonts w:hint="eastAsia" w:cs="宋体" w:asciiTheme="minorEastAsia" w:hAnsiTheme="minorEastAsia" w:eastAsiaTheme="minorEastAsia"/>
          <w:color w:val="auto"/>
          <w:u w:val="single"/>
        </w:rPr>
        <w:t xml:space="preserve">  </w:t>
      </w:r>
      <w:r>
        <w:rPr>
          <w:rFonts w:cs="宋体" w:asciiTheme="minorEastAsia" w:hAnsiTheme="minorEastAsia" w:eastAsiaTheme="minorEastAsia"/>
          <w:color w:val="auto"/>
          <w:kern w:val="0"/>
          <w:sz w:val="24"/>
          <w:u w:val="single"/>
        </w:rPr>
        <w:t xml:space="preserve"> XX工作内容   </w:t>
      </w:r>
      <w:r>
        <w:rPr>
          <w:rFonts w:hint="eastAsia" w:cs="宋体" w:asciiTheme="minorEastAsia" w:hAnsiTheme="minorEastAsia" w:eastAsiaTheme="minorEastAsia"/>
          <w:color w:val="auto"/>
          <w:sz w:val="24"/>
        </w:rPr>
        <w:t>分包给</w:t>
      </w:r>
      <w:r>
        <w:rPr>
          <w:rFonts w:hint="eastAsia" w:cs="宋体" w:asciiTheme="minorEastAsia" w:hAnsiTheme="minorEastAsia" w:eastAsiaTheme="minorEastAsia"/>
          <w:color w:val="auto"/>
          <w:kern w:val="0"/>
          <w:sz w:val="24"/>
          <w:u w:val="single"/>
        </w:rPr>
        <w:t>（分包供应商1名称）</w:t>
      </w:r>
      <w:r>
        <w:rPr>
          <w:rFonts w:hint="eastAsia" w:cs="宋体" w:asciiTheme="minorEastAsia" w:hAnsiTheme="minorEastAsia" w:eastAsiaTheme="minorEastAsia"/>
          <w:color w:val="auto"/>
          <w:kern w:val="0"/>
          <w:sz w:val="24"/>
          <w:lang w:val="en-US" w:eastAsia="zh-CN"/>
        </w:rPr>
        <w:t>。</w:t>
      </w:r>
      <w:r>
        <w:rPr>
          <w:rFonts w:hint="eastAsia" w:cs="宋体" w:asciiTheme="minorEastAsia" w:hAnsiTheme="minorEastAsia" w:eastAsiaTheme="minorEastAsia"/>
          <w:color w:val="auto"/>
          <w:kern w:val="0"/>
          <w:sz w:val="24"/>
          <w:u w:val="single"/>
        </w:rPr>
        <w:t>（分包供应商</w:t>
      </w:r>
      <w:r>
        <w:rPr>
          <w:rFonts w:hint="eastAsia" w:cs="宋体" w:asciiTheme="minorEastAsia" w:hAnsiTheme="minorEastAsia" w:eastAsiaTheme="minorEastAsia"/>
          <w:color w:val="auto"/>
          <w:kern w:val="0"/>
          <w:sz w:val="24"/>
          <w:u w:val="single"/>
          <w:lang w:val="en-US" w:eastAsia="zh-CN"/>
        </w:rPr>
        <w:t>1</w:t>
      </w:r>
      <w:r>
        <w:rPr>
          <w:rFonts w:hint="eastAsia" w:cs="宋体" w:asciiTheme="minorEastAsia" w:hAnsiTheme="minorEastAsia" w:eastAsiaTheme="minorEastAsia"/>
          <w:color w:val="auto"/>
          <w:kern w:val="0"/>
          <w:sz w:val="24"/>
          <w:u w:val="single"/>
        </w:rPr>
        <w:t>名称），</w:t>
      </w:r>
      <w:r>
        <w:rPr>
          <w:rFonts w:hint="eastAsia" w:cs="宋体" w:asciiTheme="minorEastAsia" w:hAnsiTheme="minorEastAsia" w:eastAsiaTheme="minorEastAsia"/>
          <w:color w:val="auto"/>
          <w:kern w:val="0"/>
          <w:sz w:val="24"/>
          <w:lang w:val="zh-CN"/>
        </w:rPr>
        <w:t>具备承</w:t>
      </w:r>
      <w:r>
        <w:rPr>
          <w:rFonts w:hint="eastAsia" w:cs="宋体" w:asciiTheme="minorEastAsia" w:hAnsiTheme="minorEastAsia" w:eastAsiaTheme="minorEastAsia"/>
          <w:color w:val="auto"/>
          <w:kern w:val="0"/>
          <w:sz w:val="24"/>
        </w:rPr>
        <w:t>担</w:t>
      </w:r>
      <w:r>
        <w:rPr>
          <w:rFonts w:hint="eastAsia" w:cs="宋体" w:asciiTheme="minorEastAsia" w:hAnsiTheme="minorEastAsia" w:eastAsiaTheme="minorEastAsia"/>
          <w:color w:val="auto"/>
          <w:kern w:val="0"/>
          <w:sz w:val="24"/>
          <w:u w:val="single"/>
          <w:lang w:val="zh-CN"/>
        </w:rPr>
        <w:t>XX工作内容</w:t>
      </w:r>
      <w:r>
        <w:rPr>
          <w:rFonts w:hint="eastAsia" w:cs="宋体" w:asciiTheme="minorEastAsia" w:hAnsiTheme="minorEastAsia" w:eastAsiaTheme="minorEastAsia"/>
          <w:color w:val="auto"/>
          <w:kern w:val="0"/>
          <w:sz w:val="24"/>
          <w:lang w:val="zh-CN"/>
        </w:rPr>
        <w:t>相应资质条件且不得再次分包；</w:t>
      </w:r>
    </w:p>
    <w:p w14:paraId="1056253E">
      <w:pPr>
        <w:pStyle w:val="4"/>
        <w:numPr>
          <w:ilvl w:val="-1"/>
          <w:numId w:val="0"/>
        </w:numPr>
        <w:ind w:left="863" w:leftChars="411" w:firstLine="0" w:firstLineChars="0"/>
        <w:rPr>
          <w:rFonts w:cs="宋体" w:asciiTheme="minorEastAsia" w:hAnsiTheme="minorEastAsia" w:eastAsiaTheme="minorEastAsia"/>
          <w:color w:val="auto"/>
          <w:kern w:val="0"/>
          <w:sz w:val="24"/>
          <w:szCs w:val="24"/>
        </w:rPr>
      </w:pPr>
      <w:r>
        <w:rPr>
          <w:rFonts w:hint="eastAsia" w:cs="宋体" w:asciiTheme="minorEastAsia" w:hAnsiTheme="minorEastAsia" w:eastAsiaTheme="minorEastAsia"/>
          <w:color w:val="auto"/>
          <w:kern w:val="0"/>
          <w:sz w:val="24"/>
          <w:szCs w:val="24"/>
        </w:rPr>
        <w:t>……</w:t>
      </w:r>
    </w:p>
    <w:p w14:paraId="0A37287E">
      <w:pPr>
        <w:ind w:firstLine="305"/>
        <w:rPr>
          <w:rFonts w:asciiTheme="minorEastAsia" w:hAnsiTheme="minorEastAsia" w:eastAsiaTheme="minorEastAsia"/>
          <w:color w:val="auto"/>
        </w:rPr>
      </w:pPr>
      <w:r>
        <w:rPr>
          <w:rFonts w:hint="eastAsia" w:asciiTheme="minorEastAsia" w:hAnsiTheme="minorEastAsia" w:eastAsiaTheme="minorEastAsia"/>
          <w:color w:val="auto"/>
          <w:lang w:val="zh-CN"/>
        </w:rPr>
        <w:t xml:space="preserve"> </w:t>
      </w:r>
    </w:p>
    <w:p w14:paraId="41D20EA9">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二、分包供应商中小企业合同份额（如果有）</w:t>
      </w:r>
    </w:p>
    <w:p w14:paraId="6CA6170C">
      <w:pPr>
        <w:snapToGrid w:val="0"/>
        <w:spacing w:line="360" w:lineRule="auto"/>
        <w:ind w:firstLine="576"/>
        <w:rPr>
          <w:rFonts w:cs="宋体" w:asciiTheme="minorEastAsia" w:hAnsiTheme="minorEastAsia" w:eastAsiaTheme="minorEastAsia"/>
          <w:b/>
          <w:color w:val="auto"/>
          <w:kern w:val="0"/>
          <w:sz w:val="24"/>
          <w:lang w:val="zh-CN"/>
        </w:rPr>
      </w:pPr>
      <w:r>
        <w:rPr>
          <w:rFonts w:cs="宋体" w:asciiTheme="minorEastAsia" w:hAnsiTheme="minorEastAsia" w:eastAsiaTheme="minorEastAsia"/>
          <w:color w:val="auto"/>
          <w:kern w:val="0"/>
          <w:sz w:val="24"/>
        </w:rPr>
        <w:t>1、</w:t>
      </w:r>
      <w:r>
        <w:rPr>
          <w:rFonts w:hint="eastAsia" w:cs="宋体" w:asciiTheme="minorEastAsia" w:hAnsiTheme="minorEastAsia" w:eastAsiaTheme="minorEastAsia"/>
          <w:color w:val="auto"/>
          <w:kern w:val="0"/>
          <w:sz w:val="24"/>
          <w:u w:val="single"/>
        </w:rPr>
        <w:t>（分包供应商X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……）提供的服务全部由小微企业承接，</w:t>
      </w:r>
      <w:r>
        <w:rPr>
          <w:rFonts w:hint="eastAsia" w:cs="宋体" w:asciiTheme="minorEastAsia" w:hAnsiTheme="minorEastAsia" w:eastAsiaTheme="minorEastAsia"/>
          <w:color w:val="auto"/>
          <w:kern w:val="0"/>
          <w:sz w:val="24"/>
        </w:rPr>
        <w:t>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rPr>
        <w:t>。</w:t>
      </w:r>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lang w:val="zh-CN"/>
        </w:rPr>
        <w:t>对大中型企业的报价按评标标准确定的比例给予扣除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r>
        <w:rPr>
          <w:rFonts w:hint="eastAsia" w:cs="宋体" w:asciiTheme="minorEastAsia" w:hAnsiTheme="minorEastAsia" w:eastAsiaTheme="minorEastAsia"/>
          <w:b/>
          <w:color w:val="auto"/>
          <w:kern w:val="0"/>
          <w:sz w:val="24"/>
          <w:lang w:val="zh-CN"/>
        </w:rPr>
        <w:t>）</w:t>
      </w:r>
    </w:p>
    <w:p w14:paraId="50EB78AD">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lang w:val="zh-CN"/>
        </w:rPr>
        <w:t>分包意向协议</w:t>
      </w:r>
      <w:r>
        <w:rPr>
          <w:rFonts w:hint="eastAsia" w:cs="宋体" w:asciiTheme="minorEastAsia" w:hAnsiTheme="minorEastAsia" w:eastAsiaTheme="minorEastAsia"/>
          <w:b/>
          <w:bCs/>
          <w:color w:val="auto"/>
          <w:sz w:val="24"/>
        </w:rPr>
        <w:t>中中小企业、小微企业合同金额应当达到的比例要求填写。</w:t>
      </w:r>
      <w:r>
        <w:rPr>
          <w:rFonts w:hint="eastAsia" w:cs="宋体" w:asciiTheme="minorEastAsia" w:hAnsiTheme="minorEastAsia" w:eastAsiaTheme="minorEastAsia"/>
          <w:b/>
          <w:bCs/>
          <w:color w:val="auto"/>
          <w:kern w:val="0"/>
          <w:sz w:val="24"/>
          <w:lang w:val="zh-CN"/>
        </w:rPr>
        <w:t>）</w:t>
      </w:r>
    </w:p>
    <w:p w14:paraId="30CFE6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三、分包工作履行期限、地点、方式</w:t>
      </w:r>
    </w:p>
    <w:p w14:paraId="70C7C6B1">
      <w:pPr>
        <w:snapToGrid w:val="0"/>
        <w:spacing w:line="360" w:lineRule="auto"/>
        <w:ind w:firstLine="576"/>
        <w:rPr>
          <w:rFonts w:cs="宋体" w:asciiTheme="minorEastAsia" w:hAnsiTheme="minorEastAsia" w:eastAsiaTheme="minorEastAsia"/>
          <w:color w:val="auto"/>
          <w:u w:val="single"/>
        </w:rPr>
      </w:pPr>
      <w:r>
        <w:rPr>
          <w:rFonts w:hint="eastAsia" w:cs="宋体" w:asciiTheme="minorEastAsia" w:hAnsiTheme="minorEastAsia" w:eastAsiaTheme="minorEastAsia"/>
          <w:color w:val="auto"/>
          <w:u w:val="single"/>
        </w:rPr>
        <w:t xml:space="preserve">                                                                                  </w:t>
      </w:r>
    </w:p>
    <w:p w14:paraId="208522D7">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四、质量</w:t>
      </w:r>
    </w:p>
    <w:p w14:paraId="29440BD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4A8732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五、价款或者报酬</w:t>
      </w:r>
    </w:p>
    <w:p w14:paraId="27A1304C">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F5B8C83">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六、违约责任</w:t>
      </w:r>
    </w:p>
    <w:p w14:paraId="38EB046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525FBC6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七、争议解决的办法</w:t>
      </w:r>
    </w:p>
    <w:p w14:paraId="0231F32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1C0073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八、其他</w:t>
      </w:r>
    </w:p>
    <w:p w14:paraId="1319005F">
      <w:pPr>
        <w:snapToGrid w:val="0"/>
        <w:spacing w:line="360" w:lineRule="auto"/>
        <w:ind w:left="5758" w:leftChars="342" w:hanging="5040" w:hanging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 xml:space="preserve">  。                                           供应商名称(电子签名)：</w:t>
      </w:r>
    </w:p>
    <w:p w14:paraId="34D9DBC0">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分包供应商名称(电子签名/公章)：</w:t>
      </w:r>
    </w:p>
    <w:p w14:paraId="3B4F948B">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546E6D4A">
      <w:pPr>
        <w:spacing w:line="360" w:lineRule="auto"/>
        <w:jc w:val="center"/>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369C228D">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3682CF1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五</w:t>
      </w:r>
      <w:r>
        <w:rPr>
          <w:rFonts w:hint="eastAsia" w:cs="仿宋_GB2312" w:asciiTheme="minorEastAsia" w:hAnsiTheme="minorEastAsia" w:eastAsiaTheme="minorEastAsia"/>
          <w:b/>
          <w:color w:val="auto"/>
          <w:sz w:val="32"/>
          <w:szCs w:val="32"/>
        </w:rPr>
        <w:t>、所有资信文件（复印件）</w:t>
      </w:r>
    </w:p>
    <w:p w14:paraId="134DEDCF">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5C419327">
      <w:pPr>
        <w:spacing w:line="360" w:lineRule="auto"/>
        <w:jc w:val="center"/>
        <w:rPr>
          <w:rFonts w:cs="仿宋_GB2312" w:asciiTheme="minorEastAsia" w:hAnsiTheme="minorEastAsia" w:eastAsiaTheme="minorEastAsia"/>
          <w:b/>
          <w:color w:val="auto"/>
          <w:sz w:val="30"/>
          <w:szCs w:val="30"/>
        </w:rPr>
      </w:pPr>
    </w:p>
    <w:p w14:paraId="19BB9976">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6D78F528">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650C4092">
      <w:pPr>
        <w:spacing w:line="360" w:lineRule="auto"/>
        <w:jc w:val="center"/>
        <w:rPr>
          <w:rFonts w:cs="仿宋_GB2312" w:asciiTheme="minorEastAsia" w:hAnsiTheme="minorEastAsia" w:eastAsiaTheme="minorEastAsia"/>
          <w:b/>
          <w:color w:val="auto"/>
          <w:kern w:val="0"/>
          <w:sz w:val="32"/>
          <w:szCs w:val="32"/>
        </w:rPr>
      </w:pPr>
    </w:p>
    <w:p w14:paraId="79FC229D">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六</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684B6498">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0D2F3B71">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1279E7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C0A8EA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135528A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31D874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E21841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2840F92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559CB48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52C6C83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4AB8A14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7B43D98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66038239">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2FE87B3">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6F4539F4">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477BAAE">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4781B51">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89C972">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88CC256">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0EC9AB3C">
            <w:pPr>
              <w:autoSpaceDE w:val="0"/>
              <w:autoSpaceDN w:val="0"/>
              <w:spacing w:line="360" w:lineRule="auto"/>
              <w:rPr>
                <w:rFonts w:cs="仿宋_GB2312" w:asciiTheme="minorEastAsia" w:hAnsiTheme="minorEastAsia" w:eastAsiaTheme="minorEastAsia"/>
                <w:color w:val="auto"/>
                <w:sz w:val="24"/>
              </w:rPr>
            </w:pPr>
          </w:p>
        </w:tc>
      </w:tr>
      <w:tr w14:paraId="00953738">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3C64FD6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5E8CEC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AD036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035A56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89F550B">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5B08944">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A1134A6">
            <w:pPr>
              <w:autoSpaceDE w:val="0"/>
              <w:autoSpaceDN w:val="0"/>
              <w:spacing w:line="360" w:lineRule="auto"/>
              <w:rPr>
                <w:rFonts w:cs="仿宋_GB2312" w:asciiTheme="minorEastAsia" w:hAnsiTheme="minorEastAsia" w:eastAsiaTheme="minorEastAsia"/>
                <w:color w:val="auto"/>
                <w:sz w:val="24"/>
              </w:rPr>
            </w:pPr>
          </w:p>
        </w:tc>
      </w:tr>
      <w:tr w14:paraId="0745E19D">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08421B5">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429000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CD2725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A523D5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7671876">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FF05362">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477E2095">
            <w:pPr>
              <w:autoSpaceDE w:val="0"/>
              <w:autoSpaceDN w:val="0"/>
              <w:spacing w:line="360" w:lineRule="auto"/>
              <w:rPr>
                <w:rFonts w:cs="仿宋_GB2312" w:asciiTheme="minorEastAsia" w:hAnsiTheme="minorEastAsia" w:eastAsiaTheme="minorEastAsia"/>
                <w:color w:val="auto"/>
                <w:sz w:val="24"/>
              </w:rPr>
            </w:pPr>
          </w:p>
        </w:tc>
      </w:tr>
      <w:tr w14:paraId="1EF274FC">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405FBE1B">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C5F585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9D8F72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74A2FB7C">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B9579C9">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1F2EBB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7FF718F5">
            <w:pPr>
              <w:autoSpaceDE w:val="0"/>
              <w:autoSpaceDN w:val="0"/>
              <w:spacing w:line="360" w:lineRule="auto"/>
              <w:rPr>
                <w:rFonts w:cs="仿宋_GB2312" w:asciiTheme="minorEastAsia" w:hAnsiTheme="minorEastAsia" w:eastAsiaTheme="minorEastAsia"/>
                <w:color w:val="auto"/>
                <w:sz w:val="24"/>
              </w:rPr>
            </w:pPr>
          </w:p>
        </w:tc>
      </w:tr>
      <w:tr w14:paraId="56A323FC">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4A977011">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4A2B72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14282C2">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DE06D7D">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F39657D">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4E0A2BB">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B0218BB">
            <w:pPr>
              <w:autoSpaceDE w:val="0"/>
              <w:autoSpaceDN w:val="0"/>
              <w:spacing w:line="360" w:lineRule="auto"/>
              <w:rPr>
                <w:rFonts w:cs="仿宋_GB2312" w:asciiTheme="minorEastAsia" w:hAnsiTheme="minorEastAsia" w:eastAsiaTheme="minorEastAsia"/>
                <w:color w:val="auto"/>
                <w:sz w:val="24"/>
              </w:rPr>
            </w:pPr>
          </w:p>
        </w:tc>
      </w:tr>
    </w:tbl>
    <w:p w14:paraId="38E077C3">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注：供应商可按上述的格式自行编制，须随表提交相应的合同复印件和用户单位验收证明并注明所在文件页码。</w:t>
      </w:r>
    </w:p>
    <w:p w14:paraId="0AD95B72">
      <w:pPr>
        <w:autoSpaceDE w:val="0"/>
        <w:autoSpaceDN w:val="0"/>
        <w:spacing w:line="360" w:lineRule="auto"/>
        <w:rPr>
          <w:rFonts w:cs="仿宋_GB2312" w:asciiTheme="minorEastAsia" w:hAnsiTheme="minorEastAsia" w:eastAsiaTheme="minorEastAsia"/>
          <w:color w:val="auto"/>
          <w:sz w:val="24"/>
        </w:rPr>
      </w:pPr>
    </w:p>
    <w:p w14:paraId="7F362706">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3F0779B9">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7C5D4EC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C1B32A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9CFCE1">
      <w:pPr>
        <w:spacing w:line="360" w:lineRule="auto"/>
        <w:jc w:val="center"/>
        <w:rPr>
          <w:rFonts w:cs="仿宋_GB2312" w:asciiTheme="minorEastAsia" w:hAnsiTheme="minorEastAsia" w:eastAsiaTheme="minorEastAsia"/>
          <w:b/>
          <w:bCs/>
          <w:color w:val="auto"/>
          <w:sz w:val="32"/>
          <w:szCs w:val="32"/>
        </w:rPr>
      </w:pPr>
    </w:p>
    <w:p w14:paraId="73AABD99">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七、关于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3B273D7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3E4F4FB5">
      <w:pPr>
        <w:spacing w:line="360" w:lineRule="auto"/>
        <w:rPr>
          <w:rFonts w:cs="仿宋_GB2312" w:asciiTheme="minorEastAsia" w:hAnsiTheme="minorEastAsia" w:eastAsiaTheme="minorEastAsia"/>
          <w:color w:val="auto"/>
          <w:sz w:val="24"/>
        </w:rPr>
      </w:pPr>
    </w:p>
    <w:p w14:paraId="059F8A1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28E41A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038A08F9">
      <w:pPr>
        <w:spacing w:line="360" w:lineRule="auto"/>
        <w:jc w:val="center"/>
        <w:rPr>
          <w:rFonts w:cs="仿宋_GB2312" w:asciiTheme="minorEastAsia" w:hAnsiTheme="minorEastAsia" w:eastAsiaTheme="minorEastAsia"/>
          <w:b/>
          <w:bCs/>
          <w:color w:val="auto"/>
          <w:sz w:val="32"/>
          <w:szCs w:val="32"/>
        </w:rPr>
      </w:pPr>
    </w:p>
    <w:p w14:paraId="55B39C86">
      <w:pPr>
        <w:spacing w:line="360" w:lineRule="auto"/>
        <w:jc w:val="center"/>
        <w:rPr>
          <w:rFonts w:cs="仿宋_GB2312" w:asciiTheme="minorEastAsia" w:hAnsiTheme="minorEastAsia" w:eastAsiaTheme="minorEastAsia"/>
          <w:b/>
          <w:bCs/>
          <w:color w:val="auto"/>
          <w:sz w:val="32"/>
          <w:szCs w:val="32"/>
        </w:rPr>
      </w:pPr>
    </w:p>
    <w:p w14:paraId="3791F3B0">
      <w:pPr>
        <w:spacing w:line="360" w:lineRule="auto"/>
        <w:jc w:val="center"/>
        <w:rPr>
          <w:rFonts w:cs="仿宋_GB2312" w:asciiTheme="minorEastAsia" w:hAnsiTheme="minorEastAsia" w:eastAsiaTheme="minorEastAsia"/>
          <w:b/>
          <w:bCs/>
          <w:color w:val="auto"/>
          <w:sz w:val="32"/>
          <w:szCs w:val="32"/>
        </w:rPr>
      </w:pPr>
    </w:p>
    <w:p w14:paraId="4500C487">
      <w:pPr>
        <w:spacing w:line="360" w:lineRule="auto"/>
        <w:jc w:val="center"/>
        <w:rPr>
          <w:rFonts w:cs="仿宋_GB2312" w:asciiTheme="minorEastAsia" w:hAnsiTheme="minorEastAsia" w:eastAsiaTheme="minorEastAsia"/>
          <w:b/>
          <w:bCs/>
          <w:color w:val="auto"/>
          <w:sz w:val="32"/>
          <w:szCs w:val="32"/>
        </w:rPr>
      </w:pPr>
    </w:p>
    <w:p w14:paraId="4CFB3EC2">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八、认为需要的</w:t>
      </w:r>
      <w:r>
        <w:rPr>
          <w:rFonts w:hint="eastAsia" w:cs="仿宋_GB2312" w:asciiTheme="minorEastAsia" w:hAnsiTheme="minorEastAsia" w:eastAsiaTheme="minorEastAsia"/>
          <w:b/>
          <w:color w:val="auto"/>
          <w:kern w:val="0"/>
          <w:sz w:val="32"/>
          <w:szCs w:val="32"/>
          <w:lang w:val="zh-CN"/>
        </w:rPr>
        <w:t>其他商务文件或说明</w:t>
      </w:r>
    </w:p>
    <w:p w14:paraId="4B307923">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61FA0D7">
      <w:pPr>
        <w:spacing w:line="360" w:lineRule="auto"/>
        <w:jc w:val="center"/>
        <w:rPr>
          <w:rFonts w:cs="仿宋_GB2312" w:asciiTheme="minorEastAsia" w:hAnsiTheme="minorEastAsia" w:eastAsiaTheme="minorEastAsia"/>
          <w:color w:val="auto"/>
          <w:sz w:val="24"/>
        </w:rPr>
      </w:pPr>
    </w:p>
    <w:p w14:paraId="08793B31">
      <w:pPr>
        <w:spacing w:line="360" w:lineRule="auto"/>
        <w:rPr>
          <w:rFonts w:cs="仿宋_GB2312" w:asciiTheme="minorEastAsia" w:hAnsiTheme="minorEastAsia" w:eastAsiaTheme="minorEastAsia"/>
          <w:color w:val="auto"/>
          <w:sz w:val="24"/>
        </w:rPr>
      </w:pPr>
    </w:p>
    <w:p w14:paraId="46FCCC3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73BC36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D5FAFF5">
      <w:pPr>
        <w:spacing w:line="360" w:lineRule="auto"/>
        <w:jc w:val="center"/>
        <w:rPr>
          <w:rFonts w:cs="仿宋_GB2312" w:asciiTheme="minorEastAsia" w:hAnsiTheme="minorEastAsia" w:eastAsiaTheme="minorEastAsia"/>
          <w:b/>
          <w:bCs/>
          <w:color w:val="auto"/>
          <w:sz w:val="32"/>
          <w:szCs w:val="32"/>
        </w:rPr>
      </w:pPr>
    </w:p>
    <w:p w14:paraId="5B9DD5D9">
      <w:pPr>
        <w:spacing w:line="360" w:lineRule="auto"/>
        <w:rPr>
          <w:rFonts w:cs="仿宋_GB2312" w:asciiTheme="minorEastAsia" w:hAnsiTheme="minorEastAsia" w:eastAsiaTheme="minorEastAsia"/>
          <w:b/>
          <w:bCs/>
          <w:color w:val="auto"/>
          <w:kern w:val="0"/>
          <w:sz w:val="24"/>
        </w:rPr>
      </w:pPr>
    </w:p>
    <w:p w14:paraId="35A908DF">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63B6FA2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九、技术解决方案</w:t>
      </w:r>
    </w:p>
    <w:p w14:paraId="73A36C5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E74E6C9">
      <w:pPr>
        <w:spacing w:line="360" w:lineRule="auto"/>
        <w:jc w:val="center"/>
        <w:rPr>
          <w:rFonts w:cs="仿宋_GB2312" w:asciiTheme="minorEastAsia" w:hAnsiTheme="minorEastAsia" w:eastAsiaTheme="minorEastAsia"/>
          <w:color w:val="auto"/>
          <w:sz w:val="24"/>
        </w:rPr>
      </w:pPr>
    </w:p>
    <w:p w14:paraId="0754F081">
      <w:pPr>
        <w:autoSpaceDE w:val="0"/>
        <w:autoSpaceDN w:val="0"/>
        <w:spacing w:line="360" w:lineRule="auto"/>
        <w:rPr>
          <w:rFonts w:cs="仿宋_GB2312" w:asciiTheme="minorEastAsia" w:hAnsiTheme="minorEastAsia" w:eastAsiaTheme="minorEastAsia"/>
          <w:color w:val="auto"/>
          <w:kern w:val="0"/>
          <w:sz w:val="24"/>
        </w:rPr>
      </w:pPr>
    </w:p>
    <w:p w14:paraId="3ED16AC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8AD98E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A0A3CE0">
      <w:pPr>
        <w:spacing w:line="360" w:lineRule="auto"/>
        <w:jc w:val="center"/>
        <w:rPr>
          <w:rFonts w:cs="仿宋_GB2312" w:asciiTheme="minorEastAsia" w:hAnsiTheme="minorEastAsia" w:eastAsiaTheme="minorEastAsia"/>
          <w:b/>
          <w:bCs/>
          <w:color w:val="auto"/>
          <w:sz w:val="32"/>
          <w:szCs w:val="32"/>
        </w:rPr>
      </w:pPr>
    </w:p>
    <w:p w14:paraId="0D103C0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 xml:space="preserve">       </w:t>
      </w:r>
    </w:p>
    <w:p w14:paraId="1A234E9D">
      <w:pPr>
        <w:snapToGrid w:val="0"/>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AFAD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A22FD58">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序号</w:t>
            </w:r>
          </w:p>
        </w:tc>
        <w:tc>
          <w:tcPr>
            <w:tcW w:w="1531" w:type="dxa"/>
            <w:vAlign w:val="center"/>
          </w:tcPr>
          <w:p w14:paraId="20DF13D7">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设备名称</w:t>
            </w:r>
          </w:p>
        </w:tc>
        <w:tc>
          <w:tcPr>
            <w:tcW w:w="2160" w:type="dxa"/>
            <w:vAlign w:val="center"/>
          </w:tcPr>
          <w:p w14:paraId="345440BE">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响应品牌及型号</w:t>
            </w:r>
          </w:p>
        </w:tc>
        <w:tc>
          <w:tcPr>
            <w:tcW w:w="2340" w:type="dxa"/>
            <w:vAlign w:val="center"/>
          </w:tcPr>
          <w:p w14:paraId="4A668CDF">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规格配置详细说明</w:t>
            </w:r>
          </w:p>
        </w:tc>
        <w:tc>
          <w:tcPr>
            <w:tcW w:w="1080" w:type="dxa"/>
            <w:vAlign w:val="center"/>
          </w:tcPr>
          <w:p w14:paraId="380B707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数量</w:t>
            </w:r>
          </w:p>
        </w:tc>
        <w:tc>
          <w:tcPr>
            <w:tcW w:w="1332" w:type="dxa"/>
            <w:vAlign w:val="center"/>
          </w:tcPr>
          <w:p w14:paraId="75A5DAAB">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备注</w:t>
            </w:r>
          </w:p>
        </w:tc>
      </w:tr>
      <w:tr w14:paraId="3C0C0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4C9D399">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1531" w:type="dxa"/>
            <w:vAlign w:val="center"/>
          </w:tcPr>
          <w:p w14:paraId="35A268AA">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C7D14FA">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08731B8">
            <w:pPr>
              <w:spacing w:line="360" w:lineRule="auto"/>
              <w:jc w:val="center"/>
              <w:rPr>
                <w:rFonts w:cs="仿宋_GB2312" w:asciiTheme="minorEastAsia" w:hAnsiTheme="minorEastAsia" w:eastAsiaTheme="minorEastAsia"/>
                <w:color w:val="auto"/>
                <w:sz w:val="24"/>
              </w:rPr>
            </w:pPr>
          </w:p>
        </w:tc>
        <w:tc>
          <w:tcPr>
            <w:tcW w:w="1080" w:type="dxa"/>
            <w:vAlign w:val="center"/>
          </w:tcPr>
          <w:p w14:paraId="7FD64181">
            <w:pPr>
              <w:spacing w:line="360" w:lineRule="auto"/>
              <w:jc w:val="center"/>
              <w:rPr>
                <w:rFonts w:cs="仿宋_GB2312" w:asciiTheme="minorEastAsia" w:hAnsiTheme="minorEastAsia" w:eastAsiaTheme="minorEastAsia"/>
                <w:color w:val="auto"/>
                <w:sz w:val="24"/>
              </w:rPr>
            </w:pPr>
          </w:p>
        </w:tc>
        <w:tc>
          <w:tcPr>
            <w:tcW w:w="1332" w:type="dxa"/>
            <w:vAlign w:val="center"/>
          </w:tcPr>
          <w:p w14:paraId="72B4EF9D">
            <w:pPr>
              <w:spacing w:line="360" w:lineRule="auto"/>
              <w:jc w:val="center"/>
              <w:rPr>
                <w:rFonts w:cs="仿宋_GB2312" w:asciiTheme="minorEastAsia" w:hAnsiTheme="minorEastAsia" w:eastAsiaTheme="minorEastAsia"/>
                <w:color w:val="auto"/>
                <w:sz w:val="24"/>
              </w:rPr>
            </w:pPr>
          </w:p>
        </w:tc>
      </w:tr>
      <w:tr w14:paraId="41573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F51CB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531" w:type="dxa"/>
            <w:vAlign w:val="center"/>
          </w:tcPr>
          <w:p w14:paraId="402D897C">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33953B89">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932EDB9">
            <w:pPr>
              <w:spacing w:line="360" w:lineRule="auto"/>
              <w:jc w:val="center"/>
              <w:rPr>
                <w:rFonts w:cs="仿宋_GB2312" w:asciiTheme="minorEastAsia" w:hAnsiTheme="minorEastAsia" w:eastAsiaTheme="minorEastAsia"/>
                <w:color w:val="auto"/>
                <w:sz w:val="24"/>
              </w:rPr>
            </w:pPr>
          </w:p>
        </w:tc>
        <w:tc>
          <w:tcPr>
            <w:tcW w:w="1080" w:type="dxa"/>
            <w:vAlign w:val="center"/>
          </w:tcPr>
          <w:p w14:paraId="3E2F3AB4">
            <w:pPr>
              <w:spacing w:line="360" w:lineRule="auto"/>
              <w:jc w:val="center"/>
              <w:rPr>
                <w:rFonts w:cs="仿宋_GB2312" w:asciiTheme="minorEastAsia" w:hAnsiTheme="minorEastAsia" w:eastAsiaTheme="minorEastAsia"/>
                <w:color w:val="auto"/>
                <w:sz w:val="24"/>
              </w:rPr>
            </w:pPr>
          </w:p>
        </w:tc>
        <w:tc>
          <w:tcPr>
            <w:tcW w:w="1332" w:type="dxa"/>
            <w:vAlign w:val="center"/>
          </w:tcPr>
          <w:p w14:paraId="3E34CC79">
            <w:pPr>
              <w:spacing w:line="360" w:lineRule="auto"/>
              <w:jc w:val="center"/>
              <w:rPr>
                <w:rFonts w:cs="仿宋_GB2312" w:asciiTheme="minorEastAsia" w:hAnsiTheme="minorEastAsia" w:eastAsiaTheme="minorEastAsia"/>
                <w:color w:val="auto"/>
                <w:sz w:val="24"/>
              </w:rPr>
            </w:pPr>
          </w:p>
        </w:tc>
      </w:tr>
      <w:tr w14:paraId="3536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7B27B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531" w:type="dxa"/>
            <w:vAlign w:val="center"/>
          </w:tcPr>
          <w:p w14:paraId="0CA7AC58">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F8F34F2">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4271B709">
            <w:pPr>
              <w:spacing w:line="360" w:lineRule="auto"/>
              <w:jc w:val="center"/>
              <w:rPr>
                <w:rFonts w:cs="仿宋_GB2312" w:asciiTheme="minorEastAsia" w:hAnsiTheme="minorEastAsia" w:eastAsiaTheme="minorEastAsia"/>
                <w:color w:val="auto"/>
                <w:sz w:val="24"/>
              </w:rPr>
            </w:pPr>
          </w:p>
        </w:tc>
        <w:tc>
          <w:tcPr>
            <w:tcW w:w="1080" w:type="dxa"/>
            <w:vAlign w:val="center"/>
          </w:tcPr>
          <w:p w14:paraId="5437BF2E">
            <w:pPr>
              <w:spacing w:line="360" w:lineRule="auto"/>
              <w:jc w:val="center"/>
              <w:rPr>
                <w:rFonts w:cs="仿宋_GB2312" w:asciiTheme="minorEastAsia" w:hAnsiTheme="minorEastAsia" w:eastAsiaTheme="minorEastAsia"/>
                <w:color w:val="auto"/>
                <w:sz w:val="24"/>
              </w:rPr>
            </w:pPr>
          </w:p>
        </w:tc>
        <w:tc>
          <w:tcPr>
            <w:tcW w:w="1332" w:type="dxa"/>
            <w:vAlign w:val="center"/>
          </w:tcPr>
          <w:p w14:paraId="7F817621">
            <w:pPr>
              <w:spacing w:line="360" w:lineRule="auto"/>
              <w:jc w:val="center"/>
              <w:rPr>
                <w:rFonts w:cs="仿宋_GB2312" w:asciiTheme="minorEastAsia" w:hAnsiTheme="minorEastAsia" w:eastAsiaTheme="minorEastAsia"/>
                <w:color w:val="auto"/>
                <w:sz w:val="24"/>
              </w:rPr>
            </w:pPr>
          </w:p>
        </w:tc>
      </w:tr>
      <w:tr w14:paraId="4C409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0061C6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1531" w:type="dxa"/>
            <w:vAlign w:val="center"/>
          </w:tcPr>
          <w:p w14:paraId="0B89FEE4">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4E49D055">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53F7968">
            <w:pPr>
              <w:spacing w:line="360" w:lineRule="auto"/>
              <w:jc w:val="center"/>
              <w:rPr>
                <w:rFonts w:cs="仿宋_GB2312" w:asciiTheme="minorEastAsia" w:hAnsiTheme="minorEastAsia" w:eastAsiaTheme="minorEastAsia"/>
                <w:color w:val="auto"/>
                <w:sz w:val="24"/>
              </w:rPr>
            </w:pPr>
          </w:p>
        </w:tc>
        <w:tc>
          <w:tcPr>
            <w:tcW w:w="1080" w:type="dxa"/>
            <w:vAlign w:val="center"/>
          </w:tcPr>
          <w:p w14:paraId="63289DE7">
            <w:pPr>
              <w:spacing w:line="360" w:lineRule="auto"/>
              <w:jc w:val="center"/>
              <w:rPr>
                <w:rFonts w:cs="仿宋_GB2312" w:asciiTheme="minorEastAsia" w:hAnsiTheme="minorEastAsia" w:eastAsiaTheme="minorEastAsia"/>
                <w:color w:val="auto"/>
                <w:sz w:val="24"/>
              </w:rPr>
            </w:pPr>
          </w:p>
        </w:tc>
        <w:tc>
          <w:tcPr>
            <w:tcW w:w="1332" w:type="dxa"/>
            <w:vAlign w:val="center"/>
          </w:tcPr>
          <w:p w14:paraId="1B790DB1">
            <w:pPr>
              <w:spacing w:line="360" w:lineRule="auto"/>
              <w:jc w:val="center"/>
              <w:rPr>
                <w:rFonts w:cs="仿宋_GB2312" w:asciiTheme="minorEastAsia" w:hAnsiTheme="minorEastAsia" w:eastAsiaTheme="minorEastAsia"/>
                <w:color w:val="auto"/>
                <w:sz w:val="24"/>
              </w:rPr>
            </w:pPr>
          </w:p>
        </w:tc>
      </w:tr>
      <w:tr w14:paraId="3CD42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2760FE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1531" w:type="dxa"/>
            <w:vAlign w:val="center"/>
          </w:tcPr>
          <w:p w14:paraId="1D41C146">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07480E17">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05DD06F0">
            <w:pPr>
              <w:spacing w:line="360" w:lineRule="auto"/>
              <w:jc w:val="center"/>
              <w:rPr>
                <w:rFonts w:cs="仿宋_GB2312" w:asciiTheme="minorEastAsia" w:hAnsiTheme="minorEastAsia" w:eastAsiaTheme="minorEastAsia"/>
                <w:color w:val="auto"/>
                <w:sz w:val="24"/>
              </w:rPr>
            </w:pPr>
          </w:p>
        </w:tc>
        <w:tc>
          <w:tcPr>
            <w:tcW w:w="1080" w:type="dxa"/>
            <w:vAlign w:val="center"/>
          </w:tcPr>
          <w:p w14:paraId="7C5E9010">
            <w:pPr>
              <w:spacing w:line="360" w:lineRule="auto"/>
              <w:jc w:val="center"/>
              <w:rPr>
                <w:rFonts w:cs="仿宋_GB2312" w:asciiTheme="minorEastAsia" w:hAnsiTheme="minorEastAsia" w:eastAsiaTheme="minorEastAsia"/>
                <w:color w:val="auto"/>
                <w:sz w:val="24"/>
              </w:rPr>
            </w:pPr>
          </w:p>
        </w:tc>
        <w:tc>
          <w:tcPr>
            <w:tcW w:w="1332" w:type="dxa"/>
            <w:vAlign w:val="center"/>
          </w:tcPr>
          <w:p w14:paraId="3D6E7B25">
            <w:pPr>
              <w:spacing w:line="360" w:lineRule="auto"/>
              <w:jc w:val="center"/>
              <w:rPr>
                <w:rFonts w:cs="仿宋_GB2312" w:asciiTheme="minorEastAsia" w:hAnsiTheme="minorEastAsia" w:eastAsiaTheme="minorEastAsia"/>
                <w:color w:val="auto"/>
                <w:sz w:val="24"/>
              </w:rPr>
            </w:pPr>
          </w:p>
        </w:tc>
      </w:tr>
    </w:tbl>
    <w:p w14:paraId="4668B2AB">
      <w:pPr>
        <w:autoSpaceDE w:val="0"/>
        <w:autoSpaceDN w:val="0"/>
        <w:spacing w:line="360" w:lineRule="auto"/>
        <w:rPr>
          <w:rFonts w:cs="仿宋_GB2312" w:asciiTheme="minorEastAsia" w:hAnsiTheme="minorEastAsia" w:eastAsiaTheme="minorEastAsia"/>
          <w:b/>
          <w:color w:val="auto"/>
          <w:kern w:val="0"/>
          <w:sz w:val="28"/>
          <w:szCs w:val="28"/>
        </w:rPr>
      </w:pPr>
      <w:r>
        <w:rPr>
          <w:rFonts w:hint="eastAsia" w:cs="仿宋_GB2312" w:asciiTheme="minorEastAsia" w:hAnsiTheme="minorEastAsia" w:eastAsiaTheme="minorEastAsia"/>
          <w:b/>
          <w:color w:val="auto"/>
          <w:kern w:val="0"/>
          <w:sz w:val="28"/>
          <w:szCs w:val="28"/>
        </w:rPr>
        <w:t>注：</w:t>
      </w:r>
      <w:r>
        <w:rPr>
          <w:rFonts w:hint="eastAsia" w:cs="仿宋_GB2312" w:asciiTheme="minorEastAsia" w:hAnsiTheme="minorEastAsia" w:eastAsiaTheme="minorEastAsia"/>
          <w:b/>
          <w:color w:val="auto"/>
          <w:sz w:val="28"/>
          <w:szCs w:val="28"/>
        </w:rPr>
        <w:t>如果本项目涉及硬件设备采购，须在响应文件中提供此配置清单。</w:t>
      </w:r>
    </w:p>
    <w:p w14:paraId="099580FE">
      <w:pPr>
        <w:spacing w:line="360" w:lineRule="auto"/>
        <w:ind w:firstLine="1333" w:firstLineChars="400"/>
        <w:jc w:val="left"/>
        <w:rPr>
          <w:rFonts w:asciiTheme="minorEastAsia" w:hAnsiTheme="minorEastAsia" w:eastAsiaTheme="minorEastAsia"/>
          <w:b/>
          <w:color w:val="auto"/>
          <w:spacing w:val="6"/>
          <w:sz w:val="32"/>
          <w:szCs w:val="32"/>
        </w:rPr>
      </w:pPr>
    </w:p>
    <w:p w14:paraId="4D599349">
      <w:pPr>
        <w:spacing w:line="360" w:lineRule="auto"/>
        <w:ind w:firstLine="1333" w:firstLineChars="400"/>
        <w:jc w:val="left"/>
        <w:rPr>
          <w:rFonts w:asciiTheme="minorEastAsia" w:hAnsiTheme="minorEastAsia" w:eastAsiaTheme="minorEastAsia"/>
          <w:b/>
          <w:color w:val="auto"/>
          <w:spacing w:val="6"/>
          <w:sz w:val="32"/>
          <w:szCs w:val="32"/>
        </w:rPr>
      </w:pPr>
    </w:p>
    <w:p w14:paraId="0F10736D">
      <w:pPr>
        <w:spacing w:line="360" w:lineRule="auto"/>
        <w:ind w:firstLine="1333" w:firstLineChars="4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节能产品认证证书（电子签名）</w:t>
      </w:r>
    </w:p>
    <w:p w14:paraId="628A373E">
      <w:pPr>
        <w:spacing w:line="360" w:lineRule="auto"/>
        <w:ind w:firstLine="1333" w:firstLineChars="400"/>
        <w:jc w:val="left"/>
        <w:rPr>
          <w:rFonts w:asciiTheme="minorEastAsia" w:hAnsiTheme="minorEastAsia" w:eastAsiaTheme="minorEastAsia"/>
          <w:b/>
          <w:color w:val="auto"/>
          <w:spacing w:val="6"/>
          <w:sz w:val="32"/>
          <w:szCs w:val="32"/>
        </w:rPr>
      </w:pPr>
    </w:p>
    <w:p w14:paraId="154A929F">
      <w:pPr>
        <w:spacing w:line="360" w:lineRule="auto"/>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 xml:space="preserve"> </w:t>
      </w:r>
    </w:p>
    <w:p w14:paraId="7B987897">
      <w:pPr>
        <w:spacing w:line="360" w:lineRule="auto"/>
        <w:ind w:firstLine="1000" w:firstLineChars="3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环境标志产品认证证书（电子签名）</w:t>
      </w:r>
    </w:p>
    <w:p w14:paraId="51FCC03B">
      <w:pPr>
        <w:autoSpaceDE w:val="0"/>
        <w:autoSpaceDN w:val="0"/>
        <w:spacing w:line="360" w:lineRule="auto"/>
        <w:rPr>
          <w:rFonts w:cs="仿宋_GB2312" w:asciiTheme="minorEastAsia" w:hAnsiTheme="minorEastAsia" w:eastAsiaTheme="minorEastAsia"/>
          <w:b/>
          <w:color w:val="auto"/>
          <w:kern w:val="0"/>
          <w:sz w:val="28"/>
          <w:szCs w:val="28"/>
        </w:rPr>
      </w:pPr>
    </w:p>
    <w:p w14:paraId="285A517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12E5F6F">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09E93C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p>
    <w:p w14:paraId="6E2373A6">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p>
    <w:p w14:paraId="13EDEC6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32"/>
          <w:szCs w:val="32"/>
          <w:lang w:val="zh-CN"/>
        </w:rPr>
        <w:t>十、组织实施方案</w:t>
      </w:r>
    </w:p>
    <w:p w14:paraId="164AAEA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A01D55C">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308B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5B6C557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6D43F27F">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4C4DF02E">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7C559B0">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6D43F27F">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4C4DF02E">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7C559B0">
                              <w:pPr>
                                <w:snapToGrid w:val="0"/>
                              </w:pPr>
                              <w:r>
                                <w:rPr>
                                  <w:rFonts w:hint="eastAsia"/>
                                </w:rPr>
                                <w:t>日</w:t>
                              </w:r>
                            </w:p>
                          </w:txbxContent>
                        </v:textbox>
                      </v:shape>
                    </v:group>
                  </w:pict>
                </mc:Fallback>
              </mc:AlternateContent>
            </w:r>
          </w:p>
          <w:p w14:paraId="7216163B">
            <w:pPr>
              <w:spacing w:line="360" w:lineRule="auto"/>
              <w:rPr>
                <w:rFonts w:cs="仿宋_GB2312" w:asciiTheme="minorEastAsia" w:hAnsiTheme="minorEastAsia" w:eastAsiaTheme="minorEastAsia"/>
                <w:color w:val="auto"/>
                <w:sz w:val="24"/>
              </w:rPr>
            </w:pPr>
          </w:p>
          <w:p w14:paraId="635CFBEC">
            <w:pPr>
              <w:spacing w:line="360" w:lineRule="auto"/>
              <w:rPr>
                <w:rFonts w:cs="仿宋_GB2312" w:asciiTheme="minorEastAsia" w:hAnsiTheme="minorEastAsia" w:eastAsiaTheme="minorEastAsia"/>
                <w:color w:val="auto"/>
                <w:sz w:val="24"/>
              </w:rPr>
            </w:pPr>
          </w:p>
          <w:p w14:paraId="43633F1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7809186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1C2BFB7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17E76A4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70D8D0B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6599F62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4115313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5B71885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6AE3254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3F11B81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5C5CFAD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2F953BF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2C2DC9A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3EEC3E2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26E015B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65577DE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554E391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73927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87876CB">
            <w:pPr>
              <w:spacing w:line="360" w:lineRule="auto"/>
              <w:rPr>
                <w:rFonts w:cs="仿宋_GB2312" w:asciiTheme="minorEastAsia" w:hAnsiTheme="minorEastAsia" w:eastAsiaTheme="minorEastAsia"/>
                <w:color w:val="auto"/>
                <w:sz w:val="24"/>
              </w:rPr>
            </w:pPr>
          </w:p>
        </w:tc>
        <w:tc>
          <w:tcPr>
            <w:tcW w:w="552" w:type="dxa"/>
          </w:tcPr>
          <w:p w14:paraId="454C35E9">
            <w:pPr>
              <w:spacing w:line="360" w:lineRule="auto"/>
              <w:rPr>
                <w:rFonts w:cs="仿宋_GB2312" w:asciiTheme="minorEastAsia" w:hAnsiTheme="minorEastAsia" w:eastAsiaTheme="minorEastAsia"/>
                <w:color w:val="auto"/>
                <w:sz w:val="24"/>
              </w:rPr>
            </w:pPr>
          </w:p>
        </w:tc>
        <w:tc>
          <w:tcPr>
            <w:tcW w:w="552" w:type="dxa"/>
          </w:tcPr>
          <w:p w14:paraId="43B0D953">
            <w:pPr>
              <w:spacing w:line="360" w:lineRule="auto"/>
              <w:rPr>
                <w:rFonts w:cs="仿宋_GB2312" w:asciiTheme="minorEastAsia" w:hAnsiTheme="minorEastAsia" w:eastAsiaTheme="minorEastAsia"/>
                <w:color w:val="auto"/>
                <w:sz w:val="24"/>
              </w:rPr>
            </w:pPr>
          </w:p>
        </w:tc>
        <w:tc>
          <w:tcPr>
            <w:tcW w:w="552" w:type="dxa"/>
          </w:tcPr>
          <w:p w14:paraId="6FE27C4D">
            <w:pPr>
              <w:spacing w:line="360" w:lineRule="auto"/>
              <w:rPr>
                <w:rFonts w:cs="仿宋_GB2312" w:asciiTheme="minorEastAsia" w:hAnsiTheme="minorEastAsia" w:eastAsiaTheme="minorEastAsia"/>
                <w:color w:val="auto"/>
                <w:sz w:val="24"/>
              </w:rPr>
            </w:pPr>
          </w:p>
        </w:tc>
        <w:tc>
          <w:tcPr>
            <w:tcW w:w="552" w:type="dxa"/>
          </w:tcPr>
          <w:p w14:paraId="061D5AB7">
            <w:pPr>
              <w:spacing w:line="360" w:lineRule="auto"/>
              <w:rPr>
                <w:rFonts w:cs="仿宋_GB2312" w:asciiTheme="minorEastAsia" w:hAnsiTheme="minorEastAsia" w:eastAsiaTheme="minorEastAsia"/>
                <w:color w:val="auto"/>
                <w:sz w:val="24"/>
              </w:rPr>
            </w:pPr>
          </w:p>
        </w:tc>
        <w:tc>
          <w:tcPr>
            <w:tcW w:w="552" w:type="dxa"/>
          </w:tcPr>
          <w:p w14:paraId="6DD77BF9">
            <w:pPr>
              <w:spacing w:line="360" w:lineRule="auto"/>
              <w:rPr>
                <w:rFonts w:cs="仿宋_GB2312" w:asciiTheme="minorEastAsia" w:hAnsiTheme="minorEastAsia" w:eastAsiaTheme="minorEastAsia"/>
                <w:color w:val="auto"/>
                <w:sz w:val="24"/>
              </w:rPr>
            </w:pPr>
          </w:p>
        </w:tc>
        <w:tc>
          <w:tcPr>
            <w:tcW w:w="552" w:type="dxa"/>
          </w:tcPr>
          <w:p w14:paraId="5A5982B0">
            <w:pPr>
              <w:spacing w:line="360" w:lineRule="auto"/>
              <w:rPr>
                <w:rFonts w:cs="仿宋_GB2312" w:asciiTheme="minorEastAsia" w:hAnsiTheme="minorEastAsia" w:eastAsiaTheme="minorEastAsia"/>
                <w:color w:val="auto"/>
                <w:sz w:val="24"/>
              </w:rPr>
            </w:pPr>
          </w:p>
        </w:tc>
        <w:tc>
          <w:tcPr>
            <w:tcW w:w="553" w:type="dxa"/>
          </w:tcPr>
          <w:p w14:paraId="440492FE">
            <w:pPr>
              <w:spacing w:line="360" w:lineRule="auto"/>
              <w:rPr>
                <w:rFonts w:cs="仿宋_GB2312" w:asciiTheme="minorEastAsia" w:hAnsiTheme="minorEastAsia" w:eastAsiaTheme="minorEastAsia"/>
                <w:color w:val="auto"/>
                <w:sz w:val="24"/>
              </w:rPr>
            </w:pPr>
          </w:p>
        </w:tc>
        <w:tc>
          <w:tcPr>
            <w:tcW w:w="553" w:type="dxa"/>
          </w:tcPr>
          <w:p w14:paraId="2E1C9BE2">
            <w:pPr>
              <w:spacing w:line="360" w:lineRule="auto"/>
              <w:rPr>
                <w:rFonts w:cs="仿宋_GB2312" w:asciiTheme="minorEastAsia" w:hAnsiTheme="minorEastAsia" w:eastAsiaTheme="minorEastAsia"/>
                <w:color w:val="auto"/>
                <w:sz w:val="24"/>
              </w:rPr>
            </w:pPr>
          </w:p>
        </w:tc>
        <w:tc>
          <w:tcPr>
            <w:tcW w:w="553" w:type="dxa"/>
          </w:tcPr>
          <w:p w14:paraId="1D407690">
            <w:pPr>
              <w:spacing w:line="360" w:lineRule="auto"/>
              <w:rPr>
                <w:rFonts w:cs="仿宋_GB2312" w:asciiTheme="minorEastAsia" w:hAnsiTheme="minorEastAsia" w:eastAsiaTheme="minorEastAsia"/>
                <w:color w:val="auto"/>
                <w:sz w:val="24"/>
              </w:rPr>
            </w:pPr>
          </w:p>
        </w:tc>
        <w:tc>
          <w:tcPr>
            <w:tcW w:w="553" w:type="dxa"/>
          </w:tcPr>
          <w:p w14:paraId="00AF41D0">
            <w:pPr>
              <w:spacing w:line="360" w:lineRule="auto"/>
              <w:rPr>
                <w:rFonts w:cs="仿宋_GB2312" w:asciiTheme="minorEastAsia" w:hAnsiTheme="minorEastAsia" w:eastAsiaTheme="minorEastAsia"/>
                <w:color w:val="auto"/>
                <w:sz w:val="24"/>
              </w:rPr>
            </w:pPr>
          </w:p>
        </w:tc>
        <w:tc>
          <w:tcPr>
            <w:tcW w:w="553" w:type="dxa"/>
          </w:tcPr>
          <w:p w14:paraId="3C7818EE">
            <w:pPr>
              <w:spacing w:line="360" w:lineRule="auto"/>
              <w:rPr>
                <w:rFonts w:cs="仿宋_GB2312" w:asciiTheme="minorEastAsia" w:hAnsiTheme="minorEastAsia" w:eastAsiaTheme="minorEastAsia"/>
                <w:color w:val="auto"/>
                <w:sz w:val="24"/>
              </w:rPr>
            </w:pPr>
          </w:p>
        </w:tc>
        <w:tc>
          <w:tcPr>
            <w:tcW w:w="553" w:type="dxa"/>
          </w:tcPr>
          <w:p w14:paraId="54B14112">
            <w:pPr>
              <w:spacing w:line="360" w:lineRule="auto"/>
              <w:rPr>
                <w:rFonts w:cs="仿宋_GB2312" w:asciiTheme="minorEastAsia" w:hAnsiTheme="minorEastAsia" w:eastAsiaTheme="minorEastAsia"/>
                <w:color w:val="auto"/>
                <w:sz w:val="24"/>
              </w:rPr>
            </w:pPr>
          </w:p>
        </w:tc>
        <w:tc>
          <w:tcPr>
            <w:tcW w:w="553" w:type="dxa"/>
          </w:tcPr>
          <w:p w14:paraId="76354D34">
            <w:pPr>
              <w:spacing w:line="360" w:lineRule="auto"/>
              <w:rPr>
                <w:rFonts w:cs="仿宋_GB2312" w:asciiTheme="minorEastAsia" w:hAnsiTheme="minorEastAsia" w:eastAsiaTheme="minorEastAsia"/>
                <w:color w:val="auto"/>
                <w:sz w:val="24"/>
              </w:rPr>
            </w:pPr>
          </w:p>
        </w:tc>
        <w:tc>
          <w:tcPr>
            <w:tcW w:w="553" w:type="dxa"/>
          </w:tcPr>
          <w:p w14:paraId="32118664">
            <w:pPr>
              <w:spacing w:line="360" w:lineRule="auto"/>
              <w:rPr>
                <w:rFonts w:cs="仿宋_GB2312" w:asciiTheme="minorEastAsia" w:hAnsiTheme="minorEastAsia" w:eastAsiaTheme="minorEastAsia"/>
                <w:color w:val="auto"/>
                <w:sz w:val="24"/>
              </w:rPr>
            </w:pPr>
          </w:p>
        </w:tc>
        <w:tc>
          <w:tcPr>
            <w:tcW w:w="553" w:type="dxa"/>
          </w:tcPr>
          <w:p w14:paraId="1B25CC99">
            <w:pPr>
              <w:spacing w:line="360" w:lineRule="auto"/>
              <w:rPr>
                <w:rFonts w:cs="仿宋_GB2312" w:asciiTheme="minorEastAsia" w:hAnsiTheme="minorEastAsia" w:eastAsiaTheme="minorEastAsia"/>
                <w:color w:val="auto"/>
                <w:sz w:val="24"/>
              </w:rPr>
            </w:pPr>
          </w:p>
        </w:tc>
        <w:tc>
          <w:tcPr>
            <w:tcW w:w="553" w:type="dxa"/>
          </w:tcPr>
          <w:p w14:paraId="7687269B">
            <w:pPr>
              <w:spacing w:line="360" w:lineRule="auto"/>
              <w:rPr>
                <w:rFonts w:cs="仿宋_GB2312" w:asciiTheme="minorEastAsia" w:hAnsiTheme="minorEastAsia" w:eastAsiaTheme="minorEastAsia"/>
                <w:color w:val="auto"/>
                <w:sz w:val="24"/>
              </w:rPr>
            </w:pPr>
          </w:p>
        </w:tc>
      </w:tr>
      <w:tr w14:paraId="6FA62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275B827">
            <w:pPr>
              <w:spacing w:line="360" w:lineRule="auto"/>
              <w:rPr>
                <w:rFonts w:cs="仿宋_GB2312" w:asciiTheme="minorEastAsia" w:hAnsiTheme="minorEastAsia" w:eastAsiaTheme="minorEastAsia"/>
                <w:color w:val="auto"/>
                <w:sz w:val="24"/>
              </w:rPr>
            </w:pPr>
          </w:p>
        </w:tc>
        <w:tc>
          <w:tcPr>
            <w:tcW w:w="552" w:type="dxa"/>
          </w:tcPr>
          <w:p w14:paraId="54762D4E">
            <w:pPr>
              <w:spacing w:line="360" w:lineRule="auto"/>
              <w:rPr>
                <w:rFonts w:cs="仿宋_GB2312" w:asciiTheme="minorEastAsia" w:hAnsiTheme="minorEastAsia" w:eastAsiaTheme="minorEastAsia"/>
                <w:color w:val="auto"/>
                <w:sz w:val="24"/>
              </w:rPr>
            </w:pPr>
          </w:p>
        </w:tc>
        <w:tc>
          <w:tcPr>
            <w:tcW w:w="552" w:type="dxa"/>
          </w:tcPr>
          <w:p w14:paraId="5F2FC664">
            <w:pPr>
              <w:spacing w:line="360" w:lineRule="auto"/>
              <w:rPr>
                <w:rFonts w:cs="仿宋_GB2312" w:asciiTheme="minorEastAsia" w:hAnsiTheme="minorEastAsia" w:eastAsiaTheme="minorEastAsia"/>
                <w:color w:val="auto"/>
                <w:sz w:val="24"/>
              </w:rPr>
            </w:pPr>
          </w:p>
        </w:tc>
        <w:tc>
          <w:tcPr>
            <w:tcW w:w="552" w:type="dxa"/>
          </w:tcPr>
          <w:p w14:paraId="1E39B9FD">
            <w:pPr>
              <w:spacing w:line="360" w:lineRule="auto"/>
              <w:rPr>
                <w:rFonts w:cs="仿宋_GB2312" w:asciiTheme="minorEastAsia" w:hAnsiTheme="minorEastAsia" w:eastAsiaTheme="minorEastAsia"/>
                <w:color w:val="auto"/>
                <w:sz w:val="24"/>
              </w:rPr>
            </w:pPr>
          </w:p>
        </w:tc>
        <w:tc>
          <w:tcPr>
            <w:tcW w:w="552" w:type="dxa"/>
          </w:tcPr>
          <w:p w14:paraId="5C9E1F17">
            <w:pPr>
              <w:spacing w:line="360" w:lineRule="auto"/>
              <w:rPr>
                <w:rFonts w:cs="仿宋_GB2312" w:asciiTheme="minorEastAsia" w:hAnsiTheme="minorEastAsia" w:eastAsiaTheme="minorEastAsia"/>
                <w:color w:val="auto"/>
                <w:sz w:val="24"/>
              </w:rPr>
            </w:pPr>
          </w:p>
        </w:tc>
        <w:tc>
          <w:tcPr>
            <w:tcW w:w="552" w:type="dxa"/>
          </w:tcPr>
          <w:p w14:paraId="173FE914">
            <w:pPr>
              <w:spacing w:line="360" w:lineRule="auto"/>
              <w:rPr>
                <w:rFonts w:cs="仿宋_GB2312" w:asciiTheme="minorEastAsia" w:hAnsiTheme="minorEastAsia" w:eastAsiaTheme="minorEastAsia"/>
                <w:color w:val="auto"/>
                <w:sz w:val="24"/>
              </w:rPr>
            </w:pPr>
          </w:p>
        </w:tc>
        <w:tc>
          <w:tcPr>
            <w:tcW w:w="552" w:type="dxa"/>
          </w:tcPr>
          <w:p w14:paraId="3C568CBA">
            <w:pPr>
              <w:spacing w:line="360" w:lineRule="auto"/>
              <w:rPr>
                <w:rFonts w:cs="仿宋_GB2312" w:asciiTheme="minorEastAsia" w:hAnsiTheme="minorEastAsia" w:eastAsiaTheme="minorEastAsia"/>
                <w:color w:val="auto"/>
                <w:sz w:val="24"/>
              </w:rPr>
            </w:pPr>
          </w:p>
        </w:tc>
        <w:tc>
          <w:tcPr>
            <w:tcW w:w="553" w:type="dxa"/>
          </w:tcPr>
          <w:p w14:paraId="72CD8A0D">
            <w:pPr>
              <w:spacing w:line="360" w:lineRule="auto"/>
              <w:rPr>
                <w:rFonts w:cs="仿宋_GB2312" w:asciiTheme="minorEastAsia" w:hAnsiTheme="minorEastAsia" w:eastAsiaTheme="minorEastAsia"/>
                <w:color w:val="auto"/>
                <w:sz w:val="24"/>
              </w:rPr>
            </w:pPr>
          </w:p>
        </w:tc>
        <w:tc>
          <w:tcPr>
            <w:tcW w:w="553" w:type="dxa"/>
          </w:tcPr>
          <w:p w14:paraId="3E76EF99">
            <w:pPr>
              <w:spacing w:line="360" w:lineRule="auto"/>
              <w:rPr>
                <w:rFonts w:cs="仿宋_GB2312" w:asciiTheme="minorEastAsia" w:hAnsiTheme="minorEastAsia" w:eastAsiaTheme="minorEastAsia"/>
                <w:color w:val="auto"/>
                <w:sz w:val="24"/>
              </w:rPr>
            </w:pPr>
          </w:p>
        </w:tc>
        <w:tc>
          <w:tcPr>
            <w:tcW w:w="553" w:type="dxa"/>
          </w:tcPr>
          <w:p w14:paraId="59674B8B">
            <w:pPr>
              <w:spacing w:line="360" w:lineRule="auto"/>
              <w:rPr>
                <w:rFonts w:cs="仿宋_GB2312" w:asciiTheme="minorEastAsia" w:hAnsiTheme="minorEastAsia" w:eastAsiaTheme="minorEastAsia"/>
                <w:color w:val="auto"/>
                <w:sz w:val="24"/>
              </w:rPr>
            </w:pPr>
          </w:p>
        </w:tc>
        <w:tc>
          <w:tcPr>
            <w:tcW w:w="553" w:type="dxa"/>
          </w:tcPr>
          <w:p w14:paraId="77C24FDC">
            <w:pPr>
              <w:spacing w:line="360" w:lineRule="auto"/>
              <w:rPr>
                <w:rFonts w:cs="仿宋_GB2312" w:asciiTheme="minorEastAsia" w:hAnsiTheme="minorEastAsia" w:eastAsiaTheme="minorEastAsia"/>
                <w:color w:val="auto"/>
                <w:sz w:val="24"/>
              </w:rPr>
            </w:pPr>
          </w:p>
        </w:tc>
        <w:tc>
          <w:tcPr>
            <w:tcW w:w="553" w:type="dxa"/>
          </w:tcPr>
          <w:p w14:paraId="559697CD">
            <w:pPr>
              <w:spacing w:line="360" w:lineRule="auto"/>
              <w:rPr>
                <w:rFonts w:cs="仿宋_GB2312" w:asciiTheme="minorEastAsia" w:hAnsiTheme="minorEastAsia" w:eastAsiaTheme="minorEastAsia"/>
                <w:color w:val="auto"/>
                <w:sz w:val="24"/>
              </w:rPr>
            </w:pPr>
          </w:p>
        </w:tc>
        <w:tc>
          <w:tcPr>
            <w:tcW w:w="553" w:type="dxa"/>
          </w:tcPr>
          <w:p w14:paraId="58340652">
            <w:pPr>
              <w:spacing w:line="360" w:lineRule="auto"/>
              <w:rPr>
                <w:rFonts w:cs="仿宋_GB2312" w:asciiTheme="minorEastAsia" w:hAnsiTheme="minorEastAsia" w:eastAsiaTheme="minorEastAsia"/>
                <w:color w:val="auto"/>
                <w:sz w:val="24"/>
              </w:rPr>
            </w:pPr>
          </w:p>
        </w:tc>
        <w:tc>
          <w:tcPr>
            <w:tcW w:w="553" w:type="dxa"/>
          </w:tcPr>
          <w:p w14:paraId="70D72460">
            <w:pPr>
              <w:spacing w:line="360" w:lineRule="auto"/>
              <w:rPr>
                <w:rFonts w:cs="仿宋_GB2312" w:asciiTheme="minorEastAsia" w:hAnsiTheme="minorEastAsia" w:eastAsiaTheme="minorEastAsia"/>
                <w:color w:val="auto"/>
                <w:sz w:val="24"/>
              </w:rPr>
            </w:pPr>
          </w:p>
        </w:tc>
        <w:tc>
          <w:tcPr>
            <w:tcW w:w="553" w:type="dxa"/>
          </w:tcPr>
          <w:p w14:paraId="2FEEDC54">
            <w:pPr>
              <w:spacing w:line="360" w:lineRule="auto"/>
              <w:rPr>
                <w:rFonts w:cs="仿宋_GB2312" w:asciiTheme="minorEastAsia" w:hAnsiTheme="minorEastAsia" w:eastAsiaTheme="minorEastAsia"/>
                <w:color w:val="auto"/>
                <w:sz w:val="24"/>
              </w:rPr>
            </w:pPr>
          </w:p>
        </w:tc>
        <w:tc>
          <w:tcPr>
            <w:tcW w:w="553" w:type="dxa"/>
          </w:tcPr>
          <w:p w14:paraId="66271B9E">
            <w:pPr>
              <w:spacing w:line="360" w:lineRule="auto"/>
              <w:rPr>
                <w:rFonts w:cs="仿宋_GB2312" w:asciiTheme="minorEastAsia" w:hAnsiTheme="minorEastAsia" w:eastAsiaTheme="minorEastAsia"/>
                <w:color w:val="auto"/>
                <w:sz w:val="24"/>
              </w:rPr>
            </w:pPr>
          </w:p>
        </w:tc>
        <w:tc>
          <w:tcPr>
            <w:tcW w:w="553" w:type="dxa"/>
          </w:tcPr>
          <w:p w14:paraId="54F03781">
            <w:pPr>
              <w:spacing w:line="360" w:lineRule="auto"/>
              <w:rPr>
                <w:rFonts w:cs="仿宋_GB2312" w:asciiTheme="minorEastAsia" w:hAnsiTheme="minorEastAsia" w:eastAsiaTheme="minorEastAsia"/>
                <w:color w:val="auto"/>
                <w:sz w:val="24"/>
              </w:rPr>
            </w:pPr>
          </w:p>
        </w:tc>
      </w:tr>
      <w:tr w14:paraId="169EB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FDF627A">
            <w:pPr>
              <w:spacing w:line="360" w:lineRule="auto"/>
              <w:rPr>
                <w:rFonts w:cs="仿宋_GB2312" w:asciiTheme="minorEastAsia" w:hAnsiTheme="minorEastAsia" w:eastAsiaTheme="minorEastAsia"/>
                <w:color w:val="auto"/>
                <w:sz w:val="24"/>
              </w:rPr>
            </w:pPr>
          </w:p>
        </w:tc>
        <w:tc>
          <w:tcPr>
            <w:tcW w:w="552" w:type="dxa"/>
          </w:tcPr>
          <w:p w14:paraId="48A7166F">
            <w:pPr>
              <w:spacing w:line="360" w:lineRule="auto"/>
              <w:rPr>
                <w:rFonts w:cs="仿宋_GB2312" w:asciiTheme="minorEastAsia" w:hAnsiTheme="minorEastAsia" w:eastAsiaTheme="minorEastAsia"/>
                <w:color w:val="auto"/>
                <w:sz w:val="24"/>
              </w:rPr>
            </w:pPr>
          </w:p>
        </w:tc>
        <w:tc>
          <w:tcPr>
            <w:tcW w:w="552" w:type="dxa"/>
          </w:tcPr>
          <w:p w14:paraId="70E72CFC">
            <w:pPr>
              <w:spacing w:line="360" w:lineRule="auto"/>
              <w:rPr>
                <w:rFonts w:cs="仿宋_GB2312" w:asciiTheme="minorEastAsia" w:hAnsiTheme="minorEastAsia" w:eastAsiaTheme="minorEastAsia"/>
                <w:color w:val="auto"/>
                <w:sz w:val="24"/>
              </w:rPr>
            </w:pPr>
          </w:p>
        </w:tc>
        <w:tc>
          <w:tcPr>
            <w:tcW w:w="552" w:type="dxa"/>
          </w:tcPr>
          <w:p w14:paraId="42118238">
            <w:pPr>
              <w:spacing w:line="360" w:lineRule="auto"/>
              <w:rPr>
                <w:rFonts w:cs="仿宋_GB2312" w:asciiTheme="minorEastAsia" w:hAnsiTheme="minorEastAsia" w:eastAsiaTheme="minorEastAsia"/>
                <w:color w:val="auto"/>
                <w:sz w:val="24"/>
              </w:rPr>
            </w:pPr>
          </w:p>
        </w:tc>
        <w:tc>
          <w:tcPr>
            <w:tcW w:w="552" w:type="dxa"/>
          </w:tcPr>
          <w:p w14:paraId="7E1B3E11">
            <w:pPr>
              <w:spacing w:line="360" w:lineRule="auto"/>
              <w:rPr>
                <w:rFonts w:cs="仿宋_GB2312" w:asciiTheme="minorEastAsia" w:hAnsiTheme="minorEastAsia" w:eastAsiaTheme="minorEastAsia"/>
                <w:color w:val="auto"/>
                <w:sz w:val="24"/>
              </w:rPr>
            </w:pPr>
          </w:p>
        </w:tc>
        <w:tc>
          <w:tcPr>
            <w:tcW w:w="552" w:type="dxa"/>
          </w:tcPr>
          <w:p w14:paraId="0B504F70">
            <w:pPr>
              <w:spacing w:line="360" w:lineRule="auto"/>
              <w:rPr>
                <w:rFonts w:cs="仿宋_GB2312" w:asciiTheme="minorEastAsia" w:hAnsiTheme="minorEastAsia" w:eastAsiaTheme="minorEastAsia"/>
                <w:color w:val="auto"/>
                <w:sz w:val="24"/>
              </w:rPr>
            </w:pPr>
          </w:p>
        </w:tc>
        <w:tc>
          <w:tcPr>
            <w:tcW w:w="552" w:type="dxa"/>
          </w:tcPr>
          <w:p w14:paraId="7193612F">
            <w:pPr>
              <w:spacing w:line="360" w:lineRule="auto"/>
              <w:rPr>
                <w:rFonts w:cs="仿宋_GB2312" w:asciiTheme="minorEastAsia" w:hAnsiTheme="minorEastAsia" w:eastAsiaTheme="minorEastAsia"/>
                <w:color w:val="auto"/>
                <w:sz w:val="24"/>
              </w:rPr>
            </w:pPr>
          </w:p>
        </w:tc>
        <w:tc>
          <w:tcPr>
            <w:tcW w:w="553" w:type="dxa"/>
          </w:tcPr>
          <w:p w14:paraId="66531FE2">
            <w:pPr>
              <w:spacing w:line="360" w:lineRule="auto"/>
              <w:rPr>
                <w:rFonts w:cs="仿宋_GB2312" w:asciiTheme="minorEastAsia" w:hAnsiTheme="minorEastAsia" w:eastAsiaTheme="minorEastAsia"/>
                <w:color w:val="auto"/>
                <w:sz w:val="24"/>
              </w:rPr>
            </w:pPr>
          </w:p>
        </w:tc>
        <w:tc>
          <w:tcPr>
            <w:tcW w:w="553" w:type="dxa"/>
          </w:tcPr>
          <w:p w14:paraId="48CB1A0B">
            <w:pPr>
              <w:spacing w:line="360" w:lineRule="auto"/>
              <w:rPr>
                <w:rFonts w:cs="仿宋_GB2312" w:asciiTheme="minorEastAsia" w:hAnsiTheme="minorEastAsia" w:eastAsiaTheme="minorEastAsia"/>
                <w:color w:val="auto"/>
                <w:sz w:val="24"/>
              </w:rPr>
            </w:pPr>
          </w:p>
        </w:tc>
        <w:tc>
          <w:tcPr>
            <w:tcW w:w="553" w:type="dxa"/>
          </w:tcPr>
          <w:p w14:paraId="3DA04DF1">
            <w:pPr>
              <w:spacing w:line="360" w:lineRule="auto"/>
              <w:rPr>
                <w:rFonts w:cs="仿宋_GB2312" w:asciiTheme="minorEastAsia" w:hAnsiTheme="minorEastAsia" w:eastAsiaTheme="minorEastAsia"/>
                <w:color w:val="auto"/>
                <w:sz w:val="24"/>
              </w:rPr>
            </w:pPr>
          </w:p>
        </w:tc>
        <w:tc>
          <w:tcPr>
            <w:tcW w:w="553" w:type="dxa"/>
          </w:tcPr>
          <w:p w14:paraId="12C0A27B">
            <w:pPr>
              <w:spacing w:line="360" w:lineRule="auto"/>
              <w:rPr>
                <w:rFonts w:cs="仿宋_GB2312" w:asciiTheme="minorEastAsia" w:hAnsiTheme="minorEastAsia" w:eastAsiaTheme="minorEastAsia"/>
                <w:color w:val="auto"/>
                <w:sz w:val="24"/>
              </w:rPr>
            </w:pPr>
          </w:p>
        </w:tc>
        <w:tc>
          <w:tcPr>
            <w:tcW w:w="553" w:type="dxa"/>
          </w:tcPr>
          <w:p w14:paraId="17AB5982">
            <w:pPr>
              <w:spacing w:line="360" w:lineRule="auto"/>
              <w:rPr>
                <w:rFonts w:cs="仿宋_GB2312" w:asciiTheme="minorEastAsia" w:hAnsiTheme="minorEastAsia" w:eastAsiaTheme="minorEastAsia"/>
                <w:color w:val="auto"/>
                <w:sz w:val="24"/>
              </w:rPr>
            </w:pPr>
          </w:p>
        </w:tc>
        <w:tc>
          <w:tcPr>
            <w:tcW w:w="553" w:type="dxa"/>
          </w:tcPr>
          <w:p w14:paraId="195976F9">
            <w:pPr>
              <w:spacing w:line="360" w:lineRule="auto"/>
              <w:rPr>
                <w:rFonts w:cs="仿宋_GB2312" w:asciiTheme="minorEastAsia" w:hAnsiTheme="minorEastAsia" w:eastAsiaTheme="minorEastAsia"/>
                <w:color w:val="auto"/>
                <w:sz w:val="24"/>
              </w:rPr>
            </w:pPr>
          </w:p>
        </w:tc>
        <w:tc>
          <w:tcPr>
            <w:tcW w:w="553" w:type="dxa"/>
          </w:tcPr>
          <w:p w14:paraId="74DAC326">
            <w:pPr>
              <w:spacing w:line="360" w:lineRule="auto"/>
              <w:rPr>
                <w:rFonts w:cs="仿宋_GB2312" w:asciiTheme="minorEastAsia" w:hAnsiTheme="minorEastAsia" w:eastAsiaTheme="minorEastAsia"/>
                <w:color w:val="auto"/>
                <w:sz w:val="24"/>
              </w:rPr>
            </w:pPr>
          </w:p>
        </w:tc>
        <w:tc>
          <w:tcPr>
            <w:tcW w:w="553" w:type="dxa"/>
          </w:tcPr>
          <w:p w14:paraId="3525B47A">
            <w:pPr>
              <w:spacing w:line="360" w:lineRule="auto"/>
              <w:rPr>
                <w:rFonts w:cs="仿宋_GB2312" w:asciiTheme="minorEastAsia" w:hAnsiTheme="minorEastAsia" w:eastAsiaTheme="minorEastAsia"/>
                <w:color w:val="auto"/>
                <w:sz w:val="24"/>
              </w:rPr>
            </w:pPr>
          </w:p>
        </w:tc>
        <w:tc>
          <w:tcPr>
            <w:tcW w:w="553" w:type="dxa"/>
          </w:tcPr>
          <w:p w14:paraId="0106A039">
            <w:pPr>
              <w:spacing w:line="360" w:lineRule="auto"/>
              <w:rPr>
                <w:rFonts w:cs="仿宋_GB2312" w:asciiTheme="minorEastAsia" w:hAnsiTheme="minorEastAsia" w:eastAsiaTheme="minorEastAsia"/>
                <w:color w:val="auto"/>
                <w:sz w:val="24"/>
              </w:rPr>
            </w:pPr>
          </w:p>
        </w:tc>
        <w:tc>
          <w:tcPr>
            <w:tcW w:w="553" w:type="dxa"/>
          </w:tcPr>
          <w:p w14:paraId="0994AACE">
            <w:pPr>
              <w:spacing w:line="360" w:lineRule="auto"/>
              <w:rPr>
                <w:rFonts w:cs="仿宋_GB2312" w:asciiTheme="minorEastAsia" w:hAnsiTheme="minorEastAsia" w:eastAsiaTheme="minorEastAsia"/>
                <w:color w:val="auto"/>
                <w:sz w:val="24"/>
              </w:rPr>
            </w:pPr>
          </w:p>
        </w:tc>
      </w:tr>
      <w:tr w14:paraId="6280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1EE7E58">
            <w:pPr>
              <w:spacing w:line="360" w:lineRule="auto"/>
              <w:rPr>
                <w:rFonts w:cs="仿宋_GB2312" w:asciiTheme="minorEastAsia" w:hAnsiTheme="minorEastAsia" w:eastAsiaTheme="minorEastAsia"/>
                <w:color w:val="auto"/>
                <w:sz w:val="24"/>
              </w:rPr>
            </w:pPr>
          </w:p>
        </w:tc>
        <w:tc>
          <w:tcPr>
            <w:tcW w:w="552" w:type="dxa"/>
          </w:tcPr>
          <w:p w14:paraId="08F7140B">
            <w:pPr>
              <w:spacing w:line="360" w:lineRule="auto"/>
              <w:rPr>
                <w:rFonts w:cs="仿宋_GB2312" w:asciiTheme="minorEastAsia" w:hAnsiTheme="minorEastAsia" w:eastAsiaTheme="minorEastAsia"/>
                <w:color w:val="auto"/>
                <w:sz w:val="24"/>
              </w:rPr>
            </w:pPr>
          </w:p>
        </w:tc>
        <w:tc>
          <w:tcPr>
            <w:tcW w:w="552" w:type="dxa"/>
          </w:tcPr>
          <w:p w14:paraId="18A462D8">
            <w:pPr>
              <w:spacing w:line="360" w:lineRule="auto"/>
              <w:rPr>
                <w:rFonts w:cs="仿宋_GB2312" w:asciiTheme="minorEastAsia" w:hAnsiTheme="minorEastAsia" w:eastAsiaTheme="minorEastAsia"/>
                <w:color w:val="auto"/>
                <w:sz w:val="24"/>
              </w:rPr>
            </w:pPr>
          </w:p>
        </w:tc>
        <w:tc>
          <w:tcPr>
            <w:tcW w:w="552" w:type="dxa"/>
          </w:tcPr>
          <w:p w14:paraId="13AEA541">
            <w:pPr>
              <w:spacing w:line="360" w:lineRule="auto"/>
              <w:rPr>
                <w:rFonts w:cs="仿宋_GB2312" w:asciiTheme="minorEastAsia" w:hAnsiTheme="minorEastAsia" w:eastAsiaTheme="minorEastAsia"/>
                <w:color w:val="auto"/>
                <w:sz w:val="24"/>
              </w:rPr>
            </w:pPr>
          </w:p>
        </w:tc>
        <w:tc>
          <w:tcPr>
            <w:tcW w:w="552" w:type="dxa"/>
          </w:tcPr>
          <w:p w14:paraId="73F19F4E">
            <w:pPr>
              <w:spacing w:line="360" w:lineRule="auto"/>
              <w:rPr>
                <w:rFonts w:cs="仿宋_GB2312" w:asciiTheme="minorEastAsia" w:hAnsiTheme="minorEastAsia" w:eastAsiaTheme="minorEastAsia"/>
                <w:color w:val="auto"/>
                <w:sz w:val="24"/>
              </w:rPr>
            </w:pPr>
          </w:p>
        </w:tc>
        <w:tc>
          <w:tcPr>
            <w:tcW w:w="552" w:type="dxa"/>
          </w:tcPr>
          <w:p w14:paraId="25D80AD0">
            <w:pPr>
              <w:spacing w:line="360" w:lineRule="auto"/>
              <w:rPr>
                <w:rFonts w:cs="仿宋_GB2312" w:asciiTheme="minorEastAsia" w:hAnsiTheme="minorEastAsia" w:eastAsiaTheme="minorEastAsia"/>
                <w:color w:val="auto"/>
                <w:sz w:val="24"/>
              </w:rPr>
            </w:pPr>
          </w:p>
        </w:tc>
        <w:tc>
          <w:tcPr>
            <w:tcW w:w="552" w:type="dxa"/>
          </w:tcPr>
          <w:p w14:paraId="36D3A758">
            <w:pPr>
              <w:spacing w:line="360" w:lineRule="auto"/>
              <w:rPr>
                <w:rFonts w:cs="仿宋_GB2312" w:asciiTheme="minorEastAsia" w:hAnsiTheme="minorEastAsia" w:eastAsiaTheme="minorEastAsia"/>
                <w:color w:val="auto"/>
                <w:sz w:val="24"/>
              </w:rPr>
            </w:pPr>
          </w:p>
        </w:tc>
        <w:tc>
          <w:tcPr>
            <w:tcW w:w="553" w:type="dxa"/>
          </w:tcPr>
          <w:p w14:paraId="59300C11">
            <w:pPr>
              <w:spacing w:line="360" w:lineRule="auto"/>
              <w:rPr>
                <w:rFonts w:cs="仿宋_GB2312" w:asciiTheme="minorEastAsia" w:hAnsiTheme="minorEastAsia" w:eastAsiaTheme="minorEastAsia"/>
                <w:color w:val="auto"/>
                <w:sz w:val="24"/>
              </w:rPr>
            </w:pPr>
          </w:p>
        </w:tc>
        <w:tc>
          <w:tcPr>
            <w:tcW w:w="553" w:type="dxa"/>
          </w:tcPr>
          <w:p w14:paraId="450B8262">
            <w:pPr>
              <w:spacing w:line="360" w:lineRule="auto"/>
              <w:rPr>
                <w:rFonts w:cs="仿宋_GB2312" w:asciiTheme="minorEastAsia" w:hAnsiTheme="minorEastAsia" w:eastAsiaTheme="minorEastAsia"/>
                <w:color w:val="auto"/>
                <w:sz w:val="24"/>
              </w:rPr>
            </w:pPr>
          </w:p>
        </w:tc>
        <w:tc>
          <w:tcPr>
            <w:tcW w:w="553" w:type="dxa"/>
          </w:tcPr>
          <w:p w14:paraId="3801B1D8">
            <w:pPr>
              <w:spacing w:line="360" w:lineRule="auto"/>
              <w:rPr>
                <w:rFonts w:cs="仿宋_GB2312" w:asciiTheme="minorEastAsia" w:hAnsiTheme="minorEastAsia" w:eastAsiaTheme="minorEastAsia"/>
                <w:color w:val="auto"/>
                <w:sz w:val="24"/>
              </w:rPr>
            </w:pPr>
          </w:p>
        </w:tc>
        <w:tc>
          <w:tcPr>
            <w:tcW w:w="553" w:type="dxa"/>
          </w:tcPr>
          <w:p w14:paraId="0F01E992">
            <w:pPr>
              <w:spacing w:line="360" w:lineRule="auto"/>
              <w:rPr>
                <w:rFonts w:cs="仿宋_GB2312" w:asciiTheme="minorEastAsia" w:hAnsiTheme="minorEastAsia" w:eastAsiaTheme="minorEastAsia"/>
                <w:color w:val="auto"/>
                <w:sz w:val="24"/>
              </w:rPr>
            </w:pPr>
          </w:p>
        </w:tc>
        <w:tc>
          <w:tcPr>
            <w:tcW w:w="553" w:type="dxa"/>
          </w:tcPr>
          <w:p w14:paraId="3157D5E9">
            <w:pPr>
              <w:spacing w:line="360" w:lineRule="auto"/>
              <w:rPr>
                <w:rFonts w:cs="仿宋_GB2312" w:asciiTheme="minorEastAsia" w:hAnsiTheme="minorEastAsia" w:eastAsiaTheme="minorEastAsia"/>
                <w:color w:val="auto"/>
                <w:sz w:val="24"/>
              </w:rPr>
            </w:pPr>
          </w:p>
        </w:tc>
        <w:tc>
          <w:tcPr>
            <w:tcW w:w="553" w:type="dxa"/>
          </w:tcPr>
          <w:p w14:paraId="2C420924">
            <w:pPr>
              <w:spacing w:line="360" w:lineRule="auto"/>
              <w:rPr>
                <w:rFonts w:cs="仿宋_GB2312" w:asciiTheme="minorEastAsia" w:hAnsiTheme="minorEastAsia" w:eastAsiaTheme="minorEastAsia"/>
                <w:color w:val="auto"/>
                <w:sz w:val="24"/>
              </w:rPr>
            </w:pPr>
          </w:p>
        </w:tc>
        <w:tc>
          <w:tcPr>
            <w:tcW w:w="553" w:type="dxa"/>
          </w:tcPr>
          <w:p w14:paraId="24DF5B1F">
            <w:pPr>
              <w:spacing w:line="360" w:lineRule="auto"/>
              <w:rPr>
                <w:rFonts w:cs="仿宋_GB2312" w:asciiTheme="minorEastAsia" w:hAnsiTheme="minorEastAsia" w:eastAsiaTheme="minorEastAsia"/>
                <w:color w:val="auto"/>
                <w:sz w:val="24"/>
              </w:rPr>
            </w:pPr>
          </w:p>
        </w:tc>
        <w:tc>
          <w:tcPr>
            <w:tcW w:w="553" w:type="dxa"/>
          </w:tcPr>
          <w:p w14:paraId="0D84381E">
            <w:pPr>
              <w:spacing w:line="360" w:lineRule="auto"/>
              <w:rPr>
                <w:rFonts w:cs="仿宋_GB2312" w:asciiTheme="minorEastAsia" w:hAnsiTheme="minorEastAsia" w:eastAsiaTheme="minorEastAsia"/>
                <w:color w:val="auto"/>
                <w:sz w:val="24"/>
              </w:rPr>
            </w:pPr>
          </w:p>
        </w:tc>
        <w:tc>
          <w:tcPr>
            <w:tcW w:w="553" w:type="dxa"/>
          </w:tcPr>
          <w:p w14:paraId="2A40E454">
            <w:pPr>
              <w:spacing w:line="360" w:lineRule="auto"/>
              <w:rPr>
                <w:rFonts w:cs="仿宋_GB2312" w:asciiTheme="minorEastAsia" w:hAnsiTheme="minorEastAsia" w:eastAsiaTheme="minorEastAsia"/>
                <w:color w:val="auto"/>
                <w:sz w:val="24"/>
              </w:rPr>
            </w:pPr>
          </w:p>
        </w:tc>
        <w:tc>
          <w:tcPr>
            <w:tcW w:w="553" w:type="dxa"/>
          </w:tcPr>
          <w:p w14:paraId="5B172198">
            <w:pPr>
              <w:spacing w:line="360" w:lineRule="auto"/>
              <w:rPr>
                <w:rFonts w:cs="仿宋_GB2312" w:asciiTheme="minorEastAsia" w:hAnsiTheme="minorEastAsia" w:eastAsiaTheme="minorEastAsia"/>
                <w:color w:val="auto"/>
                <w:sz w:val="24"/>
              </w:rPr>
            </w:pPr>
          </w:p>
        </w:tc>
      </w:tr>
      <w:tr w14:paraId="694FF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525FC39">
            <w:pPr>
              <w:spacing w:line="360" w:lineRule="auto"/>
              <w:rPr>
                <w:rFonts w:cs="仿宋_GB2312" w:asciiTheme="minorEastAsia" w:hAnsiTheme="minorEastAsia" w:eastAsiaTheme="minorEastAsia"/>
                <w:color w:val="auto"/>
                <w:sz w:val="24"/>
              </w:rPr>
            </w:pPr>
          </w:p>
        </w:tc>
        <w:tc>
          <w:tcPr>
            <w:tcW w:w="552" w:type="dxa"/>
          </w:tcPr>
          <w:p w14:paraId="46961A80">
            <w:pPr>
              <w:spacing w:line="360" w:lineRule="auto"/>
              <w:rPr>
                <w:rFonts w:cs="仿宋_GB2312" w:asciiTheme="minorEastAsia" w:hAnsiTheme="minorEastAsia" w:eastAsiaTheme="minorEastAsia"/>
                <w:color w:val="auto"/>
                <w:sz w:val="24"/>
              </w:rPr>
            </w:pPr>
          </w:p>
        </w:tc>
        <w:tc>
          <w:tcPr>
            <w:tcW w:w="552" w:type="dxa"/>
          </w:tcPr>
          <w:p w14:paraId="5B6E9036">
            <w:pPr>
              <w:spacing w:line="360" w:lineRule="auto"/>
              <w:rPr>
                <w:rFonts w:cs="仿宋_GB2312" w:asciiTheme="minorEastAsia" w:hAnsiTheme="minorEastAsia" w:eastAsiaTheme="minorEastAsia"/>
                <w:color w:val="auto"/>
                <w:sz w:val="24"/>
              </w:rPr>
            </w:pPr>
          </w:p>
        </w:tc>
        <w:tc>
          <w:tcPr>
            <w:tcW w:w="552" w:type="dxa"/>
          </w:tcPr>
          <w:p w14:paraId="2F048924">
            <w:pPr>
              <w:spacing w:line="360" w:lineRule="auto"/>
              <w:rPr>
                <w:rFonts w:cs="仿宋_GB2312" w:asciiTheme="minorEastAsia" w:hAnsiTheme="minorEastAsia" w:eastAsiaTheme="minorEastAsia"/>
                <w:color w:val="auto"/>
                <w:sz w:val="24"/>
              </w:rPr>
            </w:pPr>
          </w:p>
        </w:tc>
        <w:tc>
          <w:tcPr>
            <w:tcW w:w="552" w:type="dxa"/>
          </w:tcPr>
          <w:p w14:paraId="3B0743C9">
            <w:pPr>
              <w:spacing w:line="360" w:lineRule="auto"/>
              <w:rPr>
                <w:rFonts w:cs="仿宋_GB2312" w:asciiTheme="minorEastAsia" w:hAnsiTheme="minorEastAsia" w:eastAsiaTheme="minorEastAsia"/>
                <w:color w:val="auto"/>
                <w:sz w:val="24"/>
              </w:rPr>
            </w:pPr>
          </w:p>
        </w:tc>
        <w:tc>
          <w:tcPr>
            <w:tcW w:w="552" w:type="dxa"/>
          </w:tcPr>
          <w:p w14:paraId="2850E793">
            <w:pPr>
              <w:spacing w:line="360" w:lineRule="auto"/>
              <w:rPr>
                <w:rFonts w:cs="仿宋_GB2312" w:asciiTheme="minorEastAsia" w:hAnsiTheme="minorEastAsia" w:eastAsiaTheme="minorEastAsia"/>
                <w:color w:val="auto"/>
                <w:sz w:val="24"/>
              </w:rPr>
            </w:pPr>
          </w:p>
        </w:tc>
        <w:tc>
          <w:tcPr>
            <w:tcW w:w="552" w:type="dxa"/>
          </w:tcPr>
          <w:p w14:paraId="6E690AEA">
            <w:pPr>
              <w:spacing w:line="360" w:lineRule="auto"/>
              <w:rPr>
                <w:rFonts w:cs="仿宋_GB2312" w:asciiTheme="minorEastAsia" w:hAnsiTheme="minorEastAsia" w:eastAsiaTheme="minorEastAsia"/>
                <w:color w:val="auto"/>
                <w:sz w:val="24"/>
              </w:rPr>
            </w:pPr>
          </w:p>
        </w:tc>
        <w:tc>
          <w:tcPr>
            <w:tcW w:w="553" w:type="dxa"/>
          </w:tcPr>
          <w:p w14:paraId="343010EA">
            <w:pPr>
              <w:spacing w:line="360" w:lineRule="auto"/>
              <w:rPr>
                <w:rFonts w:cs="仿宋_GB2312" w:asciiTheme="minorEastAsia" w:hAnsiTheme="minorEastAsia" w:eastAsiaTheme="minorEastAsia"/>
                <w:color w:val="auto"/>
                <w:sz w:val="24"/>
              </w:rPr>
            </w:pPr>
          </w:p>
        </w:tc>
        <w:tc>
          <w:tcPr>
            <w:tcW w:w="553" w:type="dxa"/>
          </w:tcPr>
          <w:p w14:paraId="5EF4A835">
            <w:pPr>
              <w:spacing w:line="360" w:lineRule="auto"/>
              <w:rPr>
                <w:rFonts w:cs="仿宋_GB2312" w:asciiTheme="minorEastAsia" w:hAnsiTheme="minorEastAsia" w:eastAsiaTheme="minorEastAsia"/>
                <w:color w:val="auto"/>
                <w:sz w:val="24"/>
              </w:rPr>
            </w:pPr>
          </w:p>
        </w:tc>
        <w:tc>
          <w:tcPr>
            <w:tcW w:w="553" w:type="dxa"/>
          </w:tcPr>
          <w:p w14:paraId="3C4D9951">
            <w:pPr>
              <w:spacing w:line="360" w:lineRule="auto"/>
              <w:rPr>
                <w:rFonts w:cs="仿宋_GB2312" w:asciiTheme="minorEastAsia" w:hAnsiTheme="minorEastAsia" w:eastAsiaTheme="minorEastAsia"/>
                <w:color w:val="auto"/>
                <w:sz w:val="24"/>
              </w:rPr>
            </w:pPr>
          </w:p>
        </w:tc>
        <w:tc>
          <w:tcPr>
            <w:tcW w:w="553" w:type="dxa"/>
          </w:tcPr>
          <w:p w14:paraId="7C67B6B1">
            <w:pPr>
              <w:spacing w:line="360" w:lineRule="auto"/>
              <w:rPr>
                <w:rFonts w:cs="仿宋_GB2312" w:asciiTheme="minorEastAsia" w:hAnsiTheme="minorEastAsia" w:eastAsiaTheme="minorEastAsia"/>
                <w:color w:val="auto"/>
                <w:sz w:val="24"/>
              </w:rPr>
            </w:pPr>
          </w:p>
        </w:tc>
        <w:tc>
          <w:tcPr>
            <w:tcW w:w="553" w:type="dxa"/>
          </w:tcPr>
          <w:p w14:paraId="6270F725">
            <w:pPr>
              <w:spacing w:line="360" w:lineRule="auto"/>
              <w:rPr>
                <w:rFonts w:cs="仿宋_GB2312" w:asciiTheme="minorEastAsia" w:hAnsiTheme="minorEastAsia" w:eastAsiaTheme="minorEastAsia"/>
                <w:color w:val="auto"/>
                <w:sz w:val="24"/>
              </w:rPr>
            </w:pPr>
          </w:p>
        </w:tc>
        <w:tc>
          <w:tcPr>
            <w:tcW w:w="553" w:type="dxa"/>
          </w:tcPr>
          <w:p w14:paraId="2C11D208">
            <w:pPr>
              <w:spacing w:line="360" w:lineRule="auto"/>
              <w:rPr>
                <w:rFonts w:cs="仿宋_GB2312" w:asciiTheme="minorEastAsia" w:hAnsiTheme="minorEastAsia" w:eastAsiaTheme="minorEastAsia"/>
                <w:color w:val="auto"/>
                <w:sz w:val="24"/>
              </w:rPr>
            </w:pPr>
          </w:p>
        </w:tc>
        <w:tc>
          <w:tcPr>
            <w:tcW w:w="553" w:type="dxa"/>
          </w:tcPr>
          <w:p w14:paraId="640EC6F3">
            <w:pPr>
              <w:spacing w:line="360" w:lineRule="auto"/>
              <w:rPr>
                <w:rFonts w:cs="仿宋_GB2312" w:asciiTheme="minorEastAsia" w:hAnsiTheme="minorEastAsia" w:eastAsiaTheme="minorEastAsia"/>
                <w:color w:val="auto"/>
                <w:sz w:val="24"/>
              </w:rPr>
            </w:pPr>
          </w:p>
        </w:tc>
        <w:tc>
          <w:tcPr>
            <w:tcW w:w="553" w:type="dxa"/>
          </w:tcPr>
          <w:p w14:paraId="399A971F">
            <w:pPr>
              <w:spacing w:line="360" w:lineRule="auto"/>
              <w:rPr>
                <w:rFonts w:cs="仿宋_GB2312" w:asciiTheme="minorEastAsia" w:hAnsiTheme="minorEastAsia" w:eastAsiaTheme="minorEastAsia"/>
                <w:color w:val="auto"/>
                <w:sz w:val="24"/>
              </w:rPr>
            </w:pPr>
          </w:p>
        </w:tc>
        <w:tc>
          <w:tcPr>
            <w:tcW w:w="553" w:type="dxa"/>
          </w:tcPr>
          <w:p w14:paraId="45F42CCF">
            <w:pPr>
              <w:spacing w:line="360" w:lineRule="auto"/>
              <w:rPr>
                <w:rFonts w:cs="仿宋_GB2312" w:asciiTheme="minorEastAsia" w:hAnsiTheme="minorEastAsia" w:eastAsiaTheme="minorEastAsia"/>
                <w:color w:val="auto"/>
                <w:sz w:val="24"/>
              </w:rPr>
            </w:pPr>
          </w:p>
        </w:tc>
        <w:tc>
          <w:tcPr>
            <w:tcW w:w="553" w:type="dxa"/>
          </w:tcPr>
          <w:p w14:paraId="7CB44E20">
            <w:pPr>
              <w:spacing w:line="360" w:lineRule="auto"/>
              <w:rPr>
                <w:rFonts w:cs="仿宋_GB2312" w:asciiTheme="minorEastAsia" w:hAnsiTheme="minorEastAsia" w:eastAsiaTheme="minorEastAsia"/>
                <w:color w:val="auto"/>
                <w:sz w:val="24"/>
              </w:rPr>
            </w:pPr>
          </w:p>
        </w:tc>
      </w:tr>
      <w:tr w14:paraId="23114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13BA915">
            <w:pPr>
              <w:spacing w:line="360" w:lineRule="auto"/>
              <w:rPr>
                <w:rFonts w:cs="仿宋_GB2312" w:asciiTheme="minorEastAsia" w:hAnsiTheme="minorEastAsia" w:eastAsiaTheme="minorEastAsia"/>
                <w:color w:val="auto"/>
                <w:sz w:val="24"/>
              </w:rPr>
            </w:pPr>
          </w:p>
        </w:tc>
        <w:tc>
          <w:tcPr>
            <w:tcW w:w="552" w:type="dxa"/>
          </w:tcPr>
          <w:p w14:paraId="63841AFE">
            <w:pPr>
              <w:spacing w:line="360" w:lineRule="auto"/>
              <w:rPr>
                <w:rFonts w:cs="仿宋_GB2312" w:asciiTheme="minorEastAsia" w:hAnsiTheme="minorEastAsia" w:eastAsiaTheme="minorEastAsia"/>
                <w:color w:val="auto"/>
                <w:sz w:val="24"/>
              </w:rPr>
            </w:pPr>
          </w:p>
        </w:tc>
        <w:tc>
          <w:tcPr>
            <w:tcW w:w="552" w:type="dxa"/>
          </w:tcPr>
          <w:p w14:paraId="0E211E58">
            <w:pPr>
              <w:spacing w:line="360" w:lineRule="auto"/>
              <w:rPr>
                <w:rFonts w:cs="仿宋_GB2312" w:asciiTheme="minorEastAsia" w:hAnsiTheme="minorEastAsia" w:eastAsiaTheme="minorEastAsia"/>
                <w:color w:val="auto"/>
                <w:sz w:val="24"/>
              </w:rPr>
            </w:pPr>
          </w:p>
        </w:tc>
        <w:tc>
          <w:tcPr>
            <w:tcW w:w="552" w:type="dxa"/>
          </w:tcPr>
          <w:p w14:paraId="243D445D">
            <w:pPr>
              <w:spacing w:line="360" w:lineRule="auto"/>
              <w:rPr>
                <w:rFonts w:cs="仿宋_GB2312" w:asciiTheme="minorEastAsia" w:hAnsiTheme="minorEastAsia" w:eastAsiaTheme="minorEastAsia"/>
                <w:color w:val="auto"/>
                <w:sz w:val="24"/>
              </w:rPr>
            </w:pPr>
          </w:p>
        </w:tc>
        <w:tc>
          <w:tcPr>
            <w:tcW w:w="552" w:type="dxa"/>
          </w:tcPr>
          <w:p w14:paraId="27B9C4E6">
            <w:pPr>
              <w:spacing w:line="360" w:lineRule="auto"/>
              <w:rPr>
                <w:rFonts w:cs="仿宋_GB2312" w:asciiTheme="minorEastAsia" w:hAnsiTheme="minorEastAsia" w:eastAsiaTheme="minorEastAsia"/>
                <w:color w:val="auto"/>
                <w:sz w:val="24"/>
              </w:rPr>
            </w:pPr>
          </w:p>
        </w:tc>
        <w:tc>
          <w:tcPr>
            <w:tcW w:w="552" w:type="dxa"/>
          </w:tcPr>
          <w:p w14:paraId="7D9CDDE0">
            <w:pPr>
              <w:spacing w:line="360" w:lineRule="auto"/>
              <w:rPr>
                <w:rFonts w:cs="仿宋_GB2312" w:asciiTheme="minorEastAsia" w:hAnsiTheme="minorEastAsia" w:eastAsiaTheme="minorEastAsia"/>
                <w:color w:val="auto"/>
                <w:sz w:val="24"/>
              </w:rPr>
            </w:pPr>
          </w:p>
        </w:tc>
        <w:tc>
          <w:tcPr>
            <w:tcW w:w="552" w:type="dxa"/>
          </w:tcPr>
          <w:p w14:paraId="45F3226F">
            <w:pPr>
              <w:spacing w:line="360" w:lineRule="auto"/>
              <w:rPr>
                <w:rFonts w:cs="仿宋_GB2312" w:asciiTheme="minorEastAsia" w:hAnsiTheme="minorEastAsia" w:eastAsiaTheme="minorEastAsia"/>
                <w:color w:val="auto"/>
                <w:sz w:val="24"/>
              </w:rPr>
            </w:pPr>
          </w:p>
        </w:tc>
        <w:tc>
          <w:tcPr>
            <w:tcW w:w="553" w:type="dxa"/>
          </w:tcPr>
          <w:p w14:paraId="531D507A">
            <w:pPr>
              <w:spacing w:line="360" w:lineRule="auto"/>
              <w:rPr>
                <w:rFonts w:cs="仿宋_GB2312" w:asciiTheme="minorEastAsia" w:hAnsiTheme="minorEastAsia" w:eastAsiaTheme="minorEastAsia"/>
                <w:color w:val="auto"/>
                <w:sz w:val="24"/>
              </w:rPr>
            </w:pPr>
          </w:p>
        </w:tc>
        <w:tc>
          <w:tcPr>
            <w:tcW w:w="553" w:type="dxa"/>
          </w:tcPr>
          <w:p w14:paraId="5DF18341">
            <w:pPr>
              <w:spacing w:line="360" w:lineRule="auto"/>
              <w:rPr>
                <w:rFonts w:cs="仿宋_GB2312" w:asciiTheme="minorEastAsia" w:hAnsiTheme="minorEastAsia" w:eastAsiaTheme="minorEastAsia"/>
                <w:color w:val="auto"/>
                <w:sz w:val="24"/>
              </w:rPr>
            </w:pPr>
          </w:p>
        </w:tc>
        <w:tc>
          <w:tcPr>
            <w:tcW w:w="553" w:type="dxa"/>
          </w:tcPr>
          <w:p w14:paraId="58664381">
            <w:pPr>
              <w:spacing w:line="360" w:lineRule="auto"/>
              <w:rPr>
                <w:rFonts w:cs="仿宋_GB2312" w:asciiTheme="minorEastAsia" w:hAnsiTheme="minorEastAsia" w:eastAsiaTheme="minorEastAsia"/>
                <w:color w:val="auto"/>
                <w:sz w:val="24"/>
              </w:rPr>
            </w:pPr>
          </w:p>
        </w:tc>
        <w:tc>
          <w:tcPr>
            <w:tcW w:w="553" w:type="dxa"/>
          </w:tcPr>
          <w:p w14:paraId="06E1C290">
            <w:pPr>
              <w:spacing w:line="360" w:lineRule="auto"/>
              <w:rPr>
                <w:rFonts w:cs="仿宋_GB2312" w:asciiTheme="minorEastAsia" w:hAnsiTheme="minorEastAsia" w:eastAsiaTheme="minorEastAsia"/>
                <w:color w:val="auto"/>
                <w:sz w:val="24"/>
              </w:rPr>
            </w:pPr>
          </w:p>
        </w:tc>
        <w:tc>
          <w:tcPr>
            <w:tcW w:w="553" w:type="dxa"/>
          </w:tcPr>
          <w:p w14:paraId="5BCA59C8">
            <w:pPr>
              <w:spacing w:line="360" w:lineRule="auto"/>
              <w:rPr>
                <w:rFonts w:cs="仿宋_GB2312" w:asciiTheme="minorEastAsia" w:hAnsiTheme="minorEastAsia" w:eastAsiaTheme="minorEastAsia"/>
                <w:color w:val="auto"/>
                <w:sz w:val="24"/>
              </w:rPr>
            </w:pPr>
          </w:p>
        </w:tc>
        <w:tc>
          <w:tcPr>
            <w:tcW w:w="553" w:type="dxa"/>
          </w:tcPr>
          <w:p w14:paraId="7760ACAE">
            <w:pPr>
              <w:spacing w:line="360" w:lineRule="auto"/>
              <w:rPr>
                <w:rFonts w:cs="仿宋_GB2312" w:asciiTheme="minorEastAsia" w:hAnsiTheme="minorEastAsia" w:eastAsiaTheme="minorEastAsia"/>
                <w:color w:val="auto"/>
                <w:sz w:val="24"/>
              </w:rPr>
            </w:pPr>
          </w:p>
        </w:tc>
        <w:tc>
          <w:tcPr>
            <w:tcW w:w="553" w:type="dxa"/>
          </w:tcPr>
          <w:p w14:paraId="5EDD7260">
            <w:pPr>
              <w:spacing w:line="360" w:lineRule="auto"/>
              <w:rPr>
                <w:rFonts w:cs="仿宋_GB2312" w:asciiTheme="minorEastAsia" w:hAnsiTheme="minorEastAsia" w:eastAsiaTheme="minorEastAsia"/>
                <w:color w:val="auto"/>
                <w:sz w:val="24"/>
              </w:rPr>
            </w:pPr>
          </w:p>
        </w:tc>
        <w:tc>
          <w:tcPr>
            <w:tcW w:w="553" w:type="dxa"/>
          </w:tcPr>
          <w:p w14:paraId="630B8D2A">
            <w:pPr>
              <w:spacing w:line="360" w:lineRule="auto"/>
              <w:rPr>
                <w:rFonts w:cs="仿宋_GB2312" w:asciiTheme="minorEastAsia" w:hAnsiTheme="minorEastAsia" w:eastAsiaTheme="minorEastAsia"/>
                <w:color w:val="auto"/>
                <w:sz w:val="24"/>
              </w:rPr>
            </w:pPr>
          </w:p>
        </w:tc>
        <w:tc>
          <w:tcPr>
            <w:tcW w:w="553" w:type="dxa"/>
          </w:tcPr>
          <w:p w14:paraId="5D4CC67F">
            <w:pPr>
              <w:spacing w:line="360" w:lineRule="auto"/>
              <w:rPr>
                <w:rFonts w:cs="仿宋_GB2312" w:asciiTheme="minorEastAsia" w:hAnsiTheme="minorEastAsia" w:eastAsiaTheme="minorEastAsia"/>
                <w:color w:val="auto"/>
                <w:sz w:val="24"/>
              </w:rPr>
            </w:pPr>
          </w:p>
        </w:tc>
        <w:tc>
          <w:tcPr>
            <w:tcW w:w="553" w:type="dxa"/>
          </w:tcPr>
          <w:p w14:paraId="514AE1A6">
            <w:pPr>
              <w:spacing w:line="360" w:lineRule="auto"/>
              <w:rPr>
                <w:rFonts w:cs="仿宋_GB2312" w:asciiTheme="minorEastAsia" w:hAnsiTheme="minorEastAsia" w:eastAsiaTheme="minorEastAsia"/>
                <w:color w:val="auto"/>
                <w:sz w:val="24"/>
              </w:rPr>
            </w:pPr>
          </w:p>
        </w:tc>
      </w:tr>
      <w:tr w14:paraId="5FF25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A2FE55">
            <w:pPr>
              <w:spacing w:line="360" w:lineRule="auto"/>
              <w:rPr>
                <w:rFonts w:cs="仿宋_GB2312" w:asciiTheme="minorEastAsia" w:hAnsiTheme="minorEastAsia" w:eastAsiaTheme="minorEastAsia"/>
                <w:color w:val="auto"/>
                <w:sz w:val="24"/>
              </w:rPr>
            </w:pPr>
          </w:p>
        </w:tc>
        <w:tc>
          <w:tcPr>
            <w:tcW w:w="552" w:type="dxa"/>
          </w:tcPr>
          <w:p w14:paraId="09B668D7">
            <w:pPr>
              <w:spacing w:line="360" w:lineRule="auto"/>
              <w:rPr>
                <w:rFonts w:cs="仿宋_GB2312" w:asciiTheme="minorEastAsia" w:hAnsiTheme="minorEastAsia" w:eastAsiaTheme="minorEastAsia"/>
                <w:color w:val="auto"/>
                <w:sz w:val="24"/>
              </w:rPr>
            </w:pPr>
          </w:p>
        </w:tc>
        <w:tc>
          <w:tcPr>
            <w:tcW w:w="552" w:type="dxa"/>
          </w:tcPr>
          <w:p w14:paraId="0B69D2E0">
            <w:pPr>
              <w:spacing w:line="360" w:lineRule="auto"/>
              <w:rPr>
                <w:rFonts w:cs="仿宋_GB2312" w:asciiTheme="minorEastAsia" w:hAnsiTheme="minorEastAsia" w:eastAsiaTheme="minorEastAsia"/>
                <w:color w:val="auto"/>
                <w:sz w:val="24"/>
              </w:rPr>
            </w:pPr>
          </w:p>
        </w:tc>
        <w:tc>
          <w:tcPr>
            <w:tcW w:w="552" w:type="dxa"/>
          </w:tcPr>
          <w:p w14:paraId="574FE239">
            <w:pPr>
              <w:spacing w:line="360" w:lineRule="auto"/>
              <w:rPr>
                <w:rFonts w:cs="仿宋_GB2312" w:asciiTheme="minorEastAsia" w:hAnsiTheme="minorEastAsia" w:eastAsiaTheme="minorEastAsia"/>
                <w:color w:val="auto"/>
                <w:sz w:val="24"/>
              </w:rPr>
            </w:pPr>
          </w:p>
        </w:tc>
        <w:tc>
          <w:tcPr>
            <w:tcW w:w="552" w:type="dxa"/>
          </w:tcPr>
          <w:p w14:paraId="6BE8D54E">
            <w:pPr>
              <w:spacing w:line="360" w:lineRule="auto"/>
              <w:rPr>
                <w:rFonts w:cs="仿宋_GB2312" w:asciiTheme="minorEastAsia" w:hAnsiTheme="minorEastAsia" w:eastAsiaTheme="minorEastAsia"/>
                <w:color w:val="auto"/>
                <w:sz w:val="24"/>
              </w:rPr>
            </w:pPr>
          </w:p>
        </w:tc>
        <w:tc>
          <w:tcPr>
            <w:tcW w:w="552" w:type="dxa"/>
          </w:tcPr>
          <w:p w14:paraId="36F3F7BB">
            <w:pPr>
              <w:spacing w:line="360" w:lineRule="auto"/>
              <w:rPr>
                <w:rFonts w:cs="仿宋_GB2312" w:asciiTheme="minorEastAsia" w:hAnsiTheme="minorEastAsia" w:eastAsiaTheme="minorEastAsia"/>
                <w:color w:val="auto"/>
                <w:sz w:val="24"/>
              </w:rPr>
            </w:pPr>
          </w:p>
        </w:tc>
        <w:tc>
          <w:tcPr>
            <w:tcW w:w="552" w:type="dxa"/>
          </w:tcPr>
          <w:p w14:paraId="6D69E9F6">
            <w:pPr>
              <w:spacing w:line="360" w:lineRule="auto"/>
              <w:rPr>
                <w:rFonts w:cs="仿宋_GB2312" w:asciiTheme="minorEastAsia" w:hAnsiTheme="minorEastAsia" w:eastAsiaTheme="minorEastAsia"/>
                <w:color w:val="auto"/>
                <w:sz w:val="24"/>
              </w:rPr>
            </w:pPr>
          </w:p>
        </w:tc>
        <w:tc>
          <w:tcPr>
            <w:tcW w:w="553" w:type="dxa"/>
          </w:tcPr>
          <w:p w14:paraId="4AB4C3C7">
            <w:pPr>
              <w:spacing w:line="360" w:lineRule="auto"/>
              <w:rPr>
                <w:rFonts w:cs="仿宋_GB2312" w:asciiTheme="minorEastAsia" w:hAnsiTheme="minorEastAsia" w:eastAsiaTheme="minorEastAsia"/>
                <w:color w:val="auto"/>
                <w:sz w:val="24"/>
              </w:rPr>
            </w:pPr>
          </w:p>
        </w:tc>
        <w:tc>
          <w:tcPr>
            <w:tcW w:w="553" w:type="dxa"/>
          </w:tcPr>
          <w:p w14:paraId="5C40EF34">
            <w:pPr>
              <w:spacing w:line="360" w:lineRule="auto"/>
              <w:rPr>
                <w:rFonts w:cs="仿宋_GB2312" w:asciiTheme="minorEastAsia" w:hAnsiTheme="minorEastAsia" w:eastAsiaTheme="minorEastAsia"/>
                <w:color w:val="auto"/>
                <w:sz w:val="24"/>
              </w:rPr>
            </w:pPr>
          </w:p>
        </w:tc>
        <w:tc>
          <w:tcPr>
            <w:tcW w:w="553" w:type="dxa"/>
          </w:tcPr>
          <w:p w14:paraId="13BC011B">
            <w:pPr>
              <w:spacing w:line="360" w:lineRule="auto"/>
              <w:rPr>
                <w:rFonts w:cs="仿宋_GB2312" w:asciiTheme="minorEastAsia" w:hAnsiTheme="minorEastAsia" w:eastAsiaTheme="minorEastAsia"/>
                <w:color w:val="auto"/>
                <w:sz w:val="24"/>
              </w:rPr>
            </w:pPr>
          </w:p>
        </w:tc>
        <w:tc>
          <w:tcPr>
            <w:tcW w:w="553" w:type="dxa"/>
          </w:tcPr>
          <w:p w14:paraId="60E7838E">
            <w:pPr>
              <w:spacing w:line="360" w:lineRule="auto"/>
              <w:rPr>
                <w:rFonts w:cs="仿宋_GB2312" w:asciiTheme="minorEastAsia" w:hAnsiTheme="minorEastAsia" w:eastAsiaTheme="minorEastAsia"/>
                <w:color w:val="auto"/>
                <w:sz w:val="24"/>
              </w:rPr>
            </w:pPr>
          </w:p>
        </w:tc>
        <w:tc>
          <w:tcPr>
            <w:tcW w:w="553" w:type="dxa"/>
          </w:tcPr>
          <w:p w14:paraId="444C7D2A">
            <w:pPr>
              <w:spacing w:line="360" w:lineRule="auto"/>
              <w:rPr>
                <w:rFonts w:cs="仿宋_GB2312" w:asciiTheme="minorEastAsia" w:hAnsiTheme="minorEastAsia" w:eastAsiaTheme="minorEastAsia"/>
                <w:color w:val="auto"/>
                <w:sz w:val="24"/>
              </w:rPr>
            </w:pPr>
          </w:p>
        </w:tc>
        <w:tc>
          <w:tcPr>
            <w:tcW w:w="553" w:type="dxa"/>
          </w:tcPr>
          <w:p w14:paraId="0A67D184">
            <w:pPr>
              <w:spacing w:line="360" w:lineRule="auto"/>
              <w:rPr>
                <w:rFonts w:cs="仿宋_GB2312" w:asciiTheme="minorEastAsia" w:hAnsiTheme="minorEastAsia" w:eastAsiaTheme="minorEastAsia"/>
                <w:color w:val="auto"/>
                <w:sz w:val="24"/>
              </w:rPr>
            </w:pPr>
          </w:p>
        </w:tc>
        <w:tc>
          <w:tcPr>
            <w:tcW w:w="553" w:type="dxa"/>
          </w:tcPr>
          <w:p w14:paraId="5673B47C">
            <w:pPr>
              <w:spacing w:line="360" w:lineRule="auto"/>
              <w:rPr>
                <w:rFonts w:cs="仿宋_GB2312" w:asciiTheme="minorEastAsia" w:hAnsiTheme="minorEastAsia" w:eastAsiaTheme="minorEastAsia"/>
                <w:color w:val="auto"/>
                <w:sz w:val="24"/>
              </w:rPr>
            </w:pPr>
          </w:p>
        </w:tc>
        <w:tc>
          <w:tcPr>
            <w:tcW w:w="553" w:type="dxa"/>
          </w:tcPr>
          <w:p w14:paraId="02836F11">
            <w:pPr>
              <w:spacing w:line="360" w:lineRule="auto"/>
              <w:rPr>
                <w:rFonts w:cs="仿宋_GB2312" w:asciiTheme="minorEastAsia" w:hAnsiTheme="minorEastAsia" w:eastAsiaTheme="minorEastAsia"/>
                <w:color w:val="auto"/>
                <w:sz w:val="24"/>
              </w:rPr>
            </w:pPr>
          </w:p>
        </w:tc>
        <w:tc>
          <w:tcPr>
            <w:tcW w:w="553" w:type="dxa"/>
          </w:tcPr>
          <w:p w14:paraId="221DD8B8">
            <w:pPr>
              <w:spacing w:line="360" w:lineRule="auto"/>
              <w:rPr>
                <w:rFonts w:cs="仿宋_GB2312" w:asciiTheme="minorEastAsia" w:hAnsiTheme="minorEastAsia" w:eastAsiaTheme="minorEastAsia"/>
                <w:color w:val="auto"/>
                <w:sz w:val="24"/>
              </w:rPr>
            </w:pPr>
          </w:p>
        </w:tc>
        <w:tc>
          <w:tcPr>
            <w:tcW w:w="553" w:type="dxa"/>
          </w:tcPr>
          <w:p w14:paraId="27670C88">
            <w:pPr>
              <w:spacing w:line="360" w:lineRule="auto"/>
              <w:rPr>
                <w:rFonts w:cs="仿宋_GB2312" w:asciiTheme="minorEastAsia" w:hAnsiTheme="minorEastAsia" w:eastAsiaTheme="minorEastAsia"/>
                <w:color w:val="auto"/>
                <w:sz w:val="24"/>
              </w:rPr>
            </w:pPr>
          </w:p>
        </w:tc>
      </w:tr>
      <w:tr w14:paraId="3883F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64B7536">
            <w:pPr>
              <w:spacing w:line="360" w:lineRule="auto"/>
              <w:rPr>
                <w:rFonts w:cs="仿宋_GB2312" w:asciiTheme="minorEastAsia" w:hAnsiTheme="minorEastAsia" w:eastAsiaTheme="minorEastAsia"/>
                <w:color w:val="auto"/>
                <w:sz w:val="24"/>
              </w:rPr>
            </w:pPr>
          </w:p>
        </w:tc>
        <w:tc>
          <w:tcPr>
            <w:tcW w:w="552" w:type="dxa"/>
          </w:tcPr>
          <w:p w14:paraId="78EC59FF">
            <w:pPr>
              <w:spacing w:line="360" w:lineRule="auto"/>
              <w:rPr>
                <w:rFonts w:cs="仿宋_GB2312" w:asciiTheme="minorEastAsia" w:hAnsiTheme="minorEastAsia" w:eastAsiaTheme="minorEastAsia"/>
                <w:color w:val="auto"/>
                <w:sz w:val="24"/>
              </w:rPr>
            </w:pPr>
          </w:p>
        </w:tc>
        <w:tc>
          <w:tcPr>
            <w:tcW w:w="552" w:type="dxa"/>
          </w:tcPr>
          <w:p w14:paraId="43ABF50F">
            <w:pPr>
              <w:spacing w:line="360" w:lineRule="auto"/>
              <w:rPr>
                <w:rFonts w:cs="仿宋_GB2312" w:asciiTheme="minorEastAsia" w:hAnsiTheme="minorEastAsia" w:eastAsiaTheme="minorEastAsia"/>
                <w:color w:val="auto"/>
                <w:sz w:val="24"/>
              </w:rPr>
            </w:pPr>
          </w:p>
        </w:tc>
        <w:tc>
          <w:tcPr>
            <w:tcW w:w="552" w:type="dxa"/>
          </w:tcPr>
          <w:p w14:paraId="441E1CED">
            <w:pPr>
              <w:spacing w:line="360" w:lineRule="auto"/>
              <w:rPr>
                <w:rFonts w:cs="仿宋_GB2312" w:asciiTheme="minorEastAsia" w:hAnsiTheme="minorEastAsia" w:eastAsiaTheme="minorEastAsia"/>
                <w:color w:val="auto"/>
                <w:sz w:val="24"/>
              </w:rPr>
            </w:pPr>
          </w:p>
        </w:tc>
        <w:tc>
          <w:tcPr>
            <w:tcW w:w="552" w:type="dxa"/>
          </w:tcPr>
          <w:p w14:paraId="17F754FF">
            <w:pPr>
              <w:spacing w:line="360" w:lineRule="auto"/>
              <w:rPr>
                <w:rFonts w:cs="仿宋_GB2312" w:asciiTheme="minorEastAsia" w:hAnsiTheme="minorEastAsia" w:eastAsiaTheme="minorEastAsia"/>
                <w:color w:val="auto"/>
                <w:sz w:val="24"/>
              </w:rPr>
            </w:pPr>
          </w:p>
        </w:tc>
        <w:tc>
          <w:tcPr>
            <w:tcW w:w="552" w:type="dxa"/>
          </w:tcPr>
          <w:p w14:paraId="24E1EC04">
            <w:pPr>
              <w:spacing w:line="360" w:lineRule="auto"/>
              <w:rPr>
                <w:rFonts w:cs="仿宋_GB2312" w:asciiTheme="minorEastAsia" w:hAnsiTheme="minorEastAsia" w:eastAsiaTheme="minorEastAsia"/>
                <w:color w:val="auto"/>
                <w:sz w:val="24"/>
              </w:rPr>
            </w:pPr>
          </w:p>
        </w:tc>
        <w:tc>
          <w:tcPr>
            <w:tcW w:w="552" w:type="dxa"/>
          </w:tcPr>
          <w:p w14:paraId="2640C435">
            <w:pPr>
              <w:spacing w:line="360" w:lineRule="auto"/>
              <w:rPr>
                <w:rFonts w:cs="仿宋_GB2312" w:asciiTheme="minorEastAsia" w:hAnsiTheme="minorEastAsia" w:eastAsiaTheme="minorEastAsia"/>
                <w:color w:val="auto"/>
                <w:sz w:val="24"/>
              </w:rPr>
            </w:pPr>
          </w:p>
        </w:tc>
        <w:tc>
          <w:tcPr>
            <w:tcW w:w="553" w:type="dxa"/>
          </w:tcPr>
          <w:p w14:paraId="07B75381">
            <w:pPr>
              <w:spacing w:line="360" w:lineRule="auto"/>
              <w:rPr>
                <w:rFonts w:cs="仿宋_GB2312" w:asciiTheme="minorEastAsia" w:hAnsiTheme="minorEastAsia" w:eastAsiaTheme="minorEastAsia"/>
                <w:color w:val="auto"/>
                <w:sz w:val="24"/>
              </w:rPr>
            </w:pPr>
          </w:p>
        </w:tc>
        <w:tc>
          <w:tcPr>
            <w:tcW w:w="553" w:type="dxa"/>
          </w:tcPr>
          <w:p w14:paraId="6B9639C6">
            <w:pPr>
              <w:spacing w:line="360" w:lineRule="auto"/>
              <w:rPr>
                <w:rFonts w:cs="仿宋_GB2312" w:asciiTheme="minorEastAsia" w:hAnsiTheme="minorEastAsia" w:eastAsiaTheme="minorEastAsia"/>
                <w:color w:val="auto"/>
                <w:sz w:val="24"/>
              </w:rPr>
            </w:pPr>
          </w:p>
        </w:tc>
        <w:tc>
          <w:tcPr>
            <w:tcW w:w="553" w:type="dxa"/>
          </w:tcPr>
          <w:p w14:paraId="1BF05B11">
            <w:pPr>
              <w:spacing w:line="360" w:lineRule="auto"/>
              <w:rPr>
                <w:rFonts w:cs="仿宋_GB2312" w:asciiTheme="minorEastAsia" w:hAnsiTheme="minorEastAsia" w:eastAsiaTheme="minorEastAsia"/>
                <w:color w:val="auto"/>
                <w:sz w:val="24"/>
              </w:rPr>
            </w:pPr>
          </w:p>
        </w:tc>
        <w:tc>
          <w:tcPr>
            <w:tcW w:w="553" w:type="dxa"/>
          </w:tcPr>
          <w:p w14:paraId="7267AA83">
            <w:pPr>
              <w:spacing w:line="360" w:lineRule="auto"/>
              <w:rPr>
                <w:rFonts w:cs="仿宋_GB2312" w:asciiTheme="minorEastAsia" w:hAnsiTheme="minorEastAsia" w:eastAsiaTheme="minorEastAsia"/>
                <w:color w:val="auto"/>
                <w:sz w:val="24"/>
              </w:rPr>
            </w:pPr>
          </w:p>
        </w:tc>
        <w:tc>
          <w:tcPr>
            <w:tcW w:w="553" w:type="dxa"/>
          </w:tcPr>
          <w:p w14:paraId="679DC471">
            <w:pPr>
              <w:spacing w:line="360" w:lineRule="auto"/>
              <w:rPr>
                <w:rFonts w:cs="仿宋_GB2312" w:asciiTheme="minorEastAsia" w:hAnsiTheme="minorEastAsia" w:eastAsiaTheme="minorEastAsia"/>
                <w:color w:val="auto"/>
                <w:sz w:val="24"/>
              </w:rPr>
            </w:pPr>
          </w:p>
        </w:tc>
        <w:tc>
          <w:tcPr>
            <w:tcW w:w="553" w:type="dxa"/>
          </w:tcPr>
          <w:p w14:paraId="66DF5B51">
            <w:pPr>
              <w:spacing w:line="360" w:lineRule="auto"/>
              <w:rPr>
                <w:rFonts w:cs="仿宋_GB2312" w:asciiTheme="minorEastAsia" w:hAnsiTheme="minorEastAsia" w:eastAsiaTheme="minorEastAsia"/>
                <w:color w:val="auto"/>
                <w:sz w:val="24"/>
              </w:rPr>
            </w:pPr>
          </w:p>
        </w:tc>
        <w:tc>
          <w:tcPr>
            <w:tcW w:w="553" w:type="dxa"/>
          </w:tcPr>
          <w:p w14:paraId="38D0E834">
            <w:pPr>
              <w:spacing w:line="360" w:lineRule="auto"/>
              <w:rPr>
                <w:rFonts w:cs="仿宋_GB2312" w:asciiTheme="minorEastAsia" w:hAnsiTheme="minorEastAsia" w:eastAsiaTheme="minorEastAsia"/>
                <w:color w:val="auto"/>
                <w:sz w:val="24"/>
              </w:rPr>
            </w:pPr>
          </w:p>
        </w:tc>
        <w:tc>
          <w:tcPr>
            <w:tcW w:w="553" w:type="dxa"/>
          </w:tcPr>
          <w:p w14:paraId="54D1F842">
            <w:pPr>
              <w:spacing w:line="360" w:lineRule="auto"/>
              <w:rPr>
                <w:rFonts w:cs="仿宋_GB2312" w:asciiTheme="minorEastAsia" w:hAnsiTheme="minorEastAsia" w:eastAsiaTheme="minorEastAsia"/>
                <w:color w:val="auto"/>
                <w:sz w:val="24"/>
              </w:rPr>
            </w:pPr>
          </w:p>
        </w:tc>
        <w:tc>
          <w:tcPr>
            <w:tcW w:w="553" w:type="dxa"/>
          </w:tcPr>
          <w:p w14:paraId="45369E00">
            <w:pPr>
              <w:spacing w:line="360" w:lineRule="auto"/>
              <w:rPr>
                <w:rFonts w:cs="仿宋_GB2312" w:asciiTheme="minorEastAsia" w:hAnsiTheme="minorEastAsia" w:eastAsiaTheme="minorEastAsia"/>
                <w:color w:val="auto"/>
                <w:sz w:val="24"/>
              </w:rPr>
            </w:pPr>
          </w:p>
        </w:tc>
        <w:tc>
          <w:tcPr>
            <w:tcW w:w="553" w:type="dxa"/>
          </w:tcPr>
          <w:p w14:paraId="184F1BB1">
            <w:pPr>
              <w:spacing w:line="360" w:lineRule="auto"/>
              <w:rPr>
                <w:rFonts w:cs="仿宋_GB2312" w:asciiTheme="minorEastAsia" w:hAnsiTheme="minorEastAsia" w:eastAsiaTheme="minorEastAsia"/>
                <w:color w:val="auto"/>
                <w:sz w:val="24"/>
              </w:rPr>
            </w:pPr>
          </w:p>
        </w:tc>
      </w:tr>
      <w:tr w14:paraId="7EA20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37FF42F">
            <w:pPr>
              <w:spacing w:line="360" w:lineRule="auto"/>
              <w:rPr>
                <w:rFonts w:cs="仿宋_GB2312" w:asciiTheme="minorEastAsia" w:hAnsiTheme="minorEastAsia" w:eastAsiaTheme="minorEastAsia"/>
                <w:color w:val="auto"/>
                <w:sz w:val="24"/>
              </w:rPr>
            </w:pPr>
          </w:p>
        </w:tc>
        <w:tc>
          <w:tcPr>
            <w:tcW w:w="552" w:type="dxa"/>
          </w:tcPr>
          <w:p w14:paraId="67C04F53">
            <w:pPr>
              <w:spacing w:line="360" w:lineRule="auto"/>
              <w:rPr>
                <w:rFonts w:cs="仿宋_GB2312" w:asciiTheme="minorEastAsia" w:hAnsiTheme="minorEastAsia" w:eastAsiaTheme="minorEastAsia"/>
                <w:color w:val="auto"/>
                <w:sz w:val="24"/>
              </w:rPr>
            </w:pPr>
          </w:p>
        </w:tc>
        <w:tc>
          <w:tcPr>
            <w:tcW w:w="552" w:type="dxa"/>
          </w:tcPr>
          <w:p w14:paraId="626001BD">
            <w:pPr>
              <w:spacing w:line="360" w:lineRule="auto"/>
              <w:rPr>
                <w:rFonts w:cs="仿宋_GB2312" w:asciiTheme="minorEastAsia" w:hAnsiTheme="minorEastAsia" w:eastAsiaTheme="minorEastAsia"/>
                <w:color w:val="auto"/>
                <w:sz w:val="24"/>
              </w:rPr>
            </w:pPr>
          </w:p>
        </w:tc>
        <w:tc>
          <w:tcPr>
            <w:tcW w:w="552" w:type="dxa"/>
          </w:tcPr>
          <w:p w14:paraId="76183E26">
            <w:pPr>
              <w:spacing w:line="360" w:lineRule="auto"/>
              <w:rPr>
                <w:rFonts w:cs="仿宋_GB2312" w:asciiTheme="minorEastAsia" w:hAnsiTheme="minorEastAsia" w:eastAsiaTheme="minorEastAsia"/>
                <w:color w:val="auto"/>
                <w:sz w:val="24"/>
              </w:rPr>
            </w:pPr>
          </w:p>
        </w:tc>
        <w:tc>
          <w:tcPr>
            <w:tcW w:w="552" w:type="dxa"/>
          </w:tcPr>
          <w:p w14:paraId="0BFEF2B6">
            <w:pPr>
              <w:spacing w:line="360" w:lineRule="auto"/>
              <w:rPr>
                <w:rFonts w:cs="仿宋_GB2312" w:asciiTheme="minorEastAsia" w:hAnsiTheme="minorEastAsia" w:eastAsiaTheme="minorEastAsia"/>
                <w:color w:val="auto"/>
                <w:sz w:val="24"/>
              </w:rPr>
            </w:pPr>
          </w:p>
        </w:tc>
        <w:tc>
          <w:tcPr>
            <w:tcW w:w="552" w:type="dxa"/>
          </w:tcPr>
          <w:p w14:paraId="0A575447">
            <w:pPr>
              <w:spacing w:line="360" w:lineRule="auto"/>
              <w:rPr>
                <w:rFonts w:cs="仿宋_GB2312" w:asciiTheme="minorEastAsia" w:hAnsiTheme="minorEastAsia" w:eastAsiaTheme="minorEastAsia"/>
                <w:color w:val="auto"/>
                <w:sz w:val="24"/>
              </w:rPr>
            </w:pPr>
          </w:p>
        </w:tc>
        <w:tc>
          <w:tcPr>
            <w:tcW w:w="552" w:type="dxa"/>
          </w:tcPr>
          <w:p w14:paraId="3BA825F7">
            <w:pPr>
              <w:spacing w:line="360" w:lineRule="auto"/>
              <w:rPr>
                <w:rFonts w:cs="仿宋_GB2312" w:asciiTheme="minorEastAsia" w:hAnsiTheme="minorEastAsia" w:eastAsiaTheme="minorEastAsia"/>
                <w:color w:val="auto"/>
                <w:sz w:val="24"/>
              </w:rPr>
            </w:pPr>
          </w:p>
        </w:tc>
        <w:tc>
          <w:tcPr>
            <w:tcW w:w="553" w:type="dxa"/>
          </w:tcPr>
          <w:p w14:paraId="63210128">
            <w:pPr>
              <w:spacing w:line="360" w:lineRule="auto"/>
              <w:rPr>
                <w:rFonts w:cs="仿宋_GB2312" w:asciiTheme="minorEastAsia" w:hAnsiTheme="minorEastAsia" w:eastAsiaTheme="minorEastAsia"/>
                <w:color w:val="auto"/>
                <w:sz w:val="24"/>
              </w:rPr>
            </w:pPr>
          </w:p>
        </w:tc>
        <w:tc>
          <w:tcPr>
            <w:tcW w:w="553" w:type="dxa"/>
          </w:tcPr>
          <w:p w14:paraId="5C5C7273">
            <w:pPr>
              <w:spacing w:line="360" w:lineRule="auto"/>
              <w:rPr>
                <w:rFonts w:cs="仿宋_GB2312" w:asciiTheme="minorEastAsia" w:hAnsiTheme="minorEastAsia" w:eastAsiaTheme="minorEastAsia"/>
                <w:color w:val="auto"/>
                <w:sz w:val="24"/>
              </w:rPr>
            </w:pPr>
          </w:p>
        </w:tc>
        <w:tc>
          <w:tcPr>
            <w:tcW w:w="553" w:type="dxa"/>
          </w:tcPr>
          <w:p w14:paraId="0320B8CB">
            <w:pPr>
              <w:spacing w:line="360" w:lineRule="auto"/>
              <w:rPr>
                <w:rFonts w:cs="仿宋_GB2312" w:asciiTheme="minorEastAsia" w:hAnsiTheme="minorEastAsia" w:eastAsiaTheme="minorEastAsia"/>
                <w:color w:val="auto"/>
                <w:sz w:val="24"/>
              </w:rPr>
            </w:pPr>
          </w:p>
        </w:tc>
        <w:tc>
          <w:tcPr>
            <w:tcW w:w="553" w:type="dxa"/>
          </w:tcPr>
          <w:p w14:paraId="28DF3CEA">
            <w:pPr>
              <w:spacing w:line="360" w:lineRule="auto"/>
              <w:rPr>
                <w:rFonts w:cs="仿宋_GB2312" w:asciiTheme="minorEastAsia" w:hAnsiTheme="minorEastAsia" w:eastAsiaTheme="minorEastAsia"/>
                <w:color w:val="auto"/>
                <w:sz w:val="24"/>
              </w:rPr>
            </w:pPr>
          </w:p>
        </w:tc>
        <w:tc>
          <w:tcPr>
            <w:tcW w:w="553" w:type="dxa"/>
          </w:tcPr>
          <w:p w14:paraId="4BE9E041">
            <w:pPr>
              <w:spacing w:line="360" w:lineRule="auto"/>
              <w:rPr>
                <w:rFonts w:cs="仿宋_GB2312" w:asciiTheme="minorEastAsia" w:hAnsiTheme="minorEastAsia" w:eastAsiaTheme="minorEastAsia"/>
                <w:color w:val="auto"/>
                <w:sz w:val="24"/>
              </w:rPr>
            </w:pPr>
          </w:p>
        </w:tc>
        <w:tc>
          <w:tcPr>
            <w:tcW w:w="553" w:type="dxa"/>
          </w:tcPr>
          <w:p w14:paraId="7F5431A3">
            <w:pPr>
              <w:spacing w:line="360" w:lineRule="auto"/>
              <w:rPr>
                <w:rFonts w:cs="仿宋_GB2312" w:asciiTheme="minorEastAsia" w:hAnsiTheme="minorEastAsia" w:eastAsiaTheme="minorEastAsia"/>
                <w:color w:val="auto"/>
                <w:sz w:val="24"/>
              </w:rPr>
            </w:pPr>
          </w:p>
        </w:tc>
        <w:tc>
          <w:tcPr>
            <w:tcW w:w="553" w:type="dxa"/>
          </w:tcPr>
          <w:p w14:paraId="637451F1">
            <w:pPr>
              <w:spacing w:line="360" w:lineRule="auto"/>
              <w:rPr>
                <w:rFonts w:cs="仿宋_GB2312" w:asciiTheme="minorEastAsia" w:hAnsiTheme="minorEastAsia" w:eastAsiaTheme="minorEastAsia"/>
                <w:color w:val="auto"/>
                <w:sz w:val="24"/>
              </w:rPr>
            </w:pPr>
          </w:p>
        </w:tc>
        <w:tc>
          <w:tcPr>
            <w:tcW w:w="553" w:type="dxa"/>
          </w:tcPr>
          <w:p w14:paraId="643FE060">
            <w:pPr>
              <w:spacing w:line="360" w:lineRule="auto"/>
              <w:rPr>
                <w:rFonts w:cs="仿宋_GB2312" w:asciiTheme="minorEastAsia" w:hAnsiTheme="minorEastAsia" w:eastAsiaTheme="minorEastAsia"/>
                <w:color w:val="auto"/>
                <w:sz w:val="24"/>
              </w:rPr>
            </w:pPr>
          </w:p>
        </w:tc>
        <w:tc>
          <w:tcPr>
            <w:tcW w:w="553" w:type="dxa"/>
          </w:tcPr>
          <w:p w14:paraId="3AB78B24">
            <w:pPr>
              <w:spacing w:line="360" w:lineRule="auto"/>
              <w:rPr>
                <w:rFonts w:cs="仿宋_GB2312" w:asciiTheme="minorEastAsia" w:hAnsiTheme="minorEastAsia" w:eastAsiaTheme="minorEastAsia"/>
                <w:color w:val="auto"/>
                <w:sz w:val="24"/>
              </w:rPr>
            </w:pPr>
          </w:p>
        </w:tc>
        <w:tc>
          <w:tcPr>
            <w:tcW w:w="553" w:type="dxa"/>
          </w:tcPr>
          <w:p w14:paraId="5E6555BE">
            <w:pPr>
              <w:spacing w:line="360" w:lineRule="auto"/>
              <w:rPr>
                <w:rFonts w:cs="仿宋_GB2312" w:asciiTheme="minorEastAsia" w:hAnsiTheme="minorEastAsia" w:eastAsiaTheme="minorEastAsia"/>
                <w:color w:val="auto"/>
                <w:sz w:val="24"/>
              </w:rPr>
            </w:pPr>
          </w:p>
        </w:tc>
      </w:tr>
      <w:tr w14:paraId="58FBB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8D46939">
            <w:pPr>
              <w:spacing w:line="360" w:lineRule="auto"/>
              <w:rPr>
                <w:rFonts w:cs="仿宋_GB2312" w:asciiTheme="minorEastAsia" w:hAnsiTheme="minorEastAsia" w:eastAsiaTheme="minorEastAsia"/>
                <w:color w:val="auto"/>
                <w:sz w:val="24"/>
              </w:rPr>
            </w:pPr>
          </w:p>
        </w:tc>
        <w:tc>
          <w:tcPr>
            <w:tcW w:w="552" w:type="dxa"/>
          </w:tcPr>
          <w:p w14:paraId="21A1609C">
            <w:pPr>
              <w:spacing w:line="360" w:lineRule="auto"/>
              <w:rPr>
                <w:rFonts w:cs="仿宋_GB2312" w:asciiTheme="minorEastAsia" w:hAnsiTheme="minorEastAsia" w:eastAsiaTheme="minorEastAsia"/>
                <w:color w:val="auto"/>
                <w:sz w:val="24"/>
              </w:rPr>
            </w:pPr>
          </w:p>
        </w:tc>
        <w:tc>
          <w:tcPr>
            <w:tcW w:w="552" w:type="dxa"/>
          </w:tcPr>
          <w:p w14:paraId="5E3FCE13">
            <w:pPr>
              <w:spacing w:line="360" w:lineRule="auto"/>
              <w:rPr>
                <w:rFonts w:cs="仿宋_GB2312" w:asciiTheme="minorEastAsia" w:hAnsiTheme="minorEastAsia" w:eastAsiaTheme="minorEastAsia"/>
                <w:color w:val="auto"/>
                <w:sz w:val="24"/>
              </w:rPr>
            </w:pPr>
          </w:p>
        </w:tc>
        <w:tc>
          <w:tcPr>
            <w:tcW w:w="552" w:type="dxa"/>
          </w:tcPr>
          <w:p w14:paraId="7EB0525D">
            <w:pPr>
              <w:spacing w:line="360" w:lineRule="auto"/>
              <w:rPr>
                <w:rFonts w:cs="仿宋_GB2312" w:asciiTheme="minorEastAsia" w:hAnsiTheme="minorEastAsia" w:eastAsiaTheme="minorEastAsia"/>
                <w:color w:val="auto"/>
                <w:sz w:val="24"/>
              </w:rPr>
            </w:pPr>
          </w:p>
        </w:tc>
        <w:tc>
          <w:tcPr>
            <w:tcW w:w="552" w:type="dxa"/>
          </w:tcPr>
          <w:p w14:paraId="439AD26B">
            <w:pPr>
              <w:spacing w:line="360" w:lineRule="auto"/>
              <w:rPr>
                <w:rFonts w:cs="仿宋_GB2312" w:asciiTheme="minorEastAsia" w:hAnsiTheme="minorEastAsia" w:eastAsiaTheme="minorEastAsia"/>
                <w:color w:val="auto"/>
                <w:sz w:val="24"/>
              </w:rPr>
            </w:pPr>
          </w:p>
        </w:tc>
        <w:tc>
          <w:tcPr>
            <w:tcW w:w="552" w:type="dxa"/>
          </w:tcPr>
          <w:p w14:paraId="02E1BB44">
            <w:pPr>
              <w:spacing w:line="360" w:lineRule="auto"/>
              <w:rPr>
                <w:rFonts w:cs="仿宋_GB2312" w:asciiTheme="minorEastAsia" w:hAnsiTheme="minorEastAsia" w:eastAsiaTheme="minorEastAsia"/>
                <w:color w:val="auto"/>
                <w:sz w:val="24"/>
              </w:rPr>
            </w:pPr>
          </w:p>
        </w:tc>
        <w:tc>
          <w:tcPr>
            <w:tcW w:w="552" w:type="dxa"/>
          </w:tcPr>
          <w:p w14:paraId="1AA3497A">
            <w:pPr>
              <w:spacing w:line="360" w:lineRule="auto"/>
              <w:rPr>
                <w:rFonts w:cs="仿宋_GB2312" w:asciiTheme="minorEastAsia" w:hAnsiTheme="minorEastAsia" w:eastAsiaTheme="minorEastAsia"/>
                <w:color w:val="auto"/>
                <w:sz w:val="24"/>
              </w:rPr>
            </w:pPr>
          </w:p>
        </w:tc>
        <w:tc>
          <w:tcPr>
            <w:tcW w:w="553" w:type="dxa"/>
          </w:tcPr>
          <w:p w14:paraId="005DEDE2">
            <w:pPr>
              <w:spacing w:line="360" w:lineRule="auto"/>
              <w:rPr>
                <w:rFonts w:cs="仿宋_GB2312" w:asciiTheme="minorEastAsia" w:hAnsiTheme="minorEastAsia" w:eastAsiaTheme="minorEastAsia"/>
                <w:color w:val="auto"/>
                <w:sz w:val="24"/>
              </w:rPr>
            </w:pPr>
          </w:p>
        </w:tc>
        <w:tc>
          <w:tcPr>
            <w:tcW w:w="553" w:type="dxa"/>
          </w:tcPr>
          <w:p w14:paraId="3C7ED42A">
            <w:pPr>
              <w:spacing w:line="360" w:lineRule="auto"/>
              <w:rPr>
                <w:rFonts w:cs="仿宋_GB2312" w:asciiTheme="minorEastAsia" w:hAnsiTheme="minorEastAsia" w:eastAsiaTheme="minorEastAsia"/>
                <w:color w:val="auto"/>
                <w:sz w:val="24"/>
              </w:rPr>
            </w:pPr>
          </w:p>
        </w:tc>
        <w:tc>
          <w:tcPr>
            <w:tcW w:w="553" w:type="dxa"/>
          </w:tcPr>
          <w:p w14:paraId="5E229C05">
            <w:pPr>
              <w:spacing w:line="360" w:lineRule="auto"/>
              <w:rPr>
                <w:rFonts w:cs="仿宋_GB2312" w:asciiTheme="minorEastAsia" w:hAnsiTheme="minorEastAsia" w:eastAsiaTheme="minorEastAsia"/>
                <w:color w:val="auto"/>
                <w:sz w:val="24"/>
              </w:rPr>
            </w:pPr>
          </w:p>
        </w:tc>
        <w:tc>
          <w:tcPr>
            <w:tcW w:w="553" w:type="dxa"/>
          </w:tcPr>
          <w:p w14:paraId="0844AEF4">
            <w:pPr>
              <w:spacing w:line="360" w:lineRule="auto"/>
              <w:rPr>
                <w:rFonts w:cs="仿宋_GB2312" w:asciiTheme="minorEastAsia" w:hAnsiTheme="minorEastAsia" w:eastAsiaTheme="minorEastAsia"/>
                <w:color w:val="auto"/>
                <w:sz w:val="24"/>
              </w:rPr>
            </w:pPr>
          </w:p>
        </w:tc>
        <w:tc>
          <w:tcPr>
            <w:tcW w:w="553" w:type="dxa"/>
          </w:tcPr>
          <w:p w14:paraId="5669EEC8">
            <w:pPr>
              <w:spacing w:line="360" w:lineRule="auto"/>
              <w:rPr>
                <w:rFonts w:cs="仿宋_GB2312" w:asciiTheme="minorEastAsia" w:hAnsiTheme="minorEastAsia" w:eastAsiaTheme="minorEastAsia"/>
                <w:color w:val="auto"/>
                <w:sz w:val="24"/>
              </w:rPr>
            </w:pPr>
          </w:p>
        </w:tc>
        <w:tc>
          <w:tcPr>
            <w:tcW w:w="553" w:type="dxa"/>
          </w:tcPr>
          <w:p w14:paraId="177F9F08">
            <w:pPr>
              <w:spacing w:line="360" w:lineRule="auto"/>
              <w:rPr>
                <w:rFonts w:cs="仿宋_GB2312" w:asciiTheme="minorEastAsia" w:hAnsiTheme="minorEastAsia" w:eastAsiaTheme="minorEastAsia"/>
                <w:color w:val="auto"/>
                <w:sz w:val="24"/>
              </w:rPr>
            </w:pPr>
          </w:p>
        </w:tc>
        <w:tc>
          <w:tcPr>
            <w:tcW w:w="553" w:type="dxa"/>
          </w:tcPr>
          <w:p w14:paraId="759C886F">
            <w:pPr>
              <w:spacing w:line="360" w:lineRule="auto"/>
              <w:rPr>
                <w:rFonts w:cs="仿宋_GB2312" w:asciiTheme="minorEastAsia" w:hAnsiTheme="minorEastAsia" w:eastAsiaTheme="minorEastAsia"/>
                <w:color w:val="auto"/>
                <w:sz w:val="24"/>
              </w:rPr>
            </w:pPr>
          </w:p>
        </w:tc>
        <w:tc>
          <w:tcPr>
            <w:tcW w:w="553" w:type="dxa"/>
          </w:tcPr>
          <w:p w14:paraId="5728F946">
            <w:pPr>
              <w:spacing w:line="360" w:lineRule="auto"/>
              <w:rPr>
                <w:rFonts w:cs="仿宋_GB2312" w:asciiTheme="minorEastAsia" w:hAnsiTheme="minorEastAsia" w:eastAsiaTheme="minorEastAsia"/>
                <w:color w:val="auto"/>
                <w:sz w:val="24"/>
              </w:rPr>
            </w:pPr>
          </w:p>
        </w:tc>
        <w:tc>
          <w:tcPr>
            <w:tcW w:w="553" w:type="dxa"/>
          </w:tcPr>
          <w:p w14:paraId="2F47342E">
            <w:pPr>
              <w:spacing w:line="360" w:lineRule="auto"/>
              <w:rPr>
                <w:rFonts w:cs="仿宋_GB2312" w:asciiTheme="minorEastAsia" w:hAnsiTheme="minorEastAsia" w:eastAsiaTheme="minorEastAsia"/>
                <w:color w:val="auto"/>
                <w:sz w:val="24"/>
              </w:rPr>
            </w:pPr>
          </w:p>
        </w:tc>
        <w:tc>
          <w:tcPr>
            <w:tcW w:w="553" w:type="dxa"/>
          </w:tcPr>
          <w:p w14:paraId="09A3664F">
            <w:pPr>
              <w:spacing w:line="360" w:lineRule="auto"/>
              <w:rPr>
                <w:rFonts w:cs="仿宋_GB2312" w:asciiTheme="minorEastAsia" w:hAnsiTheme="minorEastAsia" w:eastAsiaTheme="minorEastAsia"/>
                <w:color w:val="auto"/>
                <w:sz w:val="24"/>
              </w:rPr>
            </w:pPr>
          </w:p>
        </w:tc>
      </w:tr>
      <w:tr w14:paraId="4110B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C14EB6E">
            <w:pPr>
              <w:spacing w:line="360" w:lineRule="auto"/>
              <w:rPr>
                <w:rFonts w:cs="仿宋_GB2312" w:asciiTheme="minorEastAsia" w:hAnsiTheme="minorEastAsia" w:eastAsiaTheme="minorEastAsia"/>
                <w:color w:val="auto"/>
                <w:sz w:val="24"/>
              </w:rPr>
            </w:pPr>
          </w:p>
        </w:tc>
        <w:tc>
          <w:tcPr>
            <w:tcW w:w="552" w:type="dxa"/>
          </w:tcPr>
          <w:p w14:paraId="733E7CBD">
            <w:pPr>
              <w:spacing w:line="360" w:lineRule="auto"/>
              <w:rPr>
                <w:rFonts w:cs="仿宋_GB2312" w:asciiTheme="minorEastAsia" w:hAnsiTheme="minorEastAsia" w:eastAsiaTheme="minorEastAsia"/>
                <w:color w:val="auto"/>
                <w:sz w:val="24"/>
              </w:rPr>
            </w:pPr>
          </w:p>
        </w:tc>
        <w:tc>
          <w:tcPr>
            <w:tcW w:w="552" w:type="dxa"/>
          </w:tcPr>
          <w:p w14:paraId="798C7DF9">
            <w:pPr>
              <w:spacing w:line="360" w:lineRule="auto"/>
              <w:rPr>
                <w:rFonts w:cs="仿宋_GB2312" w:asciiTheme="minorEastAsia" w:hAnsiTheme="minorEastAsia" w:eastAsiaTheme="minorEastAsia"/>
                <w:color w:val="auto"/>
                <w:sz w:val="24"/>
              </w:rPr>
            </w:pPr>
          </w:p>
        </w:tc>
        <w:tc>
          <w:tcPr>
            <w:tcW w:w="552" w:type="dxa"/>
          </w:tcPr>
          <w:p w14:paraId="144CF89B">
            <w:pPr>
              <w:spacing w:line="360" w:lineRule="auto"/>
              <w:rPr>
                <w:rFonts w:cs="仿宋_GB2312" w:asciiTheme="minorEastAsia" w:hAnsiTheme="minorEastAsia" w:eastAsiaTheme="minorEastAsia"/>
                <w:color w:val="auto"/>
                <w:sz w:val="24"/>
              </w:rPr>
            </w:pPr>
          </w:p>
        </w:tc>
        <w:tc>
          <w:tcPr>
            <w:tcW w:w="552" w:type="dxa"/>
          </w:tcPr>
          <w:p w14:paraId="7A32DD3B">
            <w:pPr>
              <w:spacing w:line="360" w:lineRule="auto"/>
              <w:rPr>
                <w:rFonts w:cs="仿宋_GB2312" w:asciiTheme="minorEastAsia" w:hAnsiTheme="minorEastAsia" w:eastAsiaTheme="minorEastAsia"/>
                <w:color w:val="auto"/>
                <w:sz w:val="24"/>
              </w:rPr>
            </w:pPr>
          </w:p>
        </w:tc>
        <w:tc>
          <w:tcPr>
            <w:tcW w:w="552" w:type="dxa"/>
          </w:tcPr>
          <w:p w14:paraId="2FBB6BB7">
            <w:pPr>
              <w:spacing w:line="360" w:lineRule="auto"/>
              <w:rPr>
                <w:rFonts w:cs="仿宋_GB2312" w:asciiTheme="minorEastAsia" w:hAnsiTheme="minorEastAsia" w:eastAsiaTheme="minorEastAsia"/>
                <w:color w:val="auto"/>
                <w:sz w:val="24"/>
              </w:rPr>
            </w:pPr>
          </w:p>
        </w:tc>
        <w:tc>
          <w:tcPr>
            <w:tcW w:w="552" w:type="dxa"/>
          </w:tcPr>
          <w:p w14:paraId="4FF08B44">
            <w:pPr>
              <w:spacing w:line="360" w:lineRule="auto"/>
              <w:rPr>
                <w:rFonts w:cs="仿宋_GB2312" w:asciiTheme="minorEastAsia" w:hAnsiTheme="minorEastAsia" w:eastAsiaTheme="minorEastAsia"/>
                <w:color w:val="auto"/>
                <w:sz w:val="24"/>
              </w:rPr>
            </w:pPr>
          </w:p>
        </w:tc>
        <w:tc>
          <w:tcPr>
            <w:tcW w:w="553" w:type="dxa"/>
          </w:tcPr>
          <w:p w14:paraId="171198E1">
            <w:pPr>
              <w:spacing w:line="360" w:lineRule="auto"/>
              <w:rPr>
                <w:rFonts w:cs="仿宋_GB2312" w:asciiTheme="minorEastAsia" w:hAnsiTheme="minorEastAsia" w:eastAsiaTheme="minorEastAsia"/>
                <w:color w:val="auto"/>
                <w:sz w:val="24"/>
              </w:rPr>
            </w:pPr>
          </w:p>
        </w:tc>
        <w:tc>
          <w:tcPr>
            <w:tcW w:w="553" w:type="dxa"/>
          </w:tcPr>
          <w:p w14:paraId="40301693">
            <w:pPr>
              <w:spacing w:line="360" w:lineRule="auto"/>
              <w:rPr>
                <w:rFonts w:cs="仿宋_GB2312" w:asciiTheme="minorEastAsia" w:hAnsiTheme="minorEastAsia" w:eastAsiaTheme="minorEastAsia"/>
                <w:color w:val="auto"/>
                <w:sz w:val="24"/>
              </w:rPr>
            </w:pPr>
          </w:p>
        </w:tc>
        <w:tc>
          <w:tcPr>
            <w:tcW w:w="553" w:type="dxa"/>
          </w:tcPr>
          <w:p w14:paraId="5C57CCD1">
            <w:pPr>
              <w:spacing w:line="360" w:lineRule="auto"/>
              <w:rPr>
                <w:rFonts w:cs="仿宋_GB2312" w:asciiTheme="minorEastAsia" w:hAnsiTheme="minorEastAsia" w:eastAsiaTheme="minorEastAsia"/>
                <w:color w:val="auto"/>
                <w:sz w:val="24"/>
              </w:rPr>
            </w:pPr>
          </w:p>
        </w:tc>
        <w:tc>
          <w:tcPr>
            <w:tcW w:w="553" w:type="dxa"/>
          </w:tcPr>
          <w:p w14:paraId="7D04AD67">
            <w:pPr>
              <w:spacing w:line="360" w:lineRule="auto"/>
              <w:rPr>
                <w:rFonts w:cs="仿宋_GB2312" w:asciiTheme="minorEastAsia" w:hAnsiTheme="minorEastAsia" w:eastAsiaTheme="minorEastAsia"/>
                <w:color w:val="auto"/>
                <w:sz w:val="24"/>
              </w:rPr>
            </w:pPr>
          </w:p>
        </w:tc>
        <w:tc>
          <w:tcPr>
            <w:tcW w:w="553" w:type="dxa"/>
          </w:tcPr>
          <w:p w14:paraId="076DD4BF">
            <w:pPr>
              <w:spacing w:line="360" w:lineRule="auto"/>
              <w:rPr>
                <w:rFonts w:cs="仿宋_GB2312" w:asciiTheme="minorEastAsia" w:hAnsiTheme="minorEastAsia" w:eastAsiaTheme="minorEastAsia"/>
                <w:color w:val="auto"/>
                <w:sz w:val="24"/>
              </w:rPr>
            </w:pPr>
          </w:p>
        </w:tc>
        <w:tc>
          <w:tcPr>
            <w:tcW w:w="553" w:type="dxa"/>
          </w:tcPr>
          <w:p w14:paraId="5FBC7C11">
            <w:pPr>
              <w:spacing w:line="360" w:lineRule="auto"/>
              <w:rPr>
                <w:rFonts w:cs="仿宋_GB2312" w:asciiTheme="minorEastAsia" w:hAnsiTheme="minorEastAsia" w:eastAsiaTheme="minorEastAsia"/>
                <w:color w:val="auto"/>
                <w:sz w:val="24"/>
              </w:rPr>
            </w:pPr>
          </w:p>
        </w:tc>
        <w:tc>
          <w:tcPr>
            <w:tcW w:w="553" w:type="dxa"/>
          </w:tcPr>
          <w:p w14:paraId="47543E3D">
            <w:pPr>
              <w:spacing w:line="360" w:lineRule="auto"/>
              <w:rPr>
                <w:rFonts w:cs="仿宋_GB2312" w:asciiTheme="minorEastAsia" w:hAnsiTheme="minorEastAsia" w:eastAsiaTheme="minorEastAsia"/>
                <w:color w:val="auto"/>
                <w:sz w:val="24"/>
              </w:rPr>
            </w:pPr>
          </w:p>
        </w:tc>
        <w:tc>
          <w:tcPr>
            <w:tcW w:w="553" w:type="dxa"/>
          </w:tcPr>
          <w:p w14:paraId="280DF717">
            <w:pPr>
              <w:spacing w:line="360" w:lineRule="auto"/>
              <w:rPr>
                <w:rFonts w:cs="仿宋_GB2312" w:asciiTheme="minorEastAsia" w:hAnsiTheme="minorEastAsia" w:eastAsiaTheme="minorEastAsia"/>
                <w:color w:val="auto"/>
                <w:sz w:val="24"/>
              </w:rPr>
            </w:pPr>
          </w:p>
        </w:tc>
        <w:tc>
          <w:tcPr>
            <w:tcW w:w="553" w:type="dxa"/>
          </w:tcPr>
          <w:p w14:paraId="382B31A8">
            <w:pPr>
              <w:spacing w:line="360" w:lineRule="auto"/>
              <w:rPr>
                <w:rFonts w:cs="仿宋_GB2312" w:asciiTheme="minorEastAsia" w:hAnsiTheme="minorEastAsia" w:eastAsiaTheme="minorEastAsia"/>
                <w:color w:val="auto"/>
                <w:sz w:val="24"/>
              </w:rPr>
            </w:pPr>
          </w:p>
        </w:tc>
        <w:tc>
          <w:tcPr>
            <w:tcW w:w="553" w:type="dxa"/>
          </w:tcPr>
          <w:p w14:paraId="6B14CD9A">
            <w:pPr>
              <w:spacing w:line="360" w:lineRule="auto"/>
              <w:rPr>
                <w:rFonts w:cs="仿宋_GB2312" w:asciiTheme="minorEastAsia" w:hAnsiTheme="minorEastAsia" w:eastAsiaTheme="minorEastAsia"/>
                <w:color w:val="auto"/>
                <w:sz w:val="24"/>
              </w:rPr>
            </w:pPr>
          </w:p>
        </w:tc>
      </w:tr>
    </w:tbl>
    <w:p w14:paraId="4306E882">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739508A2">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652BA06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04DA067">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52A4EAD">
      <w:pPr>
        <w:spacing w:line="360" w:lineRule="auto"/>
        <w:jc w:val="center"/>
        <w:rPr>
          <w:rFonts w:cs="仿宋_GB2312" w:asciiTheme="minorEastAsia" w:hAnsiTheme="minorEastAsia" w:eastAsiaTheme="minorEastAsia"/>
          <w:b/>
          <w:bCs/>
          <w:color w:val="auto"/>
          <w:sz w:val="32"/>
          <w:szCs w:val="32"/>
        </w:rPr>
      </w:pPr>
    </w:p>
    <w:p w14:paraId="56FBAE2B">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十一、售后服务方案</w:t>
      </w:r>
    </w:p>
    <w:p w14:paraId="0378C9E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451D61C6">
      <w:pPr>
        <w:autoSpaceDE w:val="0"/>
        <w:autoSpaceDN w:val="0"/>
        <w:spacing w:line="360" w:lineRule="auto"/>
        <w:rPr>
          <w:rFonts w:cs="仿宋_GB2312" w:asciiTheme="minorEastAsia" w:hAnsiTheme="minorEastAsia" w:eastAsiaTheme="minorEastAsia"/>
          <w:color w:val="auto"/>
          <w:kern w:val="0"/>
          <w:sz w:val="24"/>
        </w:rPr>
      </w:pPr>
    </w:p>
    <w:p w14:paraId="11AFDF8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19A284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20D0E47">
      <w:pPr>
        <w:spacing w:line="360" w:lineRule="auto"/>
        <w:jc w:val="center"/>
        <w:rPr>
          <w:rFonts w:cs="仿宋_GB2312" w:asciiTheme="minorEastAsia" w:hAnsiTheme="minorEastAsia" w:eastAsiaTheme="minorEastAsia"/>
          <w:b/>
          <w:bCs/>
          <w:color w:val="auto"/>
          <w:sz w:val="32"/>
          <w:szCs w:val="32"/>
        </w:rPr>
      </w:pPr>
    </w:p>
    <w:p w14:paraId="42AB1F85">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十二、项目小组人员名单</w:t>
      </w:r>
    </w:p>
    <w:p w14:paraId="1F888D7F">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546B7C41">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652A5298">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6FDF419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13F8390E">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1B11B238">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53C8EDC4">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C42A7D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3DC4B0F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2422BBB4">
            <w:pPr>
              <w:autoSpaceDE w:val="0"/>
              <w:autoSpaceDN w:val="0"/>
              <w:spacing w:line="360" w:lineRule="auto"/>
              <w:jc w:val="center"/>
              <w:rPr>
                <w:rFonts w:cs="仿宋_GB2312" w:asciiTheme="minorEastAsia" w:hAnsiTheme="minorEastAsia" w:eastAsiaTheme="minorEastAsia"/>
                <w:color w:val="auto"/>
                <w:sz w:val="24"/>
              </w:rPr>
            </w:pPr>
          </w:p>
        </w:tc>
      </w:tr>
      <w:tr w14:paraId="70376460">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44D609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5F0419C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37EFED1">
            <w:pPr>
              <w:autoSpaceDE w:val="0"/>
              <w:autoSpaceDN w:val="0"/>
              <w:spacing w:line="360" w:lineRule="auto"/>
              <w:jc w:val="center"/>
              <w:rPr>
                <w:rFonts w:cs="仿宋_GB2312" w:asciiTheme="minorEastAsia" w:hAnsiTheme="minorEastAsia" w:eastAsiaTheme="minorEastAsia"/>
                <w:color w:val="auto"/>
                <w:sz w:val="24"/>
              </w:rPr>
            </w:pPr>
          </w:p>
        </w:tc>
      </w:tr>
      <w:tr w14:paraId="236B040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25EE59B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6954EBD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DE98CF7">
            <w:pPr>
              <w:autoSpaceDE w:val="0"/>
              <w:autoSpaceDN w:val="0"/>
              <w:spacing w:line="360" w:lineRule="auto"/>
              <w:jc w:val="center"/>
              <w:rPr>
                <w:rFonts w:cs="仿宋_GB2312" w:asciiTheme="minorEastAsia" w:hAnsiTheme="minorEastAsia" w:eastAsiaTheme="minorEastAsia"/>
                <w:color w:val="auto"/>
                <w:sz w:val="24"/>
              </w:rPr>
            </w:pPr>
          </w:p>
        </w:tc>
      </w:tr>
      <w:tr w14:paraId="2DA543D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7B8C5A7">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7C1FD65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DD7E1F8">
            <w:pPr>
              <w:autoSpaceDE w:val="0"/>
              <w:autoSpaceDN w:val="0"/>
              <w:spacing w:line="360" w:lineRule="auto"/>
              <w:jc w:val="center"/>
              <w:rPr>
                <w:rFonts w:cs="仿宋_GB2312" w:asciiTheme="minorEastAsia" w:hAnsiTheme="minorEastAsia" w:eastAsiaTheme="minorEastAsia"/>
                <w:color w:val="auto"/>
                <w:sz w:val="24"/>
              </w:rPr>
            </w:pPr>
          </w:p>
        </w:tc>
      </w:tr>
      <w:tr w14:paraId="27EDA204">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71C6D96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4E0406AB">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CE6DACB">
            <w:pPr>
              <w:autoSpaceDE w:val="0"/>
              <w:autoSpaceDN w:val="0"/>
              <w:spacing w:line="360" w:lineRule="auto"/>
              <w:jc w:val="center"/>
              <w:rPr>
                <w:rFonts w:cs="仿宋_GB2312" w:asciiTheme="minorEastAsia" w:hAnsiTheme="minorEastAsia" w:eastAsiaTheme="minorEastAsia"/>
                <w:color w:val="auto"/>
                <w:sz w:val="24"/>
              </w:rPr>
            </w:pPr>
          </w:p>
        </w:tc>
      </w:tr>
      <w:tr w14:paraId="3A43D28C">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4454F14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4530961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5A78DE6">
            <w:pPr>
              <w:autoSpaceDE w:val="0"/>
              <w:autoSpaceDN w:val="0"/>
              <w:spacing w:line="360" w:lineRule="auto"/>
              <w:jc w:val="center"/>
              <w:rPr>
                <w:rFonts w:cs="仿宋_GB2312" w:asciiTheme="minorEastAsia" w:hAnsiTheme="minorEastAsia" w:eastAsiaTheme="minorEastAsia"/>
                <w:color w:val="auto"/>
                <w:sz w:val="24"/>
              </w:rPr>
            </w:pPr>
          </w:p>
        </w:tc>
      </w:tr>
      <w:tr w14:paraId="7DAC0399">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63C812C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5A118EC">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67A113">
            <w:pPr>
              <w:autoSpaceDE w:val="0"/>
              <w:autoSpaceDN w:val="0"/>
              <w:spacing w:line="360" w:lineRule="auto"/>
              <w:jc w:val="center"/>
              <w:rPr>
                <w:rFonts w:cs="仿宋_GB2312" w:asciiTheme="minorEastAsia" w:hAnsiTheme="minorEastAsia" w:eastAsiaTheme="minorEastAsia"/>
                <w:color w:val="auto"/>
                <w:sz w:val="24"/>
              </w:rPr>
            </w:pPr>
          </w:p>
        </w:tc>
      </w:tr>
      <w:tr w14:paraId="20CDFD92">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692AA6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7B8CDE8">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732FDBC">
            <w:pPr>
              <w:autoSpaceDE w:val="0"/>
              <w:autoSpaceDN w:val="0"/>
              <w:spacing w:line="360" w:lineRule="auto"/>
              <w:jc w:val="center"/>
              <w:rPr>
                <w:rFonts w:cs="仿宋_GB2312" w:asciiTheme="minorEastAsia" w:hAnsiTheme="minorEastAsia" w:eastAsiaTheme="minorEastAsia"/>
                <w:color w:val="auto"/>
                <w:sz w:val="24"/>
              </w:rPr>
            </w:pPr>
          </w:p>
        </w:tc>
      </w:tr>
      <w:tr w14:paraId="6B08B178">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4D060F8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4FEDD79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531E022">
            <w:pPr>
              <w:autoSpaceDE w:val="0"/>
              <w:autoSpaceDN w:val="0"/>
              <w:spacing w:line="360" w:lineRule="auto"/>
              <w:jc w:val="center"/>
              <w:rPr>
                <w:rFonts w:cs="仿宋_GB2312" w:asciiTheme="minorEastAsia" w:hAnsiTheme="minorEastAsia" w:eastAsiaTheme="minorEastAsia"/>
                <w:color w:val="auto"/>
                <w:sz w:val="24"/>
              </w:rPr>
            </w:pPr>
          </w:p>
        </w:tc>
      </w:tr>
    </w:tbl>
    <w:p w14:paraId="0AC75C79">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5D1E0C6D">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C414B17">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605A57A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AE45A5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F2106C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C934B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31BF84B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0CD53A3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D83574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77F588D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F8B102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79B13AD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1A82652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4C8CC7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426D20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716C8260">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2E227A94">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9A61888">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D9D25B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0E6A43B">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28540D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DAF1AA6">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9FEA195">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4F043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97E2E79">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31890E4B">
            <w:pPr>
              <w:autoSpaceDE w:val="0"/>
              <w:autoSpaceDN w:val="0"/>
              <w:spacing w:line="360" w:lineRule="auto"/>
              <w:rPr>
                <w:rFonts w:cs="仿宋_GB2312" w:asciiTheme="minorEastAsia" w:hAnsiTheme="minorEastAsia" w:eastAsiaTheme="minorEastAsia"/>
                <w:color w:val="auto"/>
                <w:sz w:val="24"/>
              </w:rPr>
            </w:pPr>
          </w:p>
        </w:tc>
      </w:tr>
      <w:tr w14:paraId="56BDB6EC">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E844F76">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4A9A94BF">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FFA819C">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2D40DD64">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C4ABA5D">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7F26715">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4E18AB4">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E77F8C5">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C2A026C">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4ED62B75">
            <w:pPr>
              <w:autoSpaceDE w:val="0"/>
              <w:autoSpaceDN w:val="0"/>
              <w:spacing w:line="360" w:lineRule="auto"/>
              <w:rPr>
                <w:rFonts w:cs="仿宋_GB2312" w:asciiTheme="minorEastAsia" w:hAnsiTheme="minorEastAsia" w:eastAsiaTheme="minorEastAsia"/>
                <w:color w:val="auto"/>
                <w:sz w:val="24"/>
              </w:rPr>
            </w:pPr>
          </w:p>
        </w:tc>
      </w:tr>
      <w:tr w14:paraId="7FBBC93E">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429C401C">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2C65095">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68B44022">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4D8E2B3">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4EA04B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5102550">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814A313">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C42B92E">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96B9507">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206E9B99">
            <w:pPr>
              <w:autoSpaceDE w:val="0"/>
              <w:autoSpaceDN w:val="0"/>
              <w:spacing w:line="360" w:lineRule="auto"/>
              <w:rPr>
                <w:rFonts w:cs="仿宋_GB2312" w:asciiTheme="minorEastAsia" w:hAnsiTheme="minorEastAsia" w:eastAsiaTheme="minorEastAsia"/>
                <w:color w:val="auto"/>
                <w:sz w:val="24"/>
              </w:rPr>
            </w:pPr>
          </w:p>
        </w:tc>
      </w:tr>
    </w:tbl>
    <w:p w14:paraId="247D344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注：供应商可按上述的格式自行编制，须随表提交相应的证书复印件并注明所在响应文件页码。</w:t>
      </w:r>
    </w:p>
    <w:p w14:paraId="34442B7D">
      <w:pPr>
        <w:spacing w:line="360" w:lineRule="auto"/>
        <w:rPr>
          <w:rFonts w:cs="仿宋_GB2312" w:asciiTheme="minorEastAsia" w:hAnsiTheme="minorEastAsia" w:eastAsiaTheme="minorEastAsia"/>
          <w:b/>
          <w:color w:val="auto"/>
          <w:sz w:val="24"/>
        </w:rPr>
      </w:pPr>
    </w:p>
    <w:p w14:paraId="43F2B9F0">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024DB4D7">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4B01D4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306F9B2D">
      <w:pPr>
        <w:spacing w:line="360" w:lineRule="auto"/>
        <w:jc w:val="center"/>
        <w:rPr>
          <w:rFonts w:cs="仿宋_GB2312" w:asciiTheme="minorEastAsia" w:hAnsiTheme="minorEastAsia" w:eastAsiaTheme="minorEastAsia"/>
          <w:b/>
          <w:bCs/>
          <w:color w:val="auto"/>
          <w:sz w:val="32"/>
          <w:szCs w:val="32"/>
        </w:rPr>
      </w:pPr>
    </w:p>
    <w:p w14:paraId="4DEA383D">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十三</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7496A60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F07620A">
      <w:pPr>
        <w:spacing w:line="360" w:lineRule="auto"/>
        <w:jc w:val="center"/>
        <w:rPr>
          <w:rFonts w:cs="仿宋_GB2312" w:asciiTheme="minorEastAsia" w:hAnsiTheme="minorEastAsia" w:eastAsiaTheme="minorEastAsia"/>
          <w:color w:val="auto"/>
          <w:sz w:val="24"/>
        </w:rPr>
      </w:pPr>
    </w:p>
    <w:p w14:paraId="1C46D6AA">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32B1F6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10BD4EA">
      <w:pPr>
        <w:spacing w:line="360" w:lineRule="auto"/>
        <w:jc w:val="center"/>
        <w:rPr>
          <w:rFonts w:cs="仿宋_GB2312" w:asciiTheme="minorEastAsia" w:hAnsiTheme="minorEastAsia" w:eastAsiaTheme="minorEastAsia"/>
          <w:b/>
          <w:bCs/>
          <w:color w:val="auto"/>
          <w:sz w:val="32"/>
          <w:szCs w:val="32"/>
        </w:rPr>
      </w:pPr>
    </w:p>
    <w:p w14:paraId="45BC79D0">
      <w:pPr>
        <w:spacing w:line="360" w:lineRule="auto"/>
        <w:jc w:val="center"/>
        <w:rPr>
          <w:rFonts w:cs="仿宋_GB2312" w:asciiTheme="minorEastAsia" w:hAnsiTheme="minorEastAsia" w:eastAsiaTheme="minorEastAsia"/>
          <w:b/>
          <w:bCs/>
          <w:color w:val="auto"/>
          <w:sz w:val="24"/>
        </w:rPr>
      </w:pPr>
    </w:p>
    <w:p w14:paraId="2A4D2B43">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十四、</w:t>
      </w:r>
      <w:r>
        <w:rPr>
          <w:rFonts w:hint="eastAsia" w:cs="仿宋_GB2312" w:asciiTheme="minorEastAsia" w:hAnsiTheme="minorEastAsia" w:eastAsiaTheme="minorEastAsia"/>
          <w:b/>
          <w:color w:val="auto"/>
          <w:kern w:val="0"/>
          <w:sz w:val="32"/>
          <w:szCs w:val="32"/>
          <w:lang w:val="zh-CN"/>
        </w:rPr>
        <w:t>培训计划</w:t>
      </w:r>
    </w:p>
    <w:p w14:paraId="6D7DDAC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1A77F3FB">
      <w:pPr>
        <w:keepNext/>
        <w:autoSpaceDE w:val="0"/>
        <w:autoSpaceDN w:val="0"/>
        <w:spacing w:line="360" w:lineRule="auto"/>
        <w:ind w:firstLine="477"/>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19807A1E">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55114C5">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225AEC65">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41FC532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7BB82289">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214F738">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76B3E902">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037DA7B">
            <w:pPr>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课程费用</w:t>
            </w:r>
          </w:p>
        </w:tc>
      </w:tr>
      <w:tr w14:paraId="495253C5">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4BC9B2B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3768546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F0420D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5ECCD99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096A708">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41E456D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69D82541">
            <w:pPr>
              <w:suppressAutoHyphens/>
              <w:autoSpaceDE w:val="0"/>
              <w:autoSpaceDN w:val="0"/>
              <w:spacing w:line="360" w:lineRule="auto"/>
              <w:rPr>
                <w:rFonts w:cs="仿宋_GB2312" w:asciiTheme="minorEastAsia" w:hAnsiTheme="minorEastAsia" w:eastAsiaTheme="minorEastAsia"/>
                <w:color w:val="auto"/>
                <w:sz w:val="24"/>
              </w:rPr>
            </w:pPr>
          </w:p>
        </w:tc>
      </w:tr>
      <w:tr w14:paraId="75FF62B9">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DDDCFA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75FC440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76C5922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7D15A8CB">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121A6C9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168308D7">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05345F2F">
            <w:pPr>
              <w:suppressAutoHyphens/>
              <w:autoSpaceDE w:val="0"/>
              <w:autoSpaceDN w:val="0"/>
              <w:spacing w:line="360" w:lineRule="auto"/>
              <w:rPr>
                <w:rFonts w:cs="仿宋_GB2312" w:asciiTheme="minorEastAsia" w:hAnsiTheme="minorEastAsia" w:eastAsiaTheme="minorEastAsia"/>
                <w:color w:val="auto"/>
                <w:sz w:val="24"/>
              </w:rPr>
            </w:pPr>
          </w:p>
        </w:tc>
      </w:tr>
      <w:tr w14:paraId="5E0D4486">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6EE51FF0">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F333E5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55F212C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653B7A19">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504DA29A">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75B94611">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14BC1FDE">
            <w:pPr>
              <w:suppressAutoHyphens/>
              <w:autoSpaceDE w:val="0"/>
              <w:autoSpaceDN w:val="0"/>
              <w:spacing w:line="360" w:lineRule="auto"/>
              <w:rPr>
                <w:rFonts w:cs="仿宋_GB2312" w:asciiTheme="minorEastAsia" w:hAnsiTheme="minorEastAsia" w:eastAsiaTheme="minorEastAsia"/>
                <w:color w:val="auto"/>
                <w:sz w:val="24"/>
              </w:rPr>
            </w:pPr>
          </w:p>
        </w:tc>
      </w:tr>
      <w:tr w14:paraId="547A7215">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5B0EF8BD">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163C848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42C9E4E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16A9D87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711168B">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109416F">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4CA2DF99">
            <w:pPr>
              <w:suppressAutoHyphens/>
              <w:autoSpaceDE w:val="0"/>
              <w:autoSpaceDN w:val="0"/>
              <w:spacing w:line="360" w:lineRule="auto"/>
              <w:rPr>
                <w:rFonts w:cs="仿宋_GB2312" w:asciiTheme="minorEastAsia" w:hAnsiTheme="minorEastAsia" w:eastAsiaTheme="minorEastAsia"/>
                <w:color w:val="auto"/>
                <w:sz w:val="24"/>
              </w:rPr>
            </w:pPr>
          </w:p>
        </w:tc>
      </w:tr>
    </w:tbl>
    <w:p w14:paraId="3C74DE14">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注解:A</w:t>
      </w:r>
      <w:r>
        <w:rPr>
          <w:rFonts w:hint="eastAsia" w:cs="仿宋_GB2312" w:asciiTheme="minorEastAsia" w:hAnsiTheme="minorEastAsia" w:eastAsiaTheme="minorEastAsia"/>
          <w:color w:val="auto"/>
          <w:sz w:val="24"/>
        </w:rPr>
        <w:tab/>
      </w:r>
      <w:r>
        <w:rPr>
          <w:rFonts w:hint="eastAsia" w:cs="仿宋_GB2312" w:asciiTheme="minorEastAsia" w:hAnsiTheme="minorEastAsia" w:eastAsiaTheme="minorEastAsia"/>
          <w:color w:val="auto"/>
          <w:sz w:val="24"/>
        </w:rPr>
        <w:t>课程清单按时间顺序排列，并提供以下详细资料：</w:t>
      </w:r>
    </w:p>
    <w:p w14:paraId="65B7E144">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课程概要</w:t>
      </w:r>
    </w:p>
    <w:p w14:paraId="51B3EE4E">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课程目的</w:t>
      </w:r>
    </w:p>
    <w:p w14:paraId="28CAC295">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教学方式</w:t>
      </w:r>
    </w:p>
    <w:p w14:paraId="1D79CE09">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先决条件</w:t>
      </w:r>
    </w:p>
    <w:p w14:paraId="7DB9E8BC">
      <w:pPr>
        <w:numPr>
          <w:ilvl w:val="0"/>
          <w:numId w:val="14"/>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教材目录</w:t>
      </w:r>
    </w:p>
    <w:p w14:paraId="695F7435">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B  按照附表A提供授课教师的简历</w:t>
      </w:r>
    </w:p>
    <w:p w14:paraId="2CE3F894">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3923452A">
      <w:pPr>
        <w:autoSpaceDE w:val="0"/>
        <w:autoSpaceDN w:val="0"/>
        <w:spacing w:line="360" w:lineRule="auto"/>
        <w:rPr>
          <w:rFonts w:cs="仿宋_GB2312" w:asciiTheme="minorEastAsia" w:hAnsiTheme="minorEastAsia" w:eastAsiaTheme="minorEastAsia"/>
          <w:b/>
          <w:color w:val="auto"/>
          <w:sz w:val="24"/>
        </w:rPr>
      </w:pPr>
    </w:p>
    <w:p w14:paraId="627041F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49F47E0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34EA643">
      <w:pPr>
        <w:spacing w:line="360" w:lineRule="auto"/>
        <w:jc w:val="center"/>
        <w:rPr>
          <w:rFonts w:cs="仿宋_GB2312" w:asciiTheme="minorEastAsia" w:hAnsiTheme="minorEastAsia" w:eastAsiaTheme="minorEastAsia"/>
          <w:b/>
          <w:bCs/>
          <w:color w:val="auto"/>
          <w:sz w:val="32"/>
          <w:szCs w:val="32"/>
        </w:rPr>
      </w:pPr>
    </w:p>
    <w:p w14:paraId="42CE463B">
      <w:pPr>
        <w:spacing w:line="360" w:lineRule="auto"/>
        <w:jc w:val="center"/>
        <w:rPr>
          <w:rFonts w:cs="仿宋_GB2312" w:asciiTheme="minorEastAsia" w:hAnsiTheme="minorEastAsia" w:eastAsiaTheme="minorEastAsia"/>
          <w:color w:val="auto"/>
          <w:kern w:val="0"/>
          <w:sz w:val="24"/>
        </w:rPr>
      </w:pPr>
    </w:p>
    <w:p w14:paraId="66B7878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31BA6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52F5701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名称</w:t>
            </w:r>
          </w:p>
        </w:tc>
        <w:tc>
          <w:tcPr>
            <w:tcW w:w="1900" w:type="dxa"/>
            <w:vAlign w:val="center"/>
          </w:tcPr>
          <w:p w14:paraId="28E2947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品牌</w:t>
            </w:r>
          </w:p>
        </w:tc>
        <w:tc>
          <w:tcPr>
            <w:tcW w:w="1800" w:type="dxa"/>
            <w:vAlign w:val="center"/>
          </w:tcPr>
          <w:p w14:paraId="0BA5184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制造厂/原产地</w:t>
            </w:r>
          </w:p>
        </w:tc>
        <w:tc>
          <w:tcPr>
            <w:tcW w:w="2880" w:type="dxa"/>
            <w:vAlign w:val="center"/>
          </w:tcPr>
          <w:p w14:paraId="4674DB3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规格型号</w:t>
            </w:r>
          </w:p>
        </w:tc>
        <w:tc>
          <w:tcPr>
            <w:tcW w:w="1332" w:type="dxa"/>
            <w:vAlign w:val="center"/>
          </w:tcPr>
          <w:p w14:paraId="5EB0BA8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数 量</w:t>
            </w:r>
          </w:p>
        </w:tc>
      </w:tr>
      <w:tr w14:paraId="095BF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EC056FD">
            <w:pPr>
              <w:pStyle w:val="31"/>
              <w:spacing w:line="360" w:lineRule="auto"/>
              <w:jc w:val="center"/>
              <w:rPr>
                <w:rFonts w:cs="仿宋_GB2312" w:asciiTheme="minorEastAsia" w:hAnsiTheme="minorEastAsia" w:eastAsiaTheme="minorEastAsia"/>
                <w:color w:val="auto"/>
                <w:sz w:val="24"/>
              </w:rPr>
            </w:pPr>
          </w:p>
        </w:tc>
        <w:tc>
          <w:tcPr>
            <w:tcW w:w="1900" w:type="dxa"/>
          </w:tcPr>
          <w:p w14:paraId="4F3E0BEE">
            <w:pPr>
              <w:pStyle w:val="31"/>
              <w:spacing w:line="360" w:lineRule="auto"/>
              <w:jc w:val="center"/>
              <w:rPr>
                <w:rFonts w:cs="仿宋_GB2312" w:asciiTheme="minorEastAsia" w:hAnsiTheme="minorEastAsia" w:eastAsiaTheme="minorEastAsia"/>
                <w:color w:val="auto"/>
                <w:sz w:val="24"/>
              </w:rPr>
            </w:pPr>
          </w:p>
        </w:tc>
        <w:tc>
          <w:tcPr>
            <w:tcW w:w="1800" w:type="dxa"/>
          </w:tcPr>
          <w:p w14:paraId="34E051D9">
            <w:pPr>
              <w:pStyle w:val="31"/>
              <w:spacing w:line="360" w:lineRule="auto"/>
              <w:jc w:val="center"/>
              <w:rPr>
                <w:rFonts w:cs="仿宋_GB2312" w:asciiTheme="minorEastAsia" w:hAnsiTheme="minorEastAsia" w:eastAsiaTheme="minorEastAsia"/>
                <w:color w:val="auto"/>
                <w:sz w:val="24"/>
              </w:rPr>
            </w:pPr>
          </w:p>
        </w:tc>
        <w:tc>
          <w:tcPr>
            <w:tcW w:w="2880" w:type="dxa"/>
          </w:tcPr>
          <w:p w14:paraId="2BC47641">
            <w:pPr>
              <w:pStyle w:val="31"/>
              <w:spacing w:line="360" w:lineRule="auto"/>
              <w:jc w:val="center"/>
              <w:rPr>
                <w:rFonts w:cs="仿宋_GB2312" w:asciiTheme="minorEastAsia" w:hAnsiTheme="minorEastAsia" w:eastAsiaTheme="minorEastAsia"/>
                <w:color w:val="auto"/>
                <w:sz w:val="24"/>
              </w:rPr>
            </w:pPr>
          </w:p>
        </w:tc>
        <w:tc>
          <w:tcPr>
            <w:tcW w:w="1332" w:type="dxa"/>
          </w:tcPr>
          <w:p w14:paraId="6B34937C">
            <w:pPr>
              <w:pStyle w:val="31"/>
              <w:spacing w:line="360" w:lineRule="auto"/>
              <w:jc w:val="center"/>
              <w:rPr>
                <w:rFonts w:cs="仿宋_GB2312" w:asciiTheme="minorEastAsia" w:hAnsiTheme="minorEastAsia" w:eastAsiaTheme="minorEastAsia"/>
                <w:color w:val="auto"/>
                <w:sz w:val="24"/>
              </w:rPr>
            </w:pPr>
          </w:p>
        </w:tc>
      </w:tr>
      <w:tr w14:paraId="035B3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B92E922">
            <w:pPr>
              <w:pStyle w:val="31"/>
              <w:spacing w:line="360" w:lineRule="auto"/>
              <w:jc w:val="center"/>
              <w:rPr>
                <w:rFonts w:cs="仿宋_GB2312" w:asciiTheme="minorEastAsia" w:hAnsiTheme="minorEastAsia" w:eastAsiaTheme="minorEastAsia"/>
                <w:color w:val="auto"/>
                <w:sz w:val="24"/>
              </w:rPr>
            </w:pPr>
          </w:p>
        </w:tc>
        <w:tc>
          <w:tcPr>
            <w:tcW w:w="1900" w:type="dxa"/>
          </w:tcPr>
          <w:p w14:paraId="45455C94">
            <w:pPr>
              <w:pStyle w:val="31"/>
              <w:spacing w:line="360" w:lineRule="auto"/>
              <w:jc w:val="center"/>
              <w:rPr>
                <w:rFonts w:cs="仿宋_GB2312" w:asciiTheme="minorEastAsia" w:hAnsiTheme="minorEastAsia" w:eastAsiaTheme="minorEastAsia"/>
                <w:color w:val="auto"/>
                <w:sz w:val="24"/>
              </w:rPr>
            </w:pPr>
          </w:p>
        </w:tc>
        <w:tc>
          <w:tcPr>
            <w:tcW w:w="1800" w:type="dxa"/>
          </w:tcPr>
          <w:p w14:paraId="5D93ADB1">
            <w:pPr>
              <w:pStyle w:val="31"/>
              <w:spacing w:line="360" w:lineRule="auto"/>
              <w:jc w:val="center"/>
              <w:rPr>
                <w:rFonts w:cs="仿宋_GB2312" w:asciiTheme="minorEastAsia" w:hAnsiTheme="minorEastAsia" w:eastAsiaTheme="minorEastAsia"/>
                <w:color w:val="auto"/>
                <w:sz w:val="24"/>
              </w:rPr>
            </w:pPr>
          </w:p>
        </w:tc>
        <w:tc>
          <w:tcPr>
            <w:tcW w:w="2880" w:type="dxa"/>
          </w:tcPr>
          <w:p w14:paraId="6A070FEB">
            <w:pPr>
              <w:pStyle w:val="31"/>
              <w:spacing w:line="360" w:lineRule="auto"/>
              <w:jc w:val="center"/>
              <w:rPr>
                <w:rFonts w:cs="仿宋_GB2312" w:asciiTheme="minorEastAsia" w:hAnsiTheme="minorEastAsia" w:eastAsiaTheme="minorEastAsia"/>
                <w:color w:val="auto"/>
                <w:sz w:val="24"/>
              </w:rPr>
            </w:pPr>
          </w:p>
        </w:tc>
        <w:tc>
          <w:tcPr>
            <w:tcW w:w="1332" w:type="dxa"/>
          </w:tcPr>
          <w:p w14:paraId="7B10F6F5">
            <w:pPr>
              <w:pStyle w:val="31"/>
              <w:spacing w:line="360" w:lineRule="auto"/>
              <w:jc w:val="center"/>
              <w:rPr>
                <w:rFonts w:cs="仿宋_GB2312" w:asciiTheme="minorEastAsia" w:hAnsiTheme="minorEastAsia" w:eastAsiaTheme="minorEastAsia"/>
                <w:color w:val="auto"/>
                <w:sz w:val="24"/>
              </w:rPr>
            </w:pPr>
          </w:p>
        </w:tc>
      </w:tr>
      <w:tr w14:paraId="02A1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89ABFA5">
            <w:pPr>
              <w:pStyle w:val="31"/>
              <w:spacing w:line="360" w:lineRule="auto"/>
              <w:jc w:val="center"/>
              <w:rPr>
                <w:rFonts w:cs="仿宋_GB2312" w:asciiTheme="minorEastAsia" w:hAnsiTheme="minorEastAsia" w:eastAsiaTheme="minorEastAsia"/>
                <w:color w:val="auto"/>
                <w:sz w:val="24"/>
              </w:rPr>
            </w:pPr>
          </w:p>
        </w:tc>
        <w:tc>
          <w:tcPr>
            <w:tcW w:w="1900" w:type="dxa"/>
          </w:tcPr>
          <w:p w14:paraId="288D92EB">
            <w:pPr>
              <w:pStyle w:val="31"/>
              <w:spacing w:line="360" w:lineRule="auto"/>
              <w:jc w:val="center"/>
              <w:rPr>
                <w:rFonts w:cs="仿宋_GB2312" w:asciiTheme="minorEastAsia" w:hAnsiTheme="minorEastAsia" w:eastAsiaTheme="minorEastAsia"/>
                <w:color w:val="auto"/>
                <w:sz w:val="24"/>
              </w:rPr>
            </w:pPr>
          </w:p>
        </w:tc>
        <w:tc>
          <w:tcPr>
            <w:tcW w:w="1800" w:type="dxa"/>
          </w:tcPr>
          <w:p w14:paraId="585357CB">
            <w:pPr>
              <w:pStyle w:val="31"/>
              <w:spacing w:line="360" w:lineRule="auto"/>
              <w:jc w:val="center"/>
              <w:rPr>
                <w:rFonts w:cs="仿宋_GB2312" w:asciiTheme="minorEastAsia" w:hAnsiTheme="minorEastAsia" w:eastAsiaTheme="minorEastAsia"/>
                <w:color w:val="auto"/>
                <w:sz w:val="24"/>
              </w:rPr>
            </w:pPr>
          </w:p>
        </w:tc>
        <w:tc>
          <w:tcPr>
            <w:tcW w:w="2880" w:type="dxa"/>
          </w:tcPr>
          <w:p w14:paraId="573D3395">
            <w:pPr>
              <w:pStyle w:val="31"/>
              <w:spacing w:line="360" w:lineRule="auto"/>
              <w:jc w:val="center"/>
              <w:rPr>
                <w:rFonts w:cs="仿宋_GB2312" w:asciiTheme="minorEastAsia" w:hAnsiTheme="minorEastAsia" w:eastAsiaTheme="minorEastAsia"/>
                <w:color w:val="auto"/>
                <w:sz w:val="24"/>
              </w:rPr>
            </w:pPr>
          </w:p>
        </w:tc>
        <w:tc>
          <w:tcPr>
            <w:tcW w:w="1332" w:type="dxa"/>
          </w:tcPr>
          <w:p w14:paraId="5BFCE30E">
            <w:pPr>
              <w:pStyle w:val="31"/>
              <w:spacing w:line="360" w:lineRule="auto"/>
              <w:jc w:val="center"/>
              <w:rPr>
                <w:rFonts w:cs="仿宋_GB2312" w:asciiTheme="minorEastAsia" w:hAnsiTheme="minorEastAsia" w:eastAsiaTheme="minorEastAsia"/>
                <w:color w:val="auto"/>
                <w:sz w:val="24"/>
              </w:rPr>
            </w:pPr>
          </w:p>
        </w:tc>
      </w:tr>
      <w:tr w14:paraId="1505B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92A2DFC">
            <w:pPr>
              <w:pStyle w:val="31"/>
              <w:spacing w:line="360" w:lineRule="auto"/>
              <w:jc w:val="center"/>
              <w:rPr>
                <w:rFonts w:cs="仿宋_GB2312" w:asciiTheme="minorEastAsia" w:hAnsiTheme="minorEastAsia" w:eastAsiaTheme="minorEastAsia"/>
                <w:color w:val="auto"/>
                <w:sz w:val="24"/>
              </w:rPr>
            </w:pPr>
          </w:p>
        </w:tc>
        <w:tc>
          <w:tcPr>
            <w:tcW w:w="1900" w:type="dxa"/>
          </w:tcPr>
          <w:p w14:paraId="23194971">
            <w:pPr>
              <w:pStyle w:val="31"/>
              <w:spacing w:line="360" w:lineRule="auto"/>
              <w:jc w:val="center"/>
              <w:rPr>
                <w:rFonts w:cs="仿宋_GB2312" w:asciiTheme="minorEastAsia" w:hAnsiTheme="minorEastAsia" w:eastAsiaTheme="minorEastAsia"/>
                <w:color w:val="auto"/>
                <w:sz w:val="24"/>
              </w:rPr>
            </w:pPr>
          </w:p>
        </w:tc>
        <w:tc>
          <w:tcPr>
            <w:tcW w:w="1800" w:type="dxa"/>
          </w:tcPr>
          <w:p w14:paraId="6BFDB07E">
            <w:pPr>
              <w:pStyle w:val="31"/>
              <w:spacing w:line="360" w:lineRule="auto"/>
              <w:jc w:val="center"/>
              <w:rPr>
                <w:rFonts w:cs="仿宋_GB2312" w:asciiTheme="minorEastAsia" w:hAnsiTheme="minorEastAsia" w:eastAsiaTheme="minorEastAsia"/>
                <w:color w:val="auto"/>
                <w:sz w:val="24"/>
              </w:rPr>
            </w:pPr>
          </w:p>
        </w:tc>
        <w:tc>
          <w:tcPr>
            <w:tcW w:w="2880" w:type="dxa"/>
          </w:tcPr>
          <w:p w14:paraId="06A284D4">
            <w:pPr>
              <w:pStyle w:val="31"/>
              <w:spacing w:line="360" w:lineRule="auto"/>
              <w:jc w:val="center"/>
              <w:rPr>
                <w:rFonts w:cs="仿宋_GB2312" w:asciiTheme="minorEastAsia" w:hAnsiTheme="minorEastAsia" w:eastAsiaTheme="minorEastAsia"/>
                <w:color w:val="auto"/>
                <w:sz w:val="24"/>
              </w:rPr>
            </w:pPr>
          </w:p>
        </w:tc>
        <w:tc>
          <w:tcPr>
            <w:tcW w:w="1332" w:type="dxa"/>
          </w:tcPr>
          <w:p w14:paraId="0E226CE9">
            <w:pPr>
              <w:pStyle w:val="31"/>
              <w:spacing w:line="360" w:lineRule="auto"/>
              <w:jc w:val="center"/>
              <w:rPr>
                <w:rFonts w:cs="仿宋_GB2312" w:asciiTheme="minorEastAsia" w:hAnsiTheme="minorEastAsia" w:eastAsiaTheme="minorEastAsia"/>
                <w:color w:val="auto"/>
                <w:sz w:val="24"/>
              </w:rPr>
            </w:pPr>
          </w:p>
        </w:tc>
      </w:tr>
      <w:tr w14:paraId="051DB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0D1D9C0">
            <w:pPr>
              <w:pStyle w:val="31"/>
              <w:spacing w:line="360" w:lineRule="auto"/>
              <w:jc w:val="center"/>
              <w:rPr>
                <w:rFonts w:cs="仿宋_GB2312" w:asciiTheme="minorEastAsia" w:hAnsiTheme="minorEastAsia" w:eastAsiaTheme="minorEastAsia"/>
                <w:color w:val="auto"/>
                <w:sz w:val="24"/>
              </w:rPr>
            </w:pPr>
          </w:p>
        </w:tc>
        <w:tc>
          <w:tcPr>
            <w:tcW w:w="1900" w:type="dxa"/>
          </w:tcPr>
          <w:p w14:paraId="7CDA8FDA">
            <w:pPr>
              <w:pStyle w:val="31"/>
              <w:spacing w:line="360" w:lineRule="auto"/>
              <w:jc w:val="center"/>
              <w:rPr>
                <w:rFonts w:cs="仿宋_GB2312" w:asciiTheme="minorEastAsia" w:hAnsiTheme="minorEastAsia" w:eastAsiaTheme="minorEastAsia"/>
                <w:color w:val="auto"/>
                <w:sz w:val="24"/>
              </w:rPr>
            </w:pPr>
          </w:p>
        </w:tc>
        <w:tc>
          <w:tcPr>
            <w:tcW w:w="1800" w:type="dxa"/>
          </w:tcPr>
          <w:p w14:paraId="04467D2A">
            <w:pPr>
              <w:pStyle w:val="31"/>
              <w:spacing w:line="360" w:lineRule="auto"/>
              <w:jc w:val="center"/>
              <w:rPr>
                <w:rFonts w:cs="仿宋_GB2312" w:asciiTheme="minorEastAsia" w:hAnsiTheme="minorEastAsia" w:eastAsiaTheme="minorEastAsia"/>
                <w:color w:val="auto"/>
                <w:sz w:val="24"/>
              </w:rPr>
            </w:pPr>
          </w:p>
        </w:tc>
        <w:tc>
          <w:tcPr>
            <w:tcW w:w="2880" w:type="dxa"/>
          </w:tcPr>
          <w:p w14:paraId="377B2673">
            <w:pPr>
              <w:pStyle w:val="31"/>
              <w:spacing w:line="360" w:lineRule="auto"/>
              <w:jc w:val="center"/>
              <w:rPr>
                <w:rFonts w:cs="仿宋_GB2312" w:asciiTheme="minorEastAsia" w:hAnsiTheme="minorEastAsia" w:eastAsiaTheme="minorEastAsia"/>
                <w:color w:val="auto"/>
                <w:sz w:val="24"/>
              </w:rPr>
            </w:pPr>
          </w:p>
        </w:tc>
        <w:tc>
          <w:tcPr>
            <w:tcW w:w="1332" w:type="dxa"/>
          </w:tcPr>
          <w:p w14:paraId="3BE51CF0">
            <w:pPr>
              <w:pStyle w:val="31"/>
              <w:spacing w:line="360" w:lineRule="auto"/>
              <w:jc w:val="center"/>
              <w:rPr>
                <w:rFonts w:cs="仿宋_GB2312" w:asciiTheme="minorEastAsia" w:hAnsiTheme="minorEastAsia" w:eastAsiaTheme="minorEastAsia"/>
                <w:color w:val="auto"/>
                <w:sz w:val="24"/>
              </w:rPr>
            </w:pPr>
          </w:p>
        </w:tc>
      </w:tr>
      <w:tr w14:paraId="63EF2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BE5D180">
            <w:pPr>
              <w:pStyle w:val="31"/>
              <w:spacing w:line="360" w:lineRule="auto"/>
              <w:rPr>
                <w:rFonts w:cs="仿宋_GB2312" w:asciiTheme="minorEastAsia" w:hAnsiTheme="minorEastAsia" w:eastAsiaTheme="minorEastAsia"/>
                <w:color w:val="auto"/>
                <w:sz w:val="24"/>
              </w:rPr>
            </w:pPr>
          </w:p>
        </w:tc>
        <w:tc>
          <w:tcPr>
            <w:tcW w:w="1900" w:type="dxa"/>
          </w:tcPr>
          <w:p w14:paraId="43EEAD2E">
            <w:pPr>
              <w:pStyle w:val="31"/>
              <w:spacing w:line="360" w:lineRule="auto"/>
              <w:jc w:val="center"/>
              <w:rPr>
                <w:rFonts w:cs="仿宋_GB2312" w:asciiTheme="minorEastAsia" w:hAnsiTheme="minorEastAsia" w:eastAsiaTheme="minorEastAsia"/>
                <w:color w:val="auto"/>
                <w:sz w:val="24"/>
              </w:rPr>
            </w:pPr>
          </w:p>
        </w:tc>
        <w:tc>
          <w:tcPr>
            <w:tcW w:w="1800" w:type="dxa"/>
          </w:tcPr>
          <w:p w14:paraId="2633FF68">
            <w:pPr>
              <w:pStyle w:val="31"/>
              <w:spacing w:line="360" w:lineRule="auto"/>
              <w:jc w:val="center"/>
              <w:rPr>
                <w:rFonts w:cs="仿宋_GB2312" w:asciiTheme="minorEastAsia" w:hAnsiTheme="minorEastAsia" w:eastAsiaTheme="minorEastAsia"/>
                <w:color w:val="auto"/>
                <w:sz w:val="24"/>
              </w:rPr>
            </w:pPr>
          </w:p>
        </w:tc>
        <w:tc>
          <w:tcPr>
            <w:tcW w:w="2880" w:type="dxa"/>
          </w:tcPr>
          <w:p w14:paraId="566C5169">
            <w:pPr>
              <w:pStyle w:val="31"/>
              <w:spacing w:line="360" w:lineRule="auto"/>
              <w:jc w:val="center"/>
              <w:rPr>
                <w:rFonts w:cs="仿宋_GB2312" w:asciiTheme="minorEastAsia" w:hAnsiTheme="minorEastAsia" w:eastAsiaTheme="minorEastAsia"/>
                <w:color w:val="auto"/>
                <w:sz w:val="24"/>
              </w:rPr>
            </w:pPr>
          </w:p>
        </w:tc>
        <w:tc>
          <w:tcPr>
            <w:tcW w:w="1332" w:type="dxa"/>
          </w:tcPr>
          <w:p w14:paraId="680771E7">
            <w:pPr>
              <w:pStyle w:val="31"/>
              <w:spacing w:line="360" w:lineRule="auto"/>
              <w:jc w:val="center"/>
              <w:rPr>
                <w:rFonts w:cs="仿宋_GB2312" w:asciiTheme="minorEastAsia" w:hAnsiTheme="minorEastAsia" w:eastAsiaTheme="minorEastAsia"/>
                <w:color w:val="auto"/>
                <w:sz w:val="24"/>
              </w:rPr>
            </w:pPr>
          </w:p>
        </w:tc>
      </w:tr>
      <w:tr w14:paraId="0FDBB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C9DD3B1">
            <w:pPr>
              <w:pStyle w:val="31"/>
              <w:spacing w:line="360" w:lineRule="auto"/>
              <w:jc w:val="center"/>
              <w:rPr>
                <w:rFonts w:cs="仿宋_GB2312" w:asciiTheme="minorEastAsia" w:hAnsiTheme="minorEastAsia" w:eastAsiaTheme="minorEastAsia"/>
                <w:color w:val="auto"/>
                <w:sz w:val="24"/>
              </w:rPr>
            </w:pPr>
          </w:p>
        </w:tc>
        <w:tc>
          <w:tcPr>
            <w:tcW w:w="1900" w:type="dxa"/>
          </w:tcPr>
          <w:p w14:paraId="73C593D1">
            <w:pPr>
              <w:pStyle w:val="31"/>
              <w:spacing w:line="360" w:lineRule="auto"/>
              <w:jc w:val="center"/>
              <w:rPr>
                <w:rFonts w:cs="仿宋_GB2312" w:asciiTheme="minorEastAsia" w:hAnsiTheme="minorEastAsia" w:eastAsiaTheme="minorEastAsia"/>
                <w:color w:val="auto"/>
                <w:sz w:val="24"/>
              </w:rPr>
            </w:pPr>
          </w:p>
        </w:tc>
        <w:tc>
          <w:tcPr>
            <w:tcW w:w="1800" w:type="dxa"/>
          </w:tcPr>
          <w:p w14:paraId="50F516DE">
            <w:pPr>
              <w:pStyle w:val="31"/>
              <w:spacing w:line="360" w:lineRule="auto"/>
              <w:jc w:val="center"/>
              <w:rPr>
                <w:rFonts w:cs="仿宋_GB2312" w:asciiTheme="minorEastAsia" w:hAnsiTheme="minorEastAsia" w:eastAsiaTheme="minorEastAsia"/>
                <w:color w:val="auto"/>
                <w:sz w:val="24"/>
              </w:rPr>
            </w:pPr>
          </w:p>
        </w:tc>
        <w:tc>
          <w:tcPr>
            <w:tcW w:w="2880" w:type="dxa"/>
          </w:tcPr>
          <w:p w14:paraId="17FB997C">
            <w:pPr>
              <w:pStyle w:val="31"/>
              <w:spacing w:line="360" w:lineRule="auto"/>
              <w:jc w:val="center"/>
              <w:rPr>
                <w:rFonts w:cs="仿宋_GB2312" w:asciiTheme="minorEastAsia" w:hAnsiTheme="minorEastAsia" w:eastAsiaTheme="minorEastAsia"/>
                <w:color w:val="auto"/>
                <w:sz w:val="24"/>
              </w:rPr>
            </w:pPr>
          </w:p>
        </w:tc>
        <w:tc>
          <w:tcPr>
            <w:tcW w:w="1332" w:type="dxa"/>
          </w:tcPr>
          <w:p w14:paraId="51DBF068">
            <w:pPr>
              <w:pStyle w:val="31"/>
              <w:spacing w:line="360" w:lineRule="auto"/>
              <w:jc w:val="center"/>
              <w:rPr>
                <w:rFonts w:cs="仿宋_GB2312" w:asciiTheme="minorEastAsia" w:hAnsiTheme="minorEastAsia" w:eastAsiaTheme="minorEastAsia"/>
                <w:color w:val="auto"/>
                <w:sz w:val="24"/>
              </w:rPr>
            </w:pPr>
          </w:p>
        </w:tc>
      </w:tr>
    </w:tbl>
    <w:p w14:paraId="5AF225E5">
      <w:pPr>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注：随机特殊工具和备品备件是指供应商在供货时免费赠送给采购人的工具及零配件，以备用。</w:t>
      </w:r>
    </w:p>
    <w:p w14:paraId="60127196">
      <w:pPr>
        <w:spacing w:line="360" w:lineRule="auto"/>
        <w:ind w:firstLine="480" w:firstLineChars="200"/>
        <w:rPr>
          <w:rFonts w:cs="仿宋_GB2312" w:asciiTheme="minorEastAsia" w:hAnsiTheme="minorEastAsia" w:eastAsiaTheme="minorEastAsia"/>
          <w:color w:val="auto"/>
          <w:sz w:val="24"/>
        </w:rPr>
      </w:pPr>
    </w:p>
    <w:p w14:paraId="49082005">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DC6BBBE">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7DAED5E">
      <w:pPr>
        <w:spacing w:line="360" w:lineRule="auto"/>
        <w:jc w:val="center"/>
        <w:rPr>
          <w:rFonts w:cs="仿宋_GB2312" w:asciiTheme="minorEastAsia" w:hAnsiTheme="minorEastAsia" w:eastAsiaTheme="minorEastAsia"/>
          <w:b/>
          <w:bCs/>
          <w:color w:val="auto"/>
          <w:sz w:val="32"/>
          <w:szCs w:val="32"/>
        </w:rPr>
      </w:pPr>
    </w:p>
    <w:p w14:paraId="2F9DF3E0">
      <w:pPr>
        <w:spacing w:line="360" w:lineRule="auto"/>
        <w:jc w:val="center"/>
        <w:rPr>
          <w:rFonts w:cs="仿宋_GB2312" w:asciiTheme="minorEastAsia" w:hAnsiTheme="minorEastAsia" w:eastAsiaTheme="minorEastAsia"/>
          <w:color w:val="auto"/>
          <w:kern w:val="0"/>
          <w:sz w:val="24"/>
        </w:rPr>
      </w:pPr>
    </w:p>
    <w:p w14:paraId="0B5F7CF2">
      <w:pPr>
        <w:spacing w:line="360" w:lineRule="auto"/>
        <w:jc w:val="center"/>
        <w:rPr>
          <w:rFonts w:cs="仿宋_GB2312" w:asciiTheme="minorEastAsia" w:hAnsiTheme="minorEastAsia" w:eastAsiaTheme="minorEastAsia"/>
          <w:color w:val="auto"/>
          <w:kern w:val="0"/>
          <w:sz w:val="24"/>
        </w:rPr>
      </w:pPr>
    </w:p>
    <w:p w14:paraId="0135EA55">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十六、认为需求的</w:t>
      </w:r>
      <w:r>
        <w:rPr>
          <w:rFonts w:hint="eastAsia" w:cs="仿宋_GB2312" w:asciiTheme="minorEastAsia" w:hAnsiTheme="minorEastAsia" w:eastAsiaTheme="minorEastAsia"/>
          <w:b/>
          <w:color w:val="auto"/>
          <w:kern w:val="0"/>
          <w:sz w:val="32"/>
          <w:szCs w:val="32"/>
          <w:lang w:val="zh-CN"/>
        </w:rPr>
        <w:t>其他技术文件或说明</w:t>
      </w:r>
    </w:p>
    <w:p w14:paraId="13B7C5E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4D9F73D">
      <w:pPr>
        <w:spacing w:line="360" w:lineRule="auto"/>
        <w:rPr>
          <w:rFonts w:cs="仿宋_GB2312" w:asciiTheme="minorEastAsia" w:hAnsiTheme="minorEastAsia" w:eastAsiaTheme="minorEastAsia"/>
          <w:color w:val="auto"/>
          <w:sz w:val="24"/>
        </w:rPr>
      </w:pPr>
    </w:p>
    <w:p w14:paraId="146E40C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C886314">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3DC76C6">
      <w:pPr>
        <w:spacing w:line="360" w:lineRule="auto"/>
        <w:jc w:val="center"/>
        <w:rPr>
          <w:rFonts w:cs="仿宋_GB2312" w:asciiTheme="minorEastAsia" w:hAnsiTheme="minorEastAsia" w:eastAsiaTheme="minorEastAsia"/>
          <w:b/>
          <w:bCs/>
          <w:color w:val="auto"/>
          <w:sz w:val="32"/>
          <w:szCs w:val="32"/>
        </w:rPr>
      </w:pPr>
    </w:p>
    <w:p w14:paraId="3E0D30A4">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28542904">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7C4C6E07">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14934996">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十七、</w:t>
      </w:r>
      <w:r>
        <w:rPr>
          <w:rFonts w:hint="eastAsia" w:cs="宋体" w:asciiTheme="minorEastAsia" w:hAnsiTheme="minorEastAsia" w:eastAsiaTheme="minorEastAsia"/>
          <w:b/>
          <w:color w:val="auto"/>
          <w:kern w:val="0"/>
          <w:sz w:val="32"/>
          <w:szCs w:val="32"/>
          <w:lang w:val="zh-CN"/>
        </w:rPr>
        <w:t>政府采购供应商廉洁自律承诺书</w:t>
      </w:r>
    </w:p>
    <w:p w14:paraId="7ED68AEA">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kern w:val="0"/>
          <w:sz w:val="24"/>
          <w:lang w:val="zh-CN"/>
        </w:rPr>
        <w:t xml:space="preserve">：    </w:t>
      </w:r>
    </w:p>
    <w:p w14:paraId="05256BF1">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6090DB8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4246153B">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33DA1B0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2FFF4C2F">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4086FEE7">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32B57992">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214C6090">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A2E4C61">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70618D54">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095447CA">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2E6F6295">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55B1A3A4">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72320923">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3E571392">
      <w:pPr>
        <w:spacing w:line="360" w:lineRule="auto"/>
        <w:jc w:val="center"/>
        <w:rPr>
          <w:rFonts w:cs="仿宋_GB2312" w:asciiTheme="minorEastAsia" w:hAnsiTheme="minorEastAsia" w:eastAsiaTheme="minorEastAsia"/>
          <w:b/>
          <w:color w:val="auto"/>
          <w:sz w:val="36"/>
          <w:szCs w:val="36"/>
        </w:rPr>
      </w:pPr>
    </w:p>
    <w:p w14:paraId="24EE9610">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04575D9">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4AEDEC00">
      <w:pPr>
        <w:pStyle w:val="394"/>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5BE05E2E">
      <w:pPr>
        <w:pStyle w:val="116"/>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663D74E3">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4CA384E0">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的实施。</w:t>
      </w:r>
    </w:p>
    <w:p w14:paraId="4D52F563">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2820"/>
        <w:gridCol w:w="1395"/>
        <w:gridCol w:w="1632"/>
        <w:gridCol w:w="2268"/>
        <w:gridCol w:w="2126"/>
        <w:gridCol w:w="2127"/>
        <w:gridCol w:w="2126"/>
      </w:tblGrid>
      <w:tr w14:paraId="1FD81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640" w:type="dxa"/>
            <w:vAlign w:val="center"/>
          </w:tcPr>
          <w:p w14:paraId="7945657D">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2820" w:type="dxa"/>
            <w:vAlign w:val="center"/>
          </w:tcPr>
          <w:p w14:paraId="0E883B0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名称</w:t>
            </w:r>
          </w:p>
        </w:tc>
        <w:tc>
          <w:tcPr>
            <w:tcW w:w="1395" w:type="dxa"/>
          </w:tcPr>
          <w:p w14:paraId="7AD30985">
            <w:pPr>
              <w:spacing w:line="360" w:lineRule="auto"/>
              <w:jc w:val="center"/>
              <w:rPr>
                <w:rFonts w:cs="宋体" w:asciiTheme="minorEastAsia" w:hAnsiTheme="minorEastAsia" w:eastAsiaTheme="minorEastAsia"/>
                <w:b/>
                <w:color w:val="auto"/>
                <w:sz w:val="24"/>
              </w:rPr>
            </w:pPr>
          </w:p>
          <w:p w14:paraId="33CB5CA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服务范围</w:t>
            </w:r>
          </w:p>
        </w:tc>
        <w:tc>
          <w:tcPr>
            <w:tcW w:w="1632" w:type="dxa"/>
            <w:vAlign w:val="center"/>
          </w:tcPr>
          <w:p w14:paraId="15112CBC">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服务要求</w:t>
            </w:r>
          </w:p>
        </w:tc>
        <w:tc>
          <w:tcPr>
            <w:tcW w:w="2268" w:type="dxa"/>
            <w:vAlign w:val="center"/>
          </w:tcPr>
          <w:p w14:paraId="2665626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服务时间</w:t>
            </w:r>
          </w:p>
        </w:tc>
        <w:tc>
          <w:tcPr>
            <w:tcW w:w="2126" w:type="dxa"/>
            <w:vAlign w:val="center"/>
          </w:tcPr>
          <w:p w14:paraId="109DE292">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服务标准</w:t>
            </w:r>
          </w:p>
        </w:tc>
        <w:tc>
          <w:tcPr>
            <w:tcW w:w="2127" w:type="dxa"/>
          </w:tcPr>
          <w:p w14:paraId="44B851A3">
            <w:pPr>
              <w:spacing w:line="360" w:lineRule="auto"/>
              <w:jc w:val="center"/>
              <w:rPr>
                <w:rFonts w:cs="宋体" w:asciiTheme="minorEastAsia" w:hAnsiTheme="minorEastAsia" w:eastAsiaTheme="minorEastAsia"/>
                <w:b/>
                <w:color w:val="auto"/>
                <w:sz w:val="24"/>
              </w:rPr>
            </w:pPr>
          </w:p>
          <w:p w14:paraId="165193D4">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服务人数</w:t>
            </w:r>
          </w:p>
        </w:tc>
        <w:tc>
          <w:tcPr>
            <w:tcW w:w="2126" w:type="dxa"/>
            <w:vAlign w:val="center"/>
          </w:tcPr>
          <w:p w14:paraId="6371DCFB">
            <w:pPr>
              <w:spacing w:line="360" w:lineRule="auto"/>
              <w:jc w:val="center"/>
              <w:rPr>
                <w:rFonts w:cs="宋体" w:asciiTheme="minorEastAsia" w:hAnsiTheme="minorEastAsia" w:eastAsiaTheme="minorEastAsia"/>
                <w:b/>
                <w:color w:val="auto"/>
                <w:sz w:val="24"/>
              </w:rPr>
            </w:pPr>
          </w:p>
          <w:p w14:paraId="3954ABC5">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备注（如果有）</w:t>
            </w:r>
          </w:p>
          <w:p w14:paraId="2E6F16D8">
            <w:pPr>
              <w:spacing w:line="360" w:lineRule="auto"/>
              <w:jc w:val="center"/>
              <w:rPr>
                <w:rFonts w:cs="宋体" w:asciiTheme="minorEastAsia" w:hAnsiTheme="minorEastAsia" w:eastAsiaTheme="minorEastAsia"/>
                <w:b/>
                <w:color w:val="auto"/>
                <w:sz w:val="24"/>
              </w:rPr>
            </w:pPr>
          </w:p>
        </w:tc>
      </w:tr>
      <w:tr w14:paraId="7DBEC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640" w:type="dxa"/>
            <w:vAlign w:val="center"/>
          </w:tcPr>
          <w:p w14:paraId="131500A5">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2820" w:type="dxa"/>
            <w:vAlign w:val="center"/>
          </w:tcPr>
          <w:p w14:paraId="7C76EAA3">
            <w:pPr>
              <w:spacing w:line="24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lang w:eastAsia="zh-CN"/>
              </w:rPr>
              <w:t>富春江镇茆坪村闲置资产运营采购服务</w:t>
            </w:r>
          </w:p>
        </w:tc>
        <w:tc>
          <w:tcPr>
            <w:tcW w:w="1395" w:type="dxa"/>
            <w:vAlign w:val="center"/>
          </w:tcPr>
          <w:p w14:paraId="433BF023">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0641E28D">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119492F7">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三年（合同一年一签）</w:t>
            </w:r>
          </w:p>
        </w:tc>
        <w:tc>
          <w:tcPr>
            <w:tcW w:w="2126" w:type="dxa"/>
            <w:vAlign w:val="center"/>
          </w:tcPr>
          <w:p w14:paraId="589DA5FD">
            <w:pPr>
              <w:spacing w:line="360" w:lineRule="auto"/>
              <w:jc w:val="center"/>
              <w:rPr>
                <w:rFonts w:cs="宋体" w:asciiTheme="minorEastAsia" w:hAnsiTheme="minorEastAsia" w:eastAsiaTheme="minorEastAsia"/>
                <w:color w:val="auto"/>
                <w:sz w:val="24"/>
              </w:rPr>
            </w:pPr>
          </w:p>
        </w:tc>
        <w:tc>
          <w:tcPr>
            <w:tcW w:w="2127" w:type="dxa"/>
          </w:tcPr>
          <w:p w14:paraId="4B7519A7">
            <w:pPr>
              <w:spacing w:line="360" w:lineRule="auto"/>
              <w:jc w:val="center"/>
              <w:rPr>
                <w:rFonts w:cs="宋体" w:asciiTheme="minorEastAsia" w:hAnsiTheme="minorEastAsia" w:eastAsiaTheme="minorEastAsia"/>
                <w:color w:val="auto"/>
                <w:sz w:val="24"/>
              </w:rPr>
            </w:pPr>
          </w:p>
        </w:tc>
        <w:tc>
          <w:tcPr>
            <w:tcW w:w="2126" w:type="dxa"/>
            <w:vAlign w:val="center"/>
          </w:tcPr>
          <w:p w14:paraId="4C88E112">
            <w:pPr>
              <w:spacing w:line="360" w:lineRule="auto"/>
              <w:jc w:val="center"/>
              <w:rPr>
                <w:rFonts w:cs="宋体" w:asciiTheme="minorEastAsia" w:hAnsiTheme="minorEastAsia" w:eastAsiaTheme="minorEastAsia"/>
                <w:color w:val="auto"/>
                <w:sz w:val="24"/>
              </w:rPr>
            </w:pPr>
          </w:p>
        </w:tc>
      </w:tr>
      <w:tr w14:paraId="60945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40221E70">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tc>
        <w:tc>
          <w:tcPr>
            <w:tcW w:w="2820" w:type="dxa"/>
            <w:vAlign w:val="center"/>
          </w:tcPr>
          <w:p w14:paraId="37EC2DFC">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323BA7A6">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073E379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B59B15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17F7D403">
            <w:pPr>
              <w:spacing w:line="360" w:lineRule="auto"/>
              <w:jc w:val="center"/>
              <w:rPr>
                <w:rFonts w:cs="宋体" w:asciiTheme="minorEastAsia" w:hAnsiTheme="minorEastAsia" w:eastAsiaTheme="minorEastAsia"/>
                <w:color w:val="auto"/>
                <w:sz w:val="24"/>
              </w:rPr>
            </w:pPr>
          </w:p>
        </w:tc>
        <w:tc>
          <w:tcPr>
            <w:tcW w:w="2127" w:type="dxa"/>
          </w:tcPr>
          <w:p w14:paraId="6F56B122">
            <w:pPr>
              <w:spacing w:line="360" w:lineRule="auto"/>
              <w:jc w:val="center"/>
              <w:rPr>
                <w:rFonts w:cs="宋体" w:asciiTheme="minorEastAsia" w:hAnsiTheme="minorEastAsia" w:eastAsiaTheme="minorEastAsia"/>
                <w:color w:val="auto"/>
                <w:sz w:val="24"/>
              </w:rPr>
            </w:pPr>
          </w:p>
        </w:tc>
        <w:tc>
          <w:tcPr>
            <w:tcW w:w="2126" w:type="dxa"/>
            <w:vAlign w:val="center"/>
          </w:tcPr>
          <w:p w14:paraId="478C1371">
            <w:pPr>
              <w:spacing w:line="360" w:lineRule="auto"/>
              <w:jc w:val="center"/>
              <w:rPr>
                <w:rFonts w:cs="宋体" w:asciiTheme="minorEastAsia" w:hAnsiTheme="minorEastAsia" w:eastAsiaTheme="minorEastAsia"/>
                <w:color w:val="auto"/>
                <w:sz w:val="24"/>
              </w:rPr>
            </w:pPr>
          </w:p>
        </w:tc>
      </w:tr>
      <w:tr w14:paraId="0904D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34ECC041">
            <w:pPr>
              <w:spacing w:line="360" w:lineRule="auto"/>
              <w:jc w:val="center"/>
              <w:rPr>
                <w:rFonts w:cs="宋体" w:asciiTheme="minorEastAsia" w:hAnsiTheme="minorEastAsia" w:eastAsiaTheme="minorEastAsia"/>
                <w:color w:val="auto"/>
                <w:sz w:val="24"/>
              </w:rPr>
            </w:pPr>
          </w:p>
        </w:tc>
        <w:tc>
          <w:tcPr>
            <w:tcW w:w="2820" w:type="dxa"/>
            <w:vAlign w:val="center"/>
          </w:tcPr>
          <w:p w14:paraId="1A43560B">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5D83685E">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5CC48648">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5B879D70">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4D98A62">
            <w:pPr>
              <w:spacing w:line="360" w:lineRule="auto"/>
              <w:jc w:val="center"/>
              <w:rPr>
                <w:rFonts w:cs="宋体" w:asciiTheme="minorEastAsia" w:hAnsiTheme="minorEastAsia" w:eastAsiaTheme="minorEastAsia"/>
                <w:color w:val="auto"/>
                <w:sz w:val="24"/>
              </w:rPr>
            </w:pPr>
          </w:p>
        </w:tc>
        <w:tc>
          <w:tcPr>
            <w:tcW w:w="2127" w:type="dxa"/>
          </w:tcPr>
          <w:p w14:paraId="59D4711B">
            <w:pPr>
              <w:spacing w:line="360" w:lineRule="auto"/>
              <w:jc w:val="center"/>
              <w:rPr>
                <w:rFonts w:cs="宋体" w:asciiTheme="minorEastAsia" w:hAnsiTheme="minorEastAsia" w:eastAsiaTheme="minorEastAsia"/>
                <w:color w:val="auto"/>
                <w:sz w:val="24"/>
              </w:rPr>
            </w:pPr>
          </w:p>
        </w:tc>
        <w:tc>
          <w:tcPr>
            <w:tcW w:w="2126" w:type="dxa"/>
            <w:vAlign w:val="center"/>
          </w:tcPr>
          <w:p w14:paraId="0F75ECA2">
            <w:pPr>
              <w:spacing w:line="360" w:lineRule="auto"/>
              <w:jc w:val="center"/>
              <w:rPr>
                <w:rFonts w:cs="宋体" w:asciiTheme="minorEastAsia" w:hAnsiTheme="minorEastAsia" w:eastAsiaTheme="minorEastAsia"/>
                <w:color w:val="auto"/>
                <w:sz w:val="24"/>
              </w:rPr>
            </w:pPr>
          </w:p>
        </w:tc>
      </w:tr>
      <w:tr w14:paraId="7DF62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56F4E189">
            <w:pPr>
              <w:spacing w:line="360" w:lineRule="auto"/>
              <w:jc w:val="center"/>
              <w:rPr>
                <w:rFonts w:cs="宋体" w:asciiTheme="minorEastAsia" w:hAnsiTheme="minorEastAsia" w:eastAsiaTheme="minorEastAsia"/>
                <w:color w:val="auto"/>
                <w:sz w:val="24"/>
              </w:rPr>
            </w:pPr>
          </w:p>
        </w:tc>
        <w:tc>
          <w:tcPr>
            <w:tcW w:w="2820" w:type="dxa"/>
            <w:vAlign w:val="center"/>
          </w:tcPr>
          <w:p w14:paraId="2B6559F7">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5B607453">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73004B84">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03B3E368">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661CA7A2">
            <w:pPr>
              <w:spacing w:line="360" w:lineRule="auto"/>
              <w:jc w:val="center"/>
              <w:rPr>
                <w:rFonts w:cs="宋体" w:asciiTheme="minorEastAsia" w:hAnsiTheme="minorEastAsia" w:eastAsiaTheme="minorEastAsia"/>
                <w:color w:val="auto"/>
                <w:sz w:val="24"/>
              </w:rPr>
            </w:pPr>
          </w:p>
        </w:tc>
        <w:tc>
          <w:tcPr>
            <w:tcW w:w="2127" w:type="dxa"/>
          </w:tcPr>
          <w:p w14:paraId="0574C9FC">
            <w:pPr>
              <w:spacing w:line="360" w:lineRule="auto"/>
              <w:jc w:val="center"/>
              <w:rPr>
                <w:rFonts w:cs="宋体" w:asciiTheme="minorEastAsia" w:hAnsiTheme="minorEastAsia" w:eastAsiaTheme="minorEastAsia"/>
                <w:color w:val="auto"/>
                <w:sz w:val="24"/>
              </w:rPr>
            </w:pPr>
          </w:p>
        </w:tc>
        <w:tc>
          <w:tcPr>
            <w:tcW w:w="2126" w:type="dxa"/>
            <w:vAlign w:val="center"/>
          </w:tcPr>
          <w:p w14:paraId="526C54F0">
            <w:pPr>
              <w:spacing w:line="360" w:lineRule="auto"/>
              <w:jc w:val="center"/>
              <w:rPr>
                <w:rFonts w:cs="宋体" w:asciiTheme="minorEastAsia" w:hAnsiTheme="minorEastAsia" w:eastAsiaTheme="minorEastAsia"/>
                <w:color w:val="auto"/>
                <w:sz w:val="24"/>
              </w:rPr>
            </w:pPr>
          </w:p>
        </w:tc>
      </w:tr>
      <w:tr w14:paraId="2B096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640" w:type="dxa"/>
            <w:vAlign w:val="center"/>
          </w:tcPr>
          <w:p w14:paraId="2771A6CB">
            <w:pPr>
              <w:spacing w:line="360" w:lineRule="auto"/>
              <w:jc w:val="center"/>
              <w:rPr>
                <w:rFonts w:cs="宋体" w:asciiTheme="minorEastAsia" w:hAnsiTheme="minorEastAsia" w:eastAsiaTheme="minorEastAsia"/>
                <w:color w:val="auto"/>
                <w:sz w:val="24"/>
              </w:rPr>
            </w:pPr>
          </w:p>
        </w:tc>
        <w:tc>
          <w:tcPr>
            <w:tcW w:w="2820" w:type="dxa"/>
            <w:vAlign w:val="center"/>
          </w:tcPr>
          <w:p w14:paraId="5E57C16D">
            <w:pPr>
              <w:snapToGrid w:val="0"/>
              <w:spacing w:line="360" w:lineRule="auto"/>
              <w:jc w:val="center"/>
              <w:rPr>
                <w:rFonts w:cs="宋体" w:asciiTheme="minorEastAsia" w:hAnsiTheme="minorEastAsia" w:eastAsiaTheme="minorEastAsia"/>
                <w:color w:val="auto"/>
                <w:sz w:val="24"/>
              </w:rPr>
            </w:pPr>
          </w:p>
        </w:tc>
        <w:tc>
          <w:tcPr>
            <w:tcW w:w="1395" w:type="dxa"/>
            <w:vAlign w:val="center"/>
          </w:tcPr>
          <w:p w14:paraId="3F8910A7">
            <w:pPr>
              <w:snapToGrid w:val="0"/>
              <w:spacing w:line="360" w:lineRule="auto"/>
              <w:jc w:val="center"/>
              <w:rPr>
                <w:rFonts w:cs="宋体" w:asciiTheme="minorEastAsia" w:hAnsiTheme="minorEastAsia" w:eastAsiaTheme="minorEastAsia"/>
                <w:color w:val="auto"/>
                <w:sz w:val="24"/>
              </w:rPr>
            </w:pPr>
          </w:p>
        </w:tc>
        <w:tc>
          <w:tcPr>
            <w:tcW w:w="1632" w:type="dxa"/>
            <w:vAlign w:val="center"/>
          </w:tcPr>
          <w:p w14:paraId="3A2EB01E">
            <w:pPr>
              <w:snapToGrid w:val="0"/>
              <w:spacing w:line="360" w:lineRule="auto"/>
              <w:jc w:val="center"/>
              <w:rPr>
                <w:rFonts w:cs="宋体" w:asciiTheme="minorEastAsia" w:hAnsiTheme="minorEastAsia" w:eastAsiaTheme="minorEastAsia"/>
                <w:color w:val="auto"/>
                <w:sz w:val="24"/>
              </w:rPr>
            </w:pPr>
          </w:p>
        </w:tc>
        <w:tc>
          <w:tcPr>
            <w:tcW w:w="2268" w:type="dxa"/>
            <w:vAlign w:val="center"/>
          </w:tcPr>
          <w:p w14:paraId="604455D9">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C64D4F7">
            <w:pPr>
              <w:spacing w:line="360" w:lineRule="auto"/>
              <w:jc w:val="center"/>
              <w:rPr>
                <w:rFonts w:cs="宋体" w:asciiTheme="minorEastAsia" w:hAnsiTheme="minorEastAsia" w:eastAsiaTheme="minorEastAsia"/>
                <w:color w:val="auto"/>
                <w:sz w:val="24"/>
              </w:rPr>
            </w:pPr>
          </w:p>
        </w:tc>
        <w:tc>
          <w:tcPr>
            <w:tcW w:w="2127" w:type="dxa"/>
          </w:tcPr>
          <w:p w14:paraId="1D94CE90">
            <w:pPr>
              <w:spacing w:line="360" w:lineRule="auto"/>
              <w:jc w:val="center"/>
              <w:rPr>
                <w:rFonts w:cs="宋体" w:asciiTheme="minorEastAsia" w:hAnsiTheme="minorEastAsia" w:eastAsiaTheme="minorEastAsia"/>
                <w:color w:val="auto"/>
                <w:sz w:val="24"/>
              </w:rPr>
            </w:pPr>
          </w:p>
        </w:tc>
        <w:tc>
          <w:tcPr>
            <w:tcW w:w="2126" w:type="dxa"/>
            <w:vAlign w:val="center"/>
          </w:tcPr>
          <w:p w14:paraId="18BE20DF">
            <w:pPr>
              <w:spacing w:line="360" w:lineRule="auto"/>
              <w:jc w:val="center"/>
              <w:rPr>
                <w:rFonts w:cs="宋体" w:asciiTheme="minorEastAsia" w:hAnsiTheme="minorEastAsia" w:eastAsiaTheme="minorEastAsia"/>
                <w:color w:val="auto"/>
                <w:sz w:val="24"/>
              </w:rPr>
            </w:pPr>
          </w:p>
        </w:tc>
      </w:tr>
      <w:tr w14:paraId="10BD3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5BDF40B1">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最后报价（小写）</w:t>
            </w:r>
          </w:p>
        </w:tc>
        <w:tc>
          <w:tcPr>
            <w:tcW w:w="8647" w:type="dxa"/>
            <w:gridSpan w:val="4"/>
          </w:tcPr>
          <w:p w14:paraId="3721ACF4">
            <w:pPr>
              <w:spacing w:line="360" w:lineRule="auto"/>
              <w:jc w:val="center"/>
              <w:rPr>
                <w:rFonts w:cs="宋体" w:asciiTheme="minorEastAsia" w:hAnsiTheme="minorEastAsia" w:eastAsiaTheme="minorEastAsia"/>
                <w:color w:val="auto"/>
                <w:sz w:val="24"/>
              </w:rPr>
            </w:pPr>
          </w:p>
        </w:tc>
      </w:tr>
      <w:tr w14:paraId="3C268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9536B68">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最后报价（大写）</w:t>
            </w:r>
          </w:p>
        </w:tc>
        <w:tc>
          <w:tcPr>
            <w:tcW w:w="8647" w:type="dxa"/>
            <w:gridSpan w:val="4"/>
          </w:tcPr>
          <w:p w14:paraId="6C2E753E">
            <w:pPr>
              <w:spacing w:line="360" w:lineRule="auto"/>
              <w:jc w:val="center"/>
              <w:rPr>
                <w:rFonts w:cs="宋体" w:asciiTheme="minorEastAsia" w:hAnsiTheme="minorEastAsia" w:eastAsiaTheme="minorEastAsia"/>
                <w:color w:val="auto"/>
                <w:sz w:val="24"/>
              </w:rPr>
            </w:pPr>
          </w:p>
        </w:tc>
      </w:tr>
    </w:tbl>
    <w:p w14:paraId="2B355472">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2647CBD1">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2C1541FD">
      <w:pPr>
        <w:snapToGrid w:val="0"/>
        <w:spacing w:line="360" w:lineRule="auto"/>
        <w:ind w:firstLine="480" w:firstLineChars="200"/>
        <w:jc w:val="left"/>
        <w:rPr>
          <w:rFonts w:hint="eastAsia"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6822614D">
      <w:pPr>
        <w:snapToGrid w:val="0"/>
        <w:spacing w:line="360" w:lineRule="auto"/>
        <w:ind w:firstLine="482" w:firstLineChars="200"/>
        <w:jc w:val="left"/>
        <w:rPr>
          <w:rFonts w:hint="default" w:cs="仿宋_GB2312" w:asciiTheme="minorEastAsia" w:hAnsiTheme="minorEastAsia" w:eastAsiaTheme="minorEastAsia"/>
          <w:b/>
          <w:bCs/>
          <w:color w:val="FF0000"/>
          <w:kern w:val="0"/>
          <w:sz w:val="24"/>
          <w:lang w:val="en-US" w:eastAsia="zh-CN"/>
        </w:rPr>
      </w:pPr>
      <w:r>
        <w:rPr>
          <w:rFonts w:hint="eastAsia" w:cs="仿宋_GB2312" w:asciiTheme="minorEastAsia" w:hAnsiTheme="minorEastAsia" w:eastAsiaTheme="minorEastAsia"/>
          <w:b/>
          <w:bCs/>
          <w:color w:val="FF0000"/>
          <w:kern w:val="0"/>
          <w:sz w:val="24"/>
          <w:lang w:val="en-US" w:eastAsia="zh-CN"/>
        </w:rPr>
        <w:t>4、最后报价为三年的总报价，签约合同时按照每年签约合同价=最后报价÷3年。</w:t>
      </w:r>
    </w:p>
    <w:p w14:paraId="6907D12F">
      <w:pPr>
        <w:spacing w:line="360" w:lineRule="auto"/>
        <w:ind w:firstLine="480" w:firstLineChars="200"/>
        <w:rPr>
          <w:rFonts w:cs="仿宋_GB2312" w:asciiTheme="minorEastAsia" w:hAnsiTheme="minorEastAsia" w:eastAsiaTheme="minorEastAsia"/>
          <w:color w:val="auto"/>
          <w:kern w:val="0"/>
          <w:sz w:val="24"/>
          <w:u w:val="single"/>
          <w:lang w:val="zh-CN"/>
        </w:rPr>
      </w:pPr>
    </w:p>
    <w:p w14:paraId="4EC3B00C">
      <w:pPr>
        <w:spacing w:line="360" w:lineRule="auto"/>
        <w:ind w:right="-874" w:rightChars="-416"/>
        <w:rPr>
          <w:rFonts w:cs="仿宋_GB2312" w:asciiTheme="minorEastAsia" w:hAnsiTheme="minorEastAsia" w:eastAsiaTheme="minorEastAsia"/>
          <w:color w:val="auto"/>
          <w:sz w:val="24"/>
        </w:rPr>
      </w:pPr>
    </w:p>
    <w:p w14:paraId="0BCC2223">
      <w:pPr>
        <w:spacing w:line="360" w:lineRule="auto"/>
        <w:ind w:right="-874" w:rightChars="-416"/>
        <w:rPr>
          <w:rFonts w:cs="仿宋_GB2312" w:asciiTheme="minorEastAsia" w:hAnsiTheme="minorEastAsia" w:eastAsiaTheme="minorEastAsia"/>
          <w:color w:val="auto"/>
          <w:sz w:val="24"/>
        </w:rPr>
      </w:pPr>
    </w:p>
    <w:p w14:paraId="297586C3">
      <w:pPr>
        <w:spacing w:line="360" w:lineRule="auto"/>
        <w:ind w:right="-874" w:rightChars="-416"/>
        <w:rPr>
          <w:rFonts w:cs="仿宋_GB2312" w:asciiTheme="minorEastAsia" w:hAnsiTheme="minorEastAsia" w:eastAsiaTheme="minorEastAsia"/>
          <w:color w:val="auto"/>
          <w:sz w:val="24"/>
        </w:rPr>
      </w:pPr>
    </w:p>
    <w:p w14:paraId="66FEBB17">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16B80B69">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   日</w:t>
      </w:r>
    </w:p>
    <w:p w14:paraId="5364D22E">
      <w:pPr>
        <w:widowControl/>
        <w:adjustRightInd/>
        <w:jc w:val="left"/>
        <w:rPr>
          <w:rFonts w:cs="仿宋_GB2312" w:asciiTheme="minorEastAsia" w:hAnsiTheme="minorEastAsia" w:eastAsiaTheme="minorEastAsia"/>
          <w:color w:val="auto"/>
          <w:kern w:val="0"/>
          <w:sz w:val="24"/>
          <w:lang w:val="zh-CN"/>
        </w:rPr>
        <w:sectPr>
          <w:pgSz w:w="16838" w:h="11906" w:orient="landscape"/>
          <w:pgMar w:top="1418" w:right="471" w:bottom="1418" w:left="777" w:header="851" w:footer="992" w:gutter="0"/>
          <w:cols w:space="720" w:num="1"/>
          <w:titlePg/>
          <w:docGrid w:linePitch="312" w:charSpace="0"/>
        </w:sectPr>
      </w:pPr>
    </w:p>
    <w:p w14:paraId="097726D4">
      <w:pPr>
        <w:widowControl/>
        <w:adjustRightInd/>
        <w:jc w:val="center"/>
        <w:rPr>
          <w:rFonts w:hint="eastAsia" w:asciiTheme="minorEastAsia" w:hAnsiTheme="minorEastAsia" w:eastAsiaTheme="minorEastAsia"/>
          <w:b/>
          <w:color w:val="auto"/>
          <w:sz w:val="32"/>
          <w:szCs w:val="32"/>
        </w:rPr>
      </w:pPr>
    </w:p>
    <w:p w14:paraId="573EF222">
      <w:pPr>
        <w:widowControl/>
        <w:adjustRightInd/>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w:t>
      </w:r>
      <w:r>
        <w:rPr>
          <w:rFonts w:hint="eastAsia" w:asciiTheme="minorEastAsia" w:hAnsiTheme="minorEastAsia" w:eastAsiaTheme="minorEastAsia"/>
          <w:b/>
          <w:color w:val="auto"/>
          <w:sz w:val="32"/>
          <w:szCs w:val="32"/>
          <w:lang w:val="en-US" w:eastAsia="zh-CN"/>
        </w:rPr>
        <w:t>二</w:t>
      </w:r>
      <w:r>
        <w:rPr>
          <w:rFonts w:hint="eastAsia" w:asciiTheme="minorEastAsia" w:hAnsiTheme="minorEastAsia" w:eastAsiaTheme="minorEastAsia"/>
          <w:b/>
          <w:color w:val="auto"/>
          <w:sz w:val="32"/>
          <w:szCs w:val="32"/>
        </w:rPr>
        <w:t>）中小企业声明函</w:t>
      </w:r>
      <w:bookmarkStart w:id="74" w:name="_Toc465665161"/>
      <w:r>
        <w:rPr>
          <w:rFonts w:hint="eastAsia" w:asciiTheme="minorEastAsia" w:hAnsiTheme="minorEastAsia" w:eastAsiaTheme="minorEastAsia"/>
          <w:b/>
          <w:color w:val="auto"/>
          <w:sz w:val="32"/>
          <w:szCs w:val="32"/>
        </w:rPr>
        <w:t>（如果有）</w:t>
      </w:r>
    </w:p>
    <w:p w14:paraId="17E3E8A0">
      <w:pPr>
        <w:widowControl/>
        <w:spacing w:line="360" w:lineRule="auto"/>
        <w:ind w:firstLine="120" w:firstLineChars="50"/>
        <w:jc w:val="left"/>
        <w:rPr>
          <w:rFonts w:cs="宋体" w:asciiTheme="minorEastAsia" w:hAnsiTheme="minorEastAsia" w:eastAsiaTheme="minorEastAsia"/>
          <w:b/>
          <w:color w:val="auto"/>
          <w:sz w:val="24"/>
        </w:rPr>
      </w:pPr>
    </w:p>
    <w:p w14:paraId="5F718DF5">
      <w:pPr>
        <w:widowControl/>
        <w:spacing w:line="360" w:lineRule="auto"/>
        <w:ind w:firstLine="120" w:firstLineChars="5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 [</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b/>
          <w:color w:val="auto"/>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rPr>
        <w:t>5</w:t>
      </w:r>
      <w:r>
        <w:rPr>
          <w:rFonts w:hint="eastAsia" w:cs="宋体" w:asciiTheme="minorEastAsia" w:hAnsiTheme="minorEastAsia" w:eastAsiaTheme="minorEastAsia"/>
          <w:b/>
          <w:color w:val="auto"/>
          <w:sz w:val="24"/>
        </w:rPr>
        <w:t>）。]</w:t>
      </w:r>
    </w:p>
    <w:p w14:paraId="5A8BAE53">
      <w:pPr>
        <w:widowControl/>
        <w:adjustRightInd/>
        <w:jc w:val="center"/>
        <w:rPr>
          <w:rFonts w:cs="仿宋_GB2312" w:asciiTheme="minorEastAsia" w:hAnsiTheme="minorEastAsia" w:eastAsiaTheme="minorEastAsia"/>
          <w:color w:val="auto"/>
          <w:sz w:val="24"/>
        </w:rPr>
      </w:pPr>
    </w:p>
    <w:p w14:paraId="15937A91">
      <w:pPr>
        <w:widowControl/>
        <w:adjustRightInd/>
        <w:jc w:val="left"/>
        <w:rPr>
          <w:rFonts w:cs="宋体" w:asciiTheme="minorEastAsia" w:hAnsiTheme="minorEastAsia" w:eastAsiaTheme="minorEastAsia"/>
          <w:b/>
          <w:color w:val="auto"/>
          <w:sz w:val="32"/>
          <w:szCs w:val="32"/>
        </w:rPr>
      </w:pPr>
      <w:r>
        <w:rPr>
          <w:rFonts w:cs="宋体" w:asciiTheme="minorEastAsia" w:hAnsiTheme="minorEastAsia" w:eastAsiaTheme="minorEastAsia"/>
          <w:b/>
          <w:color w:val="auto"/>
          <w:sz w:val="32"/>
          <w:szCs w:val="32"/>
        </w:rPr>
        <w:br w:type="page"/>
      </w:r>
    </w:p>
    <w:p w14:paraId="122A5618">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74"/>
    </w:p>
    <w:p w14:paraId="0ACBFC51">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77195061">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0A7CBDFC">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57B4040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2725A94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1442DE1">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3F4E35A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5B79CBB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B5DCA42">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E978569">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148C544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5FB6A70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4422BD2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5B2B3A9F">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1443AA01">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015C4F86">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3B1FD35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12D4DB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71CAFDB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6BFB436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78F7D21">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0264ECC0">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3FD623D">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4FB90115">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0D4674F4">
      <w:pPr>
        <w:spacing w:line="360" w:lineRule="auto"/>
        <w:rPr>
          <w:rFonts w:cs="仿宋_GB2312" w:asciiTheme="minorEastAsia" w:hAnsiTheme="minorEastAsia" w:eastAsiaTheme="minorEastAsia"/>
          <w:color w:val="auto"/>
          <w:sz w:val="24"/>
        </w:rPr>
      </w:pPr>
    </w:p>
    <w:p w14:paraId="3451E7C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767D89F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716DABA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6A2F28E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1537C19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362216E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0E4AC095">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7A215C66">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5ADBE2C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7F3A49BE">
      <w:pPr>
        <w:widowControl/>
        <w:spacing w:line="360" w:lineRule="auto"/>
        <w:ind w:firstLine="600" w:firstLineChars="200"/>
        <w:jc w:val="left"/>
        <w:rPr>
          <w:rFonts w:cs="仿宋_GB2312" w:asciiTheme="minorEastAsia" w:hAnsiTheme="minorEastAsia" w:eastAsiaTheme="minorEastAsia"/>
          <w:color w:val="auto"/>
          <w:sz w:val="30"/>
          <w:szCs w:val="30"/>
        </w:rPr>
      </w:pPr>
    </w:p>
    <w:p w14:paraId="2140ED29">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z w:val="24"/>
        </w:rPr>
        <w:br w:type="page"/>
      </w:r>
      <w:r>
        <w:rPr>
          <w:rFonts w:hint="eastAsia" w:cs="仿宋_GB2312" w:asciiTheme="minorEastAsia" w:hAnsiTheme="minorEastAsia" w:eastAsiaTheme="minorEastAsia"/>
          <w:b/>
          <w:color w:val="auto"/>
          <w:spacing w:val="6"/>
          <w:sz w:val="32"/>
          <w:szCs w:val="32"/>
        </w:rPr>
        <w:t>附件2：投诉书范本及制作说明</w:t>
      </w:r>
    </w:p>
    <w:p w14:paraId="718A0D30">
      <w:pPr>
        <w:spacing w:line="360" w:lineRule="auto"/>
        <w:jc w:val="center"/>
        <w:rPr>
          <w:rFonts w:cs="仿宋_GB2312" w:asciiTheme="minorEastAsia" w:hAnsiTheme="minorEastAsia" w:eastAsiaTheme="minorEastAsia"/>
          <w:b/>
          <w:color w:val="auto"/>
          <w:sz w:val="24"/>
        </w:rPr>
      </w:pPr>
    </w:p>
    <w:p w14:paraId="5E9FC4BE">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77402C5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225A4CA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6F37C5C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547C42A">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2F60D5C3">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3A3586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195A85A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46F5C5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CAE88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AF2726B">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643D08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4D7C08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4A60567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BA4D0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1A3472A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6334D87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355CF01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06C4173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599B29C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76068649">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12A43CDD">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02CB6A3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634BC33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3AF5769D">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2E6DE6B0">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7742FBB">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212FB6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4C0935B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6F25E44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5C3206C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4510184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38D1A15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0B6EB10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10E308FC">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59E83F8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1EBDD9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31B2D86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7E4FE0B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BA0D75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4534237B">
      <w:pPr>
        <w:spacing w:line="360" w:lineRule="auto"/>
        <w:rPr>
          <w:rFonts w:cs="仿宋_GB2312" w:asciiTheme="minorEastAsia" w:hAnsiTheme="minorEastAsia" w:eastAsiaTheme="minorEastAsia"/>
          <w:b/>
          <w:color w:val="auto"/>
          <w:sz w:val="24"/>
        </w:rPr>
      </w:pPr>
    </w:p>
    <w:p w14:paraId="6D4B3ECA">
      <w:pPr>
        <w:spacing w:line="360" w:lineRule="auto"/>
        <w:rPr>
          <w:rFonts w:cs="仿宋_GB2312" w:asciiTheme="minorEastAsia" w:hAnsiTheme="minorEastAsia" w:eastAsiaTheme="minorEastAsia"/>
          <w:b/>
          <w:color w:val="auto"/>
          <w:sz w:val="24"/>
        </w:rPr>
      </w:pPr>
    </w:p>
    <w:p w14:paraId="7945452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052FE31C">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7AD07A6B">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4215787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54AC7DF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3C37675D">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7DBCA4BE">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BD92E82">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3842562C">
      <w:pPr>
        <w:rPr>
          <w:rFonts w:cs="仿宋_GB2312" w:asciiTheme="minorEastAsia" w:hAnsiTheme="minorEastAsia" w:eastAsiaTheme="minorEastAsia"/>
          <w:b/>
          <w:color w:val="auto"/>
          <w:sz w:val="24"/>
        </w:rPr>
      </w:pPr>
    </w:p>
    <w:p w14:paraId="69BE9253">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13F9EDB8">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E0FEDC4">
      <w:pPr>
        <w:spacing w:line="360" w:lineRule="auto"/>
        <w:rPr>
          <w:rFonts w:asciiTheme="minorEastAsia" w:hAnsiTheme="minorEastAsia" w:eastAsiaTheme="minorEastAsia"/>
          <w:b/>
          <w:color w:val="auto"/>
          <w:spacing w:val="6"/>
          <w:sz w:val="32"/>
          <w:szCs w:val="32"/>
        </w:rPr>
      </w:pPr>
    </w:p>
    <w:p w14:paraId="2A2D634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26BFF5DB">
      <w:pPr>
        <w:spacing w:line="360" w:lineRule="auto"/>
        <w:rPr>
          <w:rFonts w:asciiTheme="minorEastAsia" w:hAnsiTheme="minorEastAsia" w:eastAsiaTheme="minorEastAsia"/>
          <w:b/>
          <w:color w:val="auto"/>
          <w:spacing w:val="6"/>
          <w:sz w:val="30"/>
          <w:szCs w:val="30"/>
        </w:rPr>
      </w:pPr>
    </w:p>
    <w:p w14:paraId="4C721690">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（项目名称）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6C38C29E">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5A08D1CA">
      <w:pPr>
        <w:spacing w:line="360" w:lineRule="auto"/>
        <w:ind w:firstLine="480" w:firstLineChars="200"/>
        <w:rPr>
          <w:rFonts w:cs="仿宋_GB2312" w:asciiTheme="minorEastAsia" w:hAnsiTheme="minorEastAsia" w:eastAsiaTheme="minorEastAsia"/>
          <w:color w:val="auto"/>
          <w:sz w:val="24"/>
        </w:rPr>
      </w:pPr>
    </w:p>
    <w:p w14:paraId="19BF4278">
      <w:pPr>
        <w:spacing w:line="360" w:lineRule="auto"/>
        <w:ind w:firstLine="480" w:firstLineChars="200"/>
        <w:rPr>
          <w:rFonts w:cs="仿宋_GB2312" w:asciiTheme="minorEastAsia" w:hAnsiTheme="minorEastAsia" w:eastAsiaTheme="minorEastAsia"/>
          <w:color w:val="auto"/>
          <w:sz w:val="24"/>
        </w:rPr>
      </w:pPr>
    </w:p>
    <w:p w14:paraId="20D6D487">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15B2A52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DB585FB">
      <w:pPr>
        <w:spacing w:line="360" w:lineRule="auto"/>
        <w:ind w:firstLine="480" w:firstLineChars="200"/>
        <w:rPr>
          <w:rFonts w:cs="仿宋_GB2312" w:asciiTheme="minorEastAsia" w:hAnsiTheme="minorEastAsia" w:eastAsiaTheme="minorEastAsia"/>
          <w:color w:val="auto"/>
          <w:sz w:val="24"/>
        </w:rPr>
      </w:pPr>
    </w:p>
    <w:p w14:paraId="5A920D49">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537C5684">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23E4275F">
      <w:pPr>
        <w:spacing w:line="360" w:lineRule="auto"/>
        <w:jc w:val="left"/>
        <w:rPr>
          <w:rFonts w:cs="仿宋_GB2312" w:asciiTheme="minorEastAsia" w:hAnsiTheme="minorEastAsia" w:eastAsiaTheme="minorEastAsia"/>
          <w:b/>
          <w:color w:val="auto"/>
          <w:sz w:val="24"/>
        </w:rPr>
      </w:pPr>
    </w:p>
    <w:p w14:paraId="1E9C39D9">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34A9E189">
      <w:pPr>
        <w:autoSpaceDE w:val="0"/>
        <w:autoSpaceDN w:val="0"/>
        <w:jc w:val="center"/>
        <w:rPr>
          <w:rFonts w:asciiTheme="minorEastAsia" w:hAnsiTheme="minorEastAsia" w:eastAsiaTheme="minorEastAsia"/>
          <w:b/>
          <w:bCs/>
          <w:color w:val="auto"/>
          <w:sz w:val="32"/>
          <w:szCs w:val="32"/>
        </w:rPr>
      </w:pPr>
    </w:p>
    <w:p w14:paraId="753E7EB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8ED5075">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贵方组织的（项目名称）【项目编号：（采购编号）】</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94EDE0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0FE51DC4">
      <w:pPr>
        <w:spacing w:line="360" w:lineRule="auto"/>
        <w:ind w:firstLine="494"/>
        <w:rPr>
          <w:rFonts w:cs="宋体" w:asciiTheme="minorEastAsia" w:hAnsiTheme="minorEastAsia" w:eastAsiaTheme="minorEastAsia"/>
          <w:color w:val="auto"/>
          <w:sz w:val="24"/>
        </w:rPr>
      </w:pPr>
    </w:p>
    <w:p w14:paraId="298EF206">
      <w:pPr>
        <w:spacing w:line="360" w:lineRule="auto"/>
        <w:ind w:firstLine="494"/>
        <w:rPr>
          <w:rFonts w:cs="宋体" w:asciiTheme="minorEastAsia" w:hAnsiTheme="minorEastAsia" w:eastAsiaTheme="minorEastAsia"/>
          <w:color w:val="auto"/>
          <w:sz w:val="24"/>
        </w:rPr>
      </w:pPr>
    </w:p>
    <w:p w14:paraId="250D8F30">
      <w:pPr>
        <w:spacing w:line="360" w:lineRule="auto"/>
        <w:ind w:firstLine="494"/>
        <w:rPr>
          <w:rFonts w:cs="宋体" w:asciiTheme="minorEastAsia" w:hAnsiTheme="minorEastAsia" w:eastAsiaTheme="minorEastAsia"/>
          <w:color w:val="auto"/>
          <w:sz w:val="24"/>
        </w:rPr>
      </w:pPr>
    </w:p>
    <w:p w14:paraId="5FF12C61">
      <w:pPr>
        <w:spacing w:line="360" w:lineRule="auto"/>
        <w:ind w:firstLine="494"/>
        <w:rPr>
          <w:rFonts w:cs="宋体" w:asciiTheme="minorEastAsia" w:hAnsiTheme="minorEastAsia" w:eastAsiaTheme="minorEastAsia"/>
          <w:color w:val="auto"/>
          <w:sz w:val="24"/>
        </w:rPr>
      </w:pPr>
    </w:p>
    <w:p w14:paraId="051C916B">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47FF27B0">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63A4F09F">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27336161">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617F4C09">
      <w:pPr>
        <w:widowControl/>
        <w:spacing w:line="360" w:lineRule="auto"/>
        <w:ind w:firstLine="480" w:firstLineChars="200"/>
        <w:jc w:val="left"/>
        <w:rPr>
          <w:rFonts w:cs="宋体" w:asciiTheme="minorEastAsia" w:hAnsiTheme="minorEastAsia" w:eastAsiaTheme="minorEastAsia"/>
          <w:color w:val="auto"/>
          <w:kern w:val="0"/>
          <w:sz w:val="24"/>
        </w:rPr>
      </w:pPr>
    </w:p>
    <w:p w14:paraId="7EDCA9B2">
      <w:pPr>
        <w:snapToGrid w:val="0"/>
        <w:spacing w:line="360" w:lineRule="auto"/>
        <w:jc w:val="center"/>
        <w:rPr>
          <w:rFonts w:cs="仿宋_GB2312" w:asciiTheme="minorEastAsia" w:hAnsiTheme="minorEastAsia" w:eastAsiaTheme="minorEastAsia"/>
          <w:b/>
          <w:color w:val="auto"/>
          <w:sz w:val="24"/>
        </w:rPr>
      </w:pPr>
    </w:p>
    <w:p w14:paraId="26305A65">
      <w:pPr>
        <w:widowControl/>
        <w:adjustRightInd/>
        <w:jc w:val="left"/>
        <w:rPr>
          <w:rFonts w:cs="仿宋_GB2312" w:asciiTheme="minorEastAsia" w:hAnsiTheme="minorEastAsia" w:eastAsiaTheme="minorEastAsia"/>
          <w:b/>
          <w:color w:val="auto"/>
          <w:sz w:val="24"/>
        </w:rPr>
      </w:pPr>
      <w:r>
        <w:rPr>
          <w:rFonts w:cs="仿宋_GB2312" w:asciiTheme="minorEastAsia" w:hAnsiTheme="minorEastAsia" w:eastAsiaTheme="minorEastAsia"/>
          <w:b/>
          <w:color w:val="auto"/>
          <w:sz w:val="24"/>
        </w:rPr>
        <w:br w:type="page"/>
      </w:r>
    </w:p>
    <w:p w14:paraId="7DC68137">
      <w:pPr>
        <w:autoSpaceDE w:val="0"/>
        <w:autoSpaceDN w:val="0"/>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附件5：</w:t>
      </w:r>
    </w:p>
    <w:p w14:paraId="76DC3483">
      <w:pPr>
        <w:spacing w:line="360" w:lineRule="auto"/>
        <w:jc w:val="center"/>
        <w:rPr>
          <w:rFonts w:cs="宋体" w:asciiTheme="minorEastAsia" w:hAnsiTheme="minorEastAsia" w:eastAsiaTheme="minorEastAsia"/>
          <w:b/>
          <w:color w:val="auto"/>
          <w:sz w:val="32"/>
          <w:szCs w:val="32"/>
        </w:rPr>
      </w:pPr>
    </w:p>
    <w:p w14:paraId="5EF1C7AD">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中小企业声明函（服务）</w:t>
      </w:r>
    </w:p>
    <w:p w14:paraId="74BAABDD">
      <w:pPr>
        <w:spacing w:line="360" w:lineRule="auto"/>
        <w:jc w:val="center"/>
        <w:rPr>
          <w:rFonts w:cs="宋体" w:asciiTheme="minorEastAsia" w:hAnsiTheme="minorEastAsia" w:eastAsiaTheme="minorEastAsia"/>
          <w:b/>
          <w:color w:val="auto"/>
          <w:sz w:val="32"/>
          <w:szCs w:val="32"/>
        </w:rPr>
      </w:pPr>
    </w:p>
    <w:p w14:paraId="56CDBED9">
      <w:pPr>
        <w:spacing w:line="360" w:lineRule="auto"/>
        <w:ind w:firstLine="360" w:firstLineChars="1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rPr>
        <w:t xml:space="preserve">（采购人）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（项目</w:t>
      </w:r>
      <w:r>
        <w:rPr>
          <w:rFonts w:hint="eastAsia" w:cs="宋体" w:asciiTheme="minorEastAsia" w:hAnsiTheme="minorEastAsia" w:eastAsiaTheme="minorEastAsia"/>
          <w:color w:val="auto"/>
          <w:sz w:val="24"/>
          <w:u w:val="single"/>
        </w:rPr>
        <w:t xml:space="preserve">名称） </w:t>
      </w:r>
      <w:r>
        <w:rPr>
          <w:rFonts w:hint="eastAsia" w:cs="宋体" w:asciiTheme="minorEastAsia" w:hAnsiTheme="minorEastAsia" w:eastAsiaTheme="minorEastAsia"/>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677EF763">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6BF1B8D">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1051A6C6">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p w14:paraId="459FC71E">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以上企业，不属于大企业的分支机构，不存在控股股东为大企业的情形，也不存在与大企业的负责人为同一人的情形。</w:t>
      </w:r>
    </w:p>
    <w:p w14:paraId="008B3FE4">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本企业对上述声明内容的真实性负责。如有虚假，将依法承担相应责任。</w:t>
      </w:r>
    </w:p>
    <w:p w14:paraId="2090D646">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3C43ED24">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310E86E7">
      <w:pPr>
        <w:spacing w:line="360" w:lineRule="auto"/>
        <w:ind w:right="42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注：</w:t>
      </w:r>
      <w:r>
        <w:rPr>
          <w:rFonts w:hint="eastAsia" w:cs="宋体" w:asciiTheme="minorEastAsia" w:hAnsiTheme="minorEastAsia" w:eastAsiaTheme="minorEastAsia"/>
          <w:color w:val="auto"/>
          <w:sz w:val="24"/>
          <w:lang w:eastAsia="zh-CN"/>
        </w:rPr>
        <w:t>①</w:t>
      </w:r>
      <w:r>
        <w:rPr>
          <w:rFonts w:hint="eastAsia" w:cs="宋体" w:asciiTheme="minorEastAsia" w:hAnsiTheme="minorEastAsia" w:eastAsiaTheme="minorEastAsia"/>
          <w:color w:val="auto"/>
          <w:sz w:val="24"/>
        </w:rPr>
        <w:t>从业人员、营业收入、资产总额填报上一年度数据，无上一年度数据的新成立企业可不填报</w:t>
      </w:r>
      <w:r>
        <w:rPr>
          <w:rFonts w:hint="eastAsia" w:cs="宋体" w:asciiTheme="minorEastAsia" w:hAnsiTheme="minorEastAsia" w:eastAsiaTheme="minorEastAsia"/>
          <w:color w:val="auto"/>
          <w:sz w:val="24"/>
          <w:lang w:eastAsia="zh-CN"/>
        </w:rPr>
        <w:t>。②</w:t>
      </w:r>
      <w:r>
        <w:rPr>
          <w:rFonts w:hint="eastAsia" w:cs="宋体" w:asciiTheme="minorEastAsia" w:hAnsiTheme="minorEastAsia" w:eastAsiaTheme="minorEastAsia"/>
          <w:color w:val="auto"/>
          <w:sz w:val="24"/>
        </w:rPr>
        <w:t>《中小企业声明函》中“标的名称”、“采购文件中明确的所属行业”依据招标文件第二部分投标人须知前附表中“采购标的及其对应的中小企业划分标准所属行业”的指引，逐一填写，不得缺漏。</w:t>
      </w: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00AF0">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8CC48E">
    <w:pPr>
      <w:pStyle w:val="37"/>
      <w:framePr w:wrap="around" w:vAnchor="text" w:hAnchor="margin" w:xAlign="right" w:y="1"/>
      <w:rPr>
        <w:rStyle w:val="64"/>
      </w:rPr>
    </w:pPr>
    <w:r>
      <w:fldChar w:fldCharType="begin"/>
    </w:r>
    <w:r>
      <w:rPr>
        <w:rStyle w:val="64"/>
      </w:rPr>
      <w:instrText xml:space="preserve">PAGE  </w:instrText>
    </w:r>
    <w:r>
      <w:fldChar w:fldCharType="end"/>
    </w:r>
  </w:p>
  <w:p w14:paraId="3F34B944">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5F0B4">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9D3569">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A89F2">
    <w:pPr>
      <w:pStyle w:val="37"/>
      <w:framePr w:wrap="around" w:vAnchor="text" w:hAnchor="margin" w:xAlign="right" w:y="1"/>
      <w:rPr>
        <w:rStyle w:val="64"/>
      </w:rPr>
    </w:pPr>
    <w:r>
      <w:fldChar w:fldCharType="begin"/>
    </w:r>
    <w:r>
      <w:rPr>
        <w:rStyle w:val="64"/>
      </w:rPr>
      <w:instrText xml:space="preserve">PAGE  </w:instrText>
    </w:r>
    <w:r>
      <w:fldChar w:fldCharType="end"/>
    </w:r>
  </w:p>
  <w:p w14:paraId="49CD9CF1">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24E1B">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5" w:name="_Toc164085800"/>
    <w:bookmarkStart w:id="76" w:name="_Toc131845147"/>
    <w:bookmarkStart w:id="77" w:name="_Toc36110187"/>
    <w:bookmarkStart w:id="78" w:name="_Toc91899912"/>
    <w:r>
      <w:rPr>
        <w:rFonts w:hint="eastAsia" w:ascii="仿宋_GB2312" w:eastAsia="仿宋_GB2312"/>
        <w:kern w:val="0"/>
        <w:szCs w:val="21"/>
      </w:rPr>
      <w:t xml:space="preserve"> 页</w:t>
    </w:r>
    <w:bookmarkEnd w:id="75"/>
    <w:bookmarkEnd w:id="76"/>
    <w:bookmarkEnd w:id="77"/>
    <w:bookmarkEnd w:id="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3CD7C">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B52BB">
    <w:pPr>
      <w:pStyle w:val="38"/>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E9D68">
    <w:pPr>
      <w:pStyle w:val="38"/>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9AA27">
    <w:pPr>
      <w:pStyle w:val="38"/>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688C65"/>
    <w:multiLevelType w:val="singleLevel"/>
    <w:tmpl w:val="9F688C65"/>
    <w:lvl w:ilvl="0" w:tentative="0">
      <w:start w:val="1"/>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2"/>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26534D1B"/>
    <w:multiLevelType w:val="singleLevel"/>
    <w:tmpl w:val="26534D1B"/>
    <w:lvl w:ilvl="0" w:tentative="0">
      <w:start w:val="2"/>
      <w:numFmt w:val="chineseCounting"/>
      <w:suff w:val="nothing"/>
      <w:lvlText w:val="（%1）"/>
      <w:lvlJc w:val="left"/>
      <w:rPr>
        <w:rFonts w:hint="eastAsia"/>
      </w:r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653B5724"/>
    <w:multiLevelType w:val="multilevel"/>
    <w:tmpl w:val="653B5724"/>
    <w:lvl w:ilvl="0" w:tentative="0">
      <w:start w:val="1"/>
      <w:numFmt w:val="decimal"/>
      <w:lvlText w:val="3.%1"/>
      <w:lvlJc w:val="left"/>
      <w:pPr>
        <w:ind w:left="860" w:hanging="440"/>
      </w:pPr>
      <w:rPr>
        <w:rFonts w:hint="eastAsia" w:eastAsia="宋体"/>
        <w:sz w:val="24"/>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2">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3">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9"/>
  </w:num>
  <w:num w:numId="6">
    <w:abstractNumId w:val="12"/>
  </w:num>
  <w:num w:numId="7">
    <w:abstractNumId w:val="13"/>
  </w:num>
  <w:num w:numId="8">
    <w:abstractNumId w:val="6"/>
  </w:num>
  <w:num w:numId="9">
    <w:abstractNumId w:val="0"/>
  </w:num>
  <w:num w:numId="10">
    <w:abstractNumId w:val="7"/>
  </w:num>
  <w:num w:numId="11">
    <w:abstractNumId w:val="10"/>
  </w:num>
  <w:num w:numId="12">
    <w:abstractNumId w:val="11"/>
  </w:num>
  <w:num w:numId="13">
    <w:abstractNumId w:val="8"/>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DD35E4"/>
    <w:rsid w:val="065A6178"/>
    <w:rsid w:val="074E5106"/>
    <w:rsid w:val="075562B7"/>
    <w:rsid w:val="07F6164B"/>
    <w:rsid w:val="087A1B7A"/>
    <w:rsid w:val="096B2097"/>
    <w:rsid w:val="0A5B7E63"/>
    <w:rsid w:val="0ACD4199"/>
    <w:rsid w:val="0C87121B"/>
    <w:rsid w:val="0DF702FE"/>
    <w:rsid w:val="0E3F698B"/>
    <w:rsid w:val="0F21508F"/>
    <w:rsid w:val="0F816ACD"/>
    <w:rsid w:val="0FB94501"/>
    <w:rsid w:val="10B047CF"/>
    <w:rsid w:val="10FC16EA"/>
    <w:rsid w:val="118963A1"/>
    <w:rsid w:val="127723A9"/>
    <w:rsid w:val="13072A44"/>
    <w:rsid w:val="132F6A72"/>
    <w:rsid w:val="145044FA"/>
    <w:rsid w:val="186742B0"/>
    <w:rsid w:val="1B2A271F"/>
    <w:rsid w:val="1B890139"/>
    <w:rsid w:val="1CCF4107"/>
    <w:rsid w:val="1D266CE1"/>
    <w:rsid w:val="1D3963AF"/>
    <w:rsid w:val="1E714A66"/>
    <w:rsid w:val="1F3B094B"/>
    <w:rsid w:val="1FE868A9"/>
    <w:rsid w:val="20623843"/>
    <w:rsid w:val="211E26D6"/>
    <w:rsid w:val="21283D08"/>
    <w:rsid w:val="25B440B3"/>
    <w:rsid w:val="28ED704C"/>
    <w:rsid w:val="2AA1365A"/>
    <w:rsid w:val="2DC46415"/>
    <w:rsid w:val="2DD15014"/>
    <w:rsid w:val="2F5707D5"/>
    <w:rsid w:val="2FB34A53"/>
    <w:rsid w:val="2FB44A0F"/>
    <w:rsid w:val="2FD25781"/>
    <w:rsid w:val="319C6071"/>
    <w:rsid w:val="31A905EB"/>
    <w:rsid w:val="322E1CFE"/>
    <w:rsid w:val="32DB72BE"/>
    <w:rsid w:val="339B6127"/>
    <w:rsid w:val="342E63AB"/>
    <w:rsid w:val="345D260B"/>
    <w:rsid w:val="365302AE"/>
    <w:rsid w:val="37246344"/>
    <w:rsid w:val="37F142D2"/>
    <w:rsid w:val="39A13F14"/>
    <w:rsid w:val="3A266A73"/>
    <w:rsid w:val="3B6A5AD3"/>
    <w:rsid w:val="3B79C5FC"/>
    <w:rsid w:val="3C10625D"/>
    <w:rsid w:val="3C5F759A"/>
    <w:rsid w:val="3D5C78D4"/>
    <w:rsid w:val="3FFF72A6"/>
    <w:rsid w:val="42103979"/>
    <w:rsid w:val="42E1381E"/>
    <w:rsid w:val="43FB717C"/>
    <w:rsid w:val="451E447A"/>
    <w:rsid w:val="45345B76"/>
    <w:rsid w:val="45B44352"/>
    <w:rsid w:val="47307808"/>
    <w:rsid w:val="486F747C"/>
    <w:rsid w:val="487E653B"/>
    <w:rsid w:val="4AC62A0B"/>
    <w:rsid w:val="4B446F88"/>
    <w:rsid w:val="4D861CF6"/>
    <w:rsid w:val="4E4D5946"/>
    <w:rsid w:val="4EAE147D"/>
    <w:rsid w:val="51A0432A"/>
    <w:rsid w:val="527140E5"/>
    <w:rsid w:val="5292508F"/>
    <w:rsid w:val="52A96B6F"/>
    <w:rsid w:val="545735C7"/>
    <w:rsid w:val="550764A4"/>
    <w:rsid w:val="551926E0"/>
    <w:rsid w:val="553D0290"/>
    <w:rsid w:val="561279B9"/>
    <w:rsid w:val="56515F3B"/>
    <w:rsid w:val="5676E2BD"/>
    <w:rsid w:val="572B71CA"/>
    <w:rsid w:val="57E958DA"/>
    <w:rsid w:val="58AE4F0C"/>
    <w:rsid w:val="5A2A7C7B"/>
    <w:rsid w:val="5BE02A4F"/>
    <w:rsid w:val="5C80234E"/>
    <w:rsid w:val="5E261785"/>
    <w:rsid w:val="5FCC5339"/>
    <w:rsid w:val="5FE70807"/>
    <w:rsid w:val="60E53485"/>
    <w:rsid w:val="61054A27"/>
    <w:rsid w:val="611D2366"/>
    <w:rsid w:val="612A3574"/>
    <w:rsid w:val="62885958"/>
    <w:rsid w:val="64CE2EAA"/>
    <w:rsid w:val="662E75B1"/>
    <w:rsid w:val="66342C2E"/>
    <w:rsid w:val="663E784C"/>
    <w:rsid w:val="68165F8F"/>
    <w:rsid w:val="685867EC"/>
    <w:rsid w:val="6DF40F5D"/>
    <w:rsid w:val="6E8E12EF"/>
    <w:rsid w:val="71D43752"/>
    <w:rsid w:val="72A11F2B"/>
    <w:rsid w:val="72FFFA5B"/>
    <w:rsid w:val="73DD6243"/>
    <w:rsid w:val="749C4185"/>
    <w:rsid w:val="75DA2C18"/>
    <w:rsid w:val="76226E88"/>
    <w:rsid w:val="775319EF"/>
    <w:rsid w:val="782D083A"/>
    <w:rsid w:val="790F1C77"/>
    <w:rsid w:val="7A1715A2"/>
    <w:rsid w:val="7A67303B"/>
    <w:rsid w:val="7AAB1D04"/>
    <w:rsid w:val="7ABA4368"/>
    <w:rsid w:val="7B257FFD"/>
    <w:rsid w:val="7C2B1DA5"/>
    <w:rsid w:val="7DF4317E"/>
    <w:rsid w:val="7E64308B"/>
    <w:rsid w:val="7EFDE7A7"/>
    <w:rsid w:val="AFF7A0CB"/>
    <w:rsid w:val="B7BF6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2">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4"/>
    <w:qFormat/>
    <w:uiPriority w:val="99"/>
    <w:pPr>
      <w:jc w:val="left"/>
    </w:pPr>
  </w:style>
  <w:style w:type="paragraph" w:styleId="20">
    <w:name w:val="Salutation"/>
    <w:basedOn w:val="1"/>
    <w:next w:val="1"/>
    <w:link w:val="482"/>
    <w:qFormat/>
    <w:uiPriority w:val="0"/>
    <w:rPr>
      <w:rFonts w:ascii="仿宋_GB2312" w:eastAsia="仿宋_GB2312"/>
      <w:sz w:val="28"/>
      <w:szCs w:val="20"/>
    </w:rPr>
  </w:style>
  <w:style w:type="paragraph" w:styleId="21">
    <w:name w:val="Body Text 3"/>
    <w:basedOn w:val="1"/>
    <w:link w:val="581"/>
    <w:qFormat/>
    <w:uiPriority w:val="0"/>
    <w:pPr>
      <w:jc w:val="center"/>
    </w:pPr>
    <w:rPr>
      <w:szCs w:val="20"/>
    </w:rPr>
  </w:style>
  <w:style w:type="paragraph" w:styleId="22">
    <w:name w:val="Body Text"/>
    <w:basedOn w:val="1"/>
    <w:link w:val="512"/>
    <w:qFormat/>
    <w:uiPriority w:val="0"/>
    <w:pPr>
      <w:autoSpaceDE w:val="0"/>
      <w:autoSpaceDN w:val="0"/>
      <w:spacing w:line="360" w:lineRule="auto"/>
    </w:pPr>
    <w:rPr>
      <w:rFonts w:ascii="宋体"/>
      <w:sz w:val="24"/>
      <w:szCs w:val="21"/>
      <w:lang w:val="zh-CN"/>
    </w:rPr>
  </w:style>
  <w:style w:type="paragraph" w:styleId="23">
    <w:name w:val="Body Text Indent"/>
    <w:basedOn w:val="1"/>
    <w:link w:val="475"/>
    <w:qFormat/>
    <w:uiPriority w:val="0"/>
    <w:pPr>
      <w:spacing w:line="480" w:lineRule="exact"/>
      <w:ind w:firstLine="480" w:firstLineChars="200"/>
    </w:pPr>
    <w:rPr>
      <w:rFonts w:ascii="宋体" w:hAnsi="宋体"/>
      <w:sz w:val="24"/>
    </w:rPr>
  </w:style>
  <w:style w:type="paragraph" w:styleId="24">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qFormat/>
    <w:uiPriority w:val="0"/>
    <w:pPr>
      <w:adjustRightInd/>
      <w:spacing w:line="360" w:lineRule="auto"/>
      <w:ind w:left="100" w:leftChars="200" w:hanging="200" w:hangingChars="200"/>
    </w:pPr>
    <w:rPr>
      <w:rFonts w:eastAsia="微软雅黑"/>
    </w:rPr>
  </w:style>
  <w:style w:type="paragraph" w:styleId="26">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29">
    <w:name w:val="toc 5"/>
    <w:basedOn w:val="1"/>
    <w:next w:val="1"/>
    <w:qFormat/>
    <w:uiPriority w:val="0"/>
    <w:pPr>
      <w:ind w:left="1680" w:leftChars="800"/>
    </w:pPr>
  </w:style>
  <w:style w:type="paragraph" w:styleId="3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9"/>
    <w:qFormat/>
    <w:uiPriority w:val="0"/>
    <w:rPr>
      <w:rFonts w:ascii="宋体" w:hAnsi="Courier New"/>
      <w:szCs w:val="20"/>
    </w:rPr>
  </w:style>
  <w:style w:type="paragraph" w:styleId="32">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qFormat/>
    <w:uiPriority w:val="0"/>
    <w:pPr>
      <w:ind w:left="2940" w:leftChars="1400"/>
    </w:pPr>
  </w:style>
  <w:style w:type="paragraph" w:styleId="34">
    <w:name w:val="Date"/>
    <w:basedOn w:val="1"/>
    <w:next w:val="1"/>
    <w:link w:val="598"/>
    <w:qFormat/>
    <w:uiPriority w:val="0"/>
    <w:pPr>
      <w:ind w:left="100" w:leftChars="2500"/>
    </w:pPr>
    <w:rPr>
      <w:rFonts w:ascii="宋体"/>
      <w:sz w:val="24"/>
      <w:szCs w:val="21"/>
      <w:lang w:val="zh-CN"/>
    </w:rPr>
  </w:style>
  <w:style w:type="paragraph" w:styleId="35">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6">
    <w:name w:val="Balloon Text"/>
    <w:basedOn w:val="1"/>
    <w:link w:val="615"/>
    <w:semiHidden/>
    <w:qFormat/>
    <w:uiPriority w:val="0"/>
    <w:rPr>
      <w:sz w:val="18"/>
      <w:szCs w:val="18"/>
    </w:rPr>
  </w:style>
  <w:style w:type="paragraph" w:styleId="37">
    <w:name w:val="footer"/>
    <w:basedOn w:val="1"/>
    <w:qFormat/>
    <w:uiPriority w:val="0"/>
    <w:pPr>
      <w:tabs>
        <w:tab w:val="center" w:pos="4153"/>
        <w:tab w:val="right" w:pos="8306"/>
      </w:tabs>
      <w:snapToGrid w:val="0"/>
      <w:jc w:val="left"/>
    </w:pPr>
    <w:rPr>
      <w:sz w:val="18"/>
      <w:szCs w:val="18"/>
    </w:rPr>
  </w:style>
  <w:style w:type="paragraph" w:styleId="3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qFormat/>
    <w:uiPriority w:val="0"/>
  </w:style>
  <w:style w:type="paragraph" w:styleId="41">
    <w:name w:val="toc 4"/>
    <w:basedOn w:val="1"/>
    <w:next w:val="1"/>
    <w:qFormat/>
    <w:uiPriority w:val="0"/>
    <w:pPr>
      <w:ind w:left="1260" w:leftChars="600"/>
    </w:pPr>
  </w:style>
  <w:style w:type="paragraph" w:styleId="42">
    <w:name w:val="index heading"/>
    <w:basedOn w:val="1"/>
    <w:next w:val="43"/>
    <w:qFormat/>
    <w:uiPriority w:val="0"/>
    <w:pPr>
      <w:adjustRightInd/>
      <w:ind w:firstLine="200" w:firstLineChars="200"/>
    </w:pPr>
  </w:style>
  <w:style w:type="paragraph" w:styleId="43">
    <w:name w:val="index 1"/>
    <w:basedOn w:val="1"/>
    <w:next w:val="1"/>
    <w:qFormat/>
    <w:uiPriority w:val="0"/>
    <w:pPr>
      <w:adjustRightInd/>
      <w:spacing w:line="360" w:lineRule="auto"/>
      <w:ind w:firstLine="200" w:firstLineChars="200"/>
      <w:jc w:val="center"/>
    </w:pPr>
    <w:rPr>
      <w:sz w:val="24"/>
      <w:szCs w:val="20"/>
    </w:rPr>
  </w:style>
  <w:style w:type="paragraph" w:styleId="44">
    <w:name w:val="Subtitle"/>
    <w:basedOn w:val="1"/>
    <w:next w:val="1"/>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qFormat/>
    <w:uiPriority w:val="0"/>
    <w:pPr>
      <w:tabs>
        <w:tab w:val="left" w:pos="902"/>
      </w:tabs>
      <w:adjustRightInd/>
      <w:spacing w:line="400" w:lineRule="exact"/>
      <w:ind w:left="902" w:hanging="420"/>
    </w:pPr>
    <w:rPr>
      <w:sz w:val="24"/>
      <w:szCs w:val="20"/>
    </w:rPr>
  </w:style>
  <w:style w:type="paragraph" w:styleId="46">
    <w:name w:val="List"/>
    <w:basedOn w:val="1"/>
    <w:qFormat/>
    <w:uiPriority w:val="0"/>
    <w:pPr>
      <w:ind w:left="200" w:hanging="200" w:hangingChars="200"/>
    </w:pPr>
  </w:style>
  <w:style w:type="paragraph" w:styleId="47">
    <w:name w:val="footnote text"/>
    <w:basedOn w:val="15"/>
    <w:link w:val="473"/>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qFormat/>
    <w:uiPriority w:val="0"/>
    <w:pPr>
      <w:ind w:left="2100" w:leftChars="1000"/>
    </w:pPr>
  </w:style>
  <w:style w:type="paragraph" w:styleId="49">
    <w:name w:val="List 5"/>
    <w:basedOn w:val="1"/>
    <w:qFormat/>
    <w:uiPriority w:val="0"/>
    <w:pPr>
      <w:adjustRightInd/>
      <w:ind w:left="100" w:leftChars="800" w:hanging="200" w:hangingChars="200"/>
    </w:pPr>
  </w:style>
  <w:style w:type="paragraph" w:styleId="50">
    <w:name w:val="Body Text Indent 3"/>
    <w:basedOn w:val="1"/>
    <w:link w:val="588"/>
    <w:qFormat/>
    <w:uiPriority w:val="0"/>
    <w:pPr>
      <w:spacing w:line="360" w:lineRule="auto"/>
      <w:ind w:firstLine="420"/>
    </w:pPr>
    <w:rPr>
      <w:sz w:val="24"/>
      <w:szCs w:val="20"/>
    </w:rPr>
  </w:style>
  <w:style w:type="paragraph" w:styleId="51">
    <w:name w:val="toc 2"/>
    <w:basedOn w:val="1"/>
    <w:next w:val="1"/>
    <w:qFormat/>
    <w:uiPriority w:val="0"/>
    <w:pPr>
      <w:ind w:left="420" w:leftChars="200"/>
    </w:pPr>
  </w:style>
  <w:style w:type="paragraph" w:styleId="52">
    <w:name w:val="toc 9"/>
    <w:basedOn w:val="1"/>
    <w:next w:val="1"/>
    <w:qFormat/>
    <w:uiPriority w:val="0"/>
    <w:pPr>
      <w:ind w:left="3360" w:leftChars="1600"/>
    </w:pPr>
  </w:style>
  <w:style w:type="paragraph" w:styleId="53">
    <w:name w:val="Body Text 2"/>
    <w:basedOn w:val="1"/>
    <w:qFormat/>
    <w:uiPriority w:val="0"/>
    <w:pPr>
      <w:spacing w:after="120" w:line="480" w:lineRule="auto"/>
    </w:pPr>
  </w:style>
  <w:style w:type="paragraph" w:styleId="54">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qFormat/>
    <w:uiPriority w:val="99"/>
    <w:pPr>
      <w:widowControl/>
      <w:spacing w:before="100" w:beforeAutospacing="1" w:after="100" w:afterAutospacing="1"/>
      <w:jc w:val="left"/>
    </w:pPr>
    <w:rPr>
      <w:rFonts w:ascii="宋体" w:hAnsi="宋体"/>
      <w:kern w:val="0"/>
      <w:sz w:val="24"/>
    </w:rPr>
  </w:style>
  <w:style w:type="paragraph" w:styleId="56">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semiHidden/>
    <w:qFormat/>
    <w:uiPriority w:val="0"/>
    <w:rPr>
      <w:b/>
      <w:bCs/>
    </w:rPr>
  </w:style>
  <w:style w:type="paragraph" w:styleId="58">
    <w:name w:val="Body Text First Indent"/>
    <w:basedOn w:val="22"/>
    <w:link w:val="545"/>
    <w:qFormat/>
    <w:uiPriority w:val="0"/>
    <w:pPr>
      <w:ind w:firstLine="420"/>
    </w:pPr>
    <w:rPr>
      <w:szCs w:val="20"/>
    </w:rPr>
  </w:style>
  <w:style w:type="paragraph" w:styleId="59">
    <w:name w:val="Body Text First Indent 2"/>
    <w:basedOn w:val="23"/>
    <w:link w:val="502"/>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basedOn w:val="62"/>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Normal Indent1"/>
    <w:basedOn w:val="1"/>
    <w:qFormat/>
    <w:uiPriority w:val="0"/>
    <w:pPr>
      <w:ind w:firstLine="420" w:firstLineChars="200"/>
    </w:pPr>
  </w:style>
  <w:style w:type="paragraph" w:customStyle="1" w:styleId="7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312"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156"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5"/>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2"/>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qFormat/>
    <w:uiPriority w:val="0"/>
    <w:pPr>
      <w:adjustRightInd/>
      <w:spacing w:before="156" w:beforeLines="50" w:line="360" w:lineRule="auto"/>
    </w:pPr>
    <w:rPr>
      <w:b/>
      <w:sz w:val="24"/>
    </w:rPr>
  </w:style>
  <w:style w:type="paragraph" w:customStyle="1" w:styleId="201">
    <w:name w:val="样式 标题 3H3 + 两端对齐"/>
    <w:basedOn w:val="2"/>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1"/>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5"/>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6"/>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3"/>
    <w:qFormat/>
    <w:uiPriority w:val="0"/>
    <w:pPr>
      <w:snapToGrid w:val="0"/>
      <w:spacing w:line="360" w:lineRule="auto"/>
    </w:pPr>
    <w:rPr>
      <w:rFonts w:ascii="宋体"/>
      <w:b/>
      <w:sz w:val="24"/>
      <w:szCs w:val="20"/>
    </w:rPr>
  </w:style>
  <w:style w:type="paragraph" w:customStyle="1" w:styleId="230">
    <w:name w:val="模板普通正文"/>
    <w:basedOn w:val="2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5"/>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0"/>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2"/>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5"/>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7"/>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2"/>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2"/>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qFormat/>
    <w:uiPriority w:val="0"/>
    <w:pPr>
      <w:snapToGrid w:val="0"/>
      <w:spacing w:line="360" w:lineRule="auto"/>
    </w:pPr>
  </w:style>
  <w:style w:type="paragraph" w:customStyle="1" w:styleId="372">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4"/>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2"/>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3"/>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2"/>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3"/>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39"/>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2"/>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Char"/>
    <w:link w:val="9"/>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Char"/>
    <w:link w:val="47"/>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Char1"/>
    <w:link w:val="23"/>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Char"/>
    <w:link w:val="8"/>
    <w:qFormat/>
    <w:uiPriority w:val="0"/>
    <w:rPr>
      <w:b/>
      <w:bCs/>
      <w:kern w:val="2"/>
      <w:sz w:val="24"/>
      <w:szCs w:val="24"/>
    </w:rPr>
  </w:style>
  <w:style w:type="character" w:customStyle="1" w:styleId="482">
    <w:name w:val="称呼 Char"/>
    <w:link w:val="20"/>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Char"/>
    <w:link w:val="44"/>
    <w:qFormat/>
    <w:uiPriority w:val="0"/>
    <w:rPr>
      <w:rFonts w:ascii="Arial" w:hAnsi="Arial" w:eastAsia="隶书"/>
      <w:b/>
      <w:bCs/>
      <w:kern w:val="28"/>
      <w:sz w:val="44"/>
      <w:szCs w:val="32"/>
      <w:lang w:val="en-US" w:eastAsia="zh-CN" w:bidi="ar-SA"/>
    </w:rPr>
  </w:style>
  <w:style w:type="character" w:customStyle="1" w:styleId="489">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
    <w:semiHidden/>
    <w:qFormat/>
    <w:locked/>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首行缩进 2 Char"/>
    <w:link w:val="59"/>
    <w:qFormat/>
    <w:uiPriority w:val="0"/>
    <w:rPr>
      <w:rFonts w:ascii="宋体" w:hAnsi="宋体"/>
      <w:kern w:val="2"/>
      <w:sz w:val="21"/>
      <w:szCs w:val="24"/>
    </w:rPr>
  </w:style>
  <w:style w:type="character" w:customStyle="1" w:styleId="503">
    <w:name w:val="正文文本缩进 2 Char"/>
    <w:link w:val="35"/>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4"/>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Char"/>
    <w:link w:val="10"/>
    <w:qFormat/>
    <w:uiPriority w:val="0"/>
    <w:rPr>
      <w:rFonts w:ascii="Arial" w:hAnsi="Arial" w:eastAsia="黑体"/>
      <w:kern w:val="2"/>
      <w:sz w:val="21"/>
      <w:szCs w:val="21"/>
    </w:rPr>
  </w:style>
  <w:style w:type="character" w:customStyle="1" w:styleId="520">
    <w:name w:val="md"/>
    <w:basedOn w:val="62"/>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2"/>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Char"/>
    <w:link w:val="54"/>
    <w:qFormat/>
    <w:uiPriority w:val="0"/>
    <w:rPr>
      <w:rFonts w:ascii="黑体" w:hAnsi="Courier New" w:eastAsia="黑体"/>
    </w:rPr>
  </w:style>
  <w:style w:type="character" w:customStyle="1" w:styleId="544">
    <w:name w:val="Heading 7 Char"/>
    <w:qFormat/>
    <w:locked/>
    <w:uiPriority w:val="0"/>
    <w:rPr>
      <w:rFonts w:ascii="宋体" w:hAnsi="宋体" w:eastAsia="宋体"/>
      <w:b/>
      <w:bCs/>
      <w:kern w:val="2"/>
      <w:sz w:val="24"/>
      <w:szCs w:val="24"/>
      <w:lang w:val="en-US" w:eastAsia="zh-CN" w:bidi="ar-SA"/>
    </w:rPr>
  </w:style>
  <w:style w:type="character" w:customStyle="1" w:styleId="545">
    <w:name w:val="正文首行缩进 Char"/>
    <w:link w:val="58"/>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Char"/>
    <w:link w:val="3"/>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Char"/>
    <w:link w:val="28"/>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Char"/>
    <w:link w:val="6"/>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2"/>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Char"/>
    <w:link w:val="21"/>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Char"/>
    <w:link w:val="50"/>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2"/>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Char"/>
    <w:link w:val="34"/>
    <w:qFormat/>
    <w:uiPriority w:val="0"/>
    <w:rPr>
      <w:rFonts w:ascii="宋体"/>
      <w:kern w:val="2"/>
      <w:sz w:val="24"/>
      <w:szCs w:val="21"/>
      <w:lang w:val="zh-CN"/>
    </w:rPr>
  </w:style>
  <w:style w:type="character" w:customStyle="1" w:styleId="599">
    <w:name w:val="标题 4 Char"/>
    <w:link w:val="5"/>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Char"/>
    <w:link w:val="7"/>
    <w:qFormat/>
    <w:uiPriority w:val="0"/>
    <w:rPr>
      <w:rFonts w:ascii="Arial" w:hAnsi="Arial" w:eastAsia="黑体"/>
      <w:b/>
      <w:bCs/>
      <w:kern w:val="2"/>
      <w:sz w:val="24"/>
      <w:szCs w:val="24"/>
    </w:rPr>
  </w:style>
  <w:style w:type="character" w:customStyle="1" w:styleId="613">
    <w:name w:val="正文缩进 Char2"/>
    <w:link w:val="15"/>
    <w:qFormat/>
    <w:uiPriority w:val="0"/>
    <w:rPr>
      <w:rFonts w:ascii="宋体" w:eastAsia="宋体"/>
      <w:snapToGrid w:val="0"/>
      <w:color w:val="000000"/>
      <w:kern w:val="28"/>
      <w:sz w:val="28"/>
      <w:lang w:val="en-US" w:eastAsia="zh-CN" w:bidi="ar-SA"/>
    </w:rPr>
  </w:style>
  <w:style w:type="character" w:customStyle="1" w:styleId="614">
    <w:name w:val="批注文字 Char1"/>
    <w:link w:val="19"/>
    <w:qFormat/>
    <w:uiPriority w:val="99"/>
    <w:rPr>
      <w:kern w:val="2"/>
      <w:sz w:val="21"/>
      <w:szCs w:val="24"/>
    </w:rPr>
  </w:style>
  <w:style w:type="character" w:customStyle="1" w:styleId="615">
    <w:name w:val="批注框文本 Char"/>
    <w:link w:val="36"/>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0"/>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空2字"/>
    <w:basedOn w:val="63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633">
    <w:name w:val="左对齐正文"/>
    <w:qFormat/>
    <w:uiPriority w:val="99"/>
    <w:rPr>
      <w:rFonts w:ascii="Calibri" w:hAnsi="Calibri" w:eastAsia="仿宋_GB2312" w:cs="Calibri"/>
      <w:kern w:val="2"/>
      <w:sz w:val="32"/>
      <w:szCs w:val="32"/>
      <w:lang w:val="en-US" w:eastAsia="zh-CN" w:bidi="ar-SA"/>
    </w:rPr>
  </w:style>
  <w:style w:type="paragraph" w:customStyle="1" w:styleId="634">
    <w:name w:val="正文文字"/>
    <w:basedOn w:val="1"/>
    <w:qFormat/>
    <w:uiPriority w:val="0"/>
    <w:pPr>
      <w:widowControl/>
      <w:snapToGrid/>
      <w:spacing w:line="952" w:lineRule="atLeast"/>
      <w:ind w:firstLine="419"/>
    </w:pPr>
    <w:rPr>
      <w:b/>
      <w:color w:val="000000"/>
      <w:sz w:val="44"/>
      <w:u w:val="none" w:color="000000"/>
    </w:rPr>
  </w:style>
  <w:style w:type="paragraph" w:customStyle="1" w:styleId="635">
    <w:name w:val="Basistekst Batenburg"/>
    <w:basedOn w:val="636"/>
    <w:qFormat/>
    <w:uiPriority w:val="0"/>
  </w:style>
  <w:style w:type="paragraph" w:customStyle="1" w:styleId="636">
    <w:name w:val="Zsysbasis Batenburg"/>
    <w:next w:val="635"/>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6" Type="http://schemas.openxmlformats.org/officeDocument/2006/relationships/fontTable" Target="fontTable.xml"/><Relationship Id="rId45" Type="http://schemas.openxmlformats.org/officeDocument/2006/relationships/numbering" Target="numbering.xml"/><Relationship Id="rId44" Type="http://schemas.openxmlformats.org/officeDocument/2006/relationships/customXml" Target="../customXml/item1.xml"/><Relationship Id="rId43" Type="http://schemas.openxmlformats.org/officeDocument/2006/relationships/image" Target="media/image30.png"/><Relationship Id="rId42" Type="http://schemas.openxmlformats.org/officeDocument/2006/relationships/image" Target="media/image29.png"/><Relationship Id="rId41" Type="http://schemas.openxmlformats.org/officeDocument/2006/relationships/image" Target="media/image28.png"/><Relationship Id="rId40" Type="http://schemas.openxmlformats.org/officeDocument/2006/relationships/image" Target="media/image27.png"/><Relationship Id="rId4" Type="http://schemas.openxmlformats.org/officeDocument/2006/relationships/header" Target="header2.xml"/><Relationship Id="rId39" Type="http://schemas.openxmlformats.org/officeDocument/2006/relationships/image" Target="media/image26.png"/><Relationship Id="rId38" Type="http://schemas.openxmlformats.org/officeDocument/2006/relationships/image" Target="media/image25.png"/><Relationship Id="rId37" Type="http://schemas.openxmlformats.org/officeDocument/2006/relationships/image" Target="media/image24.png"/><Relationship Id="rId36" Type="http://schemas.openxmlformats.org/officeDocument/2006/relationships/image" Target="media/image23.png"/><Relationship Id="rId35" Type="http://schemas.openxmlformats.org/officeDocument/2006/relationships/image" Target="media/image22.png"/><Relationship Id="rId34" Type="http://schemas.openxmlformats.org/officeDocument/2006/relationships/image" Target="media/image21.png"/><Relationship Id="rId33" Type="http://schemas.openxmlformats.org/officeDocument/2006/relationships/image" Target="media/image20.png"/><Relationship Id="rId32" Type="http://schemas.openxmlformats.org/officeDocument/2006/relationships/image" Target="media/image19.png"/><Relationship Id="rId31" Type="http://schemas.openxmlformats.org/officeDocument/2006/relationships/image" Target="media/image18.png"/><Relationship Id="rId30" Type="http://schemas.openxmlformats.org/officeDocument/2006/relationships/image" Target="media/image17.png"/><Relationship Id="rId3" Type="http://schemas.openxmlformats.org/officeDocument/2006/relationships/header" Target="header1.xml"/><Relationship Id="rId29" Type="http://schemas.openxmlformats.org/officeDocument/2006/relationships/image" Target="media/image16.png"/><Relationship Id="rId28" Type="http://schemas.openxmlformats.org/officeDocument/2006/relationships/image" Target="media/image15.png"/><Relationship Id="rId27" Type="http://schemas.openxmlformats.org/officeDocument/2006/relationships/image" Target="media/image14.png"/><Relationship Id="rId26" Type="http://schemas.openxmlformats.org/officeDocument/2006/relationships/image" Target="media/image13.png"/><Relationship Id="rId25" Type="http://schemas.openxmlformats.org/officeDocument/2006/relationships/image" Target="media/image12.png"/><Relationship Id="rId24" Type="http://schemas.openxmlformats.org/officeDocument/2006/relationships/image" Target="media/image11.png"/><Relationship Id="rId23" Type="http://schemas.openxmlformats.org/officeDocument/2006/relationships/image" Target="media/image10.png"/><Relationship Id="rId22" Type="http://schemas.openxmlformats.org/officeDocument/2006/relationships/image" Target="media/image9.png"/><Relationship Id="rId21" Type="http://schemas.openxmlformats.org/officeDocument/2006/relationships/image" Target="media/image8.png"/><Relationship Id="rId20" Type="http://schemas.openxmlformats.org/officeDocument/2006/relationships/image" Target="media/image7.png"/><Relationship Id="rId2" Type="http://schemas.openxmlformats.org/officeDocument/2006/relationships/settings" Target="settings.xml"/><Relationship Id="rId19" Type="http://schemas.openxmlformats.org/officeDocument/2006/relationships/image" Target="media/image6.png"/><Relationship Id="rId18" Type="http://schemas.openxmlformats.org/officeDocument/2006/relationships/image" Target="media/image5.png"/><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3547</Words>
  <Characters>3930</Characters>
  <Lines>379</Lines>
  <Paragraphs>106</Paragraphs>
  <TotalTime>0</TotalTime>
  <ScaleCrop>false</ScaleCrop>
  <LinksUpToDate>false</LinksUpToDate>
  <CharactersWithSpaces>4214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悲觀主义者</cp:lastModifiedBy>
  <cp:lastPrinted>2021-10-23T18:37:00Z</cp:lastPrinted>
  <dcterms:modified xsi:type="dcterms:W3CDTF">2025-04-03T06:38:25Z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D093E34E644140119E898FB32A15B1F8_13</vt:lpwstr>
  </property>
  <property fmtid="{D5CDD505-2E9C-101B-9397-08002B2CF9AE}" pid="4" name="KSOTemplateDocerSaveRecord">
    <vt:lpwstr>eyJoZGlkIjoiMjMyMGE5MDQ4ZWQ1Zjg4ZWNlZmEyMmIxZGNhNjg1YTMiLCJ1c2VySWQiOiIyNTE4NTkwMSJ9</vt:lpwstr>
  </property>
</Properties>
</file>