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FF87D7">
      <w:pPr>
        <w:spacing w:line="360" w:lineRule="auto"/>
        <w:jc w:val="center"/>
        <w:rPr>
          <w:rFonts w:hint="eastAsia" w:ascii="宋体" w:hAnsi="宋体" w:eastAsia="宋体" w:cs="宋体"/>
          <w:b/>
          <w:color w:val="auto"/>
          <w:sz w:val="24"/>
          <w:highlight w:val="none"/>
        </w:rPr>
      </w:pPr>
    </w:p>
    <w:p w14:paraId="133CBD9A">
      <w:pPr>
        <w:spacing w:line="360" w:lineRule="auto"/>
        <w:jc w:val="center"/>
        <w:rPr>
          <w:rFonts w:hint="eastAsia" w:ascii="宋体" w:hAnsi="宋体" w:eastAsia="宋体" w:cs="宋体"/>
          <w:b/>
          <w:color w:val="auto"/>
          <w:sz w:val="24"/>
          <w:highlight w:val="none"/>
        </w:rPr>
      </w:pPr>
    </w:p>
    <w:p w14:paraId="0879DEC0">
      <w:pPr>
        <w:adjustRightInd/>
        <w:spacing w:line="360" w:lineRule="auto"/>
        <w:jc w:val="center"/>
        <w:rPr>
          <w:rFonts w:hint="eastAsia" w:ascii="宋体" w:hAnsi="宋体" w:eastAsia="宋体" w:cs="宋体"/>
          <w:b/>
          <w:color w:val="auto"/>
          <w:sz w:val="44"/>
          <w:szCs w:val="44"/>
          <w:highlight w:val="none"/>
        </w:rPr>
      </w:pPr>
    </w:p>
    <w:p w14:paraId="0BE68EF3">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桐庐县江南灌区零星维修服务项目</w:t>
      </w:r>
    </w:p>
    <w:p w14:paraId="62D226CF">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（第二次）</w:t>
      </w:r>
    </w:p>
    <w:p w14:paraId="0AA5CE6E">
      <w:pPr>
        <w:adjustRightInd/>
        <w:spacing w:line="360" w:lineRule="auto"/>
        <w:jc w:val="center"/>
        <w:rPr>
          <w:rFonts w:hint="eastAsia" w:ascii="宋体" w:hAnsi="宋体" w:eastAsia="宋体" w:cs="宋体"/>
          <w:color w:val="auto"/>
          <w:sz w:val="48"/>
          <w:szCs w:val="48"/>
          <w:highlight w:val="none"/>
        </w:rPr>
      </w:pPr>
      <w:r>
        <w:rPr>
          <w:rFonts w:hint="eastAsia" w:ascii="宋体" w:hAnsi="宋体" w:eastAsia="宋体" w:cs="宋体"/>
          <w:color w:val="auto"/>
          <w:sz w:val="48"/>
          <w:szCs w:val="48"/>
          <w:highlight w:val="none"/>
        </w:rPr>
        <w:t xml:space="preserve">招标文件 </w:t>
      </w:r>
    </w:p>
    <w:p w14:paraId="756A660D">
      <w:pPr>
        <w:adjustRightInd/>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（电子招投标）</w:t>
      </w:r>
    </w:p>
    <w:p w14:paraId="333F6814">
      <w:pPr>
        <w:snapToGrid w:val="0"/>
        <w:spacing w:line="360" w:lineRule="auto"/>
        <w:jc w:val="center"/>
        <w:rPr>
          <w:rFonts w:hint="eastAsia" w:ascii="宋体" w:hAnsi="宋体" w:eastAsia="宋体" w:cs="宋体"/>
          <w:color w:val="auto"/>
          <w:sz w:val="30"/>
          <w:szCs w:val="30"/>
          <w:highlight w:val="yellow"/>
          <w:lang w:val="en-US" w:eastAsia="zh-CN"/>
        </w:rPr>
      </w:pPr>
      <w:r>
        <w:rPr>
          <w:rFonts w:hint="eastAsia" w:ascii="宋体" w:hAnsi="宋体" w:eastAsia="宋体" w:cs="宋体"/>
          <w:color w:val="auto"/>
          <w:sz w:val="30"/>
          <w:szCs w:val="30"/>
          <w:highlight w:val="none"/>
        </w:rPr>
        <w:t>编号:</w:t>
      </w:r>
      <w:r>
        <w:rPr>
          <w:rFonts w:hint="eastAsia" w:ascii="宋体" w:hAnsi="宋体" w:cs="宋体"/>
          <w:color w:val="auto"/>
          <w:sz w:val="30"/>
          <w:szCs w:val="30"/>
          <w:highlight w:val="none"/>
          <w:lang w:eastAsia="zh-CN"/>
        </w:rPr>
        <w:t>HZXGD-TL2025001-1</w:t>
      </w:r>
    </w:p>
    <w:p w14:paraId="1666ECC0">
      <w:pPr>
        <w:adjustRightInd/>
        <w:spacing w:line="360" w:lineRule="auto"/>
        <w:rPr>
          <w:rFonts w:hint="eastAsia" w:ascii="宋体" w:hAnsi="宋体" w:eastAsia="宋体" w:cs="宋体"/>
          <w:color w:val="auto"/>
          <w:sz w:val="28"/>
          <w:szCs w:val="20"/>
          <w:highlight w:val="none"/>
        </w:rPr>
      </w:pPr>
    </w:p>
    <w:p w14:paraId="3B035B1B">
      <w:pPr>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rPr>
        <w:t xml:space="preserve"> </w:t>
      </w:r>
    </w:p>
    <w:p w14:paraId="39494E8A">
      <w:pPr>
        <w:spacing w:line="360" w:lineRule="auto"/>
        <w:jc w:val="center"/>
        <w:rPr>
          <w:rFonts w:hint="eastAsia" w:ascii="宋体" w:hAnsi="宋体" w:eastAsia="宋体" w:cs="宋体"/>
          <w:b/>
          <w:color w:val="auto"/>
          <w:sz w:val="44"/>
          <w:szCs w:val="44"/>
          <w:highlight w:val="none"/>
        </w:rPr>
      </w:pPr>
    </w:p>
    <w:p w14:paraId="38FDFDF3">
      <w:pPr>
        <w:spacing w:line="360" w:lineRule="auto"/>
        <w:jc w:val="center"/>
        <w:rPr>
          <w:rFonts w:hint="eastAsia" w:ascii="宋体" w:hAnsi="宋体" w:eastAsia="宋体" w:cs="宋体"/>
          <w:color w:val="auto"/>
          <w:sz w:val="24"/>
          <w:highlight w:val="none"/>
        </w:rPr>
      </w:pPr>
    </w:p>
    <w:p w14:paraId="4CD309EA">
      <w:pPr>
        <w:spacing w:line="360" w:lineRule="auto"/>
        <w:jc w:val="center"/>
        <w:rPr>
          <w:rFonts w:hint="eastAsia" w:ascii="宋体" w:hAnsi="宋体" w:eastAsia="宋体" w:cs="宋体"/>
          <w:color w:val="auto"/>
          <w:sz w:val="24"/>
          <w:highlight w:val="none"/>
        </w:rPr>
      </w:pPr>
    </w:p>
    <w:p w14:paraId="0DA88744">
      <w:pPr>
        <w:spacing w:line="360" w:lineRule="auto"/>
        <w:rPr>
          <w:rFonts w:hint="eastAsia" w:ascii="宋体" w:hAnsi="宋体" w:eastAsia="宋体" w:cs="宋体"/>
          <w:color w:val="auto"/>
          <w:sz w:val="32"/>
          <w:szCs w:val="32"/>
          <w:highlight w:val="none"/>
        </w:rPr>
      </w:pPr>
    </w:p>
    <w:p w14:paraId="2E058E9B">
      <w:pPr>
        <w:snapToGrid w:val="0"/>
        <w:spacing w:line="480" w:lineRule="auto"/>
        <w:jc w:val="center"/>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采购人：</w:t>
      </w:r>
      <w:r>
        <w:rPr>
          <w:rFonts w:hint="eastAsia" w:ascii="宋体" w:hAnsi="宋体" w:cs="宋体"/>
          <w:color w:val="auto"/>
          <w:sz w:val="30"/>
          <w:szCs w:val="30"/>
          <w:highlight w:val="none"/>
          <w:lang w:eastAsia="zh-CN"/>
        </w:rPr>
        <w:t>桐庐县江南灌区工程管理处</w:t>
      </w:r>
    </w:p>
    <w:p w14:paraId="571389BB">
      <w:pPr>
        <w:spacing w:line="480" w:lineRule="auto"/>
        <w:jc w:val="center"/>
        <w:rPr>
          <w:rFonts w:hint="eastAsia" w:ascii="宋体" w:hAnsi="宋体" w:eastAsia="宋体" w:cs="宋体"/>
          <w:bCs/>
          <w:color w:val="auto"/>
          <w:sz w:val="32"/>
          <w:szCs w:val="32"/>
          <w:highlight w:val="none"/>
          <w:lang w:eastAsia="zh-CN"/>
        </w:rPr>
      </w:pPr>
      <w:r>
        <w:rPr>
          <w:rFonts w:hint="eastAsia" w:ascii="宋体" w:hAnsi="宋体" w:eastAsia="宋体" w:cs="宋体"/>
          <w:color w:val="auto"/>
          <w:sz w:val="30"/>
          <w:szCs w:val="30"/>
          <w:highlight w:val="none"/>
        </w:rPr>
        <w:t>采购代理机构：</w:t>
      </w:r>
      <w:r>
        <w:rPr>
          <w:rFonts w:hint="eastAsia" w:ascii="宋体" w:hAnsi="宋体" w:cs="宋体"/>
          <w:color w:val="auto"/>
          <w:sz w:val="30"/>
          <w:szCs w:val="30"/>
          <w:highlight w:val="none"/>
          <w:lang w:eastAsia="zh-CN"/>
        </w:rPr>
        <w:t>杭州昕高度工程咨询有限公司</w:t>
      </w:r>
    </w:p>
    <w:p w14:paraId="4A5F00EE">
      <w:pPr>
        <w:snapToGrid w:val="0"/>
        <w:spacing w:line="360" w:lineRule="auto"/>
        <w:jc w:val="center"/>
        <w:rPr>
          <w:rFonts w:hint="eastAsia" w:ascii="宋体" w:hAnsi="宋体" w:eastAsia="宋体" w:cs="宋体"/>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pgNumType w:fmt="decimal"/>
          <w:cols w:space="720" w:num="1"/>
          <w:titlePg/>
          <w:docGrid w:linePitch="312" w:charSpace="0"/>
        </w:sectPr>
      </w:pPr>
      <w:r>
        <w:rPr>
          <w:rFonts w:hint="eastAsia" w:ascii="宋体" w:hAnsi="宋体" w:eastAsia="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eastAsia="宋体" w:cs="宋体"/>
          <w:bCs/>
          <w:color w:val="auto"/>
          <w:sz w:val="32"/>
          <w:szCs w:val="32"/>
          <w:highlight w:val="none"/>
        </w:rPr>
        <w:t>年</w:t>
      </w:r>
      <w:r>
        <w:rPr>
          <w:rFonts w:hint="eastAsia" w:ascii="宋体" w:hAnsi="宋体" w:cs="宋体"/>
          <w:bCs/>
          <w:color w:val="auto"/>
          <w:sz w:val="32"/>
          <w:szCs w:val="32"/>
          <w:highlight w:val="none"/>
          <w:lang w:val="en-US" w:eastAsia="zh-CN"/>
        </w:rPr>
        <w:t>四</w:t>
      </w:r>
      <w:r>
        <w:rPr>
          <w:rFonts w:hint="eastAsia" w:ascii="宋体" w:hAnsi="宋体" w:eastAsia="宋体" w:cs="宋体"/>
          <w:bCs/>
          <w:color w:val="auto"/>
          <w:sz w:val="32"/>
          <w:szCs w:val="32"/>
          <w:highlight w:val="none"/>
        </w:rPr>
        <w:t xml:space="preserve">月 </w:t>
      </w:r>
    </w:p>
    <w:p w14:paraId="4E0AB3C8">
      <w:pPr>
        <w:pStyle w:val="638"/>
        <w:rPr>
          <w:rFonts w:hint="eastAsia" w:ascii="宋体" w:hAnsi="宋体" w:eastAsia="宋体" w:cs="宋体"/>
          <w:color w:val="auto"/>
          <w:highlight w:val="none"/>
        </w:rPr>
      </w:pPr>
    </w:p>
    <w:p w14:paraId="1C223D2E">
      <w:pPr>
        <w:spacing w:line="360" w:lineRule="auto"/>
        <w:jc w:val="center"/>
        <w:rPr>
          <w:rFonts w:hint="eastAsia" w:ascii="宋体" w:hAnsi="宋体" w:eastAsia="宋体" w:cs="宋体"/>
          <w:b/>
          <w:color w:val="auto"/>
          <w:sz w:val="48"/>
          <w:szCs w:val="48"/>
          <w:highlight w:val="none"/>
        </w:rPr>
      </w:pPr>
      <w:r>
        <w:rPr>
          <w:rFonts w:hint="eastAsia" w:ascii="宋体" w:hAnsi="宋体" w:eastAsia="宋体" w:cs="宋体"/>
          <w:b/>
          <w:color w:val="auto"/>
          <w:sz w:val="48"/>
          <w:szCs w:val="48"/>
          <w:highlight w:val="none"/>
        </w:rPr>
        <w:t>目  录</w:t>
      </w:r>
    </w:p>
    <w:p w14:paraId="30CAEFA3">
      <w:pPr>
        <w:spacing w:line="360" w:lineRule="auto"/>
        <w:rPr>
          <w:rFonts w:hint="eastAsia" w:ascii="宋体" w:hAnsi="宋体" w:eastAsia="宋体" w:cs="宋体"/>
          <w:color w:val="auto"/>
          <w:sz w:val="32"/>
          <w:szCs w:val="32"/>
          <w:highlight w:val="none"/>
        </w:rPr>
      </w:pPr>
    </w:p>
    <w:p w14:paraId="474632DB">
      <w:pPr>
        <w:spacing w:line="360" w:lineRule="auto"/>
        <w:rPr>
          <w:rFonts w:hint="eastAsia" w:ascii="宋体" w:hAnsi="宋体" w:eastAsia="宋体" w:cs="宋体"/>
          <w:color w:val="auto"/>
          <w:sz w:val="32"/>
          <w:szCs w:val="32"/>
          <w:highlight w:val="none"/>
        </w:rPr>
      </w:pPr>
    </w:p>
    <w:p w14:paraId="391A29E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第一部分      招标公告</w:t>
      </w:r>
    </w:p>
    <w:p w14:paraId="62E80F86">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第二部分      投标人须知</w:t>
      </w:r>
    </w:p>
    <w:p w14:paraId="52282320">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第三部分      采购需求</w:t>
      </w:r>
    </w:p>
    <w:p w14:paraId="5FEDC781">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第四部分      评标办法</w:t>
      </w:r>
    </w:p>
    <w:p w14:paraId="372B46D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第五部分      拟签订的合同文本</w:t>
      </w:r>
    </w:p>
    <w:p w14:paraId="2CAF90FB">
      <w:pPr>
        <w:spacing w:line="360" w:lineRule="auto"/>
        <w:ind w:firstLine="1280" w:firstLineChars="400"/>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第六部分      应提交的有关格式范例</w:t>
      </w:r>
    </w:p>
    <w:p w14:paraId="1E57E5C9">
      <w:pPr>
        <w:spacing w:line="360" w:lineRule="auto"/>
        <w:ind w:firstLine="549" w:firstLineChars="229"/>
        <w:rPr>
          <w:rFonts w:hint="eastAsia" w:ascii="宋体" w:hAnsi="宋体" w:eastAsia="宋体" w:cs="宋体"/>
          <w:color w:val="auto"/>
          <w:sz w:val="24"/>
          <w:highlight w:val="none"/>
        </w:rPr>
      </w:pPr>
      <w:bookmarkStart w:id="0" w:name="_Hlt91233176"/>
      <w:bookmarkEnd w:id="0"/>
      <w:bookmarkStart w:id="1" w:name="_Toc91899869"/>
    </w:p>
    <w:p w14:paraId="692D86A8">
      <w:pPr>
        <w:spacing w:line="360" w:lineRule="auto"/>
        <w:ind w:firstLine="549" w:firstLineChars="229"/>
        <w:rPr>
          <w:rFonts w:hint="eastAsia" w:ascii="宋体" w:hAnsi="宋体" w:eastAsia="宋体" w:cs="宋体"/>
          <w:color w:val="auto"/>
          <w:sz w:val="24"/>
          <w:highlight w:val="none"/>
        </w:rPr>
      </w:pPr>
    </w:p>
    <w:p w14:paraId="41D257D8">
      <w:pPr>
        <w:spacing w:line="360" w:lineRule="auto"/>
        <w:ind w:firstLine="549" w:firstLineChars="229"/>
        <w:rPr>
          <w:rFonts w:hint="eastAsia" w:ascii="宋体" w:hAnsi="宋体" w:eastAsia="宋体" w:cs="宋体"/>
          <w:color w:val="auto"/>
          <w:sz w:val="24"/>
          <w:highlight w:val="none"/>
        </w:rPr>
      </w:pPr>
    </w:p>
    <w:p w14:paraId="0BC0E324">
      <w:pPr>
        <w:spacing w:line="360" w:lineRule="auto"/>
        <w:ind w:firstLine="549" w:firstLineChars="229"/>
        <w:rPr>
          <w:rFonts w:hint="eastAsia" w:ascii="宋体" w:hAnsi="宋体" w:eastAsia="宋体" w:cs="宋体"/>
          <w:color w:val="auto"/>
          <w:sz w:val="24"/>
          <w:highlight w:val="none"/>
        </w:rPr>
      </w:pPr>
    </w:p>
    <w:p w14:paraId="7CE1EFE7">
      <w:pPr>
        <w:spacing w:line="360" w:lineRule="auto"/>
        <w:ind w:firstLine="549" w:firstLineChars="229"/>
        <w:rPr>
          <w:rFonts w:hint="eastAsia" w:ascii="宋体" w:hAnsi="宋体" w:eastAsia="宋体" w:cs="宋体"/>
          <w:color w:val="auto"/>
          <w:sz w:val="24"/>
          <w:highlight w:val="none"/>
        </w:rPr>
      </w:pPr>
    </w:p>
    <w:p w14:paraId="084EB888">
      <w:pPr>
        <w:spacing w:line="360" w:lineRule="auto"/>
        <w:ind w:firstLine="549" w:firstLineChars="229"/>
        <w:rPr>
          <w:rFonts w:hint="eastAsia" w:ascii="宋体" w:hAnsi="宋体" w:eastAsia="宋体" w:cs="宋体"/>
          <w:color w:val="auto"/>
          <w:sz w:val="24"/>
          <w:highlight w:val="none"/>
        </w:rPr>
      </w:pPr>
    </w:p>
    <w:p w14:paraId="0B9268BE">
      <w:pPr>
        <w:spacing w:line="360" w:lineRule="auto"/>
        <w:ind w:firstLine="549" w:firstLineChars="229"/>
        <w:rPr>
          <w:rFonts w:hint="eastAsia" w:ascii="宋体" w:hAnsi="宋体" w:eastAsia="宋体" w:cs="宋体"/>
          <w:color w:val="auto"/>
          <w:sz w:val="24"/>
          <w:highlight w:val="none"/>
        </w:rPr>
      </w:pPr>
    </w:p>
    <w:p w14:paraId="43919A5C">
      <w:pPr>
        <w:spacing w:line="360" w:lineRule="auto"/>
        <w:ind w:firstLine="549" w:firstLineChars="229"/>
        <w:rPr>
          <w:rFonts w:hint="eastAsia" w:ascii="宋体" w:hAnsi="宋体" w:eastAsia="宋体" w:cs="宋体"/>
          <w:color w:val="auto"/>
          <w:sz w:val="24"/>
          <w:highlight w:val="none"/>
        </w:rPr>
      </w:pPr>
    </w:p>
    <w:p w14:paraId="3278C3AC">
      <w:pPr>
        <w:spacing w:line="360" w:lineRule="auto"/>
        <w:ind w:firstLine="549" w:firstLineChars="229"/>
        <w:rPr>
          <w:rFonts w:hint="eastAsia" w:ascii="宋体" w:hAnsi="宋体" w:eastAsia="宋体" w:cs="宋体"/>
          <w:color w:val="auto"/>
          <w:sz w:val="24"/>
          <w:highlight w:val="none"/>
        </w:rPr>
      </w:pPr>
    </w:p>
    <w:p w14:paraId="55AC08B5">
      <w:pPr>
        <w:spacing w:line="360" w:lineRule="auto"/>
        <w:ind w:firstLine="549" w:firstLineChars="229"/>
        <w:rPr>
          <w:rFonts w:hint="eastAsia" w:ascii="宋体" w:hAnsi="宋体" w:eastAsia="宋体" w:cs="宋体"/>
          <w:color w:val="auto"/>
          <w:sz w:val="24"/>
          <w:highlight w:val="none"/>
        </w:rPr>
      </w:pPr>
    </w:p>
    <w:p w14:paraId="41827227">
      <w:pPr>
        <w:spacing w:line="360" w:lineRule="auto"/>
        <w:ind w:firstLine="549" w:firstLineChars="229"/>
        <w:rPr>
          <w:rFonts w:hint="eastAsia" w:ascii="宋体" w:hAnsi="宋体" w:eastAsia="宋体" w:cs="宋体"/>
          <w:color w:val="auto"/>
          <w:sz w:val="24"/>
          <w:highlight w:val="none"/>
        </w:rPr>
      </w:pPr>
    </w:p>
    <w:p w14:paraId="69D655C6">
      <w:pPr>
        <w:spacing w:line="360" w:lineRule="auto"/>
        <w:ind w:firstLine="549" w:firstLineChars="229"/>
        <w:rPr>
          <w:rFonts w:hint="eastAsia" w:ascii="宋体" w:hAnsi="宋体" w:eastAsia="宋体" w:cs="宋体"/>
          <w:color w:val="auto"/>
          <w:sz w:val="24"/>
          <w:highlight w:val="none"/>
        </w:rPr>
      </w:pPr>
    </w:p>
    <w:p w14:paraId="70D1A42B">
      <w:pPr>
        <w:spacing w:line="360" w:lineRule="auto"/>
        <w:ind w:firstLine="549" w:firstLineChars="229"/>
        <w:rPr>
          <w:rFonts w:hint="eastAsia" w:ascii="宋体" w:hAnsi="宋体" w:eastAsia="宋体" w:cs="宋体"/>
          <w:color w:val="auto"/>
          <w:sz w:val="24"/>
          <w:highlight w:val="none"/>
        </w:rPr>
      </w:pPr>
    </w:p>
    <w:p w14:paraId="48B38D76">
      <w:pPr>
        <w:spacing w:line="360" w:lineRule="auto"/>
        <w:rPr>
          <w:rFonts w:hint="eastAsia" w:ascii="宋体" w:hAnsi="宋体" w:eastAsia="宋体" w:cs="宋体"/>
          <w:color w:val="auto"/>
          <w:sz w:val="24"/>
          <w:highlight w:val="none"/>
        </w:rPr>
      </w:pPr>
    </w:p>
    <w:bookmarkEnd w:id="1"/>
    <w:p w14:paraId="741E4A4F">
      <w:pPr>
        <w:adjustRightInd/>
        <w:spacing w:line="360" w:lineRule="auto"/>
        <w:jc w:val="center"/>
        <w:outlineLvl w:val="0"/>
        <w:rPr>
          <w:rFonts w:hint="eastAsia" w:ascii="宋体" w:hAnsi="宋体" w:eastAsia="宋体" w:cs="宋体"/>
          <w:b/>
          <w:color w:val="auto"/>
          <w:sz w:val="36"/>
          <w:szCs w:val="20"/>
          <w:highlight w:val="none"/>
        </w:rPr>
        <w:sectPr>
          <w:footerReference r:id="rId9" w:type="first"/>
          <w:footerReference r:id="rId8" w:type="default"/>
          <w:pgSz w:w="11906" w:h="16838"/>
          <w:pgMar w:top="680" w:right="1418" w:bottom="468" w:left="1418" w:header="851" w:footer="992" w:gutter="0"/>
          <w:pgNumType w:fmt="decimal"/>
          <w:cols w:space="720" w:num="1"/>
          <w:docGrid w:linePitch="312" w:charSpace="0"/>
        </w:sectPr>
      </w:pPr>
      <w:bookmarkStart w:id="2" w:name="_Hlt74707423"/>
      <w:bookmarkEnd w:id="2"/>
      <w:bookmarkStart w:id="3" w:name="_Hlt74649545"/>
      <w:bookmarkEnd w:id="3"/>
      <w:bookmarkStart w:id="4" w:name="_Hlt74728647"/>
      <w:bookmarkEnd w:id="4"/>
      <w:bookmarkStart w:id="5" w:name="_Hlt74729822"/>
      <w:bookmarkEnd w:id="5"/>
      <w:bookmarkStart w:id="6" w:name="第二部分"/>
      <w:bookmarkStart w:id="7" w:name="_Toc91899870"/>
      <w:bookmarkStart w:id="8" w:name="_Toc91899871"/>
    </w:p>
    <w:p w14:paraId="1D5FF9E5">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第一部分 招标公告</w:t>
      </w:r>
    </w:p>
    <w:p w14:paraId="43F8A3B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项目概况</w:t>
      </w:r>
    </w:p>
    <w:p w14:paraId="0708319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eastAsia="宋体" w:cs="宋体"/>
          <w:color w:val="auto"/>
          <w:sz w:val="24"/>
          <w:highlight w:val="none"/>
          <w:u w:val="single"/>
        </w:rPr>
      </w:pPr>
      <w:r>
        <w:rPr>
          <w:rFonts w:hint="eastAsia" w:ascii="宋体" w:hAnsi="宋体" w:cs="宋体"/>
          <w:color w:val="auto"/>
          <w:sz w:val="24"/>
          <w:highlight w:val="none"/>
          <w:u w:val="single"/>
          <w:lang w:eastAsia="zh-CN"/>
        </w:rPr>
        <w:t>桐庐县江南灌区零星维修服务项目（第二次）</w:t>
      </w:r>
      <w:r>
        <w:rPr>
          <w:rFonts w:hint="eastAsia" w:ascii="宋体" w:hAnsi="宋体" w:eastAsia="宋体" w:cs="宋体"/>
          <w:color w:val="auto"/>
          <w:sz w:val="24"/>
          <w:highlight w:val="none"/>
        </w:rPr>
        <w:t>招标项目的潜在投标人应在政采云平台（</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"https://www.zcygov.cn/）获取（下载）招标文件，并于2023年%20月%20日%20点%20分00秒" </w:instrText>
      </w:r>
      <w:r>
        <w:rPr>
          <w:rFonts w:hint="eastAsia" w:ascii="宋体" w:hAnsi="宋体" w:eastAsia="宋体" w:cs="宋体"/>
          <w:color w:val="auto"/>
          <w:highlight w:val="none"/>
        </w:rPr>
        <w:fldChar w:fldCharType="separate"/>
      </w:r>
      <w:r>
        <w:rPr>
          <w:rStyle w:val="80"/>
          <w:rFonts w:hint="eastAsia" w:ascii="宋体" w:hAnsi="宋体" w:eastAsia="宋体" w:cs="宋体"/>
          <w:snapToGrid/>
          <w:color w:val="auto"/>
          <w:kern w:val="2"/>
          <w:sz w:val="24"/>
          <w:szCs w:val="24"/>
          <w:highlight w:val="none"/>
        </w:rPr>
        <w:t>https://www.zcygov.cn/）获取（下载）招标文件，并于</w:t>
      </w:r>
      <w:r>
        <w:rPr>
          <w:rStyle w:val="80"/>
          <w:rFonts w:hint="eastAsia" w:ascii="宋体" w:hAnsi="宋体" w:cs="宋体"/>
          <w:snapToGrid/>
          <w:color w:val="FF0000"/>
          <w:kern w:val="2"/>
          <w:sz w:val="24"/>
          <w:szCs w:val="24"/>
          <w:highlight w:val="yellow"/>
          <w:u w:val="single"/>
          <w:lang w:eastAsia="zh-CN"/>
        </w:rPr>
        <w:t>2025年 4 月 24 日 9 点 00 分 00 秒</w:t>
      </w:r>
      <w:r>
        <w:rPr>
          <w:rStyle w:val="80"/>
          <w:rFonts w:hint="eastAsia" w:ascii="宋体" w:hAnsi="宋体" w:eastAsia="宋体" w:cs="宋体"/>
          <w:bCs/>
          <w:snapToGrid/>
          <w:color w:val="auto"/>
          <w:kern w:val="2"/>
          <w:sz w:val="24"/>
          <w:szCs w:val="24"/>
          <w:highlight w:val="none"/>
          <w:u w:val="single"/>
        </w:rPr>
        <w:fldChar w:fldCharType="end"/>
      </w:r>
      <w:r>
        <w:rPr>
          <w:rFonts w:hint="eastAsia" w:ascii="宋体" w:hAnsi="宋体" w:eastAsia="宋体" w:cs="宋体"/>
          <w:bCs/>
          <w:color w:val="auto"/>
          <w:sz w:val="24"/>
          <w:highlight w:val="none"/>
        </w:rPr>
        <w:t>（北京时间）前</w:t>
      </w:r>
      <w:r>
        <w:rPr>
          <w:rFonts w:hint="eastAsia" w:ascii="宋体" w:hAnsi="宋体" w:eastAsia="宋体" w:cs="宋体"/>
          <w:color w:val="auto"/>
          <w:sz w:val="24"/>
          <w:highlight w:val="none"/>
        </w:rPr>
        <w:t>递交（上传）投标文件。</w:t>
      </w:r>
    </w:p>
    <w:p w14:paraId="29AF8D68">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一、项目基本情况                                            </w:t>
      </w:r>
    </w:p>
    <w:p w14:paraId="1EBDED31">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项目编号：</w:t>
      </w:r>
      <w:r>
        <w:rPr>
          <w:rFonts w:hint="eastAsia" w:ascii="宋体" w:hAnsi="宋体" w:cs="宋体"/>
          <w:b w:val="0"/>
          <w:bCs/>
          <w:color w:val="auto"/>
          <w:sz w:val="24"/>
          <w:highlight w:val="none"/>
          <w:lang w:eastAsia="zh-CN"/>
        </w:rPr>
        <w:t>HZXGD-TL2025001-1</w:t>
      </w:r>
    </w:p>
    <w:p w14:paraId="2E523C3A">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项目名称：</w:t>
      </w:r>
      <w:r>
        <w:rPr>
          <w:rFonts w:hint="eastAsia" w:ascii="宋体" w:hAnsi="宋体" w:cs="宋体"/>
          <w:b w:val="0"/>
          <w:bCs/>
          <w:color w:val="auto"/>
          <w:sz w:val="24"/>
          <w:highlight w:val="none"/>
          <w:lang w:eastAsia="zh-CN"/>
        </w:rPr>
        <w:t>桐庐县江南灌区零星维修服务项目（第二次）</w:t>
      </w:r>
    </w:p>
    <w:p w14:paraId="418558BC">
      <w:p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 xml:space="preserve">   </w:t>
      </w:r>
      <w:r>
        <w:rPr>
          <w:rFonts w:hint="eastAsia" w:ascii="宋体" w:hAnsi="宋体" w:eastAsia="宋体" w:cs="宋体"/>
          <w:b/>
          <w:color w:val="auto"/>
          <w:sz w:val="24"/>
          <w:highlight w:val="none"/>
        </w:rPr>
        <w:t xml:space="preserve"> 预算金额（元）：</w:t>
      </w:r>
      <w:r>
        <w:rPr>
          <w:rFonts w:hint="eastAsia" w:ascii="宋体" w:hAnsi="宋体" w:cs="宋体"/>
          <w:color w:val="auto"/>
          <w:sz w:val="24"/>
          <w:highlight w:val="none"/>
          <w:lang w:val="en-US" w:eastAsia="zh-CN"/>
        </w:rPr>
        <w:t>50</w:t>
      </w:r>
      <w:r>
        <w:rPr>
          <w:rFonts w:hint="eastAsia" w:ascii="宋体" w:hAnsi="宋体" w:eastAsia="宋体" w:cs="宋体"/>
          <w:color w:val="auto"/>
          <w:sz w:val="24"/>
          <w:highlight w:val="none"/>
          <w:lang w:val="en-US" w:eastAsia="zh-CN"/>
        </w:rPr>
        <w:t>0000</w:t>
      </w:r>
    </w:p>
    <w:p w14:paraId="31347555">
      <w:pPr>
        <w:spacing w:line="360" w:lineRule="auto"/>
        <w:ind w:firstLine="480"/>
        <w:rPr>
          <w:rFonts w:hint="eastAsia" w:ascii="宋体" w:hAnsi="宋体" w:eastAsia="宋体" w:cs="宋体"/>
          <w:color w:val="auto"/>
          <w:sz w:val="24"/>
          <w:highlight w:val="none"/>
          <w:lang w:val="en-US" w:eastAsia="zh-CN"/>
        </w:rPr>
      </w:pPr>
      <w:r>
        <w:rPr>
          <w:rFonts w:hint="eastAsia" w:ascii="宋体" w:hAnsi="宋体" w:eastAsia="宋体" w:cs="宋体"/>
          <w:b/>
          <w:color w:val="auto"/>
          <w:sz w:val="24"/>
          <w:highlight w:val="none"/>
        </w:rPr>
        <w:t>最高限价（元）：</w:t>
      </w:r>
      <w:r>
        <w:rPr>
          <w:rFonts w:hint="eastAsia" w:ascii="宋体" w:hAnsi="宋体" w:cs="宋体"/>
          <w:b/>
          <w:color w:val="auto"/>
          <w:sz w:val="24"/>
          <w:highlight w:val="none"/>
          <w:lang w:val="en-US" w:eastAsia="zh-CN"/>
        </w:rPr>
        <w:t>5</w:t>
      </w:r>
      <w:r>
        <w:rPr>
          <w:rFonts w:hint="eastAsia" w:ascii="宋体" w:hAnsi="宋体" w:eastAsia="宋体" w:cs="宋体"/>
          <w:color w:val="auto"/>
          <w:sz w:val="24"/>
          <w:highlight w:val="none"/>
          <w:lang w:val="en-US" w:eastAsia="zh-CN"/>
        </w:rPr>
        <w:t>00000</w:t>
      </w:r>
    </w:p>
    <w:p w14:paraId="3FA9CCBE">
      <w:pPr>
        <w:pStyle w:val="19"/>
        <w:spacing w:line="360" w:lineRule="auto"/>
        <w:ind w:firstLine="480"/>
        <w:rPr>
          <w:rFonts w:hint="default" w:ascii="宋体" w:hAnsi="宋体" w:eastAsia="宋体" w:cs="宋体"/>
          <w:b/>
          <w:color w:val="auto"/>
          <w:sz w:val="24"/>
          <w:highlight w:val="none"/>
          <w:lang w:val="en-US" w:eastAsia="zh-CN"/>
        </w:rPr>
      </w:pPr>
      <w:r>
        <w:rPr>
          <w:rFonts w:hint="eastAsia" w:hAnsi="宋体" w:cs="宋体"/>
          <w:b/>
          <w:color w:val="auto"/>
          <w:sz w:val="24"/>
          <w:highlight w:val="none"/>
          <w:lang w:val="en-US" w:eastAsia="zh-CN"/>
        </w:rPr>
        <w:t>资金来源：江南灌区维修养护专项资金</w:t>
      </w:r>
    </w:p>
    <w:p w14:paraId="44CD1B48">
      <w:pPr>
        <w:pStyle w:val="19"/>
        <w:spacing w:line="360" w:lineRule="auto"/>
        <w:ind w:firstLine="480"/>
        <w:rPr>
          <w:rFonts w:hint="eastAsia" w:hAnsi="宋体" w:cs="宋体"/>
          <w:b w:val="0"/>
          <w:bCs/>
          <w:color w:val="auto"/>
          <w:sz w:val="24"/>
          <w:highlight w:val="none"/>
          <w:u w:val="single"/>
          <w:lang w:eastAsia="zh-CN"/>
        </w:rPr>
      </w:pPr>
      <w:r>
        <w:rPr>
          <w:rFonts w:hint="eastAsia" w:ascii="宋体" w:hAnsi="宋体" w:eastAsia="宋体" w:cs="宋体"/>
          <w:b/>
          <w:color w:val="auto"/>
          <w:sz w:val="24"/>
          <w:highlight w:val="none"/>
        </w:rPr>
        <w:t>采购需求：</w:t>
      </w:r>
    </w:p>
    <w:tbl>
      <w:tblPr>
        <w:tblStyle w:val="66"/>
        <w:tblpPr w:leftFromText="180" w:rightFromText="180" w:vertAnchor="text" w:horzAnchor="page" w:tblpX="1449" w:tblpY="292"/>
        <w:tblOverlap w:val="never"/>
        <w:tblW w:w="9829" w:type="dxa"/>
        <w:tblInd w:w="0" w:type="dxa"/>
        <w:tblLayout w:type="fixed"/>
        <w:tblCellMar>
          <w:top w:w="0" w:type="dxa"/>
          <w:left w:w="108" w:type="dxa"/>
          <w:bottom w:w="0" w:type="dxa"/>
          <w:right w:w="108" w:type="dxa"/>
        </w:tblCellMar>
      </w:tblPr>
      <w:tblGrid>
        <w:gridCol w:w="839"/>
        <w:gridCol w:w="3603"/>
        <w:gridCol w:w="914"/>
        <w:gridCol w:w="954"/>
        <w:gridCol w:w="2250"/>
        <w:gridCol w:w="1269"/>
      </w:tblGrid>
      <w:tr w14:paraId="672513A1">
        <w:tblPrEx>
          <w:tblCellMar>
            <w:top w:w="0" w:type="dxa"/>
            <w:left w:w="108" w:type="dxa"/>
            <w:bottom w:w="0" w:type="dxa"/>
            <w:right w:w="108" w:type="dxa"/>
          </w:tblCellMar>
        </w:tblPrEx>
        <w:trPr>
          <w:trHeight w:val="421" w:hRule="atLeast"/>
        </w:trPr>
        <w:tc>
          <w:tcPr>
            <w:tcW w:w="839" w:type="dxa"/>
            <w:tcBorders>
              <w:top w:val="single" w:color="000000" w:sz="4" w:space="0"/>
              <w:left w:val="single" w:color="000000" w:sz="4" w:space="0"/>
              <w:bottom w:val="single" w:color="000000" w:sz="4" w:space="0"/>
              <w:right w:val="single" w:color="000000" w:sz="4" w:space="0"/>
            </w:tcBorders>
            <w:vAlign w:val="center"/>
          </w:tcPr>
          <w:p w14:paraId="54A28206">
            <w:pPr>
              <w:spacing w:line="480" w:lineRule="auto"/>
              <w:jc w:val="center"/>
              <w:rPr>
                <w:rFonts w:hint="default" w:ascii="Times New Roman" w:hAnsi="Times New Roman" w:cs="Times New Roman"/>
                <w:b/>
                <w:bCs/>
                <w:sz w:val="24"/>
                <w:highlight w:val="none"/>
              </w:rPr>
            </w:pPr>
            <w:r>
              <w:rPr>
                <w:rFonts w:hint="default" w:ascii="Times New Roman" w:hAnsi="Times New Roman" w:cs="Times New Roman"/>
                <w:b/>
                <w:bCs/>
                <w:sz w:val="24"/>
                <w:highlight w:val="none"/>
              </w:rPr>
              <w:t>序号</w:t>
            </w:r>
          </w:p>
        </w:tc>
        <w:tc>
          <w:tcPr>
            <w:tcW w:w="3603" w:type="dxa"/>
            <w:tcBorders>
              <w:top w:val="single" w:color="000000" w:sz="4" w:space="0"/>
              <w:bottom w:val="single" w:color="000000" w:sz="4" w:space="0"/>
              <w:right w:val="single" w:color="000000" w:sz="4" w:space="0"/>
            </w:tcBorders>
            <w:vAlign w:val="center"/>
          </w:tcPr>
          <w:p w14:paraId="20497377">
            <w:pPr>
              <w:spacing w:line="480" w:lineRule="auto"/>
              <w:jc w:val="center"/>
              <w:rPr>
                <w:rFonts w:hint="default" w:ascii="Times New Roman" w:hAnsi="Times New Roman" w:cs="Times New Roman"/>
                <w:b/>
                <w:bCs/>
                <w:sz w:val="24"/>
                <w:highlight w:val="none"/>
              </w:rPr>
            </w:pPr>
            <w:r>
              <w:rPr>
                <w:rFonts w:hint="default" w:ascii="Times New Roman" w:hAnsi="Times New Roman" w:cs="Times New Roman"/>
                <w:b/>
                <w:bCs/>
                <w:sz w:val="24"/>
                <w:highlight w:val="none"/>
              </w:rPr>
              <w:t>采购内容</w:t>
            </w:r>
          </w:p>
        </w:tc>
        <w:tc>
          <w:tcPr>
            <w:tcW w:w="914" w:type="dxa"/>
            <w:tcBorders>
              <w:top w:val="single" w:color="000000" w:sz="4" w:space="0"/>
              <w:bottom w:val="single" w:color="000000" w:sz="4" w:space="0"/>
              <w:right w:val="single" w:color="000000" w:sz="4" w:space="0"/>
            </w:tcBorders>
            <w:vAlign w:val="center"/>
          </w:tcPr>
          <w:p w14:paraId="62414F99">
            <w:pPr>
              <w:spacing w:line="480" w:lineRule="auto"/>
              <w:jc w:val="center"/>
              <w:rPr>
                <w:rFonts w:hint="default" w:ascii="Times New Roman" w:hAnsi="Times New Roman" w:cs="Times New Roman"/>
                <w:b/>
                <w:bCs/>
                <w:sz w:val="24"/>
                <w:highlight w:val="none"/>
              </w:rPr>
            </w:pPr>
            <w:r>
              <w:rPr>
                <w:rFonts w:hint="default" w:ascii="Times New Roman" w:hAnsi="Times New Roman" w:cs="Times New Roman"/>
                <w:b/>
                <w:bCs/>
                <w:sz w:val="24"/>
                <w:highlight w:val="none"/>
              </w:rPr>
              <w:t>单位</w:t>
            </w:r>
          </w:p>
        </w:tc>
        <w:tc>
          <w:tcPr>
            <w:tcW w:w="954" w:type="dxa"/>
            <w:tcBorders>
              <w:top w:val="single" w:color="000000" w:sz="4" w:space="0"/>
              <w:bottom w:val="single" w:color="000000" w:sz="4" w:space="0"/>
              <w:right w:val="single" w:color="000000" w:sz="4" w:space="0"/>
            </w:tcBorders>
            <w:vAlign w:val="center"/>
          </w:tcPr>
          <w:p w14:paraId="66CE993D">
            <w:pPr>
              <w:spacing w:line="480" w:lineRule="auto"/>
              <w:jc w:val="center"/>
              <w:rPr>
                <w:rFonts w:hint="default" w:ascii="Times New Roman" w:hAnsi="Times New Roman" w:cs="Times New Roman"/>
                <w:b/>
                <w:bCs/>
                <w:sz w:val="24"/>
                <w:highlight w:val="none"/>
              </w:rPr>
            </w:pPr>
            <w:r>
              <w:rPr>
                <w:rFonts w:hint="default" w:ascii="Times New Roman" w:hAnsi="Times New Roman" w:cs="Times New Roman"/>
                <w:b/>
                <w:bCs/>
                <w:sz w:val="24"/>
                <w:highlight w:val="none"/>
              </w:rPr>
              <w:t>数量</w:t>
            </w:r>
          </w:p>
        </w:tc>
        <w:tc>
          <w:tcPr>
            <w:tcW w:w="2250" w:type="dxa"/>
            <w:tcBorders>
              <w:top w:val="single" w:color="000000" w:sz="4" w:space="0"/>
              <w:bottom w:val="single" w:color="000000" w:sz="4" w:space="0"/>
              <w:right w:val="single" w:color="000000" w:sz="4" w:space="0"/>
            </w:tcBorders>
            <w:vAlign w:val="center"/>
          </w:tcPr>
          <w:p w14:paraId="75129AC5">
            <w:pPr>
              <w:spacing w:line="360" w:lineRule="auto"/>
              <w:jc w:val="center"/>
              <w:rPr>
                <w:rFonts w:hint="default" w:ascii="Times New Roman" w:hAnsi="Times New Roman" w:eastAsia="宋体" w:cs="Times New Roman"/>
                <w:b/>
                <w:bCs/>
                <w:sz w:val="24"/>
                <w:highlight w:val="none"/>
                <w:lang w:val="en-US" w:eastAsia="zh-CN"/>
              </w:rPr>
            </w:pPr>
            <w:r>
              <w:rPr>
                <w:rFonts w:hint="eastAsia" w:cs="Times New Roman"/>
                <w:b/>
                <w:bCs/>
                <w:sz w:val="24"/>
                <w:highlight w:val="none"/>
                <w:lang w:val="en-US" w:eastAsia="zh-CN"/>
              </w:rPr>
              <w:t>服务期</w:t>
            </w:r>
          </w:p>
        </w:tc>
        <w:tc>
          <w:tcPr>
            <w:tcW w:w="1269" w:type="dxa"/>
            <w:tcBorders>
              <w:top w:val="single" w:color="000000" w:sz="4" w:space="0"/>
              <w:bottom w:val="single" w:color="000000" w:sz="4" w:space="0"/>
              <w:right w:val="single" w:color="000000" w:sz="4" w:space="0"/>
            </w:tcBorders>
            <w:vAlign w:val="center"/>
          </w:tcPr>
          <w:p w14:paraId="0EFFDF7A">
            <w:pPr>
              <w:spacing w:line="360" w:lineRule="auto"/>
              <w:jc w:val="center"/>
              <w:rPr>
                <w:rFonts w:hint="default" w:ascii="Times New Roman" w:hAnsi="Times New Roman" w:cs="Times New Roman"/>
                <w:b/>
                <w:bCs/>
                <w:sz w:val="24"/>
                <w:highlight w:val="none"/>
              </w:rPr>
            </w:pPr>
            <w:r>
              <w:rPr>
                <w:rFonts w:hint="default" w:ascii="Times New Roman" w:hAnsi="Times New Roman" w:cs="Times New Roman"/>
                <w:b/>
                <w:bCs/>
                <w:sz w:val="24"/>
                <w:highlight w:val="none"/>
              </w:rPr>
              <w:t>备注</w:t>
            </w:r>
          </w:p>
        </w:tc>
      </w:tr>
      <w:tr w14:paraId="48D8B609">
        <w:tblPrEx>
          <w:tblCellMar>
            <w:top w:w="0" w:type="dxa"/>
            <w:left w:w="108" w:type="dxa"/>
            <w:bottom w:w="0" w:type="dxa"/>
            <w:right w:w="108" w:type="dxa"/>
          </w:tblCellMar>
        </w:tblPrEx>
        <w:trPr>
          <w:trHeight w:val="747" w:hRule="atLeast"/>
        </w:trPr>
        <w:tc>
          <w:tcPr>
            <w:tcW w:w="839" w:type="dxa"/>
            <w:tcBorders>
              <w:top w:val="single" w:color="000000" w:sz="4" w:space="0"/>
              <w:left w:val="single" w:color="000000" w:sz="4" w:space="0"/>
              <w:bottom w:val="single" w:color="000000" w:sz="4" w:space="0"/>
              <w:right w:val="single" w:color="000000" w:sz="4" w:space="0"/>
            </w:tcBorders>
            <w:vAlign w:val="center"/>
          </w:tcPr>
          <w:p w14:paraId="2CA7105E">
            <w:pPr>
              <w:spacing w:line="480" w:lineRule="auto"/>
              <w:jc w:val="center"/>
              <w:rPr>
                <w:rFonts w:hint="default" w:ascii="Times New Roman" w:hAnsi="Times New Roman" w:cs="Times New Roman"/>
                <w:sz w:val="22"/>
                <w:szCs w:val="22"/>
                <w:highlight w:val="none"/>
              </w:rPr>
            </w:pPr>
            <w:r>
              <w:rPr>
                <w:rFonts w:hint="default" w:ascii="Times New Roman" w:hAnsi="Times New Roman" w:cs="Times New Roman"/>
                <w:sz w:val="22"/>
                <w:szCs w:val="22"/>
                <w:highlight w:val="none"/>
              </w:rPr>
              <w:t>1</w:t>
            </w:r>
          </w:p>
        </w:tc>
        <w:tc>
          <w:tcPr>
            <w:tcW w:w="3603" w:type="dxa"/>
            <w:tcBorders>
              <w:top w:val="single" w:color="000000" w:sz="4" w:space="0"/>
              <w:bottom w:val="single" w:color="000000" w:sz="4" w:space="0"/>
              <w:right w:val="single" w:color="000000" w:sz="4" w:space="0"/>
            </w:tcBorders>
            <w:vAlign w:val="center"/>
          </w:tcPr>
          <w:p w14:paraId="3950CCAB">
            <w:pPr>
              <w:spacing w:line="360" w:lineRule="auto"/>
              <w:rPr>
                <w:rFonts w:hint="default" w:ascii="Times New Roman" w:hAnsi="Times New Roman" w:cs="Times New Roman"/>
                <w:sz w:val="24"/>
                <w:highlight w:val="none"/>
                <w:lang w:val="en-US"/>
              </w:rPr>
            </w:pPr>
            <w:r>
              <w:rPr>
                <w:rFonts w:hint="eastAsia" w:ascii="宋体" w:hAnsi="宋体" w:cs="宋体"/>
                <w:b/>
                <w:bCs w:val="0"/>
                <w:color w:val="auto"/>
                <w:sz w:val="24"/>
                <w:highlight w:val="none"/>
                <w:lang w:eastAsia="zh-CN"/>
              </w:rPr>
              <w:t>桐庐县江南灌区零星维修服务项目（第二次）内容包含：渠道塌方修复，清理杂草、垃圾，冲积方清理，渠道拦污栅及绿化日常保洁，螺杆、闸门及启闭机常规保养维修和业主单位指定的其它工作等。</w:t>
            </w:r>
          </w:p>
        </w:tc>
        <w:tc>
          <w:tcPr>
            <w:tcW w:w="914" w:type="dxa"/>
            <w:tcBorders>
              <w:top w:val="single" w:color="000000" w:sz="4" w:space="0"/>
              <w:bottom w:val="single" w:color="000000" w:sz="4" w:space="0"/>
              <w:right w:val="single" w:color="000000" w:sz="4" w:space="0"/>
            </w:tcBorders>
            <w:vAlign w:val="center"/>
          </w:tcPr>
          <w:p w14:paraId="56A52E0E">
            <w:pPr>
              <w:spacing w:line="360" w:lineRule="auto"/>
              <w:jc w:val="center"/>
              <w:rPr>
                <w:rFonts w:hint="default" w:ascii="Times New Roman" w:hAnsi="Times New Roman" w:eastAsia="宋体" w:cs="Times New Roman"/>
                <w:sz w:val="24"/>
                <w:highlight w:val="none"/>
                <w:lang w:eastAsia="zh-CN"/>
              </w:rPr>
            </w:pPr>
            <w:r>
              <w:rPr>
                <w:rFonts w:hint="default" w:ascii="Times New Roman" w:hAnsi="Times New Roman" w:cs="Times New Roman"/>
                <w:sz w:val="24"/>
                <w:highlight w:val="none"/>
                <w:lang w:val="en-US" w:eastAsia="zh-CN"/>
              </w:rPr>
              <w:t>项</w:t>
            </w:r>
          </w:p>
        </w:tc>
        <w:tc>
          <w:tcPr>
            <w:tcW w:w="954" w:type="dxa"/>
            <w:tcBorders>
              <w:top w:val="single" w:color="000000" w:sz="4" w:space="0"/>
              <w:bottom w:val="single" w:color="000000" w:sz="4" w:space="0"/>
              <w:right w:val="single" w:color="000000" w:sz="4" w:space="0"/>
            </w:tcBorders>
            <w:vAlign w:val="center"/>
          </w:tcPr>
          <w:p w14:paraId="7A7B8458">
            <w:pPr>
              <w:spacing w:line="360" w:lineRule="auto"/>
              <w:jc w:val="center"/>
              <w:rPr>
                <w:rFonts w:hint="default" w:ascii="Times New Roman" w:hAnsi="Times New Roman" w:cs="Times New Roman"/>
                <w:sz w:val="24"/>
                <w:highlight w:val="none"/>
              </w:rPr>
            </w:pPr>
            <w:r>
              <w:rPr>
                <w:rFonts w:hint="default" w:ascii="Times New Roman" w:hAnsi="Times New Roman" w:cs="Times New Roman"/>
                <w:sz w:val="24"/>
                <w:highlight w:val="none"/>
              </w:rPr>
              <w:t>1</w:t>
            </w:r>
          </w:p>
        </w:tc>
        <w:tc>
          <w:tcPr>
            <w:tcW w:w="2250" w:type="dxa"/>
            <w:tcBorders>
              <w:top w:val="single" w:color="000000" w:sz="4" w:space="0"/>
              <w:bottom w:val="single" w:color="000000" w:sz="4" w:space="0"/>
              <w:right w:val="single" w:color="000000" w:sz="4" w:space="0"/>
            </w:tcBorders>
            <w:vAlign w:val="center"/>
          </w:tcPr>
          <w:p w14:paraId="2033EB76">
            <w:pPr>
              <w:spacing w:line="240" w:lineRule="auto"/>
              <w:jc w:val="center"/>
              <w:rPr>
                <w:rFonts w:hint="default" w:ascii="Times New Roman" w:hAnsi="Times New Roman" w:cs="Times New Roman"/>
                <w:sz w:val="24"/>
                <w:highlight w:val="none"/>
              </w:rPr>
            </w:pPr>
            <w:r>
              <w:rPr>
                <w:rFonts w:hint="eastAsia" w:cs="Times New Roman"/>
                <w:b/>
                <w:bCs/>
                <w:sz w:val="24"/>
                <w:highlight w:val="none"/>
                <w:lang w:val="en-US" w:eastAsia="zh-CN"/>
              </w:rPr>
              <w:t>服务周期为1年，且累计服务费不超过中标金额，质保期1年。</w:t>
            </w:r>
            <w:r>
              <w:rPr>
                <w:rFonts w:hint="default" w:ascii="Times New Roman" w:hAnsi="Times New Roman" w:cs="Times New Roman"/>
                <w:sz w:val="24"/>
                <w:highlight w:val="none"/>
              </w:rPr>
              <w:t xml:space="preserve"> </w:t>
            </w:r>
          </w:p>
        </w:tc>
        <w:tc>
          <w:tcPr>
            <w:tcW w:w="1269" w:type="dxa"/>
            <w:tcBorders>
              <w:top w:val="single" w:color="000000" w:sz="4" w:space="0"/>
              <w:bottom w:val="single" w:color="000000" w:sz="4" w:space="0"/>
              <w:right w:val="single" w:color="000000" w:sz="4" w:space="0"/>
            </w:tcBorders>
            <w:vAlign w:val="center"/>
          </w:tcPr>
          <w:p w14:paraId="04E1A078">
            <w:pPr>
              <w:spacing w:line="360" w:lineRule="auto"/>
              <w:jc w:val="center"/>
              <w:rPr>
                <w:rFonts w:hint="default" w:ascii="Times New Roman" w:hAnsi="Times New Roman" w:cs="Times New Roman"/>
                <w:sz w:val="24"/>
                <w:highlight w:val="none"/>
              </w:rPr>
            </w:pPr>
          </w:p>
        </w:tc>
      </w:tr>
    </w:tbl>
    <w:p w14:paraId="31D8E7FD">
      <w:pPr>
        <w:pStyle w:val="132"/>
        <w:ind w:firstLine="482"/>
        <w:outlineLvl w:val="2"/>
        <w:rPr>
          <w:rFonts w:hint="eastAsia" w:ascii="宋体" w:hAnsi="宋体" w:eastAsia="宋体" w:cs="宋体"/>
          <w:color w:val="auto"/>
          <w:highlight w:val="none"/>
        </w:rPr>
      </w:pPr>
      <w:r>
        <w:rPr>
          <w:rFonts w:hint="eastAsia" w:ascii="宋体" w:hAnsi="宋体" w:eastAsia="宋体" w:cs="宋体"/>
          <w:b/>
          <w:color w:val="auto"/>
          <w:highlight w:val="none"/>
        </w:rPr>
        <w:t>合同履约期限：</w:t>
      </w:r>
      <w:r>
        <w:rPr>
          <w:rFonts w:hint="eastAsia" w:ascii="宋体" w:hAnsi="宋体" w:cs="宋体"/>
          <w:b/>
          <w:bCs w:val="0"/>
          <w:color w:val="auto"/>
          <w:sz w:val="24"/>
          <w:highlight w:val="none"/>
          <w:lang w:val="en-US" w:eastAsia="zh-CN"/>
        </w:rPr>
        <w:t>服务周期为1年，且累计服务费不超过中标金额，质保期1年</w:t>
      </w:r>
      <w:r>
        <w:rPr>
          <w:rFonts w:hint="eastAsia" w:ascii="宋体" w:hAnsi="宋体" w:eastAsia="宋体" w:cs="宋体"/>
          <w:b/>
          <w:bCs w:val="0"/>
          <w:color w:val="auto"/>
          <w:sz w:val="24"/>
          <w:highlight w:val="none"/>
        </w:rPr>
        <w:t>。</w:t>
      </w:r>
      <w:r>
        <w:rPr>
          <w:rFonts w:hint="eastAsia" w:ascii="宋体" w:hAnsi="宋体" w:eastAsia="宋体" w:cs="宋体"/>
          <w:color w:val="auto"/>
          <w:highlight w:val="none"/>
        </w:rPr>
        <w:t xml:space="preserve"> </w:t>
      </w:r>
    </w:p>
    <w:p w14:paraId="4A38BD09">
      <w:pPr>
        <w:pStyle w:val="19"/>
        <w:spacing w:line="360" w:lineRule="auto"/>
        <w:ind w:firstLine="480"/>
        <w:rPr>
          <w:rFonts w:hint="eastAsia" w:ascii="宋体" w:hAnsi="宋体" w:eastAsia="宋体" w:cs="宋体"/>
          <w:b/>
          <w:color w:val="auto"/>
          <w:highlight w:val="none"/>
        </w:rPr>
      </w:pPr>
      <w:r>
        <w:rPr>
          <w:rFonts w:hint="eastAsia" w:ascii="宋体" w:hAnsi="宋体" w:eastAsia="宋体" w:cs="宋体"/>
          <w:b/>
          <w:color w:val="auto"/>
          <w:sz w:val="24"/>
          <w:highlight w:val="none"/>
        </w:rPr>
        <w:t>本项目接受联合体投标：</w:t>
      </w:r>
      <w:sdt>
        <w:sdtPr>
          <w:rPr>
            <w:rFonts w:hint="eastAsia" w:ascii="宋体" w:hAnsi="宋体" w:eastAsia="宋体" w:cs="宋体"/>
            <w:color w:val="auto"/>
            <w:kern w:val="0"/>
            <w:sz w:val="24"/>
          </w:rPr>
          <w:id w:val="2035453831"/>
          <w14:checkbox>
            <w14:checked w14:val="0"/>
            <w14:checkedState w14:val="00FE" w14:font="Wingdings"/>
            <w14:uncheckedState w14:val="2610" w14:font="MS Gothic"/>
          </w14:checkbox>
        </w:sdtPr>
        <w:sdtEndPr>
          <w:rPr>
            <w:rFonts w:hint="eastAsia" w:ascii="宋体" w:hAnsi="宋体" w:eastAsia="宋体" w:cs="宋体"/>
            <w:b w:val="0"/>
            <w:bCs w:val="0"/>
            <w:color w:val="auto"/>
            <w:kern w:val="0"/>
            <w:sz w:val="24"/>
          </w:rPr>
        </w:sdtEndPr>
        <w:sdtContent>
          <w:r>
            <w:rPr>
              <w:rFonts w:hint="eastAsia" w:ascii="MS Gothic" w:hAnsi="MS Gothic" w:eastAsia="宋体" w:cs="宋体"/>
              <w:b w:val="0"/>
              <w:bCs w:val="0"/>
              <w:snapToGrid w:val="0"/>
              <w:color w:val="auto"/>
              <w:kern w:val="0"/>
              <w:sz w:val="24"/>
              <w:szCs w:val="20"/>
              <w:lang w:val="en-US" w:eastAsia="zh-CN" w:bidi="ar-SA"/>
            </w:rPr>
            <w:t>☐</w:t>
          </w:r>
        </w:sdtContent>
      </w:sdt>
      <w:r>
        <w:rPr>
          <w:rFonts w:hint="eastAsia" w:ascii="宋体" w:hAnsi="宋体" w:eastAsia="宋体" w:cs="宋体"/>
          <w:b w:val="0"/>
          <w:bCs w:val="0"/>
          <w:color w:val="auto"/>
          <w:sz w:val="24"/>
        </w:rPr>
        <w:t>是，</w:t>
      </w:r>
      <w:sdt>
        <w:sdtPr>
          <w:rPr>
            <w:rFonts w:hint="eastAsia" w:ascii="宋体" w:hAnsi="宋体" w:eastAsia="宋体" w:cs="宋体"/>
            <w:b w:val="0"/>
            <w:bCs w:val="0"/>
            <w:color w:val="auto"/>
            <w:kern w:val="0"/>
            <w:sz w:val="24"/>
          </w:rPr>
          <w:id w:val="-1765526721"/>
          <w14:checkbox>
            <w14:checked w14:val="1"/>
            <w14:checkedState w14:val="00FE" w14:font="Wingdings"/>
            <w14:uncheckedState w14:val="2610" w14:font="MS Gothic"/>
          </w14:checkbox>
        </w:sdtPr>
        <w:sdtEndPr>
          <w:rPr>
            <w:rFonts w:hint="eastAsia" w:ascii="宋体" w:hAnsi="宋体" w:eastAsia="宋体" w:cs="宋体"/>
            <w:b w:val="0"/>
            <w:bCs w:val="0"/>
            <w:color w:val="auto"/>
            <w:kern w:val="0"/>
            <w:sz w:val="24"/>
          </w:rPr>
        </w:sdtEndPr>
        <w:sdtContent>
          <w:r>
            <w:rPr>
              <w:rFonts w:hint="eastAsia" w:ascii="Wingdings" w:hAnsi="Wingdings" w:eastAsia="宋体" w:cs="宋体"/>
              <w:b w:val="0"/>
              <w:bCs w:val="0"/>
              <w:snapToGrid w:val="0"/>
              <w:color w:val="auto"/>
              <w:kern w:val="0"/>
              <w:sz w:val="24"/>
              <w:szCs w:val="20"/>
              <w:lang w:val="en-US" w:eastAsia="zh-CN" w:bidi="ar-SA"/>
            </w:rPr>
            <w:t>þ</w:t>
          </w:r>
        </w:sdtContent>
      </w:sdt>
      <w:r>
        <w:rPr>
          <w:rFonts w:hint="eastAsia" w:ascii="宋体" w:hAnsi="宋体" w:eastAsia="宋体" w:cs="宋体"/>
          <w:b w:val="0"/>
          <w:bCs w:val="0"/>
          <w:color w:val="auto"/>
          <w:sz w:val="24"/>
        </w:rPr>
        <w:t>否</w:t>
      </w:r>
      <w:r>
        <w:rPr>
          <w:rFonts w:hint="eastAsia" w:ascii="宋体" w:hAnsi="宋体" w:eastAsia="宋体" w:cs="宋体"/>
          <w:b w:val="0"/>
          <w:bCs w:val="0"/>
          <w:color w:val="auto"/>
          <w:kern w:val="0"/>
          <w:sz w:val="24"/>
        </w:rPr>
        <w:t>。</w:t>
      </w:r>
    </w:p>
    <w:p w14:paraId="0DDA334B">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二、申请人的资格要求：</w:t>
      </w:r>
    </w:p>
    <w:p w14:paraId="7CF75B85">
      <w:pPr>
        <w:spacing w:line="360" w:lineRule="auto"/>
        <w:ind w:firstLine="48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4EBA0080">
      <w:pPr>
        <w:spacing w:line="360" w:lineRule="auto"/>
        <w:ind w:firstLine="480" w:firstLineChars="200"/>
        <w:rPr>
          <w:rFonts w:hint="eastAsia" w:ascii="宋体" w:hAnsi="宋体" w:eastAsia="宋体" w:cs="宋体"/>
          <w:color w:val="auto"/>
          <w:highlight w:val="none"/>
        </w:rPr>
      </w:pPr>
      <w:r>
        <w:rPr>
          <w:rFonts w:hint="eastAsia" w:ascii="宋体" w:hAnsi="宋体" w:eastAsia="宋体" w:cs="宋体"/>
          <w:snapToGrid w:val="0"/>
          <w:color w:val="auto"/>
          <w:kern w:val="28"/>
          <w:sz w:val="24"/>
          <w:szCs w:val="20"/>
          <w:highlight w:val="none"/>
        </w:rPr>
        <w:t>2. 本项目</w:t>
      </w:r>
      <w:r>
        <w:rPr>
          <w:rFonts w:hint="eastAsia" w:ascii="宋体" w:hAnsi="宋体" w:cs="宋体"/>
          <w:snapToGrid w:val="0"/>
          <w:color w:val="auto"/>
          <w:kern w:val="28"/>
          <w:sz w:val="24"/>
          <w:szCs w:val="20"/>
          <w:highlight w:val="none"/>
          <w:lang w:val="en-US" w:eastAsia="zh-CN"/>
        </w:rPr>
        <w:t>不</w:t>
      </w:r>
      <w:r>
        <w:rPr>
          <w:rFonts w:hint="eastAsia" w:ascii="宋体" w:hAnsi="宋体" w:eastAsia="宋体" w:cs="宋体"/>
          <w:snapToGrid w:val="0"/>
          <w:color w:val="auto"/>
          <w:kern w:val="28"/>
          <w:sz w:val="24"/>
          <w:szCs w:val="20"/>
          <w:highlight w:val="none"/>
        </w:rPr>
        <w:t>接受联合体投标。</w:t>
      </w:r>
    </w:p>
    <w:p w14:paraId="4E57AA64">
      <w:pPr>
        <w:spacing w:line="360" w:lineRule="auto"/>
        <w:ind w:firstLine="480" w:firstLineChars="200"/>
        <w:rPr>
          <w:rFonts w:hint="eastAsia" w:ascii="宋体" w:hAnsi="宋体" w:eastAsia="宋体" w:cs="宋体"/>
          <w:snapToGrid w:val="0"/>
          <w:color w:val="auto"/>
          <w:kern w:val="28"/>
          <w:sz w:val="24"/>
          <w:szCs w:val="20"/>
          <w:highlight w:val="none"/>
        </w:rPr>
      </w:pPr>
      <w:r>
        <w:rPr>
          <w:rFonts w:hint="eastAsia" w:ascii="宋体" w:hAnsi="宋体" w:eastAsia="宋体" w:cs="宋体"/>
          <w:snapToGrid w:val="0"/>
          <w:color w:val="auto"/>
          <w:kern w:val="28"/>
          <w:sz w:val="24"/>
          <w:szCs w:val="20"/>
          <w:highlight w:val="none"/>
        </w:rPr>
        <w:t>3.落实政府采购政策需满足的资格要求：</w:t>
      </w:r>
    </w:p>
    <w:p w14:paraId="6F80DD75">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无</w:t>
      </w:r>
      <w:r>
        <w:rPr>
          <w:rFonts w:hint="eastAsia" w:ascii="宋体" w:hAnsi="宋体" w:eastAsia="宋体" w:cs="宋体"/>
          <w:snapToGrid w:val="0"/>
          <w:color w:val="auto"/>
          <w:kern w:val="28"/>
          <w:sz w:val="24"/>
          <w:szCs w:val="20"/>
          <w:highlight w:val="none"/>
        </w:rPr>
        <w:t>；</w:t>
      </w:r>
    </w:p>
    <w:p w14:paraId="212AE6E3">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024704304"/>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专</w:t>
      </w:r>
      <w:r>
        <w:rPr>
          <w:rFonts w:hint="eastAsia" w:ascii="宋体" w:hAnsi="宋体" w:eastAsia="宋体" w:cs="宋体"/>
          <w:color w:val="auto"/>
          <w:sz w:val="24"/>
          <w:highlight w:val="none"/>
        </w:rPr>
        <w:t>门面向中小企业</w:t>
      </w:r>
    </w:p>
    <w:p w14:paraId="782E572C">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33685401"/>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服务全部由符合政策要求的中小企业承接，提供中小企业声明函；</w:t>
      </w:r>
    </w:p>
    <w:p w14:paraId="05ABE8BE">
      <w:pPr>
        <w:spacing w:line="360" w:lineRule="auto"/>
        <w:ind w:firstLine="897" w:firstLineChars="374"/>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2141025358"/>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服务全部由符合政策要求的小微企业承接，提供中小企业声明函；</w:t>
      </w:r>
    </w:p>
    <w:p w14:paraId="07902FFD">
      <w:pPr>
        <w:rPr>
          <w:rFonts w:hint="eastAsia" w:ascii="宋体" w:hAnsi="宋体" w:eastAsia="宋体" w:cs="宋体"/>
          <w:color w:val="auto"/>
          <w:highlight w:val="none"/>
        </w:rPr>
      </w:pPr>
    </w:p>
    <w:p w14:paraId="2DA142CE">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98560779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要求以联合体形式参加，提供联合协议和中小企业声明函，联合协议中中小企业合同金额应当达到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auto"/>
          <w:sz w:val="24"/>
          <w:highlight w:val="none"/>
        </w:rPr>
        <w:t>；</w:t>
      </w:r>
    </w:p>
    <w:p w14:paraId="15F86561">
      <w:pPr>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要求合同分包，提供分包意向协议和中小企业声明函，分包意向协议中中小企业合同金额应当达到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，其中小微企业合同金额应当达到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 ;</w:t>
      </w:r>
      <w:r>
        <w:rPr>
          <w:rFonts w:hint="eastAsia" w:ascii="宋体" w:hAnsi="宋体" w:eastAsia="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auto"/>
          <w:sz w:val="24"/>
          <w:highlight w:val="none"/>
        </w:rPr>
        <w:t>；</w:t>
      </w:r>
    </w:p>
    <w:p w14:paraId="753099E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4.本项目的特定资格要求：</w:t>
      </w:r>
    </w:p>
    <w:p w14:paraId="3CA667DB">
      <w:pPr>
        <w:snapToGrid w:val="0"/>
        <w:spacing w:line="360" w:lineRule="auto"/>
        <w:ind w:firstLine="480" w:firstLineChars="200"/>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508982547"/>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无</w:t>
      </w:r>
    </w:p>
    <w:p w14:paraId="3A860EE7">
      <w:pPr>
        <w:snapToGrid w:val="0"/>
        <w:spacing w:line="360" w:lineRule="auto"/>
        <w:ind w:firstLine="480" w:firstLineChars="200"/>
        <w:jc w:val="left"/>
        <w:rPr>
          <w:rFonts w:hint="eastAsia" w:ascii="宋体" w:hAnsi="宋体" w:eastAsia="宋体" w:cs="宋体"/>
          <w:color w:val="auto"/>
          <w:sz w:val="24"/>
          <w:highlight w:val="yellow"/>
          <w:lang w:eastAsia="zh-CN"/>
        </w:rPr>
      </w:pPr>
      <w:sdt>
        <w:sdtPr>
          <w:rPr>
            <w:rFonts w:hint="eastAsia" w:ascii="宋体" w:hAnsi="宋体" w:eastAsia="宋体" w:cs="宋体"/>
            <w:color w:val="auto"/>
            <w:kern w:val="0"/>
            <w:sz w:val="24"/>
            <w:highlight w:val="none"/>
          </w:rPr>
          <w:id w:val="-1607112291"/>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eastAsia="宋体" w:cs="宋体"/>
          <w:color w:val="auto"/>
          <w:sz w:val="24"/>
          <w:highlight w:val="none"/>
        </w:rPr>
        <w:t>有特定资格要求：</w:t>
      </w:r>
      <w:r>
        <w:rPr>
          <w:rFonts w:hint="eastAsia" w:ascii="宋体" w:hAnsi="宋体" w:cs="宋体"/>
          <w:color w:val="auto"/>
          <w:sz w:val="24"/>
          <w:highlight w:val="none"/>
          <w:u w:val="single"/>
          <w:lang w:val="en-US" w:eastAsia="zh-CN"/>
        </w:rPr>
        <w:t xml:space="preserve">  /  </w:t>
      </w:r>
      <w:r>
        <w:rPr>
          <w:rFonts w:hint="eastAsia" w:ascii="宋体" w:hAnsi="宋体" w:eastAsia="宋体" w:cs="宋体"/>
          <w:color w:val="auto"/>
          <w:sz w:val="24"/>
          <w:highlight w:val="none"/>
          <w:u w:val="single"/>
          <w:lang w:eastAsia="zh-CN"/>
        </w:rPr>
        <w:t>。</w:t>
      </w:r>
    </w:p>
    <w:p w14:paraId="4D9D389B">
      <w:pPr>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75F36C">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三、获取招标文件 </w:t>
      </w:r>
    </w:p>
    <w:p w14:paraId="674FD03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时间：</w:t>
      </w:r>
      <w:r>
        <w:rPr>
          <w:rFonts w:hint="eastAsia" w:ascii="宋体" w:hAnsi="宋体" w:eastAsia="宋体" w:cs="宋体"/>
          <w:color w:val="auto"/>
          <w:sz w:val="24"/>
          <w:highlight w:val="none"/>
        </w:rPr>
        <w:t>/至</w:t>
      </w:r>
      <w:r>
        <w:rPr>
          <w:rStyle w:val="80"/>
          <w:rFonts w:hint="eastAsia" w:ascii="宋体" w:hAnsi="宋体" w:cs="宋体"/>
          <w:snapToGrid/>
          <w:color w:val="FF0000"/>
          <w:kern w:val="2"/>
          <w:sz w:val="24"/>
          <w:szCs w:val="24"/>
          <w:highlight w:val="yellow"/>
          <w:u w:val="single"/>
          <w:lang w:eastAsia="zh-CN"/>
        </w:rPr>
        <w:t>2025年 4 月 24 日 9 点 00 分 00 秒</w:t>
      </w:r>
      <w:r>
        <w:rPr>
          <w:rFonts w:hint="eastAsia" w:ascii="宋体" w:hAnsi="宋体" w:eastAsia="宋体" w:cs="宋体"/>
          <w:color w:val="auto"/>
          <w:sz w:val="24"/>
          <w:highlight w:val="none"/>
        </w:rPr>
        <w:t>，每天上午00:00至12:00 ，下午12:00至23:59（北京时间，线上获取法定节假日均可，线下获取文件法定节假日除外）</w:t>
      </w:r>
    </w:p>
    <w:p w14:paraId="4F7C74C8">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地点（网址）：</w:t>
      </w:r>
      <w:r>
        <w:rPr>
          <w:rFonts w:hint="eastAsia" w:ascii="宋体" w:hAnsi="宋体" w:eastAsia="宋体" w:cs="宋体"/>
          <w:color w:val="auto"/>
          <w:sz w:val="24"/>
          <w:highlight w:val="none"/>
        </w:rPr>
        <w:t xml:space="preserve">政采云平台（https://www.zcygov.cn/） </w:t>
      </w:r>
    </w:p>
    <w:p w14:paraId="002F0281">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方式：</w:t>
      </w:r>
      <w:r>
        <w:rPr>
          <w:rFonts w:hint="eastAsia" w:ascii="宋体" w:hAnsi="宋体" w:eastAsia="宋体" w:cs="宋体"/>
          <w:color w:val="auto"/>
          <w:sz w:val="24"/>
          <w:highlight w:val="none"/>
        </w:rPr>
        <w:t xml:space="preserve">供应商登录政采云平台https://www.zcygov.cn/在线申请获取采购文件（进入“项目采购”应用，在获取采购文件菜单中选择项目，申请获取采购文件）。 </w:t>
      </w:r>
    </w:p>
    <w:p w14:paraId="7A488B03">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售价（元）：</w:t>
      </w:r>
      <w:r>
        <w:rPr>
          <w:rFonts w:hint="eastAsia" w:ascii="宋体" w:hAnsi="宋体" w:eastAsia="宋体" w:cs="宋体"/>
          <w:color w:val="auto"/>
          <w:sz w:val="24"/>
          <w:highlight w:val="none"/>
        </w:rPr>
        <w:t xml:space="preserve">0 </w:t>
      </w:r>
      <w:r>
        <w:rPr>
          <w:rFonts w:hint="eastAsia" w:ascii="宋体" w:hAnsi="宋体" w:eastAsia="宋体" w:cs="宋体"/>
          <w:color w:val="auto"/>
          <w:sz w:val="24"/>
          <w:highlight w:val="none"/>
        </w:rPr>
        <w:tab/>
      </w:r>
    </w:p>
    <w:p w14:paraId="39814F3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四、提交投标文件截止时间、开标时间和地点</w:t>
      </w:r>
    </w:p>
    <w:p w14:paraId="3B44BC11">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提交投标文件截止时间：</w:t>
      </w:r>
      <w:r>
        <w:rPr>
          <w:rStyle w:val="80"/>
          <w:rFonts w:hint="eastAsia" w:ascii="宋体" w:hAnsi="宋体" w:cs="宋体"/>
          <w:snapToGrid/>
          <w:color w:val="FF0000"/>
          <w:kern w:val="2"/>
          <w:sz w:val="24"/>
          <w:szCs w:val="24"/>
          <w:highlight w:val="yellow"/>
          <w:u w:val="single"/>
          <w:lang w:eastAsia="zh-CN"/>
        </w:rPr>
        <w:t>2025年 4 月 24 日 9 点 00 分 00 秒</w:t>
      </w:r>
      <w:r>
        <w:rPr>
          <w:rFonts w:hint="eastAsia" w:ascii="宋体" w:hAnsi="宋体" w:eastAsia="宋体" w:cs="宋体"/>
          <w:color w:val="auto"/>
          <w:sz w:val="24"/>
          <w:highlight w:val="none"/>
        </w:rPr>
        <w:t>（北京时间）</w:t>
      </w:r>
    </w:p>
    <w:p w14:paraId="1FDBE301">
      <w:pPr>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投标地点（网址）：</w:t>
      </w:r>
      <w:r>
        <w:rPr>
          <w:rFonts w:hint="eastAsia" w:ascii="宋体" w:hAnsi="宋体" w:eastAsia="宋体" w:cs="宋体"/>
          <w:color w:val="auto"/>
          <w:sz w:val="24"/>
          <w:highlight w:val="none"/>
        </w:rPr>
        <w:t xml:space="preserve">政采云平台（https://www.zcygov.cn/） </w:t>
      </w:r>
    </w:p>
    <w:p w14:paraId="7485E0BD">
      <w:pPr>
        <w:spacing w:line="360" w:lineRule="auto"/>
        <w:ind w:firstLine="482" w:firstLineChars="200"/>
        <w:rPr>
          <w:rFonts w:hint="eastAsia" w:ascii="宋体" w:hAnsi="宋体" w:eastAsia="宋体" w:cs="宋体"/>
          <w:bCs/>
          <w:color w:val="auto"/>
          <w:sz w:val="24"/>
          <w:highlight w:val="none"/>
          <w:u w:val="single"/>
        </w:rPr>
      </w:pPr>
      <w:r>
        <w:rPr>
          <w:rFonts w:hint="eastAsia" w:ascii="宋体" w:hAnsi="宋体" w:eastAsia="宋体" w:cs="宋体"/>
          <w:b/>
          <w:color w:val="auto"/>
          <w:sz w:val="24"/>
          <w:highlight w:val="none"/>
        </w:rPr>
        <w:t>开标时间：</w:t>
      </w:r>
      <w:r>
        <w:rPr>
          <w:rStyle w:val="80"/>
          <w:rFonts w:hint="eastAsia" w:ascii="宋体" w:hAnsi="宋体" w:cs="宋体"/>
          <w:snapToGrid/>
          <w:color w:val="FF0000"/>
          <w:kern w:val="2"/>
          <w:sz w:val="24"/>
          <w:szCs w:val="24"/>
          <w:highlight w:val="yellow"/>
          <w:u w:val="single"/>
          <w:lang w:eastAsia="zh-CN"/>
        </w:rPr>
        <w:t>2025年 4 月 24 日 9 点 00 分 00 秒</w:t>
      </w:r>
    </w:p>
    <w:p w14:paraId="331DC27D">
      <w:pPr>
        <w:spacing w:line="360" w:lineRule="auto"/>
        <w:ind w:firstLine="482" w:firstLineChars="200"/>
        <w:rPr>
          <w:rFonts w:hint="eastAsia" w:ascii="宋体" w:hAnsi="宋体" w:eastAsia="宋体" w:cs="宋体"/>
          <w:color w:val="auto"/>
          <w:sz w:val="24"/>
          <w:highlight w:val="none"/>
        </w:rPr>
      </w:pPr>
      <w:r>
        <w:rPr>
          <w:rFonts w:hint="eastAsia" w:ascii="宋体" w:hAnsi="宋体" w:eastAsia="宋体" w:cs="宋体"/>
          <w:b/>
          <w:color w:val="auto"/>
          <w:sz w:val="24"/>
          <w:highlight w:val="none"/>
        </w:rPr>
        <w:t>开标地点（网址）：</w:t>
      </w:r>
      <w:r>
        <w:rPr>
          <w:rFonts w:hint="eastAsia" w:ascii="宋体" w:hAnsi="宋体" w:eastAsia="宋体" w:cs="宋体"/>
          <w:color w:val="auto"/>
          <w:sz w:val="24"/>
          <w:highlight w:val="none"/>
        </w:rPr>
        <w:t>政采云平台（https://www.zcygov.cn/）</w:t>
      </w:r>
    </w:p>
    <w:p w14:paraId="2F6AC0E7">
      <w:pPr>
        <w:spacing w:line="360" w:lineRule="auto"/>
        <w:rPr>
          <w:rFonts w:hint="eastAsia" w:ascii="宋体" w:hAnsi="宋体" w:eastAsia="宋体" w:cs="宋体"/>
          <w:color w:val="auto"/>
          <w:sz w:val="24"/>
          <w:highlight w:val="none"/>
        </w:rPr>
      </w:pPr>
      <w:r>
        <w:rPr>
          <w:rFonts w:hint="eastAsia" w:ascii="宋体" w:hAnsi="宋体" w:eastAsia="宋体" w:cs="宋体"/>
          <w:b/>
          <w:color w:val="auto"/>
          <w:sz w:val="24"/>
          <w:highlight w:val="none"/>
        </w:rPr>
        <w:t xml:space="preserve">五、公告期限 </w:t>
      </w:r>
    </w:p>
    <w:p w14:paraId="2380093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自本公告发布之日起5个工作日。</w:t>
      </w:r>
    </w:p>
    <w:p w14:paraId="52DF0461">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六、其他补充事宜</w:t>
      </w:r>
    </w:p>
    <w:p w14:paraId="2D20B817">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66B40614">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A155C2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4AE11A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AE73323">
      <w:pPr>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七、对本次采购提出询问、质疑、投诉，请按以下方式联系</w:t>
      </w:r>
    </w:p>
    <w:p w14:paraId="35840B48">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1.采购人信息</w:t>
      </w:r>
    </w:p>
    <w:p w14:paraId="5EE4257B">
      <w:pPr>
        <w:pStyle w:val="61"/>
        <w:spacing w:before="0" w:beforeAutospacing="0" w:after="0" w:afterAutospacing="0" w:line="360" w:lineRule="auto"/>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名    称：</w:t>
      </w:r>
      <w:r>
        <w:rPr>
          <w:rFonts w:hint="eastAsia" w:cs="宋体"/>
          <w:color w:val="auto"/>
          <w:highlight w:val="none"/>
          <w:lang w:eastAsia="zh-CN"/>
        </w:rPr>
        <w:t>桐庐县江南灌区工程管理处</w:t>
      </w:r>
      <w:r>
        <w:rPr>
          <w:rFonts w:hint="eastAsia" w:ascii="宋体" w:hAnsi="宋体" w:eastAsia="宋体" w:cs="宋体"/>
          <w:color w:val="auto"/>
          <w:highlight w:val="none"/>
          <w:lang w:eastAsia="zh-CN"/>
        </w:rPr>
        <w:t xml:space="preserve"> </w:t>
      </w:r>
    </w:p>
    <w:p w14:paraId="28FA640E">
      <w:pPr>
        <w:pStyle w:val="61"/>
        <w:spacing w:before="0" w:beforeAutospacing="0" w:after="0" w:afterAutospacing="0" w:line="360" w:lineRule="auto"/>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地    址：</w:t>
      </w:r>
      <w:r>
        <w:rPr>
          <w:rFonts w:hint="eastAsia" w:ascii="宋体" w:hAnsi="宋体" w:eastAsia="宋体" w:cs="宋体"/>
          <w:color w:val="auto"/>
          <w:highlight w:val="none"/>
          <w:lang w:val="en-US" w:eastAsia="zh-CN"/>
        </w:rPr>
        <w:t>桐庐县凤川街道翙岗村</w:t>
      </w:r>
      <w:r>
        <w:rPr>
          <w:rFonts w:hint="eastAsia" w:ascii="宋体" w:hAnsi="宋体" w:eastAsia="宋体" w:cs="宋体"/>
          <w:color w:val="auto"/>
          <w:highlight w:val="none"/>
          <w:lang w:eastAsia="zh-CN"/>
        </w:rPr>
        <w:t xml:space="preserve">     </w:t>
      </w:r>
    </w:p>
    <w:p w14:paraId="39E76651">
      <w:pPr>
        <w:pStyle w:val="61"/>
        <w:spacing w:before="0" w:beforeAutospacing="0" w:after="0" w:afterAutospacing="0" w:line="360" w:lineRule="auto"/>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项目联系人（询问）：</w:t>
      </w:r>
      <w:r>
        <w:rPr>
          <w:rFonts w:hint="eastAsia" w:cs="宋体"/>
          <w:color w:val="auto"/>
          <w:highlight w:val="none"/>
          <w:lang w:val="en-US" w:eastAsia="zh-CN"/>
        </w:rPr>
        <w:t>陈华锋</w:t>
      </w:r>
      <w:r>
        <w:rPr>
          <w:rFonts w:hint="eastAsia" w:ascii="宋体" w:hAnsi="宋体" w:eastAsia="宋体" w:cs="宋体"/>
          <w:color w:val="auto"/>
          <w:highlight w:val="none"/>
          <w:lang w:eastAsia="zh-CN"/>
        </w:rPr>
        <w:t xml:space="preserve"> </w:t>
      </w:r>
    </w:p>
    <w:p w14:paraId="471498B6">
      <w:pPr>
        <w:pStyle w:val="61"/>
        <w:spacing w:before="0" w:beforeAutospacing="0" w:after="0" w:afterAutospacing="0" w:line="360" w:lineRule="auto"/>
        <w:ind w:firstLine="48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eastAsia="zh-CN"/>
        </w:rPr>
        <w:t>项目联系方式（询问）：13575475155</w:t>
      </w:r>
    </w:p>
    <w:p w14:paraId="304FF70A">
      <w:pPr>
        <w:pStyle w:val="61"/>
        <w:spacing w:before="0" w:beforeAutospacing="0" w:after="0" w:afterAutospacing="0" w:line="360" w:lineRule="auto"/>
        <w:ind w:firstLine="48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lang w:eastAsia="zh-CN"/>
        </w:rPr>
        <w:t>质疑联系人：</w:t>
      </w:r>
      <w:r>
        <w:rPr>
          <w:rFonts w:hint="eastAsia" w:cs="宋体"/>
          <w:color w:val="auto"/>
          <w:highlight w:val="none"/>
          <w:lang w:val="en-US" w:eastAsia="zh-CN"/>
        </w:rPr>
        <w:t>应旭东</w:t>
      </w:r>
    </w:p>
    <w:p w14:paraId="07662206">
      <w:pPr>
        <w:pStyle w:val="61"/>
        <w:spacing w:before="0" w:beforeAutospacing="0" w:after="0" w:afterAutospacing="0" w:line="360" w:lineRule="auto"/>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lang w:eastAsia="zh-CN"/>
        </w:rPr>
        <w:t xml:space="preserve">质疑联系方式：0571-58567576 </w:t>
      </w:r>
    </w:p>
    <w:p w14:paraId="732A7B23">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2.采购代理机构信息            </w:t>
      </w:r>
    </w:p>
    <w:p w14:paraId="4219003A">
      <w:pPr>
        <w:pStyle w:val="61"/>
        <w:spacing w:before="0" w:beforeAutospacing="0" w:after="0" w:afterAutospacing="0" w:line="360" w:lineRule="auto"/>
        <w:ind w:firstLine="480" w:firstLineChars="200"/>
        <w:rPr>
          <w:rFonts w:hint="eastAsia" w:ascii="宋体" w:hAnsi="宋体" w:eastAsia="宋体" w:cs="宋体"/>
          <w:color w:val="auto"/>
          <w:highlight w:val="none"/>
          <w:lang w:eastAsia="zh-CN"/>
        </w:rPr>
      </w:pPr>
      <w:r>
        <w:rPr>
          <w:rFonts w:hint="eastAsia" w:ascii="宋体" w:hAnsi="宋体" w:eastAsia="宋体" w:cs="宋体"/>
          <w:color w:val="auto"/>
          <w:highlight w:val="none"/>
        </w:rPr>
        <w:t>名称：</w:t>
      </w:r>
      <w:r>
        <w:rPr>
          <w:rFonts w:hint="eastAsia" w:cs="宋体"/>
          <w:color w:val="auto"/>
          <w:highlight w:val="none"/>
          <w:lang w:eastAsia="zh-CN"/>
        </w:rPr>
        <w:t>杭州昕高度工程咨询有限公司</w:t>
      </w:r>
    </w:p>
    <w:p w14:paraId="25D06759">
      <w:pPr>
        <w:pStyle w:val="61"/>
        <w:spacing w:before="0" w:beforeAutospacing="0" w:after="0" w:afterAutospacing="0" w:line="360" w:lineRule="auto"/>
        <w:ind w:firstLine="480" w:firstLineChars="200"/>
        <w:rPr>
          <w:rFonts w:hint="eastAsia" w:cs="宋体"/>
          <w:sz w:val="24"/>
          <w:lang w:val="en-US" w:eastAsia="zh-CN"/>
        </w:rPr>
      </w:pPr>
      <w:r>
        <w:rPr>
          <w:rFonts w:hint="eastAsia" w:ascii="宋体" w:hAnsi="宋体" w:eastAsia="宋体" w:cs="宋体"/>
          <w:color w:val="auto"/>
          <w:highlight w:val="none"/>
        </w:rPr>
        <w:t>地址：</w:t>
      </w:r>
      <w:r>
        <w:rPr>
          <w:rFonts w:hint="eastAsia" w:cs="宋体"/>
          <w:sz w:val="24"/>
          <w:lang w:eastAsia="zh-CN"/>
        </w:rPr>
        <w:t>杭州市桐庐县城南街道云栖西路119号4楼</w:t>
      </w:r>
    </w:p>
    <w:p w14:paraId="447A53D1">
      <w:pPr>
        <w:pStyle w:val="61"/>
        <w:spacing w:before="0" w:beforeAutospacing="0" w:after="0" w:afterAutospacing="0" w:line="360" w:lineRule="auto"/>
        <w:ind w:firstLine="48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rPr>
        <w:t>项目联系人（询问）：</w:t>
      </w:r>
      <w:r>
        <w:rPr>
          <w:rFonts w:hint="eastAsia" w:cs="宋体"/>
          <w:color w:val="auto"/>
          <w:highlight w:val="none"/>
          <w:lang w:val="en-US" w:eastAsia="zh-CN"/>
        </w:rPr>
        <w:t>李伟英</w:t>
      </w:r>
    </w:p>
    <w:p w14:paraId="2DBA78E7">
      <w:pPr>
        <w:pStyle w:val="61"/>
        <w:spacing w:before="0" w:beforeAutospacing="0" w:after="0" w:afterAutospacing="0" w:line="360" w:lineRule="auto"/>
        <w:ind w:firstLine="48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rPr>
        <w:t>项目联系方式（询问）：</w:t>
      </w:r>
      <w:r>
        <w:rPr>
          <w:rFonts w:hint="eastAsia" w:cs="宋体"/>
          <w:sz w:val="24"/>
          <w:lang w:val="en-US" w:eastAsia="zh-CN"/>
        </w:rPr>
        <w:t>18057111311</w:t>
      </w:r>
    </w:p>
    <w:p w14:paraId="05E4EE26">
      <w:pPr>
        <w:pStyle w:val="61"/>
        <w:spacing w:before="0" w:beforeAutospacing="0" w:after="0" w:afterAutospacing="0" w:line="360" w:lineRule="auto"/>
        <w:ind w:firstLine="480" w:firstLineChars="200"/>
        <w:rPr>
          <w:rFonts w:hint="eastAsia" w:ascii="宋体" w:hAnsi="宋体" w:eastAsia="宋体" w:cs="宋体"/>
          <w:color w:val="auto"/>
          <w:highlight w:val="none"/>
        </w:rPr>
      </w:pPr>
      <w:r>
        <w:rPr>
          <w:rFonts w:hint="eastAsia" w:ascii="宋体" w:hAnsi="宋体" w:eastAsia="宋体" w:cs="宋体"/>
          <w:color w:val="auto"/>
          <w:highlight w:val="none"/>
        </w:rPr>
        <w:t>质疑联系人：</w:t>
      </w:r>
      <w:r>
        <w:rPr>
          <w:rFonts w:hint="eastAsia" w:cs="宋体"/>
          <w:sz w:val="24"/>
          <w:lang w:val="en-US" w:eastAsia="zh-CN"/>
        </w:rPr>
        <w:t>毛俊英</w:t>
      </w:r>
      <w:r>
        <w:rPr>
          <w:rFonts w:hint="eastAsia" w:ascii="宋体" w:hAnsi="宋体" w:eastAsia="宋体" w:cs="宋体"/>
          <w:color w:val="auto"/>
          <w:highlight w:val="none"/>
        </w:rPr>
        <w:t>            </w:t>
      </w:r>
    </w:p>
    <w:p w14:paraId="19070BFD">
      <w:pPr>
        <w:pStyle w:val="61"/>
        <w:spacing w:before="0" w:beforeAutospacing="0" w:after="0" w:afterAutospacing="0" w:line="360" w:lineRule="auto"/>
        <w:ind w:firstLine="480" w:firstLineChars="200"/>
        <w:rPr>
          <w:rFonts w:hint="default" w:ascii="宋体" w:hAnsi="宋体" w:eastAsia="宋体" w:cs="宋体"/>
          <w:color w:val="auto"/>
          <w:highlight w:val="none"/>
          <w:lang w:val="en-US" w:eastAsia="zh-CN"/>
        </w:rPr>
      </w:pPr>
      <w:r>
        <w:rPr>
          <w:rFonts w:hint="eastAsia" w:ascii="宋体" w:hAnsi="宋体" w:eastAsia="宋体" w:cs="宋体"/>
          <w:color w:val="auto"/>
          <w:highlight w:val="none"/>
        </w:rPr>
        <w:t>质疑联系方式：</w:t>
      </w:r>
      <w:r>
        <w:rPr>
          <w:rFonts w:hint="eastAsia" w:cs="宋体"/>
          <w:sz w:val="24"/>
          <w:lang w:val="en-US" w:eastAsia="zh-CN"/>
        </w:rPr>
        <w:t>19941091592</w:t>
      </w:r>
    </w:p>
    <w:p w14:paraId="356010BD">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3.同级政府采购监督管理部门            </w:t>
      </w:r>
    </w:p>
    <w:p w14:paraId="7D7949E5">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名称：桐庐县财政局政府采购监管科、浙江省政府采购行政裁决服务中心（杭州）</w:t>
      </w:r>
    </w:p>
    <w:p w14:paraId="3FA2F5EA">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地址：杭州市上城区清泰街549号城建综合大楼11楼（快递仅限ems或顺丰）</w:t>
      </w:r>
    </w:p>
    <w:p w14:paraId="64CDD2B4">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传真： /</w:t>
      </w:r>
    </w:p>
    <w:p w14:paraId="4AE4BBD2">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联系人 ：朱女士、王女士</w:t>
      </w:r>
    </w:p>
    <w:p w14:paraId="4F3B4F5B">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监督投诉电话：0571-87227671,0571-87800218  </w:t>
      </w:r>
    </w:p>
    <w:p w14:paraId="1E374FD9">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3641D21">
      <w:pPr>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宋体" w:hAnsi="宋体" w:eastAsia="宋体" w:cs="宋体"/>
          <w:color w:val="auto"/>
          <w:szCs w:val="21"/>
          <w:highlight w:val="none"/>
          <w:shd w:val="clear" w:color="auto" w:fill="FFFFFF"/>
        </w:rPr>
        <w:t>95763</w:t>
      </w:r>
      <w:r>
        <w:rPr>
          <w:rFonts w:hint="eastAsia" w:ascii="宋体" w:hAnsi="宋体" w:eastAsia="宋体" w:cs="宋体"/>
          <w:color w:val="auto"/>
          <w:sz w:val="24"/>
          <w:highlight w:val="none"/>
        </w:rPr>
        <w:t>获取热线服务帮助。</w:t>
      </w:r>
    </w:p>
    <w:p w14:paraId="2BA24ED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CA问题联系电话（人工）：汇信CA 400-888-4636；天谷CA 400-087-8198。</w:t>
      </w:r>
    </w:p>
    <w:p w14:paraId="3B8C529E">
      <w:pPr>
        <w:widowControl/>
        <w:adjustRightInd/>
        <w:jc w:val="left"/>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br w:type="page"/>
      </w:r>
    </w:p>
    <w:p w14:paraId="0EF4E4E5">
      <w:pPr>
        <w:adjustRightInd/>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第二部分</w:t>
      </w:r>
      <w:bookmarkEnd w:id="6"/>
      <w:r>
        <w:rPr>
          <w:rFonts w:hint="eastAsia" w:ascii="宋体" w:hAnsi="宋体" w:eastAsia="宋体" w:cs="宋体"/>
          <w:b/>
          <w:color w:val="auto"/>
          <w:sz w:val="36"/>
          <w:szCs w:val="20"/>
          <w:highlight w:val="none"/>
        </w:rPr>
        <w:t xml:space="preserve"> 投标人须知</w:t>
      </w:r>
      <w:bookmarkEnd w:id="7"/>
    </w:p>
    <w:p w14:paraId="0A1D7C80">
      <w:pPr>
        <w:adjustRightInd/>
        <w:spacing w:line="360" w:lineRule="auto"/>
        <w:ind w:firstLine="3845" w:firstLineChars="1197"/>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前附表</w:t>
      </w:r>
    </w:p>
    <w:tbl>
      <w:tblPr>
        <w:tblStyle w:val="66"/>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3749AF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0143009">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4BBBC1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4AB6A61">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本项目的特别规定</w:t>
            </w:r>
          </w:p>
        </w:tc>
      </w:tr>
      <w:tr w14:paraId="4D5A16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1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18E835E">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FBAAC3E">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3BCB3394">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服务类。</w:t>
            </w:r>
          </w:p>
        </w:tc>
      </w:tr>
      <w:tr w14:paraId="3C26D1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35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F67DA84">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EBF9E1C">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6FBE6A0">
            <w:pPr>
              <w:snapToGrid w:val="0"/>
              <w:spacing w:line="360" w:lineRule="auto"/>
              <w:rPr>
                <w:rFonts w:ascii="宋体" w:hAnsi="宋体" w:cs="宋体"/>
                <w:color w:val="FF0000"/>
                <w:kern w:val="0"/>
                <w:sz w:val="24"/>
              </w:rPr>
            </w:pPr>
            <w:r>
              <w:rPr>
                <w:rFonts w:hint="eastAsia" w:ascii="宋体" w:hAnsi="宋体" w:eastAsia="宋体" w:cs="宋体"/>
                <w:color w:val="auto"/>
                <w:kern w:val="0"/>
                <w:sz w:val="24"/>
                <w:highlight w:val="none"/>
              </w:rPr>
              <w:t>（1）标的：</w:t>
            </w:r>
            <w:r>
              <w:rPr>
                <w:rFonts w:hint="eastAsia" w:ascii="宋体" w:hAnsi="宋体" w:cs="宋体"/>
                <w:color w:val="auto"/>
                <w:kern w:val="0"/>
                <w:sz w:val="24"/>
                <w:highlight w:val="none"/>
                <w:u w:val="single"/>
                <w:lang w:eastAsia="zh-CN"/>
              </w:rPr>
              <w:t>桐庐县江南灌区零星维修服务项目（第二次）</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r>
              <w:rPr>
                <w:rFonts w:hint="eastAsia" w:ascii="宋体" w:hAnsi="宋体" w:cs="宋体"/>
                <w:kern w:val="0"/>
                <w:sz w:val="24"/>
              </w:rPr>
              <w:t>属于</w:t>
            </w:r>
            <w:r>
              <w:rPr>
                <w:rFonts w:hint="eastAsia" w:ascii="宋体" w:hAnsi="宋体" w:cs="Arial"/>
                <w:color w:val="auto"/>
                <w:kern w:val="0"/>
                <w:sz w:val="22"/>
                <w:szCs w:val="22"/>
                <w:highlight w:val="none"/>
                <w:u w:val="single"/>
                <w:lang w:val="en-US" w:eastAsia="zh-CN"/>
              </w:rPr>
              <w:t xml:space="preserve">其他未列明行业 </w:t>
            </w:r>
            <w:r>
              <w:rPr>
                <w:rFonts w:hint="eastAsia" w:ascii="宋体" w:hAnsi="宋体" w:cs="宋体"/>
                <w:kern w:val="0"/>
                <w:sz w:val="24"/>
              </w:rPr>
              <w:t>；</w:t>
            </w:r>
          </w:p>
          <w:p w14:paraId="6D1334D4">
            <w:pPr>
              <w:snapToGrid w:val="0"/>
              <w:spacing w:line="360" w:lineRule="auto"/>
              <w:jc w:val="left"/>
              <w:rPr>
                <w:rFonts w:hint="eastAsia" w:ascii="宋体" w:hAnsi="宋体" w:cs="宋体"/>
                <w:kern w:val="0"/>
                <w:sz w:val="24"/>
              </w:rPr>
            </w:pPr>
            <w:r>
              <w:rPr>
                <w:rFonts w:hint="eastAsia" w:ascii="宋体" w:hAnsi="宋体" w:cs="宋体"/>
                <w:kern w:val="0"/>
                <w:sz w:val="24"/>
              </w:rPr>
              <w:t>中小企业划型标准详见：工信部联企业〔2011〕300号</w:t>
            </w:r>
          </w:p>
          <w:p w14:paraId="10752A14">
            <w:pPr>
              <w:snapToGrid w:val="0"/>
              <w:spacing w:line="360" w:lineRule="auto"/>
              <w:jc w:val="left"/>
              <w:rPr>
                <w:rFonts w:hint="eastAsia"/>
                <w:lang w:val="en-US"/>
              </w:rPr>
            </w:pPr>
            <w:r>
              <w:rPr>
                <w:rFonts w:hint="eastAsia" w:ascii="宋体" w:hAnsi="宋体" w:cs="宋体"/>
                <w:kern w:val="0"/>
                <w:sz w:val="24"/>
                <w:lang w:val="en-US" w:eastAsia="zh-CN"/>
              </w:rPr>
              <w:t>其他未列明行业。从业人员300人以下的为中小微型企业。其中，从业人员100人及以上的为中型企业；从业人员10人及以上的为小型企业；从业人员10人以下的为微型企业。</w:t>
            </w:r>
          </w:p>
        </w:tc>
      </w:tr>
      <w:tr w14:paraId="666301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8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E5FA87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11187EBF">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37E7F14">
            <w:pPr>
              <w:spacing w:line="360" w:lineRule="auto"/>
              <w:rPr>
                <w:rFonts w:hint="eastAsia" w:ascii="宋体" w:hAnsi="宋体" w:eastAsia="宋体" w:cs="宋体"/>
                <w:color w:val="auto"/>
                <w:highlight w:val="none"/>
              </w:rPr>
            </w:pPr>
            <w:sdt>
              <w:sdtPr>
                <w:rPr>
                  <w:rFonts w:hint="eastAsia" w:ascii="宋体" w:hAnsi="宋体" w:eastAsia="宋体" w:cs="宋体"/>
                  <w:color w:val="auto"/>
                  <w:kern w:val="0"/>
                  <w:sz w:val="24"/>
                  <w:highlight w:val="none"/>
                </w:rPr>
                <w:id w:val="-182842570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F0FE"/>
                </w:r>
              </w:sdtContent>
            </w:sdt>
            <w:r>
              <w:rPr>
                <w:rFonts w:hint="eastAsia" w:ascii="宋体" w:hAnsi="宋体" w:eastAsia="宋体" w:cs="宋体"/>
                <w:color w:val="auto"/>
                <w:kern w:val="0"/>
                <w:sz w:val="24"/>
                <w:highlight w:val="none"/>
              </w:rPr>
              <w:t>本项目不允许采购进口产品。</w:t>
            </w:r>
          </w:p>
        </w:tc>
      </w:tr>
      <w:tr w14:paraId="006A3B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F2135AA">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183E0F0A">
            <w:pPr>
              <w:snapToGrid w:val="0"/>
              <w:spacing w:line="360" w:lineRule="auto"/>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FCBE50B">
            <w:pPr>
              <w:spacing w:line="360" w:lineRule="auto"/>
              <w:rPr>
                <w:rFonts w:hint="eastAsia" w:ascii="宋体" w:hAnsi="宋体" w:eastAsia="宋体" w:cs="宋体"/>
                <w:color w:val="auto"/>
                <w:sz w:val="24"/>
                <w:highlight w:val="none"/>
              </w:rPr>
            </w:pPr>
            <w:sdt>
              <w:sdtPr>
                <w:rPr>
                  <w:rFonts w:hint="eastAsia" w:ascii="宋体" w:hAnsi="宋体" w:eastAsia="宋体" w:cs="宋体"/>
                  <w:color w:val="auto"/>
                  <w:kern w:val="0"/>
                  <w:sz w:val="24"/>
                  <w:highlight w:val="none"/>
                </w:rPr>
                <w:id w:val="-1276331357"/>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 xml:space="preserve"> B</w:t>
            </w:r>
            <w:r>
              <w:rPr>
                <w:rFonts w:hint="eastAsia" w:ascii="宋体" w:hAnsi="宋体" w:eastAsia="宋体" w:cs="宋体"/>
                <w:color w:val="auto"/>
                <w:sz w:val="24"/>
                <w:highlight w:val="none"/>
              </w:rPr>
              <w:t>不同意分包。</w:t>
            </w:r>
          </w:p>
        </w:tc>
      </w:tr>
      <w:tr w14:paraId="4671E0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9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1E2A4C">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C15F799">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500B9335">
            <w:pPr>
              <w:spacing w:line="360" w:lineRule="auto"/>
              <w:rPr>
                <w:rFonts w:hint="eastAsia" w:ascii="宋体" w:hAnsi="宋体" w:eastAsia="宋体" w:cs="宋体"/>
                <w:color w:val="auto"/>
                <w:sz w:val="24"/>
                <w:szCs w:val="20"/>
                <w:highlight w:val="none"/>
              </w:rPr>
            </w:pPr>
            <w:sdt>
              <w:sdtPr>
                <w:rPr>
                  <w:rFonts w:hint="eastAsia" w:ascii="宋体" w:hAnsi="宋体" w:eastAsia="宋体" w:cs="宋体"/>
                  <w:color w:val="auto"/>
                  <w:kern w:val="0"/>
                  <w:sz w:val="24"/>
                  <w:highlight w:val="none"/>
                </w:rPr>
                <w:id w:val="-21296641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tc>
      </w:tr>
      <w:tr w14:paraId="71D59D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18701CA">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14D1C9B">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44566BF">
            <w:pPr>
              <w:spacing w:line="360" w:lineRule="auto"/>
              <w:rPr>
                <w:rFonts w:hint="eastAsia" w:ascii="宋体" w:hAnsi="宋体" w:eastAsia="宋体" w:cs="宋体"/>
                <w:b/>
                <w:color w:val="auto"/>
                <w:sz w:val="24"/>
                <w:highlight w:val="none"/>
              </w:rPr>
            </w:pPr>
            <w:sdt>
              <w:sdtPr>
                <w:rPr>
                  <w:rFonts w:hint="eastAsia" w:ascii="宋体" w:hAnsi="宋体" w:eastAsia="宋体" w:cs="宋体"/>
                  <w:color w:val="auto"/>
                  <w:kern w:val="0"/>
                  <w:sz w:val="24"/>
                  <w:highlight w:val="none"/>
                </w:rPr>
                <w:id w:val="-163994648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不要求提供。</w:t>
            </w:r>
          </w:p>
        </w:tc>
      </w:tr>
      <w:tr w14:paraId="65977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BB78A2F">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3A22FEF">
            <w:pPr>
              <w:snapToGrid w:val="0"/>
              <w:spacing w:line="360" w:lineRule="auto"/>
              <w:jc w:val="center"/>
              <w:rPr>
                <w:rFonts w:hint="eastAsia" w:ascii="宋体" w:hAnsi="宋体" w:eastAsia="宋体" w:cs="宋体"/>
                <w:bCs/>
                <w:color w:val="auto"/>
                <w:sz w:val="24"/>
                <w:highlight w:val="none"/>
              </w:rPr>
            </w:pPr>
            <w:r>
              <w:rPr>
                <w:rFonts w:hint="eastAsia" w:ascii="宋体" w:hAnsi="宋体" w:eastAsia="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417E4FDF">
            <w:pPr>
              <w:spacing w:line="360" w:lineRule="auto"/>
              <w:rPr>
                <w:rFonts w:hint="eastAsia" w:ascii="宋体" w:hAnsi="宋体" w:eastAsia="宋体" w:cs="宋体"/>
                <w:b/>
                <w:color w:val="auto"/>
                <w:kern w:val="0"/>
                <w:sz w:val="24"/>
                <w:highlight w:val="none"/>
                <w:lang w:val="zh-CN"/>
              </w:rPr>
            </w:pPr>
            <w:sdt>
              <w:sdtPr>
                <w:rPr>
                  <w:rFonts w:hint="eastAsia" w:ascii="宋体" w:hAnsi="宋体" w:eastAsia="宋体" w:cs="宋体"/>
                  <w:color w:val="auto"/>
                  <w:kern w:val="0"/>
                  <w:sz w:val="24"/>
                  <w:highlight w:val="none"/>
                </w:rPr>
                <w:id w:val="-1859348549"/>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kern w:val="0"/>
                <w:sz w:val="24"/>
                <w:highlight w:val="none"/>
              </w:rPr>
              <w:t>A</w:t>
            </w:r>
            <w:r>
              <w:rPr>
                <w:rFonts w:hint="eastAsia" w:ascii="宋体" w:hAnsi="宋体" w:eastAsia="宋体" w:cs="宋体"/>
                <w:color w:val="auto"/>
                <w:sz w:val="24"/>
                <w:highlight w:val="none"/>
              </w:rPr>
              <w:t>不组织。</w:t>
            </w:r>
          </w:p>
        </w:tc>
      </w:tr>
      <w:tr w14:paraId="680529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6F4B5A57">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29DCC3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A3BDF0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（1）资格证明文件：见招标文件第二部分11.1。</w:t>
            </w:r>
          </w:p>
          <w:p w14:paraId="4A15F6FC">
            <w:pPr>
              <w:spacing w:line="360" w:lineRule="auto"/>
              <w:rPr>
                <w:rFonts w:hint="eastAsia" w:ascii="宋体" w:hAnsi="宋体" w:eastAsia="宋体" w:cs="宋体"/>
                <w:snapToGrid w:val="0"/>
                <w:color w:val="auto"/>
                <w:kern w:val="0"/>
                <w:szCs w:val="21"/>
                <w:highlight w:val="none"/>
              </w:rPr>
            </w:pPr>
            <w:r>
              <w:rPr>
                <w:rFonts w:hint="eastAsia" w:ascii="宋体" w:hAnsi="宋体" w:eastAsia="宋体" w:cs="宋体"/>
                <w:color w:val="auto"/>
                <w:kern w:val="0"/>
                <w:sz w:val="24"/>
                <w:highlight w:val="none"/>
                <w:lang w:val="zh-CN"/>
              </w:rPr>
              <w:t>投标人未提供有效的资格证明文件的，视为投标人不具备招标文件中规定的资格要求，投标无效。</w:t>
            </w:r>
          </w:p>
        </w:tc>
      </w:tr>
      <w:tr w14:paraId="3BE4B3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7ED3B809">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2132116">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68BF91C4">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（2）资信证明文件：根据招标文件第四部分评标标准提供。</w:t>
            </w:r>
          </w:p>
        </w:tc>
      </w:tr>
      <w:tr w14:paraId="57584E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ED547A2">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AF14BBA">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E44F724">
            <w:pPr>
              <w:snapToGrid w:val="0"/>
              <w:spacing w:line="360" w:lineRule="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w:t>
            </w:r>
            <w:bookmarkStart w:id="511" w:name="_GoBack"/>
            <w:bookmarkEnd w:id="511"/>
            <w:r>
              <w:rPr>
                <w:rFonts w:hint="eastAsia" w:ascii="宋体" w:hAnsi="宋体" w:eastAsia="宋体" w:cs="宋体"/>
                <w:color w:val="auto"/>
                <w:kern w:val="0"/>
                <w:sz w:val="24"/>
                <w:highlight w:val="none"/>
              </w:rPr>
              <w:t>的产品实施政府优先采购或强制采购。</w:t>
            </w:r>
          </w:p>
          <w:p w14:paraId="0294ECC9">
            <w:pPr>
              <w:pStyle w:val="2"/>
              <w:jc w:val="both"/>
              <w:rPr>
                <w:rFonts w:hint="eastAsia" w:ascii="宋体" w:hAnsi="宋体" w:eastAsia="宋体" w:cs="宋体"/>
                <w:color w:val="auto"/>
                <w:kern w:val="2"/>
                <w:sz w:val="24"/>
                <w:szCs w:val="24"/>
                <w:highlight w:val="none"/>
                <w:lang w:val="en-US" w:eastAsia="zh-CN" w:bidi="ar-SA"/>
              </w:rPr>
            </w:pPr>
            <w:sdt>
              <w:sdtPr>
                <w:rPr>
                  <w:rFonts w:hint="eastAsia" w:ascii="宋体" w:hAnsi="宋体" w:eastAsia="宋体" w:cs="宋体"/>
                  <w:color w:val="auto"/>
                  <w:kern w:val="2"/>
                  <w:sz w:val="24"/>
                  <w:szCs w:val="24"/>
                  <w:highlight w:val="none"/>
                  <w:lang w:val="en-US" w:eastAsia="zh-CN" w:bidi="ar-SA"/>
                </w:rPr>
                <w:id w:val="147461840"/>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lang w:val="en-US" w:eastAsia="zh-CN" w:bidi="ar-SA"/>
                </w:rPr>
              </w:sdtEndPr>
              <w:sdtContent>
                <w:r>
                  <w:rPr>
                    <w:rFonts w:hint="eastAsia" w:ascii="宋体" w:hAnsi="宋体" w:eastAsia="宋体" w:cs="宋体"/>
                    <w:color w:val="auto"/>
                    <w:kern w:val="2"/>
                    <w:sz w:val="24"/>
                    <w:szCs w:val="24"/>
                    <w:highlight w:val="none"/>
                    <w:lang w:val="en-US" w:eastAsia="zh-CN" w:bidi="ar-SA"/>
                  </w:rPr>
                  <w:t>☐</w:t>
                </w:r>
              </w:sdtContent>
            </w:sdt>
            <w:r>
              <w:rPr>
                <w:rFonts w:hint="eastAsia" w:ascii="宋体" w:hAnsi="宋体" w:eastAsia="宋体" w:cs="宋体"/>
                <w:color w:val="auto"/>
                <w:kern w:val="2"/>
                <w:sz w:val="24"/>
                <w:szCs w:val="24"/>
                <w:highlight w:val="none"/>
                <w:lang w:val="en-US" w:eastAsia="zh-CN" w:bidi="ar-SA"/>
              </w:rPr>
              <w:t xml:space="preserve">强制采购。产品：    </w:t>
            </w:r>
          </w:p>
          <w:p w14:paraId="3002CF9E">
            <w:pPr>
              <w:pStyle w:val="2"/>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□优先采购节能产品。产品：   </w:t>
            </w:r>
          </w:p>
          <w:p w14:paraId="76782679">
            <w:pPr>
              <w:pStyle w:val="2"/>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□优先采购环保产品。产品：    </w:t>
            </w:r>
          </w:p>
          <w:p w14:paraId="13DF7884">
            <w:pPr>
              <w:pStyle w:val="2"/>
              <w:rPr>
                <w:rFonts w:hint="eastAsia"/>
              </w:rPr>
            </w:pPr>
            <w:r>
              <w:rPr>
                <w:rFonts w:hint="eastAsia" w:ascii="宋体" w:hAnsi="宋体" w:eastAsia="宋体" w:cs="宋体"/>
                <w:color w:val="auto"/>
                <w:kern w:val="2"/>
                <w:sz w:val="24"/>
                <w:szCs w:val="24"/>
                <w:highlight w:val="none"/>
                <w:lang w:val="en-US" w:eastAsia="zh-CN" w:bidi="ar-SA"/>
              </w:rPr>
              <w:t>☑无</w:t>
            </w:r>
          </w:p>
        </w:tc>
      </w:tr>
      <w:tr w14:paraId="6084E5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E78C699">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FF80357">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7DE0C810">
            <w:pPr>
              <w:snapToGrid w:val="0"/>
              <w:spacing w:line="360" w:lineRule="auto"/>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有关本项目实施所需的所有费用（含税费）均计入报价。</w:t>
            </w:r>
            <w:r>
              <w:rPr>
                <w:rFonts w:hint="eastAsia" w:ascii="宋体" w:hAnsi="宋体" w:eastAsia="宋体" w:cs="宋体"/>
                <w:b/>
                <w:bCs/>
                <w:color w:val="auto"/>
                <w:kern w:val="0"/>
                <w:sz w:val="24"/>
                <w:highlight w:val="none"/>
                <w:lang w:val="zh-CN"/>
              </w:rPr>
              <w:t>投标文件</w:t>
            </w:r>
            <w:r>
              <w:rPr>
                <w:rFonts w:hint="eastAsia" w:ascii="宋体" w:hAnsi="宋体" w:eastAsia="宋体" w:cs="宋体"/>
                <w:b/>
                <w:bCs/>
                <w:color w:val="auto"/>
                <w:sz w:val="24"/>
                <w:highlight w:val="none"/>
                <w:lang w:val="en-US" w:eastAsia="zh-CN"/>
              </w:rPr>
              <w:t>投标函</w:t>
            </w:r>
            <w:r>
              <w:rPr>
                <w:rFonts w:hint="eastAsia" w:ascii="宋体" w:hAnsi="宋体" w:eastAsia="宋体" w:cs="宋体"/>
                <w:b/>
                <w:bCs/>
                <w:color w:val="auto"/>
                <w:sz w:val="24"/>
                <w:highlight w:val="none"/>
              </w:rPr>
              <w:t>是报价的唯一载体，如投标人在政府采购云平台填写的投标报价与投标文件报价文件中</w:t>
            </w:r>
            <w:r>
              <w:rPr>
                <w:rFonts w:hint="eastAsia" w:ascii="宋体" w:hAnsi="宋体" w:eastAsia="宋体" w:cs="宋体"/>
                <w:b/>
                <w:bCs/>
                <w:color w:val="auto"/>
                <w:sz w:val="24"/>
                <w:highlight w:val="none"/>
                <w:lang w:val="en-US" w:eastAsia="zh-CN"/>
              </w:rPr>
              <w:t>投标函</w:t>
            </w:r>
            <w:r>
              <w:rPr>
                <w:rFonts w:hint="eastAsia" w:ascii="宋体" w:hAnsi="宋体" w:eastAsia="宋体" w:cs="宋体"/>
                <w:b/>
                <w:bCs/>
                <w:color w:val="auto"/>
                <w:sz w:val="24"/>
                <w:highlight w:val="none"/>
              </w:rPr>
              <w:t>不一致的，以报价文件中</w:t>
            </w:r>
            <w:r>
              <w:rPr>
                <w:rFonts w:hint="eastAsia" w:ascii="宋体" w:hAnsi="宋体" w:eastAsia="宋体" w:cs="宋体"/>
                <w:b/>
                <w:bCs/>
                <w:color w:val="auto"/>
                <w:sz w:val="24"/>
                <w:highlight w:val="none"/>
                <w:lang w:val="en-US" w:eastAsia="zh-CN"/>
              </w:rPr>
              <w:t>投标函</w:t>
            </w:r>
            <w:r>
              <w:rPr>
                <w:rFonts w:hint="eastAsia" w:ascii="宋体" w:hAnsi="宋体" w:eastAsia="宋体" w:cs="宋体"/>
                <w:b/>
                <w:bCs/>
                <w:color w:val="auto"/>
                <w:sz w:val="24"/>
                <w:highlight w:val="none"/>
              </w:rPr>
              <w:t>为准。</w:t>
            </w:r>
            <w:r>
              <w:rPr>
                <w:rFonts w:hint="eastAsia" w:ascii="宋体" w:hAnsi="宋体" w:eastAsia="宋体" w:cs="宋体"/>
                <w:color w:val="auto"/>
                <w:kern w:val="0"/>
                <w:sz w:val="24"/>
                <w:highlight w:val="none"/>
                <w:lang w:val="zh-CN"/>
              </w:rPr>
              <w:t>投标文件中价格全部采用人民币报价。招标文件未列明，而投标人认为必需的费用也需列入报价。</w:t>
            </w:r>
          </w:p>
          <w:p w14:paraId="2DA2F4FD">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投标报价出现下列情形的，投标无效：</w:t>
            </w:r>
          </w:p>
          <w:p w14:paraId="0EB955D2">
            <w:pPr>
              <w:snapToGrid w:val="0"/>
              <w:spacing w:line="360" w:lineRule="auto"/>
              <w:ind w:firstLine="241" w:firstLineChars="100"/>
              <w:jc w:val="left"/>
              <w:rPr>
                <w:rFonts w:hint="eastAsia"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投标文件出现不是唯一的、有选择性投标报价的；</w:t>
            </w:r>
          </w:p>
          <w:p w14:paraId="64CB4DAF">
            <w:pPr>
              <w:snapToGrid w:val="0"/>
              <w:spacing w:line="360" w:lineRule="auto"/>
              <w:ind w:firstLine="241" w:firstLineChars="100"/>
              <w:jc w:val="left"/>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24"/>
                <w:highlight w:val="none"/>
                <w:lang w:val="zh-CN"/>
              </w:rPr>
              <w:t>投标报价超过招标文件中规定的预算金额或者最高限价的;</w:t>
            </w:r>
          </w:p>
          <w:p w14:paraId="07C65E62">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color w:val="auto"/>
                <w:sz w:val="24"/>
                <w:szCs w:val="21"/>
                <w:highlight w:val="none"/>
              </w:rPr>
              <w:t>;</w:t>
            </w:r>
          </w:p>
          <w:p w14:paraId="485E60F9">
            <w:pPr>
              <w:spacing w:line="360" w:lineRule="auto"/>
              <w:ind w:firstLine="241" w:firstLineChars="100"/>
              <w:rPr>
                <w:rFonts w:hint="eastAsia" w:ascii="宋体" w:hAnsi="宋体" w:eastAsia="宋体" w:cs="宋体"/>
                <w:color w:val="auto"/>
                <w:sz w:val="24"/>
                <w:highlight w:val="none"/>
              </w:rPr>
            </w:pPr>
            <w:r>
              <w:rPr>
                <w:rFonts w:hint="eastAsia" w:ascii="宋体" w:hAnsi="宋体" w:eastAsia="宋体" w:cs="宋体"/>
                <w:b/>
                <w:color w:val="auto"/>
                <w:kern w:val="0"/>
                <w:sz w:val="24"/>
                <w:highlight w:val="none"/>
              </w:rPr>
              <w:t>投标人对根据修正原则修正后的报价不确认的</w:t>
            </w:r>
            <w:r>
              <w:rPr>
                <w:rFonts w:hint="eastAsia" w:ascii="宋体" w:hAnsi="宋体" w:eastAsia="宋体" w:cs="宋体"/>
                <w:b/>
                <w:color w:val="auto"/>
                <w:sz w:val="24"/>
                <w:highlight w:val="none"/>
              </w:rPr>
              <w:t>。</w:t>
            </w:r>
          </w:p>
        </w:tc>
      </w:tr>
      <w:tr w14:paraId="25F5DF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78" w:hRule="atLeast"/>
          <w:tblHeader/>
        </w:trPr>
        <w:tc>
          <w:tcPr>
            <w:tcW w:w="629" w:type="dxa"/>
            <w:vMerge w:val="restart"/>
            <w:tcBorders>
              <w:top w:val="single" w:color="auto" w:sz="4" w:space="0"/>
              <w:left w:val="single" w:color="000000" w:sz="8" w:space="0"/>
              <w:right w:val="single" w:color="000000" w:sz="2" w:space="0"/>
            </w:tcBorders>
            <w:vAlign w:val="center"/>
          </w:tcPr>
          <w:p w14:paraId="629A8416">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11</w:t>
            </w:r>
          </w:p>
        </w:tc>
        <w:tc>
          <w:tcPr>
            <w:tcW w:w="1843" w:type="dxa"/>
            <w:vMerge w:val="restart"/>
            <w:tcBorders>
              <w:top w:val="single" w:color="000000" w:sz="8" w:space="0"/>
              <w:left w:val="single" w:color="000000" w:sz="2" w:space="0"/>
              <w:right w:val="single" w:color="000000" w:sz="8" w:space="0"/>
            </w:tcBorders>
            <w:shd w:val="clear" w:color="auto" w:fill="auto"/>
            <w:vAlign w:val="center"/>
          </w:tcPr>
          <w:p w14:paraId="4C0001AC">
            <w:pPr>
              <w:snapToGrid w:val="0"/>
              <w:spacing w:line="360" w:lineRule="auto"/>
              <w:jc w:val="center"/>
              <w:rPr>
                <w:rFonts w:hint="eastAsia" w:ascii="宋体" w:hAnsi="宋体" w:eastAsia="宋体" w:cs="宋体"/>
                <w:b/>
                <w:kern w:val="2"/>
                <w:sz w:val="24"/>
                <w:szCs w:val="24"/>
                <w:lang w:val="en-US" w:eastAsia="zh-CN" w:bidi="ar-SA"/>
              </w:rPr>
            </w:pPr>
            <w:r>
              <w:rPr>
                <w:rFonts w:hint="eastAsia" w:ascii="宋体" w:hAnsi="宋体" w:eastAsia="宋体" w:cs="宋体"/>
                <w:b/>
                <w:sz w:val="24"/>
              </w:rPr>
              <w:t>中小企业信用融资</w:t>
            </w:r>
          </w:p>
        </w:tc>
        <w:tc>
          <w:tcPr>
            <w:tcW w:w="6095" w:type="dxa"/>
            <w:tcBorders>
              <w:top w:val="single" w:color="000000" w:sz="8" w:space="0"/>
              <w:left w:val="single" w:color="000000" w:sz="2" w:space="0"/>
              <w:right w:val="single" w:color="000000" w:sz="8" w:space="0"/>
            </w:tcBorders>
            <w:shd w:val="clear" w:color="auto" w:fill="auto"/>
            <w:vAlign w:val="center"/>
          </w:tcPr>
          <w:p w14:paraId="72BE85B1">
            <w:pPr>
              <w:spacing w:line="360" w:lineRule="auto"/>
              <w:rPr>
                <w:rFonts w:hint="eastAsia" w:ascii="宋体" w:hAnsi="宋体" w:eastAsia="宋体" w:cs="宋体"/>
                <w:kern w:val="2"/>
                <w:sz w:val="24"/>
                <w:szCs w:val="24"/>
                <w:lang w:val="en-US" w:eastAsia="zh-CN" w:bidi="ar-SA"/>
              </w:rPr>
            </w:pPr>
            <w:r>
              <w:rPr>
                <w:rFonts w:hint="eastAsia" w:ascii="宋体" w:hAnsi="宋体" w:eastAsia="宋体" w:cs="宋体"/>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3CFBC8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78" w:hRule="atLeast"/>
          <w:tblHeader/>
        </w:trPr>
        <w:tc>
          <w:tcPr>
            <w:tcW w:w="629" w:type="dxa"/>
            <w:vMerge w:val="continue"/>
            <w:tcBorders>
              <w:left w:val="single" w:color="000000" w:sz="8" w:space="0"/>
              <w:right w:val="single" w:color="000000" w:sz="2" w:space="0"/>
            </w:tcBorders>
            <w:vAlign w:val="center"/>
          </w:tcPr>
          <w:p w14:paraId="406B8897">
            <w:pPr>
              <w:snapToGrid w:val="0"/>
              <w:spacing w:line="360" w:lineRule="auto"/>
              <w:jc w:val="center"/>
              <w:rPr>
                <w:rFonts w:hint="eastAsia" w:ascii="宋体" w:hAnsi="宋体" w:eastAsia="宋体" w:cs="宋体"/>
                <w:color w:val="auto"/>
                <w:sz w:val="24"/>
                <w:highlight w:val="none"/>
              </w:rPr>
            </w:pPr>
          </w:p>
        </w:tc>
        <w:tc>
          <w:tcPr>
            <w:tcW w:w="1843" w:type="dxa"/>
            <w:vMerge w:val="continue"/>
            <w:tcBorders>
              <w:left w:val="single" w:color="000000" w:sz="2" w:space="0"/>
              <w:right w:val="single" w:color="000000" w:sz="8" w:space="0"/>
            </w:tcBorders>
            <w:vAlign w:val="center"/>
          </w:tcPr>
          <w:p w14:paraId="09C1D91B">
            <w:pPr>
              <w:snapToGrid w:val="0"/>
              <w:spacing w:line="360" w:lineRule="auto"/>
              <w:jc w:val="center"/>
              <w:rPr>
                <w:rFonts w:hint="eastAsia" w:ascii="宋体" w:hAnsi="宋体" w:eastAsia="宋体" w:cs="宋体"/>
                <w:b/>
                <w:color w:val="auto"/>
                <w:sz w:val="24"/>
                <w:highlight w:val="none"/>
              </w:rPr>
            </w:pPr>
          </w:p>
        </w:tc>
        <w:tc>
          <w:tcPr>
            <w:tcW w:w="6095" w:type="dxa"/>
            <w:tcBorders>
              <w:top w:val="single" w:color="000000" w:sz="8" w:space="0"/>
              <w:left w:val="single" w:color="000000" w:sz="2" w:space="0"/>
              <w:right w:val="single" w:color="000000" w:sz="8" w:space="0"/>
            </w:tcBorders>
            <w:shd w:val="clear" w:color="auto" w:fill="auto"/>
            <w:vAlign w:val="center"/>
          </w:tcPr>
          <w:p w14:paraId="1EDA10C4">
            <w:pPr>
              <w:spacing w:line="360" w:lineRule="auto"/>
              <w:rPr>
                <w:rFonts w:hint="eastAsia" w:ascii="宋体" w:hAnsi="宋体" w:eastAsia="宋体" w:cs="宋体"/>
                <w:snapToGrid w:val="0"/>
                <w:kern w:val="28"/>
                <w:sz w:val="24"/>
                <w:szCs w:val="24"/>
                <w:lang w:val="en-US" w:eastAsia="zh-CN" w:bidi="ar-SA"/>
              </w:rPr>
            </w:pPr>
            <w:r>
              <w:rPr>
                <w:rFonts w:hint="eastAsia" w:ascii="宋体" w:hAnsi="宋体" w:eastAsia="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3544A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72DD69C">
            <w:pPr>
              <w:snapToGrid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5BCDF646">
            <w:pPr>
              <w:snapToGri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D815030">
            <w:pPr>
              <w:pStyle w:val="39"/>
              <w:spacing w:line="360" w:lineRule="auto"/>
              <w:rPr>
                <w:rFonts w:hint="eastAsia" w:ascii="宋体" w:hAnsi="宋体" w:eastAsia="宋体" w:cs="宋体"/>
                <w:color w:val="auto"/>
                <w:kern w:val="28"/>
                <w:sz w:val="24"/>
                <w:highlight w:val="none"/>
              </w:rPr>
            </w:pPr>
            <w:r>
              <w:rPr>
                <w:rFonts w:hint="eastAsia" w:ascii="宋体" w:hAnsi="宋体" w:eastAsia="宋体" w:cs="宋体"/>
                <w:color w:val="auto"/>
                <w:kern w:val="28"/>
                <w:sz w:val="24"/>
                <w:szCs w:val="24"/>
                <w:highlight w:val="none"/>
              </w:rPr>
              <w:t>备份投标文件送达地点：</w:t>
            </w:r>
            <w:r>
              <w:rPr>
                <w:rFonts w:hint="eastAsia" w:hAnsi="宋体" w:cs="宋体"/>
                <w:sz w:val="24"/>
                <w:u w:val="single"/>
                <w:lang w:eastAsia="zh-CN"/>
              </w:rPr>
              <w:t>杭州市桐庐县城南街道云栖西路119号4楼</w:t>
            </w:r>
            <w:r>
              <w:rPr>
                <w:rFonts w:hint="eastAsia" w:ascii="宋体" w:hAnsi="宋体" w:eastAsia="宋体" w:cs="宋体"/>
                <w:color w:val="auto"/>
                <w:kern w:val="28"/>
                <w:sz w:val="24"/>
                <w:szCs w:val="24"/>
                <w:highlight w:val="none"/>
              </w:rPr>
              <w:t>；备份投标文件签收人员</w:t>
            </w:r>
            <w:r>
              <w:rPr>
                <w:rFonts w:hint="eastAsia" w:ascii="宋体" w:hAnsi="宋体" w:eastAsia="宋体" w:cs="宋体"/>
                <w:color w:val="auto"/>
                <w:kern w:val="28"/>
                <w:sz w:val="24"/>
                <w:szCs w:val="24"/>
                <w:highlight w:val="none"/>
                <w:lang w:eastAsia="zh-CN"/>
              </w:rPr>
              <w:t>：</w:t>
            </w:r>
            <w:r>
              <w:rPr>
                <w:rFonts w:hint="eastAsia" w:hAnsi="宋体" w:cs="宋体"/>
                <w:kern w:val="28"/>
                <w:sz w:val="24"/>
                <w:szCs w:val="24"/>
                <w:u w:val="single"/>
                <w:lang w:val="en-US" w:eastAsia="zh-CN"/>
              </w:rPr>
              <w:t>李伟英</w:t>
            </w:r>
            <w:r>
              <w:rPr>
                <w:rFonts w:hint="eastAsia" w:hAnsi="宋体" w:cs="宋体"/>
                <w:kern w:val="28"/>
                <w:sz w:val="24"/>
                <w:szCs w:val="24"/>
                <w:u w:val="none"/>
                <w:lang w:eastAsia="zh-CN"/>
              </w:rPr>
              <w:t>，</w:t>
            </w:r>
            <w:r>
              <w:rPr>
                <w:rFonts w:hint="eastAsia" w:ascii="宋体" w:hAnsi="宋体" w:eastAsia="宋体" w:cs="宋体"/>
                <w:kern w:val="28"/>
                <w:sz w:val="24"/>
                <w:szCs w:val="24"/>
              </w:rPr>
              <w:t>联系电话：</w:t>
            </w:r>
            <w:r>
              <w:rPr>
                <w:rFonts w:hint="eastAsia" w:hAnsi="宋体" w:cs="宋体"/>
                <w:sz w:val="24"/>
                <w:u w:val="single"/>
                <w:lang w:val="en-US" w:eastAsia="zh-CN"/>
              </w:rPr>
              <w:t>18057111311</w:t>
            </w:r>
            <w:r>
              <w:rPr>
                <w:rFonts w:hint="eastAsia" w:ascii="宋体" w:hAnsi="宋体" w:eastAsia="宋体" w:cs="宋体"/>
                <w:color w:val="auto"/>
                <w:sz w:val="24"/>
                <w:szCs w:val="24"/>
                <w:highlight w:val="none"/>
              </w:rPr>
              <w:t>。</w:t>
            </w:r>
            <w:r>
              <w:rPr>
                <w:rFonts w:hint="eastAsia" w:ascii="宋体" w:hAnsi="宋体" w:eastAsia="宋体" w:cs="宋体"/>
                <w:b/>
                <w:color w:val="auto"/>
                <w:sz w:val="24"/>
                <w:szCs w:val="24"/>
                <w:highlight w:val="none"/>
              </w:rPr>
              <w:t>采购人、</w:t>
            </w:r>
            <w:r>
              <w:rPr>
                <w:rFonts w:hint="eastAsia" w:ascii="宋体" w:hAnsi="宋体" w:eastAsia="宋体" w:cs="宋体"/>
                <w:b/>
                <w:color w:val="auto"/>
                <w:sz w:val="24"/>
                <w:szCs w:val="24"/>
                <w:highlight w:val="none"/>
                <w:lang w:eastAsia="zh-CN"/>
              </w:rPr>
              <w:t>采购代理机构</w:t>
            </w:r>
            <w:r>
              <w:rPr>
                <w:rFonts w:hint="eastAsia" w:ascii="宋体" w:hAnsi="宋体" w:eastAsia="宋体" w:cs="宋体"/>
                <w:b/>
                <w:color w:val="auto"/>
                <w:sz w:val="24"/>
                <w:szCs w:val="24"/>
                <w:highlight w:val="none"/>
              </w:rPr>
              <w:t>不强制或变相强制投标人提交备份投标文件。</w:t>
            </w:r>
          </w:p>
        </w:tc>
      </w:tr>
      <w:tr w14:paraId="598089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45A5621">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1B81C5E0">
            <w:pPr>
              <w:snapToGrid w:val="0"/>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中标侯选人数量</w:t>
            </w:r>
          </w:p>
        </w:tc>
        <w:tc>
          <w:tcPr>
            <w:tcW w:w="6095" w:type="dxa"/>
            <w:tcBorders>
              <w:top w:val="single" w:color="000000" w:sz="8" w:space="0"/>
              <w:left w:val="single" w:color="000000" w:sz="2" w:space="0"/>
              <w:bottom w:val="single" w:color="000000" w:sz="8" w:space="0"/>
              <w:right w:val="single" w:color="000000" w:sz="8" w:space="0"/>
            </w:tcBorders>
            <w:vAlign w:val="center"/>
          </w:tcPr>
          <w:p w14:paraId="605FB312">
            <w:pPr>
              <w:pStyle w:val="39"/>
              <w:spacing w:line="360" w:lineRule="auto"/>
              <w:rPr>
                <w:rFonts w:hint="eastAsia" w:ascii="宋体" w:hAnsi="宋体" w:eastAsia="宋体" w:cs="宋体"/>
                <w:color w:val="auto"/>
                <w:kern w:val="28"/>
                <w:sz w:val="24"/>
                <w:szCs w:val="24"/>
                <w:highlight w:val="none"/>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1个  </w:t>
            </w:r>
            <w:r>
              <w:rPr>
                <w:rFonts w:hint="eastAsia" w:ascii="宋体" w:hAnsi="宋体" w:eastAsia="宋体" w:cs="宋体"/>
                <w:color w:val="auto"/>
                <w:kern w:val="0"/>
                <w:sz w:val="24"/>
                <w:highlight w:val="none"/>
                <w:lang w:val="en" w:eastAsia="zh-CN"/>
              </w:rPr>
              <w:t>。</w:t>
            </w:r>
          </w:p>
        </w:tc>
      </w:tr>
      <w:tr w14:paraId="1E641A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DA37539">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shd w:val="clear" w:color="auto" w:fill="auto"/>
            <w:vAlign w:val="center"/>
          </w:tcPr>
          <w:p w14:paraId="7492A1AC">
            <w:pPr>
              <w:tabs>
                <w:tab w:val="left" w:pos="1440"/>
              </w:tabs>
              <w:spacing w:line="360" w:lineRule="auto"/>
              <w:jc w:val="center"/>
              <w:rPr>
                <w:rFonts w:hint="eastAsia" w:ascii="宋体" w:hAnsi="宋体" w:eastAsia="宋体" w:cs="宋体"/>
                <w:kern w:val="2"/>
                <w:sz w:val="24"/>
                <w:szCs w:val="24"/>
                <w:lang w:val="en-US" w:eastAsia="zh-CN" w:bidi="ar-SA"/>
              </w:rPr>
            </w:pPr>
            <w:r>
              <w:rPr>
                <w:rFonts w:hint="eastAsia" w:ascii="宋体" w:hAnsi="宋体" w:eastAsia="宋体" w:cs="宋体"/>
                <w:b/>
                <w:color w:val="auto"/>
                <w:sz w:val="24"/>
                <w:highlight w:val="none"/>
                <w:lang w:eastAsia="zh-CN"/>
              </w:rPr>
              <w:t>代理服务费</w:t>
            </w:r>
          </w:p>
        </w:tc>
        <w:tc>
          <w:tcPr>
            <w:tcW w:w="6095" w:type="dxa"/>
            <w:tcBorders>
              <w:top w:val="single" w:color="000000" w:sz="8" w:space="0"/>
              <w:left w:val="single" w:color="000000" w:sz="2" w:space="0"/>
              <w:bottom w:val="single" w:color="000000" w:sz="8" w:space="0"/>
              <w:right w:val="single" w:color="000000" w:sz="8" w:space="0"/>
            </w:tcBorders>
            <w:shd w:val="clear" w:color="auto" w:fill="auto"/>
            <w:vAlign w:val="center"/>
          </w:tcPr>
          <w:p w14:paraId="0D203B1A">
            <w:pPr>
              <w:tabs>
                <w:tab w:val="left" w:pos="1440"/>
              </w:tabs>
              <w:spacing w:line="360" w:lineRule="auto"/>
              <w:jc w:val="left"/>
              <w:rPr>
                <w:rFonts w:hint="eastAsia" w:ascii="宋体" w:hAnsi="宋体" w:eastAsia="宋体" w:cs="宋体"/>
                <w:kern w:val="2"/>
                <w:sz w:val="24"/>
                <w:szCs w:val="24"/>
                <w:lang w:val="en-US" w:eastAsia="zh-CN" w:bidi="ar-SA"/>
              </w:rPr>
            </w:pPr>
            <w:r>
              <w:rPr>
                <w:rFonts w:hint="eastAsia" w:ascii="宋体" w:hAnsi="宋体" w:eastAsia="宋体" w:cs="宋体"/>
                <w:sz w:val="24"/>
                <w:lang w:eastAsia="zh-CN"/>
              </w:rPr>
              <w:t>本项目的招标代理服务费由中标单位支付，</w:t>
            </w:r>
            <w:r>
              <w:rPr>
                <w:rFonts w:hint="eastAsia" w:ascii="宋体" w:hAnsi="宋体" w:cs="宋体"/>
                <w:sz w:val="24"/>
                <w:lang w:eastAsia="zh-CN"/>
              </w:rPr>
              <w:t>代</w:t>
            </w:r>
            <w:r>
              <w:rPr>
                <w:rFonts w:hint="eastAsia" w:ascii="宋体" w:hAnsi="宋体" w:eastAsia="宋体" w:cs="宋体"/>
                <w:sz w:val="24"/>
                <w:lang w:eastAsia="zh-CN"/>
              </w:rPr>
              <w:t>理费以</w:t>
            </w:r>
            <w:r>
              <w:rPr>
                <w:rFonts w:hint="eastAsia" w:ascii="宋体" w:hAnsi="宋体" w:eastAsia="宋体" w:cs="宋体"/>
                <w:sz w:val="24"/>
                <w:lang w:val="en-US" w:eastAsia="zh-CN"/>
              </w:rPr>
              <w:t>中介优选内中标金额为准，本项目收取代理费按4000元计取</w:t>
            </w:r>
            <w:r>
              <w:rPr>
                <w:rFonts w:hint="eastAsia" w:ascii="宋体" w:hAnsi="宋体" w:cs="宋体"/>
                <w:sz w:val="24"/>
                <w:lang w:eastAsia="zh-CN"/>
              </w:rPr>
              <w:t>（不含专家评审费）</w:t>
            </w:r>
            <w:r>
              <w:rPr>
                <w:rFonts w:hint="eastAsia" w:ascii="宋体" w:hAnsi="宋体" w:eastAsia="宋体" w:cs="宋体"/>
                <w:sz w:val="24"/>
                <w:lang w:eastAsia="zh-CN"/>
              </w:rPr>
              <w:t>，由中标单位在领取中标通知书时，一次性支付给代理公司，上述费用应含在投标报价中（不得单独列项），投标人在投标报价让利中考虑上述费用。</w:t>
            </w:r>
          </w:p>
        </w:tc>
      </w:tr>
    </w:tbl>
    <w:p w14:paraId="47F21DBB">
      <w:pPr>
        <w:snapToGrid w:val="0"/>
        <w:spacing w:line="360" w:lineRule="auto"/>
        <w:jc w:val="center"/>
        <w:rPr>
          <w:rFonts w:hint="eastAsia" w:ascii="宋体" w:hAnsi="宋体" w:eastAsia="宋体" w:cs="宋体"/>
          <w:b/>
          <w:color w:val="auto"/>
          <w:sz w:val="32"/>
          <w:szCs w:val="20"/>
          <w:highlight w:val="none"/>
        </w:rPr>
      </w:pPr>
    </w:p>
    <w:bookmarkEnd w:id="8"/>
    <w:p w14:paraId="33A7194F">
      <w:pPr>
        <w:adjustRightInd/>
        <w:spacing w:line="360" w:lineRule="auto"/>
        <w:ind w:firstLine="3845" w:firstLineChars="1197"/>
        <w:outlineLvl w:val="0"/>
        <w:rPr>
          <w:rFonts w:hint="eastAsia" w:ascii="宋体" w:hAnsi="宋体" w:eastAsia="宋体" w:cs="宋体"/>
          <w:b/>
          <w:color w:val="auto"/>
          <w:sz w:val="32"/>
          <w:szCs w:val="20"/>
          <w:highlight w:val="none"/>
        </w:rPr>
      </w:pPr>
      <w:bookmarkStart w:id="9" w:name="_Toc164416483"/>
      <w:bookmarkStart w:id="10" w:name="第三部分"/>
      <w:r>
        <w:rPr>
          <w:rFonts w:hint="eastAsia" w:ascii="宋体" w:hAnsi="宋体" w:eastAsia="宋体" w:cs="宋体"/>
          <w:b/>
          <w:color w:val="auto"/>
          <w:sz w:val="32"/>
          <w:szCs w:val="20"/>
          <w:highlight w:val="none"/>
        </w:rPr>
        <w:t>一、总则</w:t>
      </w:r>
    </w:p>
    <w:p w14:paraId="40A24E2C">
      <w:pPr>
        <w:snapToGrid w:val="0"/>
        <w:spacing w:line="360" w:lineRule="auto"/>
        <w:ind w:firstLine="361" w:firstLineChars="150"/>
        <w:jc w:val="left"/>
        <w:outlineLvl w:val="1"/>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 适用范围</w:t>
      </w:r>
    </w:p>
    <w:p w14:paraId="1F927D60">
      <w:pPr>
        <w:snapToGrid w:val="0"/>
        <w:spacing w:line="36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本招标文件适用于该项目的招标、投标、开标、资格审查及信用信息查询、评标、定标、合同、验收等行为（法律、法规另有规定的，从其规定）。</w:t>
      </w:r>
    </w:p>
    <w:p w14:paraId="4D29AE87">
      <w:pPr>
        <w:adjustRightInd/>
        <w:spacing w:line="360" w:lineRule="auto"/>
        <w:outlineLvl w:val="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 xml:space="preserve">   2.定义</w:t>
      </w:r>
    </w:p>
    <w:p w14:paraId="7D67E17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 “采购人”系指招标公告中载明的本项目的采购人。</w:t>
      </w:r>
    </w:p>
    <w:p w14:paraId="114DBD1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2.2 “采购机构”系指招标公告中载明的本项目的采购机构。</w:t>
      </w:r>
    </w:p>
    <w:p w14:paraId="22F56B1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 “投标人”系指是指响应招标、参加投标竞争的法人、其他组织或者自然人。</w:t>
      </w:r>
    </w:p>
    <w:p w14:paraId="33273D7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 “负责人”系指法人企业的法定负责人，或其他组织为法律、行政法规规定代表单位行使职权的主要负责人，或自然人本人。</w:t>
      </w:r>
    </w:p>
    <w:p w14:paraId="01F8A9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047126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2.6“电子交易平台”是指本项目政府采购活动所依托的政府采购云平台（https://www.zcygov.cn/）。</w:t>
      </w:r>
    </w:p>
    <w:p w14:paraId="30A6241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 “▲” 系指实质性要求条款，“</w:t>
      </w:r>
      <w:sdt>
        <w:sdtPr>
          <w:rPr>
            <w:rFonts w:hint="eastAsia" w:ascii="宋体" w:hAnsi="宋体" w:eastAsia="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eastAsia="宋体" w:cs="宋体"/>
          <w:color w:val="auto"/>
          <w:sz w:val="24"/>
          <w:highlight w:val="none"/>
        </w:rPr>
        <w:t>” 系指适用本项目的要求，“</w:t>
      </w:r>
      <w:sdt>
        <w:sdtPr>
          <w:rPr>
            <w:rFonts w:hint="eastAsia" w:ascii="宋体" w:hAnsi="宋体" w:eastAsia="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t>☐</w:t>
          </w:r>
        </w:sdtContent>
      </w:sdt>
      <w:r>
        <w:rPr>
          <w:rFonts w:hint="eastAsia" w:ascii="宋体" w:hAnsi="宋体" w:eastAsia="宋体" w:cs="宋体"/>
          <w:color w:val="auto"/>
          <w:sz w:val="24"/>
          <w:highlight w:val="none"/>
        </w:rPr>
        <w:t>” 系指不适用本项目的要求。</w:t>
      </w:r>
    </w:p>
    <w:p w14:paraId="3BD44213">
      <w:pPr>
        <w:spacing w:line="360" w:lineRule="auto"/>
        <w:ind w:firstLine="241" w:firstLineChars="1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3.</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采购项目需要落实的政府采购政策</w:t>
      </w:r>
    </w:p>
    <w:p w14:paraId="112E6FBD">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照公平竞争原则实施采购）；</w:t>
      </w:r>
      <w:r>
        <w:rPr>
          <w:rFonts w:hint="eastAsia" w:ascii="宋体" w:hAnsi="宋体" w:eastAsia="宋体" w:cs="宋体"/>
          <w:color w:val="auto"/>
          <w:kern w:val="0"/>
          <w:sz w:val="24"/>
          <w:highlight w:val="none"/>
        </w:rPr>
        <w:t>优先采购向我国企业转让技术、与我国企业签订消化吸收再创新方案的供应商的进口产品</w:t>
      </w:r>
      <w:r>
        <w:rPr>
          <w:rFonts w:hint="eastAsia" w:ascii="宋体" w:hAnsi="宋体" w:eastAsia="宋体" w:cs="宋体"/>
          <w:color w:val="auto"/>
          <w:sz w:val="24"/>
          <w:highlight w:val="none"/>
        </w:rPr>
        <w:t>。</w:t>
      </w:r>
    </w:p>
    <w:p w14:paraId="48F11D6E">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3.2 支持绿色发展</w:t>
      </w:r>
    </w:p>
    <w:p w14:paraId="39A70EA6">
      <w:pPr>
        <w:spacing w:line="360" w:lineRule="auto"/>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0B08B5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3.2.2 修缮、装修类项目采购建材的，采购人应将绿色建筑和绿色建材性能、指标等作为实质性条件纳入招标文件和合同。</w:t>
      </w:r>
    </w:p>
    <w:p w14:paraId="7C63895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14:paraId="48377FF8">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3.3支持中小企业发展</w:t>
      </w:r>
    </w:p>
    <w:p w14:paraId="5E1FB8F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99990D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749BEA62">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bCs/>
          <w:color w:val="auto"/>
          <w:sz w:val="24"/>
          <w:highlight w:val="none"/>
        </w:rPr>
        <w:t>3.3.2</w:t>
      </w:r>
      <w:r>
        <w:rPr>
          <w:rFonts w:hint="eastAsia" w:ascii="宋体" w:hAnsi="宋体" w:eastAsia="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84C03A5">
      <w:pPr>
        <w:widowControl/>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以联合体形式参加政府采购活动，联合体各方均为中小企业的，联合体视同中小企业。其中，联合体各方均为小微企业的，联合体视同小微企业。</w:t>
      </w:r>
    </w:p>
    <w:p w14:paraId="6FC1797B">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3.3.2.1在货物采购项目中，货物由中小企业制造，即货物由中小企业生产且使用该中小企业商号或者注册商标；</w:t>
      </w:r>
    </w:p>
    <w:p w14:paraId="5E47926A">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3.3.2.2在工程采购项目中，工程由中小企业承建，即工程施工单位为中小企业；</w:t>
      </w:r>
    </w:p>
    <w:p w14:paraId="61977C7D">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3.3.2.3在服务采购项目中，服务由中小企业承接，即提供服务的人员为中小企业依照《中华人民共和国劳动合同法》订立劳动合同的从业人员。</w:t>
      </w:r>
    </w:p>
    <w:p w14:paraId="3E17F6DA">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在货物采购项目中，投标人提供的货物既有中小企业制造货物，也有大型企业制造货物的，不享受中小企业扶持政策。</w:t>
      </w:r>
    </w:p>
    <w:p w14:paraId="5DB1EBEE">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以联合体形式参加政府采购活动，联合体各方均为中小企业的，联合体视同中小企业。其中，联合体各方均为小微企业的，联合体视同小微企业。</w:t>
      </w:r>
    </w:p>
    <w:p w14:paraId="475ACE5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3.3.3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7CFDDA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5C1FFA9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973417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1BF722D">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3.3.7中小企业享受扶持政策获得政府采购合同的，小微企业不得将合同分包给大中型企业，中型企业不得将合同分包给大型企业。</w:t>
      </w:r>
    </w:p>
    <w:p w14:paraId="3A48449E">
      <w:pPr>
        <w:spacing w:line="36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3.4</w:t>
      </w:r>
      <w:r>
        <w:rPr>
          <w:rFonts w:hint="eastAsia" w:ascii="宋体" w:hAnsi="宋体" w:eastAsia="宋体" w:cs="宋体"/>
          <w:bCs/>
          <w:color w:val="auto"/>
          <w:sz w:val="24"/>
          <w:highlight w:val="none"/>
        </w:rPr>
        <w:t>支持创新发展</w:t>
      </w:r>
    </w:p>
    <w:p w14:paraId="6490FB3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3.4.1 采购人优先采购被认定为首台套产品和“制造精品”的自主创新产品。</w:t>
      </w:r>
    </w:p>
    <w:p w14:paraId="7354C69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5037F79">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3.5平等对待内外资企业和符合条件的破产重整企业</w:t>
      </w:r>
    </w:p>
    <w:p w14:paraId="6E0AAB90">
      <w:pPr>
        <w:spacing w:line="360" w:lineRule="auto"/>
        <w:ind w:firstLine="240" w:firstLineChars="100"/>
        <w:rPr>
          <w:rFonts w:hint="eastAsia" w:ascii="宋体" w:hAnsi="宋体" w:eastAsia="宋体" w:cs="宋体"/>
          <w:b/>
          <w:color w:val="auto"/>
          <w:sz w:val="24"/>
          <w:highlight w:val="none"/>
        </w:rPr>
      </w:pPr>
      <w:r>
        <w:rPr>
          <w:rFonts w:hint="eastAsia" w:ascii="宋体" w:hAnsi="宋体" w:eastAsia="宋体" w:cs="宋体"/>
          <w:color w:val="auto"/>
          <w:sz w:val="24"/>
          <w:highlight w:val="none"/>
        </w:rPr>
        <w:t>平等对待内外资企业和符合条件的破产重整企业，切实保障企业公平竞争，平等维护企业的合法利益。</w:t>
      </w:r>
      <w:r>
        <w:rPr>
          <w:rFonts w:hint="eastAsia" w:ascii="宋体" w:hAnsi="宋体" w:eastAsia="宋体" w:cs="宋体"/>
          <w:color w:val="auto"/>
          <w:sz w:val="24"/>
          <w:highlight w:val="none"/>
        </w:rPr>
        <w:cr/>
      </w:r>
      <w:r>
        <w:rPr>
          <w:rFonts w:hint="eastAsia" w:ascii="宋体" w:hAnsi="宋体" w:eastAsia="宋体" w:cs="宋体"/>
          <w:b/>
          <w:color w:val="auto"/>
          <w:sz w:val="24"/>
          <w:highlight w:val="none"/>
        </w:rPr>
        <w:t>4. 询问、质疑、投诉</w:t>
      </w:r>
    </w:p>
    <w:p w14:paraId="097207E4">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970E3C8">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4.2供应商询问</w:t>
      </w:r>
    </w:p>
    <w:p w14:paraId="3A7D5233">
      <w:pPr>
        <w:autoSpaceDE w:val="0"/>
        <w:autoSpaceDN w:val="0"/>
        <w:spacing w:line="360" w:lineRule="auto"/>
        <w:ind w:firstLine="480" w:firstLineChars="2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F6668EE">
      <w:pPr>
        <w:autoSpaceDE w:val="0"/>
        <w:autoSpaceDN w:val="0"/>
        <w:spacing w:line="360" w:lineRule="auto"/>
        <w:ind w:firstLine="240" w:firstLineChars="100"/>
        <w:jc w:val="left"/>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4.3供应商质疑</w:t>
      </w:r>
    </w:p>
    <w:p w14:paraId="64D33065">
      <w:pPr>
        <w:pStyle w:val="39"/>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.1提出质疑的供应商应当是参与所质疑项目采购活动的供应商。潜在供应商已依法获取其可质疑的招标文件的，可以对该文件提出质疑。</w:t>
      </w:r>
    </w:p>
    <w:p w14:paraId="0C447838">
      <w:pPr>
        <w:pStyle w:val="39"/>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4.3</w:t>
      </w:r>
      <w:r>
        <w:rPr>
          <w:rFonts w:hint="eastAsia" w:ascii="宋体" w:hAnsi="宋体" w:eastAsia="宋体" w:cs="宋体"/>
          <w:color w:val="auto"/>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531A63B7">
      <w:pPr>
        <w:pStyle w:val="19"/>
        <w:spacing w:line="360" w:lineRule="auto"/>
        <w:ind w:firstLine="480" w:firstLineChars="200"/>
        <w:rPr>
          <w:rFonts w:hint="eastAsia" w:ascii="宋体" w:hAnsi="宋体" w:eastAsia="宋体" w:cs="宋体"/>
          <w:snapToGrid/>
          <w:color w:val="auto"/>
          <w:kern w:val="2"/>
          <w:sz w:val="24"/>
          <w:highlight w:val="none"/>
        </w:rPr>
      </w:pPr>
      <w:r>
        <w:rPr>
          <w:rFonts w:hint="eastAsia" w:ascii="宋体" w:hAnsi="宋体" w:eastAsia="宋体" w:cs="宋体"/>
          <w:snapToGrid/>
          <w:color w:val="auto"/>
          <w:kern w:val="2"/>
          <w:sz w:val="24"/>
          <w:highlight w:val="none"/>
        </w:rPr>
        <w:t>4.3.2.1对招标文件提出质疑的，质疑期限为供应商获得招标文件之日或者招标文件公告期限届满之日起计算。</w:t>
      </w:r>
    </w:p>
    <w:p w14:paraId="7EA1D577">
      <w:pPr>
        <w:pStyle w:val="39"/>
        <w:spacing w:line="360" w:lineRule="auto"/>
        <w:ind w:left="479" w:leftChars="228"/>
        <w:rPr>
          <w:rFonts w:hint="eastAsia" w:ascii="宋体" w:hAnsi="宋体" w:eastAsia="宋体" w:cs="宋体"/>
          <w:color w:val="auto"/>
          <w:sz w:val="24"/>
          <w:highlight w:val="none"/>
        </w:rPr>
      </w:pPr>
      <w:r>
        <w:rPr>
          <w:rFonts w:hint="eastAsia" w:ascii="宋体" w:hAnsi="宋体" w:eastAsia="宋体" w:cs="宋体"/>
          <w:color w:val="auto"/>
          <w:sz w:val="24"/>
          <w:highlight w:val="none"/>
        </w:rPr>
        <w:t>4.3.2.2对采购过程提出质疑的，质疑期限为各采购程序环节结束之日起计算。4.3.2.3对采购结果提出质疑的，质疑期限自采购结果公告期限届满之日起计算。</w:t>
      </w:r>
    </w:p>
    <w:p w14:paraId="1A694FC1">
      <w:pPr>
        <w:pStyle w:val="39"/>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w:t>
      </w:r>
      <w:r>
        <w:rPr>
          <w:rFonts w:hint="eastAsia" w:ascii="宋体" w:hAnsi="宋体" w:eastAsia="宋体" w:cs="宋体"/>
          <w:color w:val="auto"/>
          <w:sz w:val="24"/>
          <w:highlight w:val="none"/>
        </w:rPr>
        <w:t>供应商提出质疑应当提交质疑函和必要的证明材料。质疑函应当包括下列内容：</w:t>
      </w:r>
    </w:p>
    <w:p w14:paraId="0E9CB31B">
      <w:pPr>
        <w:pStyle w:val="39"/>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4.3.3.1供应商的姓名或者名称、地址、邮编、联系人及联系电话；</w:t>
      </w:r>
    </w:p>
    <w:p w14:paraId="12EAA83B">
      <w:pPr>
        <w:pStyle w:val="39"/>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4.3.3.2质疑项目的名称、编号；</w:t>
      </w:r>
    </w:p>
    <w:p w14:paraId="5EC16958">
      <w:pPr>
        <w:pStyle w:val="39"/>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4.3.3.3具体、明确的质疑事项和与质疑事项相关的请求；</w:t>
      </w:r>
    </w:p>
    <w:p w14:paraId="3218285F">
      <w:pPr>
        <w:pStyle w:val="39"/>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4.3.3.4事实依据；</w:t>
      </w:r>
    </w:p>
    <w:p w14:paraId="5B4EFF68">
      <w:pPr>
        <w:pStyle w:val="39"/>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4.3.3.5必要的法律依据；</w:t>
      </w:r>
    </w:p>
    <w:p w14:paraId="0DCEF848">
      <w:pPr>
        <w:pStyle w:val="39"/>
        <w:spacing w:line="360" w:lineRule="auto"/>
        <w:ind w:firstLine="960" w:firstLineChars="4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4.3.3.6提出质疑的日期。</w:t>
      </w:r>
    </w:p>
    <w:p w14:paraId="23ABDC82">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E0E17E6">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质疑函范本及制作说明详见附件2。</w:t>
      </w:r>
    </w:p>
    <w:p w14:paraId="7360DFD1">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4.3.4对同一采购程序环节的质疑，供应商须在法定质疑期内一次性提出。</w:t>
      </w:r>
    </w:p>
    <w:p w14:paraId="2B6960AA">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062B830">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lang w:val="zh-CN"/>
        </w:rPr>
        <w:t>4.3</w:t>
      </w:r>
      <w:r>
        <w:rPr>
          <w:rFonts w:hint="eastAsia" w:ascii="宋体" w:hAnsi="宋体" w:eastAsia="宋体" w:cs="宋体"/>
          <w:color w:val="auto"/>
          <w:highlight w:val="none"/>
        </w:rPr>
        <w:t>.6询问或者质疑事项可能影响采购结果的，采购人应当暂停签订合同，已经签订合同的，应当中止履行合同。</w:t>
      </w:r>
    </w:p>
    <w:p w14:paraId="2A7F4F71">
      <w:pPr>
        <w:pStyle w:val="890"/>
        <w:shd w:val="clear" w:color="auto" w:fill="FFFFFF"/>
        <w:snapToGrid w:val="0"/>
        <w:spacing w:after="240" w:afterAutospacing="0" w:line="360" w:lineRule="auto"/>
        <w:ind w:firstLine="480" w:firstLineChars="200"/>
        <w:contextualSpacing/>
        <w:rPr>
          <w:rFonts w:hint="eastAsia" w:ascii="宋体" w:hAnsi="宋体" w:eastAsia="宋体" w:cs="宋体"/>
          <w:color w:val="auto"/>
          <w:highlight w:val="none"/>
          <w:lang w:val="zh-CN"/>
        </w:rPr>
      </w:pPr>
      <w:r>
        <w:rPr>
          <w:rFonts w:hint="eastAsia" w:ascii="宋体" w:hAnsi="宋体" w:eastAsia="宋体" w:cs="宋体"/>
          <w:color w:val="auto"/>
          <w:highlight w:val="none"/>
          <w:lang w:val="zh-CN"/>
        </w:rPr>
        <w:t>4.4供应商投诉</w:t>
      </w:r>
    </w:p>
    <w:p w14:paraId="17311140">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4.4.1质疑供应商对采购人、采购机构的答复不满意或者采购人、采购机构未在规定的时间内作出答复的，可以在答复期满后十五个工作日内向同级政府采购监督管理部门提出投诉。</w:t>
      </w:r>
    </w:p>
    <w:p w14:paraId="0D806779">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w:t>
      </w:r>
      <w:r>
        <w:rPr>
          <w:rFonts w:hint="eastAsia" w:ascii="宋体" w:hAnsi="宋体" w:eastAsia="宋体" w:cs="宋体"/>
          <w:color w:val="auto"/>
          <w:highlight w:val="none"/>
          <w:lang w:val="zh-CN"/>
        </w:rPr>
        <w:t>2</w:t>
      </w:r>
      <w:r>
        <w:rPr>
          <w:rFonts w:hint="eastAsia" w:ascii="宋体" w:hAnsi="宋体" w:eastAsia="宋体" w:cs="宋体"/>
          <w:color w:val="auto"/>
          <w:highlight w:val="none"/>
        </w:rPr>
        <w:t>供应商投诉的事项不得超出已质疑事项的范围，基于质疑答复内容提出的投诉事项除外。</w:t>
      </w:r>
    </w:p>
    <w:p w14:paraId="1B674267">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4.4.3供应商投诉应当有明确的请求和必要的证明材料。</w:t>
      </w:r>
    </w:p>
    <w:p w14:paraId="592D88F9">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4.4.4以联合体形式参加政府采购活动的，其投诉应当由组成联合体的所有供应商共同提出。</w:t>
      </w:r>
    </w:p>
    <w:p w14:paraId="79368ED6">
      <w:pPr>
        <w:pStyle w:val="890"/>
        <w:shd w:val="clear" w:color="auto" w:fill="FFFFFF"/>
        <w:snapToGrid w:val="0"/>
        <w:spacing w:after="240" w:afterAutospacing="0" w:line="360" w:lineRule="auto"/>
        <w:ind w:firstLine="400"/>
        <w:contextualSpacing/>
        <w:rPr>
          <w:rFonts w:hint="eastAsia" w:ascii="宋体" w:hAnsi="宋体" w:eastAsia="宋体" w:cs="宋体"/>
          <w:color w:val="auto"/>
          <w:highlight w:val="none"/>
        </w:rPr>
      </w:pPr>
      <w:r>
        <w:rPr>
          <w:rFonts w:hint="eastAsia" w:ascii="宋体" w:hAnsi="宋体" w:eastAsia="宋体" w:cs="宋体"/>
          <w:color w:val="auto"/>
          <w:highlight w:val="none"/>
        </w:rPr>
        <w:t>投诉书范本及制作说明详见附件3。</w:t>
      </w:r>
    </w:p>
    <w:p w14:paraId="058AFF99">
      <w:pPr>
        <w:pStyle w:val="132"/>
        <w:snapToGrid w:val="0"/>
        <w:spacing w:before="0"/>
        <w:ind w:firstLine="360"/>
        <w:rPr>
          <w:rFonts w:hint="eastAsia" w:ascii="宋体" w:hAnsi="宋体" w:eastAsia="宋体" w:cs="宋体"/>
          <w:color w:val="auto"/>
          <w:sz w:val="18"/>
          <w:szCs w:val="18"/>
          <w:highlight w:val="none"/>
        </w:rPr>
      </w:pPr>
    </w:p>
    <w:p w14:paraId="282E69C8">
      <w:pPr>
        <w:adjustRightInd/>
        <w:spacing w:line="360" w:lineRule="auto"/>
        <w:jc w:val="center"/>
        <w:outlineLvl w:val="0"/>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 xml:space="preserve">      二、招标文件的构成、澄清、修改</w:t>
      </w:r>
    </w:p>
    <w:p w14:paraId="1A2F788D">
      <w:pPr>
        <w:pStyle w:val="39"/>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5．招标文件的构成</w:t>
      </w:r>
    </w:p>
    <w:p w14:paraId="2CAE22A8">
      <w:pPr>
        <w:pStyle w:val="3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 招标文件包括下列文件及附件：</w:t>
      </w:r>
    </w:p>
    <w:p w14:paraId="44BBCDFC">
      <w:pPr>
        <w:pStyle w:val="39"/>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5.1.1招标公告；</w:t>
      </w:r>
    </w:p>
    <w:p w14:paraId="7798C578">
      <w:pPr>
        <w:pStyle w:val="39"/>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5.1.2投标人须知；</w:t>
      </w:r>
    </w:p>
    <w:p w14:paraId="7D1A23C8">
      <w:pPr>
        <w:pStyle w:val="39"/>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5.1.3采购需求；</w:t>
      </w:r>
    </w:p>
    <w:p w14:paraId="6DA13ADD">
      <w:pPr>
        <w:pStyle w:val="39"/>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5.1.4评标办法；</w:t>
      </w:r>
    </w:p>
    <w:p w14:paraId="0E3C6EF4">
      <w:pPr>
        <w:pStyle w:val="39"/>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5.1.5拟签订的合同文本；</w:t>
      </w:r>
    </w:p>
    <w:p w14:paraId="2A486F2A">
      <w:pPr>
        <w:pStyle w:val="39"/>
        <w:tabs>
          <w:tab w:val="left" w:pos="840"/>
        </w:tabs>
        <w:spacing w:line="360" w:lineRule="auto"/>
        <w:ind w:firstLine="960" w:firstLineChars="400"/>
        <w:rPr>
          <w:rFonts w:hint="eastAsia" w:ascii="宋体" w:hAnsi="宋体" w:eastAsia="宋体" w:cs="宋体"/>
          <w:color w:val="auto"/>
          <w:sz w:val="24"/>
          <w:szCs w:val="24"/>
          <w:highlight w:val="none"/>
        </w:rPr>
      </w:pPr>
      <w:r>
        <w:rPr>
          <w:rFonts w:hint="eastAsia" w:ascii="宋体" w:hAnsi="宋体" w:eastAsia="宋体" w:cs="宋体"/>
          <w:color w:val="auto"/>
          <w:sz w:val="24"/>
          <w:highlight w:val="none"/>
        </w:rPr>
        <w:t>5.1.6</w:t>
      </w:r>
      <w:r>
        <w:rPr>
          <w:rFonts w:hint="eastAsia" w:ascii="宋体" w:hAnsi="宋体" w:eastAsia="宋体" w:cs="宋体"/>
          <w:color w:val="auto"/>
          <w:sz w:val="24"/>
          <w:szCs w:val="24"/>
          <w:highlight w:val="none"/>
        </w:rPr>
        <w:t>应提交的有关格式范例。</w:t>
      </w:r>
    </w:p>
    <w:p w14:paraId="46C43CCE">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5.2与本项目有关的</w:t>
      </w:r>
      <w:r>
        <w:rPr>
          <w:rFonts w:hint="eastAsia" w:ascii="宋体" w:hAnsi="宋体" w:eastAsia="宋体" w:cs="宋体"/>
          <w:bCs/>
          <w:color w:val="auto"/>
          <w:sz w:val="24"/>
          <w:highlight w:val="none"/>
        </w:rPr>
        <w:t>澄清或者修改的内容为招标文件的组成部分</w:t>
      </w:r>
      <w:r>
        <w:rPr>
          <w:rFonts w:hint="eastAsia" w:ascii="宋体" w:hAnsi="宋体" w:eastAsia="宋体" w:cs="宋体"/>
          <w:color w:val="auto"/>
          <w:sz w:val="24"/>
          <w:highlight w:val="none"/>
        </w:rPr>
        <w:t>。</w:t>
      </w:r>
    </w:p>
    <w:p w14:paraId="4F07E160">
      <w:pPr>
        <w:pStyle w:val="39"/>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6. 招标文件的澄清、修改</w:t>
      </w:r>
    </w:p>
    <w:p w14:paraId="03771770">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6.1已获取招标文件的潜在投标人，若有问题需要澄清，应于投标截止时间前，以书面形式向采购机构提出。</w:t>
      </w:r>
    </w:p>
    <w:p w14:paraId="6A6428DC">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B01265A">
      <w:pPr>
        <w:pStyle w:val="27"/>
        <w:rPr>
          <w:rFonts w:hint="eastAsia" w:ascii="宋体" w:hAnsi="宋体" w:eastAsia="宋体" w:cs="宋体"/>
          <w:color w:val="auto"/>
          <w:sz w:val="18"/>
          <w:szCs w:val="18"/>
          <w:highlight w:val="none"/>
          <w:lang w:val="en-US"/>
        </w:rPr>
      </w:pPr>
      <w:r>
        <w:rPr>
          <w:rFonts w:hint="eastAsia" w:ascii="宋体" w:hAnsi="宋体" w:eastAsia="宋体" w:cs="宋体"/>
          <w:color w:val="auto"/>
          <w:szCs w:val="24"/>
          <w:highlight w:val="none"/>
          <w:lang w:val="en-US"/>
        </w:rPr>
        <w:t xml:space="preserve">    </w:t>
      </w:r>
    </w:p>
    <w:p w14:paraId="144080D6">
      <w:pPr>
        <w:adjustRightInd/>
        <w:spacing w:line="360" w:lineRule="auto"/>
        <w:jc w:val="center"/>
        <w:outlineLvl w:val="0"/>
        <w:rPr>
          <w:rFonts w:hint="eastAsia" w:ascii="宋体" w:hAnsi="宋体" w:eastAsia="宋体" w:cs="宋体"/>
          <w:b/>
          <w:color w:val="auto"/>
          <w:sz w:val="30"/>
          <w:szCs w:val="20"/>
          <w:highlight w:val="none"/>
        </w:rPr>
      </w:pPr>
      <w:r>
        <w:rPr>
          <w:rFonts w:hint="eastAsia" w:ascii="宋体" w:hAnsi="宋体" w:eastAsia="宋体" w:cs="宋体"/>
          <w:b/>
          <w:color w:val="auto"/>
          <w:sz w:val="30"/>
          <w:szCs w:val="20"/>
          <w:highlight w:val="none"/>
        </w:rPr>
        <w:t>三、投标</w:t>
      </w:r>
    </w:p>
    <w:p w14:paraId="352465C0">
      <w:pPr>
        <w:pStyle w:val="39"/>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7. 招标文件的获取</w:t>
      </w:r>
    </w:p>
    <w:p w14:paraId="7F682F53">
      <w:pPr>
        <w:spacing w:line="360" w:lineRule="auto"/>
        <w:ind w:firstLine="480" w:firstLineChars="200"/>
        <w:rPr>
          <w:rFonts w:hint="eastAsia" w:ascii="宋体" w:hAnsi="宋体" w:eastAsia="宋体" w:cs="宋体"/>
          <w:snapToGrid w:val="0"/>
          <w:color w:val="auto"/>
          <w:kern w:val="28"/>
          <w:sz w:val="24"/>
          <w:highlight w:val="none"/>
        </w:rPr>
      </w:pPr>
      <w:r>
        <w:rPr>
          <w:rFonts w:hint="eastAsia" w:ascii="宋体" w:hAnsi="宋体" w:eastAsia="宋体" w:cs="宋体"/>
          <w:snapToGrid w:val="0"/>
          <w:color w:val="auto"/>
          <w:kern w:val="28"/>
          <w:sz w:val="24"/>
          <w:highlight w:val="none"/>
        </w:rPr>
        <w:t>详见招标公告中获取招标文件的时间期限、地点、方式及招标文件售价。</w:t>
      </w:r>
    </w:p>
    <w:p w14:paraId="4915E615">
      <w:pPr>
        <w:pStyle w:val="39"/>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8.开标前答疑会或现场考察</w:t>
      </w:r>
    </w:p>
    <w:p w14:paraId="700E1C6D">
      <w:pPr>
        <w:pStyle w:val="3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3E3AC02B">
      <w:pPr>
        <w:pStyle w:val="39"/>
        <w:spacing w:line="360" w:lineRule="auto"/>
        <w:rPr>
          <w:rFonts w:hint="eastAsia" w:ascii="宋体" w:hAnsi="宋体" w:eastAsia="宋体" w:cs="宋体"/>
          <w:b/>
          <w:color w:val="auto"/>
          <w:szCs w:val="24"/>
          <w:highlight w:val="none"/>
        </w:rPr>
      </w:pPr>
      <w:r>
        <w:rPr>
          <w:rFonts w:hint="eastAsia" w:ascii="宋体" w:hAnsi="宋体" w:eastAsia="宋体" w:cs="宋体"/>
          <w:b/>
          <w:color w:val="auto"/>
          <w:kern w:val="28"/>
          <w:sz w:val="24"/>
          <w:szCs w:val="24"/>
          <w:highlight w:val="none"/>
        </w:rPr>
        <w:t>9.投标保证金</w:t>
      </w:r>
    </w:p>
    <w:p w14:paraId="1D34D979">
      <w:pPr>
        <w:pStyle w:val="19"/>
        <w:spacing w:line="360" w:lineRule="auto"/>
        <w:ind w:firstLine="470" w:firstLineChars="196"/>
        <w:rPr>
          <w:rFonts w:hint="eastAsia" w:ascii="宋体" w:hAnsi="宋体" w:eastAsia="宋体" w:cs="宋体"/>
          <w:color w:val="auto"/>
          <w:sz w:val="24"/>
          <w:highlight w:val="none"/>
        </w:rPr>
      </w:pPr>
      <w:r>
        <w:rPr>
          <w:rFonts w:hint="eastAsia" w:ascii="宋体" w:hAnsi="宋体" w:eastAsia="宋体" w:cs="宋体"/>
          <w:color w:val="auto"/>
          <w:sz w:val="24"/>
          <w:highlight w:val="none"/>
        </w:rPr>
        <w:t>本项目不需缴纳投标保证金。</w:t>
      </w:r>
    </w:p>
    <w:p w14:paraId="27D41C1F">
      <w:pPr>
        <w:pStyle w:val="39"/>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10. 投标文件的语言</w:t>
      </w:r>
    </w:p>
    <w:p w14:paraId="2D34E325">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rPr>
        <w:t>投标文件及投标人与采购有关的来往通知、函件和文件均应使用中文。</w:t>
      </w:r>
    </w:p>
    <w:p w14:paraId="301FDD2E">
      <w:pPr>
        <w:pStyle w:val="39"/>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11. 投标文件的组成</w:t>
      </w:r>
    </w:p>
    <w:p w14:paraId="693E5C2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B3DB47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03F8D47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208560E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9013B61">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6AD56734">
      <w:pPr>
        <w:snapToGrid w:val="0"/>
        <w:spacing w:line="360" w:lineRule="auto"/>
        <w:ind w:firstLine="482" w:firstLineChars="200"/>
        <w:rPr>
          <w:rFonts w:ascii="宋体" w:hAnsi="宋体" w:cs="宋体"/>
          <w:color w:val="auto"/>
          <w:sz w:val="24"/>
          <w:highlight w:val="none"/>
          <w:lang w:val="zh-CN"/>
        </w:rPr>
      </w:pPr>
      <w:r>
        <w:rPr>
          <w:rFonts w:hint="eastAsia" w:ascii="宋体" w:hAnsi="宋体" w:cs="宋体"/>
          <w:b/>
          <w:bCs/>
          <w:color w:val="auto"/>
          <w:sz w:val="24"/>
          <w:highlight w:val="none"/>
          <w:lang w:val="zh-CN"/>
        </w:rPr>
        <w:t>11.</w:t>
      </w:r>
      <w:r>
        <w:rPr>
          <w:rFonts w:hint="eastAsia" w:ascii="宋体" w:hAnsi="宋体" w:cs="宋体"/>
          <w:b/>
          <w:bCs/>
          <w:color w:val="auto"/>
          <w:sz w:val="24"/>
          <w:highlight w:val="none"/>
        </w:rPr>
        <w:t>2</w:t>
      </w:r>
      <w:r>
        <w:rPr>
          <w:rFonts w:hint="eastAsia" w:ascii="宋体" w:hAnsi="宋体" w:cs="宋体"/>
          <w:b/>
          <w:bCs/>
          <w:color w:val="auto"/>
          <w:sz w:val="24"/>
          <w:highlight w:val="none"/>
          <w:lang w:val="zh-CN"/>
        </w:rPr>
        <w:t xml:space="preserve">  </w:t>
      </w:r>
      <w:r>
        <w:rPr>
          <w:rFonts w:hint="eastAsia" w:ascii="宋体" w:hAnsi="宋体" w:cs="宋体"/>
          <w:b/>
          <w:bCs/>
          <w:color w:val="auto"/>
          <w:sz w:val="24"/>
          <w:highlight w:val="none"/>
        </w:rPr>
        <w:t>商务技术</w:t>
      </w:r>
      <w:r>
        <w:rPr>
          <w:rFonts w:hint="eastAsia" w:ascii="宋体" w:hAnsi="宋体" w:cs="宋体"/>
          <w:b/>
          <w:bCs/>
          <w:color w:val="auto"/>
          <w:sz w:val="24"/>
          <w:highlight w:val="none"/>
          <w:lang w:val="zh-CN"/>
        </w:rPr>
        <w:t>文件</w:t>
      </w:r>
      <w:r>
        <w:rPr>
          <w:rFonts w:hint="eastAsia" w:ascii="宋体" w:hAnsi="宋体" w:cs="宋体"/>
          <w:color w:val="auto"/>
          <w:sz w:val="24"/>
          <w:highlight w:val="none"/>
          <w:lang w:val="zh-CN"/>
        </w:rPr>
        <w:t>：</w:t>
      </w:r>
    </w:p>
    <w:p w14:paraId="3A185A5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0B74C80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79A306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3E7F7D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DDBD8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B9291F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1A42F8C">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AAD2E4">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37ABAA2">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1C3D93F9">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2BDB0CA6">
      <w:pPr>
        <w:pStyle w:val="4"/>
        <w:snapToGrid w:val="0"/>
        <w:spacing w:line="360" w:lineRule="auto"/>
        <w:ind w:left="0" w:firstLine="960" w:firstLineChars="400"/>
        <w:rPr>
          <w:rFonts w:hint="eastAsia" w:ascii="宋体" w:hAnsi="宋体" w:eastAsia="宋体" w:cs="宋体"/>
          <w:b w:val="0"/>
          <w:bCs w:val="0"/>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eastAsia="宋体" w:cs="宋体"/>
          <w:b w:val="0"/>
          <w:bCs w:val="0"/>
          <w:color w:val="auto"/>
          <w:sz w:val="24"/>
          <w:highlight w:val="none"/>
        </w:rPr>
        <w:t>中小企业声明函。</w:t>
      </w:r>
    </w:p>
    <w:p w14:paraId="0841C36E">
      <w:pPr>
        <w:spacing w:line="360" w:lineRule="auto"/>
        <w:ind w:firstLine="723" w:firstLine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投标文件含有采购人不能接受的附加条件的，投标无效；</w:t>
      </w:r>
    </w:p>
    <w:p w14:paraId="37AE90F9">
      <w:pPr>
        <w:spacing w:line="360" w:lineRule="auto"/>
        <w:ind w:firstLine="723" w:firstLineChars="300"/>
        <w:rPr>
          <w:rFonts w:hint="eastAsia" w:ascii="宋体" w:hAnsi="宋体" w:eastAsia="宋体" w:cs="宋体"/>
          <w:b/>
          <w:color w:val="auto"/>
          <w:sz w:val="24"/>
          <w:szCs w:val="21"/>
          <w:highlight w:val="none"/>
        </w:rPr>
      </w:pPr>
      <w:r>
        <w:rPr>
          <w:rFonts w:hint="eastAsia" w:ascii="宋体" w:hAnsi="宋体" w:eastAsia="宋体" w:cs="宋体"/>
          <w:b/>
          <w:color w:val="auto"/>
          <w:sz w:val="24"/>
          <w:highlight w:val="none"/>
        </w:rPr>
        <w:t>投标人提供虚假材料投标的，投标无效。</w:t>
      </w:r>
    </w:p>
    <w:p w14:paraId="53848362">
      <w:pPr>
        <w:pStyle w:val="132"/>
        <w:snapToGrid w:val="0"/>
        <w:spacing w:before="0"/>
        <w:ind w:firstLine="0" w:firstLineChars="0"/>
        <w:outlineLvl w:val="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12</w:t>
      </w:r>
      <w:r>
        <w:rPr>
          <w:rFonts w:hint="eastAsia" w:ascii="宋体" w:hAnsi="宋体" w:eastAsia="宋体" w:cs="宋体"/>
          <w:b/>
          <w:color w:val="auto"/>
          <w:kern w:val="0"/>
          <w:szCs w:val="24"/>
          <w:highlight w:val="none"/>
          <w:lang w:val="zh-CN"/>
        </w:rPr>
        <w:t xml:space="preserve">. </w:t>
      </w:r>
      <w:r>
        <w:rPr>
          <w:rFonts w:hint="eastAsia" w:ascii="宋体" w:hAnsi="宋体" w:eastAsia="宋体" w:cs="宋体"/>
          <w:b/>
          <w:color w:val="auto"/>
          <w:szCs w:val="24"/>
          <w:highlight w:val="none"/>
        </w:rPr>
        <w:t>投标文件的编制</w:t>
      </w:r>
    </w:p>
    <w:p w14:paraId="5782B3B4">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C07981B">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065FC7DC">
      <w:pPr>
        <w:spacing w:line="360" w:lineRule="auto"/>
        <w:ind w:firstLine="480" w:firstLineChars="20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76B95142">
      <w:pPr>
        <w:snapToGrid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13.投标文件的签署、盖章</w:t>
      </w:r>
    </w:p>
    <w:p w14:paraId="6A49DC3F">
      <w:pPr>
        <w:pStyle w:val="132"/>
        <w:snapToGrid w:val="0"/>
        <w:spacing w:before="0"/>
        <w:ind w:firstLine="480"/>
        <w:rPr>
          <w:rFonts w:hint="eastAsia" w:ascii="宋体" w:hAnsi="宋体" w:eastAsia="宋体" w:cs="宋体"/>
          <w:b/>
          <w:color w:val="auto"/>
          <w:highlight w:val="none"/>
        </w:rPr>
      </w:pPr>
      <w:r>
        <w:rPr>
          <w:rFonts w:hint="eastAsia" w:ascii="宋体" w:hAnsi="宋体" w:eastAsia="宋体" w:cs="宋体"/>
          <w:color w:val="auto"/>
          <w:szCs w:val="24"/>
          <w:highlight w:val="none"/>
        </w:rPr>
        <w:t>13.1投标文件按照招标文件第六部分格式要</w:t>
      </w:r>
      <w:r>
        <w:rPr>
          <w:rFonts w:hint="eastAsia" w:ascii="宋体" w:hAnsi="宋体" w:eastAsia="宋体" w:cs="宋体"/>
          <w:color w:val="auto"/>
          <w:highlight w:val="none"/>
        </w:rPr>
        <w:t>求进行签署、盖章。</w:t>
      </w:r>
      <w:r>
        <w:rPr>
          <w:rFonts w:hint="eastAsia" w:ascii="宋体" w:hAnsi="宋体" w:eastAsia="宋体" w:cs="宋体"/>
          <w:b/>
          <w:color w:val="auto"/>
          <w:highlight w:val="none"/>
        </w:rPr>
        <w:t>▲投标人的投标文件未按照招标文件要求签署、盖章的，其投标无效</w:t>
      </w:r>
      <w:r>
        <w:rPr>
          <w:rFonts w:hint="eastAsia" w:ascii="宋体" w:hAnsi="宋体" w:eastAsia="宋体" w:cs="宋体"/>
          <w:color w:val="auto"/>
          <w:szCs w:val="24"/>
          <w:highlight w:val="none"/>
        </w:rPr>
        <w:t>。</w:t>
      </w:r>
    </w:p>
    <w:p w14:paraId="0EDC82B7">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2448345">
      <w:pPr>
        <w:pStyle w:val="132"/>
        <w:snapToGrid w:val="0"/>
        <w:spacing w:before="0"/>
        <w:ind w:firstLine="480"/>
        <w:rPr>
          <w:rFonts w:hint="eastAsia" w:ascii="宋体" w:hAnsi="宋体" w:eastAsia="宋体" w:cs="宋体"/>
          <w:color w:val="auto"/>
          <w:szCs w:val="24"/>
          <w:highlight w:val="none"/>
        </w:rPr>
      </w:pPr>
      <w:r>
        <w:rPr>
          <w:rFonts w:hint="eastAsia" w:ascii="宋体" w:hAnsi="宋体" w:eastAsia="宋体" w:cs="宋体"/>
          <w:color w:val="auto"/>
          <w:highlight w:val="none"/>
        </w:rPr>
        <w:t>13.3招标文件对投标文件签署、盖章的要求适用于电子签名。</w:t>
      </w:r>
    </w:p>
    <w:p w14:paraId="4917E998">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14. 投标文件的提交、补充、修改、撤回</w:t>
      </w:r>
    </w:p>
    <w:p w14:paraId="30053D31">
      <w:pPr>
        <w:pStyle w:val="132"/>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05447466">
      <w:pPr>
        <w:pStyle w:val="13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8B367F1">
      <w:pPr>
        <w:pStyle w:val="132"/>
        <w:spacing w:before="0"/>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rPr>
        <w:t>14.3采购人、采购机构可以视情况延长投标文件提交的截止时间。在上述情况下，采购机构与投标人以前在投标截止期方面的全部权利、责任和义务，将适用于延长至新的投标截止期。</w:t>
      </w:r>
    </w:p>
    <w:p w14:paraId="2E279E0F">
      <w:pPr>
        <w:pStyle w:val="39"/>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15.备份投标文件</w:t>
      </w:r>
    </w:p>
    <w:p w14:paraId="0B2D613C">
      <w:pPr>
        <w:pStyle w:val="39"/>
        <w:spacing w:line="360" w:lineRule="auto"/>
        <w:ind w:firstLine="480" w:firstLineChars="200"/>
        <w:rPr>
          <w:rFonts w:hAnsi="宋体" w:cs="宋体"/>
          <w:b/>
          <w:sz w:val="24"/>
          <w:szCs w:val="24"/>
        </w:rPr>
      </w:pPr>
      <w:r>
        <w:rPr>
          <w:rFonts w:hint="eastAsia" w:ascii="宋体" w:hAnsi="宋体" w:eastAsia="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宋体" w:hAnsi="宋体" w:eastAsia="宋体" w:cs="宋体"/>
          <w:b/>
          <w:color w:val="auto"/>
          <w:sz w:val="24"/>
          <w:szCs w:val="24"/>
          <w:highlight w:val="none"/>
        </w:rPr>
        <w:t>但采购人、采购机构不强制或变相强制投标人提交备份投标文件。</w:t>
      </w:r>
      <w:r>
        <w:rPr>
          <w:rFonts w:hint="eastAsia" w:cs="仿宋_GB2312" w:asciiTheme="minorEastAsia" w:hAnsiTheme="minorEastAsia" w:eastAsiaTheme="minorEastAsia"/>
          <w:bCs/>
          <w:sz w:val="24"/>
          <w:szCs w:val="24"/>
        </w:rPr>
        <w:t>如遇备份投标文件无法正常打开的，导致投标失败，由投标人自行负责。</w:t>
      </w:r>
    </w:p>
    <w:p w14:paraId="0D844128">
      <w:pPr>
        <w:pStyle w:val="39"/>
        <w:spacing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15.2备份投标文件须在“政采云投标客户端”制作生成，并储存在</w:t>
      </w:r>
      <w:r>
        <w:rPr>
          <w:rFonts w:hint="eastAsia" w:ascii="宋体" w:hAnsi="宋体" w:eastAsia="宋体" w:cs="宋体"/>
          <w:color w:val="auto"/>
          <w:sz w:val="24"/>
          <w:highlight w:val="none"/>
        </w:rPr>
        <w:t>DVD光盘</w:t>
      </w:r>
      <w:r>
        <w:rPr>
          <w:rFonts w:hint="eastAsia" w:ascii="宋体" w:hAnsi="宋体" w:eastAsia="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color w:val="auto"/>
          <w:sz w:val="24"/>
          <w:highlight w:val="none"/>
        </w:rPr>
        <w:t>不符合上述制作、</w:t>
      </w:r>
      <w:r>
        <w:rPr>
          <w:rFonts w:hint="eastAsia" w:ascii="宋体" w:hAnsi="宋体" w:eastAsia="宋体" w:cs="宋体"/>
          <w:b/>
          <w:color w:val="auto"/>
          <w:sz w:val="24"/>
          <w:szCs w:val="24"/>
          <w:highlight w:val="none"/>
        </w:rPr>
        <w:t>存储、密封规定的备份投标文件将被视为无效或者被拒绝接收。</w:t>
      </w:r>
    </w:p>
    <w:p w14:paraId="29276C66">
      <w:pPr>
        <w:pStyle w:val="3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15.3直接提交备份投标文件的，投标人应于投标截止时间前在招标公告中载明的开标地点将备份投标文件提交给采购机构，采购机构将拒绝接受逾期送达的备份投标文件。</w:t>
      </w:r>
    </w:p>
    <w:p w14:paraId="7AA8E54C">
      <w:pPr>
        <w:pStyle w:val="39"/>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color w:val="auto"/>
          <w:sz w:val="24"/>
          <w:szCs w:val="24"/>
          <w:highlight w:val="none"/>
        </w:rPr>
        <w:t>招标文件第二部分投标人须知前附表规定的备份投标文件送达地点；</w:t>
      </w:r>
      <w:r>
        <w:rPr>
          <w:rFonts w:hint="eastAsia" w:ascii="宋体" w:hAnsi="宋体" w:eastAsia="宋体" w:cs="宋体"/>
          <w:color w:val="auto"/>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14:paraId="05CC6151">
      <w:pPr>
        <w:pStyle w:val="39"/>
        <w:spacing w:line="360" w:lineRule="auto"/>
        <w:ind w:firstLine="479" w:firstLineChars="199"/>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15.5投标人仅提交备份投标文件，未在电子交易平台传输递交投标文件的，投标无效。</w:t>
      </w:r>
    </w:p>
    <w:p w14:paraId="2FEBC964">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16.投标文件的无效处理</w:t>
      </w:r>
    </w:p>
    <w:p w14:paraId="54E76542">
      <w:pPr>
        <w:pStyle w:val="30"/>
        <w:spacing w:line="360" w:lineRule="auto"/>
        <w:ind w:firstLine="360" w:firstLineChars="15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有招标文件第四部分4.2规定的情形之一的，投标无效：</w:t>
      </w:r>
    </w:p>
    <w:p w14:paraId="36342D12">
      <w:pPr>
        <w:pStyle w:val="132"/>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17.投标有效期</w:t>
      </w:r>
    </w:p>
    <w:p w14:paraId="2C82C690">
      <w:pPr>
        <w:spacing w:line="360" w:lineRule="auto"/>
        <w:ind w:firstLine="480" w:firstLineChars="200"/>
        <w:rPr>
          <w:rFonts w:hint="eastAsia" w:ascii="宋体" w:hAnsi="宋体" w:eastAsia="宋体" w:cs="宋体"/>
          <w:b/>
          <w:color w:val="auto"/>
          <w:sz w:val="24"/>
          <w:szCs w:val="21"/>
          <w:highlight w:val="none"/>
        </w:rPr>
      </w:pPr>
      <w:r>
        <w:rPr>
          <w:rFonts w:hint="eastAsia" w:ascii="宋体" w:hAnsi="宋体" w:eastAsia="宋体" w:cs="宋体"/>
          <w:color w:val="auto"/>
          <w:sz w:val="24"/>
          <w:szCs w:val="20"/>
          <w:highlight w:val="none"/>
        </w:rPr>
        <w:t>17.1投标有效期为从提交投标文件的截止之日起90天。▲</w:t>
      </w:r>
      <w:r>
        <w:rPr>
          <w:rFonts w:hint="eastAsia" w:ascii="宋体" w:hAnsi="宋体" w:eastAsia="宋体" w:cs="宋体"/>
          <w:b/>
          <w:color w:val="auto"/>
          <w:sz w:val="24"/>
          <w:szCs w:val="20"/>
          <w:highlight w:val="none"/>
        </w:rPr>
        <w:t>投标人的投标文件中承</w:t>
      </w:r>
      <w:r>
        <w:rPr>
          <w:rFonts w:hint="eastAsia" w:ascii="宋体" w:hAnsi="宋体" w:eastAsia="宋体" w:cs="宋体"/>
          <w:b/>
          <w:color w:val="auto"/>
          <w:sz w:val="24"/>
          <w:szCs w:val="21"/>
          <w:highlight w:val="none"/>
        </w:rPr>
        <w:t>诺的投标有效期少于招标文件中载明的投标有效期的，投标无效。</w:t>
      </w:r>
    </w:p>
    <w:p w14:paraId="32E53F6F">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17.2投标文件合格投递后，自投标截止日期起，在投标有效期内有效。</w:t>
      </w:r>
    </w:p>
    <w:p w14:paraId="2D60BD32">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17.3在原定投标有效期满之前，如果出现特殊情况，采购机构可以以书面形式通知投标人延长投标有效期。投标人同意延长的，不得要求或被允许修改其投标文件，投标人拒绝延长的，其投标无效。</w:t>
      </w:r>
    </w:p>
    <w:p w14:paraId="02C2ADDC">
      <w:pPr>
        <w:pStyle w:val="132"/>
        <w:spacing w:before="0"/>
        <w:ind w:firstLine="643"/>
        <w:rPr>
          <w:rFonts w:hint="eastAsia" w:ascii="宋体" w:hAnsi="宋体" w:eastAsia="宋体" w:cs="宋体"/>
          <w:b/>
          <w:color w:val="auto"/>
          <w:sz w:val="32"/>
          <w:highlight w:val="none"/>
        </w:rPr>
      </w:pPr>
    </w:p>
    <w:p w14:paraId="1A6EC6D0">
      <w:pPr>
        <w:pStyle w:val="132"/>
        <w:spacing w:before="0"/>
        <w:ind w:firstLine="1928" w:firstLineChars="600"/>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四、开标、资格审查与信用信息查询</w:t>
      </w:r>
    </w:p>
    <w:p w14:paraId="14889A75">
      <w:pPr>
        <w:pStyle w:val="558"/>
        <w:spacing w:before="0" w:line="360" w:lineRule="auto"/>
        <w:ind w:left="0" w:firstLine="241" w:firstLineChars="100"/>
        <w:contextualSpacing/>
        <w:rPr>
          <w:rFonts w:hint="eastAsia" w:ascii="宋体" w:hAnsi="宋体" w:eastAsia="宋体" w:cs="宋体"/>
          <w:color w:val="auto"/>
          <w:sz w:val="24"/>
          <w:highlight w:val="none"/>
        </w:rPr>
      </w:pPr>
      <w:r>
        <w:rPr>
          <w:rFonts w:hint="eastAsia" w:ascii="宋体" w:hAnsi="宋体" w:eastAsia="宋体" w:cs="宋体"/>
          <w:b/>
          <w:color w:val="auto"/>
          <w:sz w:val="24"/>
          <w:szCs w:val="24"/>
          <w:highlight w:val="none"/>
        </w:rPr>
        <w:t>18.开标</w:t>
      </w:r>
      <w:r>
        <w:rPr>
          <w:rFonts w:hint="eastAsia" w:ascii="宋体" w:hAnsi="宋体" w:eastAsia="宋体" w:cs="宋体"/>
          <w:color w:val="auto"/>
          <w:sz w:val="24"/>
          <w:highlight w:val="none"/>
        </w:rPr>
        <w:t xml:space="preserve"> </w:t>
      </w:r>
    </w:p>
    <w:p w14:paraId="1470B970">
      <w:pPr>
        <w:pStyle w:val="558"/>
        <w:spacing w:before="0" w:line="360" w:lineRule="auto"/>
        <w:ind w:left="0" w:firstLine="480" w:firstLineChars="2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18.1采购机构按照招标文件规定的时间通过电子交易平台组织开标，所有投标人均应当准时在线参加。</w:t>
      </w:r>
      <w:r>
        <w:rPr>
          <w:rFonts w:hint="eastAsia" w:ascii="宋体" w:hAnsi="宋体" w:eastAsia="宋体" w:cs="宋体"/>
          <w:b/>
          <w:bCs/>
          <w:color w:val="auto"/>
          <w:sz w:val="24"/>
          <w:highlight w:val="none"/>
        </w:rPr>
        <w:t>投标人不足3家的，不得开标</w:t>
      </w:r>
      <w:r>
        <w:rPr>
          <w:rFonts w:hint="eastAsia" w:ascii="宋体" w:hAnsi="宋体" w:eastAsia="宋体" w:cs="宋体"/>
          <w:color w:val="auto"/>
          <w:sz w:val="24"/>
          <w:highlight w:val="none"/>
        </w:rPr>
        <w:t>。</w:t>
      </w:r>
    </w:p>
    <w:p w14:paraId="15B6F712">
      <w:pPr>
        <w:pStyle w:val="558"/>
        <w:spacing w:before="0" w:line="360" w:lineRule="auto"/>
        <w:ind w:left="0" w:firstLine="240" w:firstLineChars="100"/>
        <w:contextualSpacing/>
        <w:rPr>
          <w:rFonts w:hint="eastAsia" w:ascii="宋体" w:hAnsi="宋体" w:eastAsia="宋体" w:cs="宋体"/>
          <w:color w:val="auto"/>
          <w:sz w:val="24"/>
          <w:highlight w:val="none"/>
        </w:rPr>
      </w:pPr>
      <w:r>
        <w:rPr>
          <w:rFonts w:hint="eastAsia" w:ascii="宋体" w:hAnsi="宋体" w:eastAsia="宋体" w:cs="宋体"/>
          <w:color w:val="auto"/>
          <w:sz w:val="24"/>
          <w:highlight w:val="none"/>
        </w:rPr>
        <w:t>　18.2开标时，电子交易平台按开标时间自动提取所有投标文件。采购机构依托电子交易平台发起开始解密指令，投标人按照平台提示和招标文件的规定在半小时内完成在线解密。</w:t>
      </w:r>
    </w:p>
    <w:p w14:paraId="0A1D12E7">
      <w:pPr>
        <w:pStyle w:val="558"/>
        <w:spacing w:before="0" w:line="360" w:lineRule="auto"/>
        <w:ind w:left="0" w:firstLine="240" w:firstLineChars="100"/>
        <w:contextualSpacing/>
        <w:rPr>
          <w:rFonts w:hint="eastAsia" w:ascii="宋体" w:hAnsi="宋体" w:eastAsia="宋体" w:cs="宋体"/>
          <w:b/>
          <w:color w:val="auto"/>
          <w:sz w:val="24"/>
          <w:highlight w:val="none"/>
        </w:rPr>
      </w:pPr>
      <w:r>
        <w:rPr>
          <w:rFonts w:hint="eastAsia" w:ascii="宋体" w:hAnsi="宋体" w:eastAsia="宋体" w:cs="宋体"/>
          <w:color w:val="auto"/>
          <w:sz w:val="24"/>
          <w:highlight w:val="none"/>
        </w:rPr>
        <w:t>　18.3</w:t>
      </w:r>
      <w:r>
        <w:rPr>
          <w:rFonts w:hint="eastAsia" w:ascii="宋体" w:hAnsi="宋体" w:eastAsia="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7535DB84">
      <w:pPr>
        <w:widowControl/>
        <w:spacing w:before="100" w:beforeAutospacing="1" w:after="240" w:line="360" w:lineRule="auto"/>
        <w:jc w:val="left"/>
        <w:rPr>
          <w:rFonts w:hint="eastAsia" w:ascii="宋体" w:hAnsi="宋体" w:eastAsia="宋体" w:cs="宋体"/>
          <w:b/>
          <w:color w:val="auto"/>
          <w:sz w:val="24"/>
          <w:szCs w:val="20"/>
          <w:highlight w:val="none"/>
        </w:rPr>
      </w:pPr>
      <w:r>
        <w:rPr>
          <w:rFonts w:hint="eastAsia" w:ascii="宋体" w:hAnsi="宋体" w:eastAsia="宋体" w:cs="宋体"/>
          <w:b/>
          <w:color w:val="auto"/>
          <w:sz w:val="24"/>
          <w:szCs w:val="20"/>
          <w:highlight w:val="none"/>
        </w:rPr>
        <w:t>　19、资格审查</w:t>
      </w:r>
    </w:p>
    <w:p w14:paraId="1EE431FD">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19.1开标后，采购人将依据法律法规和招标文件的规定，对投标人的资格进行审查。</w:t>
      </w:r>
    </w:p>
    <w:p w14:paraId="0C541EFD">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19.2投标人未按照招标文件要求提供与</w:t>
      </w:r>
      <w:r>
        <w:rPr>
          <w:rFonts w:hint="eastAsia" w:ascii="宋体" w:hAnsi="宋体" w:eastAsia="宋体" w:cs="宋体"/>
          <w:color w:val="auto"/>
          <w:highlight w:val="none"/>
        </w:rPr>
        <w:t>资格条件相应的</w:t>
      </w:r>
      <w:r>
        <w:rPr>
          <w:rFonts w:hint="eastAsia" w:ascii="宋体" w:hAnsi="宋体" w:eastAsia="宋体" w:cs="宋体"/>
          <w:color w:val="auto"/>
          <w:kern w:val="0"/>
          <w:szCs w:val="24"/>
          <w:highlight w:val="none"/>
        </w:rPr>
        <w:t>有效资格证明材料的，视为</w:t>
      </w:r>
      <w:r>
        <w:rPr>
          <w:rFonts w:hint="eastAsia" w:ascii="宋体" w:hAnsi="宋体" w:eastAsia="宋体" w:cs="宋体"/>
          <w:color w:val="auto"/>
          <w:highlight w:val="none"/>
        </w:rPr>
        <w:t>投标人不具备招标文件中规定的资格要求，其投标无效。</w:t>
      </w:r>
    </w:p>
    <w:p w14:paraId="0E6F2F3F">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3对未通过资格审查的投标人，告知其未通过的原因。</w:t>
      </w:r>
    </w:p>
    <w:p w14:paraId="7CFBABD4">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19.</w:t>
      </w:r>
      <w:r>
        <w:rPr>
          <w:rFonts w:hint="eastAsia" w:ascii="宋体" w:hAnsi="宋体" w:eastAsia="宋体" w:cs="宋体"/>
          <w:color w:val="auto"/>
          <w:highlight w:val="none"/>
        </w:rPr>
        <w:t>4</w:t>
      </w:r>
      <w:r>
        <w:rPr>
          <w:rFonts w:hint="eastAsia" w:ascii="宋体" w:hAnsi="宋体" w:eastAsia="宋体" w:cs="宋体"/>
          <w:b/>
          <w:bCs/>
          <w:color w:val="auto"/>
          <w:highlight w:val="none"/>
        </w:rPr>
        <w:t>合格投标人不足3家的，不再评标。</w:t>
      </w:r>
    </w:p>
    <w:p w14:paraId="4E08F0AF">
      <w:pPr>
        <w:widowControl/>
        <w:spacing w:before="100" w:beforeAutospacing="1" w:after="240" w:line="360" w:lineRule="auto"/>
        <w:ind w:firstLine="241" w:firstLineChars="100"/>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20、信用信息查询</w:t>
      </w:r>
    </w:p>
    <w:p w14:paraId="23F8DA0C">
      <w:pPr>
        <w:pStyle w:val="13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20.1信用信息查询渠道及截止时间：采购机构将在资格审查时通过“信用中国”网站(www.creditchina.gov.cn)、中国政府采购网(www.ccgp.gov.cn)渠道查询投标人接受资格时的信用记录。</w:t>
      </w:r>
    </w:p>
    <w:p w14:paraId="5DA80BD1">
      <w:pPr>
        <w:pStyle w:val="13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20.2信用信息查询记录和证据留存的具体方式：现场查询的投标人的信用记录、查询结果经确认后将与采购文件一起存档。</w:t>
      </w:r>
    </w:p>
    <w:p w14:paraId="49855462">
      <w:pPr>
        <w:pStyle w:val="132"/>
        <w:spacing w:before="0"/>
        <w:ind w:firstLine="495" w:firstLineChars="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7F3EA174">
      <w:pPr>
        <w:pStyle w:val="132"/>
        <w:spacing w:before="0"/>
        <w:ind w:firstLine="480"/>
        <w:rPr>
          <w:rFonts w:hint="eastAsia" w:ascii="宋体" w:hAnsi="宋体" w:eastAsia="宋体" w:cs="宋体"/>
          <w:color w:val="auto"/>
          <w:highlight w:val="none"/>
        </w:rPr>
      </w:pPr>
      <w:r>
        <w:rPr>
          <w:rFonts w:hint="eastAsia" w:ascii="宋体" w:hAnsi="宋体" w:eastAsia="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color w:val="auto"/>
          <w:highlight w:val="none"/>
        </w:rPr>
        <w:t>。</w:t>
      </w:r>
    </w:p>
    <w:p w14:paraId="0337D074">
      <w:pPr>
        <w:pStyle w:val="132"/>
        <w:spacing w:before="0"/>
        <w:ind w:firstLine="0" w:firstLineChars="0"/>
        <w:rPr>
          <w:rFonts w:hint="eastAsia" w:ascii="宋体" w:hAnsi="宋体" w:eastAsia="宋体" w:cs="宋体"/>
          <w:color w:val="auto"/>
          <w:kern w:val="0"/>
          <w:szCs w:val="24"/>
          <w:highlight w:val="none"/>
        </w:rPr>
      </w:pPr>
    </w:p>
    <w:p w14:paraId="7519E3A9">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五、评标</w:t>
      </w:r>
    </w:p>
    <w:p w14:paraId="396C58B4">
      <w:pPr>
        <w:spacing w:line="360" w:lineRule="auto"/>
        <w:rPr>
          <w:rFonts w:hint="eastAsia" w:ascii="宋体" w:hAnsi="宋体" w:eastAsia="宋体" w:cs="宋体"/>
          <w:b/>
          <w:color w:val="auto"/>
          <w:sz w:val="24"/>
          <w:highlight w:val="none"/>
        </w:rPr>
      </w:pPr>
      <w:bookmarkStart w:id="11" w:name="_Toc91899903"/>
      <w:r>
        <w:rPr>
          <w:rFonts w:hint="eastAsia" w:ascii="宋体" w:hAnsi="宋体" w:eastAsia="宋体" w:cs="宋体"/>
          <w:b/>
          <w:color w:val="auto"/>
          <w:sz w:val="24"/>
          <w:highlight w:val="none"/>
        </w:rPr>
        <w:t>21.</w:t>
      </w:r>
      <w:r>
        <w:rPr>
          <w:rFonts w:hint="eastAsia" w:ascii="宋体" w:hAnsi="宋体" w:eastAsia="宋体" w:cs="宋体"/>
          <w:color w:val="auto"/>
          <w:highlight w:val="none"/>
        </w:rPr>
        <w:t xml:space="preserve"> </w:t>
      </w:r>
      <w:r>
        <w:rPr>
          <w:rFonts w:hint="eastAsia" w:ascii="宋体" w:hAnsi="宋体" w:eastAsia="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color w:val="auto"/>
          <w:sz w:val="24"/>
          <w:highlight w:val="none"/>
        </w:rPr>
        <w:t>详见招标文件第四部分评标办法。</w:t>
      </w:r>
    </w:p>
    <w:p w14:paraId="4D8055FC">
      <w:pPr>
        <w:spacing w:line="360" w:lineRule="auto"/>
        <w:rPr>
          <w:rFonts w:hint="eastAsia" w:ascii="宋体" w:hAnsi="宋体" w:eastAsia="宋体" w:cs="宋体"/>
          <w:b/>
          <w:color w:val="auto"/>
          <w:sz w:val="24"/>
          <w:highlight w:val="none"/>
        </w:rPr>
      </w:pPr>
    </w:p>
    <w:p w14:paraId="54D25F23">
      <w:pPr>
        <w:snapToGrid w:val="0"/>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六、定 标</w:t>
      </w:r>
    </w:p>
    <w:p w14:paraId="517BD0F7">
      <w:pPr>
        <w:pStyle w:val="30"/>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22. 确定中标供应商</w:t>
      </w:r>
    </w:p>
    <w:p w14:paraId="56F86BE8">
      <w:pPr>
        <w:pStyle w:val="132"/>
        <w:snapToGrid w:val="0"/>
        <w:spacing w:before="0"/>
        <w:ind w:firstLine="480"/>
        <w:rPr>
          <w:rFonts w:hint="eastAsia" w:ascii="宋体" w:hAnsi="宋体" w:eastAsia="宋体" w:cs="宋体"/>
          <w:b/>
          <w:color w:val="auto"/>
          <w:szCs w:val="24"/>
          <w:highlight w:val="none"/>
        </w:rPr>
      </w:pPr>
      <w:r>
        <w:rPr>
          <w:rFonts w:hint="eastAsia" w:ascii="宋体" w:hAnsi="宋体" w:eastAsia="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候选人撤销投标文件不能成为采购人不确认采购结果的正当理由。中标、成交通知书和中标、成交结果公告应当在规定时间内同时发出。</w:t>
      </w:r>
    </w:p>
    <w:p w14:paraId="6BCC583F">
      <w:pPr>
        <w:pStyle w:val="132"/>
        <w:snapToGrid w:val="0"/>
        <w:spacing w:before="0"/>
        <w:ind w:firstLine="0" w:firstLineChars="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23. 中标通知与中标结果公告</w:t>
      </w:r>
    </w:p>
    <w:p w14:paraId="3F83595B">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23.1自中标人确定之日起2个工作日内，采购机构通过电子交易平台向中标人发出中标通知书，同时编制发布采购结果公告。采购机构也可以以纸质形式进行中标通知。</w:t>
      </w:r>
    </w:p>
    <w:p w14:paraId="26BC3732">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2" w:name="_Hlk101184471"/>
      <w:r>
        <w:rPr>
          <w:rFonts w:hint="eastAsia" w:ascii="宋体" w:hAnsi="宋体" w:eastAsia="宋体" w:cs="宋体"/>
          <w:color w:val="auto"/>
          <w:sz w:val="24"/>
          <w:highlight w:val="none"/>
        </w:rPr>
        <w:t>资格审查情况、评审专家抽取规则、符合性审查情况、</w:t>
      </w:r>
      <w:bookmarkEnd w:id="12"/>
      <w:r>
        <w:rPr>
          <w:rFonts w:hint="eastAsia" w:ascii="宋体" w:hAnsi="宋体" w:eastAsia="宋体" w:cs="宋体"/>
          <w:color w:val="auto"/>
          <w:sz w:val="24"/>
          <w:highlight w:val="none"/>
        </w:rPr>
        <w:t>未中标情况说明、中标公告期限以及评审专家名单、评分汇总及明细。</w:t>
      </w:r>
    </w:p>
    <w:p w14:paraId="78577B16">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7BEABF55">
      <w:pPr>
        <w:pStyle w:val="132"/>
        <w:adjustRightInd w:val="0"/>
        <w:snapToGrid w:val="0"/>
        <w:spacing w:before="0"/>
        <w:ind w:firstLine="482" w:firstLineChars="200"/>
        <w:rPr>
          <w:rStyle w:val="82"/>
          <w:color w:val="auto"/>
          <w:highlight w:val="none"/>
        </w:rPr>
      </w:pPr>
      <w:r>
        <w:rPr>
          <w:rFonts w:hint="eastAsia" w:ascii="宋体" w:hAnsi="宋体" w:cs="宋体"/>
          <w:b/>
          <w:color w:val="auto"/>
          <w:szCs w:val="24"/>
          <w:highlight w:val="none"/>
          <w:lang w:val="en-US" w:eastAsia="zh-CN"/>
        </w:rPr>
        <w:t xml:space="preserve">23.4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30E98121">
      <w:pPr>
        <w:snapToGrid w:val="0"/>
        <w:spacing w:line="360" w:lineRule="auto"/>
        <w:ind w:left="120" w:leftChars="57" w:firstLine="482" w:firstLineChars="150"/>
        <w:jc w:val="center"/>
        <w:rPr>
          <w:rFonts w:hint="eastAsia" w:ascii="宋体" w:hAnsi="宋体" w:eastAsia="宋体" w:cs="宋体"/>
          <w:b/>
          <w:color w:val="auto"/>
          <w:sz w:val="32"/>
          <w:highlight w:val="none"/>
        </w:rPr>
      </w:pPr>
    </w:p>
    <w:p w14:paraId="47379E59">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七、合同授予</w:t>
      </w:r>
    </w:p>
    <w:p w14:paraId="5C5BB37E">
      <w:pPr>
        <w:pStyle w:val="30"/>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 xml:space="preserve">24. </w:t>
      </w:r>
      <w:r>
        <w:rPr>
          <w:rFonts w:hint="eastAsia" w:ascii="宋体" w:hAnsi="宋体" w:eastAsia="宋体" w:cs="宋体"/>
          <w:color w:val="auto"/>
          <w:highlight w:val="none"/>
        </w:rPr>
        <w:t>合同主要条款详见第五部分拟签订的合同文本。</w:t>
      </w:r>
    </w:p>
    <w:p w14:paraId="0F7A05DF">
      <w:pPr>
        <w:pStyle w:val="30"/>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25. 合同的签订</w:t>
      </w:r>
    </w:p>
    <w:p w14:paraId="52AE3A25">
      <w:pPr>
        <w:widowControl/>
        <w:shd w:val="clear" w:color="auto" w:fill="FFFFFF"/>
        <w:spacing w:line="360" w:lineRule="auto"/>
        <w:ind w:firstLine="48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25.1</w:t>
      </w:r>
      <w:r>
        <w:rPr>
          <w:rFonts w:hint="eastAsia" w:ascii="宋体" w:hAnsi="宋体" w:eastAsia="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6716516">
      <w:pPr>
        <w:pStyle w:val="132"/>
        <w:snapToGrid w:val="0"/>
        <w:spacing w:before="0"/>
        <w:ind w:firstLine="480"/>
        <w:rPr>
          <w:rFonts w:hint="eastAsia" w:ascii="宋体" w:hAnsi="宋体" w:eastAsia="宋体" w:cs="宋体"/>
          <w:color w:val="auto"/>
          <w:kern w:val="0"/>
          <w:highlight w:val="none"/>
        </w:rPr>
      </w:pPr>
      <w:r>
        <w:rPr>
          <w:rFonts w:hint="eastAsia" w:ascii="宋体" w:hAnsi="宋体" w:eastAsia="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2D989F9E">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25.3如签订合同并生效后，供应商无故拒绝或延期，除按照合同条款处理外，列入不良行为记录一次，并给予通报。</w:t>
      </w:r>
    </w:p>
    <w:p w14:paraId="466E5F7F">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3A1297FF">
      <w:pPr>
        <w:pStyle w:val="132"/>
        <w:snapToGrid w:val="0"/>
        <w:spacing w:before="0" w:after="120"/>
        <w:ind w:firstLine="480"/>
        <w:rPr>
          <w:rFonts w:hint="eastAsia" w:ascii="宋体" w:hAnsi="宋体" w:eastAsia="宋体" w:cs="宋体"/>
          <w:color w:val="auto"/>
          <w:highlight w:val="none"/>
        </w:rPr>
      </w:pPr>
      <w:r>
        <w:rPr>
          <w:rFonts w:hint="eastAsia" w:ascii="宋体" w:hAnsi="宋体" w:eastAsia="宋体" w:cs="宋体"/>
          <w:color w:val="auto"/>
          <w:highlight w:val="none"/>
        </w:rPr>
        <w:t>25.5采购合同由采购人与中标供应商根据招标文件、投标文件等内容通过政府采购电子交易平台在线签订，自动备案。</w:t>
      </w:r>
    </w:p>
    <w:p w14:paraId="0CB2CE04">
      <w:pPr>
        <w:pStyle w:val="30"/>
        <w:spacing w:line="360" w:lineRule="auto"/>
        <w:ind w:left="479" w:hanging="479" w:hangingChars="199"/>
        <w:rPr>
          <w:rFonts w:hint="eastAsia" w:ascii="宋体" w:hAnsi="宋体" w:eastAsia="宋体" w:cs="宋体"/>
          <w:b/>
          <w:color w:val="auto"/>
          <w:highlight w:val="none"/>
        </w:rPr>
      </w:pPr>
      <w:r>
        <w:rPr>
          <w:rFonts w:hint="eastAsia" w:ascii="宋体" w:hAnsi="宋体" w:eastAsia="宋体" w:cs="宋体"/>
          <w:b/>
          <w:color w:val="auto"/>
          <w:highlight w:val="none"/>
        </w:rPr>
        <w:t>26. 履约保证金</w:t>
      </w:r>
    </w:p>
    <w:p w14:paraId="56F37506">
      <w:pPr>
        <w:tabs>
          <w:tab w:val="left" w:pos="0"/>
        </w:tabs>
        <w:spacing w:line="360" w:lineRule="auto"/>
        <w:ind w:firstLine="48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eastAsia="宋体" w:cs="宋体"/>
          <w:color w:val="auto"/>
          <w:sz w:val="24"/>
          <w:highlight w:val="none"/>
        </w:rPr>
        <w:t>。履约保证金的数额不得超过政府采购合同金额的</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14:paraId="6BFD5823">
      <w:pPr>
        <w:pStyle w:val="4"/>
        <w:ind w:left="0" w:firstLine="480" w:firstLineChars="200"/>
        <w:rPr>
          <w:rFonts w:hint="eastAsia" w:ascii="宋体" w:hAnsi="宋体" w:eastAsia="宋体" w:cs="宋体"/>
          <w:color w:val="auto"/>
          <w:highlight w:val="none"/>
          <w:lang w:val="en-US"/>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6D7A302">
      <w:pPr>
        <w:snapToGrid w:val="0"/>
        <w:spacing w:line="360" w:lineRule="auto"/>
        <w:ind w:firstLine="3357" w:firstLineChars="1045"/>
        <w:rPr>
          <w:rFonts w:hint="eastAsia" w:ascii="宋体" w:hAnsi="宋体" w:eastAsia="宋体" w:cs="宋体"/>
          <w:b/>
          <w:color w:val="auto"/>
          <w:sz w:val="32"/>
          <w:highlight w:val="none"/>
        </w:rPr>
      </w:pPr>
    </w:p>
    <w:p w14:paraId="59137EA5">
      <w:pPr>
        <w:snapToGrid w:val="0"/>
        <w:spacing w:line="360" w:lineRule="auto"/>
        <w:ind w:firstLine="3357" w:firstLineChars="1045"/>
        <w:rPr>
          <w:rFonts w:hint="eastAsia" w:ascii="宋体" w:hAnsi="宋体" w:eastAsia="宋体" w:cs="宋体"/>
          <w:b/>
          <w:color w:val="auto"/>
          <w:sz w:val="24"/>
          <w:highlight w:val="none"/>
        </w:rPr>
      </w:pPr>
      <w:r>
        <w:rPr>
          <w:rFonts w:hint="eastAsia" w:ascii="宋体" w:hAnsi="宋体" w:eastAsia="宋体" w:cs="宋体"/>
          <w:b/>
          <w:color w:val="auto"/>
          <w:sz w:val="32"/>
          <w:highlight w:val="none"/>
        </w:rPr>
        <w:t>八、电子交易活动的中止</w:t>
      </w:r>
    </w:p>
    <w:p w14:paraId="6F34B938">
      <w:pPr>
        <w:pStyle w:val="132"/>
        <w:snapToGrid w:val="0"/>
        <w:spacing w:before="0"/>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b/>
          <w:color w:val="auto"/>
          <w:szCs w:val="24"/>
          <w:highlight w:val="none"/>
        </w:rPr>
        <w:t>7. 电子交易活动的中止。</w:t>
      </w:r>
      <w:r>
        <w:rPr>
          <w:rFonts w:hint="eastAsia" w:ascii="宋体" w:hAnsi="宋体" w:eastAsia="宋体" w:cs="宋体"/>
          <w:color w:val="auto"/>
          <w:highlight w:val="none"/>
        </w:rPr>
        <w:t>采购过程中出现以下情形，导致电子交易平台无法正常运行，或者无法保证电子交易的公平、公正和安全时，采购机构可中止电子交易活动：</w:t>
      </w:r>
    </w:p>
    <w:p w14:paraId="4488C661">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27.1电子交易平台发生故障而无法登录访问的； </w:t>
      </w:r>
    </w:p>
    <w:p w14:paraId="76A8A114">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27.2电子交易平台应用或数据库出现错误，不能进行正常操作的；</w:t>
      </w:r>
    </w:p>
    <w:p w14:paraId="0645FEA9">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27.3电子交易平台发现严重安全漏洞，有潜在泄密危险的；</w:t>
      </w:r>
    </w:p>
    <w:p w14:paraId="7B0CF914">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27.4病毒发作导致不能进行正常操作的； </w:t>
      </w:r>
    </w:p>
    <w:p w14:paraId="6F4B6970">
      <w:pPr>
        <w:pStyle w:val="132"/>
        <w:snapToGrid w:val="0"/>
        <w:spacing w:before="0"/>
        <w:ind w:firstLine="480"/>
        <w:rPr>
          <w:rFonts w:hint="eastAsia" w:ascii="宋体" w:hAnsi="宋体" w:eastAsia="宋体" w:cs="宋体"/>
          <w:color w:val="auto"/>
          <w:highlight w:val="none"/>
        </w:rPr>
      </w:pPr>
      <w:r>
        <w:rPr>
          <w:rFonts w:hint="eastAsia" w:ascii="宋体" w:hAnsi="宋体" w:eastAsia="宋体" w:cs="宋体"/>
          <w:color w:val="auto"/>
          <w:highlight w:val="none"/>
        </w:rPr>
        <w:t>27.5其他无法保证电子交易的公平、公正和安全的情况。</w:t>
      </w:r>
    </w:p>
    <w:p w14:paraId="390DED4D">
      <w:pPr>
        <w:pStyle w:val="132"/>
        <w:snapToGrid w:val="0"/>
        <w:spacing w:before="0"/>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77900779">
      <w:pPr>
        <w:tabs>
          <w:tab w:val="left" w:pos="0"/>
        </w:tabs>
        <w:spacing w:line="360" w:lineRule="auto"/>
        <w:ind w:firstLine="480"/>
        <w:rPr>
          <w:rFonts w:hint="eastAsia" w:ascii="宋体" w:hAnsi="宋体" w:eastAsia="宋体" w:cs="宋体"/>
          <w:color w:val="auto"/>
          <w:sz w:val="24"/>
          <w:highlight w:val="none"/>
        </w:rPr>
      </w:pPr>
    </w:p>
    <w:p w14:paraId="37E60628">
      <w:pPr>
        <w:snapToGrid w:val="0"/>
        <w:spacing w:line="360" w:lineRule="auto"/>
        <w:ind w:left="120" w:leftChars="57" w:firstLine="482" w:firstLineChars="150"/>
        <w:jc w:val="center"/>
        <w:rPr>
          <w:rFonts w:hint="eastAsia" w:ascii="宋体" w:hAnsi="宋体" w:eastAsia="宋体" w:cs="宋体"/>
          <w:b/>
          <w:color w:val="auto"/>
          <w:sz w:val="32"/>
          <w:highlight w:val="none"/>
        </w:rPr>
      </w:pPr>
      <w:r>
        <w:rPr>
          <w:rFonts w:hint="eastAsia" w:ascii="宋体" w:hAnsi="宋体" w:eastAsia="宋体" w:cs="宋体"/>
          <w:b/>
          <w:color w:val="auto"/>
          <w:sz w:val="32"/>
          <w:highlight w:val="none"/>
        </w:rPr>
        <w:t>九、验收</w:t>
      </w:r>
    </w:p>
    <w:p w14:paraId="4EC97690">
      <w:pPr>
        <w:pStyle w:val="30"/>
        <w:spacing w:line="360" w:lineRule="auto"/>
        <w:ind w:firstLine="0" w:firstLineChars="0"/>
        <w:rPr>
          <w:rFonts w:hint="eastAsia" w:ascii="宋体" w:hAnsi="宋体" w:eastAsia="宋体" w:cs="宋体"/>
          <w:b/>
          <w:color w:val="auto"/>
          <w:highlight w:val="none"/>
        </w:rPr>
      </w:pPr>
      <w:r>
        <w:rPr>
          <w:rFonts w:hint="eastAsia" w:ascii="宋体" w:hAnsi="宋体" w:eastAsia="宋体" w:cs="宋体"/>
          <w:b/>
          <w:color w:val="auto"/>
          <w:highlight w:val="none"/>
        </w:rPr>
        <w:t>29.验收</w:t>
      </w:r>
    </w:p>
    <w:p w14:paraId="746414D7">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94FB3D5">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29.2采购人可以邀请参加本项目的其他投标人或者第三方机构参与验收。参与验收的投标人或者第三方机构的意见作为验收书的参考资料一并存档。</w:t>
      </w:r>
    </w:p>
    <w:p w14:paraId="3650551A">
      <w:pPr>
        <w:tabs>
          <w:tab w:val="left" w:pos="0"/>
        </w:tabs>
        <w:spacing w:line="360" w:lineRule="auto"/>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E871D5B">
      <w:pPr>
        <w:tabs>
          <w:tab w:val="left" w:pos="0"/>
        </w:tabs>
        <w:spacing w:line="360" w:lineRule="auto"/>
        <w:ind w:firstLine="480"/>
        <w:rPr>
          <w:rFonts w:hint="eastAsia" w:ascii="宋体" w:hAnsi="宋体" w:eastAsia="宋体" w:cs="宋体"/>
          <w:color w:val="auto"/>
          <w:sz w:val="18"/>
          <w:szCs w:val="18"/>
          <w:highlight w:val="none"/>
        </w:rPr>
      </w:pPr>
      <w:r>
        <w:rPr>
          <w:rFonts w:hint="eastAsia" w:ascii="宋体" w:hAnsi="宋体" w:eastAsia="宋体" w:cs="宋体"/>
          <w:color w:val="auto"/>
          <w:kern w:val="0"/>
          <w:sz w:val="24"/>
          <w:highlight w:val="none"/>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1"/>
    <w:p w14:paraId="5C505CB2">
      <w:pPr>
        <w:tabs>
          <w:tab w:val="left" w:pos="0"/>
        </w:tabs>
        <w:spacing w:line="360" w:lineRule="auto"/>
        <w:ind w:firstLine="480"/>
        <w:rPr>
          <w:rFonts w:hint="eastAsia" w:ascii="宋体" w:hAnsi="宋体" w:eastAsia="宋体" w:cs="宋体"/>
          <w:color w:val="auto"/>
          <w:kern w:val="0"/>
          <w:sz w:val="24"/>
          <w:highlight w:val="none"/>
        </w:rPr>
        <w:sectPr>
          <w:footerReference r:id="rId10" w:type="default"/>
          <w:pgSz w:w="11906" w:h="16838"/>
          <w:pgMar w:top="680" w:right="1418" w:bottom="468" w:left="1418" w:header="851" w:footer="992" w:gutter="0"/>
          <w:pgNumType w:fmt="decimal"/>
          <w:cols w:space="720" w:num="1"/>
          <w:docGrid w:linePitch="312" w:charSpace="0"/>
        </w:sectPr>
      </w:pPr>
      <w:bookmarkStart w:id="13" w:name="_Hlt74729768"/>
      <w:bookmarkEnd w:id="13"/>
      <w:bookmarkStart w:id="14" w:name="_Hlt75236011"/>
      <w:bookmarkEnd w:id="14"/>
      <w:bookmarkStart w:id="15" w:name="_Hlt68072998"/>
      <w:bookmarkEnd w:id="15"/>
      <w:bookmarkStart w:id="16" w:name="_Hlt68057669"/>
      <w:bookmarkEnd w:id="16"/>
      <w:bookmarkStart w:id="17" w:name="_Hlt74730295"/>
      <w:bookmarkEnd w:id="17"/>
      <w:bookmarkStart w:id="18" w:name="_Hlt75236101"/>
      <w:bookmarkEnd w:id="18"/>
      <w:bookmarkStart w:id="19" w:name="_Hlt75236290"/>
      <w:bookmarkEnd w:id="19"/>
      <w:bookmarkStart w:id="20" w:name="_Hlt74707468"/>
      <w:bookmarkEnd w:id="20"/>
      <w:bookmarkStart w:id="21" w:name="_Hlt68073093"/>
      <w:bookmarkEnd w:id="21"/>
      <w:bookmarkStart w:id="22" w:name="_Hlt68072990"/>
      <w:bookmarkEnd w:id="22"/>
      <w:bookmarkStart w:id="23" w:name="_Hlt74714665"/>
      <w:bookmarkEnd w:id="23"/>
      <w:bookmarkStart w:id="24" w:name="_Hlt68403820"/>
      <w:bookmarkEnd w:id="24"/>
      <w:r>
        <w:rPr>
          <w:rFonts w:hint="eastAsia" w:ascii="宋体" w:hAnsi="宋体" w:cs="宋体"/>
          <w:color w:val="auto"/>
          <w:kern w:val="0"/>
          <w:sz w:val="24"/>
          <w:highlight w:val="none"/>
          <w:lang w:val="en-US" w:eastAsia="zh-CN"/>
        </w:rPr>
        <w:t>29.5</w:t>
      </w:r>
      <w:r>
        <w:rPr>
          <w:rFonts w:hint="eastAsia" w:ascii="宋体" w:hAnsi="宋体" w:eastAsia="宋体" w:cs="宋体"/>
          <w:color w:val="auto"/>
          <w:kern w:val="0"/>
          <w:sz w:val="24"/>
          <w:highlight w:val="none"/>
        </w:rPr>
        <w:t>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9"/>
    <w:bookmarkEnd w:id="10"/>
    <w:p w14:paraId="1771F862">
      <w:pPr>
        <w:spacing w:line="360" w:lineRule="auto"/>
        <w:jc w:val="center"/>
        <w:outlineLvl w:val="0"/>
        <w:rPr>
          <w:rFonts w:hint="eastAsia" w:ascii="宋体" w:hAnsi="宋体" w:eastAsia="宋体" w:cs="宋体"/>
          <w:b/>
          <w:color w:val="auto"/>
          <w:sz w:val="36"/>
          <w:szCs w:val="36"/>
          <w:highlight w:val="none"/>
        </w:rPr>
      </w:pPr>
      <w:bookmarkStart w:id="25" w:name="第四部分"/>
      <w:r>
        <w:rPr>
          <w:rFonts w:hint="eastAsia" w:ascii="宋体" w:hAnsi="宋体" w:eastAsia="宋体" w:cs="宋体"/>
          <w:b/>
          <w:color w:val="auto"/>
          <w:sz w:val="36"/>
          <w:szCs w:val="36"/>
          <w:highlight w:val="none"/>
        </w:rPr>
        <w:t>第三部分   采购需求</w:t>
      </w:r>
    </w:p>
    <w:p w14:paraId="41120FB4">
      <w:pPr>
        <w:tabs>
          <w:tab w:val="left" w:pos="0"/>
        </w:tabs>
        <w:spacing w:line="360" w:lineRule="auto"/>
        <w:rPr>
          <w:rFonts w:hint="eastAsia" w:ascii="宋体" w:hAnsi="宋体" w:eastAsia="宋体" w:cs="宋体"/>
          <w:b/>
          <w:bCs/>
          <w:color w:val="000000"/>
          <w:sz w:val="32"/>
          <w:szCs w:val="32"/>
        </w:rPr>
      </w:pPr>
      <w:r>
        <w:rPr>
          <w:rFonts w:hint="eastAsia" w:ascii="宋体" w:hAnsi="宋体" w:eastAsia="宋体" w:cs="宋体"/>
          <w:b/>
          <w:bCs/>
          <w:color w:val="000000"/>
          <w:sz w:val="32"/>
          <w:szCs w:val="32"/>
        </w:rPr>
        <w:t>一、项目概况</w:t>
      </w:r>
    </w:p>
    <w:tbl>
      <w:tblPr>
        <w:tblStyle w:val="66"/>
        <w:tblW w:w="92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5"/>
        <w:gridCol w:w="2594"/>
        <w:gridCol w:w="2686"/>
        <w:gridCol w:w="1173"/>
        <w:gridCol w:w="1991"/>
      </w:tblGrid>
      <w:tr w14:paraId="23BEE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75" w:type="dxa"/>
            <w:noWrap w:val="0"/>
            <w:vAlign w:val="center"/>
          </w:tcPr>
          <w:p w14:paraId="7908C84D">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序号</w:t>
            </w:r>
          </w:p>
        </w:tc>
        <w:tc>
          <w:tcPr>
            <w:tcW w:w="2594" w:type="dxa"/>
            <w:noWrap w:val="0"/>
            <w:vAlign w:val="center"/>
          </w:tcPr>
          <w:p w14:paraId="6724637F">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项目名称</w:t>
            </w:r>
          </w:p>
        </w:tc>
        <w:tc>
          <w:tcPr>
            <w:tcW w:w="2686" w:type="dxa"/>
            <w:noWrap w:val="0"/>
            <w:vAlign w:val="center"/>
          </w:tcPr>
          <w:p w14:paraId="7B620E03">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范围</w:t>
            </w:r>
          </w:p>
        </w:tc>
        <w:tc>
          <w:tcPr>
            <w:tcW w:w="1173" w:type="dxa"/>
            <w:noWrap w:val="0"/>
            <w:vAlign w:val="center"/>
          </w:tcPr>
          <w:p w14:paraId="180C0336">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预算</w:t>
            </w:r>
          </w:p>
          <w:p w14:paraId="60F21B0C">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（万元）</w:t>
            </w:r>
          </w:p>
        </w:tc>
        <w:tc>
          <w:tcPr>
            <w:tcW w:w="1991" w:type="dxa"/>
            <w:noWrap w:val="0"/>
            <w:vAlign w:val="center"/>
          </w:tcPr>
          <w:p w14:paraId="785220CC">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备注</w:t>
            </w:r>
          </w:p>
        </w:tc>
      </w:tr>
      <w:tr w14:paraId="7C429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7" w:hRule="atLeast"/>
          <w:jc w:val="center"/>
        </w:trPr>
        <w:tc>
          <w:tcPr>
            <w:tcW w:w="775" w:type="dxa"/>
            <w:noWrap w:val="0"/>
            <w:vAlign w:val="center"/>
          </w:tcPr>
          <w:p w14:paraId="2A30A317">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1</w:t>
            </w:r>
          </w:p>
        </w:tc>
        <w:tc>
          <w:tcPr>
            <w:tcW w:w="2594" w:type="dxa"/>
            <w:noWrap w:val="0"/>
            <w:vAlign w:val="center"/>
          </w:tcPr>
          <w:p w14:paraId="2ED13FC5">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cs="宋体"/>
                <w:bCs/>
                <w:color w:val="auto"/>
                <w:kern w:val="0"/>
                <w:sz w:val="24"/>
                <w:szCs w:val="22"/>
                <w:highlight w:val="none"/>
                <w:lang w:val="en-US" w:eastAsia="zh-CN" w:bidi="ar-SA"/>
              </w:rPr>
              <w:t>桐庐县江南灌区零星维修服务项目（第二次）</w:t>
            </w:r>
          </w:p>
        </w:tc>
        <w:tc>
          <w:tcPr>
            <w:tcW w:w="2686" w:type="dxa"/>
            <w:noWrap w:val="0"/>
            <w:vAlign w:val="center"/>
          </w:tcPr>
          <w:p w14:paraId="7FB86C65">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p>
          <w:p w14:paraId="023E2EE8">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具体服务区域以采购人指定范围为准</w:t>
            </w:r>
          </w:p>
          <w:p w14:paraId="0213F08A">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p>
        </w:tc>
        <w:tc>
          <w:tcPr>
            <w:tcW w:w="1173" w:type="dxa"/>
            <w:noWrap w:val="0"/>
            <w:vAlign w:val="center"/>
          </w:tcPr>
          <w:p w14:paraId="55DF072C">
            <w:pPr>
              <w:widowControl w:val="0"/>
              <w:adjustRightInd w:val="0"/>
              <w:snapToGrid w:val="0"/>
              <w:spacing w:line="240" w:lineRule="auto"/>
              <w:ind w:firstLine="0" w:firstLineChars="0"/>
              <w:jc w:val="center"/>
              <w:rPr>
                <w:rFonts w:hint="eastAsia" w:ascii="宋体" w:hAnsi="宋体" w:eastAsia="宋体" w:cs="宋体"/>
                <w:bCs/>
                <w:color w:val="auto"/>
                <w:kern w:val="0"/>
                <w:sz w:val="24"/>
                <w:szCs w:val="22"/>
                <w:highlight w:val="none"/>
                <w:lang w:val="en-US" w:eastAsia="zh-CN" w:bidi="ar-SA"/>
              </w:rPr>
            </w:pPr>
            <w:r>
              <w:rPr>
                <w:rFonts w:hint="eastAsia" w:ascii="宋体" w:hAnsi="宋体" w:cs="宋体"/>
                <w:bCs/>
                <w:color w:val="auto"/>
                <w:kern w:val="0"/>
                <w:sz w:val="24"/>
                <w:szCs w:val="22"/>
                <w:highlight w:val="none"/>
                <w:lang w:val="en-US" w:eastAsia="zh-CN" w:bidi="ar-SA"/>
              </w:rPr>
              <w:t>5</w:t>
            </w:r>
            <w:r>
              <w:rPr>
                <w:rFonts w:hint="eastAsia" w:ascii="宋体" w:hAnsi="宋体" w:eastAsia="宋体" w:cs="宋体"/>
                <w:bCs/>
                <w:color w:val="auto"/>
                <w:kern w:val="0"/>
                <w:sz w:val="24"/>
                <w:szCs w:val="22"/>
                <w:highlight w:val="none"/>
                <w:lang w:val="en-US" w:eastAsia="zh-CN" w:bidi="ar-SA"/>
              </w:rPr>
              <w:t>0</w:t>
            </w:r>
          </w:p>
        </w:tc>
        <w:tc>
          <w:tcPr>
            <w:tcW w:w="1991" w:type="dxa"/>
            <w:noWrap w:val="0"/>
            <w:vAlign w:val="center"/>
          </w:tcPr>
          <w:p w14:paraId="69086235">
            <w:pPr>
              <w:widowControl w:val="0"/>
              <w:adjustRightInd w:val="0"/>
              <w:snapToGrid w:val="0"/>
              <w:spacing w:line="240" w:lineRule="auto"/>
              <w:ind w:firstLine="0" w:firstLineChars="0"/>
              <w:jc w:val="center"/>
              <w:rPr>
                <w:rFonts w:hint="default" w:ascii="宋体" w:hAnsi="宋体" w:eastAsia="宋体" w:cs="宋体"/>
                <w:bCs/>
                <w:color w:val="auto"/>
                <w:kern w:val="0"/>
                <w:sz w:val="24"/>
                <w:szCs w:val="22"/>
                <w:highlight w:val="none"/>
                <w:lang w:val="en-US" w:eastAsia="zh-CN" w:bidi="ar-SA"/>
              </w:rPr>
            </w:pPr>
            <w:r>
              <w:rPr>
                <w:rFonts w:hint="eastAsia" w:ascii="宋体" w:hAnsi="宋体" w:eastAsia="宋体" w:cs="宋体"/>
                <w:bCs/>
                <w:color w:val="auto"/>
                <w:kern w:val="0"/>
                <w:sz w:val="24"/>
                <w:szCs w:val="22"/>
                <w:highlight w:val="none"/>
                <w:lang w:val="en-US" w:eastAsia="zh-CN" w:bidi="ar-SA"/>
              </w:rPr>
              <w:t>服务周期为1年，且累计服务费不超过中标金额</w:t>
            </w:r>
            <w:r>
              <w:rPr>
                <w:rFonts w:hint="eastAsia" w:ascii="宋体" w:hAnsi="宋体" w:cs="宋体"/>
                <w:bCs/>
                <w:color w:val="auto"/>
                <w:kern w:val="0"/>
                <w:sz w:val="24"/>
                <w:szCs w:val="22"/>
                <w:highlight w:val="none"/>
                <w:lang w:val="en-US" w:eastAsia="zh-CN" w:bidi="ar-SA"/>
              </w:rPr>
              <w:t>，质保期1年。</w:t>
            </w:r>
          </w:p>
        </w:tc>
      </w:tr>
    </w:tbl>
    <w:p w14:paraId="3B4C480E">
      <w:pPr>
        <w:tabs>
          <w:tab w:val="left" w:pos="0"/>
        </w:tabs>
        <w:spacing w:line="360" w:lineRule="auto"/>
        <w:ind w:firstLine="480" w:firstLineChars="200"/>
        <w:rPr>
          <w:rFonts w:hint="eastAsia" w:ascii="宋体" w:hAnsi="宋体" w:cs="宋体"/>
          <w:color w:val="000000"/>
          <w:sz w:val="24"/>
          <w:lang w:eastAsia="zh-CN"/>
        </w:rPr>
      </w:pPr>
      <w:r>
        <w:rPr>
          <w:rFonts w:hint="eastAsia" w:ascii="宋体" w:hAnsi="宋体" w:cs="宋体"/>
          <w:color w:val="000000"/>
          <w:sz w:val="24"/>
          <w:lang w:eastAsia="zh-CN"/>
        </w:rPr>
        <w:t>桐庐县江南灌区工程管理处的渠道保洁、渠道水利设施维修</w:t>
      </w:r>
      <w:r>
        <w:rPr>
          <w:rFonts w:hint="eastAsia" w:ascii="宋体" w:hAnsi="宋体" w:cs="宋体"/>
          <w:color w:val="000000"/>
          <w:sz w:val="24"/>
        </w:rPr>
        <w:t>工作。采购内容主要包括：</w:t>
      </w:r>
      <w:r>
        <w:rPr>
          <w:rFonts w:hint="eastAsia" w:ascii="宋体" w:hAnsi="宋体" w:cs="宋体"/>
          <w:color w:val="000000"/>
          <w:sz w:val="24"/>
          <w:lang w:eastAsia="zh-CN"/>
        </w:rPr>
        <w:t>零星维修服务项目包含渠道塌方修复，除草，冲积方清理，渠道拦污栅及绿化日常保洁，螺杆、闸门及启闭机常维修规保养和业主单位指定的其它工作等。</w:t>
      </w:r>
    </w:p>
    <w:p w14:paraId="19771136">
      <w:pPr>
        <w:tabs>
          <w:tab w:val="left" w:pos="0"/>
        </w:tabs>
        <w:spacing w:line="360" w:lineRule="auto"/>
        <w:rPr>
          <w:rFonts w:hint="default" w:ascii="宋体" w:hAnsi="宋体" w:eastAsia="宋体" w:cs="宋体"/>
          <w:b/>
          <w:bCs/>
          <w:color w:val="000000"/>
          <w:sz w:val="32"/>
          <w:szCs w:val="32"/>
          <w:lang w:val="en-US" w:eastAsia="zh-CN"/>
        </w:rPr>
      </w:pPr>
      <w:r>
        <w:rPr>
          <w:rFonts w:hint="eastAsia" w:ascii="宋体" w:hAnsi="宋体" w:eastAsia="宋体" w:cs="宋体"/>
          <w:b/>
          <w:bCs/>
          <w:color w:val="000000"/>
          <w:sz w:val="32"/>
          <w:szCs w:val="32"/>
          <w:lang w:val="en-US" w:eastAsia="zh-CN"/>
        </w:rPr>
        <w:t>二、项目清单及技术要求</w:t>
      </w:r>
    </w:p>
    <w:tbl>
      <w:tblPr>
        <w:tblStyle w:val="66"/>
        <w:tblW w:w="9209" w:type="dxa"/>
        <w:tblInd w:w="-34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32"/>
        <w:gridCol w:w="3777"/>
        <w:gridCol w:w="1418"/>
        <w:gridCol w:w="1391"/>
        <w:gridCol w:w="1791"/>
      </w:tblGrid>
      <w:tr w14:paraId="4373ED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B174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50C4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项目名称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DA0A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w:t>
            </w:r>
          </w:p>
        </w:tc>
        <w:tc>
          <w:tcPr>
            <w:tcW w:w="13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FCA4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单价</w:t>
            </w:r>
          </w:p>
        </w:tc>
        <w:tc>
          <w:tcPr>
            <w:tcW w:w="179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FE1DF">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计价类别</w:t>
            </w:r>
          </w:p>
        </w:tc>
      </w:tr>
      <w:tr w14:paraId="3DA16D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3"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8DD1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00D9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零星普工(包含保洁、除草)</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EE4F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工日</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89DBA9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0874002">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7C6B3D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6"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27A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D059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零星技工</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A7DF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工日</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72372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40</w:t>
            </w:r>
            <w:r>
              <w:rPr>
                <w:rFonts w:hint="eastAsia" w:ascii="宋体" w:hAnsi="宋体" w:eastAsia="宋体" w:cs="宋体"/>
                <w:i w:val="0"/>
                <w:iCs w:val="0"/>
                <w:color w:val="000000"/>
                <w:kern w:val="0"/>
                <w:sz w:val="24"/>
                <w:szCs w:val="24"/>
                <w:u w:val="none"/>
                <w:lang w:val="en-US" w:eastAsia="zh-CN" w:bidi="ar"/>
              </w:rPr>
              <w:t>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AE9811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2F1DBC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3"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4B7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F1A2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自卸汽车(5吨以内)，含司机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2D1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台班</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9B7CB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800.00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7CE9FF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37A7BF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D52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F02D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自卸汽车(10吨以内)，含司机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F4B5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台班</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057A6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1200.00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E3EA5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0E49E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ED76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FC33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PC200挖机，含司机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0C9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小时</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1F492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9C4344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261EE0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27F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CCB3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C200镐头机，含司机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C5B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小时</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38D21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350.00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B9779B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1E3BE7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6ED0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25A9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PC90挖机，含司机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A58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小时</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0CE38F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4DB6F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6B765C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3"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3E83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106F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PC90镐头机，含司机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FC8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小时</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420E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C094A8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431CAB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C21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A9FC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铲车，含司机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054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小时</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4F10A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F244D1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471E99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4B3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2880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小型发电机、电镐，含运输至施工现场费用</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633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台班</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5F54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CF1A22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2E11D3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993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6E36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16吨汽车吊，含司机</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214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台班</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4D3F24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1440.00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F13E90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1EF1D9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394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5BDD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吊机（高度30m以上）</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37D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台班</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4BCD47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1524BF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3B4D1F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73E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1F3D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大型机械进出场费(指履带型机械)</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ABF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次</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89784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300.00</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2BD51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016D6B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4"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A465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7DFD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土方开挖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961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2D43F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4.41</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E28F78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2A7B09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5"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DB7C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22A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开挖料回填压实</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065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BA38C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7.12</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1B0EE6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4AFB2C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0"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E5D5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6EE13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余方外运</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840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D4B67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20.41</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A32C7F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1BD22A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387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35E0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10cm厚碎石垫层</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089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1B4CB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278.55</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D745FB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288DC0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1"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73396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52B0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15cm厚C20砼渠道底板</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D03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CB87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709.84</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72CC8E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075B3F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1"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C51C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E8A1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18cm厚C20砼渠道壁板</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B97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F4DD67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879.68</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085FE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6B7382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D53F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4BA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C20埋石砼基础</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207E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D0568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610.22</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5D6E9874">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325AB1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AFD9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21</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71D0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C20砼基础</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F83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0D5C18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705.43</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FB12C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54CF88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3"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8C8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D86E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M10浆砌块石挡墙</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1948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AA08D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518.19</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34A9560">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4E1470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6"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744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23</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C45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10cm厚C20砼压顶</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C71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44669E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732.06</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E63C56B">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35372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0"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7928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24</w:t>
            </w:r>
          </w:p>
        </w:tc>
        <w:tc>
          <w:tcPr>
            <w:tcW w:w="377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E240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C20砼路面</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DD8E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71BBF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745.98</w:t>
            </w:r>
          </w:p>
        </w:tc>
        <w:tc>
          <w:tcPr>
            <w:tcW w:w="179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6DEA66D8">
            <w:pPr>
              <w:keepNext w:val="0"/>
              <w:keepLines w:val="0"/>
              <w:widowControl/>
              <w:suppressLineNumbers w:val="0"/>
              <w:jc w:val="center"/>
              <w:textAlignment w:val="center"/>
              <w:rPr>
                <w:rFonts w:hint="eastAsia" w:ascii="宋体" w:hAnsi="宋体" w:eastAsia="宋体" w:cs="宋体"/>
                <w:i w:val="0"/>
                <w:iCs w:val="0"/>
                <w:color w:val="0070C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450DFB9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8"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B04E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25</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B8ED9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小方块石贴面</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0B29C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08CE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1382.59</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1E95F0">
            <w:pPr>
              <w:keepNext w:val="0"/>
              <w:keepLines w:val="0"/>
              <w:widowControl/>
              <w:suppressLineNumbers w:val="0"/>
              <w:jc w:val="center"/>
              <w:textAlignment w:val="center"/>
              <w:rPr>
                <w:rFonts w:hint="eastAsia" w:ascii="宋体" w:hAnsi="宋体" w:eastAsia="宋体" w:cs="宋体"/>
                <w:i w:val="0"/>
                <w:iCs w:val="0"/>
                <w:color w:val="0070C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38BDAD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578D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26</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C76A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帷幕灌浆（含钻孔）</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784D6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m</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16FD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560.76</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1750B">
            <w:pPr>
              <w:keepNext w:val="0"/>
              <w:keepLines w:val="0"/>
              <w:widowControl/>
              <w:suppressLineNumbers w:val="0"/>
              <w:jc w:val="center"/>
              <w:textAlignment w:val="center"/>
              <w:rPr>
                <w:rFonts w:hint="eastAsia" w:ascii="宋体" w:hAnsi="宋体" w:eastAsia="宋体" w:cs="宋体"/>
                <w:i w:val="0"/>
                <w:iCs w:val="0"/>
                <w:color w:val="0070C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61A4D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1"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7522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27</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F1015">
            <w:pPr>
              <w:keepNext w:val="0"/>
              <w:keepLines w:val="0"/>
              <w:widowControl/>
              <w:suppressLineNumbers w:val="0"/>
              <w:jc w:val="left"/>
              <w:textAlignment w:val="center"/>
              <w:rPr>
                <w:rFonts w:hint="eastAsia" w:ascii="宋体" w:hAnsi="宋体" w:eastAsia="宋体" w:cs="宋体"/>
                <w:i w:val="0"/>
                <w:iCs w:val="0"/>
                <w:color w:val="FF0000"/>
                <w:sz w:val="24"/>
                <w:szCs w:val="24"/>
                <w:u w:val="none"/>
              </w:rPr>
            </w:pPr>
            <w:r>
              <w:rPr>
                <w:rFonts w:hint="eastAsia" w:ascii="宋体" w:hAnsi="宋体" w:eastAsia="宋体" w:cs="宋体"/>
                <w:i w:val="0"/>
                <w:iCs w:val="0"/>
                <w:color w:val="000000"/>
                <w:kern w:val="0"/>
                <w:sz w:val="24"/>
                <w:szCs w:val="24"/>
                <w:u w:val="none"/>
                <w:lang w:val="en-US" w:eastAsia="zh-CN" w:bidi="ar"/>
              </w:rPr>
              <w:t>清除杂草（打草甘膦）</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DC9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2</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F449B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3.05</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AC4C7">
            <w:pPr>
              <w:keepNext w:val="0"/>
              <w:keepLines w:val="0"/>
              <w:widowControl/>
              <w:suppressLineNumbers w:val="0"/>
              <w:jc w:val="center"/>
              <w:textAlignment w:val="center"/>
              <w:rPr>
                <w:rFonts w:hint="eastAsia" w:ascii="宋体" w:hAnsi="宋体" w:eastAsia="宋体" w:cs="宋体"/>
                <w:i w:val="0"/>
                <w:iCs w:val="0"/>
                <w:color w:val="0070C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0BA875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8"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2D3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28</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9544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冲积方</w:t>
            </w:r>
            <w:r>
              <w:rPr>
                <w:rFonts w:hint="eastAsia" w:ascii="宋体" w:hAnsi="宋体" w:cs="宋体"/>
                <w:i w:val="0"/>
                <w:iCs w:val="0"/>
                <w:color w:val="000000"/>
                <w:kern w:val="0"/>
                <w:sz w:val="24"/>
                <w:szCs w:val="24"/>
                <w:u w:val="none"/>
                <w:lang w:val="en-US" w:eastAsia="zh-CN" w:bidi="ar"/>
              </w:rPr>
              <w:t>清</w:t>
            </w:r>
            <w:r>
              <w:rPr>
                <w:rFonts w:hint="eastAsia" w:ascii="宋体" w:hAnsi="宋体" w:eastAsia="宋体" w:cs="宋体"/>
                <w:i w:val="0"/>
                <w:iCs w:val="0"/>
                <w:color w:val="000000"/>
                <w:kern w:val="0"/>
                <w:sz w:val="24"/>
                <w:szCs w:val="24"/>
                <w:u w:val="none"/>
                <w:lang w:val="en-US" w:eastAsia="zh-CN" w:bidi="ar"/>
              </w:rPr>
              <w:t>理（含运距）</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1470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6B1A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25.73</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9C2B9B">
            <w:pPr>
              <w:keepNext w:val="0"/>
              <w:keepLines w:val="0"/>
              <w:widowControl/>
              <w:suppressLineNumbers w:val="0"/>
              <w:jc w:val="center"/>
              <w:textAlignment w:val="center"/>
              <w:rPr>
                <w:rFonts w:hint="eastAsia" w:ascii="宋体" w:hAnsi="宋体" w:eastAsia="宋体" w:cs="宋体"/>
                <w:i w:val="0"/>
                <w:iCs w:val="0"/>
                <w:color w:val="FF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17EDE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175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29</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3E9E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人工冲积方清淤理（含运距）</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04E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3</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B42AC">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34.82</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6BAB0">
            <w:pPr>
              <w:keepNext w:val="0"/>
              <w:keepLines w:val="0"/>
              <w:widowControl/>
              <w:suppressLineNumbers w:val="0"/>
              <w:jc w:val="center"/>
              <w:textAlignment w:val="center"/>
              <w:rPr>
                <w:rFonts w:hint="eastAsia" w:ascii="宋体" w:hAnsi="宋体" w:eastAsia="宋体" w:cs="宋体"/>
                <w:i w:val="0"/>
                <w:iCs w:val="0"/>
                <w:color w:val="FF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03C8AD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5050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F284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青石栏杆</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D07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6076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7</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0</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21951D">
            <w:pPr>
              <w:keepNext w:val="0"/>
              <w:keepLines w:val="0"/>
              <w:widowControl/>
              <w:suppressLineNumbers w:val="0"/>
              <w:jc w:val="center"/>
              <w:textAlignment w:val="center"/>
              <w:rPr>
                <w:rFonts w:hint="eastAsia" w:ascii="宋体" w:hAnsi="宋体" w:eastAsia="宋体" w:cs="宋体"/>
                <w:i w:val="0"/>
                <w:iCs w:val="0"/>
                <w:color w:val="FF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177BE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B63F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31</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4B0564">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波形护栏</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60D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08CE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30</w:t>
            </w:r>
            <w:r>
              <w:rPr>
                <w:rFonts w:hint="eastAsia" w:ascii="宋体" w:hAnsi="宋体" w:eastAsia="宋体" w:cs="宋体"/>
                <w:i w:val="0"/>
                <w:iCs w:val="0"/>
                <w:color w:val="000000"/>
                <w:kern w:val="0"/>
                <w:sz w:val="24"/>
                <w:szCs w:val="24"/>
                <w:u w:val="none"/>
                <w:lang w:val="en-US" w:eastAsia="zh-CN" w:bidi="ar"/>
              </w:rPr>
              <w:t>0</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3B56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6FF734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4DA3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1DFC8">
            <w:pPr>
              <w:keepNext w:val="0"/>
              <w:keepLines w:val="0"/>
              <w:widowControl/>
              <w:suppressLineNumbers w:val="0"/>
              <w:jc w:val="both"/>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镀锌栏杆</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91A9C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5EB97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380</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8AB39A">
            <w:pPr>
              <w:keepNext w:val="0"/>
              <w:keepLines w:val="0"/>
              <w:widowControl/>
              <w:suppressLineNumbers w:val="0"/>
              <w:jc w:val="center"/>
              <w:textAlignment w:val="center"/>
              <w:rPr>
                <w:rFonts w:hint="eastAsia" w:ascii="宋体" w:hAnsi="宋体" w:eastAsia="宋体" w:cs="宋体"/>
                <w:i w:val="0"/>
                <w:iCs w:val="0"/>
                <w:color w:val="FF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r w14:paraId="38B98C8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1" w:hRule="atLeast"/>
        </w:trPr>
        <w:tc>
          <w:tcPr>
            <w:tcW w:w="8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B991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33</w:t>
            </w:r>
          </w:p>
        </w:tc>
        <w:tc>
          <w:tcPr>
            <w:tcW w:w="37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C0AC5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内墙抹灰（5+3）</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186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m</w:t>
            </w:r>
            <w:r>
              <w:rPr>
                <w:rFonts w:hint="eastAsia" w:ascii="宋体" w:hAnsi="宋体" w:eastAsia="宋体" w:cs="宋体"/>
                <w:i w:val="0"/>
                <w:iCs w:val="0"/>
                <w:color w:val="000000"/>
                <w:kern w:val="0"/>
                <w:sz w:val="24"/>
                <w:szCs w:val="24"/>
                <w:u w:val="none"/>
                <w:vertAlign w:val="superscript"/>
                <w:lang w:val="en-US" w:eastAsia="zh-CN" w:bidi="ar"/>
              </w:rPr>
              <w:t>2</w:t>
            </w:r>
          </w:p>
        </w:tc>
        <w:tc>
          <w:tcPr>
            <w:tcW w:w="13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AA106">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25.78</w:t>
            </w:r>
          </w:p>
        </w:tc>
        <w:tc>
          <w:tcPr>
            <w:tcW w:w="179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57770">
            <w:pPr>
              <w:keepNext w:val="0"/>
              <w:keepLines w:val="0"/>
              <w:widowControl/>
              <w:suppressLineNumbers w:val="0"/>
              <w:jc w:val="center"/>
              <w:textAlignment w:val="center"/>
              <w:rPr>
                <w:rFonts w:hint="eastAsia" w:ascii="宋体" w:hAnsi="宋体" w:eastAsia="宋体" w:cs="宋体"/>
                <w:i w:val="0"/>
                <w:iCs w:val="0"/>
                <w:color w:val="0070C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按实结算</w:t>
            </w:r>
          </w:p>
        </w:tc>
      </w:tr>
    </w:tbl>
    <w:p w14:paraId="4FA6D791">
      <w:pPr>
        <w:tabs>
          <w:tab w:val="left" w:pos="0"/>
        </w:tabs>
        <w:spacing w:line="360" w:lineRule="auto"/>
        <w:ind w:firstLine="482" w:firstLineChars="200"/>
        <w:rPr>
          <w:rFonts w:hint="eastAsia" w:ascii="宋体" w:hAnsi="宋体" w:eastAsia="宋体" w:cs="宋体"/>
          <w:b/>
          <w:bCs/>
          <w:color w:val="000000"/>
          <w:sz w:val="24"/>
          <w:highlight w:val="yellow"/>
          <w:lang w:val="en-US" w:eastAsia="zh-CN"/>
        </w:rPr>
      </w:pPr>
      <w:r>
        <w:rPr>
          <w:rFonts w:hint="eastAsia" w:ascii="宋体" w:hAnsi="宋体" w:cs="宋体"/>
          <w:b/>
          <w:bCs/>
          <w:color w:val="000000"/>
          <w:sz w:val="24"/>
          <w:lang w:val="en-US" w:eastAsia="zh-CN"/>
        </w:rPr>
        <w:t>注</w:t>
      </w:r>
      <w:r>
        <w:rPr>
          <w:rFonts w:hint="eastAsia" w:ascii="宋体" w:hAnsi="宋体" w:eastAsia="宋体" w:cs="宋体"/>
          <w:b/>
          <w:bCs/>
          <w:color w:val="000000"/>
          <w:sz w:val="24"/>
          <w:highlight w:val="none"/>
          <w:lang w:val="en-US" w:eastAsia="zh-CN"/>
        </w:rPr>
        <w:t>：</w:t>
      </w:r>
      <w:r>
        <w:rPr>
          <w:rFonts w:hint="eastAsia" w:ascii="宋体" w:hAnsi="宋体" w:eastAsia="宋体" w:cs="宋体"/>
          <w:b/>
          <w:bCs/>
          <w:color w:val="000000"/>
          <w:sz w:val="24"/>
          <w:highlight w:val="yellow"/>
          <w:lang w:val="en-US" w:eastAsia="zh-CN"/>
        </w:rPr>
        <w:t>1、以上清单包含但不限于，服务费用按照工程实际列支结算。</w:t>
      </w:r>
    </w:p>
    <w:p w14:paraId="49AA85D6">
      <w:pPr>
        <w:tabs>
          <w:tab w:val="left" w:pos="0"/>
        </w:tabs>
        <w:spacing w:line="360" w:lineRule="auto"/>
        <w:ind w:firstLine="482" w:firstLineChars="200"/>
        <w:rPr>
          <w:rFonts w:hint="default" w:ascii="宋体" w:hAnsi="宋体" w:eastAsia="宋体" w:cs="宋体"/>
          <w:b/>
          <w:bCs/>
          <w:color w:val="000000"/>
          <w:sz w:val="24"/>
          <w:highlight w:val="yellow"/>
          <w:lang w:val="en-US" w:eastAsia="zh-CN"/>
        </w:rPr>
      </w:pPr>
      <w:r>
        <w:rPr>
          <w:rFonts w:hint="eastAsia" w:ascii="宋体" w:hAnsi="宋体" w:eastAsia="宋体" w:cs="宋体"/>
          <w:b/>
          <w:bCs/>
          <w:color w:val="000000"/>
          <w:sz w:val="24"/>
          <w:highlight w:val="none"/>
          <w:lang w:val="en-US" w:eastAsia="zh-CN"/>
        </w:rPr>
        <w:t xml:space="preserve">    </w:t>
      </w:r>
      <w:r>
        <w:rPr>
          <w:rFonts w:hint="eastAsia" w:ascii="宋体" w:hAnsi="宋体" w:eastAsia="宋体" w:cs="宋体"/>
          <w:b/>
          <w:bCs/>
          <w:color w:val="000000"/>
          <w:sz w:val="24"/>
          <w:highlight w:val="yellow"/>
          <w:lang w:val="en-US" w:eastAsia="zh-CN"/>
        </w:rPr>
        <w:t>2、工程量按实结算，结算单价按中标价同比例下浮。</w:t>
      </w:r>
    </w:p>
    <w:p w14:paraId="13FC1E61">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1.渠道塌方修复</w:t>
      </w:r>
    </w:p>
    <w:p w14:paraId="6588CBAE">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1.1修复范围:对渠道边坡、底部及周边塌方区域进行修复，确保渠道结构稳定。</w:t>
      </w:r>
    </w:p>
    <w:p w14:paraId="6EE209CB">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1.2 材料要求:使用符合设计要求的土石方、混凝土或砌石材料，确保材料强度、耐久性满足规范，</w:t>
      </w:r>
    </w:p>
    <w:p w14:paraId="17A2B77E">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1.3 施工工艺:</w:t>
      </w:r>
    </w:p>
    <w:p w14:paraId="6D7E92AE">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清理塌方区域，移除松散土石，按设计要求进行边坡加固，必要时使用土工布或格栅加固。回填土石方并分层压实，压实度不低于95%。修复后渠道断面尺寸应符合原设计标准。</w:t>
      </w:r>
    </w:p>
    <w:p w14:paraId="7726BA49">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1.4 质量要求:修复后渠道应无渗漏、无变形，边坡稳定，满足过水要求。</w:t>
      </w:r>
    </w:p>
    <w:p w14:paraId="03631D27">
      <w:pPr>
        <w:snapToGrid w:val="0"/>
        <w:spacing w:line="400" w:lineRule="exact"/>
        <w:ind w:firstLine="480" w:firstLineChars="200"/>
        <w:rPr>
          <w:rFonts w:asciiTheme="minorEastAsia" w:hAnsiTheme="minorEastAsia"/>
          <w:color w:val="000000" w:themeColor="text1"/>
          <w:sz w:val="24"/>
          <w14:textFill>
            <w14:solidFill>
              <w14:schemeClr w14:val="tx1"/>
            </w14:solidFill>
          </w14:textFill>
        </w:rPr>
      </w:pPr>
      <w:r>
        <w:rPr>
          <w:rFonts w:hint="eastAsia" w:asciiTheme="minorEastAsia" w:hAnsiTheme="minorEastAsia"/>
          <w:color w:val="000000" w:themeColor="text1"/>
          <w:sz w:val="24"/>
          <w14:textFill>
            <w14:solidFill>
              <w14:schemeClr w14:val="tx1"/>
            </w14:solidFill>
          </w14:textFill>
        </w:rPr>
        <w:t>2.清理杂草、垃圾</w:t>
      </w:r>
    </w:p>
    <w:p w14:paraId="7C50A2DF">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2.1除草范围:渠道两侧及周边区域的杂草、灌木等。</w:t>
      </w:r>
    </w:p>
    <w:p w14:paraId="115615C8">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2.2 工具要求:使用割草机、镰刀等工具确保除草彻底。</w:t>
      </w:r>
    </w:p>
    <w:p w14:paraId="550BCD6E">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2.3 清理要求:除草后应及时清理杂草，避免堵塞渠道。除草频率根据季节和杂草生长情况由业主单位确定。</w:t>
      </w:r>
    </w:p>
    <w:p w14:paraId="3F46F006">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2.4 安全要求:除草过程中应注意保护渠道结构，避免损坏边坡或底部。</w:t>
      </w:r>
    </w:p>
    <w:p w14:paraId="6305A755">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3.冲积方清理</w:t>
      </w:r>
    </w:p>
    <w:p w14:paraId="089271E1">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3.1清理范围:渠道底部及边坡的泥沙、杂物等冲积物。</w:t>
      </w:r>
    </w:p>
    <w:p w14:paraId="6ACCD6F8">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3.2 清理标准:清理后渠道底部应平整，无淤泥堆积，清理深度应达到设计高程，确保过水断面满足设计要求。</w:t>
      </w:r>
    </w:p>
    <w:p w14:paraId="78D272CA">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3.3 清理频率:根据冲积方情况由业主单位确定。</w:t>
      </w:r>
    </w:p>
    <w:p w14:paraId="2208C098">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3.4 废弃物处理:清理出的废弃物应运至指定地点堆放或处理，不得随意倾倒。</w:t>
      </w:r>
    </w:p>
    <w:p w14:paraId="7C75F7A7">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4.渠道拦污栅及绿化日常保洁</w:t>
      </w:r>
    </w:p>
    <w:p w14:paraId="5EB72754">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4.1 拦污栅维护:定期检查拦污栅，清理附着杂物，确保拦污效果。对损坏的拦污栅及时修复或更换。</w:t>
      </w:r>
    </w:p>
    <w:p w14:paraId="0956C538">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4.2 绿化保洁:定期清理渠道两侧绿化区域的垃圾、枯枝落叶等。对绿化植物进行修剪、浇水、施肥等日常养护。</w:t>
      </w:r>
    </w:p>
    <w:p w14:paraId="48B1677D">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4.3 保洁频率:及时清理。。</w:t>
      </w:r>
    </w:p>
    <w:p w14:paraId="35E012A2">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5.螺杆、闸门及启闭机常规保养</w:t>
      </w:r>
    </w:p>
    <w:p w14:paraId="01BE4718">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5.1保养范围:螺杆、闸门、启闭机及其附属设施。</w:t>
      </w:r>
    </w:p>
    <w:p w14:paraId="7D86E434">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5.2 保养内容:定期检查螺杆、闸门的运行情况，确保启闭灵活。对螺杆、闸门进行润滑保养，防止锈蚀。检查启闭机的电气系统，确保运行正常。</w:t>
      </w:r>
    </w:p>
    <w:p w14:paraId="110196E5">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5.3 保养频率:根据业主单位要求保养。</w:t>
      </w:r>
    </w:p>
    <w:p w14:paraId="2C68E38D">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5.4 质量要求:保养后设备应运行正常无卡阻、无异常噪音。</w:t>
      </w:r>
    </w:p>
    <w:p w14:paraId="426BF922">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6.业主单位指定的其它工作</w:t>
      </w:r>
    </w:p>
    <w:p w14:paraId="193535C9">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6.1工作范围:根据业主单位要求，执行其他与渠道维护相关的任务。</w:t>
      </w:r>
    </w:p>
    <w:p w14:paraId="3F123DFB">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6.2 工作要求:严格按照业主单位的技术要求和时间节点完成工作。工作完成后应提交详细的施工记录和验收报告。</w:t>
      </w:r>
    </w:p>
    <w:p w14:paraId="1A95CE0F">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7.安全与环保要求</w:t>
      </w:r>
    </w:p>
    <w:p w14:paraId="61FD9A8C">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7.1安全要求:施工人员应佩戴安全防护装备，遵守安全操作规程。在渠道内作业时，应设置警示标志，确保施工安全。</w:t>
      </w:r>
    </w:p>
    <w:p w14:paraId="5F65A956">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7.2 环保要求:施工过程中应避免污染水源和周边环境，废弃物应分类处理，符合环保要求</w:t>
      </w:r>
    </w:p>
    <w:p w14:paraId="1600D653">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8.验收标准</w:t>
      </w:r>
    </w:p>
    <w:p w14:paraId="790F8970">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8.1验收依据:按照设计图纸、技术规范及业主单位要求进行验收。</w:t>
      </w:r>
    </w:p>
    <w:p w14:paraId="0D73C3AC">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8.2 验收内容:渠道修复质量、除草效果、冲积方清理情况、拦污栅及绿化保洁状况、设备保养情况等。</w:t>
      </w:r>
    </w:p>
    <w:p w14:paraId="06F6EC75">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8.3 验收程序:施工单位自检合格后，提交验收申请。业主单位组织现场验收，验收合格后签署验收报告。</w:t>
      </w:r>
    </w:p>
    <w:p w14:paraId="7F2ADE28">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9.文件与记录</w:t>
      </w:r>
    </w:p>
    <w:p w14:paraId="5183FBAB">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9.1施工记录:详细记录每次维修、保养的时间、内容、人员等信息。</w:t>
      </w:r>
    </w:p>
    <w:p w14:paraId="04812FD0">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9.2 验收报告:每次验收后应提交验收报告，包括验收内容、结论及整改意见。</w:t>
      </w:r>
    </w:p>
    <w:p w14:paraId="35E9B9EE">
      <w:pPr>
        <w:snapToGrid w:val="0"/>
        <w:spacing w:line="400" w:lineRule="exact"/>
        <w:ind w:firstLine="480" w:firstLineChars="200"/>
        <w:rPr>
          <w:rFonts w:hint="eastAsia" w:asciiTheme="minorEastAsia" w:hAnsiTheme="minorEastAsia"/>
          <w:color w:val="auto"/>
          <w:sz w:val="24"/>
          <w:lang w:val="en-US" w:eastAsia="zh-CN"/>
        </w:rPr>
      </w:pPr>
      <w:r>
        <w:rPr>
          <w:rFonts w:hint="eastAsia" w:asciiTheme="minorEastAsia" w:hAnsiTheme="minorEastAsia"/>
          <w:color w:val="auto"/>
          <w:sz w:val="24"/>
          <w:lang w:val="en-US" w:eastAsia="zh-CN"/>
        </w:rPr>
        <w:t>9.3档案管理：所有文件应分类归档，便于查阅和管理。</w:t>
      </w:r>
    </w:p>
    <w:p w14:paraId="34188927">
      <w:pPr>
        <w:snapToGrid w:val="0"/>
        <w:spacing w:line="400" w:lineRule="exact"/>
        <w:ind w:firstLine="480" w:firstLineChars="200"/>
        <w:rPr>
          <w:rFonts w:hint="default" w:asciiTheme="minorEastAsia" w:hAnsiTheme="minorEastAsia"/>
          <w:color w:val="auto"/>
          <w:sz w:val="24"/>
          <w:lang w:val="en-US" w:eastAsia="zh-CN"/>
        </w:rPr>
      </w:pPr>
    </w:p>
    <w:p w14:paraId="72C1266C">
      <w:pPr>
        <w:tabs>
          <w:tab w:val="left" w:pos="0"/>
        </w:tabs>
        <w:spacing w:line="360" w:lineRule="auto"/>
        <w:rPr>
          <w:rFonts w:hint="default" w:ascii="宋体" w:hAnsi="宋体" w:eastAsia="宋体" w:cs="宋体"/>
          <w:b/>
          <w:bCs/>
          <w:color w:val="000000"/>
          <w:sz w:val="28"/>
          <w:szCs w:val="28"/>
          <w:lang w:val="en-US" w:eastAsia="zh-CN"/>
        </w:rPr>
      </w:pPr>
      <w:r>
        <w:rPr>
          <w:rFonts w:hint="eastAsia" w:ascii="宋体" w:hAnsi="宋体" w:cs="宋体"/>
          <w:b/>
          <w:bCs/>
          <w:color w:val="000000"/>
          <w:sz w:val="28"/>
          <w:szCs w:val="28"/>
          <w:lang w:val="en-US" w:eastAsia="zh-CN"/>
        </w:rPr>
        <w:t>三</w:t>
      </w:r>
      <w:r>
        <w:rPr>
          <w:rFonts w:hint="eastAsia" w:ascii="宋体" w:hAnsi="宋体" w:eastAsia="宋体" w:cs="宋体"/>
          <w:b/>
          <w:bCs/>
          <w:color w:val="000000"/>
          <w:sz w:val="28"/>
          <w:szCs w:val="28"/>
          <w:lang w:val="en-US" w:eastAsia="zh-CN"/>
        </w:rPr>
        <w:t>、采购项目内容及需求</w:t>
      </w:r>
    </w:p>
    <w:p w14:paraId="03CB73A2">
      <w:pPr>
        <w:snapToGrid w:val="0"/>
        <w:spacing w:line="400" w:lineRule="exact"/>
        <w:ind w:firstLine="480" w:firstLineChars="200"/>
        <w:rPr>
          <w:rFonts w:asciiTheme="minorEastAsia" w:hAnsiTheme="minorEastAsia"/>
          <w:color w:val="auto"/>
          <w:sz w:val="24"/>
        </w:rPr>
      </w:pPr>
      <w:r>
        <w:rPr>
          <w:rFonts w:hint="eastAsia" w:asciiTheme="minorEastAsia" w:hAnsiTheme="minorEastAsia"/>
          <w:color w:val="auto"/>
          <w:sz w:val="24"/>
        </w:rPr>
        <w:t>本项目服务内项目清单以外内容需要根据采购人需求，乙方须服从甲方安排。</w:t>
      </w:r>
    </w:p>
    <w:p w14:paraId="38CBE236">
      <w:pPr>
        <w:snapToGrid w:val="0"/>
        <w:spacing w:line="400" w:lineRule="exact"/>
        <w:ind w:firstLine="480" w:firstLineChars="200"/>
        <w:rPr>
          <w:rFonts w:hint="eastAsia" w:asciiTheme="minorEastAsia" w:hAnsiTheme="minorEastAsia"/>
          <w:color w:val="auto"/>
          <w:sz w:val="24"/>
        </w:rPr>
      </w:pPr>
      <w:r>
        <w:rPr>
          <w:rFonts w:hint="eastAsia" w:asciiTheme="minorEastAsia" w:hAnsiTheme="minorEastAsia"/>
          <w:color w:val="auto"/>
          <w:sz w:val="24"/>
        </w:rPr>
        <w:t>服务内容</w:t>
      </w:r>
      <w:r>
        <w:rPr>
          <w:rFonts w:hint="eastAsia" w:asciiTheme="minorEastAsia" w:hAnsiTheme="minorEastAsia"/>
          <w:color w:val="auto"/>
          <w:sz w:val="24"/>
          <w:lang w:eastAsia="zh-CN"/>
        </w:rPr>
        <w:t>：</w:t>
      </w:r>
      <w:r>
        <w:rPr>
          <w:rFonts w:hint="eastAsia" w:asciiTheme="minorEastAsia" w:hAnsiTheme="minorEastAsia"/>
          <w:color w:val="auto"/>
          <w:sz w:val="24"/>
        </w:rPr>
        <w:t>主要负责整改在</w:t>
      </w:r>
      <w:r>
        <w:rPr>
          <w:rFonts w:hint="eastAsia" w:asciiTheme="minorEastAsia" w:hAnsiTheme="minorEastAsia"/>
          <w:color w:val="auto"/>
          <w:sz w:val="24"/>
          <w:lang w:val="en-US" w:eastAsia="zh-CN"/>
        </w:rPr>
        <w:t>凤川街道、江南镇、</w:t>
      </w:r>
      <w:r>
        <w:rPr>
          <w:rFonts w:hint="eastAsia" w:asciiTheme="minorEastAsia" w:hAnsiTheme="minorEastAsia"/>
          <w:color w:val="auto"/>
          <w:sz w:val="24"/>
        </w:rPr>
        <w:t>城南街道区域内按采购人要求需要整改的内容。内容包含：</w:t>
      </w:r>
      <w:r>
        <w:rPr>
          <w:rFonts w:hint="eastAsia" w:asciiTheme="minorEastAsia" w:hAnsiTheme="minorEastAsia"/>
          <w:color w:val="auto"/>
          <w:sz w:val="24"/>
          <w:lang w:eastAsia="zh-CN"/>
        </w:rPr>
        <w:t>渠道塌方修复，清理杂草、垃圾，冲积方清理，渠道拦污栅及绿化日常保洁，螺杆、闸门及启闭机常规保养维修和业主单位指定的其它工作等</w:t>
      </w:r>
      <w:r>
        <w:rPr>
          <w:rFonts w:hint="eastAsia" w:asciiTheme="minorEastAsia" w:hAnsiTheme="minorEastAsia"/>
          <w:color w:val="auto"/>
          <w:sz w:val="24"/>
        </w:rPr>
        <w:t>。费用按照工程实际列支结算，如有新的文件要求按照最新政策执行。</w:t>
      </w:r>
    </w:p>
    <w:p w14:paraId="0D4467D4">
      <w:pPr>
        <w:snapToGrid w:val="0"/>
        <w:spacing w:line="400" w:lineRule="exact"/>
        <w:ind w:firstLine="480" w:firstLineChars="200"/>
        <w:rPr>
          <w:rFonts w:hint="eastAsia" w:asciiTheme="minorEastAsia" w:hAnsiTheme="minorEastAsia"/>
          <w:color w:val="auto"/>
          <w:sz w:val="24"/>
        </w:rPr>
      </w:pPr>
    </w:p>
    <w:p w14:paraId="0A7B9675">
      <w:pPr>
        <w:keepNext w:val="0"/>
        <w:keepLines w:val="0"/>
        <w:pageBreakBefore w:val="0"/>
        <w:widowControl w:val="0"/>
        <w:kinsoku/>
        <w:wordWrap/>
        <w:overflowPunct/>
        <w:topLinePunct w:val="0"/>
        <w:autoSpaceDE/>
        <w:autoSpaceDN/>
        <w:bidi w:val="0"/>
        <w:adjustRightInd w:val="0"/>
        <w:spacing w:line="360" w:lineRule="auto"/>
        <w:textAlignment w:val="auto"/>
        <w:rPr>
          <w:rStyle w:val="966"/>
          <w:rFonts w:hint="eastAsia" w:ascii="宋体" w:hAnsi="宋体" w:cs="宋体"/>
          <w:b/>
          <w:color w:val="auto"/>
          <w:sz w:val="28"/>
          <w:szCs w:val="28"/>
          <w:highlight w:val="none"/>
          <w:lang w:val="en-US" w:eastAsia="zh-CN"/>
        </w:rPr>
      </w:pPr>
      <w:r>
        <w:rPr>
          <w:rStyle w:val="966"/>
          <w:rFonts w:hint="eastAsia" w:ascii="宋体" w:hAnsi="宋体" w:cs="宋体"/>
          <w:b/>
          <w:color w:val="auto"/>
          <w:sz w:val="28"/>
          <w:szCs w:val="28"/>
          <w:highlight w:val="none"/>
          <w:lang w:val="en-US" w:eastAsia="zh-CN"/>
        </w:rPr>
        <w:t>四、费用及支付方式</w:t>
      </w:r>
    </w:p>
    <w:p w14:paraId="49551D7D">
      <w:pPr>
        <w:pStyle w:val="39"/>
        <w:snapToGrid w:val="0"/>
        <w:spacing w:line="400" w:lineRule="exact"/>
        <w:ind w:firstLine="480" w:firstLineChars="200"/>
        <w:rPr>
          <w:rFonts w:hAnsi="宋体" w:cs="宋体"/>
          <w:bCs/>
          <w:color w:val="auto"/>
          <w:sz w:val="24"/>
        </w:rPr>
      </w:pPr>
      <w:r>
        <w:rPr>
          <w:rFonts w:hint="eastAsia" w:hAnsi="宋体" w:cs="宋体"/>
          <w:bCs/>
          <w:color w:val="auto"/>
          <w:sz w:val="24"/>
        </w:rPr>
        <w:t>本次招标采购的预算费用（人民币）：</w:t>
      </w:r>
      <w:r>
        <w:rPr>
          <w:rFonts w:hint="eastAsia" w:hAnsi="宋体" w:cs="宋体"/>
          <w:bCs/>
          <w:color w:val="auto"/>
          <w:sz w:val="24"/>
          <w:lang w:val="en-US" w:eastAsia="zh-CN"/>
        </w:rPr>
        <w:t>5</w:t>
      </w:r>
      <w:r>
        <w:rPr>
          <w:rFonts w:hint="eastAsia" w:hAnsi="宋体" w:cs="宋体"/>
          <w:bCs/>
          <w:color w:val="auto"/>
          <w:sz w:val="24"/>
        </w:rPr>
        <w:t>0万元；采购预算仅作为参考，不作为结算依据。</w:t>
      </w:r>
    </w:p>
    <w:p w14:paraId="7F80C264">
      <w:pPr>
        <w:adjustRightInd/>
        <w:spacing w:line="400" w:lineRule="exact"/>
        <w:rPr>
          <w:rFonts w:ascii="宋体" w:hAnsi="宋体" w:cs="宋体"/>
          <w:color w:val="auto"/>
          <w:kern w:val="0"/>
          <w:sz w:val="24"/>
          <w:szCs w:val="22"/>
          <w:lang w:bidi="zh-CN"/>
        </w:rPr>
      </w:pPr>
      <w:r>
        <w:rPr>
          <w:rFonts w:hint="eastAsia" w:ascii="宋体" w:hAnsi="宋体" w:cs="宋体"/>
          <w:b/>
          <w:bCs/>
          <w:color w:val="auto"/>
          <w:kern w:val="0"/>
          <w:sz w:val="24"/>
          <w:szCs w:val="22"/>
          <w:lang w:bidi="zh-CN"/>
        </w:rPr>
        <w:t>1、计量原则：</w:t>
      </w:r>
      <w:r>
        <w:rPr>
          <w:rFonts w:hint="eastAsia" w:ascii="宋体" w:hAnsi="宋体" w:cs="宋体"/>
          <w:color w:val="auto"/>
          <w:kern w:val="0"/>
          <w:sz w:val="24"/>
          <w:szCs w:val="22"/>
          <w:lang w:bidi="zh-CN"/>
        </w:rPr>
        <w:t>工程量按实结算。本项目不支付预付款，每一季度结算一次。</w:t>
      </w:r>
    </w:p>
    <w:p w14:paraId="50C8B2C1">
      <w:pPr>
        <w:adjustRightInd/>
        <w:spacing w:line="400" w:lineRule="exact"/>
        <w:rPr>
          <w:rFonts w:ascii="宋体" w:hAnsi="宋体" w:cs="宋体"/>
          <w:color w:val="auto"/>
          <w:kern w:val="0"/>
          <w:sz w:val="24"/>
          <w:szCs w:val="22"/>
          <w:highlight w:val="none"/>
          <w:lang w:bidi="zh-CN"/>
        </w:rPr>
      </w:pPr>
      <w:r>
        <w:rPr>
          <w:rFonts w:hint="eastAsia" w:asciiTheme="minorEastAsia" w:hAnsiTheme="minorEastAsia"/>
          <w:color w:val="auto"/>
          <w:sz w:val="24"/>
          <w:highlight w:val="none"/>
        </w:rPr>
        <w:t>注：工程量以采购人、</w:t>
      </w:r>
      <w:r>
        <w:rPr>
          <w:rFonts w:hint="eastAsia" w:asciiTheme="minorEastAsia" w:hAnsiTheme="minorEastAsia"/>
          <w:color w:val="auto"/>
          <w:sz w:val="24"/>
          <w:highlight w:val="none"/>
          <w:lang w:val="en-US" w:eastAsia="zh-CN"/>
        </w:rPr>
        <w:t>第三方</w:t>
      </w:r>
      <w:r>
        <w:rPr>
          <w:rFonts w:hint="eastAsia" w:asciiTheme="minorEastAsia" w:hAnsiTheme="minorEastAsia"/>
          <w:color w:val="auto"/>
          <w:sz w:val="24"/>
          <w:highlight w:val="none"/>
        </w:rPr>
        <w:t>签字确认为准</w:t>
      </w:r>
      <w:r>
        <w:rPr>
          <w:rFonts w:hint="eastAsia" w:asciiTheme="minorEastAsia" w:hAnsiTheme="minorEastAsia"/>
          <w:color w:val="auto"/>
          <w:sz w:val="24"/>
          <w:highlight w:val="yellow"/>
          <w:lang w:eastAsia="zh-CN"/>
        </w:rPr>
        <w:t>（</w:t>
      </w:r>
      <w:r>
        <w:rPr>
          <w:rFonts w:hint="eastAsia" w:asciiTheme="minorEastAsia" w:hAnsiTheme="minorEastAsia"/>
          <w:color w:val="auto"/>
          <w:sz w:val="24"/>
          <w:highlight w:val="yellow"/>
          <w:lang w:val="en-US" w:eastAsia="zh-CN"/>
        </w:rPr>
        <w:t>维修方案审查表、维修验收结算表附后）</w:t>
      </w:r>
      <w:r>
        <w:rPr>
          <w:rFonts w:hint="eastAsia" w:asciiTheme="minorEastAsia" w:hAnsiTheme="minorEastAsia"/>
          <w:color w:val="auto"/>
          <w:sz w:val="24"/>
          <w:highlight w:val="none"/>
        </w:rPr>
        <w:t>。</w:t>
      </w:r>
    </w:p>
    <w:p w14:paraId="69B51092">
      <w:pPr>
        <w:snapToGrid w:val="0"/>
        <w:spacing w:line="400" w:lineRule="exact"/>
        <w:ind w:firstLine="0" w:firstLineChars="0"/>
        <w:rPr>
          <w:rFonts w:ascii="宋体" w:hAnsi="宋体"/>
          <w:color w:val="auto"/>
          <w:sz w:val="24"/>
        </w:rPr>
      </w:pPr>
      <w:r>
        <w:rPr>
          <w:rFonts w:hint="eastAsia" w:ascii="宋体" w:hAnsi="宋体" w:cs="宋体"/>
          <w:b/>
          <w:bCs/>
          <w:color w:val="auto"/>
          <w:kern w:val="0"/>
          <w:sz w:val="24"/>
          <w:szCs w:val="22"/>
          <w:lang w:bidi="zh-CN"/>
        </w:rPr>
        <w:t>2、计价原则：</w:t>
      </w:r>
      <w:r>
        <w:rPr>
          <w:rFonts w:hint="eastAsia" w:ascii="宋体" w:hAnsi="宋体"/>
          <w:color w:val="auto"/>
          <w:sz w:val="24"/>
        </w:rPr>
        <w:t>本项目实施过程中，引起新的工程项目，其相应综合单价的确定方法为：</w:t>
      </w:r>
    </w:p>
    <w:p w14:paraId="0B4EFC4E">
      <w:pPr>
        <w:snapToGrid w:val="0"/>
        <w:spacing w:line="400" w:lineRule="exact"/>
        <w:ind w:firstLine="480" w:firstLineChars="200"/>
        <w:rPr>
          <w:rFonts w:ascii="宋体" w:hAnsi="宋体"/>
          <w:color w:val="auto"/>
          <w:sz w:val="24"/>
        </w:rPr>
      </w:pPr>
      <w:r>
        <w:rPr>
          <w:rFonts w:hint="eastAsia" w:ascii="宋体" w:hAnsi="宋体"/>
          <w:color w:val="auto"/>
          <w:sz w:val="24"/>
        </w:rPr>
        <w:t>2.1投标报价中有类似工程项目单价的，可以参照投标报价中类似项目的单价计算确定；</w:t>
      </w:r>
    </w:p>
    <w:p w14:paraId="5E3A8BF8">
      <w:pPr>
        <w:snapToGrid w:val="0"/>
        <w:spacing w:line="400" w:lineRule="exact"/>
        <w:ind w:firstLine="480" w:firstLineChars="200"/>
        <w:rPr>
          <w:rFonts w:hint="eastAsia" w:ascii="宋体" w:hAnsi="宋体"/>
          <w:color w:val="auto"/>
          <w:sz w:val="24"/>
          <w:highlight w:val="none"/>
          <w:lang w:eastAsia="zh-CN"/>
        </w:rPr>
      </w:pPr>
      <w:r>
        <w:rPr>
          <w:rFonts w:hint="eastAsia" w:ascii="宋体" w:hAnsi="宋体"/>
          <w:color w:val="auto"/>
          <w:sz w:val="24"/>
          <w:highlight w:val="none"/>
        </w:rPr>
        <w:t>2.2投标报价中没有类似工程项目单价的，按照国标《建设工程工程量清单计价规范》GB50500-2013、《浙江省建设工程工程量清单计价实用手册》；浙江省建设工程工程量清单计价指引；《浙江省建设工程计价规则（2018版）》、《浙江省市政、园林绿化、安装、建筑预算定额》（2018版），浙江省、杭州市及桐庐县的最新相关文件规定编制，信息价按当期信息价计入，优先采用《杭州造价信息》桐庐地区信息价，桐庐地区无信息价的参照杭州地区信息价，杭州地区无信息价的参照《浙江省信息价》，无价材料优先参照桐庐县审计局折定价，其余无价材料，经市场询价后双方签证确定</w:t>
      </w:r>
      <w:r>
        <w:rPr>
          <w:rFonts w:hint="eastAsia" w:ascii="宋体" w:hAnsi="宋体"/>
          <w:color w:val="auto"/>
          <w:sz w:val="24"/>
          <w:highlight w:val="none"/>
          <w:lang w:eastAsia="zh-CN"/>
        </w:rPr>
        <w:t>。</w:t>
      </w:r>
    </w:p>
    <w:p w14:paraId="46839E6B">
      <w:pPr>
        <w:snapToGrid w:val="0"/>
        <w:spacing w:line="400" w:lineRule="exact"/>
        <w:ind w:firstLine="480" w:firstLineChars="200"/>
        <w:rPr>
          <w:rFonts w:ascii="宋体" w:hAnsi="宋体"/>
          <w:color w:val="auto"/>
          <w:sz w:val="24"/>
        </w:rPr>
      </w:pPr>
      <w:r>
        <w:rPr>
          <w:rFonts w:hint="eastAsia" w:ascii="宋体" w:hAnsi="宋体"/>
          <w:color w:val="auto"/>
          <w:sz w:val="24"/>
        </w:rPr>
        <w:t>2.3如存在定额无法套取的项目，由双方协商确定。</w:t>
      </w:r>
    </w:p>
    <w:p w14:paraId="2CE7A667">
      <w:pPr>
        <w:numPr>
          <w:ilvl w:val="-1"/>
          <w:numId w:val="0"/>
        </w:numPr>
        <w:snapToGrid w:val="0"/>
        <w:spacing w:line="400" w:lineRule="exact"/>
        <w:ind w:firstLine="480" w:firstLineChars="200"/>
        <w:rPr>
          <w:rFonts w:hint="eastAsia" w:ascii="宋体" w:hAnsi="宋体" w:eastAsia="宋体" w:cs="Times New Roman"/>
          <w:color w:val="auto"/>
          <w:sz w:val="24"/>
        </w:rPr>
      </w:pPr>
      <w:r>
        <w:rPr>
          <w:rFonts w:hint="eastAsia" w:ascii="宋体" w:hAnsi="宋体" w:eastAsia="宋体" w:cs="Times New Roman"/>
          <w:color w:val="auto"/>
          <w:sz w:val="24"/>
          <w:lang w:val="en-US" w:eastAsia="zh-CN"/>
        </w:rPr>
        <w:t>3、</w:t>
      </w:r>
      <w:r>
        <w:rPr>
          <w:rFonts w:hint="eastAsia" w:ascii="宋体" w:hAnsi="宋体" w:eastAsia="宋体" w:cs="Times New Roman"/>
          <w:color w:val="auto"/>
          <w:sz w:val="24"/>
        </w:rPr>
        <w:t>乙方需随款项支付进度提供正式税务发票。</w:t>
      </w:r>
    </w:p>
    <w:p w14:paraId="56696146">
      <w:pPr>
        <w:pStyle w:val="28"/>
        <w:rPr>
          <w:rFonts w:hint="default"/>
          <w:lang w:val="en-US" w:eastAsia="zh-CN"/>
        </w:rPr>
      </w:pPr>
    </w:p>
    <w:p w14:paraId="119B0BD9">
      <w:pPr>
        <w:keepNext w:val="0"/>
        <w:keepLines w:val="0"/>
        <w:pageBreakBefore w:val="0"/>
        <w:widowControl w:val="0"/>
        <w:kinsoku/>
        <w:wordWrap/>
        <w:overflowPunct/>
        <w:topLinePunct w:val="0"/>
        <w:autoSpaceDE/>
        <w:autoSpaceDN/>
        <w:bidi w:val="0"/>
        <w:adjustRightInd w:val="0"/>
        <w:spacing w:line="360" w:lineRule="auto"/>
        <w:ind w:firstLine="562" w:firstLineChars="200"/>
        <w:textAlignment w:val="auto"/>
        <w:rPr>
          <w:rStyle w:val="966"/>
          <w:rFonts w:hint="eastAsia" w:ascii="宋体" w:hAnsi="宋体" w:eastAsia="宋体" w:cs="宋体"/>
          <w:b/>
          <w:color w:val="auto"/>
          <w:sz w:val="28"/>
          <w:szCs w:val="28"/>
          <w:highlight w:val="none"/>
          <w:lang w:val="en-US" w:eastAsia="zh-CN"/>
        </w:rPr>
      </w:pPr>
      <w:r>
        <w:rPr>
          <w:rStyle w:val="966"/>
          <w:rFonts w:hint="eastAsia" w:ascii="宋体" w:hAnsi="宋体" w:cs="宋体"/>
          <w:b/>
          <w:color w:val="auto"/>
          <w:sz w:val="28"/>
          <w:szCs w:val="28"/>
          <w:highlight w:val="none"/>
          <w:lang w:val="en-US" w:eastAsia="zh-CN"/>
        </w:rPr>
        <w:t>五</w:t>
      </w:r>
      <w:r>
        <w:rPr>
          <w:rStyle w:val="966"/>
          <w:rFonts w:hint="eastAsia" w:ascii="宋体" w:hAnsi="宋体" w:eastAsia="宋体" w:cs="宋体"/>
          <w:b/>
          <w:color w:val="auto"/>
          <w:sz w:val="28"/>
          <w:szCs w:val="28"/>
          <w:highlight w:val="none"/>
        </w:rPr>
        <w:t>、</w:t>
      </w:r>
      <w:r>
        <w:rPr>
          <w:rStyle w:val="966"/>
          <w:rFonts w:hint="eastAsia" w:ascii="宋体" w:hAnsi="宋体" w:eastAsia="宋体" w:cs="宋体"/>
          <w:b/>
          <w:color w:val="auto"/>
          <w:sz w:val="28"/>
          <w:szCs w:val="28"/>
          <w:highlight w:val="none"/>
          <w:lang w:val="en-US" w:eastAsia="zh-CN"/>
        </w:rPr>
        <w:t>服务要求</w:t>
      </w:r>
    </w:p>
    <w:p w14:paraId="61315BA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1、质量要求</w:t>
      </w:r>
    </w:p>
    <w:p w14:paraId="4EDA6FEE">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1.1</w:t>
      </w:r>
      <w:r>
        <w:rPr>
          <w:rFonts w:hint="eastAsia" w:ascii="宋体" w:hAnsi="宋体" w:eastAsia="宋体" w:cs="宋体"/>
          <w:b/>
          <w:bCs/>
          <w:color w:val="auto"/>
          <w:kern w:val="2"/>
          <w:sz w:val="24"/>
          <w:szCs w:val="24"/>
          <w:highlight w:val="yellow"/>
          <w:lang w:val="en-US" w:eastAsia="zh-CN" w:bidi="ar-SA"/>
        </w:rPr>
        <w:t>符合相关的国家规范合格要求。</w:t>
      </w:r>
    </w:p>
    <w:p w14:paraId="5B8FD163">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jc w:val="left"/>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2、服务要求</w:t>
      </w:r>
    </w:p>
    <w:p w14:paraId="4183A821">
      <w:pPr>
        <w:pStyle w:val="27"/>
        <w:ind w:right="63" w:firstLine="470" w:firstLineChars="196"/>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2.1根据业主管理人员巡查发现异常情况的反馈，第一时间做好服务。若接到应急工程任务电话，2小时内响应招标人要求，组织相关人员、设备迅速进场维护，发现问题，及时处理。</w:t>
      </w:r>
    </w:p>
    <w:p w14:paraId="2AD4DB3E">
      <w:pPr>
        <w:pStyle w:val="27"/>
        <w:ind w:right="63" w:firstLine="470" w:firstLineChars="196"/>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2.2服务期限内，中标单位需保证维修质量,同一地点同一问题只允许维修一次，在服务期内同一地点二次及以上维修费用由中标单位自行承担（不可抗力因素除外），不得向采购人收取额外的维修费用。</w:t>
      </w:r>
    </w:p>
    <w:p w14:paraId="17E9A537">
      <w:pPr>
        <w:pStyle w:val="27"/>
        <w:ind w:right="63" w:firstLine="470" w:firstLineChars="196"/>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 xml:space="preserve">2.3服务期限内，投标人拟投入本项目的人员保险由投标人自行负责，服务过程中若发生安全事故，引起的事故纠纷、经济责任、法律责任，均由成交人承担责任，与招标人无关。 </w:t>
      </w:r>
    </w:p>
    <w:p w14:paraId="2D74531C">
      <w:pPr>
        <w:pStyle w:val="27"/>
        <w:ind w:right="63" w:firstLine="470" w:firstLineChars="196"/>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2.4中标单位应以每次维修为单位建立维修档案，健全日常维修作业记录，认真做好台账的整理和归档工作。</w:t>
      </w:r>
    </w:p>
    <w:p w14:paraId="51FF3339">
      <w:pPr>
        <w:pStyle w:val="27"/>
        <w:ind w:right="63" w:firstLine="470" w:firstLineChars="196"/>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2.5如中标单位在服务过程中未能按业主要求及时完成工作任务，出现质量、安全等事故的，将视情节轻重作出处罚，造成的损失由中标单位承担；如中标单位中途未能严格执行合同（出现不响应业主要求等情况），造成严重后果的，招标人有权解除合同，并将扣除全额履约保证金。</w:t>
      </w:r>
    </w:p>
    <w:p w14:paraId="6F6A7D76">
      <w:pPr>
        <w:pStyle w:val="27"/>
        <w:ind w:right="63" w:firstLine="470" w:firstLineChars="196"/>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bCs/>
          <w:color w:val="auto"/>
          <w:kern w:val="2"/>
          <w:sz w:val="24"/>
          <w:szCs w:val="24"/>
          <w:highlight w:val="none"/>
          <w:lang w:val="en-US" w:eastAsia="zh-CN" w:bidi="ar-SA"/>
        </w:rPr>
        <w:t>2.6承包单位必须严格按照招标人安排的进度完成项目，如果招标人发出服务指令后1日历天内承包单位无故不实施，或因承包单位原因造成实施时间严重滞后又无明显改进措施的，招标人有权要求承包单位无条件退场，并承担由此产生的一切损失，同时招标人有权安排其他服务队伍进场实施，费用经确认后从承包单位合同价款中扣除。以上情况发生2次以上时，采购人有权单方面解除服务合同，并扣除全部履约保证金</w:t>
      </w:r>
      <w:r>
        <w:rPr>
          <w:rFonts w:hint="eastAsia" w:hAnsi="宋体" w:cs="宋体"/>
          <w:bCs/>
          <w:color w:val="auto"/>
          <w:kern w:val="2"/>
          <w:sz w:val="24"/>
          <w:szCs w:val="24"/>
          <w:highlight w:val="none"/>
          <w:lang w:val="en-US" w:eastAsia="zh-CN" w:bidi="ar-SA"/>
        </w:rPr>
        <w:t>。</w:t>
      </w:r>
    </w:p>
    <w:p w14:paraId="1A9D49FB">
      <w:pPr>
        <w:pStyle w:val="27"/>
        <w:ind w:right="63" w:firstLine="551" w:firstLineChars="196"/>
        <w:jc w:val="left"/>
        <w:rPr>
          <w:rStyle w:val="966"/>
          <w:rFonts w:hint="eastAsia" w:ascii="宋体" w:hAnsi="宋体" w:cs="宋体"/>
          <w:b/>
          <w:snapToGrid/>
          <w:color w:val="auto"/>
          <w:sz w:val="28"/>
          <w:szCs w:val="28"/>
          <w:highlight w:val="none"/>
          <w:lang w:val="en-US" w:eastAsia="zh-CN" w:bidi="ar-SA"/>
        </w:rPr>
      </w:pPr>
      <w:r>
        <w:rPr>
          <w:rStyle w:val="966"/>
          <w:rFonts w:hint="eastAsia" w:ascii="宋体" w:hAnsi="宋体" w:cs="宋体"/>
          <w:b/>
          <w:snapToGrid/>
          <w:color w:val="auto"/>
          <w:sz w:val="28"/>
          <w:szCs w:val="28"/>
          <w:highlight w:val="none"/>
          <w:lang w:val="en-US" w:eastAsia="zh-CN" w:bidi="ar-SA"/>
        </w:rPr>
        <w:t>六、项目质量目标</w:t>
      </w:r>
    </w:p>
    <w:p w14:paraId="04C4E60E">
      <w:pPr>
        <w:pStyle w:val="27"/>
        <w:ind w:right="63" w:firstLine="470" w:firstLineChars="196"/>
        <w:jc w:val="left"/>
        <w:rPr>
          <w:rFonts w:hint="eastAsia" w:ascii="宋体" w:hAnsi="宋体" w:eastAsia="宋体" w:cs="宋体"/>
          <w:b/>
          <w:color w:val="auto"/>
          <w:kern w:val="0"/>
          <w:sz w:val="24"/>
          <w:highlight w:val="none"/>
          <w:lang w:val="en-US" w:eastAsia="zh-CN"/>
        </w:rPr>
      </w:pPr>
      <w:r>
        <w:rPr>
          <w:rFonts w:hint="eastAsia" w:ascii="宋体" w:hAnsi="宋体" w:eastAsia="宋体" w:cs="宋体"/>
          <w:color w:val="auto"/>
          <w:kern w:val="0"/>
          <w:highlight w:val="none"/>
        </w:rPr>
        <w:t>达到国家现行有关设计建造技术规范、标准及规程，并满足采购人所期望实现的质量目标。</w:t>
      </w:r>
    </w:p>
    <w:p w14:paraId="51350869">
      <w:pPr>
        <w:pStyle w:val="27"/>
        <w:ind w:right="63" w:firstLine="551" w:firstLineChars="196"/>
        <w:jc w:val="left"/>
        <w:rPr>
          <w:rStyle w:val="966"/>
          <w:rFonts w:hint="eastAsia" w:ascii="宋体" w:hAnsi="宋体" w:cs="宋体"/>
          <w:b/>
          <w:snapToGrid/>
          <w:color w:val="auto"/>
          <w:sz w:val="28"/>
          <w:szCs w:val="28"/>
          <w:highlight w:val="none"/>
          <w:lang w:val="en-US" w:eastAsia="zh-CN" w:bidi="ar-SA"/>
        </w:rPr>
      </w:pPr>
      <w:r>
        <w:rPr>
          <w:rStyle w:val="966"/>
          <w:rFonts w:hint="eastAsia" w:ascii="宋体" w:hAnsi="宋体" w:cs="宋体"/>
          <w:b/>
          <w:snapToGrid/>
          <w:color w:val="auto"/>
          <w:sz w:val="28"/>
          <w:szCs w:val="28"/>
          <w:highlight w:val="none"/>
          <w:lang w:val="en-US" w:eastAsia="zh-CN" w:bidi="ar-SA"/>
        </w:rPr>
        <w:t>七、安全责任</w:t>
      </w:r>
    </w:p>
    <w:p w14:paraId="0D05E7FA">
      <w:pPr>
        <w:adjustRightInd w:val="0"/>
        <w:snapToGrid w:val="0"/>
        <w:spacing w:line="360" w:lineRule="auto"/>
        <w:ind w:firstLine="480" w:firstLineChars="200"/>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1、成交供应商在服务应接受采购人的协调管理和考核，成交供应商应采取严格的安全措施，承担由于自身原因所造成的事故责任及因此发生的一切费用。</w:t>
      </w:r>
    </w:p>
    <w:p w14:paraId="2CA0AC38">
      <w:pPr>
        <w:adjustRightInd w:val="0"/>
        <w:snapToGrid w:val="0"/>
        <w:spacing w:line="360" w:lineRule="auto"/>
        <w:ind w:firstLine="480" w:firstLineChars="200"/>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2、成交供应商必须按规定办理有关保险。成交供应商在施工期间发生人身安全、交通安全等大小事故，一切责任和经济补偿均由成交供应商负责，与采购人无关。</w:t>
      </w:r>
    </w:p>
    <w:p w14:paraId="14D98CB5">
      <w:pPr>
        <w:adjustRightInd w:val="0"/>
        <w:snapToGrid w:val="0"/>
        <w:spacing w:line="360" w:lineRule="auto"/>
        <w:ind w:firstLine="480" w:firstLineChars="200"/>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3、成交供应商应设置专门的安全员，做好安全生产台账记录。</w:t>
      </w:r>
    </w:p>
    <w:p w14:paraId="21137C32">
      <w:pPr>
        <w:adjustRightInd w:val="0"/>
        <w:snapToGrid w:val="0"/>
        <w:spacing w:line="360" w:lineRule="auto"/>
        <w:ind w:firstLine="480" w:firstLineChars="200"/>
        <w:rPr>
          <w:rFonts w:hint="eastAsia" w:ascii="宋体" w:hAnsi="宋体" w:eastAsia="宋体" w:cs="宋体"/>
          <w:color w:val="auto"/>
          <w:kern w:val="2"/>
          <w:sz w:val="24"/>
          <w:szCs w:val="22"/>
          <w:highlight w:val="none"/>
        </w:rPr>
      </w:pPr>
      <w:r>
        <w:rPr>
          <w:rFonts w:hint="eastAsia" w:ascii="宋体" w:hAnsi="宋体" w:eastAsia="宋体" w:cs="宋体"/>
          <w:color w:val="auto"/>
          <w:kern w:val="2"/>
          <w:sz w:val="24"/>
          <w:szCs w:val="22"/>
          <w:highlight w:val="none"/>
        </w:rPr>
        <w:t>上述关于安全责任的要求，供应商必须在磋商响应文件中作出明确的响应承诺。</w:t>
      </w:r>
    </w:p>
    <w:p w14:paraId="1B3B17A3">
      <w:pPr>
        <w:pStyle w:val="27"/>
        <w:ind w:right="63" w:firstLine="551" w:firstLineChars="196"/>
        <w:jc w:val="left"/>
        <w:rPr>
          <w:rStyle w:val="966"/>
          <w:rFonts w:hint="eastAsia" w:ascii="宋体" w:hAnsi="宋体" w:cs="宋体"/>
          <w:b/>
          <w:snapToGrid/>
          <w:color w:val="auto"/>
          <w:sz w:val="28"/>
          <w:szCs w:val="28"/>
          <w:highlight w:val="none"/>
          <w:lang w:val="en-US" w:eastAsia="zh-CN" w:bidi="ar-SA"/>
        </w:rPr>
      </w:pPr>
      <w:r>
        <w:rPr>
          <w:rStyle w:val="966"/>
          <w:rFonts w:hint="eastAsia" w:ascii="宋体" w:hAnsi="宋体" w:cs="宋体"/>
          <w:b/>
          <w:snapToGrid/>
          <w:color w:val="auto"/>
          <w:sz w:val="28"/>
          <w:szCs w:val="28"/>
          <w:highlight w:val="none"/>
          <w:lang w:val="en-US" w:eastAsia="zh-CN" w:bidi="ar-SA"/>
        </w:rPr>
        <w:t>八、付款方式</w:t>
      </w:r>
    </w:p>
    <w:p w14:paraId="2A6036B3">
      <w:pPr>
        <w:pStyle w:val="27"/>
        <w:spacing w:before="96" w:after="96"/>
        <w:ind w:left="63" w:right="63" w:firstLine="480" w:firstLineChars="200"/>
        <w:jc w:val="left"/>
        <w:rPr>
          <w:rFonts w:hint="eastAsia" w:ascii="宋体" w:hAnsi="宋体" w:eastAsia="宋体" w:cs="宋体"/>
          <w:b w:val="0"/>
          <w:bCs w:val="0"/>
          <w:color w:val="auto"/>
          <w:kern w:val="2"/>
          <w:sz w:val="24"/>
          <w:szCs w:val="24"/>
          <w:highlight w:val="yellow"/>
          <w:lang w:val="en-US" w:eastAsia="zh-CN" w:bidi="ar-SA"/>
        </w:rPr>
      </w:pPr>
      <w:r>
        <w:rPr>
          <w:rFonts w:hint="eastAsia" w:ascii="宋体" w:hAnsi="宋体" w:eastAsia="宋体" w:cs="宋体"/>
          <w:b w:val="0"/>
          <w:bCs w:val="0"/>
          <w:color w:val="auto"/>
          <w:kern w:val="2"/>
          <w:sz w:val="24"/>
          <w:szCs w:val="24"/>
          <w:highlight w:val="yellow"/>
          <w:lang w:val="en-US" w:eastAsia="zh-CN" w:bidi="ar-SA"/>
        </w:rPr>
        <w:t>本项目标项预算价为50万元，该费用仅作为合同总金额，不作为结算依据:本项目为零星维修工程不支付预付款，服务费用按每季度结算一次</w:t>
      </w:r>
      <w:r>
        <w:rPr>
          <w:rFonts w:hint="eastAsia" w:hAnsi="宋体" w:cs="宋体"/>
          <w:b w:val="0"/>
          <w:bCs w:val="0"/>
          <w:color w:val="auto"/>
          <w:kern w:val="2"/>
          <w:sz w:val="24"/>
          <w:szCs w:val="24"/>
          <w:highlight w:val="yellow"/>
          <w:lang w:val="en-US" w:eastAsia="zh-CN" w:bidi="ar-SA"/>
        </w:rPr>
        <w:t>，按实际工程完成量审定价结算(结算时需提供维修方案审查表、维修验收结算表）</w:t>
      </w:r>
      <w:r>
        <w:rPr>
          <w:rFonts w:hint="eastAsia" w:ascii="宋体" w:hAnsi="宋体" w:eastAsia="宋体" w:cs="宋体"/>
          <w:b w:val="0"/>
          <w:bCs w:val="0"/>
          <w:color w:val="auto"/>
          <w:kern w:val="2"/>
          <w:sz w:val="24"/>
          <w:szCs w:val="24"/>
          <w:highlight w:val="yellow"/>
          <w:lang w:val="en-US" w:eastAsia="zh-CN" w:bidi="ar-SA"/>
        </w:rPr>
        <w:t>，支付总额为实际发出的服务内容所产生的所有费用。</w:t>
      </w:r>
    </w:p>
    <w:p w14:paraId="53535CF2">
      <w:pPr>
        <w:pStyle w:val="27"/>
        <w:ind w:right="63" w:firstLine="551" w:firstLineChars="196"/>
        <w:jc w:val="left"/>
        <w:rPr>
          <w:rStyle w:val="966"/>
          <w:rFonts w:hint="eastAsia" w:ascii="宋体" w:hAnsi="宋体" w:cs="宋体"/>
          <w:b/>
          <w:snapToGrid/>
          <w:color w:val="auto"/>
          <w:sz w:val="28"/>
          <w:szCs w:val="28"/>
          <w:highlight w:val="none"/>
          <w:lang w:val="en-US" w:eastAsia="zh-CN" w:bidi="ar-SA"/>
        </w:rPr>
      </w:pPr>
      <w:r>
        <w:rPr>
          <w:rStyle w:val="966"/>
          <w:rFonts w:hint="eastAsia" w:ascii="宋体" w:hAnsi="宋体" w:cs="宋体"/>
          <w:b/>
          <w:snapToGrid/>
          <w:color w:val="auto"/>
          <w:sz w:val="28"/>
          <w:szCs w:val="28"/>
          <w:highlight w:val="none"/>
          <w:lang w:val="en-US" w:eastAsia="zh-CN" w:bidi="ar-SA"/>
        </w:rPr>
        <w:t>九、履约保证金</w:t>
      </w:r>
    </w:p>
    <w:p w14:paraId="1C246648">
      <w:pPr>
        <w:spacing w:line="360" w:lineRule="auto"/>
        <w:ind w:firstLine="480" w:firstLineChars="200"/>
        <w:jc w:val="both"/>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中标供应商在签订合同时缴纳</w:t>
      </w:r>
      <w:r>
        <w:rPr>
          <w:rFonts w:hint="eastAsia" w:ascii="宋体" w:hAnsi="宋体" w:eastAsia="宋体" w:cs="宋体"/>
          <w:color w:val="auto"/>
          <w:kern w:val="0"/>
          <w:sz w:val="24"/>
          <w:szCs w:val="24"/>
          <w:highlight w:val="none"/>
          <w:lang w:val="en-US" w:eastAsia="zh-CN"/>
        </w:rPr>
        <w:t>合同金额的</w:t>
      </w:r>
      <w:r>
        <w:rPr>
          <w:rFonts w:hint="eastAsia" w:ascii="宋体" w:hAnsi="宋体" w:cs="宋体"/>
          <w:color w:val="auto"/>
          <w:kern w:val="0"/>
          <w:sz w:val="24"/>
          <w:szCs w:val="24"/>
          <w:highlight w:val="none"/>
          <w:lang w:val="en-US" w:eastAsia="zh-CN"/>
        </w:rPr>
        <w:t>1</w:t>
      </w:r>
      <w:r>
        <w:rPr>
          <w:rFonts w:hint="eastAsia" w:ascii="宋体" w:hAnsi="宋体" w:eastAsia="宋体" w:cs="宋体"/>
          <w:color w:val="auto"/>
          <w:kern w:val="0"/>
          <w:sz w:val="24"/>
          <w:szCs w:val="24"/>
          <w:highlight w:val="none"/>
          <w:lang w:val="en-US" w:eastAsia="zh-CN"/>
        </w:rPr>
        <w:t>%</w:t>
      </w:r>
      <w:r>
        <w:rPr>
          <w:rFonts w:hint="eastAsia" w:ascii="宋体" w:hAnsi="宋体" w:eastAsia="宋体" w:cs="宋体"/>
          <w:color w:val="auto"/>
          <w:kern w:val="0"/>
          <w:sz w:val="24"/>
          <w:szCs w:val="24"/>
          <w:highlight w:val="none"/>
        </w:rPr>
        <w:t>给采购人作为履约保证金，履约保证金可以以银行履约保函或保险公司保函形式或公对公转账（汇款）形式提交，合同履行完毕后如无质量索赔事件无息退还。</w:t>
      </w:r>
    </w:p>
    <w:p w14:paraId="743A3F44">
      <w:pPr>
        <w:spacing w:line="360" w:lineRule="auto"/>
        <w:ind w:firstLine="480" w:firstLineChars="200"/>
        <w:jc w:val="both"/>
        <w:outlineLvl w:val="0"/>
        <w:rPr>
          <w:rFonts w:hint="eastAsia" w:ascii="宋体" w:hAnsi="宋体" w:eastAsia="宋体" w:cs="宋体"/>
          <w:color w:val="auto"/>
          <w:kern w:val="0"/>
          <w:sz w:val="24"/>
          <w:szCs w:val="24"/>
          <w:highlight w:val="none"/>
        </w:rPr>
      </w:pPr>
    </w:p>
    <w:p w14:paraId="4E813D98">
      <w:pPr>
        <w:spacing w:line="360" w:lineRule="auto"/>
        <w:ind w:firstLine="480" w:firstLineChars="200"/>
        <w:jc w:val="both"/>
        <w:outlineLvl w:val="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附件一：</w:t>
      </w:r>
      <w:r>
        <w:rPr>
          <w:rFonts w:hint="eastAsia" w:ascii="宋体" w:hAnsi="宋体" w:eastAsia="宋体" w:cs="宋体"/>
          <w:color w:val="auto"/>
          <w:kern w:val="0"/>
          <w:sz w:val="24"/>
          <w:szCs w:val="24"/>
          <w:highlight w:val="none"/>
        </w:rPr>
        <w:t>维修方案审查表（样）</w:t>
      </w:r>
    </w:p>
    <w:p w14:paraId="338DF7F5">
      <w:pPr>
        <w:spacing w:line="360" w:lineRule="auto"/>
        <w:ind w:firstLine="480" w:firstLineChars="200"/>
        <w:jc w:val="both"/>
        <w:outlineLvl w:val="0"/>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lang w:val="en-US" w:eastAsia="zh-CN"/>
        </w:rPr>
        <w:t>附件二：</w:t>
      </w:r>
      <w:r>
        <w:rPr>
          <w:rFonts w:hint="eastAsia" w:ascii="宋体" w:hAnsi="宋体" w:eastAsia="宋体" w:cs="宋体"/>
          <w:color w:val="auto"/>
          <w:kern w:val="0"/>
          <w:sz w:val="24"/>
          <w:szCs w:val="24"/>
          <w:highlight w:val="none"/>
        </w:rPr>
        <w:t>维修验收结算表（样）</w:t>
      </w:r>
    </w:p>
    <w:p w14:paraId="3BFFC1BF">
      <w:pPr>
        <w:pStyle w:val="39"/>
        <w:rPr>
          <w:rFonts w:hint="default"/>
          <w:lang w:val="en-US" w:eastAsia="zh-CN"/>
        </w:rPr>
      </w:pPr>
    </w:p>
    <w:p w14:paraId="023C6535">
      <w:pPr>
        <w:keepNext/>
        <w:keepLines/>
        <w:spacing w:before="120" w:after="120"/>
        <w:jc w:val="center"/>
        <w:outlineLvl w:val="0"/>
        <w:rPr>
          <w:rFonts w:ascii="黑体" w:hAnsi="Calibri" w:eastAsia="黑体"/>
          <w:bCs/>
          <w:color w:val="FF0000"/>
          <w:kern w:val="44"/>
          <w:sz w:val="28"/>
          <w:szCs w:val="28"/>
        </w:rPr>
      </w:pPr>
      <w:r>
        <w:rPr>
          <w:rFonts w:hint="eastAsia" w:ascii="宋体" w:hAnsi="宋体" w:eastAsia="宋体" w:cs="宋体"/>
          <w:b/>
          <w:color w:val="auto"/>
          <w:sz w:val="24"/>
          <w:highlight w:val="none"/>
        </w:rPr>
        <w:br w:type="page"/>
      </w:r>
      <w:r>
        <w:rPr>
          <w:rFonts w:hint="eastAsia" w:ascii="黑体" w:hAnsi="Calibri" w:eastAsia="黑体"/>
          <w:bCs/>
          <w:color w:val="FF0000"/>
          <w:kern w:val="44"/>
          <w:sz w:val="28"/>
          <w:szCs w:val="28"/>
        </w:rPr>
        <w:t>维修方案审查表（样）</w:t>
      </w:r>
    </w:p>
    <w:p w14:paraId="4F3D4CD5">
      <w:pPr>
        <w:spacing w:before="240" w:after="120"/>
        <w:rPr>
          <w:rFonts w:ascii="Calibri" w:hAnsi="Calibri"/>
          <w:color w:val="000000"/>
          <w:sz w:val="24"/>
        </w:rPr>
      </w:pPr>
      <w:r>
        <w:rPr>
          <w:rFonts w:hint="eastAsia" w:ascii="Calibri" w:hAnsi="Calibri"/>
          <w:color w:val="000000"/>
          <w:sz w:val="24"/>
        </w:rPr>
        <w:t>工程名称：</w:t>
      </w:r>
      <w:r>
        <w:rPr>
          <w:rFonts w:hint="eastAsia" w:ascii="Calibri" w:hAnsi="Calibri"/>
          <w:color w:val="000000"/>
          <w:sz w:val="24"/>
          <w:u w:val="single"/>
        </w:rPr>
        <w:t xml:space="preserve">                </w:t>
      </w:r>
      <w:r>
        <w:rPr>
          <w:rFonts w:hint="eastAsia" w:ascii="Calibri" w:hAnsi="Calibri"/>
          <w:color w:val="000000"/>
          <w:sz w:val="24"/>
        </w:rPr>
        <w:t>编制人员：</w:t>
      </w:r>
      <w:r>
        <w:rPr>
          <w:rFonts w:hint="eastAsia" w:ascii="Calibri" w:hAnsi="Calibri"/>
          <w:color w:val="000000"/>
          <w:sz w:val="24"/>
          <w:u w:val="single"/>
        </w:rPr>
        <w:t xml:space="preserve">        </w:t>
      </w:r>
      <w:r>
        <w:rPr>
          <w:rFonts w:hint="eastAsia" w:ascii="Calibri" w:hAnsi="Calibri"/>
          <w:color w:val="000000"/>
          <w:sz w:val="24"/>
        </w:rPr>
        <w:t xml:space="preserve"> 维修方案编号：</w:t>
      </w:r>
      <w:r>
        <w:rPr>
          <w:rFonts w:hint="eastAsia" w:ascii="Calibri" w:hAnsi="Calibri"/>
          <w:color w:val="000000"/>
          <w:sz w:val="24"/>
          <w:u w:val="single"/>
        </w:rPr>
        <w:t xml:space="preserve">                </w:t>
      </w:r>
      <w:r>
        <w:rPr>
          <w:rFonts w:hint="eastAsia" w:ascii="Calibri" w:hAnsi="Calibri"/>
          <w:color w:val="000000"/>
          <w:sz w:val="24"/>
        </w:rPr>
        <w:t xml:space="preserve">       </w:t>
      </w:r>
    </w:p>
    <w:tbl>
      <w:tblPr>
        <w:tblStyle w:val="67"/>
        <w:tblW w:w="860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50"/>
        <w:gridCol w:w="2150"/>
        <w:gridCol w:w="2151"/>
        <w:gridCol w:w="2152"/>
      </w:tblGrid>
      <w:tr w14:paraId="30AC3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trPr>
        <w:tc>
          <w:tcPr>
            <w:tcW w:w="2150" w:type="dxa"/>
          </w:tcPr>
          <w:p w14:paraId="0C929F49">
            <w:pPr>
              <w:rPr>
                <w:rFonts w:ascii="Calibri" w:hAnsi="Calibri"/>
                <w:color w:val="000000"/>
                <w:sz w:val="24"/>
              </w:rPr>
            </w:pPr>
            <w:r>
              <w:rPr>
                <w:rFonts w:hint="eastAsia" w:ascii="Calibri" w:hAnsi="Calibri"/>
                <w:color w:val="000000"/>
                <w:sz w:val="24"/>
              </w:rPr>
              <w:t>损坏位置</w:t>
            </w:r>
          </w:p>
        </w:tc>
        <w:tc>
          <w:tcPr>
            <w:tcW w:w="2150" w:type="dxa"/>
          </w:tcPr>
          <w:p w14:paraId="317B9902">
            <w:pPr>
              <w:rPr>
                <w:rFonts w:ascii="Calibri" w:hAnsi="Calibri"/>
                <w:color w:val="000000"/>
                <w:sz w:val="24"/>
              </w:rPr>
            </w:pPr>
          </w:p>
        </w:tc>
        <w:tc>
          <w:tcPr>
            <w:tcW w:w="2151" w:type="dxa"/>
          </w:tcPr>
          <w:p w14:paraId="3A1DC03F">
            <w:pPr>
              <w:rPr>
                <w:rFonts w:ascii="Calibri" w:hAnsi="Calibri"/>
                <w:color w:val="000000"/>
                <w:sz w:val="24"/>
              </w:rPr>
            </w:pPr>
            <w:r>
              <w:rPr>
                <w:rFonts w:hint="eastAsia" w:ascii="Calibri" w:hAnsi="Calibri"/>
                <w:color w:val="000000"/>
                <w:sz w:val="24"/>
              </w:rPr>
              <w:t>损坏面积/体积</w:t>
            </w:r>
          </w:p>
        </w:tc>
        <w:tc>
          <w:tcPr>
            <w:tcW w:w="2152" w:type="dxa"/>
          </w:tcPr>
          <w:p w14:paraId="01F50B5B">
            <w:pPr>
              <w:rPr>
                <w:rFonts w:ascii="Calibri" w:hAnsi="Calibri"/>
                <w:color w:val="000000"/>
                <w:sz w:val="24"/>
              </w:rPr>
            </w:pPr>
          </w:p>
        </w:tc>
      </w:tr>
      <w:tr w14:paraId="2F5E7F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4" w:hRule="atLeast"/>
        </w:trPr>
        <w:tc>
          <w:tcPr>
            <w:tcW w:w="2150" w:type="dxa"/>
          </w:tcPr>
          <w:p w14:paraId="1E09CA7F">
            <w:pPr>
              <w:rPr>
                <w:rFonts w:ascii="Calibri" w:hAnsi="Calibri"/>
                <w:color w:val="000000"/>
                <w:sz w:val="24"/>
              </w:rPr>
            </w:pPr>
            <w:r>
              <w:rPr>
                <w:rFonts w:hint="eastAsia" w:ascii="Calibri" w:hAnsi="Calibri"/>
                <w:color w:val="000000"/>
                <w:sz w:val="24"/>
              </w:rPr>
              <w:t>维修对象描述</w:t>
            </w:r>
          </w:p>
        </w:tc>
        <w:tc>
          <w:tcPr>
            <w:tcW w:w="6453" w:type="dxa"/>
            <w:gridSpan w:val="3"/>
          </w:tcPr>
          <w:p w14:paraId="49110A15">
            <w:pPr>
              <w:rPr>
                <w:rFonts w:ascii="Calibri" w:hAnsi="Calibri"/>
                <w:color w:val="000000"/>
                <w:sz w:val="24"/>
              </w:rPr>
            </w:pPr>
            <w:r>
              <w:rPr>
                <w:rFonts w:hint="eastAsia" w:ascii="Calibri" w:hAnsi="Calibri"/>
                <w:color w:val="000000"/>
                <w:sz w:val="24"/>
              </w:rPr>
              <w:t>损坏位置、工程量、损坏的原因及后果分析等</w:t>
            </w:r>
          </w:p>
        </w:tc>
      </w:tr>
      <w:tr w14:paraId="3068B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3" w:hRule="atLeast"/>
        </w:trPr>
        <w:tc>
          <w:tcPr>
            <w:tcW w:w="2150" w:type="dxa"/>
          </w:tcPr>
          <w:p w14:paraId="2D5A0601">
            <w:pPr>
              <w:rPr>
                <w:rFonts w:ascii="Calibri" w:hAnsi="Calibri"/>
                <w:color w:val="000000"/>
                <w:sz w:val="24"/>
              </w:rPr>
            </w:pPr>
            <w:r>
              <w:rPr>
                <w:rFonts w:hint="eastAsia" w:ascii="Calibri" w:hAnsi="Calibri"/>
                <w:color w:val="000000"/>
                <w:sz w:val="24"/>
              </w:rPr>
              <w:t>维修方案</w:t>
            </w:r>
          </w:p>
        </w:tc>
        <w:tc>
          <w:tcPr>
            <w:tcW w:w="6453" w:type="dxa"/>
            <w:gridSpan w:val="3"/>
          </w:tcPr>
          <w:p w14:paraId="4F2C78D7">
            <w:pPr>
              <w:rPr>
                <w:rFonts w:ascii="Calibri" w:hAnsi="Calibri"/>
                <w:color w:val="000000"/>
                <w:sz w:val="24"/>
              </w:rPr>
            </w:pPr>
            <w:r>
              <w:rPr>
                <w:rFonts w:hint="eastAsia" w:ascii="Calibri" w:hAnsi="Calibri"/>
                <w:color w:val="000000"/>
                <w:sz w:val="24"/>
              </w:rPr>
              <w:t>（修理范围、修理工艺、主要材料、工期、质量标准、修理预算等）</w:t>
            </w:r>
          </w:p>
        </w:tc>
      </w:tr>
      <w:tr w14:paraId="12BF2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19" w:hRule="atLeast"/>
        </w:trPr>
        <w:tc>
          <w:tcPr>
            <w:tcW w:w="2150" w:type="dxa"/>
          </w:tcPr>
          <w:p w14:paraId="18DDF8CC">
            <w:pPr>
              <w:rPr>
                <w:rFonts w:ascii="Calibri" w:hAnsi="Calibri"/>
                <w:color w:val="000000"/>
                <w:sz w:val="24"/>
              </w:rPr>
            </w:pPr>
            <w:r>
              <w:rPr>
                <w:rFonts w:hint="eastAsia" w:ascii="Calibri" w:hAnsi="Calibri"/>
                <w:color w:val="000000"/>
                <w:sz w:val="24"/>
              </w:rPr>
              <w:t>维修单位意见</w:t>
            </w:r>
          </w:p>
        </w:tc>
        <w:tc>
          <w:tcPr>
            <w:tcW w:w="6453" w:type="dxa"/>
            <w:gridSpan w:val="3"/>
          </w:tcPr>
          <w:p w14:paraId="123CD1A5">
            <w:pPr>
              <w:rPr>
                <w:rFonts w:ascii="Calibri" w:hAnsi="Calibri"/>
                <w:color w:val="000000"/>
                <w:sz w:val="24"/>
              </w:rPr>
            </w:pPr>
          </w:p>
          <w:p w14:paraId="432548A3">
            <w:pPr>
              <w:rPr>
                <w:rFonts w:ascii="Calibri" w:hAnsi="Calibri"/>
                <w:color w:val="000000"/>
                <w:sz w:val="24"/>
              </w:rPr>
            </w:pPr>
          </w:p>
          <w:p w14:paraId="615C11CB">
            <w:pPr>
              <w:rPr>
                <w:rFonts w:ascii="Calibri" w:hAnsi="Calibri"/>
                <w:color w:val="000000"/>
                <w:sz w:val="24"/>
              </w:rPr>
            </w:pPr>
          </w:p>
          <w:p w14:paraId="16A8C248">
            <w:pPr>
              <w:rPr>
                <w:rFonts w:ascii="Calibri" w:hAnsi="Calibri"/>
                <w:color w:val="000000"/>
                <w:sz w:val="24"/>
              </w:rPr>
            </w:pPr>
          </w:p>
          <w:p w14:paraId="720908EF">
            <w:pPr>
              <w:rPr>
                <w:rFonts w:ascii="Calibri" w:hAnsi="Calibri"/>
                <w:color w:val="000000"/>
                <w:sz w:val="24"/>
              </w:rPr>
            </w:pPr>
            <w:r>
              <w:rPr>
                <w:rFonts w:hint="eastAsia" w:ascii="Calibri" w:hAnsi="Calibri"/>
                <w:color w:val="000000"/>
                <w:sz w:val="24"/>
              </w:rPr>
              <w:t xml:space="preserve">                                      （盖章）</w:t>
            </w:r>
          </w:p>
        </w:tc>
      </w:tr>
      <w:tr w14:paraId="779ED2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1" w:hRule="atLeast"/>
        </w:trPr>
        <w:tc>
          <w:tcPr>
            <w:tcW w:w="2150" w:type="dxa"/>
            <w:shd w:val="clear" w:color="auto" w:fill="auto"/>
            <w:vAlign w:val="top"/>
          </w:tcPr>
          <w:p w14:paraId="746312D6">
            <w:pPr>
              <w:rPr>
                <w:rFonts w:hint="eastAsia" w:ascii="Calibri" w:hAnsi="Calibri" w:eastAsia="宋体" w:cs="Times New Roman"/>
                <w:color w:val="000000"/>
                <w:kern w:val="2"/>
                <w:sz w:val="24"/>
                <w:szCs w:val="24"/>
                <w:lang w:val="en-US" w:eastAsia="zh-CN" w:bidi="ar-SA"/>
              </w:rPr>
            </w:pPr>
            <w:r>
              <w:rPr>
                <w:rFonts w:hint="eastAsia" w:ascii="Calibri" w:hAnsi="Calibri"/>
                <w:color w:val="000000"/>
                <w:sz w:val="24"/>
                <w:lang w:val="en-US" w:eastAsia="zh-CN"/>
              </w:rPr>
              <w:t>第三方审核意见</w:t>
            </w:r>
          </w:p>
        </w:tc>
        <w:tc>
          <w:tcPr>
            <w:tcW w:w="6453" w:type="dxa"/>
            <w:gridSpan w:val="3"/>
            <w:shd w:val="clear" w:color="auto" w:fill="auto"/>
            <w:vAlign w:val="top"/>
          </w:tcPr>
          <w:p w14:paraId="31D8A2F7">
            <w:pPr>
              <w:jc w:val="center"/>
              <w:rPr>
                <w:rFonts w:hint="eastAsia" w:ascii="Calibri" w:hAnsi="Calibri"/>
                <w:color w:val="000000"/>
                <w:sz w:val="24"/>
              </w:rPr>
            </w:pPr>
            <w:r>
              <w:rPr>
                <w:rFonts w:hint="eastAsia" w:ascii="Calibri" w:hAnsi="Calibri"/>
                <w:color w:val="000000"/>
                <w:sz w:val="24"/>
                <w:lang w:val="en-US" w:eastAsia="zh-CN"/>
              </w:rPr>
              <w:t xml:space="preserve">                               </w:t>
            </w:r>
            <w:r>
              <w:rPr>
                <w:rFonts w:hint="eastAsia" w:ascii="Calibri" w:hAnsi="Calibri"/>
                <w:color w:val="000000"/>
                <w:sz w:val="24"/>
              </w:rPr>
              <w:t xml:space="preserve"> </w:t>
            </w:r>
          </w:p>
          <w:p w14:paraId="4437FDA2">
            <w:pPr>
              <w:jc w:val="center"/>
              <w:rPr>
                <w:rFonts w:hint="eastAsia" w:ascii="Calibri" w:hAnsi="Calibri"/>
                <w:color w:val="000000"/>
                <w:sz w:val="24"/>
              </w:rPr>
            </w:pPr>
          </w:p>
          <w:p w14:paraId="3A51EAFE">
            <w:pPr>
              <w:jc w:val="center"/>
              <w:rPr>
                <w:rFonts w:hint="eastAsia" w:ascii="Calibri" w:hAnsi="Calibri"/>
                <w:color w:val="000000"/>
                <w:sz w:val="24"/>
              </w:rPr>
            </w:pPr>
          </w:p>
          <w:p w14:paraId="6D7CF564">
            <w:pPr>
              <w:jc w:val="center"/>
              <w:rPr>
                <w:rFonts w:hint="eastAsia" w:ascii="Calibri" w:hAnsi="Calibri"/>
                <w:color w:val="000000"/>
                <w:sz w:val="24"/>
              </w:rPr>
            </w:pPr>
          </w:p>
          <w:p w14:paraId="22F9796F">
            <w:pPr>
              <w:jc w:val="center"/>
              <w:rPr>
                <w:rFonts w:hint="eastAsia" w:ascii="Calibri" w:hAnsi="Calibri"/>
                <w:color w:val="000000"/>
                <w:sz w:val="24"/>
                <w:lang w:val="en-US" w:eastAsia="zh-CN"/>
              </w:rPr>
            </w:pPr>
            <w:r>
              <w:rPr>
                <w:rFonts w:hint="eastAsia" w:ascii="Calibri" w:hAnsi="Calibri"/>
                <w:color w:val="000000"/>
                <w:sz w:val="24"/>
                <w:lang w:val="en-US" w:eastAsia="zh-CN"/>
              </w:rPr>
              <w:t xml:space="preserve">                           </w:t>
            </w:r>
          </w:p>
          <w:p w14:paraId="2A96EB17">
            <w:pPr>
              <w:jc w:val="center"/>
              <w:rPr>
                <w:rFonts w:hint="eastAsia" w:ascii="Calibri" w:hAnsi="Calibri"/>
                <w:color w:val="000000"/>
                <w:sz w:val="24"/>
                <w:lang w:val="en-US" w:eastAsia="zh-CN"/>
              </w:rPr>
            </w:pPr>
          </w:p>
          <w:p w14:paraId="69A75EB2">
            <w:pPr>
              <w:jc w:val="center"/>
              <w:rPr>
                <w:rFonts w:hint="eastAsia" w:ascii="Calibri" w:hAnsi="Calibri" w:eastAsia="宋体" w:cs="Times New Roman"/>
                <w:color w:val="000000"/>
                <w:kern w:val="2"/>
                <w:sz w:val="24"/>
                <w:szCs w:val="24"/>
                <w:lang w:val="en-US" w:eastAsia="zh-CN" w:bidi="ar-SA"/>
              </w:rPr>
            </w:pPr>
            <w:r>
              <w:rPr>
                <w:rFonts w:hint="eastAsia" w:ascii="Calibri" w:hAnsi="Calibri"/>
                <w:color w:val="000000"/>
                <w:sz w:val="24"/>
                <w:lang w:val="en-US" w:eastAsia="zh-CN"/>
              </w:rPr>
              <w:t xml:space="preserve">                                </w:t>
            </w:r>
            <w:r>
              <w:rPr>
                <w:rFonts w:hint="eastAsia" w:ascii="Calibri" w:hAnsi="Calibri"/>
                <w:color w:val="000000"/>
                <w:sz w:val="24"/>
              </w:rPr>
              <w:t>（盖章）</w:t>
            </w:r>
          </w:p>
        </w:tc>
      </w:tr>
      <w:tr w14:paraId="02D4D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0" w:hRule="atLeast"/>
        </w:trPr>
        <w:tc>
          <w:tcPr>
            <w:tcW w:w="2150" w:type="dxa"/>
          </w:tcPr>
          <w:p w14:paraId="4CAE7ECB">
            <w:pPr>
              <w:rPr>
                <w:rFonts w:ascii="Calibri" w:hAnsi="Calibri"/>
                <w:color w:val="000000"/>
                <w:sz w:val="24"/>
              </w:rPr>
            </w:pPr>
            <w:r>
              <w:rPr>
                <w:rFonts w:hint="eastAsia" w:ascii="Calibri" w:hAnsi="Calibri"/>
                <w:color w:val="000000"/>
                <w:sz w:val="24"/>
              </w:rPr>
              <w:t>管理单位审核意见</w:t>
            </w:r>
          </w:p>
        </w:tc>
        <w:tc>
          <w:tcPr>
            <w:tcW w:w="6453" w:type="dxa"/>
            <w:gridSpan w:val="3"/>
          </w:tcPr>
          <w:p w14:paraId="47AF8675">
            <w:pPr>
              <w:rPr>
                <w:rFonts w:ascii="Calibri" w:hAnsi="Calibri"/>
                <w:color w:val="000000"/>
                <w:sz w:val="24"/>
              </w:rPr>
            </w:pPr>
          </w:p>
          <w:p w14:paraId="2545CF2B">
            <w:pPr>
              <w:rPr>
                <w:rFonts w:ascii="Calibri" w:hAnsi="Calibri"/>
                <w:color w:val="000000"/>
                <w:sz w:val="24"/>
              </w:rPr>
            </w:pPr>
          </w:p>
          <w:p w14:paraId="041E0732">
            <w:pPr>
              <w:rPr>
                <w:rFonts w:ascii="Calibri" w:hAnsi="Calibri"/>
                <w:color w:val="000000"/>
                <w:sz w:val="24"/>
              </w:rPr>
            </w:pPr>
          </w:p>
          <w:p w14:paraId="20E4E377">
            <w:pPr>
              <w:rPr>
                <w:rFonts w:ascii="Calibri" w:hAnsi="Calibri"/>
                <w:color w:val="000000"/>
                <w:sz w:val="24"/>
              </w:rPr>
            </w:pPr>
            <w:r>
              <w:rPr>
                <w:rFonts w:hint="eastAsia" w:ascii="Calibri" w:hAnsi="Calibri"/>
                <w:color w:val="000000"/>
                <w:sz w:val="24"/>
              </w:rPr>
              <w:t xml:space="preserve">               </w:t>
            </w:r>
          </w:p>
          <w:p w14:paraId="667C422A">
            <w:pPr>
              <w:rPr>
                <w:rFonts w:ascii="Calibri" w:hAnsi="Calibri"/>
                <w:color w:val="000000"/>
                <w:sz w:val="24"/>
              </w:rPr>
            </w:pPr>
          </w:p>
          <w:p w14:paraId="61FF8D54">
            <w:pPr>
              <w:rPr>
                <w:rFonts w:ascii="Calibri" w:hAnsi="Calibri"/>
                <w:color w:val="000000"/>
                <w:sz w:val="24"/>
              </w:rPr>
            </w:pPr>
            <w:r>
              <w:rPr>
                <w:rFonts w:hint="eastAsia" w:ascii="Calibri" w:hAnsi="Calibri"/>
                <w:color w:val="000000"/>
                <w:sz w:val="24"/>
              </w:rPr>
              <w:t xml:space="preserve">                                       （盖章）</w:t>
            </w:r>
          </w:p>
        </w:tc>
      </w:tr>
    </w:tbl>
    <w:p w14:paraId="403FFA54">
      <w:pPr>
        <w:snapToGrid w:val="0"/>
        <w:spacing w:line="360" w:lineRule="auto"/>
        <w:jc w:val="center"/>
        <w:rPr>
          <w:rFonts w:ascii="宋体" w:hAnsi="宋体" w:cs="宋体"/>
          <w:b/>
          <w:sz w:val="36"/>
          <w:szCs w:val="36"/>
        </w:rPr>
      </w:pPr>
    </w:p>
    <w:p w14:paraId="5957E52F">
      <w:pPr>
        <w:snapToGrid w:val="0"/>
        <w:spacing w:line="360" w:lineRule="auto"/>
        <w:jc w:val="center"/>
        <w:rPr>
          <w:rFonts w:ascii="宋体" w:hAnsi="宋体" w:cs="宋体"/>
          <w:b/>
          <w:sz w:val="36"/>
          <w:szCs w:val="36"/>
        </w:rPr>
      </w:pPr>
    </w:p>
    <w:p w14:paraId="5F5CB341">
      <w:pPr>
        <w:keepNext/>
        <w:keepLines/>
        <w:spacing w:before="120" w:after="120"/>
        <w:jc w:val="center"/>
        <w:outlineLvl w:val="0"/>
        <w:rPr>
          <w:rFonts w:ascii="黑体" w:hAnsi="Calibri" w:eastAsia="黑体"/>
          <w:bCs/>
          <w:color w:val="FF0000"/>
          <w:kern w:val="44"/>
          <w:sz w:val="28"/>
          <w:szCs w:val="28"/>
        </w:rPr>
      </w:pPr>
      <w:r>
        <w:rPr>
          <w:rFonts w:hint="eastAsia" w:ascii="黑体" w:hAnsi="Calibri" w:eastAsia="黑体"/>
          <w:bCs/>
          <w:color w:val="FF0000"/>
          <w:kern w:val="44"/>
          <w:sz w:val="28"/>
          <w:szCs w:val="28"/>
        </w:rPr>
        <w:t>维修验收结算表（样）</w:t>
      </w:r>
    </w:p>
    <w:tbl>
      <w:tblPr>
        <w:tblStyle w:val="67"/>
        <w:tblpPr w:leftFromText="180" w:rightFromText="180" w:vertAnchor="text" w:horzAnchor="margin" w:tblpY="177"/>
        <w:tblW w:w="918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62"/>
        <w:gridCol w:w="958"/>
        <w:gridCol w:w="2213"/>
        <w:gridCol w:w="71"/>
        <w:gridCol w:w="451"/>
        <w:gridCol w:w="960"/>
        <w:gridCol w:w="292"/>
        <w:gridCol w:w="1975"/>
      </w:tblGrid>
      <w:tr w14:paraId="04417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2262" w:type="dxa"/>
            <w:vAlign w:val="center"/>
          </w:tcPr>
          <w:p w14:paraId="066C254A">
            <w:pPr>
              <w:rPr>
                <w:rFonts w:ascii="Calibri" w:hAnsi="Calibri"/>
                <w:color w:val="000000"/>
                <w:sz w:val="24"/>
              </w:rPr>
            </w:pPr>
            <w:r>
              <w:rPr>
                <w:rFonts w:hint="eastAsia" w:ascii="Calibri" w:hAnsi="Calibri"/>
                <w:color w:val="000000"/>
                <w:sz w:val="24"/>
              </w:rPr>
              <w:t>维修方案编号</w:t>
            </w:r>
          </w:p>
        </w:tc>
        <w:tc>
          <w:tcPr>
            <w:tcW w:w="3242" w:type="dxa"/>
            <w:gridSpan w:val="3"/>
            <w:vAlign w:val="center"/>
          </w:tcPr>
          <w:p w14:paraId="595C02A6">
            <w:pPr>
              <w:rPr>
                <w:rFonts w:ascii="Calibri" w:hAnsi="Calibri"/>
                <w:color w:val="000000"/>
                <w:sz w:val="24"/>
              </w:rPr>
            </w:pPr>
          </w:p>
        </w:tc>
        <w:tc>
          <w:tcPr>
            <w:tcW w:w="1411" w:type="dxa"/>
            <w:gridSpan w:val="2"/>
            <w:vAlign w:val="center"/>
          </w:tcPr>
          <w:p w14:paraId="47D66B9A">
            <w:pPr>
              <w:rPr>
                <w:rFonts w:ascii="Calibri" w:hAnsi="Calibri"/>
                <w:color w:val="000000"/>
                <w:sz w:val="24"/>
              </w:rPr>
            </w:pPr>
            <w:r>
              <w:rPr>
                <w:rFonts w:hint="eastAsia" w:ascii="Calibri" w:hAnsi="Calibri"/>
                <w:color w:val="000000"/>
                <w:sz w:val="24"/>
              </w:rPr>
              <w:t>编修对象</w:t>
            </w:r>
          </w:p>
        </w:tc>
        <w:tc>
          <w:tcPr>
            <w:tcW w:w="2267" w:type="dxa"/>
            <w:gridSpan w:val="2"/>
            <w:vAlign w:val="center"/>
          </w:tcPr>
          <w:p w14:paraId="7DD331C3">
            <w:pPr>
              <w:rPr>
                <w:rFonts w:ascii="Calibri" w:hAnsi="Calibri"/>
                <w:color w:val="000000"/>
                <w:sz w:val="24"/>
              </w:rPr>
            </w:pPr>
          </w:p>
        </w:tc>
      </w:tr>
      <w:tr w14:paraId="73E76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trPr>
        <w:tc>
          <w:tcPr>
            <w:tcW w:w="2262" w:type="dxa"/>
            <w:vAlign w:val="center"/>
          </w:tcPr>
          <w:p w14:paraId="6BA2679C">
            <w:pPr>
              <w:rPr>
                <w:rFonts w:ascii="Calibri" w:hAnsi="Calibri"/>
                <w:color w:val="000000"/>
                <w:sz w:val="24"/>
              </w:rPr>
            </w:pPr>
            <w:r>
              <w:rPr>
                <w:rFonts w:hint="eastAsia" w:ascii="Calibri" w:hAnsi="Calibri"/>
                <w:color w:val="000000"/>
                <w:sz w:val="24"/>
              </w:rPr>
              <w:t>验收人员</w:t>
            </w:r>
          </w:p>
        </w:tc>
        <w:tc>
          <w:tcPr>
            <w:tcW w:w="3242" w:type="dxa"/>
            <w:gridSpan w:val="3"/>
            <w:vAlign w:val="center"/>
          </w:tcPr>
          <w:p w14:paraId="7393EE8B">
            <w:pPr>
              <w:rPr>
                <w:rFonts w:ascii="Calibri" w:hAnsi="Calibri"/>
                <w:color w:val="000000"/>
                <w:sz w:val="24"/>
              </w:rPr>
            </w:pPr>
          </w:p>
        </w:tc>
        <w:tc>
          <w:tcPr>
            <w:tcW w:w="1411" w:type="dxa"/>
            <w:gridSpan w:val="2"/>
            <w:vAlign w:val="center"/>
          </w:tcPr>
          <w:p w14:paraId="36809488">
            <w:pPr>
              <w:rPr>
                <w:rFonts w:ascii="Calibri" w:hAnsi="Calibri"/>
                <w:color w:val="000000"/>
                <w:sz w:val="24"/>
              </w:rPr>
            </w:pPr>
            <w:r>
              <w:rPr>
                <w:rFonts w:hint="eastAsia" w:ascii="Calibri" w:hAnsi="Calibri"/>
                <w:color w:val="000000"/>
                <w:sz w:val="24"/>
              </w:rPr>
              <w:t>验收时间</w:t>
            </w:r>
          </w:p>
        </w:tc>
        <w:tc>
          <w:tcPr>
            <w:tcW w:w="2267" w:type="dxa"/>
            <w:gridSpan w:val="2"/>
            <w:vAlign w:val="center"/>
          </w:tcPr>
          <w:p w14:paraId="2A1BC921">
            <w:pPr>
              <w:rPr>
                <w:rFonts w:ascii="Calibri" w:hAnsi="Calibri"/>
                <w:color w:val="000000"/>
                <w:sz w:val="24"/>
              </w:rPr>
            </w:pPr>
          </w:p>
        </w:tc>
      </w:tr>
      <w:tr w14:paraId="0597A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2262" w:type="dxa"/>
            <w:vAlign w:val="center"/>
          </w:tcPr>
          <w:p w14:paraId="43015380">
            <w:pPr>
              <w:rPr>
                <w:rFonts w:ascii="Calibri" w:hAnsi="Calibri"/>
                <w:color w:val="000000"/>
                <w:sz w:val="24"/>
              </w:rPr>
            </w:pPr>
            <w:r>
              <w:rPr>
                <w:rFonts w:hint="eastAsia" w:ascii="Calibri" w:hAnsi="Calibri"/>
                <w:color w:val="000000"/>
                <w:sz w:val="24"/>
              </w:rPr>
              <w:t>工程量核算</w:t>
            </w:r>
          </w:p>
        </w:tc>
        <w:tc>
          <w:tcPr>
            <w:tcW w:w="6920" w:type="dxa"/>
            <w:gridSpan w:val="7"/>
            <w:vAlign w:val="center"/>
          </w:tcPr>
          <w:p w14:paraId="3EA29AB3">
            <w:pPr>
              <w:rPr>
                <w:rFonts w:ascii="Calibri" w:hAnsi="Calibri"/>
                <w:color w:val="000000"/>
                <w:sz w:val="24"/>
              </w:rPr>
            </w:pPr>
          </w:p>
        </w:tc>
      </w:tr>
      <w:tr w14:paraId="1488D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2262" w:type="dxa"/>
            <w:vAlign w:val="center"/>
          </w:tcPr>
          <w:p w14:paraId="21088FD2">
            <w:pPr>
              <w:rPr>
                <w:rFonts w:ascii="Calibri" w:hAnsi="Calibri"/>
                <w:color w:val="000000"/>
                <w:sz w:val="24"/>
              </w:rPr>
            </w:pPr>
            <w:r>
              <w:rPr>
                <w:rFonts w:hint="eastAsia" w:ascii="Calibri" w:hAnsi="Calibri"/>
                <w:color w:val="000000"/>
                <w:sz w:val="24"/>
              </w:rPr>
              <w:t>项目名称</w:t>
            </w:r>
          </w:p>
        </w:tc>
        <w:tc>
          <w:tcPr>
            <w:tcW w:w="958" w:type="dxa"/>
            <w:vAlign w:val="center"/>
          </w:tcPr>
          <w:p w14:paraId="052B0237">
            <w:pPr>
              <w:rPr>
                <w:rFonts w:ascii="Calibri" w:hAnsi="Calibri"/>
                <w:color w:val="000000"/>
                <w:sz w:val="24"/>
              </w:rPr>
            </w:pPr>
            <w:r>
              <w:rPr>
                <w:rFonts w:hint="eastAsia" w:ascii="Calibri" w:hAnsi="Calibri"/>
                <w:color w:val="000000"/>
                <w:sz w:val="24"/>
              </w:rPr>
              <w:t>工程量</w:t>
            </w:r>
          </w:p>
        </w:tc>
        <w:tc>
          <w:tcPr>
            <w:tcW w:w="2213" w:type="dxa"/>
            <w:vAlign w:val="center"/>
          </w:tcPr>
          <w:p w14:paraId="06A2463D">
            <w:pPr>
              <w:rPr>
                <w:rFonts w:ascii="Calibri" w:hAnsi="Calibri"/>
                <w:color w:val="000000"/>
                <w:sz w:val="24"/>
              </w:rPr>
            </w:pPr>
            <w:r>
              <w:rPr>
                <w:rFonts w:hint="eastAsia" w:ascii="Calibri" w:hAnsi="Calibri"/>
                <w:color w:val="000000"/>
                <w:sz w:val="24"/>
              </w:rPr>
              <w:t>单位</w:t>
            </w:r>
          </w:p>
        </w:tc>
        <w:tc>
          <w:tcPr>
            <w:tcW w:w="522" w:type="dxa"/>
            <w:gridSpan w:val="2"/>
            <w:vAlign w:val="center"/>
          </w:tcPr>
          <w:p w14:paraId="478F4517">
            <w:pPr>
              <w:rPr>
                <w:rFonts w:ascii="Calibri" w:hAnsi="Calibri"/>
                <w:color w:val="000000"/>
                <w:sz w:val="24"/>
              </w:rPr>
            </w:pPr>
            <w:r>
              <w:rPr>
                <w:rFonts w:hint="eastAsia" w:ascii="Calibri" w:hAnsi="Calibri"/>
                <w:color w:val="000000"/>
                <w:sz w:val="24"/>
              </w:rPr>
              <w:t>单价</w:t>
            </w:r>
          </w:p>
        </w:tc>
        <w:tc>
          <w:tcPr>
            <w:tcW w:w="1252" w:type="dxa"/>
            <w:gridSpan w:val="2"/>
            <w:vAlign w:val="center"/>
          </w:tcPr>
          <w:p w14:paraId="7CFE5B1E">
            <w:pPr>
              <w:rPr>
                <w:rFonts w:ascii="Calibri" w:hAnsi="Calibri"/>
                <w:color w:val="000000"/>
                <w:sz w:val="24"/>
              </w:rPr>
            </w:pPr>
            <w:r>
              <w:rPr>
                <w:rFonts w:hint="eastAsia" w:ascii="Calibri" w:hAnsi="Calibri"/>
                <w:color w:val="000000"/>
                <w:sz w:val="24"/>
              </w:rPr>
              <w:t>小计</w:t>
            </w:r>
          </w:p>
        </w:tc>
        <w:tc>
          <w:tcPr>
            <w:tcW w:w="1975" w:type="dxa"/>
            <w:vAlign w:val="center"/>
          </w:tcPr>
          <w:p w14:paraId="6183A48A">
            <w:pPr>
              <w:rPr>
                <w:rFonts w:ascii="Calibri" w:hAnsi="Calibri"/>
                <w:color w:val="000000"/>
                <w:sz w:val="24"/>
              </w:rPr>
            </w:pPr>
            <w:r>
              <w:rPr>
                <w:rFonts w:hint="eastAsia" w:ascii="Calibri" w:hAnsi="Calibri"/>
                <w:color w:val="000000"/>
                <w:sz w:val="24"/>
              </w:rPr>
              <w:t>备注</w:t>
            </w:r>
          </w:p>
        </w:tc>
      </w:tr>
      <w:tr w14:paraId="0A80E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2262" w:type="dxa"/>
            <w:vAlign w:val="center"/>
          </w:tcPr>
          <w:p w14:paraId="07453534">
            <w:pPr>
              <w:rPr>
                <w:rFonts w:ascii="Calibri" w:hAnsi="Calibri"/>
                <w:color w:val="000000"/>
                <w:sz w:val="24"/>
              </w:rPr>
            </w:pPr>
          </w:p>
        </w:tc>
        <w:tc>
          <w:tcPr>
            <w:tcW w:w="958" w:type="dxa"/>
            <w:vAlign w:val="center"/>
          </w:tcPr>
          <w:p w14:paraId="121594DD">
            <w:pPr>
              <w:rPr>
                <w:rFonts w:ascii="Calibri" w:hAnsi="Calibri"/>
                <w:color w:val="000000"/>
                <w:sz w:val="24"/>
              </w:rPr>
            </w:pPr>
          </w:p>
        </w:tc>
        <w:tc>
          <w:tcPr>
            <w:tcW w:w="2213" w:type="dxa"/>
            <w:vAlign w:val="center"/>
          </w:tcPr>
          <w:p w14:paraId="553664CE">
            <w:pPr>
              <w:rPr>
                <w:rFonts w:ascii="Calibri" w:hAnsi="Calibri"/>
                <w:color w:val="000000"/>
                <w:sz w:val="24"/>
              </w:rPr>
            </w:pPr>
          </w:p>
        </w:tc>
        <w:tc>
          <w:tcPr>
            <w:tcW w:w="522" w:type="dxa"/>
            <w:gridSpan w:val="2"/>
            <w:vAlign w:val="center"/>
          </w:tcPr>
          <w:p w14:paraId="1CED7470">
            <w:pPr>
              <w:rPr>
                <w:rFonts w:ascii="Calibri" w:hAnsi="Calibri"/>
                <w:color w:val="000000"/>
                <w:sz w:val="24"/>
              </w:rPr>
            </w:pPr>
          </w:p>
        </w:tc>
        <w:tc>
          <w:tcPr>
            <w:tcW w:w="1252" w:type="dxa"/>
            <w:gridSpan w:val="2"/>
            <w:vAlign w:val="center"/>
          </w:tcPr>
          <w:p w14:paraId="10F9391F">
            <w:pPr>
              <w:rPr>
                <w:rFonts w:ascii="Calibri" w:hAnsi="Calibri"/>
                <w:color w:val="000000"/>
                <w:sz w:val="24"/>
              </w:rPr>
            </w:pPr>
          </w:p>
        </w:tc>
        <w:tc>
          <w:tcPr>
            <w:tcW w:w="1975" w:type="dxa"/>
            <w:vAlign w:val="center"/>
          </w:tcPr>
          <w:p w14:paraId="106F4823">
            <w:pPr>
              <w:rPr>
                <w:rFonts w:ascii="Calibri" w:hAnsi="Calibri"/>
                <w:color w:val="000000"/>
                <w:sz w:val="24"/>
              </w:rPr>
            </w:pPr>
          </w:p>
        </w:tc>
      </w:tr>
      <w:tr w14:paraId="4A537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2262" w:type="dxa"/>
            <w:vAlign w:val="center"/>
          </w:tcPr>
          <w:p w14:paraId="74A8B8F0">
            <w:pPr>
              <w:rPr>
                <w:rFonts w:ascii="Calibri" w:hAnsi="Calibri"/>
                <w:color w:val="000000"/>
                <w:sz w:val="24"/>
              </w:rPr>
            </w:pPr>
          </w:p>
        </w:tc>
        <w:tc>
          <w:tcPr>
            <w:tcW w:w="958" w:type="dxa"/>
            <w:vAlign w:val="center"/>
          </w:tcPr>
          <w:p w14:paraId="0608A3FC">
            <w:pPr>
              <w:rPr>
                <w:rFonts w:ascii="Calibri" w:hAnsi="Calibri"/>
                <w:color w:val="000000"/>
                <w:sz w:val="24"/>
              </w:rPr>
            </w:pPr>
          </w:p>
        </w:tc>
        <w:tc>
          <w:tcPr>
            <w:tcW w:w="2213" w:type="dxa"/>
            <w:vAlign w:val="center"/>
          </w:tcPr>
          <w:p w14:paraId="5E8878A5">
            <w:pPr>
              <w:rPr>
                <w:rFonts w:ascii="Calibri" w:hAnsi="Calibri"/>
                <w:color w:val="000000"/>
                <w:sz w:val="24"/>
              </w:rPr>
            </w:pPr>
          </w:p>
        </w:tc>
        <w:tc>
          <w:tcPr>
            <w:tcW w:w="522" w:type="dxa"/>
            <w:gridSpan w:val="2"/>
            <w:vAlign w:val="center"/>
          </w:tcPr>
          <w:p w14:paraId="0BA01186">
            <w:pPr>
              <w:rPr>
                <w:rFonts w:ascii="Calibri" w:hAnsi="Calibri"/>
                <w:color w:val="000000"/>
                <w:sz w:val="24"/>
              </w:rPr>
            </w:pPr>
          </w:p>
        </w:tc>
        <w:tc>
          <w:tcPr>
            <w:tcW w:w="1252" w:type="dxa"/>
            <w:gridSpan w:val="2"/>
            <w:vAlign w:val="center"/>
          </w:tcPr>
          <w:p w14:paraId="7276F2F0">
            <w:pPr>
              <w:rPr>
                <w:rFonts w:ascii="Calibri" w:hAnsi="Calibri"/>
                <w:color w:val="000000"/>
                <w:sz w:val="24"/>
              </w:rPr>
            </w:pPr>
          </w:p>
        </w:tc>
        <w:tc>
          <w:tcPr>
            <w:tcW w:w="1975" w:type="dxa"/>
            <w:vAlign w:val="center"/>
          </w:tcPr>
          <w:p w14:paraId="12F63365">
            <w:pPr>
              <w:rPr>
                <w:rFonts w:ascii="Calibri" w:hAnsi="Calibri"/>
                <w:color w:val="000000"/>
                <w:sz w:val="24"/>
              </w:rPr>
            </w:pPr>
          </w:p>
        </w:tc>
      </w:tr>
      <w:tr w14:paraId="17D7C1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2262" w:type="dxa"/>
            <w:vAlign w:val="center"/>
          </w:tcPr>
          <w:p w14:paraId="7BB9EE91">
            <w:pPr>
              <w:rPr>
                <w:rFonts w:ascii="Calibri" w:hAnsi="Calibri"/>
                <w:color w:val="000000"/>
                <w:sz w:val="24"/>
              </w:rPr>
            </w:pPr>
          </w:p>
        </w:tc>
        <w:tc>
          <w:tcPr>
            <w:tcW w:w="958" w:type="dxa"/>
            <w:vAlign w:val="center"/>
          </w:tcPr>
          <w:p w14:paraId="65AB088F">
            <w:pPr>
              <w:rPr>
                <w:rFonts w:ascii="Calibri" w:hAnsi="Calibri"/>
                <w:color w:val="000000"/>
                <w:sz w:val="24"/>
              </w:rPr>
            </w:pPr>
          </w:p>
        </w:tc>
        <w:tc>
          <w:tcPr>
            <w:tcW w:w="2213" w:type="dxa"/>
            <w:vAlign w:val="center"/>
          </w:tcPr>
          <w:p w14:paraId="6286CEC6">
            <w:pPr>
              <w:rPr>
                <w:rFonts w:ascii="Calibri" w:hAnsi="Calibri"/>
                <w:color w:val="000000"/>
                <w:sz w:val="24"/>
              </w:rPr>
            </w:pPr>
          </w:p>
        </w:tc>
        <w:tc>
          <w:tcPr>
            <w:tcW w:w="522" w:type="dxa"/>
            <w:gridSpan w:val="2"/>
            <w:vAlign w:val="center"/>
          </w:tcPr>
          <w:p w14:paraId="37A70E5A">
            <w:pPr>
              <w:rPr>
                <w:rFonts w:ascii="Calibri" w:hAnsi="Calibri"/>
                <w:color w:val="000000"/>
                <w:sz w:val="24"/>
              </w:rPr>
            </w:pPr>
          </w:p>
        </w:tc>
        <w:tc>
          <w:tcPr>
            <w:tcW w:w="1252" w:type="dxa"/>
            <w:gridSpan w:val="2"/>
            <w:vAlign w:val="center"/>
          </w:tcPr>
          <w:p w14:paraId="032D55A2">
            <w:pPr>
              <w:rPr>
                <w:rFonts w:ascii="Calibri" w:hAnsi="Calibri"/>
                <w:color w:val="000000"/>
                <w:sz w:val="24"/>
              </w:rPr>
            </w:pPr>
          </w:p>
        </w:tc>
        <w:tc>
          <w:tcPr>
            <w:tcW w:w="1975" w:type="dxa"/>
            <w:vAlign w:val="center"/>
          </w:tcPr>
          <w:p w14:paraId="00E94437">
            <w:pPr>
              <w:rPr>
                <w:rFonts w:ascii="Calibri" w:hAnsi="Calibri"/>
                <w:color w:val="000000"/>
                <w:sz w:val="24"/>
              </w:rPr>
            </w:pPr>
          </w:p>
        </w:tc>
      </w:tr>
      <w:tr w14:paraId="303A45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4" w:hRule="atLeast"/>
        </w:trPr>
        <w:tc>
          <w:tcPr>
            <w:tcW w:w="2262" w:type="dxa"/>
            <w:vAlign w:val="center"/>
          </w:tcPr>
          <w:p w14:paraId="17DD1FD8">
            <w:pPr>
              <w:rPr>
                <w:rFonts w:ascii="Calibri" w:hAnsi="Calibri"/>
                <w:color w:val="000000"/>
                <w:sz w:val="24"/>
              </w:rPr>
            </w:pPr>
          </w:p>
        </w:tc>
        <w:tc>
          <w:tcPr>
            <w:tcW w:w="958" w:type="dxa"/>
            <w:vAlign w:val="center"/>
          </w:tcPr>
          <w:p w14:paraId="75D4107E">
            <w:pPr>
              <w:rPr>
                <w:rFonts w:ascii="Calibri" w:hAnsi="Calibri"/>
                <w:color w:val="000000"/>
                <w:sz w:val="24"/>
              </w:rPr>
            </w:pPr>
          </w:p>
        </w:tc>
        <w:tc>
          <w:tcPr>
            <w:tcW w:w="2213" w:type="dxa"/>
            <w:vAlign w:val="center"/>
          </w:tcPr>
          <w:p w14:paraId="29952F2B">
            <w:pPr>
              <w:rPr>
                <w:rFonts w:ascii="Calibri" w:hAnsi="Calibri"/>
                <w:color w:val="000000"/>
                <w:sz w:val="24"/>
              </w:rPr>
            </w:pPr>
          </w:p>
        </w:tc>
        <w:tc>
          <w:tcPr>
            <w:tcW w:w="522" w:type="dxa"/>
            <w:gridSpan w:val="2"/>
            <w:vAlign w:val="center"/>
          </w:tcPr>
          <w:p w14:paraId="6DDA2094">
            <w:pPr>
              <w:rPr>
                <w:rFonts w:ascii="Calibri" w:hAnsi="Calibri"/>
                <w:color w:val="000000"/>
                <w:sz w:val="24"/>
              </w:rPr>
            </w:pPr>
          </w:p>
        </w:tc>
        <w:tc>
          <w:tcPr>
            <w:tcW w:w="1252" w:type="dxa"/>
            <w:gridSpan w:val="2"/>
            <w:vAlign w:val="center"/>
          </w:tcPr>
          <w:p w14:paraId="2920A285">
            <w:pPr>
              <w:rPr>
                <w:rFonts w:ascii="Calibri" w:hAnsi="Calibri"/>
                <w:color w:val="000000"/>
                <w:sz w:val="24"/>
              </w:rPr>
            </w:pPr>
          </w:p>
        </w:tc>
        <w:tc>
          <w:tcPr>
            <w:tcW w:w="1975" w:type="dxa"/>
            <w:vAlign w:val="center"/>
          </w:tcPr>
          <w:p w14:paraId="3066DDC9">
            <w:pPr>
              <w:rPr>
                <w:rFonts w:ascii="Calibri" w:hAnsi="Calibri"/>
                <w:color w:val="000000"/>
                <w:sz w:val="24"/>
              </w:rPr>
            </w:pPr>
          </w:p>
        </w:tc>
      </w:tr>
      <w:tr w14:paraId="0DA37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2262" w:type="dxa"/>
            <w:vAlign w:val="center"/>
          </w:tcPr>
          <w:p w14:paraId="27F33BFD">
            <w:pPr>
              <w:rPr>
                <w:rFonts w:ascii="Calibri" w:hAnsi="Calibri"/>
                <w:color w:val="000000"/>
                <w:sz w:val="24"/>
              </w:rPr>
            </w:pPr>
            <w:r>
              <w:rPr>
                <w:rFonts w:hint="eastAsia" w:ascii="Calibri" w:hAnsi="Calibri"/>
                <w:color w:val="000000"/>
                <w:sz w:val="24"/>
              </w:rPr>
              <w:t>合计</w:t>
            </w:r>
          </w:p>
        </w:tc>
        <w:tc>
          <w:tcPr>
            <w:tcW w:w="958" w:type="dxa"/>
            <w:vAlign w:val="center"/>
          </w:tcPr>
          <w:p w14:paraId="5CB497FD">
            <w:pPr>
              <w:rPr>
                <w:rFonts w:ascii="Calibri" w:hAnsi="Calibri"/>
                <w:color w:val="000000"/>
                <w:sz w:val="24"/>
              </w:rPr>
            </w:pPr>
          </w:p>
        </w:tc>
        <w:tc>
          <w:tcPr>
            <w:tcW w:w="2213" w:type="dxa"/>
            <w:vAlign w:val="center"/>
          </w:tcPr>
          <w:p w14:paraId="60EDE3E8">
            <w:pPr>
              <w:rPr>
                <w:rFonts w:ascii="Calibri" w:hAnsi="Calibri"/>
                <w:color w:val="000000"/>
                <w:sz w:val="24"/>
              </w:rPr>
            </w:pPr>
          </w:p>
        </w:tc>
        <w:tc>
          <w:tcPr>
            <w:tcW w:w="522" w:type="dxa"/>
            <w:gridSpan w:val="2"/>
            <w:vAlign w:val="center"/>
          </w:tcPr>
          <w:p w14:paraId="7CA75FF5">
            <w:pPr>
              <w:rPr>
                <w:rFonts w:ascii="Calibri" w:hAnsi="Calibri"/>
                <w:color w:val="000000"/>
                <w:sz w:val="24"/>
              </w:rPr>
            </w:pPr>
          </w:p>
        </w:tc>
        <w:tc>
          <w:tcPr>
            <w:tcW w:w="1252" w:type="dxa"/>
            <w:gridSpan w:val="2"/>
            <w:vAlign w:val="center"/>
          </w:tcPr>
          <w:p w14:paraId="54F0DD33">
            <w:pPr>
              <w:rPr>
                <w:rFonts w:ascii="Calibri" w:hAnsi="Calibri"/>
                <w:color w:val="000000"/>
                <w:sz w:val="24"/>
              </w:rPr>
            </w:pPr>
          </w:p>
        </w:tc>
        <w:tc>
          <w:tcPr>
            <w:tcW w:w="1975" w:type="dxa"/>
            <w:vAlign w:val="center"/>
          </w:tcPr>
          <w:p w14:paraId="40EDB939">
            <w:pPr>
              <w:rPr>
                <w:rFonts w:ascii="Calibri" w:hAnsi="Calibri"/>
                <w:color w:val="000000"/>
                <w:sz w:val="24"/>
              </w:rPr>
            </w:pPr>
          </w:p>
        </w:tc>
      </w:tr>
      <w:tr w14:paraId="0000E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6" w:hRule="atLeast"/>
        </w:trPr>
        <w:tc>
          <w:tcPr>
            <w:tcW w:w="2262" w:type="dxa"/>
            <w:vAlign w:val="center"/>
          </w:tcPr>
          <w:p w14:paraId="7E97ADCD">
            <w:pPr>
              <w:ind w:firstLine="120" w:firstLineChars="50"/>
              <w:rPr>
                <w:rFonts w:ascii="Calibri" w:hAnsi="Calibri"/>
                <w:color w:val="000000"/>
                <w:sz w:val="24"/>
              </w:rPr>
            </w:pPr>
            <w:r>
              <w:rPr>
                <w:rFonts w:hint="eastAsia" w:ascii="Calibri" w:hAnsi="Calibri"/>
                <w:color w:val="000000"/>
                <w:sz w:val="24"/>
              </w:rPr>
              <w:t>验收结论</w:t>
            </w:r>
          </w:p>
        </w:tc>
        <w:tc>
          <w:tcPr>
            <w:tcW w:w="6920" w:type="dxa"/>
            <w:gridSpan w:val="7"/>
            <w:vAlign w:val="center"/>
          </w:tcPr>
          <w:p w14:paraId="36922B46">
            <w:pPr>
              <w:rPr>
                <w:rFonts w:ascii="Calibri" w:hAnsi="Calibri"/>
                <w:color w:val="000000"/>
                <w:sz w:val="24"/>
              </w:rPr>
            </w:pPr>
          </w:p>
        </w:tc>
      </w:tr>
      <w:tr w14:paraId="157D5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2" w:hRule="atLeast"/>
        </w:trPr>
        <w:tc>
          <w:tcPr>
            <w:tcW w:w="2262" w:type="dxa"/>
            <w:vAlign w:val="center"/>
          </w:tcPr>
          <w:p w14:paraId="18A75281">
            <w:pPr>
              <w:rPr>
                <w:rFonts w:ascii="Calibri" w:hAnsi="Calibri"/>
                <w:color w:val="000000"/>
                <w:sz w:val="24"/>
              </w:rPr>
            </w:pPr>
            <w:r>
              <w:rPr>
                <w:rFonts w:hint="eastAsia" w:ascii="Calibri" w:hAnsi="Calibri"/>
                <w:color w:val="000000"/>
                <w:sz w:val="24"/>
              </w:rPr>
              <w:t>验收人员签字</w:t>
            </w:r>
          </w:p>
        </w:tc>
        <w:tc>
          <w:tcPr>
            <w:tcW w:w="6920" w:type="dxa"/>
            <w:gridSpan w:val="7"/>
            <w:vAlign w:val="center"/>
          </w:tcPr>
          <w:p w14:paraId="7BE5F1B2">
            <w:pPr>
              <w:rPr>
                <w:rFonts w:ascii="Calibri" w:hAnsi="Calibri"/>
                <w:color w:val="000000"/>
                <w:sz w:val="24"/>
              </w:rPr>
            </w:pPr>
          </w:p>
        </w:tc>
      </w:tr>
    </w:tbl>
    <w:p w14:paraId="0A587CB7">
      <w:pPr>
        <w:spacing w:line="360" w:lineRule="auto"/>
        <w:ind w:firstLine="723" w:firstLineChars="200"/>
        <w:jc w:val="both"/>
        <w:outlineLvl w:val="0"/>
        <w:rPr>
          <w:rFonts w:hint="eastAsia" w:ascii="宋体" w:hAnsi="宋体" w:eastAsia="宋体" w:cs="宋体"/>
          <w:b/>
          <w:color w:val="auto"/>
          <w:sz w:val="36"/>
          <w:szCs w:val="36"/>
          <w:highlight w:val="none"/>
        </w:rPr>
      </w:pPr>
    </w:p>
    <w:p w14:paraId="00EF559B">
      <w:pPr>
        <w:spacing w:line="360" w:lineRule="auto"/>
        <w:ind w:firstLine="723" w:firstLineChars="200"/>
        <w:jc w:val="both"/>
        <w:outlineLvl w:val="0"/>
        <w:rPr>
          <w:rFonts w:hint="eastAsia" w:ascii="宋体" w:hAnsi="宋体" w:eastAsia="宋体" w:cs="宋体"/>
          <w:b/>
          <w:color w:val="auto"/>
          <w:sz w:val="36"/>
          <w:szCs w:val="36"/>
          <w:highlight w:val="none"/>
        </w:rPr>
      </w:pPr>
    </w:p>
    <w:p w14:paraId="6AA147B0">
      <w:pPr>
        <w:spacing w:line="360" w:lineRule="auto"/>
        <w:ind w:firstLine="723" w:firstLineChars="200"/>
        <w:jc w:val="both"/>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 xml:space="preserve">第四部分   </w:t>
      </w:r>
      <w:bookmarkStart w:id="26" w:name="_Toc184310342"/>
      <w:bookmarkEnd w:id="26"/>
      <w:bookmarkStart w:id="27" w:name="_Toc184314424"/>
      <w:bookmarkEnd w:id="27"/>
      <w:bookmarkStart w:id="28" w:name="_Toc184312080"/>
      <w:bookmarkEnd w:id="28"/>
      <w:bookmarkStart w:id="29" w:name="_Toc184308073"/>
      <w:bookmarkEnd w:id="29"/>
      <w:bookmarkStart w:id="30" w:name="_Toc184312094"/>
      <w:bookmarkEnd w:id="30"/>
      <w:bookmarkStart w:id="31" w:name="_Toc184314438"/>
      <w:bookmarkEnd w:id="31"/>
      <w:bookmarkStart w:id="32" w:name="_Toc184312137"/>
      <w:bookmarkEnd w:id="32"/>
      <w:bookmarkStart w:id="33" w:name="_Toc184314444"/>
      <w:bookmarkEnd w:id="33"/>
      <w:bookmarkStart w:id="34" w:name="_Toc184313306"/>
      <w:bookmarkEnd w:id="34"/>
      <w:bookmarkStart w:id="35" w:name="_Toc184308101"/>
      <w:bookmarkEnd w:id="35"/>
      <w:bookmarkStart w:id="36" w:name="_Toc184308083"/>
      <w:bookmarkEnd w:id="36"/>
      <w:bookmarkStart w:id="37" w:name="_Toc184308067"/>
      <w:bookmarkEnd w:id="37"/>
      <w:bookmarkStart w:id="38" w:name="_Toc184314455"/>
      <w:bookmarkEnd w:id="38"/>
      <w:bookmarkStart w:id="39" w:name="_Toc184310285"/>
      <w:bookmarkEnd w:id="39"/>
      <w:bookmarkStart w:id="40" w:name="_Toc184308055"/>
      <w:bookmarkEnd w:id="40"/>
      <w:bookmarkStart w:id="41" w:name="_Toc184313285"/>
      <w:bookmarkEnd w:id="41"/>
      <w:bookmarkStart w:id="42" w:name="_Toc184313270"/>
      <w:bookmarkEnd w:id="42"/>
      <w:bookmarkStart w:id="43" w:name="_Toc184310311"/>
      <w:bookmarkEnd w:id="43"/>
      <w:bookmarkStart w:id="44" w:name="_Toc184308042"/>
      <w:bookmarkEnd w:id="44"/>
      <w:bookmarkStart w:id="45" w:name="_Toc184312069"/>
      <w:bookmarkEnd w:id="45"/>
      <w:bookmarkStart w:id="46" w:name="_Toc184313309"/>
      <w:bookmarkEnd w:id="46"/>
      <w:bookmarkStart w:id="47" w:name="_Toc184308096"/>
      <w:bookmarkEnd w:id="47"/>
      <w:bookmarkStart w:id="48" w:name="_Toc184310326"/>
      <w:bookmarkEnd w:id="48"/>
      <w:bookmarkStart w:id="49" w:name="_Toc184310303"/>
      <w:bookmarkEnd w:id="49"/>
      <w:bookmarkStart w:id="50" w:name="_Toc184308077"/>
      <w:bookmarkEnd w:id="50"/>
      <w:bookmarkStart w:id="51" w:name="_Toc184312129"/>
      <w:bookmarkEnd w:id="51"/>
      <w:bookmarkStart w:id="52" w:name="_Toc184313282"/>
      <w:bookmarkEnd w:id="52"/>
      <w:bookmarkStart w:id="53" w:name="_Toc184308099"/>
      <w:bookmarkEnd w:id="53"/>
      <w:bookmarkStart w:id="54" w:name="_Toc184314417"/>
      <w:bookmarkEnd w:id="54"/>
      <w:bookmarkStart w:id="55" w:name="_Toc184314481"/>
      <w:bookmarkEnd w:id="55"/>
      <w:bookmarkStart w:id="56" w:name="_Toc184310333"/>
      <w:bookmarkEnd w:id="56"/>
      <w:bookmarkStart w:id="57" w:name="_Toc184314430"/>
      <w:bookmarkEnd w:id="57"/>
      <w:bookmarkStart w:id="58" w:name="_Toc184314461"/>
      <w:bookmarkEnd w:id="58"/>
      <w:bookmarkStart w:id="59" w:name="_Toc184313239"/>
      <w:bookmarkEnd w:id="59"/>
      <w:bookmarkStart w:id="60" w:name="_Toc184313281"/>
      <w:bookmarkEnd w:id="60"/>
      <w:bookmarkStart w:id="61" w:name="_Toc184312114"/>
      <w:bookmarkEnd w:id="61"/>
      <w:bookmarkStart w:id="62" w:name="_Toc184314445"/>
      <w:bookmarkEnd w:id="62"/>
      <w:bookmarkStart w:id="63" w:name="_Toc184308037"/>
      <w:bookmarkEnd w:id="63"/>
      <w:bookmarkStart w:id="64" w:name="_Toc184314440"/>
      <w:bookmarkEnd w:id="64"/>
      <w:bookmarkStart w:id="65" w:name="_Toc184312112"/>
      <w:bookmarkEnd w:id="65"/>
      <w:bookmarkStart w:id="66" w:name="_Toc184310294"/>
      <w:bookmarkEnd w:id="66"/>
      <w:bookmarkStart w:id="67" w:name="_Toc184308087"/>
      <w:bookmarkEnd w:id="67"/>
      <w:bookmarkStart w:id="68" w:name="_Toc184313301"/>
      <w:bookmarkEnd w:id="68"/>
      <w:bookmarkStart w:id="69" w:name="_Toc184313250"/>
      <w:bookmarkEnd w:id="69"/>
      <w:bookmarkStart w:id="70" w:name="_Toc184313293"/>
      <w:bookmarkEnd w:id="70"/>
      <w:bookmarkStart w:id="71" w:name="_Toc184313238"/>
      <w:bookmarkEnd w:id="71"/>
      <w:bookmarkStart w:id="72" w:name="_Toc184308052"/>
      <w:bookmarkEnd w:id="72"/>
      <w:bookmarkStart w:id="73" w:name="_Toc184313304"/>
      <w:bookmarkEnd w:id="73"/>
      <w:bookmarkStart w:id="74" w:name="_Toc184310321"/>
      <w:bookmarkEnd w:id="74"/>
      <w:bookmarkStart w:id="75" w:name="_Toc184313305"/>
      <w:bookmarkEnd w:id="75"/>
      <w:bookmarkStart w:id="76" w:name="_Toc184308095"/>
      <w:bookmarkEnd w:id="76"/>
      <w:bookmarkStart w:id="77" w:name="_Toc184314433"/>
      <w:bookmarkEnd w:id="77"/>
      <w:bookmarkStart w:id="78" w:name="_Toc184314457"/>
      <w:bookmarkEnd w:id="78"/>
      <w:bookmarkStart w:id="79" w:name="_Toc184312118"/>
      <w:bookmarkEnd w:id="79"/>
      <w:bookmarkStart w:id="80" w:name="_Toc184310320"/>
      <w:bookmarkEnd w:id="80"/>
      <w:bookmarkStart w:id="81" w:name="_Toc184314435"/>
      <w:bookmarkEnd w:id="81"/>
      <w:bookmarkStart w:id="82" w:name="_Toc184313278"/>
      <w:bookmarkEnd w:id="82"/>
      <w:bookmarkStart w:id="83" w:name="_Toc184313279"/>
      <w:bookmarkEnd w:id="83"/>
      <w:bookmarkStart w:id="84" w:name="_Toc184308104"/>
      <w:bookmarkEnd w:id="84"/>
      <w:bookmarkStart w:id="85" w:name="_Toc184308038"/>
      <w:bookmarkEnd w:id="85"/>
      <w:bookmarkStart w:id="86" w:name="_Toc184310279"/>
      <w:bookmarkEnd w:id="86"/>
      <w:bookmarkStart w:id="87" w:name="_Toc184312139"/>
      <w:bookmarkEnd w:id="87"/>
      <w:bookmarkStart w:id="88" w:name="_Toc184314470"/>
      <w:bookmarkEnd w:id="88"/>
      <w:bookmarkStart w:id="89" w:name="_Toc184310309"/>
      <w:bookmarkEnd w:id="89"/>
      <w:bookmarkStart w:id="90" w:name="_Toc184310319"/>
      <w:bookmarkEnd w:id="90"/>
      <w:bookmarkStart w:id="91" w:name="_Toc184308085"/>
      <w:bookmarkEnd w:id="91"/>
      <w:bookmarkStart w:id="92" w:name="_Toc184312079"/>
      <w:bookmarkEnd w:id="92"/>
      <w:bookmarkStart w:id="93" w:name="_Toc184314451"/>
      <w:bookmarkEnd w:id="93"/>
      <w:bookmarkStart w:id="94" w:name="_Toc184308056"/>
      <w:bookmarkEnd w:id="94"/>
      <w:bookmarkStart w:id="95" w:name="_Toc184312073"/>
      <w:bookmarkEnd w:id="95"/>
      <w:bookmarkStart w:id="96" w:name="_Toc184308089"/>
      <w:bookmarkEnd w:id="96"/>
      <w:bookmarkStart w:id="97" w:name="_Toc184314462"/>
      <w:bookmarkEnd w:id="97"/>
      <w:bookmarkStart w:id="98" w:name="_Toc184312122"/>
      <w:bookmarkEnd w:id="98"/>
      <w:bookmarkStart w:id="99" w:name="_Toc184310283"/>
      <w:bookmarkEnd w:id="99"/>
      <w:bookmarkStart w:id="100" w:name="_Toc184312116"/>
      <w:bookmarkEnd w:id="100"/>
      <w:bookmarkStart w:id="101" w:name="_Toc184313268"/>
      <w:bookmarkEnd w:id="101"/>
      <w:bookmarkStart w:id="102" w:name="_Toc184310297"/>
      <w:bookmarkEnd w:id="102"/>
      <w:bookmarkStart w:id="103" w:name="_Toc184314467"/>
      <w:bookmarkEnd w:id="103"/>
      <w:bookmarkStart w:id="104" w:name="_Toc184314412"/>
      <w:bookmarkEnd w:id="104"/>
      <w:bookmarkStart w:id="105" w:name="_Toc184313275"/>
      <w:bookmarkEnd w:id="105"/>
      <w:bookmarkStart w:id="106" w:name="_Toc184313265"/>
      <w:bookmarkEnd w:id="106"/>
      <w:bookmarkStart w:id="107" w:name="_Toc184313260"/>
      <w:bookmarkEnd w:id="107"/>
      <w:bookmarkStart w:id="108" w:name="_Toc184312104"/>
      <w:bookmarkEnd w:id="108"/>
      <w:bookmarkStart w:id="109" w:name="_Toc184312076"/>
      <w:bookmarkEnd w:id="109"/>
      <w:bookmarkStart w:id="110" w:name="_Toc184308084"/>
      <w:bookmarkEnd w:id="110"/>
      <w:bookmarkStart w:id="111" w:name="_Toc184314428"/>
      <w:bookmarkEnd w:id="111"/>
      <w:bookmarkStart w:id="112" w:name="_Toc184314431"/>
      <w:bookmarkEnd w:id="112"/>
      <w:bookmarkStart w:id="113" w:name="_Toc184310344"/>
      <w:bookmarkEnd w:id="113"/>
      <w:bookmarkStart w:id="114" w:name="_Toc184314478"/>
      <w:bookmarkEnd w:id="114"/>
      <w:bookmarkStart w:id="115" w:name="_Toc184310305"/>
      <w:bookmarkEnd w:id="115"/>
      <w:bookmarkStart w:id="116" w:name="_Toc184312135"/>
      <w:bookmarkEnd w:id="116"/>
      <w:bookmarkStart w:id="117" w:name="_Toc184308100"/>
      <w:bookmarkEnd w:id="117"/>
      <w:bookmarkStart w:id="118" w:name="_Toc184314413"/>
      <w:bookmarkEnd w:id="118"/>
      <w:bookmarkStart w:id="119" w:name="_Toc184310316"/>
      <w:bookmarkEnd w:id="119"/>
      <w:bookmarkStart w:id="120" w:name="_Toc184312092"/>
      <w:bookmarkEnd w:id="120"/>
      <w:bookmarkStart w:id="121" w:name="_Toc184308069"/>
      <w:bookmarkEnd w:id="121"/>
      <w:bookmarkStart w:id="122" w:name="_Toc184314422"/>
      <w:bookmarkEnd w:id="122"/>
      <w:bookmarkStart w:id="123" w:name="_Toc184310288"/>
      <w:bookmarkEnd w:id="123"/>
      <w:bookmarkStart w:id="124" w:name="_Toc184310281"/>
      <w:bookmarkEnd w:id="124"/>
      <w:bookmarkStart w:id="125" w:name="_Toc184314416"/>
      <w:bookmarkEnd w:id="125"/>
      <w:bookmarkStart w:id="126" w:name="_Toc184308098"/>
      <w:bookmarkEnd w:id="126"/>
      <w:bookmarkStart w:id="127" w:name="_Toc184314466"/>
      <w:bookmarkEnd w:id="127"/>
      <w:bookmarkStart w:id="128" w:name="_Toc184313284"/>
      <w:bookmarkEnd w:id="128"/>
      <w:bookmarkStart w:id="129" w:name="_Toc184312077"/>
      <w:bookmarkEnd w:id="129"/>
      <w:bookmarkStart w:id="130" w:name="_Toc184308071"/>
      <w:bookmarkEnd w:id="130"/>
      <w:bookmarkStart w:id="131" w:name="_Toc184310330"/>
      <w:bookmarkEnd w:id="131"/>
      <w:bookmarkStart w:id="132" w:name="_Toc184312117"/>
      <w:bookmarkEnd w:id="132"/>
      <w:bookmarkStart w:id="133" w:name="_Toc184312091"/>
      <w:bookmarkEnd w:id="133"/>
      <w:bookmarkStart w:id="134" w:name="_Toc184313288"/>
      <w:bookmarkEnd w:id="134"/>
      <w:bookmarkStart w:id="135" w:name="_Toc184308105"/>
      <w:bookmarkEnd w:id="135"/>
      <w:bookmarkStart w:id="136" w:name="_Toc184312101"/>
      <w:bookmarkEnd w:id="136"/>
      <w:bookmarkStart w:id="137" w:name="_Toc184312115"/>
      <w:bookmarkEnd w:id="137"/>
      <w:bookmarkStart w:id="138" w:name="_Toc184313240"/>
      <w:bookmarkEnd w:id="138"/>
      <w:bookmarkStart w:id="139" w:name="_Toc184313258"/>
      <w:bookmarkEnd w:id="139"/>
      <w:bookmarkStart w:id="140" w:name="_Toc184310280"/>
      <w:bookmarkEnd w:id="140"/>
      <w:bookmarkStart w:id="141" w:name="_Toc184312125"/>
      <w:bookmarkEnd w:id="141"/>
      <w:bookmarkStart w:id="142" w:name="_Toc184313302"/>
      <w:bookmarkEnd w:id="142"/>
      <w:bookmarkStart w:id="143" w:name="_Toc184308075"/>
      <w:bookmarkEnd w:id="143"/>
      <w:bookmarkStart w:id="144" w:name="_Toc184314410"/>
      <w:bookmarkEnd w:id="144"/>
      <w:bookmarkStart w:id="145" w:name="_Toc184314437"/>
      <w:bookmarkEnd w:id="145"/>
      <w:bookmarkStart w:id="146" w:name="_Toc184308072"/>
      <w:bookmarkEnd w:id="146"/>
      <w:bookmarkStart w:id="147" w:name="_Toc184310324"/>
      <w:bookmarkEnd w:id="147"/>
      <w:bookmarkStart w:id="148" w:name="_Toc184314475"/>
      <w:bookmarkEnd w:id="148"/>
      <w:bookmarkStart w:id="149" w:name="_Toc184313242"/>
      <w:bookmarkEnd w:id="149"/>
      <w:bookmarkStart w:id="150" w:name="_Toc184310293"/>
      <w:bookmarkEnd w:id="150"/>
      <w:bookmarkStart w:id="151" w:name="_Toc184312087"/>
      <w:bookmarkEnd w:id="151"/>
      <w:bookmarkStart w:id="152" w:name="_Toc184314423"/>
      <w:bookmarkEnd w:id="152"/>
      <w:bookmarkStart w:id="153" w:name="_Toc184308070"/>
      <w:bookmarkEnd w:id="153"/>
      <w:bookmarkStart w:id="154" w:name="_Toc184313267"/>
      <w:bookmarkEnd w:id="154"/>
      <w:bookmarkStart w:id="155" w:name="_Toc184314450"/>
      <w:bookmarkEnd w:id="155"/>
      <w:bookmarkStart w:id="156" w:name="_Toc184313248"/>
      <w:bookmarkEnd w:id="156"/>
      <w:bookmarkStart w:id="157" w:name="_Toc184313254"/>
      <w:bookmarkEnd w:id="157"/>
      <w:bookmarkStart w:id="158" w:name="_Toc184312102"/>
      <w:bookmarkEnd w:id="158"/>
      <w:bookmarkStart w:id="159" w:name="_Toc184310275"/>
      <w:bookmarkEnd w:id="159"/>
      <w:bookmarkStart w:id="160" w:name="_Toc184310313"/>
      <w:bookmarkEnd w:id="160"/>
      <w:bookmarkStart w:id="161" w:name="_Toc184314429"/>
      <w:bookmarkEnd w:id="161"/>
      <w:bookmarkStart w:id="162" w:name="_Toc184310295"/>
      <w:bookmarkEnd w:id="162"/>
      <w:bookmarkStart w:id="163" w:name="_Toc184312110"/>
      <w:bookmarkEnd w:id="163"/>
      <w:bookmarkStart w:id="164" w:name="_Toc184308106"/>
      <w:bookmarkEnd w:id="164"/>
      <w:bookmarkStart w:id="165" w:name="_Toc184314426"/>
      <w:bookmarkEnd w:id="165"/>
      <w:bookmarkStart w:id="166" w:name="_Toc184308088"/>
      <w:bookmarkEnd w:id="166"/>
      <w:bookmarkStart w:id="167" w:name="_Toc184314482"/>
      <w:bookmarkEnd w:id="167"/>
      <w:bookmarkStart w:id="168" w:name="_Toc184310328"/>
      <w:bookmarkEnd w:id="168"/>
      <w:bookmarkStart w:id="169" w:name="_Toc184313307"/>
      <w:bookmarkEnd w:id="169"/>
      <w:bookmarkStart w:id="170" w:name="_Toc184310340"/>
      <w:bookmarkEnd w:id="170"/>
      <w:bookmarkStart w:id="171" w:name="_Toc184312100"/>
      <w:bookmarkEnd w:id="171"/>
      <w:bookmarkStart w:id="172" w:name="_Toc184310315"/>
      <w:bookmarkEnd w:id="172"/>
      <w:bookmarkStart w:id="173" w:name="_Toc184314458"/>
      <w:bookmarkEnd w:id="173"/>
      <w:bookmarkStart w:id="174" w:name="_Toc184308097"/>
      <w:bookmarkEnd w:id="174"/>
      <w:bookmarkStart w:id="175" w:name="_Toc184310299"/>
      <w:bookmarkEnd w:id="175"/>
      <w:bookmarkStart w:id="176" w:name="_Toc184308054"/>
      <w:bookmarkEnd w:id="176"/>
      <w:bookmarkStart w:id="177" w:name="_Toc184314439"/>
      <w:bookmarkEnd w:id="177"/>
      <w:bookmarkStart w:id="178" w:name="_Toc184313261"/>
      <w:bookmarkEnd w:id="178"/>
      <w:bookmarkStart w:id="179" w:name="_Toc184308080"/>
      <w:bookmarkEnd w:id="179"/>
      <w:bookmarkStart w:id="180" w:name="_Toc184314453"/>
      <w:bookmarkEnd w:id="180"/>
      <w:bookmarkStart w:id="181" w:name="_Toc184313241"/>
      <w:bookmarkEnd w:id="181"/>
      <w:bookmarkStart w:id="182" w:name="_Toc184314421"/>
      <w:bookmarkEnd w:id="182"/>
      <w:bookmarkStart w:id="183" w:name="_Toc184308081"/>
      <w:bookmarkEnd w:id="183"/>
      <w:bookmarkStart w:id="184" w:name="_Toc184312089"/>
      <w:bookmarkEnd w:id="184"/>
      <w:bookmarkStart w:id="185" w:name="_Toc184308053"/>
      <w:bookmarkEnd w:id="185"/>
      <w:bookmarkStart w:id="186" w:name="_Toc184310290"/>
      <w:bookmarkEnd w:id="186"/>
      <w:bookmarkStart w:id="187" w:name="_Toc184310322"/>
      <w:bookmarkEnd w:id="187"/>
      <w:bookmarkStart w:id="188" w:name="_Toc184313245"/>
      <w:bookmarkEnd w:id="188"/>
      <w:bookmarkStart w:id="189" w:name="_Toc184308076"/>
      <w:bookmarkEnd w:id="189"/>
      <w:bookmarkStart w:id="190" w:name="_Toc184314456"/>
      <w:bookmarkEnd w:id="190"/>
      <w:bookmarkStart w:id="191" w:name="_Toc184313255"/>
      <w:bookmarkEnd w:id="191"/>
      <w:bookmarkStart w:id="192" w:name="_Toc184312086"/>
      <w:bookmarkEnd w:id="192"/>
      <w:bookmarkStart w:id="193" w:name="_Toc184313280"/>
      <w:bookmarkEnd w:id="193"/>
      <w:bookmarkStart w:id="194" w:name="_Toc184312074"/>
      <w:bookmarkEnd w:id="194"/>
      <w:bookmarkStart w:id="195" w:name="_Toc184312121"/>
      <w:bookmarkEnd w:id="195"/>
      <w:bookmarkStart w:id="196" w:name="_Toc184310323"/>
      <w:bookmarkEnd w:id="196"/>
      <w:bookmarkStart w:id="197" w:name="_Toc184308065"/>
      <w:bookmarkEnd w:id="197"/>
      <w:bookmarkStart w:id="198" w:name="_Toc184310292"/>
      <w:bookmarkEnd w:id="198"/>
      <w:bookmarkStart w:id="199" w:name="_Toc184314449"/>
      <w:bookmarkEnd w:id="199"/>
      <w:bookmarkStart w:id="200" w:name="_Toc184312106"/>
      <w:bookmarkEnd w:id="200"/>
      <w:bookmarkStart w:id="201" w:name="_Toc184312124"/>
      <w:bookmarkEnd w:id="201"/>
      <w:bookmarkStart w:id="202" w:name="_Toc184314414"/>
      <w:bookmarkEnd w:id="202"/>
      <w:bookmarkStart w:id="203" w:name="_Toc184313283"/>
      <w:bookmarkEnd w:id="203"/>
      <w:bookmarkStart w:id="204" w:name="_Toc184308082"/>
      <w:bookmarkEnd w:id="204"/>
      <w:bookmarkStart w:id="205" w:name="_Toc184312133"/>
      <w:bookmarkEnd w:id="205"/>
      <w:bookmarkStart w:id="206" w:name="_Toc184313243"/>
      <w:bookmarkEnd w:id="206"/>
      <w:bookmarkStart w:id="207" w:name="_Toc184313294"/>
      <w:bookmarkEnd w:id="207"/>
      <w:bookmarkStart w:id="208" w:name="_Toc184308068"/>
      <w:bookmarkEnd w:id="208"/>
      <w:bookmarkStart w:id="209" w:name="_Toc184308057"/>
      <w:bookmarkEnd w:id="209"/>
      <w:bookmarkStart w:id="210" w:name="_Toc184313249"/>
      <w:bookmarkEnd w:id="210"/>
      <w:bookmarkStart w:id="211" w:name="_Toc184312082"/>
      <w:bookmarkEnd w:id="211"/>
      <w:bookmarkStart w:id="212" w:name="_Toc184310343"/>
      <w:bookmarkEnd w:id="212"/>
      <w:bookmarkStart w:id="213" w:name="_Toc184310335"/>
      <w:bookmarkEnd w:id="213"/>
      <w:bookmarkStart w:id="214" w:name="_Toc184313286"/>
      <w:bookmarkEnd w:id="214"/>
      <w:bookmarkStart w:id="215" w:name="_Toc184314420"/>
      <w:bookmarkEnd w:id="215"/>
      <w:bookmarkStart w:id="216" w:name="_Toc184308048"/>
      <w:bookmarkEnd w:id="216"/>
      <w:bookmarkStart w:id="217" w:name="_Toc184312108"/>
      <w:bookmarkEnd w:id="217"/>
      <w:bookmarkStart w:id="218" w:name="_Toc184308102"/>
      <w:bookmarkEnd w:id="218"/>
      <w:bookmarkStart w:id="219" w:name="_Toc184312138"/>
      <w:bookmarkEnd w:id="219"/>
      <w:bookmarkStart w:id="220" w:name="_Toc184313269"/>
      <w:bookmarkEnd w:id="220"/>
      <w:bookmarkStart w:id="221" w:name="_Toc184310272"/>
      <w:bookmarkEnd w:id="221"/>
      <w:bookmarkStart w:id="222" w:name="_Toc184308092"/>
      <w:bookmarkEnd w:id="222"/>
      <w:bookmarkStart w:id="223" w:name="_Toc184314446"/>
      <w:bookmarkEnd w:id="223"/>
      <w:bookmarkStart w:id="224" w:name="_Toc184313266"/>
      <w:bookmarkEnd w:id="224"/>
      <w:bookmarkStart w:id="225" w:name="_Toc184312095"/>
      <w:bookmarkEnd w:id="225"/>
      <w:bookmarkStart w:id="226" w:name="_Toc184314471"/>
      <w:bookmarkEnd w:id="226"/>
      <w:bookmarkStart w:id="227" w:name="_Toc184312096"/>
      <w:bookmarkEnd w:id="227"/>
      <w:bookmarkStart w:id="228" w:name="_Toc184312131"/>
      <w:bookmarkEnd w:id="228"/>
      <w:bookmarkStart w:id="229" w:name="_Toc184308074"/>
      <w:bookmarkEnd w:id="229"/>
      <w:bookmarkStart w:id="230" w:name="_Toc184314441"/>
      <w:bookmarkEnd w:id="230"/>
      <w:bookmarkStart w:id="231" w:name="_Toc184313253"/>
      <w:bookmarkEnd w:id="231"/>
      <w:bookmarkStart w:id="232" w:name="_Toc184313310"/>
      <w:bookmarkEnd w:id="232"/>
      <w:bookmarkStart w:id="233" w:name="_Toc184313252"/>
      <w:bookmarkEnd w:id="233"/>
      <w:bookmarkStart w:id="234" w:name="_Toc184313272"/>
      <w:bookmarkEnd w:id="234"/>
      <w:bookmarkStart w:id="235" w:name="_Toc184308090"/>
      <w:bookmarkEnd w:id="235"/>
      <w:bookmarkStart w:id="236" w:name="_Toc184310287"/>
      <w:bookmarkEnd w:id="236"/>
      <w:bookmarkStart w:id="237" w:name="_Toc184313298"/>
      <w:bookmarkEnd w:id="237"/>
      <w:bookmarkStart w:id="238" w:name="_Toc184313276"/>
      <w:bookmarkEnd w:id="238"/>
      <w:bookmarkStart w:id="239" w:name="_Toc184312107"/>
      <w:bookmarkEnd w:id="239"/>
      <w:bookmarkStart w:id="240" w:name="_Toc184314425"/>
      <w:bookmarkEnd w:id="240"/>
      <w:bookmarkStart w:id="241" w:name="_Toc184313274"/>
      <w:bookmarkEnd w:id="241"/>
      <w:bookmarkStart w:id="242" w:name="_Toc184313308"/>
      <w:bookmarkEnd w:id="242"/>
      <w:bookmarkStart w:id="243" w:name="_Toc184308093"/>
      <w:bookmarkEnd w:id="243"/>
      <w:bookmarkStart w:id="244" w:name="_Toc184308051"/>
      <w:bookmarkEnd w:id="244"/>
      <w:bookmarkStart w:id="245" w:name="_Toc184313264"/>
      <w:bookmarkEnd w:id="245"/>
      <w:bookmarkStart w:id="246" w:name="_Toc184308063"/>
      <w:bookmarkEnd w:id="246"/>
      <w:bookmarkStart w:id="247" w:name="_Toc184314419"/>
      <w:bookmarkEnd w:id="247"/>
      <w:bookmarkStart w:id="248" w:name="_Toc184310337"/>
      <w:bookmarkEnd w:id="248"/>
      <w:bookmarkStart w:id="249" w:name="_Toc184314479"/>
      <w:bookmarkEnd w:id="249"/>
      <w:bookmarkStart w:id="250" w:name="_Toc184308078"/>
      <w:bookmarkEnd w:id="250"/>
      <w:bookmarkStart w:id="251" w:name="_Toc184310308"/>
      <w:bookmarkEnd w:id="251"/>
      <w:bookmarkStart w:id="252" w:name="_Toc184313292"/>
      <w:bookmarkEnd w:id="252"/>
      <w:bookmarkStart w:id="253" w:name="_Toc184314415"/>
      <w:bookmarkEnd w:id="253"/>
      <w:bookmarkStart w:id="254" w:name="_Toc184312090"/>
      <w:bookmarkEnd w:id="254"/>
      <w:bookmarkStart w:id="255" w:name="_Toc184314477"/>
      <w:bookmarkEnd w:id="255"/>
      <w:bookmarkStart w:id="256" w:name="_Toc184310314"/>
      <w:bookmarkEnd w:id="256"/>
      <w:bookmarkStart w:id="257" w:name="_Toc184308059"/>
      <w:bookmarkEnd w:id="257"/>
      <w:bookmarkStart w:id="258" w:name="_Toc184312103"/>
      <w:bookmarkEnd w:id="258"/>
      <w:bookmarkStart w:id="259" w:name="_Toc184314411"/>
      <w:bookmarkEnd w:id="259"/>
      <w:bookmarkStart w:id="260" w:name="_Toc184310310"/>
      <w:bookmarkEnd w:id="260"/>
      <w:bookmarkStart w:id="261" w:name="_Toc184310325"/>
      <w:bookmarkEnd w:id="261"/>
      <w:bookmarkStart w:id="262" w:name="_Toc184310307"/>
      <w:bookmarkEnd w:id="262"/>
      <w:bookmarkStart w:id="263" w:name="_Toc184310341"/>
      <w:bookmarkEnd w:id="263"/>
      <w:bookmarkStart w:id="264" w:name="_Toc184308091"/>
      <w:bookmarkEnd w:id="264"/>
      <w:bookmarkStart w:id="265" w:name="_Toc184310304"/>
      <w:bookmarkEnd w:id="265"/>
      <w:bookmarkStart w:id="266" w:name="_Toc184310301"/>
      <w:bookmarkEnd w:id="266"/>
      <w:bookmarkStart w:id="267" w:name="_Toc184310302"/>
      <w:bookmarkEnd w:id="267"/>
      <w:bookmarkStart w:id="268" w:name="_Toc184312099"/>
      <w:bookmarkEnd w:id="268"/>
      <w:bookmarkStart w:id="269" w:name="_Toc184312109"/>
      <w:bookmarkEnd w:id="269"/>
      <w:bookmarkStart w:id="270" w:name="_Toc184310274"/>
      <w:bookmarkEnd w:id="270"/>
      <w:bookmarkStart w:id="271" w:name="_Toc184310317"/>
      <w:bookmarkEnd w:id="271"/>
      <w:bookmarkStart w:id="272" w:name="_Toc184314436"/>
      <w:bookmarkEnd w:id="272"/>
      <w:bookmarkStart w:id="273" w:name="_Toc184314469"/>
      <w:bookmarkEnd w:id="273"/>
      <w:bookmarkStart w:id="274" w:name="_Toc184313263"/>
      <w:bookmarkEnd w:id="274"/>
      <w:bookmarkStart w:id="275" w:name="_Toc184310306"/>
      <w:bookmarkEnd w:id="275"/>
      <w:bookmarkStart w:id="276" w:name="_Toc184308062"/>
      <w:bookmarkEnd w:id="276"/>
      <w:bookmarkStart w:id="277" w:name="_Toc184312105"/>
      <w:bookmarkEnd w:id="277"/>
      <w:bookmarkStart w:id="278" w:name="_Toc184312120"/>
      <w:bookmarkEnd w:id="278"/>
      <w:bookmarkStart w:id="279" w:name="_Toc184310300"/>
      <w:bookmarkEnd w:id="279"/>
      <w:bookmarkStart w:id="280" w:name="_Toc184313300"/>
      <w:bookmarkEnd w:id="280"/>
      <w:bookmarkStart w:id="281" w:name="_Toc184310277"/>
      <w:bookmarkEnd w:id="281"/>
      <w:bookmarkStart w:id="282" w:name="_Toc184308079"/>
      <w:bookmarkEnd w:id="282"/>
      <w:bookmarkStart w:id="283" w:name="_Toc184310286"/>
      <w:bookmarkEnd w:id="283"/>
      <w:bookmarkStart w:id="284" w:name="_Toc184312085"/>
      <w:bookmarkEnd w:id="284"/>
      <w:bookmarkStart w:id="285" w:name="_Toc184310291"/>
      <w:bookmarkEnd w:id="285"/>
      <w:bookmarkStart w:id="286" w:name="_Toc184308107"/>
      <w:bookmarkEnd w:id="286"/>
      <w:bookmarkStart w:id="287" w:name="_Toc184310282"/>
      <w:bookmarkEnd w:id="287"/>
      <w:bookmarkStart w:id="288" w:name="_Toc184314443"/>
      <w:bookmarkEnd w:id="288"/>
      <w:bookmarkStart w:id="289" w:name="_Toc184310289"/>
      <w:bookmarkEnd w:id="289"/>
      <w:bookmarkStart w:id="290" w:name="_Toc184313251"/>
      <w:bookmarkEnd w:id="290"/>
      <w:bookmarkStart w:id="291" w:name="_Toc184314476"/>
      <w:bookmarkEnd w:id="291"/>
      <w:bookmarkStart w:id="292" w:name="_Toc184314459"/>
      <w:bookmarkEnd w:id="292"/>
      <w:bookmarkStart w:id="293" w:name="_Toc184313299"/>
      <w:bookmarkEnd w:id="293"/>
      <w:bookmarkStart w:id="294" w:name="_Toc184313271"/>
      <w:bookmarkEnd w:id="294"/>
      <w:bookmarkStart w:id="295" w:name="_Toc184313297"/>
      <w:bookmarkEnd w:id="295"/>
      <w:bookmarkStart w:id="296" w:name="_Toc184313277"/>
      <w:bookmarkEnd w:id="296"/>
      <w:bookmarkStart w:id="297" w:name="_Toc184313246"/>
      <w:bookmarkEnd w:id="297"/>
      <w:bookmarkStart w:id="298" w:name="_Toc184312067"/>
      <w:bookmarkEnd w:id="298"/>
      <w:bookmarkStart w:id="299" w:name="_Toc184313303"/>
      <w:bookmarkEnd w:id="299"/>
      <w:bookmarkStart w:id="300" w:name="_Toc184312126"/>
      <w:bookmarkEnd w:id="300"/>
      <w:bookmarkStart w:id="301" w:name="_Toc184313290"/>
      <w:bookmarkEnd w:id="301"/>
      <w:bookmarkStart w:id="302" w:name="_Toc184313291"/>
      <w:bookmarkEnd w:id="302"/>
      <w:bookmarkStart w:id="303" w:name="_Toc184313259"/>
      <w:bookmarkEnd w:id="303"/>
      <w:bookmarkStart w:id="304" w:name="_Toc184312070"/>
      <w:bookmarkEnd w:id="304"/>
      <w:bookmarkStart w:id="305" w:name="_Toc184314464"/>
      <w:bookmarkEnd w:id="305"/>
      <w:bookmarkStart w:id="306" w:name="_Toc184312136"/>
      <w:bookmarkEnd w:id="306"/>
      <w:bookmarkStart w:id="307" w:name="_Toc184312128"/>
      <w:bookmarkEnd w:id="307"/>
      <w:bookmarkStart w:id="308" w:name="_Toc184314448"/>
      <w:bookmarkEnd w:id="308"/>
      <w:bookmarkStart w:id="309" w:name="_Toc184308064"/>
      <w:bookmarkEnd w:id="309"/>
      <w:bookmarkStart w:id="310" w:name="_Toc184308050"/>
      <w:bookmarkEnd w:id="310"/>
      <w:bookmarkStart w:id="311" w:name="_Toc184313257"/>
      <w:bookmarkEnd w:id="311"/>
      <w:bookmarkStart w:id="312" w:name="_Toc184308094"/>
      <w:bookmarkEnd w:id="312"/>
      <w:bookmarkStart w:id="313" w:name="_Toc184310278"/>
      <w:bookmarkEnd w:id="313"/>
      <w:bookmarkStart w:id="314" w:name="_Toc184310276"/>
      <w:bookmarkEnd w:id="314"/>
      <w:bookmarkStart w:id="315" w:name="_Toc184308045"/>
      <w:bookmarkEnd w:id="315"/>
      <w:bookmarkStart w:id="316" w:name="_Toc184310296"/>
      <w:bookmarkEnd w:id="316"/>
      <w:bookmarkStart w:id="317" w:name="_Toc184313296"/>
      <w:bookmarkEnd w:id="317"/>
      <w:bookmarkStart w:id="318" w:name="_Toc184310336"/>
      <w:bookmarkEnd w:id="318"/>
      <w:bookmarkStart w:id="319" w:name="_Toc184310331"/>
      <w:bookmarkEnd w:id="319"/>
      <w:bookmarkStart w:id="320" w:name="_Toc184314452"/>
      <w:bookmarkEnd w:id="320"/>
      <w:bookmarkStart w:id="321" w:name="_Toc184308039"/>
      <w:bookmarkEnd w:id="321"/>
      <w:bookmarkStart w:id="322" w:name="_Toc184314454"/>
      <w:bookmarkEnd w:id="322"/>
      <w:bookmarkStart w:id="323" w:name="_Toc184312083"/>
      <w:bookmarkEnd w:id="323"/>
      <w:bookmarkStart w:id="324" w:name="_Toc184308043"/>
      <w:bookmarkEnd w:id="324"/>
      <w:bookmarkStart w:id="325" w:name="_Toc184313289"/>
      <w:bookmarkEnd w:id="325"/>
      <w:bookmarkStart w:id="326" w:name="_Toc184310312"/>
      <w:bookmarkEnd w:id="326"/>
      <w:bookmarkStart w:id="327" w:name="_Toc184312098"/>
      <w:bookmarkEnd w:id="327"/>
      <w:bookmarkStart w:id="328" w:name="_Toc184310329"/>
      <w:bookmarkEnd w:id="328"/>
      <w:bookmarkStart w:id="329" w:name="_Toc184308036"/>
      <w:bookmarkEnd w:id="329"/>
      <w:bookmarkStart w:id="330" w:name="_Toc184312072"/>
      <w:bookmarkEnd w:id="330"/>
      <w:bookmarkStart w:id="331" w:name="_Toc184313262"/>
      <w:bookmarkEnd w:id="331"/>
      <w:bookmarkStart w:id="332" w:name="_Toc184310338"/>
      <w:bookmarkEnd w:id="332"/>
      <w:bookmarkStart w:id="333" w:name="_Toc184312068"/>
      <w:bookmarkEnd w:id="333"/>
      <w:bookmarkStart w:id="334" w:name="_Toc184312084"/>
      <w:bookmarkEnd w:id="334"/>
      <w:bookmarkStart w:id="335" w:name="_Toc184312071"/>
      <w:bookmarkEnd w:id="335"/>
      <w:bookmarkStart w:id="336" w:name="_Toc184314434"/>
      <w:bookmarkEnd w:id="336"/>
      <w:bookmarkStart w:id="337" w:name="_Toc184308060"/>
      <w:bookmarkEnd w:id="337"/>
      <w:bookmarkStart w:id="338" w:name="_Toc184312134"/>
      <w:bookmarkEnd w:id="338"/>
      <w:bookmarkStart w:id="339" w:name="_Toc184313287"/>
      <w:bookmarkEnd w:id="339"/>
      <w:bookmarkStart w:id="340" w:name="_Toc184312113"/>
      <w:bookmarkEnd w:id="340"/>
      <w:bookmarkStart w:id="341" w:name="_Toc184314460"/>
      <w:bookmarkEnd w:id="341"/>
      <w:bookmarkStart w:id="342" w:name="_Toc184308108"/>
      <w:bookmarkEnd w:id="342"/>
      <w:bookmarkStart w:id="343" w:name="_Toc184312097"/>
      <w:bookmarkEnd w:id="343"/>
      <w:bookmarkStart w:id="344" w:name="_Toc184310332"/>
      <w:bookmarkEnd w:id="344"/>
      <w:bookmarkStart w:id="345" w:name="_Toc184314468"/>
      <w:bookmarkEnd w:id="345"/>
      <w:bookmarkStart w:id="346" w:name="_Toc184308061"/>
      <w:bookmarkEnd w:id="346"/>
      <w:bookmarkStart w:id="347" w:name="_Toc184308044"/>
      <w:bookmarkEnd w:id="347"/>
      <w:bookmarkStart w:id="348" w:name="_Toc184312119"/>
      <w:bookmarkEnd w:id="348"/>
      <w:bookmarkStart w:id="349" w:name="_Toc184314432"/>
      <w:bookmarkEnd w:id="349"/>
      <w:bookmarkStart w:id="350" w:name="_Toc184314480"/>
      <w:bookmarkEnd w:id="350"/>
      <w:bookmarkStart w:id="351" w:name="_Toc184308040"/>
      <w:bookmarkEnd w:id="351"/>
      <w:bookmarkStart w:id="352" w:name="_Toc184312123"/>
      <w:bookmarkEnd w:id="352"/>
      <w:bookmarkStart w:id="353" w:name="_Toc184310273"/>
      <w:bookmarkEnd w:id="353"/>
      <w:bookmarkStart w:id="354" w:name="_Toc184312132"/>
      <w:bookmarkEnd w:id="354"/>
      <w:bookmarkStart w:id="355" w:name="_Toc184314472"/>
      <w:bookmarkEnd w:id="355"/>
      <w:bookmarkStart w:id="356" w:name="_Toc184312075"/>
      <w:bookmarkEnd w:id="356"/>
      <w:bookmarkStart w:id="357" w:name="_Toc184312111"/>
      <w:bookmarkEnd w:id="357"/>
      <w:bookmarkStart w:id="358" w:name="_Toc184314463"/>
      <w:bookmarkEnd w:id="358"/>
      <w:bookmarkStart w:id="359" w:name="_Toc184314418"/>
      <w:bookmarkEnd w:id="359"/>
      <w:bookmarkStart w:id="360" w:name="_Toc184310339"/>
      <w:bookmarkEnd w:id="360"/>
      <w:bookmarkStart w:id="361" w:name="_Toc184310334"/>
      <w:bookmarkEnd w:id="361"/>
      <w:bookmarkStart w:id="362" w:name="_Toc184308049"/>
      <w:bookmarkEnd w:id="362"/>
      <w:bookmarkStart w:id="363" w:name="_Toc184314442"/>
      <w:bookmarkEnd w:id="363"/>
      <w:bookmarkStart w:id="364" w:name="_Toc184314473"/>
      <w:bookmarkEnd w:id="364"/>
      <w:bookmarkStart w:id="365" w:name="_Toc184314465"/>
      <w:bookmarkEnd w:id="365"/>
      <w:bookmarkStart w:id="366" w:name="_Toc184312078"/>
      <w:bookmarkEnd w:id="366"/>
      <w:bookmarkStart w:id="367" w:name="_Toc184313256"/>
      <w:bookmarkEnd w:id="367"/>
      <w:bookmarkStart w:id="368" w:name="_Toc184310327"/>
      <w:bookmarkEnd w:id="368"/>
      <w:bookmarkStart w:id="369" w:name="_Toc184312081"/>
      <w:bookmarkEnd w:id="369"/>
      <w:bookmarkStart w:id="370" w:name="_Toc184308103"/>
      <w:bookmarkEnd w:id="370"/>
      <w:bookmarkStart w:id="371" w:name="_Toc184308058"/>
      <w:bookmarkEnd w:id="371"/>
      <w:bookmarkStart w:id="372" w:name="_Toc184312088"/>
      <w:bookmarkEnd w:id="372"/>
      <w:bookmarkStart w:id="373" w:name="_Toc184313247"/>
      <w:bookmarkEnd w:id="373"/>
      <w:bookmarkStart w:id="374" w:name="_Toc184308086"/>
      <w:bookmarkEnd w:id="374"/>
      <w:bookmarkStart w:id="375" w:name="_Toc184310318"/>
      <w:bookmarkEnd w:id="375"/>
      <w:bookmarkStart w:id="376" w:name="_Toc184314427"/>
      <w:bookmarkEnd w:id="376"/>
      <w:bookmarkStart w:id="377" w:name="_Toc184312093"/>
      <w:bookmarkEnd w:id="377"/>
      <w:bookmarkStart w:id="378" w:name="_Toc184308066"/>
      <w:bookmarkEnd w:id="378"/>
      <w:bookmarkStart w:id="379" w:name="_Toc184312127"/>
      <w:bookmarkEnd w:id="379"/>
      <w:bookmarkStart w:id="380" w:name="_Toc184310284"/>
      <w:bookmarkEnd w:id="380"/>
      <w:bookmarkStart w:id="381" w:name="_Toc184308046"/>
      <w:bookmarkEnd w:id="381"/>
      <w:bookmarkStart w:id="382" w:name="_Toc184313295"/>
      <w:bookmarkEnd w:id="382"/>
      <w:bookmarkStart w:id="383" w:name="_Toc184310298"/>
      <w:bookmarkEnd w:id="383"/>
      <w:bookmarkStart w:id="384" w:name="_Toc184313273"/>
      <w:bookmarkEnd w:id="384"/>
      <w:bookmarkStart w:id="385" w:name="_Toc184308047"/>
      <w:bookmarkEnd w:id="385"/>
      <w:bookmarkStart w:id="386" w:name="_Toc184312130"/>
      <w:bookmarkEnd w:id="386"/>
      <w:bookmarkStart w:id="387" w:name="_Toc184313244"/>
      <w:bookmarkEnd w:id="387"/>
      <w:bookmarkStart w:id="388" w:name="_Toc184308041"/>
      <w:bookmarkEnd w:id="388"/>
      <w:bookmarkStart w:id="389" w:name="_Toc184314474"/>
      <w:bookmarkEnd w:id="389"/>
      <w:bookmarkStart w:id="390" w:name="_Toc184314447"/>
      <w:bookmarkEnd w:id="390"/>
      <w:r>
        <w:rPr>
          <w:rFonts w:hint="eastAsia" w:ascii="宋体" w:hAnsi="宋体" w:cs="宋体"/>
          <w:b/>
          <w:color w:val="auto"/>
          <w:sz w:val="36"/>
          <w:szCs w:val="36"/>
          <w:highlight w:val="none"/>
          <w:lang w:val="en-US" w:eastAsia="zh-CN"/>
        </w:rPr>
        <w:t xml:space="preserve">   </w:t>
      </w:r>
      <w:r>
        <w:rPr>
          <w:rFonts w:hint="eastAsia" w:ascii="宋体" w:hAnsi="宋体" w:eastAsia="宋体" w:cs="宋体"/>
          <w:b/>
          <w:color w:val="auto"/>
          <w:sz w:val="36"/>
          <w:szCs w:val="36"/>
          <w:highlight w:val="none"/>
        </w:rPr>
        <w:t>评标办法</w:t>
      </w:r>
    </w:p>
    <w:p w14:paraId="7606E7AA">
      <w:pPr>
        <w:snapToGrid w:val="0"/>
        <w:spacing w:line="360" w:lineRule="auto"/>
        <w:jc w:val="center"/>
        <w:rPr>
          <w:rFonts w:hint="eastAsia" w:ascii="宋体" w:hAnsi="宋体" w:eastAsia="宋体" w:cs="宋体"/>
          <w:b/>
          <w:color w:val="auto"/>
          <w:sz w:val="32"/>
          <w:szCs w:val="20"/>
          <w:highlight w:val="none"/>
        </w:rPr>
      </w:pPr>
      <w:r>
        <w:rPr>
          <w:rFonts w:hint="eastAsia" w:ascii="宋体" w:hAnsi="宋体" w:eastAsia="宋体" w:cs="宋体"/>
          <w:b/>
          <w:color w:val="auto"/>
          <w:sz w:val="32"/>
          <w:szCs w:val="20"/>
          <w:highlight w:val="none"/>
        </w:rPr>
        <w:t>评标办法前附表</w:t>
      </w:r>
    </w:p>
    <w:tbl>
      <w:tblPr>
        <w:tblStyle w:val="66"/>
        <w:tblW w:w="8726" w:type="dxa"/>
        <w:tblInd w:w="-299"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485"/>
        <w:gridCol w:w="5591"/>
        <w:gridCol w:w="1650"/>
      </w:tblGrid>
      <w:tr w14:paraId="4DDCBE6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1" w:hRule="atLeast"/>
        </w:trPr>
        <w:tc>
          <w:tcPr>
            <w:tcW w:w="1485" w:type="dxa"/>
            <w:tcBorders>
              <w:top w:val="single" w:color="auto" w:sz="4" w:space="0"/>
            </w:tcBorders>
            <w:noWrap w:val="0"/>
            <w:vAlign w:val="center"/>
          </w:tcPr>
          <w:p w14:paraId="6179E3E3">
            <w:pPr>
              <w:widowControl/>
              <w:snapToGrid w:val="0"/>
              <w:jc w:val="center"/>
              <w:rPr>
                <w:rFonts w:hint="eastAsia" w:ascii="宋体" w:hAnsi="宋体" w:eastAsia="宋体" w:cs="宋体"/>
                <w:sz w:val="24"/>
                <w:szCs w:val="24"/>
              </w:rPr>
            </w:pPr>
            <w:r>
              <w:rPr>
                <w:rFonts w:hint="eastAsia" w:ascii="宋体" w:hAnsi="宋体" w:eastAsia="宋体" w:cs="宋体"/>
                <w:sz w:val="24"/>
                <w:szCs w:val="24"/>
              </w:rPr>
              <w:t>评分细则</w:t>
            </w:r>
          </w:p>
        </w:tc>
        <w:tc>
          <w:tcPr>
            <w:tcW w:w="5591" w:type="dxa"/>
            <w:tcBorders>
              <w:top w:val="single" w:color="auto" w:sz="4" w:space="0"/>
            </w:tcBorders>
            <w:noWrap w:val="0"/>
            <w:vAlign w:val="center"/>
          </w:tcPr>
          <w:p w14:paraId="6813BDEB">
            <w:pPr>
              <w:widowControl/>
              <w:snapToGrid w:val="0"/>
              <w:jc w:val="center"/>
              <w:rPr>
                <w:rFonts w:hint="eastAsia" w:ascii="宋体" w:hAnsi="宋体" w:eastAsia="宋体" w:cs="宋体"/>
                <w:sz w:val="24"/>
                <w:szCs w:val="24"/>
              </w:rPr>
            </w:pPr>
            <w:r>
              <w:rPr>
                <w:rFonts w:hint="eastAsia" w:ascii="宋体" w:hAnsi="宋体" w:eastAsia="宋体" w:cs="宋体"/>
                <w:sz w:val="24"/>
                <w:szCs w:val="24"/>
              </w:rPr>
              <w:t>评分标准</w:t>
            </w:r>
          </w:p>
        </w:tc>
        <w:tc>
          <w:tcPr>
            <w:tcW w:w="1650" w:type="dxa"/>
            <w:tcBorders>
              <w:top w:val="single" w:color="auto" w:sz="4" w:space="0"/>
            </w:tcBorders>
            <w:noWrap w:val="0"/>
            <w:vAlign w:val="center"/>
          </w:tcPr>
          <w:p w14:paraId="464515AB">
            <w:pPr>
              <w:widowControl/>
              <w:snapToGrid w:val="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分值</w:t>
            </w:r>
          </w:p>
        </w:tc>
      </w:tr>
      <w:tr w14:paraId="41C8305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207" w:hRule="atLeast"/>
        </w:trPr>
        <w:tc>
          <w:tcPr>
            <w:tcW w:w="1485" w:type="dxa"/>
            <w:noWrap w:val="0"/>
            <w:vAlign w:val="center"/>
          </w:tcPr>
          <w:p w14:paraId="4C9E1089">
            <w:pPr>
              <w:widowControl/>
              <w:jc w:val="center"/>
              <w:rPr>
                <w:rFonts w:hint="eastAsia" w:ascii="宋体" w:hAnsi="宋体" w:eastAsia="宋体" w:cs="宋体"/>
                <w:sz w:val="24"/>
                <w:szCs w:val="24"/>
              </w:rPr>
            </w:pPr>
            <w:r>
              <w:rPr>
                <w:rFonts w:hint="eastAsia" w:ascii="宋体" w:hAnsi="宋体" w:eastAsia="宋体" w:cs="宋体"/>
                <w:sz w:val="24"/>
                <w:szCs w:val="24"/>
              </w:rPr>
              <w:t>对本项目的理解及分析</w:t>
            </w:r>
          </w:p>
        </w:tc>
        <w:tc>
          <w:tcPr>
            <w:tcW w:w="5591" w:type="dxa"/>
            <w:noWrap w:val="0"/>
            <w:vAlign w:val="center"/>
          </w:tcPr>
          <w:p w14:paraId="7C2F8068">
            <w:pPr>
              <w:widowControl/>
              <w:jc w:val="left"/>
              <w:rPr>
                <w:rFonts w:hint="eastAsia" w:ascii="宋体" w:hAnsi="宋体" w:eastAsia="宋体" w:cs="宋体"/>
                <w:sz w:val="24"/>
                <w:szCs w:val="24"/>
                <w:lang w:eastAsia="zh-CN"/>
              </w:rPr>
            </w:pPr>
            <w:r>
              <w:rPr>
                <w:rFonts w:hint="eastAsia" w:ascii="宋体" w:hAnsi="宋体" w:eastAsia="宋体" w:cs="宋体"/>
                <w:sz w:val="24"/>
                <w:szCs w:val="24"/>
              </w:rPr>
              <w:t>1、根据投标供应商对项目范围内的现状、存在的问题分析等；</w:t>
            </w:r>
            <w:r>
              <w:rPr>
                <w:rFonts w:hint="eastAsia" w:ascii="宋体" w:hAnsi="宋体" w:eastAsia="宋体" w:cs="宋体"/>
                <w:b w:val="0"/>
                <w:bCs/>
                <w:sz w:val="24"/>
                <w:szCs w:val="24"/>
              </w:rPr>
              <w:t>合理</w:t>
            </w:r>
            <w:r>
              <w:rPr>
                <w:rFonts w:hint="eastAsia" w:ascii="宋体" w:hAnsi="宋体" w:eastAsia="宋体" w:cs="宋体"/>
                <w:b w:val="0"/>
                <w:bCs/>
                <w:sz w:val="24"/>
                <w:szCs w:val="24"/>
                <w:lang w:eastAsia="zh-CN"/>
              </w:rPr>
              <w:t>符合现状</w:t>
            </w:r>
            <w:r>
              <w:rPr>
                <w:rFonts w:hint="eastAsia" w:ascii="宋体" w:hAnsi="宋体" w:eastAsia="宋体" w:cs="宋体"/>
                <w:b w:val="0"/>
                <w:bCs/>
                <w:sz w:val="24"/>
                <w:szCs w:val="24"/>
              </w:rPr>
              <w:t>的，具有针对性得</w:t>
            </w:r>
            <w:r>
              <w:rPr>
                <w:rFonts w:hint="eastAsia" w:ascii="宋体" w:hAnsi="宋体" w:eastAsia="宋体" w:cs="宋体"/>
                <w:b w:val="0"/>
                <w:bCs/>
                <w:sz w:val="24"/>
                <w:szCs w:val="24"/>
                <w:lang w:val="en-US" w:eastAsia="zh-CN"/>
              </w:rPr>
              <w:t>4</w:t>
            </w:r>
            <w:r>
              <w:rPr>
                <w:rFonts w:hint="eastAsia" w:ascii="宋体" w:hAnsi="宋体" w:eastAsia="宋体" w:cs="宋体"/>
                <w:b w:val="0"/>
                <w:bCs/>
                <w:sz w:val="24"/>
                <w:szCs w:val="24"/>
              </w:rPr>
              <w:t>分；基本合理可行的，针对性较弱得</w:t>
            </w:r>
            <w:r>
              <w:rPr>
                <w:rFonts w:hint="eastAsia" w:ascii="宋体" w:hAnsi="宋体" w:eastAsia="宋体" w:cs="宋体"/>
                <w:b w:val="0"/>
                <w:bCs/>
                <w:kern w:val="28"/>
                <w:sz w:val="24"/>
                <w:szCs w:val="24"/>
              </w:rPr>
              <w:t>2-</w:t>
            </w:r>
            <w:r>
              <w:rPr>
                <w:rFonts w:hint="eastAsia" w:ascii="宋体" w:hAnsi="宋体" w:cs="宋体"/>
                <w:b w:val="0"/>
                <w:bCs/>
                <w:kern w:val="28"/>
                <w:sz w:val="24"/>
                <w:szCs w:val="24"/>
                <w:lang w:val="en-US" w:eastAsia="zh-CN"/>
              </w:rPr>
              <w:t>4</w:t>
            </w:r>
            <w:r>
              <w:rPr>
                <w:rFonts w:hint="eastAsia" w:ascii="宋体" w:hAnsi="宋体" w:eastAsia="宋体" w:cs="宋体"/>
                <w:b w:val="0"/>
                <w:bCs/>
                <w:sz w:val="24"/>
                <w:szCs w:val="24"/>
              </w:rPr>
              <w:t>分；描述较为简单或存在缺漏得0-</w:t>
            </w:r>
            <w:r>
              <w:rPr>
                <w:rFonts w:hint="eastAsia" w:ascii="宋体" w:hAnsi="宋体" w:cs="宋体"/>
                <w:b w:val="0"/>
                <w:bCs/>
                <w:sz w:val="24"/>
                <w:szCs w:val="24"/>
                <w:lang w:val="en-US" w:eastAsia="zh-CN"/>
              </w:rPr>
              <w:t>2</w:t>
            </w:r>
            <w:r>
              <w:rPr>
                <w:rFonts w:hint="eastAsia" w:ascii="宋体" w:hAnsi="宋体" w:eastAsia="宋体" w:cs="宋体"/>
                <w:b w:val="0"/>
                <w:bCs/>
                <w:sz w:val="24"/>
                <w:szCs w:val="24"/>
              </w:rPr>
              <w:t>分</w:t>
            </w:r>
            <w:r>
              <w:rPr>
                <w:rFonts w:hint="eastAsia" w:ascii="宋体" w:hAnsi="宋体" w:cs="宋体"/>
                <w:b w:val="0"/>
                <w:bCs/>
                <w:sz w:val="24"/>
                <w:szCs w:val="24"/>
                <w:lang w:eastAsia="zh-CN"/>
              </w:rPr>
              <w:t>；</w:t>
            </w:r>
            <w:r>
              <w:rPr>
                <w:rFonts w:hint="eastAsia" w:ascii="宋体" w:hAnsi="宋体" w:cs="宋体"/>
                <w:b w:val="0"/>
                <w:bCs/>
                <w:sz w:val="24"/>
                <w:szCs w:val="24"/>
                <w:lang w:val="en-US" w:eastAsia="zh-CN"/>
              </w:rPr>
              <w:t>本项最高得4分</w:t>
            </w:r>
            <w:r>
              <w:rPr>
                <w:rFonts w:hint="eastAsia" w:ascii="宋体" w:hAnsi="宋体" w:eastAsia="宋体" w:cs="宋体"/>
                <w:b w:val="0"/>
                <w:bCs/>
                <w:sz w:val="24"/>
                <w:szCs w:val="24"/>
                <w:lang w:eastAsia="zh-CN"/>
              </w:rPr>
              <w:t>。</w:t>
            </w:r>
          </w:p>
          <w:p w14:paraId="7C666955">
            <w:pPr>
              <w:widowControl/>
              <w:jc w:val="left"/>
              <w:rPr>
                <w:rFonts w:hint="eastAsia" w:ascii="宋体" w:hAnsi="宋体" w:eastAsia="宋体" w:cs="宋体"/>
                <w:kern w:val="0"/>
                <w:sz w:val="24"/>
                <w:szCs w:val="24"/>
                <w:lang w:eastAsia="zh-CN"/>
              </w:rPr>
            </w:pPr>
            <w:r>
              <w:rPr>
                <w:rFonts w:hint="eastAsia" w:ascii="宋体" w:hAnsi="宋体" w:eastAsia="宋体" w:cs="宋体"/>
                <w:kern w:val="0"/>
                <w:sz w:val="24"/>
                <w:szCs w:val="24"/>
              </w:rPr>
              <w:t>2、</w:t>
            </w:r>
            <w:r>
              <w:rPr>
                <w:rFonts w:hint="eastAsia" w:ascii="宋体" w:hAnsi="宋体" w:eastAsia="宋体" w:cs="宋体"/>
                <w:sz w:val="24"/>
                <w:szCs w:val="24"/>
              </w:rPr>
              <w:t>本项目</w:t>
            </w:r>
            <w:r>
              <w:rPr>
                <w:rFonts w:hint="eastAsia" w:ascii="宋体" w:hAnsi="宋体" w:cs="宋体"/>
                <w:sz w:val="24"/>
                <w:szCs w:val="24"/>
                <w:lang w:val="en-US" w:eastAsia="zh-CN"/>
              </w:rPr>
              <w:t>维修</w:t>
            </w:r>
            <w:r>
              <w:rPr>
                <w:rFonts w:hint="eastAsia" w:ascii="宋体" w:hAnsi="宋体" w:eastAsia="宋体" w:cs="宋体"/>
                <w:sz w:val="24"/>
                <w:szCs w:val="24"/>
              </w:rPr>
              <w:t>服务的重点、难点等问题进行调查剖析；</w:t>
            </w:r>
            <w:r>
              <w:rPr>
                <w:rFonts w:hint="eastAsia" w:ascii="宋体" w:hAnsi="宋体" w:eastAsia="宋体" w:cs="宋体"/>
                <w:b w:val="0"/>
                <w:bCs/>
                <w:sz w:val="24"/>
                <w:szCs w:val="24"/>
              </w:rPr>
              <w:t>合理</w:t>
            </w:r>
            <w:r>
              <w:rPr>
                <w:rFonts w:hint="eastAsia" w:ascii="宋体" w:hAnsi="宋体" w:eastAsia="宋体" w:cs="宋体"/>
                <w:b w:val="0"/>
                <w:bCs/>
                <w:sz w:val="24"/>
                <w:szCs w:val="24"/>
                <w:lang w:eastAsia="zh-CN"/>
              </w:rPr>
              <w:t>符合现状</w:t>
            </w:r>
            <w:r>
              <w:rPr>
                <w:rFonts w:hint="eastAsia" w:ascii="宋体" w:hAnsi="宋体" w:eastAsia="宋体" w:cs="宋体"/>
                <w:b w:val="0"/>
                <w:bCs/>
                <w:sz w:val="24"/>
                <w:szCs w:val="24"/>
              </w:rPr>
              <w:t>的，具有针对性得</w:t>
            </w:r>
            <w:r>
              <w:rPr>
                <w:rFonts w:hint="eastAsia" w:ascii="宋体" w:hAnsi="宋体" w:eastAsia="宋体" w:cs="宋体"/>
                <w:b w:val="0"/>
                <w:bCs/>
                <w:kern w:val="28"/>
                <w:sz w:val="24"/>
                <w:szCs w:val="24"/>
                <w:lang w:val="en-US" w:eastAsia="zh-CN"/>
              </w:rPr>
              <w:t>4</w:t>
            </w:r>
            <w:r>
              <w:rPr>
                <w:rFonts w:hint="eastAsia" w:ascii="宋体" w:hAnsi="宋体" w:eastAsia="宋体" w:cs="宋体"/>
                <w:b w:val="0"/>
                <w:bCs/>
                <w:sz w:val="24"/>
                <w:szCs w:val="24"/>
              </w:rPr>
              <w:t>分；基本合理可行的，针对性较弱得</w:t>
            </w:r>
            <w:r>
              <w:rPr>
                <w:rFonts w:hint="eastAsia" w:ascii="宋体" w:hAnsi="宋体" w:eastAsia="宋体" w:cs="宋体"/>
                <w:b w:val="0"/>
                <w:bCs/>
                <w:kern w:val="28"/>
                <w:sz w:val="24"/>
                <w:szCs w:val="24"/>
              </w:rPr>
              <w:t>2-</w:t>
            </w:r>
            <w:r>
              <w:rPr>
                <w:rFonts w:hint="eastAsia" w:ascii="宋体" w:hAnsi="宋体" w:cs="宋体"/>
                <w:b w:val="0"/>
                <w:bCs/>
                <w:kern w:val="28"/>
                <w:sz w:val="24"/>
                <w:szCs w:val="24"/>
                <w:lang w:val="en-US" w:eastAsia="zh-CN"/>
              </w:rPr>
              <w:t>4</w:t>
            </w:r>
            <w:r>
              <w:rPr>
                <w:rFonts w:hint="eastAsia" w:ascii="宋体" w:hAnsi="宋体" w:eastAsia="宋体" w:cs="宋体"/>
                <w:b w:val="0"/>
                <w:bCs/>
                <w:sz w:val="24"/>
                <w:szCs w:val="24"/>
              </w:rPr>
              <w:t>分；描述较为简单或存在缺漏得0-</w:t>
            </w:r>
            <w:r>
              <w:rPr>
                <w:rFonts w:hint="eastAsia" w:ascii="宋体" w:hAnsi="宋体" w:cs="宋体"/>
                <w:b w:val="0"/>
                <w:bCs/>
                <w:sz w:val="24"/>
                <w:szCs w:val="24"/>
                <w:lang w:val="en-US" w:eastAsia="zh-CN"/>
              </w:rPr>
              <w:t>2</w:t>
            </w:r>
            <w:r>
              <w:rPr>
                <w:rFonts w:hint="eastAsia" w:ascii="宋体" w:hAnsi="宋体" w:eastAsia="宋体" w:cs="宋体"/>
                <w:b w:val="0"/>
                <w:bCs/>
                <w:sz w:val="24"/>
                <w:szCs w:val="24"/>
              </w:rPr>
              <w:t>分</w:t>
            </w:r>
            <w:r>
              <w:rPr>
                <w:rFonts w:hint="eastAsia" w:ascii="宋体" w:hAnsi="宋体" w:cs="宋体"/>
                <w:b w:val="0"/>
                <w:bCs/>
                <w:sz w:val="24"/>
                <w:szCs w:val="24"/>
                <w:lang w:eastAsia="zh-CN"/>
              </w:rPr>
              <w:t>；</w:t>
            </w:r>
            <w:r>
              <w:rPr>
                <w:rFonts w:hint="eastAsia" w:ascii="宋体" w:hAnsi="宋体" w:cs="宋体"/>
                <w:b w:val="0"/>
                <w:bCs/>
                <w:sz w:val="24"/>
                <w:szCs w:val="24"/>
                <w:lang w:val="en-US" w:eastAsia="zh-CN"/>
              </w:rPr>
              <w:t>本项最高得4分</w:t>
            </w:r>
            <w:r>
              <w:rPr>
                <w:rFonts w:hint="eastAsia" w:ascii="宋体" w:hAnsi="宋体" w:eastAsia="宋体" w:cs="宋体"/>
                <w:b w:val="0"/>
                <w:bCs/>
                <w:sz w:val="24"/>
                <w:szCs w:val="24"/>
                <w:lang w:eastAsia="zh-CN"/>
              </w:rPr>
              <w:t>。</w:t>
            </w:r>
          </w:p>
          <w:p w14:paraId="40BBDA87">
            <w:pPr>
              <w:widowControl/>
              <w:jc w:val="left"/>
              <w:rPr>
                <w:rFonts w:hint="eastAsia" w:ascii="宋体" w:hAnsi="宋体" w:eastAsia="宋体" w:cs="宋体"/>
                <w:kern w:val="0"/>
                <w:sz w:val="24"/>
                <w:szCs w:val="24"/>
                <w:lang w:eastAsia="zh-CN"/>
              </w:rPr>
            </w:pPr>
            <w:r>
              <w:rPr>
                <w:rFonts w:hint="eastAsia" w:ascii="宋体" w:hAnsi="宋体" w:eastAsia="宋体" w:cs="宋体"/>
                <w:kern w:val="0"/>
                <w:sz w:val="24"/>
                <w:szCs w:val="24"/>
              </w:rPr>
              <w:t>3、</w:t>
            </w:r>
            <w:r>
              <w:rPr>
                <w:rFonts w:hint="eastAsia" w:ascii="宋体" w:hAnsi="宋体" w:eastAsia="宋体" w:cs="宋体"/>
                <w:sz w:val="24"/>
                <w:szCs w:val="24"/>
              </w:rPr>
              <w:t>针对性的提出合理化的看法、设想和建议；</w:t>
            </w:r>
            <w:r>
              <w:rPr>
                <w:rFonts w:hint="eastAsia" w:ascii="宋体" w:hAnsi="宋体" w:eastAsia="宋体" w:cs="宋体"/>
                <w:b w:val="0"/>
                <w:bCs/>
                <w:sz w:val="24"/>
                <w:szCs w:val="24"/>
              </w:rPr>
              <w:t>合理</w:t>
            </w:r>
            <w:r>
              <w:rPr>
                <w:rFonts w:hint="eastAsia" w:ascii="宋体" w:hAnsi="宋体" w:eastAsia="宋体" w:cs="宋体"/>
                <w:b w:val="0"/>
                <w:bCs/>
                <w:sz w:val="24"/>
                <w:szCs w:val="24"/>
                <w:lang w:eastAsia="zh-CN"/>
              </w:rPr>
              <w:t>符合现状</w:t>
            </w:r>
            <w:r>
              <w:rPr>
                <w:rFonts w:hint="eastAsia" w:ascii="宋体" w:hAnsi="宋体" w:eastAsia="宋体" w:cs="宋体"/>
                <w:b w:val="0"/>
                <w:bCs/>
                <w:sz w:val="24"/>
                <w:szCs w:val="24"/>
              </w:rPr>
              <w:t>的，具有针对性得</w:t>
            </w:r>
            <w:r>
              <w:rPr>
                <w:rFonts w:hint="eastAsia" w:ascii="宋体" w:hAnsi="宋体" w:eastAsia="宋体" w:cs="宋体"/>
                <w:b w:val="0"/>
                <w:bCs/>
                <w:kern w:val="28"/>
                <w:sz w:val="24"/>
                <w:szCs w:val="24"/>
                <w:lang w:val="en-US" w:eastAsia="zh-CN"/>
              </w:rPr>
              <w:t>4</w:t>
            </w:r>
            <w:r>
              <w:rPr>
                <w:rFonts w:hint="eastAsia" w:ascii="宋体" w:hAnsi="宋体" w:eastAsia="宋体" w:cs="宋体"/>
                <w:b w:val="0"/>
                <w:bCs/>
                <w:sz w:val="24"/>
                <w:szCs w:val="24"/>
              </w:rPr>
              <w:t>分；基本合理可行的，针对性较弱得</w:t>
            </w:r>
            <w:r>
              <w:rPr>
                <w:rFonts w:hint="eastAsia" w:ascii="宋体" w:hAnsi="宋体" w:eastAsia="宋体" w:cs="宋体"/>
                <w:b w:val="0"/>
                <w:bCs/>
                <w:kern w:val="28"/>
                <w:sz w:val="24"/>
                <w:szCs w:val="24"/>
              </w:rPr>
              <w:t>2-</w:t>
            </w:r>
            <w:r>
              <w:rPr>
                <w:rFonts w:hint="eastAsia" w:ascii="宋体" w:hAnsi="宋体" w:cs="宋体"/>
                <w:b w:val="0"/>
                <w:bCs/>
                <w:kern w:val="28"/>
                <w:sz w:val="24"/>
                <w:szCs w:val="24"/>
                <w:lang w:val="en-US" w:eastAsia="zh-CN"/>
              </w:rPr>
              <w:t>4</w:t>
            </w:r>
            <w:r>
              <w:rPr>
                <w:rFonts w:hint="eastAsia" w:ascii="宋体" w:hAnsi="宋体" w:eastAsia="宋体" w:cs="宋体"/>
                <w:b w:val="0"/>
                <w:bCs/>
                <w:sz w:val="24"/>
                <w:szCs w:val="24"/>
              </w:rPr>
              <w:t>分；描述较为简单或存在缺漏得0-</w:t>
            </w:r>
            <w:r>
              <w:rPr>
                <w:rFonts w:hint="eastAsia" w:ascii="宋体" w:hAnsi="宋体" w:cs="宋体"/>
                <w:b w:val="0"/>
                <w:bCs/>
                <w:sz w:val="24"/>
                <w:szCs w:val="24"/>
                <w:lang w:val="en-US" w:eastAsia="zh-CN"/>
              </w:rPr>
              <w:t>2</w:t>
            </w:r>
            <w:r>
              <w:rPr>
                <w:rFonts w:hint="eastAsia" w:ascii="宋体" w:hAnsi="宋体" w:eastAsia="宋体" w:cs="宋体"/>
                <w:b w:val="0"/>
                <w:bCs/>
                <w:sz w:val="24"/>
                <w:szCs w:val="24"/>
              </w:rPr>
              <w:t>分</w:t>
            </w:r>
            <w:r>
              <w:rPr>
                <w:rFonts w:hint="eastAsia" w:ascii="宋体" w:hAnsi="宋体" w:cs="宋体"/>
                <w:b w:val="0"/>
                <w:bCs/>
                <w:sz w:val="24"/>
                <w:szCs w:val="24"/>
                <w:lang w:eastAsia="zh-CN"/>
              </w:rPr>
              <w:t>；</w:t>
            </w:r>
            <w:r>
              <w:rPr>
                <w:rFonts w:hint="eastAsia" w:ascii="宋体" w:hAnsi="宋体" w:cs="宋体"/>
                <w:b w:val="0"/>
                <w:bCs/>
                <w:sz w:val="24"/>
                <w:szCs w:val="24"/>
                <w:lang w:val="en-US" w:eastAsia="zh-CN"/>
              </w:rPr>
              <w:t>本项最高得4分</w:t>
            </w:r>
            <w:r>
              <w:rPr>
                <w:rFonts w:hint="eastAsia" w:ascii="宋体" w:hAnsi="宋体" w:eastAsia="宋体" w:cs="宋体"/>
                <w:b w:val="0"/>
                <w:bCs/>
                <w:sz w:val="24"/>
                <w:szCs w:val="24"/>
                <w:lang w:eastAsia="zh-CN"/>
              </w:rPr>
              <w:t>。</w:t>
            </w:r>
          </w:p>
        </w:tc>
        <w:tc>
          <w:tcPr>
            <w:tcW w:w="1650" w:type="dxa"/>
            <w:noWrap w:val="0"/>
            <w:vAlign w:val="center"/>
          </w:tcPr>
          <w:p w14:paraId="163E00B8">
            <w:pPr>
              <w:widowControl/>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12</w:t>
            </w:r>
          </w:p>
        </w:tc>
      </w:tr>
      <w:tr w14:paraId="23A4A28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485" w:type="dxa"/>
            <w:noWrap w:val="0"/>
            <w:vAlign w:val="center"/>
          </w:tcPr>
          <w:p w14:paraId="34F76C9A">
            <w:pPr>
              <w:widowControl/>
              <w:jc w:val="center"/>
              <w:rPr>
                <w:rFonts w:hint="default" w:ascii="宋体" w:hAnsi="宋体" w:eastAsia="宋体" w:cs="宋体"/>
                <w:sz w:val="24"/>
                <w:szCs w:val="24"/>
                <w:lang w:val="en-US" w:eastAsia="zh-CN"/>
              </w:rPr>
            </w:pPr>
            <w:r>
              <w:rPr>
                <w:rFonts w:hint="eastAsia" w:ascii="宋体" w:hAnsi="宋体" w:eastAsia="宋体" w:cs="宋体"/>
                <w:sz w:val="24"/>
                <w:szCs w:val="24"/>
              </w:rPr>
              <w:t>项目整体服务方案、工作计划</w:t>
            </w:r>
            <w:r>
              <w:rPr>
                <w:rFonts w:hint="eastAsia" w:ascii="宋体" w:hAnsi="宋体" w:eastAsia="宋体" w:cs="宋体"/>
                <w:sz w:val="24"/>
                <w:szCs w:val="24"/>
                <w:lang w:val="en-US" w:eastAsia="zh-CN"/>
              </w:rPr>
              <w:t>及安全生产等各项制度</w:t>
            </w:r>
          </w:p>
        </w:tc>
        <w:tc>
          <w:tcPr>
            <w:tcW w:w="5591" w:type="dxa"/>
            <w:noWrap w:val="0"/>
            <w:vAlign w:val="center"/>
          </w:tcPr>
          <w:p w14:paraId="3F514CFA">
            <w:pPr>
              <w:rPr>
                <w:rFonts w:hint="default" w:ascii="宋体" w:hAnsi="宋体" w:eastAsia="宋体" w:cs="宋体"/>
                <w:sz w:val="24"/>
                <w:szCs w:val="24"/>
                <w:lang w:val="en-US" w:eastAsia="zh-CN"/>
              </w:rPr>
            </w:pPr>
            <w:r>
              <w:rPr>
                <w:rFonts w:hint="eastAsia" w:ascii="宋体" w:hAnsi="宋体" w:eastAsia="宋体" w:cs="宋体"/>
                <w:sz w:val="24"/>
                <w:szCs w:val="24"/>
              </w:rPr>
              <w:t>1、对</w:t>
            </w:r>
            <w:r>
              <w:rPr>
                <w:rFonts w:hint="eastAsia" w:ascii="宋体" w:hAnsi="宋体" w:cs="宋体"/>
                <w:sz w:val="24"/>
                <w:szCs w:val="24"/>
                <w:lang w:val="en-US" w:eastAsia="zh-CN"/>
              </w:rPr>
              <w:t>维修</w:t>
            </w:r>
            <w:r>
              <w:rPr>
                <w:rFonts w:hint="eastAsia" w:ascii="宋体" w:hAnsi="宋体" w:eastAsia="宋体" w:cs="宋体"/>
                <w:sz w:val="24"/>
                <w:szCs w:val="24"/>
              </w:rPr>
              <w:t>服务的操作规程、标准及工作计划，突出报价服务的内容和重点</w:t>
            </w:r>
            <w:r>
              <w:rPr>
                <w:rFonts w:hint="eastAsia" w:ascii="宋体" w:hAnsi="宋体" w:cs="宋体"/>
                <w:sz w:val="24"/>
                <w:szCs w:val="24"/>
                <w:lang w:eastAsia="zh-CN"/>
              </w:rPr>
              <w:t>；</w:t>
            </w:r>
            <w:r>
              <w:rPr>
                <w:rFonts w:hint="eastAsia" w:ascii="宋体" w:hAnsi="宋体" w:eastAsia="宋体" w:cs="宋体"/>
                <w:b w:val="0"/>
                <w:bCs/>
                <w:i w:val="0"/>
                <w:iCs w:val="0"/>
                <w:color w:val="000000"/>
                <w:kern w:val="0"/>
                <w:sz w:val="24"/>
                <w:szCs w:val="24"/>
                <w:u w:val="none"/>
                <w:lang w:val="en-US" w:eastAsia="zh-CN" w:bidi="ar"/>
              </w:rPr>
              <w:t>方案全部满足得</w:t>
            </w:r>
            <w:r>
              <w:rPr>
                <w:rFonts w:hint="eastAsia" w:ascii="宋体" w:hAnsi="宋体" w:cs="宋体"/>
                <w:b w:val="0"/>
                <w:bCs/>
                <w:i w:val="0"/>
                <w:iCs w:val="0"/>
                <w:color w:val="000000"/>
                <w:kern w:val="0"/>
                <w:sz w:val="24"/>
                <w:szCs w:val="24"/>
                <w:u w:val="none"/>
                <w:lang w:val="en-US" w:eastAsia="zh-CN" w:bidi="ar"/>
              </w:rPr>
              <w:t>4-6</w:t>
            </w:r>
            <w:r>
              <w:rPr>
                <w:rFonts w:hint="eastAsia" w:ascii="宋体" w:hAnsi="宋体" w:eastAsia="宋体" w:cs="宋体"/>
                <w:b w:val="0"/>
                <w:bCs/>
                <w:i w:val="0"/>
                <w:iCs w:val="0"/>
                <w:color w:val="000000"/>
                <w:kern w:val="0"/>
                <w:sz w:val="24"/>
                <w:szCs w:val="24"/>
                <w:u w:val="none"/>
                <w:lang w:val="en-US" w:eastAsia="zh-CN" w:bidi="ar"/>
              </w:rPr>
              <w:t>分，方案基本满足得</w:t>
            </w:r>
            <w:r>
              <w:rPr>
                <w:rFonts w:hint="eastAsia" w:ascii="宋体" w:hAnsi="宋体" w:cs="宋体"/>
                <w:b w:val="0"/>
                <w:bCs/>
                <w:i w:val="0"/>
                <w:iCs w:val="0"/>
                <w:color w:val="000000"/>
                <w:kern w:val="0"/>
                <w:sz w:val="24"/>
                <w:szCs w:val="24"/>
                <w:u w:val="none"/>
                <w:lang w:val="en-US" w:eastAsia="zh-CN" w:bidi="ar"/>
              </w:rPr>
              <w:t>2-4</w:t>
            </w:r>
            <w:r>
              <w:rPr>
                <w:rFonts w:hint="eastAsia" w:ascii="宋体" w:hAnsi="宋体" w:eastAsia="宋体" w:cs="宋体"/>
                <w:b w:val="0"/>
                <w:bCs/>
                <w:i w:val="0"/>
                <w:iCs w:val="0"/>
                <w:color w:val="000000"/>
                <w:kern w:val="0"/>
                <w:sz w:val="24"/>
                <w:szCs w:val="24"/>
                <w:u w:val="none"/>
                <w:lang w:val="en-US" w:eastAsia="zh-CN" w:bidi="ar"/>
              </w:rPr>
              <w:t>分，方案部分满足得</w:t>
            </w:r>
            <w:r>
              <w:rPr>
                <w:rFonts w:hint="eastAsia" w:ascii="宋体" w:hAnsi="宋体" w:cs="宋体"/>
                <w:b w:val="0"/>
                <w:bCs/>
                <w:i w:val="0"/>
                <w:iCs w:val="0"/>
                <w:color w:val="000000"/>
                <w:kern w:val="0"/>
                <w:sz w:val="24"/>
                <w:szCs w:val="24"/>
                <w:u w:val="none"/>
                <w:lang w:val="en-US" w:eastAsia="zh-CN" w:bidi="ar"/>
              </w:rPr>
              <w:t>0-2</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本项最高得6分</w:t>
            </w:r>
            <w:r>
              <w:rPr>
                <w:rFonts w:hint="eastAsia" w:ascii="宋体" w:hAnsi="宋体" w:eastAsia="宋体" w:cs="宋体"/>
                <w:b w:val="0"/>
                <w:bCs/>
                <w:i w:val="0"/>
                <w:iCs w:val="0"/>
                <w:color w:val="000000"/>
                <w:kern w:val="0"/>
                <w:sz w:val="24"/>
                <w:szCs w:val="24"/>
                <w:u w:val="none"/>
                <w:lang w:val="en-US" w:eastAsia="zh-CN" w:bidi="ar"/>
              </w:rPr>
              <w:t>。</w:t>
            </w:r>
          </w:p>
          <w:p w14:paraId="5FFB92F4">
            <w:pPr>
              <w:widowControl/>
              <w:snapToGrid w:val="0"/>
              <w:jc w:val="left"/>
              <w:rPr>
                <w:rFonts w:hint="eastAsia" w:ascii="宋体" w:hAnsi="宋体" w:eastAsia="宋体" w:cs="宋体"/>
                <w:sz w:val="24"/>
                <w:szCs w:val="24"/>
              </w:rPr>
            </w:pPr>
            <w:r>
              <w:rPr>
                <w:rFonts w:hint="eastAsia" w:ascii="宋体" w:hAnsi="宋体" w:eastAsia="宋体" w:cs="宋体"/>
                <w:sz w:val="24"/>
                <w:szCs w:val="24"/>
              </w:rPr>
              <w:t>2、文明实施、安全生产等</w:t>
            </w:r>
            <w:r>
              <w:rPr>
                <w:rFonts w:hint="eastAsia" w:ascii="宋体" w:hAnsi="宋体" w:eastAsia="宋体" w:cs="宋体"/>
                <w:sz w:val="24"/>
                <w:szCs w:val="24"/>
                <w:lang w:val="en-US" w:eastAsia="zh-CN"/>
              </w:rPr>
              <w:t>各项</w:t>
            </w:r>
            <w:r>
              <w:rPr>
                <w:rFonts w:hint="eastAsia" w:ascii="宋体" w:hAnsi="宋体" w:eastAsia="宋体" w:cs="宋体"/>
                <w:sz w:val="24"/>
                <w:szCs w:val="24"/>
              </w:rPr>
              <w:t>制度。</w:t>
            </w:r>
            <w:r>
              <w:rPr>
                <w:rFonts w:hint="eastAsia" w:ascii="宋体" w:hAnsi="宋体" w:eastAsia="宋体" w:cs="宋体"/>
                <w:b w:val="0"/>
                <w:bCs/>
                <w:i w:val="0"/>
                <w:iCs w:val="0"/>
                <w:color w:val="000000"/>
                <w:kern w:val="0"/>
                <w:sz w:val="24"/>
                <w:szCs w:val="24"/>
                <w:u w:val="none"/>
                <w:lang w:val="en-US" w:eastAsia="zh-CN" w:bidi="ar"/>
              </w:rPr>
              <w:t>制度全部满足得</w:t>
            </w:r>
            <w:r>
              <w:rPr>
                <w:rFonts w:hint="eastAsia" w:ascii="宋体" w:hAnsi="宋体" w:cs="宋体"/>
                <w:b w:val="0"/>
                <w:bCs/>
                <w:i w:val="0"/>
                <w:iCs w:val="0"/>
                <w:color w:val="000000"/>
                <w:kern w:val="0"/>
                <w:sz w:val="24"/>
                <w:szCs w:val="24"/>
                <w:u w:val="none"/>
                <w:lang w:val="en-US" w:eastAsia="zh-CN" w:bidi="ar"/>
              </w:rPr>
              <w:t>4-6</w:t>
            </w:r>
            <w:r>
              <w:rPr>
                <w:rFonts w:hint="eastAsia" w:ascii="宋体" w:hAnsi="宋体" w:eastAsia="宋体" w:cs="宋体"/>
                <w:b w:val="0"/>
                <w:bCs/>
                <w:i w:val="0"/>
                <w:iCs w:val="0"/>
                <w:color w:val="000000"/>
                <w:kern w:val="0"/>
                <w:sz w:val="24"/>
                <w:szCs w:val="24"/>
                <w:u w:val="none"/>
                <w:lang w:val="en-US" w:eastAsia="zh-CN" w:bidi="ar"/>
              </w:rPr>
              <w:t>分，制度基本满足得</w:t>
            </w:r>
            <w:r>
              <w:rPr>
                <w:rFonts w:hint="eastAsia" w:ascii="宋体" w:hAnsi="宋体" w:cs="宋体"/>
                <w:b w:val="0"/>
                <w:bCs/>
                <w:i w:val="0"/>
                <w:iCs w:val="0"/>
                <w:color w:val="000000"/>
                <w:kern w:val="0"/>
                <w:sz w:val="24"/>
                <w:szCs w:val="24"/>
                <w:u w:val="none"/>
                <w:lang w:val="en-US" w:eastAsia="zh-CN" w:bidi="ar"/>
              </w:rPr>
              <w:t>2-4</w:t>
            </w:r>
            <w:r>
              <w:rPr>
                <w:rFonts w:hint="eastAsia" w:ascii="宋体" w:hAnsi="宋体" w:eastAsia="宋体" w:cs="宋体"/>
                <w:b w:val="0"/>
                <w:bCs/>
                <w:i w:val="0"/>
                <w:iCs w:val="0"/>
                <w:color w:val="000000"/>
                <w:kern w:val="0"/>
                <w:sz w:val="24"/>
                <w:szCs w:val="24"/>
                <w:u w:val="none"/>
                <w:lang w:val="en-US" w:eastAsia="zh-CN" w:bidi="ar"/>
              </w:rPr>
              <w:t>分，制度部分满足得</w:t>
            </w:r>
            <w:r>
              <w:rPr>
                <w:rFonts w:hint="eastAsia" w:ascii="宋体" w:hAnsi="宋体" w:cs="宋体"/>
                <w:b w:val="0"/>
                <w:bCs/>
                <w:i w:val="0"/>
                <w:iCs w:val="0"/>
                <w:color w:val="000000"/>
                <w:kern w:val="0"/>
                <w:sz w:val="24"/>
                <w:szCs w:val="24"/>
                <w:u w:val="none"/>
                <w:lang w:val="en-US" w:eastAsia="zh-CN" w:bidi="ar"/>
              </w:rPr>
              <w:t>0-2</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本项最高得6分</w:t>
            </w:r>
            <w:r>
              <w:rPr>
                <w:rFonts w:hint="eastAsia" w:ascii="宋体" w:hAnsi="宋体" w:eastAsia="宋体" w:cs="宋体"/>
                <w:b w:val="0"/>
                <w:bCs/>
                <w:i w:val="0"/>
                <w:iCs w:val="0"/>
                <w:color w:val="000000"/>
                <w:kern w:val="0"/>
                <w:sz w:val="24"/>
                <w:szCs w:val="24"/>
                <w:u w:val="none"/>
                <w:lang w:val="en-US" w:eastAsia="zh-CN" w:bidi="ar"/>
              </w:rPr>
              <w:t>。</w:t>
            </w:r>
          </w:p>
        </w:tc>
        <w:tc>
          <w:tcPr>
            <w:tcW w:w="1650" w:type="dxa"/>
            <w:noWrap w:val="0"/>
            <w:vAlign w:val="center"/>
          </w:tcPr>
          <w:p w14:paraId="7A775C0C">
            <w:pPr>
              <w:jc w:val="center"/>
              <w:rPr>
                <w:rFonts w:hint="default" w:ascii="宋体" w:hAnsi="宋体" w:eastAsia="宋体" w:cs="宋体"/>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2</w:t>
            </w:r>
          </w:p>
        </w:tc>
      </w:tr>
      <w:tr w14:paraId="3AFDCB9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379" w:hRule="atLeast"/>
        </w:trPr>
        <w:tc>
          <w:tcPr>
            <w:tcW w:w="1485" w:type="dxa"/>
            <w:noWrap w:val="0"/>
            <w:vAlign w:val="center"/>
          </w:tcPr>
          <w:p w14:paraId="638CAFA3">
            <w:pPr>
              <w:snapToGrid w:val="0"/>
              <w:jc w:val="center"/>
              <w:rPr>
                <w:rFonts w:hint="eastAsia" w:ascii="宋体" w:hAnsi="宋体" w:eastAsia="宋体" w:cs="宋体"/>
                <w:sz w:val="24"/>
                <w:szCs w:val="24"/>
              </w:rPr>
            </w:pPr>
            <w:r>
              <w:rPr>
                <w:rFonts w:hint="eastAsia" w:ascii="宋体" w:hAnsi="宋体" w:eastAsia="宋体" w:cs="宋体"/>
                <w:sz w:val="24"/>
                <w:szCs w:val="24"/>
              </w:rPr>
              <w:t>交接方案及考核承诺</w:t>
            </w:r>
          </w:p>
        </w:tc>
        <w:tc>
          <w:tcPr>
            <w:tcW w:w="5591" w:type="dxa"/>
            <w:noWrap w:val="0"/>
            <w:vAlign w:val="center"/>
          </w:tcPr>
          <w:p w14:paraId="3878C46E">
            <w:pPr>
              <w:rPr>
                <w:rFonts w:hint="default" w:ascii="宋体" w:hAnsi="宋体" w:eastAsia="宋体" w:cs="宋体"/>
                <w:sz w:val="24"/>
                <w:szCs w:val="24"/>
                <w:lang w:val="en-US" w:eastAsia="zh-CN"/>
              </w:rPr>
            </w:pPr>
            <w:r>
              <w:rPr>
                <w:rFonts w:hint="eastAsia" w:ascii="宋体" w:hAnsi="宋体" w:eastAsia="宋体" w:cs="宋体"/>
                <w:sz w:val="24"/>
                <w:szCs w:val="24"/>
              </w:rPr>
              <w:t>1、合同开始执行和合同到期后移交平稳过渡计划实施方案：企业进出场交接计划措施、平稳过渡实施方案等相关措施，重点为保洁区域、内容、人员、设备等，根据实施方案的可操作性进行打分；</w:t>
            </w:r>
            <w:r>
              <w:rPr>
                <w:rFonts w:hint="eastAsia" w:ascii="宋体" w:hAnsi="宋体" w:eastAsia="宋体" w:cs="宋体"/>
                <w:b w:val="0"/>
                <w:bCs/>
                <w:i w:val="0"/>
                <w:iCs w:val="0"/>
                <w:color w:val="000000"/>
                <w:kern w:val="0"/>
                <w:sz w:val="24"/>
                <w:szCs w:val="24"/>
                <w:u w:val="none"/>
                <w:lang w:val="en-US" w:eastAsia="zh-CN" w:bidi="ar"/>
              </w:rPr>
              <w:t>方案全部满足得</w:t>
            </w:r>
            <w:r>
              <w:rPr>
                <w:rFonts w:hint="eastAsia" w:ascii="宋体" w:hAnsi="宋体" w:cs="宋体"/>
                <w:b w:val="0"/>
                <w:bCs/>
                <w:i w:val="0"/>
                <w:iCs w:val="0"/>
                <w:color w:val="000000"/>
                <w:kern w:val="0"/>
                <w:sz w:val="24"/>
                <w:szCs w:val="24"/>
                <w:u w:val="none"/>
                <w:lang w:val="en-US" w:eastAsia="zh-CN" w:bidi="ar"/>
              </w:rPr>
              <w:t>4-5</w:t>
            </w:r>
            <w:r>
              <w:rPr>
                <w:rFonts w:hint="eastAsia" w:ascii="宋体" w:hAnsi="宋体" w:eastAsia="宋体" w:cs="宋体"/>
                <w:b w:val="0"/>
                <w:bCs/>
                <w:i w:val="0"/>
                <w:iCs w:val="0"/>
                <w:color w:val="000000"/>
                <w:kern w:val="0"/>
                <w:sz w:val="24"/>
                <w:szCs w:val="24"/>
                <w:u w:val="none"/>
                <w:lang w:val="en-US" w:eastAsia="zh-CN" w:bidi="ar"/>
              </w:rPr>
              <w:t>分，方案基本满足得</w:t>
            </w:r>
            <w:r>
              <w:rPr>
                <w:rFonts w:hint="eastAsia" w:ascii="宋体" w:hAnsi="宋体" w:cs="宋体"/>
                <w:b w:val="0"/>
                <w:bCs/>
                <w:i w:val="0"/>
                <w:iCs w:val="0"/>
                <w:color w:val="000000"/>
                <w:kern w:val="0"/>
                <w:sz w:val="24"/>
                <w:szCs w:val="24"/>
                <w:u w:val="none"/>
                <w:lang w:val="en-US" w:eastAsia="zh-CN" w:bidi="ar"/>
              </w:rPr>
              <w:t>2-4</w:t>
            </w:r>
            <w:r>
              <w:rPr>
                <w:rFonts w:hint="eastAsia" w:ascii="宋体" w:hAnsi="宋体" w:eastAsia="宋体" w:cs="宋体"/>
                <w:b w:val="0"/>
                <w:bCs/>
                <w:i w:val="0"/>
                <w:iCs w:val="0"/>
                <w:color w:val="000000"/>
                <w:kern w:val="0"/>
                <w:sz w:val="24"/>
                <w:szCs w:val="24"/>
                <w:u w:val="none"/>
                <w:lang w:val="en-US" w:eastAsia="zh-CN" w:bidi="ar"/>
              </w:rPr>
              <w:t>分，方案部分满足得</w:t>
            </w:r>
            <w:r>
              <w:rPr>
                <w:rFonts w:hint="eastAsia" w:ascii="宋体" w:hAnsi="宋体" w:cs="宋体"/>
                <w:b w:val="0"/>
                <w:bCs/>
                <w:i w:val="0"/>
                <w:iCs w:val="0"/>
                <w:color w:val="000000"/>
                <w:kern w:val="0"/>
                <w:sz w:val="24"/>
                <w:szCs w:val="24"/>
                <w:u w:val="none"/>
                <w:lang w:val="en-US" w:eastAsia="zh-CN" w:bidi="ar"/>
              </w:rPr>
              <w:t>0-2</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本项最高得5分</w:t>
            </w:r>
            <w:r>
              <w:rPr>
                <w:rFonts w:hint="eastAsia" w:ascii="宋体" w:hAnsi="宋体" w:eastAsia="宋体" w:cs="宋体"/>
                <w:b w:val="0"/>
                <w:bCs/>
                <w:i w:val="0"/>
                <w:iCs w:val="0"/>
                <w:color w:val="000000"/>
                <w:kern w:val="0"/>
                <w:sz w:val="24"/>
                <w:szCs w:val="24"/>
                <w:u w:val="none"/>
                <w:lang w:val="en-US" w:eastAsia="zh-CN" w:bidi="ar"/>
              </w:rPr>
              <w:t>。</w:t>
            </w:r>
          </w:p>
          <w:p w14:paraId="55370EB4">
            <w:pPr>
              <w:snapToGrid w:val="0"/>
              <w:jc w:val="left"/>
              <w:rPr>
                <w:rFonts w:hint="eastAsia" w:ascii="宋体" w:hAnsi="宋体" w:eastAsia="宋体" w:cs="宋体"/>
                <w:sz w:val="24"/>
                <w:szCs w:val="24"/>
                <w:lang w:eastAsia="zh-CN"/>
              </w:rPr>
            </w:pPr>
            <w:r>
              <w:rPr>
                <w:rFonts w:hint="eastAsia" w:ascii="宋体" w:hAnsi="宋体" w:eastAsia="宋体" w:cs="宋体"/>
                <w:sz w:val="24"/>
                <w:szCs w:val="24"/>
              </w:rPr>
              <w:t>2、投标人承诺为本项目建立与采购人相配套的督查考核信息制度，实行专人专管制度</w:t>
            </w:r>
            <w:r>
              <w:rPr>
                <w:rFonts w:hint="eastAsia" w:ascii="宋体" w:hAnsi="宋体" w:cs="宋体"/>
                <w:sz w:val="24"/>
                <w:szCs w:val="24"/>
                <w:lang w:eastAsia="zh-CN"/>
              </w:rPr>
              <w:t>；</w:t>
            </w:r>
            <w:r>
              <w:rPr>
                <w:rFonts w:hint="eastAsia" w:ascii="宋体" w:hAnsi="宋体" w:eastAsia="宋体" w:cs="宋体"/>
                <w:b w:val="0"/>
                <w:bCs/>
                <w:i w:val="0"/>
                <w:iCs w:val="0"/>
                <w:color w:val="000000"/>
                <w:kern w:val="0"/>
                <w:sz w:val="24"/>
                <w:szCs w:val="24"/>
                <w:u w:val="none"/>
                <w:lang w:val="en-US" w:eastAsia="zh-CN" w:bidi="ar"/>
              </w:rPr>
              <w:t>制度全部满足得</w:t>
            </w:r>
            <w:r>
              <w:rPr>
                <w:rFonts w:hint="eastAsia" w:ascii="宋体" w:hAnsi="宋体" w:cs="宋体"/>
                <w:b w:val="0"/>
                <w:bCs/>
                <w:i w:val="0"/>
                <w:iCs w:val="0"/>
                <w:color w:val="000000"/>
                <w:kern w:val="0"/>
                <w:sz w:val="24"/>
                <w:szCs w:val="24"/>
                <w:u w:val="none"/>
                <w:lang w:val="en-US" w:eastAsia="zh-CN" w:bidi="ar"/>
              </w:rPr>
              <w:t>4-5</w:t>
            </w:r>
            <w:r>
              <w:rPr>
                <w:rFonts w:hint="eastAsia" w:ascii="宋体" w:hAnsi="宋体" w:eastAsia="宋体" w:cs="宋体"/>
                <w:b w:val="0"/>
                <w:bCs/>
                <w:i w:val="0"/>
                <w:iCs w:val="0"/>
                <w:color w:val="000000"/>
                <w:kern w:val="0"/>
                <w:sz w:val="24"/>
                <w:szCs w:val="24"/>
                <w:u w:val="none"/>
                <w:lang w:val="en-US" w:eastAsia="zh-CN" w:bidi="ar"/>
              </w:rPr>
              <w:t>分，制度基本满足得</w:t>
            </w:r>
            <w:r>
              <w:rPr>
                <w:rFonts w:hint="eastAsia" w:ascii="宋体" w:hAnsi="宋体" w:cs="宋体"/>
                <w:b w:val="0"/>
                <w:bCs/>
                <w:i w:val="0"/>
                <w:iCs w:val="0"/>
                <w:color w:val="000000"/>
                <w:kern w:val="0"/>
                <w:sz w:val="24"/>
                <w:szCs w:val="24"/>
                <w:u w:val="none"/>
                <w:lang w:val="en-US" w:eastAsia="zh-CN" w:bidi="ar"/>
              </w:rPr>
              <w:t>2-4</w:t>
            </w:r>
            <w:r>
              <w:rPr>
                <w:rFonts w:hint="eastAsia" w:ascii="宋体" w:hAnsi="宋体" w:eastAsia="宋体" w:cs="宋体"/>
                <w:b w:val="0"/>
                <w:bCs/>
                <w:i w:val="0"/>
                <w:iCs w:val="0"/>
                <w:color w:val="000000"/>
                <w:kern w:val="0"/>
                <w:sz w:val="24"/>
                <w:szCs w:val="24"/>
                <w:u w:val="none"/>
                <w:lang w:val="en-US" w:eastAsia="zh-CN" w:bidi="ar"/>
              </w:rPr>
              <w:t>分，制度部分满足得</w:t>
            </w:r>
            <w:r>
              <w:rPr>
                <w:rFonts w:hint="eastAsia" w:ascii="宋体" w:hAnsi="宋体" w:cs="宋体"/>
                <w:b w:val="0"/>
                <w:bCs/>
                <w:i w:val="0"/>
                <w:iCs w:val="0"/>
                <w:color w:val="000000"/>
                <w:kern w:val="0"/>
                <w:sz w:val="24"/>
                <w:szCs w:val="24"/>
                <w:u w:val="none"/>
                <w:lang w:val="en-US" w:eastAsia="zh-CN" w:bidi="ar"/>
              </w:rPr>
              <w:t>0-2</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本项最高得5分</w:t>
            </w:r>
            <w:r>
              <w:rPr>
                <w:rFonts w:hint="eastAsia" w:ascii="宋体" w:hAnsi="宋体" w:eastAsia="宋体" w:cs="宋体"/>
                <w:b w:val="0"/>
                <w:bCs/>
                <w:i w:val="0"/>
                <w:iCs w:val="0"/>
                <w:color w:val="000000"/>
                <w:kern w:val="0"/>
                <w:sz w:val="24"/>
                <w:szCs w:val="24"/>
                <w:u w:val="none"/>
                <w:lang w:val="en-US" w:eastAsia="zh-CN" w:bidi="ar"/>
              </w:rPr>
              <w:t>。</w:t>
            </w:r>
          </w:p>
        </w:tc>
        <w:tc>
          <w:tcPr>
            <w:tcW w:w="1650" w:type="dxa"/>
            <w:noWrap w:val="0"/>
            <w:vAlign w:val="center"/>
          </w:tcPr>
          <w:p w14:paraId="78CF826F">
            <w:pPr>
              <w:snapToGrid w:val="0"/>
              <w:jc w:val="center"/>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10</w:t>
            </w:r>
          </w:p>
        </w:tc>
      </w:tr>
      <w:tr w14:paraId="6A2E28A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18" w:hRule="atLeast"/>
        </w:trPr>
        <w:tc>
          <w:tcPr>
            <w:tcW w:w="1485" w:type="dxa"/>
            <w:noWrap w:val="0"/>
            <w:vAlign w:val="center"/>
          </w:tcPr>
          <w:p w14:paraId="6EAE15F7">
            <w:pPr>
              <w:snapToGrid w:val="0"/>
              <w:jc w:val="center"/>
              <w:rPr>
                <w:rFonts w:hint="eastAsia" w:ascii="宋体" w:hAnsi="宋体" w:eastAsia="宋体" w:cs="宋体"/>
                <w:sz w:val="24"/>
                <w:szCs w:val="24"/>
              </w:rPr>
            </w:pPr>
            <w:r>
              <w:rPr>
                <w:rFonts w:hint="eastAsia" w:ascii="宋体" w:hAnsi="宋体" w:eastAsia="宋体" w:cs="宋体"/>
                <w:sz w:val="24"/>
                <w:szCs w:val="24"/>
              </w:rPr>
              <w:t>项目人员实施计划和方案</w:t>
            </w:r>
          </w:p>
        </w:tc>
        <w:tc>
          <w:tcPr>
            <w:tcW w:w="5591" w:type="dxa"/>
            <w:noWrap w:val="0"/>
            <w:vAlign w:val="center"/>
          </w:tcPr>
          <w:p w14:paraId="45D277D3">
            <w:pPr>
              <w:numPr>
                <w:ilvl w:val="0"/>
                <w:numId w:val="1"/>
              </w:numPr>
              <w:snapToGrid w:val="0"/>
              <w:jc w:val="left"/>
              <w:rPr>
                <w:rFonts w:hint="eastAsia" w:ascii="宋体" w:hAnsi="宋体" w:cs="宋体"/>
                <w:sz w:val="24"/>
                <w:szCs w:val="24"/>
                <w:lang w:eastAsia="zh-CN"/>
              </w:rPr>
            </w:pPr>
            <w:r>
              <w:rPr>
                <w:rFonts w:hint="eastAsia" w:ascii="宋体" w:hAnsi="宋体" w:eastAsia="宋体" w:cs="宋体"/>
                <w:sz w:val="24"/>
                <w:szCs w:val="24"/>
              </w:rPr>
              <w:t>项目</w:t>
            </w:r>
            <w:r>
              <w:rPr>
                <w:rFonts w:hint="eastAsia" w:ascii="宋体" w:hAnsi="宋体" w:cs="宋体"/>
                <w:sz w:val="24"/>
                <w:szCs w:val="24"/>
                <w:lang w:val="en-US" w:eastAsia="zh-CN"/>
              </w:rPr>
              <w:t>维修</w:t>
            </w:r>
            <w:r>
              <w:rPr>
                <w:rFonts w:hint="eastAsia" w:ascii="宋体" w:hAnsi="宋体" w:eastAsia="宋体" w:cs="宋体"/>
                <w:sz w:val="24"/>
                <w:szCs w:val="24"/>
              </w:rPr>
              <w:t>、</w:t>
            </w:r>
            <w:r>
              <w:rPr>
                <w:rFonts w:hint="eastAsia" w:ascii="宋体" w:hAnsi="宋体" w:cs="宋体"/>
                <w:sz w:val="24"/>
                <w:szCs w:val="24"/>
                <w:lang w:val="en-US" w:eastAsia="zh-CN"/>
              </w:rPr>
              <w:t>养护</w:t>
            </w:r>
            <w:r>
              <w:rPr>
                <w:rFonts w:hint="eastAsia" w:ascii="宋体" w:hAnsi="宋体" w:eastAsia="宋体" w:cs="宋体"/>
                <w:sz w:val="24"/>
                <w:szCs w:val="24"/>
              </w:rPr>
              <w:t>人员配置及计划</w:t>
            </w:r>
            <w:r>
              <w:rPr>
                <w:rFonts w:hint="eastAsia" w:ascii="宋体" w:hAnsi="宋体" w:cs="宋体"/>
                <w:sz w:val="24"/>
                <w:szCs w:val="24"/>
                <w:lang w:eastAsia="zh-CN"/>
              </w:rPr>
              <w:t>；</w:t>
            </w:r>
            <w:r>
              <w:rPr>
                <w:rFonts w:hint="eastAsia" w:ascii="宋体" w:hAnsi="宋体" w:eastAsia="宋体" w:cs="宋体"/>
                <w:b w:val="0"/>
                <w:bCs/>
                <w:i w:val="0"/>
                <w:iCs w:val="0"/>
                <w:color w:val="000000"/>
                <w:kern w:val="0"/>
                <w:sz w:val="24"/>
                <w:szCs w:val="24"/>
                <w:u w:val="none"/>
                <w:lang w:val="en-US" w:eastAsia="zh-CN" w:bidi="ar"/>
              </w:rPr>
              <w:t>计划全部满足得</w:t>
            </w:r>
            <w:r>
              <w:rPr>
                <w:rFonts w:hint="eastAsia" w:ascii="宋体" w:hAnsi="宋体" w:cs="宋体"/>
                <w:b w:val="0"/>
                <w:bCs/>
                <w:i w:val="0"/>
                <w:iCs w:val="0"/>
                <w:color w:val="000000"/>
                <w:kern w:val="0"/>
                <w:sz w:val="24"/>
                <w:szCs w:val="24"/>
                <w:u w:val="none"/>
                <w:lang w:val="en-US" w:eastAsia="zh-CN" w:bidi="ar"/>
              </w:rPr>
              <w:t>2-3</w:t>
            </w:r>
            <w:r>
              <w:rPr>
                <w:rFonts w:hint="eastAsia" w:ascii="宋体" w:hAnsi="宋体" w:eastAsia="宋体" w:cs="宋体"/>
                <w:b w:val="0"/>
                <w:bCs/>
                <w:i w:val="0"/>
                <w:iCs w:val="0"/>
                <w:color w:val="000000"/>
                <w:kern w:val="0"/>
                <w:sz w:val="24"/>
                <w:szCs w:val="24"/>
                <w:u w:val="none"/>
                <w:lang w:val="en-US" w:eastAsia="zh-CN" w:bidi="ar"/>
              </w:rPr>
              <w:t>分，计划基本满足得</w:t>
            </w:r>
            <w:r>
              <w:rPr>
                <w:rFonts w:hint="eastAsia" w:ascii="宋体" w:hAnsi="宋体" w:cs="宋体"/>
                <w:b w:val="0"/>
                <w:bCs/>
                <w:i w:val="0"/>
                <w:iCs w:val="0"/>
                <w:color w:val="000000"/>
                <w:kern w:val="0"/>
                <w:sz w:val="24"/>
                <w:szCs w:val="24"/>
                <w:u w:val="none"/>
                <w:lang w:val="en-US" w:eastAsia="zh-CN" w:bidi="ar"/>
              </w:rPr>
              <w:t>1-2</w:t>
            </w:r>
            <w:r>
              <w:rPr>
                <w:rFonts w:hint="eastAsia" w:ascii="宋体" w:hAnsi="宋体" w:eastAsia="宋体" w:cs="宋体"/>
                <w:b w:val="0"/>
                <w:bCs/>
                <w:i w:val="0"/>
                <w:iCs w:val="0"/>
                <w:color w:val="000000"/>
                <w:kern w:val="0"/>
                <w:sz w:val="24"/>
                <w:szCs w:val="24"/>
                <w:u w:val="none"/>
                <w:lang w:val="en-US" w:eastAsia="zh-CN" w:bidi="ar"/>
              </w:rPr>
              <w:t>分，计划部分满足得</w:t>
            </w:r>
            <w:r>
              <w:rPr>
                <w:rFonts w:hint="eastAsia" w:ascii="宋体" w:hAnsi="宋体" w:cs="宋体"/>
                <w:b w:val="0"/>
                <w:bCs/>
                <w:i w:val="0"/>
                <w:iCs w:val="0"/>
                <w:color w:val="000000"/>
                <w:kern w:val="0"/>
                <w:sz w:val="24"/>
                <w:szCs w:val="24"/>
                <w:u w:val="none"/>
                <w:lang w:val="en-US" w:eastAsia="zh-CN" w:bidi="ar"/>
              </w:rPr>
              <w:t>0-1</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本项最高得3分</w:t>
            </w:r>
            <w:r>
              <w:rPr>
                <w:rFonts w:hint="eastAsia" w:ascii="宋体" w:hAnsi="宋体" w:eastAsia="宋体" w:cs="宋体"/>
                <w:b w:val="0"/>
                <w:bCs/>
                <w:i w:val="0"/>
                <w:iCs w:val="0"/>
                <w:color w:val="000000"/>
                <w:kern w:val="0"/>
                <w:sz w:val="24"/>
                <w:szCs w:val="24"/>
                <w:u w:val="none"/>
                <w:lang w:val="en-US" w:eastAsia="zh-CN" w:bidi="ar"/>
              </w:rPr>
              <w:t>。</w:t>
            </w:r>
          </w:p>
          <w:p w14:paraId="39A73528">
            <w:pPr>
              <w:numPr>
                <w:ilvl w:val="0"/>
                <w:numId w:val="1"/>
              </w:numPr>
              <w:snapToGrid w:val="0"/>
              <w:jc w:val="left"/>
              <w:rPr>
                <w:rFonts w:hint="eastAsia" w:ascii="宋体" w:hAnsi="宋体" w:eastAsia="宋体" w:cs="宋体"/>
                <w:sz w:val="24"/>
                <w:szCs w:val="24"/>
              </w:rPr>
            </w:pPr>
            <w:r>
              <w:rPr>
                <w:rFonts w:hint="eastAsia" w:ascii="宋体" w:hAnsi="宋体" w:eastAsia="宋体" w:cs="宋体"/>
                <w:sz w:val="24"/>
                <w:szCs w:val="24"/>
              </w:rPr>
              <w:t>工作计划描述情况；</w:t>
            </w:r>
            <w:r>
              <w:rPr>
                <w:rFonts w:hint="eastAsia" w:ascii="宋体" w:hAnsi="宋体" w:eastAsia="宋体" w:cs="宋体"/>
                <w:b w:val="0"/>
                <w:bCs/>
                <w:i w:val="0"/>
                <w:iCs w:val="0"/>
                <w:color w:val="000000"/>
                <w:kern w:val="0"/>
                <w:sz w:val="24"/>
                <w:szCs w:val="24"/>
                <w:u w:val="none"/>
                <w:lang w:val="en-US" w:eastAsia="zh-CN" w:bidi="ar"/>
              </w:rPr>
              <w:t>计划全部满足得</w:t>
            </w:r>
            <w:r>
              <w:rPr>
                <w:rFonts w:hint="eastAsia" w:ascii="宋体" w:hAnsi="宋体" w:cs="宋体"/>
                <w:b w:val="0"/>
                <w:bCs/>
                <w:i w:val="0"/>
                <w:iCs w:val="0"/>
                <w:color w:val="000000"/>
                <w:kern w:val="0"/>
                <w:sz w:val="24"/>
                <w:szCs w:val="24"/>
                <w:u w:val="none"/>
                <w:lang w:val="en-US" w:eastAsia="zh-CN" w:bidi="ar"/>
              </w:rPr>
              <w:t>2-3</w:t>
            </w:r>
            <w:r>
              <w:rPr>
                <w:rFonts w:hint="eastAsia" w:ascii="宋体" w:hAnsi="宋体" w:eastAsia="宋体" w:cs="宋体"/>
                <w:b w:val="0"/>
                <w:bCs/>
                <w:i w:val="0"/>
                <w:iCs w:val="0"/>
                <w:color w:val="000000"/>
                <w:kern w:val="0"/>
                <w:sz w:val="24"/>
                <w:szCs w:val="24"/>
                <w:u w:val="none"/>
                <w:lang w:val="en-US" w:eastAsia="zh-CN" w:bidi="ar"/>
              </w:rPr>
              <w:t>分，计划基本满足得</w:t>
            </w:r>
            <w:r>
              <w:rPr>
                <w:rFonts w:hint="eastAsia" w:ascii="宋体" w:hAnsi="宋体" w:cs="宋体"/>
                <w:b w:val="0"/>
                <w:bCs/>
                <w:i w:val="0"/>
                <w:iCs w:val="0"/>
                <w:color w:val="000000"/>
                <w:kern w:val="0"/>
                <w:sz w:val="24"/>
                <w:szCs w:val="24"/>
                <w:u w:val="none"/>
                <w:lang w:val="en-US" w:eastAsia="zh-CN" w:bidi="ar"/>
              </w:rPr>
              <w:t>1-2</w:t>
            </w:r>
            <w:r>
              <w:rPr>
                <w:rFonts w:hint="eastAsia" w:ascii="宋体" w:hAnsi="宋体" w:eastAsia="宋体" w:cs="宋体"/>
                <w:b w:val="0"/>
                <w:bCs/>
                <w:i w:val="0"/>
                <w:iCs w:val="0"/>
                <w:color w:val="000000"/>
                <w:kern w:val="0"/>
                <w:sz w:val="24"/>
                <w:szCs w:val="24"/>
                <w:u w:val="none"/>
                <w:lang w:val="en-US" w:eastAsia="zh-CN" w:bidi="ar"/>
              </w:rPr>
              <w:t>分，计划部分满足得</w:t>
            </w:r>
            <w:r>
              <w:rPr>
                <w:rFonts w:hint="eastAsia" w:ascii="宋体" w:hAnsi="宋体" w:cs="宋体"/>
                <w:b w:val="0"/>
                <w:bCs/>
                <w:i w:val="0"/>
                <w:iCs w:val="0"/>
                <w:color w:val="000000"/>
                <w:kern w:val="0"/>
                <w:sz w:val="24"/>
                <w:szCs w:val="24"/>
                <w:u w:val="none"/>
                <w:lang w:val="en-US" w:eastAsia="zh-CN" w:bidi="ar"/>
              </w:rPr>
              <w:t>0-1</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本项最高得3分</w:t>
            </w:r>
            <w:r>
              <w:rPr>
                <w:rFonts w:hint="eastAsia" w:ascii="宋体" w:hAnsi="宋体" w:eastAsia="宋体" w:cs="宋体"/>
                <w:b w:val="0"/>
                <w:bCs/>
                <w:i w:val="0"/>
                <w:iCs w:val="0"/>
                <w:color w:val="000000"/>
                <w:kern w:val="0"/>
                <w:sz w:val="24"/>
                <w:szCs w:val="24"/>
                <w:u w:val="none"/>
                <w:lang w:val="en-US" w:eastAsia="zh-CN" w:bidi="ar"/>
              </w:rPr>
              <w:t>。</w:t>
            </w:r>
          </w:p>
          <w:p w14:paraId="3E7E0D02">
            <w:pPr>
              <w:pStyle w:val="44"/>
              <w:rPr>
                <w:rFonts w:hint="default" w:ascii="宋体" w:hAnsi="宋体" w:eastAsia="宋体" w:cs="宋体"/>
                <w:sz w:val="24"/>
                <w:szCs w:val="24"/>
                <w:shd w:val="clear" w:color="auto" w:fill="FFFFFF"/>
                <w:lang w:val="en-US" w:eastAsia="zh-CN"/>
              </w:rPr>
            </w:pPr>
            <w:r>
              <w:rPr>
                <w:rFonts w:hint="eastAsia" w:ascii="宋体" w:hAnsi="宋体" w:cs="宋体"/>
                <w:sz w:val="24"/>
                <w:szCs w:val="24"/>
                <w:lang w:val="en-US" w:eastAsia="zh-CN"/>
              </w:rPr>
              <w:t>3</w:t>
            </w:r>
            <w:r>
              <w:rPr>
                <w:rFonts w:hint="eastAsia" w:ascii="宋体" w:hAnsi="宋体" w:eastAsia="宋体" w:cs="宋体"/>
                <w:sz w:val="24"/>
                <w:szCs w:val="24"/>
                <w:lang w:val="en-US" w:eastAsia="zh-CN"/>
              </w:rPr>
              <w:t>、对项目组人员日常培训、人员安全保障、人员考核、人员调度分配方案描述；</w:t>
            </w:r>
            <w:r>
              <w:rPr>
                <w:rFonts w:hint="eastAsia" w:ascii="宋体" w:hAnsi="宋体" w:eastAsia="宋体" w:cs="宋体"/>
                <w:b w:val="0"/>
                <w:bCs/>
                <w:i w:val="0"/>
                <w:iCs w:val="0"/>
                <w:color w:val="000000"/>
                <w:kern w:val="0"/>
                <w:sz w:val="24"/>
                <w:szCs w:val="24"/>
                <w:u w:val="none"/>
                <w:lang w:val="en-US" w:eastAsia="zh-CN" w:bidi="ar"/>
              </w:rPr>
              <w:t>方案全部满足得</w:t>
            </w:r>
            <w:r>
              <w:rPr>
                <w:rFonts w:hint="eastAsia" w:ascii="宋体" w:hAnsi="宋体" w:cs="宋体"/>
                <w:b w:val="0"/>
                <w:bCs/>
                <w:i w:val="0"/>
                <w:iCs w:val="0"/>
                <w:color w:val="000000"/>
                <w:kern w:val="0"/>
                <w:sz w:val="24"/>
                <w:szCs w:val="24"/>
                <w:u w:val="none"/>
                <w:lang w:val="en-US" w:eastAsia="zh-CN" w:bidi="ar"/>
              </w:rPr>
              <w:t>4-6</w:t>
            </w:r>
            <w:r>
              <w:rPr>
                <w:rFonts w:hint="eastAsia" w:ascii="宋体" w:hAnsi="宋体" w:eastAsia="宋体" w:cs="宋体"/>
                <w:b w:val="0"/>
                <w:bCs/>
                <w:i w:val="0"/>
                <w:iCs w:val="0"/>
                <w:color w:val="000000"/>
                <w:kern w:val="0"/>
                <w:sz w:val="24"/>
                <w:szCs w:val="24"/>
                <w:u w:val="none"/>
                <w:lang w:val="en-US" w:eastAsia="zh-CN" w:bidi="ar"/>
              </w:rPr>
              <w:t>分，方案基本满足得</w:t>
            </w:r>
            <w:r>
              <w:rPr>
                <w:rFonts w:hint="eastAsia" w:ascii="宋体" w:hAnsi="宋体" w:cs="宋体"/>
                <w:b w:val="0"/>
                <w:bCs/>
                <w:i w:val="0"/>
                <w:iCs w:val="0"/>
                <w:color w:val="000000"/>
                <w:kern w:val="0"/>
                <w:sz w:val="24"/>
                <w:szCs w:val="24"/>
                <w:u w:val="none"/>
                <w:lang w:val="en-US" w:eastAsia="zh-CN" w:bidi="ar"/>
              </w:rPr>
              <w:t>2-4</w:t>
            </w:r>
            <w:r>
              <w:rPr>
                <w:rFonts w:hint="eastAsia" w:ascii="宋体" w:hAnsi="宋体" w:eastAsia="宋体" w:cs="宋体"/>
                <w:b w:val="0"/>
                <w:bCs/>
                <w:i w:val="0"/>
                <w:iCs w:val="0"/>
                <w:color w:val="000000"/>
                <w:kern w:val="0"/>
                <w:sz w:val="24"/>
                <w:szCs w:val="24"/>
                <w:u w:val="none"/>
                <w:lang w:val="en-US" w:eastAsia="zh-CN" w:bidi="ar"/>
              </w:rPr>
              <w:t>分，方案部分满足得</w:t>
            </w:r>
            <w:r>
              <w:rPr>
                <w:rFonts w:hint="eastAsia" w:ascii="宋体" w:hAnsi="宋体" w:cs="宋体"/>
                <w:b w:val="0"/>
                <w:bCs/>
                <w:i w:val="0"/>
                <w:iCs w:val="0"/>
                <w:color w:val="000000"/>
                <w:kern w:val="0"/>
                <w:sz w:val="24"/>
                <w:szCs w:val="24"/>
                <w:u w:val="none"/>
                <w:lang w:val="en-US" w:eastAsia="zh-CN" w:bidi="ar"/>
              </w:rPr>
              <w:t>0-2</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本项最高得6分</w:t>
            </w:r>
            <w:r>
              <w:rPr>
                <w:rFonts w:hint="eastAsia" w:ascii="宋体" w:hAnsi="宋体" w:eastAsia="宋体" w:cs="宋体"/>
                <w:b w:val="0"/>
                <w:bCs/>
                <w:i w:val="0"/>
                <w:iCs w:val="0"/>
                <w:color w:val="000000"/>
                <w:kern w:val="0"/>
                <w:sz w:val="24"/>
                <w:szCs w:val="24"/>
                <w:u w:val="none"/>
                <w:lang w:val="en-US" w:eastAsia="zh-CN" w:bidi="ar"/>
              </w:rPr>
              <w:t>。</w:t>
            </w:r>
          </w:p>
        </w:tc>
        <w:tc>
          <w:tcPr>
            <w:tcW w:w="1650" w:type="dxa"/>
            <w:noWrap w:val="0"/>
            <w:vAlign w:val="center"/>
          </w:tcPr>
          <w:p w14:paraId="61C5C174">
            <w:pPr>
              <w:snapToGrid w:val="0"/>
              <w:jc w:val="center"/>
              <w:rPr>
                <w:rFonts w:hint="default" w:ascii="宋体" w:hAnsi="宋体" w:eastAsia="宋体" w:cs="宋体"/>
                <w:sz w:val="24"/>
                <w:szCs w:val="24"/>
                <w:lang w:val="en-US" w:eastAsia="zh-CN"/>
              </w:rPr>
            </w:pPr>
            <w:r>
              <w:rPr>
                <w:rFonts w:hint="eastAsia" w:ascii="宋体" w:hAnsi="宋体" w:cs="宋体"/>
                <w:color w:val="auto"/>
                <w:sz w:val="24"/>
                <w:szCs w:val="24"/>
                <w:lang w:val="en-US" w:eastAsia="zh-CN"/>
              </w:rPr>
              <w:t>12</w:t>
            </w:r>
          </w:p>
        </w:tc>
      </w:tr>
      <w:tr w14:paraId="0A3912C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40" w:hRule="atLeast"/>
        </w:trPr>
        <w:tc>
          <w:tcPr>
            <w:tcW w:w="1485" w:type="dxa"/>
            <w:noWrap w:val="0"/>
            <w:vAlign w:val="center"/>
          </w:tcPr>
          <w:p w14:paraId="211364BA">
            <w:pPr>
              <w:widowControl/>
              <w:snapToGrid w:val="0"/>
              <w:jc w:val="center"/>
              <w:rPr>
                <w:rFonts w:hint="eastAsia" w:ascii="宋体" w:hAnsi="宋体" w:eastAsia="宋体" w:cs="宋体"/>
                <w:sz w:val="24"/>
                <w:szCs w:val="24"/>
              </w:rPr>
            </w:pPr>
            <w:r>
              <w:rPr>
                <w:rFonts w:hint="eastAsia" w:ascii="宋体" w:hAnsi="宋体" w:eastAsia="宋体" w:cs="宋体"/>
                <w:sz w:val="24"/>
                <w:szCs w:val="24"/>
              </w:rPr>
              <w:t>应急预案</w:t>
            </w:r>
          </w:p>
        </w:tc>
        <w:tc>
          <w:tcPr>
            <w:tcW w:w="5591" w:type="dxa"/>
            <w:noWrap w:val="0"/>
            <w:vAlign w:val="center"/>
          </w:tcPr>
          <w:p w14:paraId="0A732CFC">
            <w:pPr>
              <w:widowControl/>
              <w:jc w:val="left"/>
              <w:rPr>
                <w:rFonts w:hint="eastAsia" w:ascii="宋体" w:hAnsi="宋体" w:eastAsia="宋体" w:cs="宋体"/>
                <w:sz w:val="24"/>
                <w:szCs w:val="24"/>
                <w:lang w:eastAsia="zh-CN"/>
              </w:rPr>
            </w:pPr>
            <w:r>
              <w:rPr>
                <w:rFonts w:hint="eastAsia" w:ascii="宋体" w:hAnsi="宋体" w:eastAsia="宋体" w:cs="宋体"/>
                <w:sz w:val="24"/>
                <w:szCs w:val="24"/>
              </w:rPr>
              <w:t>1、承诺接受采购人、数字城管和社会各方的监督，一般事件即查即改，特殊事件不超过2小时，提供应急服务承诺书</w:t>
            </w:r>
            <w:r>
              <w:rPr>
                <w:rFonts w:hint="eastAsia" w:ascii="宋体" w:hAnsi="宋体" w:cs="宋体"/>
                <w:sz w:val="24"/>
                <w:szCs w:val="24"/>
                <w:lang w:eastAsia="zh-CN"/>
              </w:rPr>
              <w:t>；本项最高得</w:t>
            </w:r>
            <w:r>
              <w:rPr>
                <w:rFonts w:hint="eastAsia" w:ascii="宋体" w:hAnsi="宋体" w:cs="宋体"/>
                <w:sz w:val="24"/>
                <w:szCs w:val="24"/>
                <w:lang w:val="en-US" w:eastAsia="zh-CN"/>
              </w:rPr>
              <w:t>3</w:t>
            </w:r>
            <w:r>
              <w:rPr>
                <w:rFonts w:hint="eastAsia" w:ascii="宋体" w:hAnsi="宋体" w:cs="宋体"/>
                <w:sz w:val="24"/>
                <w:szCs w:val="24"/>
                <w:lang w:eastAsia="zh-CN"/>
              </w:rPr>
              <w:t>分。</w:t>
            </w:r>
          </w:p>
          <w:p w14:paraId="70E41CBF">
            <w:pPr>
              <w:snapToGrid w:val="0"/>
              <w:jc w:val="left"/>
              <w:rPr>
                <w:rFonts w:hint="eastAsia" w:ascii="宋体" w:hAnsi="宋体" w:eastAsia="宋体" w:cs="宋体"/>
                <w:sz w:val="24"/>
                <w:szCs w:val="24"/>
                <w:lang w:eastAsia="zh-CN"/>
              </w:rPr>
            </w:pPr>
            <w:r>
              <w:rPr>
                <w:rFonts w:hint="eastAsia" w:ascii="宋体" w:hAnsi="宋体" w:eastAsia="宋体" w:cs="宋体"/>
                <w:sz w:val="24"/>
                <w:szCs w:val="24"/>
              </w:rPr>
              <w:t>2、应急保障管理方案对防汛抗台、防雪抗冻、突发事故、自然灾害等完善的应急预案进行打分</w:t>
            </w:r>
            <w:r>
              <w:rPr>
                <w:rFonts w:hint="eastAsia" w:ascii="宋体" w:hAnsi="宋体" w:cs="宋体"/>
                <w:sz w:val="24"/>
                <w:szCs w:val="24"/>
                <w:lang w:eastAsia="zh-CN"/>
              </w:rPr>
              <w:t>；</w:t>
            </w:r>
            <w:r>
              <w:rPr>
                <w:rFonts w:hint="eastAsia" w:ascii="宋体" w:hAnsi="宋体" w:eastAsia="宋体" w:cs="宋体"/>
                <w:b w:val="0"/>
                <w:bCs/>
                <w:sz w:val="24"/>
                <w:szCs w:val="24"/>
                <w:lang w:val="en-US" w:eastAsia="zh-CN"/>
              </w:rPr>
              <w:t>内容</w:t>
            </w:r>
            <w:r>
              <w:rPr>
                <w:rFonts w:hint="eastAsia" w:ascii="宋体" w:hAnsi="宋体" w:eastAsia="宋体" w:cs="宋体"/>
                <w:b w:val="0"/>
                <w:bCs/>
                <w:i w:val="0"/>
                <w:iCs w:val="0"/>
                <w:color w:val="000000"/>
                <w:kern w:val="0"/>
                <w:sz w:val="24"/>
                <w:szCs w:val="24"/>
                <w:u w:val="none"/>
                <w:lang w:val="en-US" w:eastAsia="zh-CN" w:bidi="ar"/>
              </w:rPr>
              <w:t>全部满足得</w:t>
            </w:r>
            <w:r>
              <w:rPr>
                <w:rFonts w:hint="eastAsia" w:ascii="宋体" w:hAnsi="宋体" w:cs="宋体"/>
                <w:b w:val="0"/>
                <w:bCs/>
                <w:i w:val="0"/>
                <w:iCs w:val="0"/>
                <w:color w:val="000000"/>
                <w:kern w:val="0"/>
                <w:sz w:val="24"/>
                <w:szCs w:val="24"/>
                <w:u w:val="none"/>
                <w:lang w:val="en-US" w:eastAsia="zh-CN" w:bidi="ar"/>
              </w:rPr>
              <w:t>4-6</w:t>
            </w:r>
            <w:r>
              <w:rPr>
                <w:rFonts w:hint="eastAsia" w:ascii="宋体" w:hAnsi="宋体" w:eastAsia="宋体" w:cs="宋体"/>
                <w:b w:val="0"/>
                <w:bCs/>
                <w:i w:val="0"/>
                <w:iCs w:val="0"/>
                <w:color w:val="000000"/>
                <w:kern w:val="0"/>
                <w:sz w:val="24"/>
                <w:szCs w:val="24"/>
                <w:u w:val="none"/>
                <w:lang w:val="en-US" w:eastAsia="zh-CN" w:bidi="ar"/>
              </w:rPr>
              <w:t>分，基本满足得</w:t>
            </w:r>
            <w:r>
              <w:rPr>
                <w:rFonts w:hint="eastAsia" w:ascii="宋体" w:hAnsi="宋体" w:cs="宋体"/>
                <w:b w:val="0"/>
                <w:bCs/>
                <w:i w:val="0"/>
                <w:iCs w:val="0"/>
                <w:color w:val="000000"/>
                <w:kern w:val="0"/>
                <w:sz w:val="24"/>
                <w:szCs w:val="24"/>
                <w:u w:val="none"/>
                <w:lang w:val="en-US" w:eastAsia="zh-CN" w:bidi="ar"/>
              </w:rPr>
              <w:t>2-4</w:t>
            </w:r>
            <w:r>
              <w:rPr>
                <w:rFonts w:hint="eastAsia" w:ascii="宋体" w:hAnsi="宋体" w:eastAsia="宋体" w:cs="宋体"/>
                <w:b w:val="0"/>
                <w:bCs/>
                <w:i w:val="0"/>
                <w:iCs w:val="0"/>
                <w:color w:val="000000"/>
                <w:kern w:val="0"/>
                <w:sz w:val="24"/>
                <w:szCs w:val="24"/>
                <w:u w:val="none"/>
                <w:lang w:val="en-US" w:eastAsia="zh-CN" w:bidi="ar"/>
              </w:rPr>
              <w:t>分，部分满足得</w:t>
            </w:r>
            <w:r>
              <w:rPr>
                <w:rFonts w:hint="eastAsia" w:ascii="宋体" w:hAnsi="宋体" w:cs="宋体"/>
                <w:b w:val="0"/>
                <w:bCs/>
                <w:i w:val="0"/>
                <w:iCs w:val="0"/>
                <w:color w:val="000000"/>
                <w:kern w:val="0"/>
                <w:sz w:val="24"/>
                <w:szCs w:val="24"/>
                <w:u w:val="none"/>
                <w:lang w:val="en-US" w:eastAsia="zh-CN" w:bidi="ar"/>
              </w:rPr>
              <w:t>0-2</w:t>
            </w:r>
            <w:r>
              <w:rPr>
                <w:rFonts w:hint="eastAsia" w:ascii="宋体" w:hAnsi="宋体" w:eastAsia="宋体" w:cs="宋体"/>
                <w:b w:val="0"/>
                <w:bCs/>
                <w:i w:val="0"/>
                <w:iCs w:val="0"/>
                <w:color w:val="000000"/>
                <w:kern w:val="0"/>
                <w:sz w:val="24"/>
                <w:szCs w:val="24"/>
                <w:u w:val="none"/>
                <w:lang w:val="en-US" w:eastAsia="zh-CN" w:bidi="ar"/>
              </w:rPr>
              <w:t>分</w:t>
            </w:r>
            <w:r>
              <w:rPr>
                <w:rFonts w:hint="eastAsia" w:ascii="宋体" w:hAnsi="宋体" w:cs="宋体"/>
                <w:b w:val="0"/>
                <w:bCs/>
                <w:i w:val="0"/>
                <w:iCs w:val="0"/>
                <w:color w:val="000000"/>
                <w:kern w:val="0"/>
                <w:sz w:val="24"/>
                <w:szCs w:val="24"/>
                <w:u w:val="none"/>
                <w:lang w:val="en-US" w:eastAsia="zh-CN" w:bidi="ar"/>
              </w:rPr>
              <w:t>；</w:t>
            </w:r>
            <w:r>
              <w:rPr>
                <w:rFonts w:hint="eastAsia" w:ascii="宋体" w:hAnsi="宋体" w:cs="宋体"/>
                <w:b w:val="0"/>
                <w:bCs/>
                <w:sz w:val="24"/>
                <w:szCs w:val="24"/>
                <w:lang w:val="en-US" w:eastAsia="zh-CN"/>
              </w:rPr>
              <w:t>本项最高得6分</w:t>
            </w:r>
            <w:r>
              <w:rPr>
                <w:rFonts w:hint="eastAsia" w:ascii="宋体" w:hAnsi="宋体" w:cs="宋体"/>
                <w:b w:val="0"/>
                <w:bCs/>
                <w:i w:val="0"/>
                <w:iCs w:val="0"/>
                <w:color w:val="000000"/>
                <w:kern w:val="0"/>
                <w:sz w:val="24"/>
                <w:szCs w:val="24"/>
                <w:u w:val="none"/>
                <w:lang w:val="en-US" w:eastAsia="zh-CN" w:bidi="ar"/>
              </w:rPr>
              <w:t>。</w:t>
            </w:r>
          </w:p>
        </w:tc>
        <w:tc>
          <w:tcPr>
            <w:tcW w:w="1650" w:type="dxa"/>
            <w:noWrap w:val="0"/>
            <w:vAlign w:val="center"/>
          </w:tcPr>
          <w:p w14:paraId="6F54D0E7">
            <w:pPr>
              <w:snapToGrid w:val="0"/>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9</w:t>
            </w:r>
          </w:p>
        </w:tc>
      </w:tr>
      <w:tr w14:paraId="56FF94E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853" w:hRule="atLeast"/>
        </w:trPr>
        <w:tc>
          <w:tcPr>
            <w:tcW w:w="1485" w:type="dxa"/>
            <w:noWrap w:val="0"/>
            <w:vAlign w:val="center"/>
          </w:tcPr>
          <w:p w14:paraId="6BAEC61D">
            <w:pPr>
              <w:widowControl/>
              <w:snapToGrid w:val="0"/>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售后</w:t>
            </w:r>
            <w:r>
              <w:rPr>
                <w:rFonts w:hint="eastAsia" w:ascii="宋体" w:hAnsi="宋体" w:eastAsia="宋体" w:cs="宋体"/>
                <w:sz w:val="24"/>
                <w:szCs w:val="24"/>
              </w:rPr>
              <w:t>服务</w:t>
            </w:r>
            <w:r>
              <w:rPr>
                <w:rFonts w:hint="eastAsia" w:ascii="宋体" w:hAnsi="宋体" w:eastAsia="宋体" w:cs="宋体"/>
                <w:sz w:val="24"/>
                <w:szCs w:val="24"/>
                <w:lang w:val="en-US" w:eastAsia="zh-CN"/>
              </w:rPr>
              <w:t>方案</w:t>
            </w:r>
          </w:p>
        </w:tc>
        <w:tc>
          <w:tcPr>
            <w:tcW w:w="5591" w:type="dxa"/>
            <w:noWrap w:val="0"/>
            <w:vAlign w:val="center"/>
          </w:tcPr>
          <w:p w14:paraId="533BF636">
            <w:pPr>
              <w:widowControl/>
              <w:jc w:val="left"/>
              <w:rPr>
                <w:rFonts w:hint="eastAsia" w:ascii="宋体" w:hAnsi="宋体" w:eastAsia="宋体" w:cs="宋体"/>
                <w:sz w:val="24"/>
                <w:szCs w:val="24"/>
              </w:rPr>
            </w:pPr>
            <w:r>
              <w:rPr>
                <w:rFonts w:hint="eastAsia" w:ascii="宋体" w:hAnsi="宋体" w:eastAsia="宋体" w:cs="宋体"/>
                <w:sz w:val="24"/>
                <w:szCs w:val="24"/>
              </w:rPr>
              <w:t>根据对售后服务体系、售后保障措施、后续服务承诺及服务条款的完善性进行打分</w:t>
            </w:r>
            <w:r>
              <w:rPr>
                <w:rFonts w:hint="eastAsia" w:ascii="宋体" w:hAnsi="宋体" w:cs="宋体"/>
                <w:sz w:val="24"/>
                <w:szCs w:val="24"/>
                <w:lang w:eastAsia="zh-CN"/>
              </w:rPr>
              <w:t>；</w:t>
            </w:r>
            <w:r>
              <w:rPr>
                <w:rFonts w:hint="eastAsia" w:ascii="宋体" w:hAnsi="宋体" w:cs="宋体"/>
                <w:sz w:val="24"/>
                <w:szCs w:val="24"/>
                <w:lang w:val="en-US" w:eastAsia="zh-CN"/>
              </w:rPr>
              <w:t>售后服务</w:t>
            </w:r>
            <w:r>
              <w:rPr>
                <w:rFonts w:hint="eastAsia" w:ascii="宋体" w:hAnsi="宋体" w:eastAsia="宋体" w:cs="宋体"/>
                <w:b w:val="0"/>
                <w:bCs/>
                <w:i w:val="0"/>
                <w:iCs w:val="0"/>
                <w:color w:val="000000"/>
                <w:kern w:val="0"/>
                <w:sz w:val="24"/>
                <w:szCs w:val="24"/>
                <w:u w:val="none"/>
                <w:lang w:val="en-US" w:eastAsia="zh-CN" w:bidi="ar"/>
              </w:rPr>
              <w:t>方案全部满足得</w:t>
            </w:r>
            <w:r>
              <w:rPr>
                <w:rFonts w:hint="eastAsia" w:ascii="宋体" w:hAnsi="宋体" w:cs="宋体"/>
                <w:b w:val="0"/>
                <w:bCs/>
                <w:i w:val="0"/>
                <w:iCs w:val="0"/>
                <w:color w:val="000000"/>
                <w:kern w:val="0"/>
                <w:sz w:val="24"/>
                <w:szCs w:val="24"/>
                <w:u w:val="none"/>
                <w:lang w:val="en-US" w:eastAsia="zh-CN" w:bidi="ar"/>
              </w:rPr>
              <w:t>7-10</w:t>
            </w:r>
            <w:r>
              <w:rPr>
                <w:rFonts w:hint="eastAsia" w:ascii="宋体" w:hAnsi="宋体" w:eastAsia="宋体" w:cs="宋体"/>
                <w:b w:val="0"/>
                <w:bCs/>
                <w:i w:val="0"/>
                <w:iCs w:val="0"/>
                <w:color w:val="000000"/>
                <w:kern w:val="0"/>
                <w:sz w:val="24"/>
                <w:szCs w:val="24"/>
                <w:u w:val="none"/>
                <w:lang w:val="en-US" w:eastAsia="zh-CN" w:bidi="ar"/>
              </w:rPr>
              <w:t>分，方案基本满足得</w:t>
            </w:r>
            <w:r>
              <w:rPr>
                <w:rFonts w:hint="eastAsia" w:ascii="宋体" w:hAnsi="宋体" w:cs="宋体"/>
                <w:b w:val="0"/>
                <w:bCs/>
                <w:i w:val="0"/>
                <w:iCs w:val="0"/>
                <w:color w:val="000000"/>
                <w:kern w:val="0"/>
                <w:sz w:val="24"/>
                <w:szCs w:val="24"/>
                <w:u w:val="none"/>
                <w:lang w:val="en-US" w:eastAsia="zh-CN" w:bidi="ar"/>
              </w:rPr>
              <w:t>4-7</w:t>
            </w:r>
            <w:r>
              <w:rPr>
                <w:rFonts w:hint="eastAsia" w:ascii="宋体" w:hAnsi="宋体" w:eastAsia="宋体" w:cs="宋体"/>
                <w:b w:val="0"/>
                <w:bCs/>
                <w:i w:val="0"/>
                <w:iCs w:val="0"/>
                <w:color w:val="000000"/>
                <w:kern w:val="0"/>
                <w:sz w:val="24"/>
                <w:szCs w:val="24"/>
                <w:u w:val="none"/>
                <w:lang w:val="en-US" w:eastAsia="zh-CN" w:bidi="ar"/>
              </w:rPr>
              <w:t>分，方案部分满足得</w:t>
            </w:r>
            <w:r>
              <w:rPr>
                <w:rFonts w:hint="eastAsia" w:ascii="宋体" w:hAnsi="宋体" w:cs="宋体"/>
                <w:b w:val="0"/>
                <w:bCs/>
                <w:i w:val="0"/>
                <w:iCs w:val="0"/>
                <w:color w:val="000000"/>
                <w:kern w:val="0"/>
                <w:sz w:val="24"/>
                <w:szCs w:val="24"/>
                <w:u w:val="none"/>
                <w:lang w:val="en-US" w:eastAsia="zh-CN" w:bidi="ar"/>
              </w:rPr>
              <w:t>0-4；</w:t>
            </w:r>
            <w:r>
              <w:rPr>
                <w:rFonts w:hint="eastAsia" w:ascii="宋体" w:hAnsi="宋体" w:cs="宋体"/>
                <w:b w:val="0"/>
                <w:bCs/>
                <w:sz w:val="24"/>
                <w:szCs w:val="24"/>
                <w:lang w:val="en-US" w:eastAsia="zh-CN"/>
              </w:rPr>
              <w:t>本项最高得10分</w:t>
            </w:r>
            <w:r>
              <w:rPr>
                <w:rFonts w:hint="eastAsia" w:ascii="宋体" w:hAnsi="宋体" w:eastAsia="宋体" w:cs="宋体"/>
                <w:sz w:val="24"/>
                <w:szCs w:val="24"/>
              </w:rPr>
              <w:t>。</w:t>
            </w:r>
          </w:p>
        </w:tc>
        <w:tc>
          <w:tcPr>
            <w:tcW w:w="1650" w:type="dxa"/>
            <w:noWrap w:val="0"/>
            <w:vAlign w:val="center"/>
          </w:tcPr>
          <w:p w14:paraId="0AA34A17">
            <w:pPr>
              <w:widowControl/>
              <w:jc w:val="center"/>
              <w:rPr>
                <w:rFonts w:hint="default" w:ascii="宋体" w:hAnsi="宋体" w:eastAsia="宋体" w:cs="宋体"/>
                <w:sz w:val="24"/>
                <w:szCs w:val="24"/>
                <w:lang w:val="en-US" w:eastAsia="zh-CN"/>
              </w:rPr>
            </w:pPr>
            <w:r>
              <w:rPr>
                <w:rFonts w:hint="eastAsia" w:ascii="宋体" w:hAnsi="宋体" w:cs="宋体"/>
                <w:sz w:val="24"/>
                <w:szCs w:val="24"/>
                <w:lang w:val="en-US" w:eastAsia="zh-CN"/>
              </w:rPr>
              <w:t>10</w:t>
            </w:r>
          </w:p>
        </w:tc>
      </w:tr>
      <w:tr w14:paraId="05B731DD">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977" w:hRule="atLeast"/>
        </w:trPr>
        <w:tc>
          <w:tcPr>
            <w:tcW w:w="1485" w:type="dxa"/>
            <w:noWrap w:val="0"/>
            <w:vAlign w:val="center"/>
          </w:tcPr>
          <w:p w14:paraId="48DAE797">
            <w:pPr>
              <w:widowControl/>
              <w:snapToGrid w:val="0"/>
              <w:jc w:val="center"/>
              <w:rPr>
                <w:rFonts w:hint="eastAsia" w:ascii="宋体" w:hAnsi="宋体" w:eastAsia="宋体" w:cs="宋体"/>
                <w:sz w:val="24"/>
                <w:szCs w:val="24"/>
              </w:rPr>
            </w:pPr>
            <w:r>
              <w:rPr>
                <w:rFonts w:hint="eastAsia" w:ascii="宋体" w:hAnsi="宋体" w:eastAsia="宋体" w:cs="宋体"/>
                <w:sz w:val="24"/>
                <w:szCs w:val="24"/>
              </w:rPr>
              <w:t>企业项目类似业绩情况</w:t>
            </w:r>
          </w:p>
        </w:tc>
        <w:tc>
          <w:tcPr>
            <w:tcW w:w="5591" w:type="dxa"/>
            <w:noWrap w:val="0"/>
            <w:vAlign w:val="center"/>
          </w:tcPr>
          <w:p w14:paraId="6872E769">
            <w:pPr>
              <w:pStyle w:val="30"/>
              <w:spacing w:after="0"/>
              <w:ind w:left="0" w:leftChars="0" w:firstLine="0" w:firstLineChars="0"/>
              <w:rPr>
                <w:rFonts w:hint="eastAsia" w:ascii="宋体" w:hAnsi="宋体" w:eastAsia="宋体" w:cs="宋体"/>
                <w:b w:val="0"/>
                <w:bCs w:val="0"/>
                <w:sz w:val="24"/>
                <w:szCs w:val="24"/>
              </w:rPr>
            </w:pPr>
            <w:r>
              <w:rPr>
                <w:rFonts w:hint="eastAsia" w:ascii="宋体" w:hAnsi="宋体" w:eastAsia="宋体" w:cs="宋体"/>
                <w:sz w:val="24"/>
                <w:szCs w:val="24"/>
              </w:rPr>
              <w:t>自20</w:t>
            </w:r>
            <w:r>
              <w:rPr>
                <w:rFonts w:hint="eastAsia" w:ascii="宋体" w:hAnsi="宋体" w:cs="宋体"/>
                <w:sz w:val="24"/>
                <w:szCs w:val="24"/>
                <w:lang w:val="en-US" w:eastAsia="zh-CN"/>
              </w:rPr>
              <w:t>22</w:t>
            </w:r>
            <w:r>
              <w:rPr>
                <w:rFonts w:hint="eastAsia" w:ascii="宋体" w:hAnsi="宋体" w:eastAsia="宋体" w:cs="宋体"/>
                <w:sz w:val="24"/>
                <w:szCs w:val="24"/>
              </w:rPr>
              <w:t>年1月1日以来（以合同签订时间为准）承接过类似水利、市政养护的服务项目业绩的，每个得1分，续签合同按1个认定</w:t>
            </w:r>
            <w:r>
              <w:rPr>
                <w:rFonts w:hint="eastAsia" w:cs="宋体"/>
                <w:sz w:val="24"/>
                <w:szCs w:val="24"/>
                <w:lang w:eastAsia="zh-CN"/>
              </w:rPr>
              <w:t>；</w:t>
            </w:r>
            <w:r>
              <w:rPr>
                <w:rFonts w:hint="eastAsia" w:ascii="宋体" w:hAnsi="宋体" w:eastAsia="宋体" w:cs="宋体"/>
                <w:sz w:val="24"/>
                <w:szCs w:val="24"/>
              </w:rPr>
              <w:t>本项最高得</w:t>
            </w:r>
            <w:r>
              <w:rPr>
                <w:rFonts w:hint="eastAsia" w:cs="宋体"/>
                <w:sz w:val="24"/>
                <w:szCs w:val="24"/>
                <w:lang w:val="en-US" w:eastAsia="zh-CN"/>
              </w:rPr>
              <w:t>1</w:t>
            </w:r>
            <w:r>
              <w:rPr>
                <w:rFonts w:hint="eastAsia" w:ascii="宋体" w:hAnsi="宋体" w:eastAsia="宋体" w:cs="宋体"/>
                <w:sz w:val="24"/>
                <w:szCs w:val="24"/>
              </w:rPr>
              <w:t>分</w:t>
            </w:r>
            <w:r>
              <w:rPr>
                <w:rFonts w:hint="eastAsia" w:cs="宋体"/>
                <w:sz w:val="24"/>
                <w:szCs w:val="24"/>
                <w:lang w:eastAsia="zh-CN"/>
              </w:rPr>
              <w:t>。</w:t>
            </w:r>
          </w:p>
          <w:p w14:paraId="2A2D979B">
            <w:pPr>
              <w:pStyle w:val="30"/>
              <w:spacing w:after="0" w:line="240" w:lineRule="auto"/>
              <w:ind w:left="0" w:leftChars="0" w:firstLine="0" w:firstLineChars="0"/>
              <w:rPr>
                <w:rFonts w:hint="eastAsia" w:ascii="宋体" w:hAnsi="宋体" w:eastAsia="宋体" w:cs="宋体"/>
                <w:sz w:val="24"/>
                <w:szCs w:val="24"/>
              </w:rPr>
            </w:pPr>
            <w:r>
              <w:rPr>
                <w:rFonts w:hint="eastAsia" w:ascii="宋体" w:hAnsi="宋体" w:eastAsia="宋体" w:cs="宋体"/>
                <w:b/>
                <w:bCs/>
                <w:kern w:val="2"/>
                <w:sz w:val="24"/>
                <w:szCs w:val="24"/>
                <w:lang w:val="en-US" w:eastAsia="zh-CN" w:bidi="ar-SA"/>
              </w:rPr>
              <w:t>注：业绩须同时提供(1)合同复印件</w:t>
            </w:r>
            <w:r>
              <w:rPr>
                <w:rFonts w:hint="eastAsia" w:cs="宋体"/>
                <w:b/>
                <w:bCs/>
                <w:kern w:val="2"/>
                <w:sz w:val="24"/>
                <w:szCs w:val="24"/>
                <w:lang w:val="en-US" w:eastAsia="zh-CN" w:bidi="ar-SA"/>
              </w:rPr>
              <w:t>或扫描件并电子签章</w:t>
            </w:r>
            <w:r>
              <w:rPr>
                <w:rFonts w:hint="eastAsia" w:cs="宋体"/>
                <w:b/>
                <w:bCs/>
                <w:sz w:val="24"/>
                <w:szCs w:val="24"/>
                <w:lang w:eastAsia="zh-CN"/>
              </w:rPr>
              <w:t>。</w:t>
            </w:r>
            <w:r>
              <w:rPr>
                <w:rFonts w:hint="eastAsia" w:ascii="宋体" w:hAnsi="宋体" w:eastAsia="宋体" w:cs="宋体"/>
                <w:b/>
                <w:bCs/>
                <w:kern w:val="2"/>
                <w:sz w:val="24"/>
                <w:szCs w:val="24"/>
                <w:lang w:val="en-US" w:eastAsia="zh-CN" w:bidi="ar-SA"/>
              </w:rPr>
              <w:t>(2)中标通知书</w:t>
            </w:r>
            <w:r>
              <w:rPr>
                <w:rFonts w:hint="eastAsia" w:cs="宋体"/>
                <w:b/>
                <w:bCs/>
                <w:kern w:val="2"/>
                <w:sz w:val="24"/>
                <w:szCs w:val="24"/>
                <w:lang w:val="en-US" w:eastAsia="zh-CN" w:bidi="ar-SA"/>
              </w:rPr>
              <w:t>。</w:t>
            </w:r>
            <w:r>
              <w:rPr>
                <w:rFonts w:hint="eastAsia" w:ascii="宋体" w:hAnsi="宋体" w:eastAsia="宋体" w:cs="宋体"/>
                <w:b/>
                <w:bCs/>
                <w:sz w:val="24"/>
                <w:szCs w:val="24"/>
              </w:rPr>
              <w:t>以合同签订时间为准</w:t>
            </w:r>
            <w:r>
              <w:rPr>
                <w:rFonts w:hint="eastAsia" w:cs="宋体"/>
                <w:b/>
                <w:bCs/>
                <w:sz w:val="24"/>
                <w:szCs w:val="24"/>
                <w:lang w:eastAsia="zh-CN"/>
              </w:rPr>
              <w:t>，</w:t>
            </w:r>
            <w:r>
              <w:rPr>
                <w:rFonts w:hint="eastAsia" w:ascii="宋体" w:hAnsi="宋体" w:eastAsia="宋体" w:cs="宋体"/>
                <w:b/>
                <w:bCs/>
                <w:kern w:val="2"/>
                <w:sz w:val="24"/>
                <w:szCs w:val="24"/>
                <w:lang w:val="en-US" w:eastAsia="zh-CN" w:bidi="ar-SA"/>
              </w:rPr>
              <w:t>未提供不得分。</w:t>
            </w:r>
          </w:p>
        </w:tc>
        <w:tc>
          <w:tcPr>
            <w:tcW w:w="1650" w:type="dxa"/>
            <w:noWrap w:val="0"/>
            <w:vAlign w:val="center"/>
          </w:tcPr>
          <w:p w14:paraId="243652F5">
            <w:pPr>
              <w:widowControl/>
              <w:snapToGrid w:val="0"/>
              <w:jc w:val="center"/>
              <w:rPr>
                <w:rFonts w:hint="eastAsia" w:ascii="宋体" w:hAnsi="宋体" w:eastAsia="宋体" w:cs="宋体"/>
                <w:sz w:val="24"/>
                <w:szCs w:val="24"/>
                <w:lang w:val="en-US" w:eastAsia="zh-CN"/>
              </w:rPr>
            </w:pPr>
            <w:r>
              <w:rPr>
                <w:rFonts w:hint="eastAsia" w:ascii="宋体" w:hAnsi="宋体" w:cs="宋体"/>
                <w:sz w:val="24"/>
                <w:szCs w:val="24"/>
                <w:lang w:val="en-US" w:eastAsia="zh-CN"/>
              </w:rPr>
              <w:t>1</w:t>
            </w:r>
          </w:p>
        </w:tc>
      </w:tr>
      <w:tr w14:paraId="3AAC1CC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975" w:hRule="atLeast"/>
        </w:trPr>
        <w:tc>
          <w:tcPr>
            <w:tcW w:w="1485" w:type="dxa"/>
            <w:noWrap w:val="0"/>
            <w:vAlign w:val="center"/>
          </w:tcPr>
          <w:p w14:paraId="30C900F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val="0"/>
                <w:bCs w:val="0"/>
                <w:snapToGrid w:val="0"/>
                <w:kern w:val="0"/>
                <w:sz w:val="24"/>
                <w:szCs w:val="24"/>
                <w:lang w:val="en-US" w:eastAsia="zh-CN" w:bidi="ar-SA"/>
              </w:rPr>
            </w:pPr>
            <w:r>
              <w:rPr>
                <w:rFonts w:hint="eastAsia" w:ascii="宋体" w:hAnsi="宋体" w:eastAsia="宋体" w:cs="宋体"/>
                <w:b w:val="0"/>
                <w:bCs w:val="0"/>
                <w:snapToGrid w:val="0"/>
                <w:kern w:val="0"/>
                <w:sz w:val="24"/>
                <w:szCs w:val="24"/>
                <w:lang w:val="en-US" w:eastAsia="zh-CN" w:bidi="ar-SA"/>
              </w:rPr>
              <w:t>项目组配置</w:t>
            </w:r>
          </w:p>
          <w:p w14:paraId="7D320E35">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val="0"/>
                <w:bCs w:val="0"/>
                <w:sz w:val="24"/>
                <w:szCs w:val="24"/>
              </w:rPr>
            </w:pPr>
            <w:r>
              <w:rPr>
                <w:rFonts w:hint="eastAsia" w:ascii="宋体" w:hAnsi="宋体" w:eastAsia="宋体" w:cs="宋体"/>
                <w:b w:val="0"/>
                <w:bCs w:val="0"/>
                <w:snapToGrid w:val="0"/>
                <w:kern w:val="0"/>
                <w:sz w:val="24"/>
                <w:szCs w:val="24"/>
                <w:lang w:val="en-US" w:eastAsia="zh-CN" w:bidi="ar-SA"/>
              </w:rPr>
              <w:t>人员</w:t>
            </w:r>
          </w:p>
        </w:tc>
        <w:tc>
          <w:tcPr>
            <w:tcW w:w="5591" w:type="dxa"/>
            <w:noWrap w:val="0"/>
            <w:vAlign w:val="center"/>
          </w:tcPr>
          <w:p w14:paraId="7AEDBE12">
            <w:pPr>
              <w:pStyle w:val="29"/>
              <w:ind w:left="0" w:leftChars="0" w:firstLine="0" w:firstLineChars="0"/>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1、拟投入的项目负责人承担过类似养护项目的每个得1分，具有中级以上职称的得2分</w:t>
            </w:r>
            <w:r>
              <w:rPr>
                <w:rFonts w:hint="eastAsia" w:ascii="宋体" w:hAnsi="宋体" w:cs="宋体"/>
                <w:b w:val="0"/>
                <w:bCs w:val="0"/>
                <w:sz w:val="24"/>
                <w:szCs w:val="24"/>
                <w:lang w:val="en-US" w:eastAsia="zh-CN"/>
              </w:rPr>
              <w:t>；</w:t>
            </w:r>
            <w:r>
              <w:rPr>
                <w:rFonts w:hint="eastAsia" w:ascii="宋体" w:hAnsi="宋体" w:eastAsia="宋体" w:cs="宋体"/>
                <w:b w:val="0"/>
                <w:bCs w:val="0"/>
                <w:sz w:val="24"/>
                <w:szCs w:val="24"/>
                <w:lang w:val="en-US" w:eastAsia="zh-CN"/>
              </w:rPr>
              <w:t>本项最高得3分</w:t>
            </w:r>
            <w:r>
              <w:rPr>
                <w:rFonts w:hint="eastAsia" w:ascii="宋体" w:hAnsi="宋体" w:cs="宋体"/>
                <w:b w:val="0"/>
                <w:bCs w:val="0"/>
                <w:sz w:val="24"/>
                <w:szCs w:val="24"/>
                <w:lang w:val="en-US" w:eastAsia="zh-CN"/>
              </w:rPr>
              <w:t>。</w:t>
            </w:r>
          </w:p>
          <w:p w14:paraId="26C8B5BB">
            <w:pPr>
              <w:pStyle w:val="29"/>
              <w:ind w:left="0" w:leftChars="0" w:firstLine="0" w:firstLineChars="0"/>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2、项目组其他人员具有</w:t>
            </w:r>
            <w:r>
              <w:rPr>
                <w:rFonts w:hint="eastAsia" w:ascii="宋体" w:hAnsi="宋体" w:cs="宋体"/>
                <w:b w:val="0"/>
                <w:bCs w:val="0"/>
                <w:sz w:val="24"/>
                <w:szCs w:val="24"/>
                <w:lang w:val="en-US" w:eastAsia="zh-CN"/>
              </w:rPr>
              <w:t>市政、</w:t>
            </w:r>
            <w:r>
              <w:rPr>
                <w:rFonts w:hint="eastAsia" w:ascii="宋体" w:hAnsi="宋体" w:eastAsia="宋体" w:cs="宋体"/>
                <w:b w:val="0"/>
                <w:bCs w:val="0"/>
                <w:sz w:val="24"/>
                <w:szCs w:val="24"/>
                <w:lang w:val="en-US" w:eastAsia="zh-CN"/>
              </w:rPr>
              <w:t>水利中级或以上职称的每人得2分，具有</w:t>
            </w:r>
            <w:r>
              <w:rPr>
                <w:rFonts w:hint="eastAsia" w:ascii="宋体" w:hAnsi="宋体" w:cs="宋体"/>
                <w:b w:val="0"/>
                <w:bCs w:val="0"/>
                <w:sz w:val="24"/>
                <w:szCs w:val="24"/>
                <w:lang w:val="en-US" w:eastAsia="zh-CN"/>
              </w:rPr>
              <w:t>市政、</w:t>
            </w:r>
            <w:r>
              <w:rPr>
                <w:rFonts w:hint="eastAsia" w:ascii="宋体" w:hAnsi="宋体" w:eastAsia="宋体" w:cs="宋体"/>
                <w:b w:val="0"/>
                <w:bCs w:val="0"/>
                <w:sz w:val="24"/>
                <w:szCs w:val="24"/>
                <w:lang w:val="en-US" w:eastAsia="zh-CN"/>
              </w:rPr>
              <w:t>水利初级职称的每人得1分</w:t>
            </w:r>
            <w:r>
              <w:rPr>
                <w:rFonts w:hint="eastAsia" w:ascii="宋体" w:hAnsi="宋体" w:cs="宋体"/>
                <w:b w:val="0"/>
                <w:bCs w:val="0"/>
                <w:sz w:val="24"/>
                <w:szCs w:val="24"/>
                <w:lang w:val="en-US" w:eastAsia="zh-CN"/>
              </w:rPr>
              <w:t>；</w:t>
            </w:r>
            <w:r>
              <w:rPr>
                <w:rFonts w:hint="eastAsia" w:ascii="宋体" w:hAnsi="宋体" w:eastAsia="宋体" w:cs="宋体"/>
                <w:b w:val="0"/>
                <w:bCs w:val="0"/>
                <w:sz w:val="24"/>
                <w:szCs w:val="24"/>
                <w:lang w:val="en-US" w:eastAsia="zh-CN"/>
              </w:rPr>
              <w:t>本项最高得</w:t>
            </w:r>
            <w:r>
              <w:rPr>
                <w:rFonts w:hint="eastAsia" w:ascii="宋体" w:hAnsi="宋体" w:cs="宋体"/>
                <w:b w:val="0"/>
                <w:bCs w:val="0"/>
                <w:sz w:val="24"/>
                <w:szCs w:val="24"/>
                <w:lang w:val="en-US" w:eastAsia="zh-CN"/>
              </w:rPr>
              <w:t>6</w:t>
            </w:r>
            <w:r>
              <w:rPr>
                <w:rFonts w:hint="eastAsia" w:ascii="宋体" w:hAnsi="宋体" w:eastAsia="宋体" w:cs="宋体"/>
                <w:b w:val="0"/>
                <w:bCs w:val="0"/>
                <w:sz w:val="24"/>
                <w:szCs w:val="24"/>
                <w:lang w:val="en-US" w:eastAsia="zh-CN"/>
              </w:rPr>
              <w:t>分</w:t>
            </w:r>
            <w:r>
              <w:rPr>
                <w:rFonts w:hint="eastAsia" w:ascii="宋体" w:hAnsi="宋体" w:cs="宋体"/>
                <w:b w:val="0"/>
                <w:bCs w:val="0"/>
                <w:sz w:val="24"/>
                <w:szCs w:val="24"/>
                <w:lang w:val="en-US" w:eastAsia="zh-CN"/>
              </w:rPr>
              <w:t>。</w:t>
            </w:r>
          </w:p>
          <w:p w14:paraId="2F15B389">
            <w:pPr>
              <w:pStyle w:val="29"/>
              <w:ind w:left="0" w:leftChars="0" w:firstLine="0" w:firstLineChars="0"/>
              <w:rPr>
                <w:rFonts w:hint="eastAsia" w:ascii="宋体" w:hAnsi="宋体" w:eastAsia="宋体" w:cs="宋体"/>
                <w:b w:val="0"/>
                <w:bCs w:val="0"/>
                <w:sz w:val="24"/>
                <w:szCs w:val="24"/>
              </w:rPr>
            </w:pPr>
            <w:r>
              <w:rPr>
                <w:rFonts w:hint="eastAsia" w:ascii="宋体" w:hAnsi="宋体" w:eastAsia="宋体" w:cs="宋体"/>
                <w:b/>
                <w:bCs/>
                <w:sz w:val="24"/>
                <w:szCs w:val="24"/>
                <w:lang w:val="en-US" w:eastAsia="zh-CN"/>
              </w:rPr>
              <w:t>注：须提供人员证书、业绩合同扫描件并加盖公章及近3个月的社保证明，未提供不得分。</w:t>
            </w:r>
          </w:p>
        </w:tc>
        <w:tc>
          <w:tcPr>
            <w:tcW w:w="1650" w:type="dxa"/>
            <w:noWrap w:val="0"/>
            <w:vAlign w:val="center"/>
          </w:tcPr>
          <w:p w14:paraId="6F130DAA">
            <w:pPr>
              <w:pStyle w:val="30"/>
              <w:spacing w:after="0"/>
              <w:ind w:left="0" w:leftChars="0" w:firstLine="240" w:firstLineChars="100"/>
              <w:jc w:val="center"/>
              <w:rPr>
                <w:rFonts w:hint="default" w:ascii="宋体" w:hAnsi="宋体" w:eastAsia="宋体" w:cs="宋体"/>
                <w:sz w:val="24"/>
                <w:szCs w:val="24"/>
                <w:lang w:val="en-US" w:eastAsia="zh-CN"/>
              </w:rPr>
            </w:pPr>
            <w:r>
              <w:rPr>
                <w:rFonts w:hint="eastAsia" w:cs="宋体"/>
                <w:sz w:val="24"/>
                <w:szCs w:val="24"/>
                <w:lang w:val="en-US" w:eastAsia="zh-CN"/>
              </w:rPr>
              <w:t>9</w:t>
            </w:r>
          </w:p>
        </w:tc>
      </w:tr>
      <w:tr w14:paraId="5A9127F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910" w:hRule="atLeast"/>
        </w:trPr>
        <w:tc>
          <w:tcPr>
            <w:tcW w:w="1485" w:type="dxa"/>
            <w:noWrap w:val="0"/>
            <w:vAlign w:val="center"/>
          </w:tcPr>
          <w:p w14:paraId="55E49E8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val="0"/>
                <w:bCs w:val="0"/>
                <w:color w:val="000000"/>
                <w:kern w:val="0"/>
                <w:sz w:val="24"/>
                <w:szCs w:val="24"/>
              </w:rPr>
            </w:pPr>
            <w:r>
              <w:rPr>
                <w:rFonts w:hint="eastAsia" w:ascii="宋体" w:hAnsi="宋体" w:eastAsia="宋体" w:cs="宋体"/>
                <w:b w:val="0"/>
                <w:bCs w:val="0"/>
                <w:snapToGrid w:val="0"/>
                <w:kern w:val="0"/>
                <w:sz w:val="24"/>
                <w:szCs w:val="24"/>
                <w:highlight w:val="none"/>
                <w:lang w:val="en-US" w:eastAsia="zh-CN" w:bidi="ar-SA"/>
              </w:rPr>
              <w:t>机械设备</w:t>
            </w:r>
          </w:p>
        </w:tc>
        <w:tc>
          <w:tcPr>
            <w:tcW w:w="5591" w:type="dxa"/>
            <w:noWrap w:val="0"/>
            <w:vAlign w:val="center"/>
          </w:tcPr>
          <w:p w14:paraId="20CB0E30">
            <w:pPr>
              <w:autoSpaceDE w:val="0"/>
              <w:autoSpaceDN w:val="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1、投标人为本项目配备垃圾外运车辆(额定载重1吨及以上)每辆得2分</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sz w:val="24"/>
                <w:szCs w:val="24"/>
                <w:lang w:val="en-US" w:eastAsia="zh-CN"/>
              </w:rPr>
              <w:t>本项最高得</w:t>
            </w:r>
            <w:r>
              <w:rPr>
                <w:rFonts w:hint="eastAsia" w:ascii="宋体" w:hAnsi="宋体" w:eastAsia="宋体" w:cs="宋体"/>
                <w:b w:val="0"/>
                <w:bCs w:val="0"/>
                <w:color w:val="auto"/>
                <w:sz w:val="24"/>
                <w:szCs w:val="24"/>
                <w:highlight w:val="none"/>
                <w:lang w:val="en-US" w:eastAsia="zh-CN"/>
              </w:rPr>
              <w:t>4分</w:t>
            </w:r>
            <w:r>
              <w:rPr>
                <w:rFonts w:hint="eastAsia" w:ascii="宋体" w:hAnsi="宋体" w:cs="宋体"/>
                <w:b w:val="0"/>
                <w:bCs w:val="0"/>
                <w:color w:val="auto"/>
                <w:sz w:val="24"/>
                <w:szCs w:val="24"/>
                <w:highlight w:val="none"/>
                <w:lang w:val="en-US" w:eastAsia="zh-CN"/>
              </w:rPr>
              <w:t>。</w:t>
            </w:r>
          </w:p>
          <w:p w14:paraId="6747EE81">
            <w:pPr>
              <w:autoSpaceDE w:val="0"/>
              <w:autoSpaceDN w:val="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2、作业机具及物资装备的配置(如</w:t>
            </w:r>
            <w:r>
              <w:rPr>
                <w:rFonts w:hint="eastAsia" w:ascii="宋体" w:hAnsi="宋体" w:cs="宋体"/>
                <w:b w:val="0"/>
                <w:bCs w:val="0"/>
                <w:color w:val="auto"/>
                <w:sz w:val="24"/>
                <w:szCs w:val="24"/>
                <w:highlight w:val="none"/>
                <w:lang w:val="en-US" w:eastAsia="zh-CN"/>
              </w:rPr>
              <w:t>工具车</w:t>
            </w:r>
            <w:r>
              <w:rPr>
                <w:rFonts w:hint="eastAsia" w:ascii="宋体" w:hAnsi="宋体" w:eastAsia="宋体" w:cs="宋体"/>
                <w:b w:val="0"/>
                <w:bCs w:val="0"/>
                <w:color w:val="auto"/>
                <w:sz w:val="24"/>
                <w:szCs w:val="24"/>
                <w:highlight w:val="none"/>
                <w:lang w:val="en-US" w:eastAsia="zh-CN"/>
              </w:rPr>
              <w:t>、</w:t>
            </w:r>
            <w:r>
              <w:rPr>
                <w:rFonts w:hint="eastAsia" w:ascii="宋体" w:hAnsi="宋体" w:cs="宋体"/>
                <w:b w:val="0"/>
                <w:bCs w:val="0"/>
                <w:color w:val="auto"/>
                <w:sz w:val="24"/>
                <w:szCs w:val="24"/>
                <w:highlight w:val="none"/>
                <w:lang w:val="en-US" w:eastAsia="zh-CN"/>
              </w:rPr>
              <w:t>挖机</w:t>
            </w:r>
            <w:r>
              <w:rPr>
                <w:rFonts w:hint="eastAsia" w:ascii="宋体" w:hAnsi="宋体" w:eastAsia="宋体" w:cs="宋体"/>
                <w:b w:val="0"/>
                <w:bCs w:val="0"/>
                <w:color w:val="auto"/>
                <w:sz w:val="24"/>
                <w:szCs w:val="24"/>
                <w:highlight w:val="none"/>
                <w:lang w:val="en-US" w:eastAsia="zh-CN"/>
              </w:rPr>
              <w:t>、</w:t>
            </w:r>
            <w:r>
              <w:rPr>
                <w:rFonts w:hint="eastAsia" w:ascii="宋体" w:hAnsi="宋体" w:cs="宋体"/>
                <w:b w:val="0"/>
                <w:bCs w:val="0"/>
                <w:color w:val="auto"/>
                <w:sz w:val="24"/>
                <w:szCs w:val="24"/>
                <w:highlight w:val="none"/>
                <w:lang w:val="en-US" w:eastAsia="zh-CN"/>
              </w:rPr>
              <w:t>铲车</w:t>
            </w:r>
            <w:r>
              <w:rPr>
                <w:rFonts w:hint="eastAsia" w:ascii="宋体" w:hAnsi="宋体" w:eastAsia="宋体" w:cs="宋体"/>
                <w:b w:val="0"/>
                <w:bCs w:val="0"/>
                <w:color w:val="auto"/>
                <w:sz w:val="24"/>
                <w:szCs w:val="24"/>
                <w:highlight w:val="none"/>
                <w:lang w:val="en-US" w:eastAsia="zh-CN"/>
              </w:rPr>
              <w:t>、割草机、</w:t>
            </w:r>
            <w:r>
              <w:rPr>
                <w:rFonts w:hint="eastAsia" w:ascii="宋体" w:hAnsi="宋体" w:cs="宋体"/>
                <w:b w:val="0"/>
                <w:bCs w:val="0"/>
                <w:color w:val="auto"/>
                <w:sz w:val="24"/>
                <w:szCs w:val="24"/>
                <w:highlight w:val="none"/>
                <w:lang w:val="en-US" w:eastAsia="zh-CN"/>
              </w:rPr>
              <w:t>自卸汽</w:t>
            </w:r>
            <w:r>
              <w:rPr>
                <w:rFonts w:hint="eastAsia" w:ascii="宋体" w:hAnsi="宋体" w:eastAsia="宋体" w:cs="宋体"/>
                <w:b w:val="0"/>
                <w:bCs w:val="0"/>
                <w:color w:val="auto"/>
                <w:sz w:val="24"/>
                <w:szCs w:val="24"/>
                <w:highlight w:val="none"/>
                <w:lang w:val="en-US" w:eastAsia="zh-CN"/>
              </w:rPr>
              <w:t>车</w:t>
            </w:r>
            <w:r>
              <w:rPr>
                <w:rFonts w:hint="eastAsia" w:ascii="宋体" w:hAnsi="宋体" w:cs="宋体"/>
                <w:b w:val="0"/>
                <w:bCs w:val="0"/>
                <w:color w:val="auto"/>
                <w:sz w:val="24"/>
                <w:szCs w:val="24"/>
                <w:highlight w:val="none"/>
                <w:lang w:val="en-US" w:eastAsia="zh-CN"/>
              </w:rPr>
              <w:t>、发电机、吊车、水泵</w:t>
            </w:r>
            <w:r>
              <w:rPr>
                <w:rFonts w:hint="eastAsia" w:ascii="宋体" w:hAnsi="宋体" w:eastAsia="宋体" w:cs="宋体"/>
                <w:b w:val="0"/>
                <w:bCs w:val="0"/>
                <w:color w:val="auto"/>
                <w:sz w:val="24"/>
                <w:szCs w:val="24"/>
                <w:highlight w:val="none"/>
                <w:lang w:val="en-US" w:eastAsia="zh-CN"/>
              </w:rPr>
              <w:t>等)情况是否合理、完整，能满足项目服务需要，每有一种得1分</w:t>
            </w:r>
            <w:r>
              <w:rPr>
                <w:rFonts w:hint="eastAsia" w:ascii="宋体" w:hAnsi="宋体" w:cs="宋体"/>
                <w:b w:val="0"/>
                <w:bCs w:val="0"/>
                <w:color w:val="auto"/>
                <w:sz w:val="24"/>
                <w:szCs w:val="24"/>
                <w:highlight w:val="none"/>
                <w:lang w:val="en-US" w:eastAsia="zh-CN"/>
              </w:rPr>
              <w:t>；</w:t>
            </w:r>
            <w:r>
              <w:rPr>
                <w:rFonts w:hint="eastAsia" w:ascii="宋体" w:hAnsi="宋体" w:eastAsia="宋体" w:cs="宋体"/>
                <w:b w:val="0"/>
                <w:bCs w:val="0"/>
                <w:sz w:val="24"/>
                <w:szCs w:val="24"/>
                <w:lang w:val="en-US" w:eastAsia="zh-CN"/>
              </w:rPr>
              <w:t>本项最高得</w:t>
            </w:r>
            <w:r>
              <w:rPr>
                <w:rFonts w:hint="eastAsia" w:ascii="宋体" w:hAnsi="宋体" w:eastAsia="宋体" w:cs="宋体"/>
                <w:b w:val="0"/>
                <w:bCs w:val="0"/>
                <w:color w:val="auto"/>
                <w:sz w:val="24"/>
                <w:szCs w:val="24"/>
                <w:highlight w:val="none"/>
                <w:lang w:val="en-US" w:eastAsia="zh-CN"/>
              </w:rPr>
              <w:t>8分</w:t>
            </w:r>
            <w:r>
              <w:rPr>
                <w:rFonts w:hint="eastAsia" w:ascii="宋体" w:hAnsi="宋体" w:cs="宋体"/>
                <w:b w:val="0"/>
                <w:bCs w:val="0"/>
                <w:color w:val="auto"/>
                <w:sz w:val="24"/>
                <w:szCs w:val="24"/>
                <w:highlight w:val="none"/>
                <w:lang w:val="en-US" w:eastAsia="zh-CN"/>
              </w:rPr>
              <w:t>。</w:t>
            </w:r>
          </w:p>
          <w:p w14:paraId="20A0D599">
            <w:pPr>
              <w:autoSpaceDE w:val="0"/>
              <w:autoSpaceDN w:val="0"/>
              <w:jc w:val="left"/>
              <w:rPr>
                <w:rFonts w:hint="eastAsia" w:ascii="宋体" w:hAnsi="宋体" w:eastAsia="宋体" w:cs="宋体"/>
                <w:b w:val="0"/>
                <w:bCs w:val="0"/>
                <w:color w:val="000000"/>
                <w:kern w:val="0"/>
                <w:sz w:val="24"/>
                <w:szCs w:val="24"/>
              </w:rPr>
            </w:pPr>
            <w:r>
              <w:rPr>
                <w:rFonts w:hint="eastAsia" w:ascii="宋体" w:hAnsi="宋体" w:eastAsia="宋体" w:cs="宋体"/>
                <w:b/>
                <w:bCs/>
                <w:color w:val="auto"/>
                <w:sz w:val="24"/>
                <w:szCs w:val="24"/>
                <w:highlight w:val="none"/>
                <w:lang w:val="en-US" w:eastAsia="zh-CN"/>
              </w:rPr>
              <w:t>注：自有的需提供发票复印件加盖公章，发票上购买方名称必须为投标人公司名称否则此项不得分；租赁的需要提供租赁合同</w:t>
            </w:r>
            <w:r>
              <w:rPr>
                <w:rFonts w:hint="eastAsia" w:ascii="宋体" w:hAnsi="宋体" w:cs="宋体"/>
                <w:b/>
                <w:bCs/>
                <w:color w:val="auto"/>
                <w:sz w:val="24"/>
                <w:szCs w:val="24"/>
                <w:highlight w:val="none"/>
                <w:lang w:val="en-US" w:eastAsia="zh-CN"/>
              </w:rPr>
              <w:t>（租赁期限涵盖项目服务期）</w:t>
            </w:r>
            <w:r>
              <w:rPr>
                <w:rFonts w:hint="eastAsia" w:ascii="宋体" w:hAnsi="宋体" w:eastAsia="宋体" w:cs="宋体"/>
                <w:b/>
                <w:bCs/>
                <w:color w:val="auto"/>
                <w:sz w:val="24"/>
                <w:szCs w:val="24"/>
                <w:highlight w:val="none"/>
                <w:lang w:val="en-US" w:eastAsia="zh-CN"/>
              </w:rPr>
              <w:t>复印件加盖公章，并附实物图片，否则不得分。</w:t>
            </w:r>
          </w:p>
        </w:tc>
        <w:tc>
          <w:tcPr>
            <w:tcW w:w="1650" w:type="dxa"/>
            <w:noWrap w:val="0"/>
            <w:vAlign w:val="center"/>
          </w:tcPr>
          <w:p w14:paraId="51D3CFC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宋体" w:hAnsi="宋体" w:eastAsia="宋体" w:cs="宋体"/>
                <w:b w:val="0"/>
                <w:bCs w:val="0"/>
                <w:color w:val="000000"/>
                <w:kern w:val="0"/>
                <w:sz w:val="24"/>
                <w:szCs w:val="24"/>
                <w:lang w:val="en-US" w:eastAsia="zh-CN"/>
              </w:rPr>
            </w:pPr>
            <w:r>
              <w:rPr>
                <w:rFonts w:hint="eastAsia" w:ascii="宋体" w:hAnsi="宋体" w:eastAsia="宋体" w:cs="宋体"/>
                <w:b w:val="0"/>
                <w:bCs w:val="0"/>
                <w:sz w:val="24"/>
                <w:szCs w:val="24"/>
                <w:lang w:val="en-US" w:eastAsia="zh-CN"/>
              </w:rPr>
              <w:t>12</w:t>
            </w:r>
          </w:p>
        </w:tc>
      </w:tr>
      <w:tr w14:paraId="299A815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1910" w:hRule="atLeast"/>
        </w:trPr>
        <w:tc>
          <w:tcPr>
            <w:tcW w:w="1485" w:type="dxa"/>
            <w:noWrap w:val="0"/>
            <w:vAlign w:val="center"/>
          </w:tcPr>
          <w:p w14:paraId="75877A7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default" w:ascii="宋体" w:hAnsi="宋体" w:eastAsia="宋体" w:cs="宋体"/>
                <w:b w:val="0"/>
                <w:bCs w:val="0"/>
                <w:snapToGrid w:val="0"/>
                <w:kern w:val="0"/>
                <w:sz w:val="24"/>
                <w:szCs w:val="24"/>
                <w:highlight w:val="none"/>
                <w:lang w:val="en-US" w:eastAsia="zh-CN" w:bidi="ar-SA"/>
              </w:rPr>
            </w:pPr>
            <w:r>
              <w:rPr>
                <w:rFonts w:hint="eastAsia" w:ascii="宋体" w:hAnsi="宋体" w:cs="宋体"/>
                <w:b w:val="0"/>
                <w:bCs w:val="0"/>
                <w:snapToGrid w:val="0"/>
                <w:kern w:val="0"/>
                <w:sz w:val="24"/>
                <w:szCs w:val="24"/>
                <w:highlight w:val="none"/>
                <w:lang w:val="en-US" w:eastAsia="zh-CN" w:bidi="ar-SA"/>
              </w:rPr>
              <w:t>认证证书</w:t>
            </w:r>
          </w:p>
        </w:tc>
        <w:tc>
          <w:tcPr>
            <w:tcW w:w="5591" w:type="dxa"/>
            <w:noWrap w:val="0"/>
            <w:vAlign w:val="center"/>
          </w:tcPr>
          <w:p w14:paraId="6FA84D29">
            <w:pPr>
              <w:snapToGrid w:val="0"/>
              <w:jc w:val="left"/>
              <w:rPr>
                <w:rFonts w:hint="eastAsia" w:ascii="宋体" w:hAnsi="宋体" w:cs="宋体"/>
                <w:sz w:val="24"/>
              </w:rPr>
            </w:pPr>
            <w:r>
              <w:rPr>
                <w:rFonts w:hint="eastAsia" w:ascii="宋体" w:hAnsi="宋体" w:cs="宋体"/>
                <w:sz w:val="24"/>
              </w:rPr>
              <w:t>投标人具有有效的质量管理体系认证证书得1分；</w:t>
            </w:r>
          </w:p>
          <w:p w14:paraId="17359328">
            <w:pPr>
              <w:snapToGrid w:val="0"/>
              <w:jc w:val="left"/>
              <w:rPr>
                <w:rFonts w:hint="eastAsia" w:ascii="宋体" w:hAnsi="宋体" w:cs="宋体"/>
                <w:sz w:val="24"/>
              </w:rPr>
            </w:pPr>
            <w:r>
              <w:rPr>
                <w:rFonts w:hint="eastAsia" w:ascii="宋体" w:hAnsi="宋体" w:cs="宋体"/>
                <w:sz w:val="24"/>
              </w:rPr>
              <w:t>投标人具有有效的环境管理体系认证证书得1分；</w:t>
            </w:r>
          </w:p>
          <w:p w14:paraId="24C354CC">
            <w:pPr>
              <w:snapToGrid w:val="0"/>
              <w:jc w:val="left"/>
              <w:rPr>
                <w:rFonts w:hint="eastAsia" w:ascii="宋体" w:hAnsi="宋体" w:eastAsia="宋体" w:cs="宋体"/>
                <w:sz w:val="24"/>
                <w:lang w:eastAsia="zh-CN"/>
              </w:rPr>
            </w:pPr>
            <w:r>
              <w:rPr>
                <w:rFonts w:hint="eastAsia" w:ascii="宋体" w:hAnsi="宋体" w:cs="宋体"/>
                <w:sz w:val="24"/>
              </w:rPr>
              <w:t>投标人具有有效的健康安全管理体系证书得1分</w:t>
            </w:r>
            <w:r>
              <w:rPr>
                <w:rFonts w:hint="eastAsia" w:ascii="宋体" w:hAnsi="宋体" w:cs="宋体"/>
                <w:sz w:val="24"/>
                <w:lang w:eastAsia="zh-CN"/>
              </w:rPr>
              <w:t>；</w:t>
            </w:r>
            <w:r>
              <w:rPr>
                <w:rFonts w:hint="eastAsia" w:ascii="宋体" w:hAnsi="宋体" w:eastAsia="宋体" w:cs="宋体"/>
                <w:b w:val="0"/>
                <w:bCs w:val="0"/>
                <w:sz w:val="24"/>
                <w:szCs w:val="24"/>
                <w:lang w:val="en-US" w:eastAsia="zh-CN"/>
              </w:rPr>
              <w:t>本项最高得</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分</w:t>
            </w:r>
            <w:r>
              <w:rPr>
                <w:rFonts w:hint="eastAsia" w:ascii="宋体" w:hAnsi="宋体" w:cs="宋体"/>
                <w:b w:val="0"/>
                <w:bCs w:val="0"/>
                <w:color w:val="auto"/>
                <w:sz w:val="24"/>
                <w:szCs w:val="24"/>
                <w:highlight w:val="none"/>
                <w:lang w:val="en-US" w:eastAsia="zh-CN"/>
              </w:rPr>
              <w:t>。</w:t>
            </w:r>
          </w:p>
          <w:p w14:paraId="22B4D30C">
            <w:pPr>
              <w:autoSpaceDE w:val="0"/>
              <w:autoSpaceDN w:val="0"/>
              <w:jc w:val="left"/>
              <w:rPr>
                <w:rFonts w:hint="eastAsia" w:ascii="宋体" w:hAnsi="宋体" w:eastAsia="宋体" w:cs="宋体"/>
                <w:b w:val="0"/>
                <w:bCs w:val="0"/>
                <w:color w:val="auto"/>
                <w:sz w:val="24"/>
                <w:szCs w:val="24"/>
                <w:highlight w:val="none"/>
                <w:lang w:val="en-US" w:eastAsia="zh-CN"/>
              </w:rPr>
            </w:pPr>
            <w:r>
              <w:rPr>
                <w:rFonts w:hint="eastAsia" w:ascii="宋体" w:hAnsi="宋体"/>
                <w:b/>
                <w:bCs/>
                <w:sz w:val="24"/>
              </w:rPr>
              <w:t>注：认证证书需在有效期内，提供证书复印件并加盖公章。</w:t>
            </w:r>
          </w:p>
        </w:tc>
        <w:tc>
          <w:tcPr>
            <w:tcW w:w="1650" w:type="dxa"/>
            <w:noWrap w:val="0"/>
            <w:vAlign w:val="center"/>
          </w:tcPr>
          <w:p w14:paraId="6600A6F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default" w:ascii="宋体" w:hAnsi="宋体" w:eastAsia="宋体" w:cs="宋体"/>
                <w:b w:val="0"/>
                <w:bCs w:val="0"/>
                <w:sz w:val="24"/>
                <w:szCs w:val="24"/>
                <w:lang w:val="en-US" w:eastAsia="zh-CN"/>
              </w:rPr>
            </w:pPr>
            <w:r>
              <w:rPr>
                <w:rFonts w:hint="eastAsia" w:ascii="宋体" w:hAnsi="宋体" w:cs="宋体"/>
                <w:b w:val="0"/>
                <w:bCs w:val="0"/>
                <w:sz w:val="24"/>
                <w:szCs w:val="24"/>
                <w:lang w:val="en-US" w:eastAsia="zh-CN"/>
              </w:rPr>
              <w:t>3</w:t>
            </w:r>
          </w:p>
        </w:tc>
      </w:tr>
    </w:tbl>
    <w:p w14:paraId="1E2EDFED">
      <w:pPr>
        <w:snapToGrid w:val="0"/>
        <w:spacing w:line="360" w:lineRule="auto"/>
        <w:jc w:val="center"/>
        <w:rPr>
          <w:rFonts w:hint="eastAsia" w:ascii="宋体" w:hAnsi="宋体" w:eastAsia="宋体" w:cs="宋体"/>
          <w:b/>
          <w:color w:val="auto"/>
          <w:sz w:val="32"/>
          <w:szCs w:val="20"/>
          <w:highlight w:val="none"/>
        </w:rPr>
      </w:pPr>
    </w:p>
    <w:p w14:paraId="6B9F436D">
      <w:pPr>
        <w:snapToGrid w:val="0"/>
        <w:spacing w:line="360" w:lineRule="auto"/>
        <w:rPr>
          <w:rFonts w:hint="eastAsia" w:ascii="宋体" w:hAnsi="宋体" w:eastAsia="宋体" w:cs="宋体"/>
          <w:b/>
          <w:color w:val="auto"/>
          <w:sz w:val="24"/>
          <w:highlight w:val="none"/>
        </w:rPr>
      </w:pPr>
      <w:r>
        <w:rPr>
          <w:rFonts w:hint="eastAsia" w:ascii="宋体" w:hAnsi="宋体" w:eastAsia="宋体" w:cs="宋体"/>
          <w:color w:val="auto"/>
          <w:sz w:val="20"/>
          <w:szCs w:val="20"/>
          <w:highlight w:val="none"/>
          <w:shd w:val="clear" w:color="auto" w:fill="FFFFFF"/>
        </w:rPr>
        <w:t> *</w:t>
      </w:r>
      <w:r>
        <w:rPr>
          <w:rFonts w:hint="eastAsia" w:ascii="宋体" w:hAnsi="宋体" w:eastAsia="宋体" w:cs="宋体"/>
          <w:b/>
          <w:color w:val="auto"/>
          <w:sz w:val="24"/>
          <w:highlight w:val="none"/>
        </w:rPr>
        <w:t>备注：</w:t>
      </w:r>
      <w:r>
        <w:rPr>
          <w:rFonts w:hint="eastAsia" w:ascii="宋体" w:hAnsi="宋体" w:eastAsia="宋体" w:cs="宋体"/>
          <w:color w:val="auto"/>
          <w:sz w:val="24"/>
          <w:highlight w:val="none"/>
        </w:rPr>
        <w:t>投标人编制投标文件（商务技术文件部分）时，建议按此目录（序号和内容）提供评标标准相应的商务技术资料。 </w:t>
      </w:r>
    </w:p>
    <w:p w14:paraId="75E2C5E1">
      <w:pPr>
        <w:snapToGrid w:val="0"/>
        <w:spacing w:line="360" w:lineRule="auto"/>
        <w:rPr>
          <w:rFonts w:hint="eastAsia" w:ascii="宋体" w:hAnsi="宋体" w:eastAsia="宋体" w:cs="宋体"/>
          <w:b/>
          <w:color w:val="auto"/>
          <w:sz w:val="28"/>
          <w:szCs w:val="28"/>
          <w:highlight w:val="none"/>
        </w:rPr>
      </w:pPr>
      <w:r>
        <w:rPr>
          <w:rFonts w:hint="eastAsia" w:ascii="宋体" w:hAnsi="宋体" w:eastAsia="宋体" w:cs="宋体"/>
          <w:b/>
          <w:color w:val="auto"/>
          <w:sz w:val="32"/>
          <w:highlight w:val="none"/>
        </w:rPr>
        <w:t>一、评标方法</w:t>
      </w:r>
    </w:p>
    <w:p w14:paraId="740EE4E5">
      <w:pPr>
        <w:adjustRightInd/>
        <w:spacing w:line="360" w:lineRule="auto"/>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1.本项目采用综合评分法。</w:t>
      </w:r>
    </w:p>
    <w:p w14:paraId="2E82631A">
      <w:pPr>
        <w:adjustRightInd/>
        <w:spacing w:line="360" w:lineRule="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1.本次评标采用综合评分法，总分为100分。</w:t>
      </w:r>
    </w:p>
    <w:p w14:paraId="6747BB3B">
      <w:pPr>
        <w:adjustRightInd/>
        <w:spacing w:line="360" w:lineRule="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2.各合格投标人综合得分的计算公式为：</w:t>
      </w:r>
    </w:p>
    <w:p w14:paraId="4CB2BB1D">
      <w:pPr>
        <w:adjustRightInd/>
        <w:spacing w:line="360" w:lineRule="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投标人评标综合得分=商务技术得分＋投标价格得分。</w:t>
      </w:r>
    </w:p>
    <w:p w14:paraId="4874CADE">
      <w:pPr>
        <w:adjustRightInd/>
        <w:spacing w:line="360" w:lineRule="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3.合格投标人的评标得分为各项目汇总得分，中标候选资格按评标得分由高到低顺序排列，得分相同的，按投标报价由低到高顺序排列；得分且投标报价相同的，按技术指标优劣顺序排列，并形成评标意见。</w:t>
      </w:r>
    </w:p>
    <w:p w14:paraId="0A28ADFC">
      <w:pPr>
        <w:adjustRightInd/>
        <w:spacing w:line="360" w:lineRule="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4.综合得分排名第一的投标人为中标候选人。</w:t>
      </w:r>
    </w:p>
    <w:p w14:paraId="0CF0B3ED">
      <w:pPr>
        <w:adjustRightInd/>
        <w:spacing w:line="360" w:lineRule="auto"/>
        <w:rPr>
          <w:rFonts w:hint="eastAsia" w:ascii="宋体" w:hAnsi="宋体" w:eastAsia="宋体" w:cs="宋体"/>
          <w:b w:val="0"/>
          <w:bCs/>
          <w:color w:val="auto"/>
          <w:kern w:val="0"/>
          <w:sz w:val="24"/>
          <w:highlight w:val="none"/>
        </w:rPr>
      </w:pPr>
      <w:r>
        <w:rPr>
          <w:rFonts w:hint="eastAsia" w:ascii="宋体" w:hAnsi="宋体" w:eastAsia="宋体" w:cs="宋体"/>
          <w:b w:val="0"/>
          <w:bCs/>
          <w:color w:val="auto"/>
          <w:kern w:val="0"/>
          <w:sz w:val="24"/>
          <w:highlight w:val="none"/>
        </w:rPr>
        <w:t>5.评分过程中采用四舍五入法，并保留小数2位。</w:t>
      </w:r>
    </w:p>
    <w:p w14:paraId="18D5DAD9">
      <w:pPr>
        <w:adjustRightInd/>
        <w:spacing w:line="360" w:lineRule="auto"/>
        <w:rPr>
          <w:rFonts w:hint="eastAsia" w:ascii="宋体" w:hAnsi="宋体" w:eastAsia="宋体" w:cs="宋体"/>
          <w:color w:val="auto"/>
          <w:kern w:val="0"/>
          <w:sz w:val="24"/>
          <w:highlight w:val="none"/>
        </w:rPr>
      </w:pPr>
      <w:r>
        <w:rPr>
          <w:rFonts w:hint="eastAsia" w:ascii="宋体" w:hAnsi="宋体" w:eastAsia="宋体" w:cs="宋体"/>
          <w:b/>
          <w:color w:val="auto"/>
          <w:sz w:val="32"/>
          <w:highlight w:val="none"/>
        </w:rPr>
        <w:t>二、评标标准</w:t>
      </w:r>
    </w:p>
    <w:p w14:paraId="55D7C8A9">
      <w:pPr>
        <w:spacing w:line="360" w:lineRule="auto"/>
        <w:ind w:firstLine="472" w:firstLineChars="196"/>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w:t>
      </w:r>
      <w:r>
        <w:rPr>
          <w:rFonts w:hint="eastAsia" w:ascii="宋体" w:hAnsi="宋体" w:eastAsia="宋体" w:cs="宋体"/>
          <w:color w:val="auto"/>
          <w:highlight w:val="none"/>
        </w:rPr>
        <w:t xml:space="preserve"> </w:t>
      </w:r>
      <w:r>
        <w:rPr>
          <w:rFonts w:hint="eastAsia" w:ascii="宋体" w:hAnsi="宋体" w:eastAsia="宋体" w:cs="宋体"/>
          <w:b/>
          <w:color w:val="auto"/>
          <w:sz w:val="24"/>
          <w:highlight w:val="none"/>
        </w:rPr>
        <w:t>评标标准：</w:t>
      </w:r>
    </w:p>
    <w:p w14:paraId="1D8B1E07">
      <w:pPr>
        <w:spacing w:line="360" w:lineRule="auto"/>
        <w:ind w:firstLine="470" w:firstLineChars="196"/>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（一）价格评分(</w:t>
      </w:r>
      <w:r>
        <w:rPr>
          <w:rFonts w:hint="eastAsia" w:ascii="宋体" w:hAnsi="宋体" w:cs="宋体"/>
          <w:b w:val="0"/>
          <w:bCs/>
          <w:color w:val="auto"/>
          <w:sz w:val="24"/>
          <w:highlight w:val="none"/>
          <w:lang w:val="en-US" w:eastAsia="zh-CN"/>
        </w:rPr>
        <w:t>1</w:t>
      </w:r>
      <w:r>
        <w:rPr>
          <w:rFonts w:hint="eastAsia" w:ascii="宋体" w:hAnsi="宋体" w:eastAsia="宋体" w:cs="宋体"/>
          <w:b w:val="0"/>
          <w:bCs/>
          <w:color w:val="auto"/>
          <w:sz w:val="24"/>
          <w:highlight w:val="none"/>
          <w:lang w:val="en-US" w:eastAsia="zh-CN"/>
        </w:rPr>
        <w:t>0</w:t>
      </w:r>
      <w:r>
        <w:rPr>
          <w:rFonts w:hint="eastAsia" w:ascii="宋体" w:hAnsi="宋体" w:eastAsia="宋体" w:cs="宋体"/>
          <w:b w:val="0"/>
          <w:bCs/>
          <w:color w:val="auto"/>
          <w:sz w:val="24"/>
          <w:highlight w:val="none"/>
        </w:rPr>
        <w:t>分)</w:t>
      </w:r>
    </w:p>
    <w:p w14:paraId="48EC7897">
      <w:pPr>
        <w:spacing w:line="360" w:lineRule="auto"/>
        <w:ind w:firstLine="470" w:firstLineChars="196"/>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1.报价的合理性：分析总报价及各个分项报价是否合理，报价范围是否完整，有否重大错漏项，评标委员会认为投标报价出现异常时，有权要求投标人在评标期间对投标报价的详细组成等事项作出解释和澄清，并确认其投标报价是否有效。</w:t>
      </w:r>
    </w:p>
    <w:p w14:paraId="467384EF">
      <w:pPr>
        <w:spacing w:line="360" w:lineRule="auto"/>
        <w:ind w:firstLine="470" w:firstLineChars="196"/>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2.价格分的计算：根据各投标人的有效投标报价，满足招标文件要求且投标最低的投标报价为评标基准价，其价格分为满分。其他投标人的价格分统一按照下列公式计算：投标报价得分=(评标基准价／有效投标报价)×</w:t>
      </w:r>
      <w:r>
        <w:rPr>
          <w:rFonts w:hint="eastAsia" w:ascii="宋体" w:hAnsi="宋体" w:cs="宋体"/>
          <w:b w:val="0"/>
          <w:bCs/>
          <w:color w:val="auto"/>
          <w:sz w:val="24"/>
          <w:highlight w:val="none"/>
          <w:lang w:val="en-US" w:eastAsia="zh-CN"/>
        </w:rPr>
        <w:t>1</w:t>
      </w:r>
      <w:r>
        <w:rPr>
          <w:rFonts w:hint="eastAsia" w:ascii="宋体" w:hAnsi="宋体" w:eastAsia="宋体" w:cs="宋体"/>
          <w:b w:val="0"/>
          <w:bCs/>
          <w:color w:val="auto"/>
          <w:sz w:val="24"/>
          <w:highlight w:val="none"/>
        </w:rPr>
        <w:t>0%×100；</w:t>
      </w:r>
    </w:p>
    <w:p w14:paraId="6D67A848">
      <w:pPr>
        <w:spacing w:line="360" w:lineRule="auto"/>
        <w:ind w:firstLine="470" w:firstLineChars="196"/>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yellow"/>
        </w:rPr>
        <w:t>本项目投标上限价为</w:t>
      </w:r>
      <w:r>
        <w:rPr>
          <w:rFonts w:hint="eastAsia" w:ascii="宋体" w:hAnsi="宋体" w:cs="宋体"/>
          <w:b w:val="0"/>
          <w:bCs/>
          <w:color w:val="auto"/>
          <w:sz w:val="24"/>
          <w:highlight w:val="yellow"/>
          <w:u w:val="single"/>
          <w:lang w:val="en-US" w:eastAsia="zh-CN"/>
        </w:rPr>
        <w:t>50万元</w:t>
      </w:r>
      <w:r>
        <w:rPr>
          <w:rFonts w:hint="eastAsia" w:ascii="宋体" w:hAnsi="宋体" w:eastAsia="宋体" w:cs="宋体"/>
          <w:b w:val="0"/>
          <w:bCs/>
          <w:color w:val="auto"/>
          <w:sz w:val="24"/>
          <w:highlight w:val="yellow"/>
        </w:rPr>
        <w:t>。投标人的投标</w:t>
      </w:r>
      <w:r>
        <w:rPr>
          <w:rFonts w:hint="eastAsia" w:ascii="宋体" w:hAnsi="宋体" w:cs="宋体"/>
          <w:b w:val="0"/>
          <w:bCs/>
          <w:color w:val="auto"/>
          <w:sz w:val="24"/>
          <w:highlight w:val="yellow"/>
          <w:lang w:val="en-US" w:eastAsia="zh-CN"/>
        </w:rPr>
        <w:t>价</w:t>
      </w:r>
      <w:r>
        <w:rPr>
          <w:rFonts w:hint="eastAsia" w:ascii="宋体" w:hAnsi="宋体" w:eastAsia="宋体" w:cs="宋体"/>
          <w:b w:val="0"/>
          <w:bCs/>
          <w:color w:val="auto"/>
          <w:sz w:val="24"/>
          <w:highlight w:val="yellow"/>
        </w:rPr>
        <w:t>超过设定的上限价的作为无效标处理。</w:t>
      </w:r>
    </w:p>
    <w:p w14:paraId="44A75131">
      <w:pPr>
        <w:spacing w:line="360" w:lineRule="auto"/>
        <w:ind w:firstLine="470" w:firstLineChars="196"/>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对于专门面向中、小、微型企业或者监狱企业或者残疾人福利性单位，符合资格条件的不再执行价格评审优惠的扶持政策。</w:t>
      </w:r>
    </w:p>
    <w:p w14:paraId="28810B8B">
      <w:pPr>
        <w:spacing w:line="360" w:lineRule="auto"/>
        <w:ind w:firstLine="470" w:firstLineChars="196"/>
        <w:rPr>
          <w:rFonts w:hint="eastAsia" w:ascii="宋体" w:hAnsi="宋体" w:eastAsia="宋体" w:cs="宋体"/>
          <w:b w:val="0"/>
          <w:bCs/>
          <w:color w:val="auto"/>
          <w:sz w:val="24"/>
          <w:highlight w:val="none"/>
        </w:rPr>
      </w:pPr>
      <w:r>
        <w:rPr>
          <w:rFonts w:hint="eastAsia" w:ascii="宋体" w:hAnsi="宋体" w:eastAsia="宋体" w:cs="宋体"/>
          <w:b w:val="0"/>
          <w:bCs/>
          <w:color w:val="auto"/>
          <w:sz w:val="24"/>
          <w:highlight w:val="none"/>
        </w:rPr>
        <w:t>（二）商务及技术评分（</w:t>
      </w:r>
      <w:r>
        <w:rPr>
          <w:rFonts w:hint="eastAsia" w:ascii="宋体" w:hAnsi="宋体" w:cs="宋体"/>
          <w:b w:val="0"/>
          <w:bCs/>
          <w:color w:val="auto"/>
          <w:sz w:val="24"/>
          <w:highlight w:val="none"/>
          <w:lang w:val="en-US" w:eastAsia="zh-CN"/>
        </w:rPr>
        <w:t>9</w:t>
      </w:r>
      <w:r>
        <w:rPr>
          <w:rFonts w:hint="eastAsia" w:ascii="宋体" w:hAnsi="宋体" w:eastAsia="宋体" w:cs="宋体"/>
          <w:b w:val="0"/>
          <w:bCs/>
          <w:color w:val="auto"/>
          <w:sz w:val="24"/>
          <w:highlight w:val="none"/>
          <w:lang w:val="en-US" w:eastAsia="zh-CN"/>
        </w:rPr>
        <w:t>0</w:t>
      </w:r>
      <w:r>
        <w:rPr>
          <w:rFonts w:hint="eastAsia" w:ascii="宋体" w:hAnsi="宋体" w:eastAsia="宋体" w:cs="宋体"/>
          <w:b w:val="0"/>
          <w:bCs/>
          <w:color w:val="auto"/>
          <w:sz w:val="24"/>
          <w:highlight w:val="none"/>
        </w:rPr>
        <w:t>分）</w:t>
      </w:r>
      <w:r>
        <w:rPr>
          <w:rFonts w:hint="eastAsia" w:ascii="宋体" w:hAnsi="宋体" w:eastAsia="宋体" w:cs="宋体"/>
          <w:b w:val="0"/>
          <w:bCs/>
          <w:color w:val="auto"/>
          <w:kern w:val="0"/>
          <w:sz w:val="24"/>
          <w:highlight w:val="none"/>
        </w:rPr>
        <w:t>见评标办法前附表。</w:t>
      </w:r>
    </w:p>
    <w:p w14:paraId="5CE2F01B">
      <w:pPr>
        <w:spacing w:line="360" w:lineRule="auto"/>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三、评标程序</w:t>
      </w:r>
    </w:p>
    <w:p w14:paraId="16BB2C0A">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3.1符合性审查。</w:t>
      </w:r>
      <w:r>
        <w:rPr>
          <w:rFonts w:hint="eastAsia" w:ascii="宋体" w:hAnsi="宋体" w:eastAsia="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610EECA">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3.2 比较与评价。</w:t>
      </w:r>
      <w:r>
        <w:rPr>
          <w:rFonts w:hint="eastAsia" w:ascii="宋体" w:hAnsi="宋体" w:eastAsia="宋体" w:cs="宋体"/>
          <w:color w:val="auto"/>
          <w:kern w:val="0"/>
          <w:sz w:val="24"/>
          <w:highlight w:val="none"/>
        </w:rPr>
        <w:t>评标委员会应当按照招标文件中规定的评标方法和标准，对符合性审查合格的投标文件进行商务和技术评估，综合比较与评价。</w:t>
      </w:r>
    </w:p>
    <w:p w14:paraId="6BCA7768">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3.3汇总商务技术得分。</w:t>
      </w:r>
      <w:r>
        <w:rPr>
          <w:rFonts w:hint="eastAsia" w:ascii="宋体" w:hAnsi="宋体" w:eastAsia="宋体" w:cs="宋体"/>
          <w:color w:val="auto"/>
          <w:kern w:val="0"/>
          <w:sz w:val="24"/>
          <w:highlight w:val="none"/>
        </w:rPr>
        <w:t>评标委员会各成员应当独立对每个投标人的商务和技术文件进行评价，并汇总商务技术得分情况。</w:t>
      </w:r>
    </w:p>
    <w:p w14:paraId="5B4F1E2C">
      <w:pPr>
        <w:spacing w:line="360" w:lineRule="auto"/>
        <w:ind w:firstLine="472" w:firstLineChars="196"/>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3.4报价评审。</w:t>
      </w:r>
    </w:p>
    <w:p w14:paraId="3563799A">
      <w:pPr>
        <w:pStyle w:val="132"/>
        <w:spacing w:before="0"/>
        <w:ind w:firstLine="508" w:firstLineChars="212"/>
        <w:rPr>
          <w:rFonts w:hint="eastAsia" w:ascii="宋体" w:hAnsi="宋体" w:eastAsia="宋体" w:cs="宋体"/>
          <w:color w:val="auto"/>
          <w:kern w:val="0"/>
          <w:highlight w:val="none"/>
        </w:rPr>
      </w:pPr>
      <w:r>
        <w:rPr>
          <w:rFonts w:hint="eastAsia" w:ascii="宋体" w:hAnsi="宋体" w:eastAsia="宋体" w:cs="宋体"/>
          <w:color w:val="auto"/>
          <w:kern w:val="0"/>
          <w:highlight w:val="none"/>
        </w:rPr>
        <w:t>3.4.1投标文件报价出现前后不一致的，按照下列规定修正：</w:t>
      </w:r>
    </w:p>
    <w:p w14:paraId="253CB9DD">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3.4.1.1投标文件中开标一览表(报价表)内容与投标文件中相应内容不一致的，以开标一览表(报价表)为准;</w:t>
      </w:r>
    </w:p>
    <w:p w14:paraId="2AC848EF">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3.4.1.2大写金额和小写金额不一致的，以大写金额为准;</w:t>
      </w:r>
    </w:p>
    <w:p w14:paraId="4C078504">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3.4.1.3单价金额小数点或者百分比有明显错位的，以开标一览表的总价为准，并修改单价;</w:t>
      </w:r>
    </w:p>
    <w:p w14:paraId="22F524C0">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3.4.1.4总价金额与按单价汇总金额不一致的，以单价金额计算结果为准。</w:t>
      </w:r>
    </w:p>
    <w:p w14:paraId="65F7F8A1">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CFA0146">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3.4.2投标文件出现不是唯一的、有选择性投标报价的，投标无效。</w:t>
      </w:r>
    </w:p>
    <w:p w14:paraId="2ED7405B">
      <w:pPr>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3.4.3投标报价超过招标文件中规定的预算金额或者最高限价的，投标无效。</w:t>
      </w:r>
    </w:p>
    <w:p w14:paraId="60F4277A">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A1F2CB0">
      <w:pPr>
        <w:pStyle w:val="132"/>
        <w:spacing w:before="0"/>
        <w:ind w:firstLine="480"/>
        <w:rPr>
          <w:rFonts w:hint="eastAsia" w:ascii="宋体" w:hAnsi="宋体" w:eastAsia="宋体" w:cs="宋体"/>
          <w:color w:val="auto"/>
          <w:kern w:val="0"/>
          <w:szCs w:val="24"/>
          <w:highlight w:val="none"/>
        </w:rPr>
      </w:pPr>
      <w:r>
        <w:rPr>
          <w:rFonts w:hint="eastAsia" w:ascii="宋体" w:hAnsi="宋体" w:eastAsia="宋体" w:cs="宋体"/>
          <w:color w:val="auto"/>
          <w:kern w:val="0"/>
          <w:szCs w:val="24"/>
          <w:highlight w:val="none"/>
        </w:rPr>
        <w:t>3.4.5对于未预留份额专门面向中小企业的政府采购服务项目，以及预留份额政府采购服务项目中的非预留部分标项，对小型和微型企业的投标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595BAC0">
      <w:pPr>
        <w:spacing w:line="360" w:lineRule="auto"/>
        <w:ind w:firstLine="482" w:firstLineChars="200"/>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3.5排序与推荐。</w:t>
      </w:r>
      <w:r>
        <w:rPr>
          <w:rFonts w:hint="eastAsia" w:ascii="宋体" w:hAnsi="宋体" w:eastAsia="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07CF64D">
      <w:pPr>
        <w:spacing w:line="360" w:lineRule="auto"/>
        <w:ind w:firstLine="480" w:firstLineChars="20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5FCD5657">
      <w:pPr>
        <w:spacing w:line="360" w:lineRule="auto"/>
        <w:ind w:firstLine="472" w:firstLineChars="196"/>
        <w:rPr>
          <w:rFonts w:hint="eastAsia" w:ascii="宋体" w:hAnsi="宋体" w:eastAsia="宋体" w:cs="宋体"/>
          <w:color w:val="auto"/>
          <w:kern w:val="0"/>
          <w:sz w:val="24"/>
          <w:highlight w:val="none"/>
        </w:rPr>
      </w:pPr>
      <w:r>
        <w:rPr>
          <w:rFonts w:hint="eastAsia" w:ascii="宋体" w:hAnsi="宋体" w:eastAsia="宋体" w:cs="宋体"/>
          <w:b/>
          <w:color w:val="auto"/>
          <w:kern w:val="0"/>
          <w:sz w:val="24"/>
          <w:highlight w:val="none"/>
        </w:rPr>
        <w:t>3.6编写评标报告。</w:t>
      </w:r>
      <w:r>
        <w:rPr>
          <w:rFonts w:hint="eastAsia" w:ascii="宋体" w:hAnsi="宋体" w:eastAsia="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7A80B24">
      <w:pPr>
        <w:widowControl/>
        <w:shd w:val="clear" w:color="auto" w:fill="FFFFFF"/>
        <w:adjustRightInd/>
        <w:spacing w:after="225" w:line="315" w:lineRule="atLeast"/>
        <w:jc w:val="left"/>
        <w:rPr>
          <w:rFonts w:hint="eastAsia" w:ascii="宋体" w:hAnsi="宋体" w:eastAsia="宋体" w:cs="宋体"/>
          <w:b/>
          <w:color w:val="auto"/>
          <w:sz w:val="32"/>
          <w:highlight w:val="none"/>
        </w:rPr>
      </w:pPr>
      <w:r>
        <w:rPr>
          <w:rFonts w:hint="eastAsia" w:ascii="宋体" w:hAnsi="宋体" w:eastAsia="宋体" w:cs="宋体"/>
          <w:b/>
          <w:color w:val="auto"/>
          <w:sz w:val="32"/>
          <w:highlight w:val="none"/>
        </w:rPr>
        <w:t>四、评标中的其他事项</w:t>
      </w:r>
    </w:p>
    <w:p w14:paraId="1C87B5A4">
      <w:pPr>
        <w:pStyle w:val="132"/>
        <w:spacing w:before="0"/>
        <w:ind w:firstLine="472" w:firstLineChars="196"/>
        <w:rPr>
          <w:rFonts w:hint="eastAsia" w:ascii="宋体" w:hAnsi="宋体" w:eastAsia="宋体" w:cs="宋体"/>
          <w:color w:val="auto"/>
          <w:kern w:val="0"/>
          <w:szCs w:val="24"/>
          <w:highlight w:val="none"/>
        </w:rPr>
      </w:pPr>
      <w:r>
        <w:rPr>
          <w:rFonts w:hint="eastAsia" w:ascii="宋体" w:hAnsi="宋体" w:eastAsia="宋体" w:cs="宋体"/>
          <w:b/>
          <w:color w:val="auto"/>
          <w:kern w:val="0"/>
          <w:szCs w:val="24"/>
          <w:highlight w:val="none"/>
        </w:rPr>
        <w:t>4.1投标人澄清、说明或者补正。</w:t>
      </w:r>
      <w:r>
        <w:rPr>
          <w:rFonts w:hint="eastAsia" w:ascii="宋体" w:hAnsi="宋体" w:eastAsia="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998226F">
      <w:pPr>
        <w:pStyle w:val="30"/>
        <w:spacing w:line="360" w:lineRule="auto"/>
        <w:ind w:left="954" w:leftChars="226" w:hanging="479" w:firstLineChars="0"/>
        <w:rPr>
          <w:rFonts w:hint="eastAsia" w:ascii="宋体" w:hAnsi="宋体" w:eastAsia="宋体" w:cs="宋体"/>
          <w:color w:val="auto"/>
          <w:szCs w:val="21"/>
          <w:highlight w:val="none"/>
        </w:rPr>
      </w:pPr>
      <w:r>
        <w:rPr>
          <w:rFonts w:hint="eastAsia" w:ascii="宋体" w:hAnsi="宋体" w:eastAsia="宋体" w:cs="宋体"/>
          <w:b/>
          <w:color w:val="auto"/>
          <w:kern w:val="0"/>
          <w:highlight w:val="none"/>
        </w:rPr>
        <w:t>4.2投标无效。</w:t>
      </w:r>
      <w:r>
        <w:rPr>
          <w:rFonts w:hint="eastAsia" w:ascii="宋体" w:hAnsi="宋体" w:eastAsia="宋体" w:cs="宋体"/>
          <w:color w:val="auto"/>
          <w:szCs w:val="21"/>
          <w:highlight w:val="none"/>
        </w:rPr>
        <w:t>有下列情形之一的，投标无效：</w:t>
      </w:r>
    </w:p>
    <w:p w14:paraId="6B6643A3">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4.2.1投标人不具备招标文件中规定的资格要求的（投标人未提供有效的资格文件的，视为投标人不具备招标文件中规定的资格要求）；</w:t>
      </w:r>
    </w:p>
    <w:p w14:paraId="5A69A32D">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4.2.2投标文件未按照招标文件要求签署、盖章的；</w:t>
      </w:r>
    </w:p>
    <w:p w14:paraId="7DB767A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7C59DF3C">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4.2.4投标文件含有采购人不能接受的附加条件的；</w:t>
      </w:r>
    </w:p>
    <w:p w14:paraId="16AC6FF9">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4.2.5投标文件中承诺的投标有效期少于招标文件中载明的投标有效期的；</w:t>
      </w:r>
    </w:p>
    <w:p w14:paraId="54317CE3">
      <w:pPr>
        <w:snapToGrid w:val="0"/>
        <w:spacing w:line="360" w:lineRule="auto"/>
        <w:ind w:firstLine="120" w:firstLineChar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4.2.6投标文件出现不是唯一的、有选择性投标报价的;</w:t>
      </w:r>
    </w:p>
    <w:p w14:paraId="07FC1EC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4.2.7投标报价超过招标文件中规定的预算金额或者最高限价的;</w:t>
      </w:r>
    </w:p>
    <w:p w14:paraId="26383F4A">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p>
    <w:p w14:paraId="02B0BE68">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4.2.9投标人对根据修正原则修正后的报价不确认的；</w:t>
      </w:r>
    </w:p>
    <w:p w14:paraId="3AD23206">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4.2.10投标人提供虚假材料投标的；</w:t>
      </w:r>
    </w:p>
    <w:p w14:paraId="10CC6F08">
      <w:pPr>
        <w:spacing w:line="360" w:lineRule="auto"/>
        <w:ind w:firstLine="240" w:firstLineChars="1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4.2.11投标人有恶意串通、妨碍其他投标人的竞争行为、损害采购人或者其他投标人的合法权益情形的；</w:t>
      </w:r>
    </w:p>
    <w:p w14:paraId="6566D5C7">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4.2.12投标人仅提交备份投标文件，未在电子交易平台传输递交投标文件的，投标无效；</w:t>
      </w:r>
    </w:p>
    <w:p w14:paraId="656F7CEB">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4.2.13投标人未提供样品或提供的样品不满足采购需求实质性条件的，投标无效；</w:t>
      </w:r>
    </w:p>
    <w:p w14:paraId="0856B7E6">
      <w:pPr>
        <w:pStyle w:val="4"/>
        <w:ind w:left="862" w:leftChars="205"/>
        <w:rPr>
          <w:rFonts w:hint="eastAsia"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4.2.14 投标文件不满足招标文件的其它实质性要求的；</w:t>
      </w:r>
    </w:p>
    <w:p w14:paraId="4E734161">
      <w:pPr>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4.2.15法律、法规、规章（适用本市的）及省级以上规范性文件（适用本市的）规定的其他无效情形。</w:t>
      </w:r>
    </w:p>
    <w:p w14:paraId="576E0067">
      <w:pPr>
        <w:pStyle w:val="30"/>
        <w:snapToGrid w:val="0"/>
        <w:spacing w:line="360" w:lineRule="auto"/>
        <w:ind w:firstLine="472" w:firstLineChars="196"/>
        <w:rPr>
          <w:rFonts w:hint="eastAsia" w:ascii="宋体" w:hAnsi="宋体" w:eastAsia="宋体" w:cs="宋体"/>
          <w:color w:val="auto"/>
          <w:highlight w:val="none"/>
        </w:rPr>
      </w:pPr>
      <w:r>
        <w:rPr>
          <w:rFonts w:hint="eastAsia" w:ascii="宋体" w:hAnsi="宋体" w:eastAsia="宋体" w:cs="宋体"/>
          <w:b/>
          <w:color w:val="auto"/>
          <w:highlight w:val="none"/>
        </w:rPr>
        <w:t>5.废标。</w:t>
      </w:r>
      <w:r>
        <w:rPr>
          <w:rFonts w:hint="eastAsia" w:ascii="宋体" w:hAnsi="宋体" w:eastAsia="宋体" w:cs="宋体"/>
          <w:color w:val="auto"/>
          <w:highlight w:val="none"/>
        </w:rPr>
        <w:t>根据《中华人民共和国政府采购法》第三十六条之规定，在采购中，出现下列情形之一的，应予废标：</w:t>
      </w:r>
    </w:p>
    <w:p w14:paraId="284A0558">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5.1符合专业条件的供应商或者对招标文件作实质响应的供应商不足3家的；</w:t>
      </w:r>
    </w:p>
    <w:p w14:paraId="1EE170AC">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5.2出现影响采购公正的违法、违规行为的；</w:t>
      </w:r>
    </w:p>
    <w:p w14:paraId="473BD6A3">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5.3投标人的报价均超过了采购预算，采购人不能支付的；</w:t>
      </w:r>
    </w:p>
    <w:p w14:paraId="19AE442C">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5.4因重大变故，采购任务取消的。</w:t>
      </w:r>
    </w:p>
    <w:p w14:paraId="7FE94400">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废标后，采购机构应当将废标理由通知所有投标人。</w:t>
      </w:r>
    </w:p>
    <w:p w14:paraId="7C661792">
      <w:pPr>
        <w:pStyle w:val="30"/>
        <w:snapToGrid w:val="0"/>
        <w:spacing w:line="360" w:lineRule="auto"/>
        <w:ind w:firstLine="590" w:firstLineChars="245"/>
        <w:rPr>
          <w:rFonts w:hint="eastAsia" w:ascii="宋体" w:hAnsi="宋体" w:eastAsia="宋体" w:cs="宋体"/>
          <w:color w:val="auto"/>
          <w:highlight w:val="none"/>
        </w:rPr>
      </w:pPr>
      <w:r>
        <w:rPr>
          <w:rFonts w:hint="eastAsia" w:ascii="宋体" w:hAnsi="宋体" w:eastAsia="宋体" w:cs="宋体"/>
          <w:b/>
          <w:color w:val="auto"/>
          <w:highlight w:val="none"/>
        </w:rPr>
        <w:t>6.修改招标文件，重新组织采购活动。</w:t>
      </w:r>
      <w:r>
        <w:rPr>
          <w:rFonts w:hint="eastAsia" w:ascii="宋体" w:hAnsi="宋体" w:eastAsia="宋体" w:cs="宋体"/>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7D1C4645">
      <w:pPr>
        <w:pStyle w:val="30"/>
        <w:snapToGrid w:val="0"/>
        <w:spacing w:line="360" w:lineRule="auto"/>
        <w:ind w:firstLine="482"/>
        <w:rPr>
          <w:rFonts w:hint="eastAsia" w:ascii="宋体" w:hAnsi="宋体" w:eastAsia="宋体" w:cs="宋体"/>
          <w:color w:val="auto"/>
          <w:highlight w:val="none"/>
        </w:rPr>
      </w:pPr>
      <w:r>
        <w:rPr>
          <w:rFonts w:hint="eastAsia" w:ascii="宋体" w:hAnsi="宋体" w:eastAsia="宋体" w:cs="宋体"/>
          <w:b/>
          <w:color w:val="auto"/>
          <w:kern w:val="0"/>
          <w:highlight w:val="none"/>
        </w:rPr>
        <w:t>7.重新开展采购。</w:t>
      </w:r>
      <w:r>
        <w:rPr>
          <w:rFonts w:hint="eastAsia" w:ascii="宋体" w:hAnsi="宋体" w:eastAsia="宋体" w:cs="宋体"/>
          <w:color w:val="auto"/>
          <w:highlight w:val="none"/>
        </w:rPr>
        <w:t>有政府采购法第七十一条、第七十二条规定的违法行为之一，影响或者可能影响中标结果的，依照下列规定处理：</w:t>
      </w:r>
    </w:p>
    <w:p w14:paraId="10601FB5">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7.1未确定中标供应商的，终止本次政府采购活动，重新开展政府采购活动。</w:t>
      </w:r>
    </w:p>
    <w:p w14:paraId="08317F14">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7.2已确定中标供应商但尚未签订政府采购合同的，中标结果无效，从合格的中标候选人中另行确定中标供应商；没有合格的中标候选人的，重新开展政府采购活动。</w:t>
      </w:r>
    </w:p>
    <w:p w14:paraId="4290C4B2">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7.3政府采购合同已签订但尚未履行的，撤销合同，从合格的中标候选人中另行确定中标供应商；没有合格的中标候选人的，重新开展政府采购活动。</w:t>
      </w:r>
    </w:p>
    <w:p w14:paraId="7BEFAB63">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7.4政府采购合同已经履行，给采购人、供应商造成损失的，由责任人承担赔偿责任。</w:t>
      </w:r>
    </w:p>
    <w:p w14:paraId="7DCD9B0C">
      <w:pPr>
        <w:pStyle w:val="30"/>
        <w:snapToGrid w:val="0"/>
        <w:spacing w:line="360" w:lineRule="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610D7104">
      <w:pPr>
        <w:pStyle w:val="30"/>
        <w:snapToGrid w:val="0"/>
        <w:spacing w:line="360" w:lineRule="auto"/>
        <w:ind w:firstLine="0" w:firstLineChars="0"/>
        <w:rPr>
          <w:rFonts w:hint="eastAsia" w:ascii="宋体" w:hAnsi="宋体" w:eastAsia="宋体" w:cs="宋体"/>
          <w:color w:val="auto"/>
          <w:highlight w:val="none"/>
        </w:rPr>
      </w:pPr>
    </w:p>
    <w:bookmarkEnd w:id="25"/>
    <w:p w14:paraId="0F4A5DF6">
      <w:pPr>
        <w:widowControl/>
        <w:adjustRightInd/>
        <w:jc w:val="left"/>
        <w:rPr>
          <w:rFonts w:hint="eastAsia" w:ascii="宋体" w:hAnsi="宋体" w:eastAsia="宋体" w:cs="宋体"/>
          <w:b/>
          <w:color w:val="auto"/>
          <w:sz w:val="36"/>
          <w:szCs w:val="36"/>
          <w:highlight w:val="none"/>
        </w:rPr>
      </w:pPr>
      <w:bookmarkStart w:id="391" w:name="第五部分"/>
      <w:bookmarkStart w:id="392" w:name="_Toc86217003"/>
      <w:r>
        <w:rPr>
          <w:rFonts w:hint="eastAsia" w:ascii="宋体" w:hAnsi="宋体" w:eastAsia="宋体" w:cs="宋体"/>
          <w:b/>
          <w:color w:val="auto"/>
          <w:sz w:val="36"/>
          <w:szCs w:val="36"/>
          <w:highlight w:val="none"/>
        </w:rPr>
        <w:br w:type="page"/>
      </w:r>
    </w:p>
    <w:p w14:paraId="5F516FFC">
      <w:pPr>
        <w:spacing w:line="360" w:lineRule="auto"/>
        <w:ind w:left="720" w:leftChars="343" w:firstLine="1084" w:firstLineChars="300"/>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第五部分 拟签订的合同文本</w:t>
      </w:r>
    </w:p>
    <w:p w14:paraId="7050BFE4">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16574037">
      <w:pPr>
        <w:spacing w:line="480" w:lineRule="auto"/>
        <w:jc w:val="center"/>
        <w:rPr>
          <w:rFonts w:hint="eastAsia" w:ascii="宋体" w:hAnsi="宋体" w:eastAsia="宋体" w:cs="宋体"/>
          <w:b/>
          <w:color w:val="auto"/>
          <w:sz w:val="28"/>
          <w:szCs w:val="28"/>
          <w:highlight w:val="none"/>
        </w:rPr>
      </w:pPr>
    </w:p>
    <w:p w14:paraId="1CB71B16">
      <w:pPr>
        <w:spacing w:line="480" w:lineRule="auto"/>
        <w:jc w:val="center"/>
        <w:rPr>
          <w:rFonts w:hint="eastAsia" w:ascii="宋体" w:hAnsi="宋体" w:eastAsia="宋体" w:cs="宋体"/>
          <w:b/>
          <w:color w:val="auto"/>
          <w:sz w:val="24"/>
          <w:highlight w:val="none"/>
        </w:rPr>
      </w:pPr>
    </w:p>
    <w:p w14:paraId="27E9316E">
      <w:pPr>
        <w:spacing w:line="480" w:lineRule="auto"/>
        <w:jc w:val="center"/>
        <w:rPr>
          <w:rFonts w:hint="eastAsia" w:ascii="宋体" w:hAnsi="宋体" w:eastAsia="宋体" w:cs="宋体"/>
          <w:b/>
          <w:color w:val="auto"/>
          <w:sz w:val="24"/>
          <w:highlight w:val="none"/>
        </w:rPr>
      </w:pPr>
    </w:p>
    <w:p w14:paraId="3FCC2B4F">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政府采购合同参考范本</w:t>
      </w:r>
    </w:p>
    <w:p w14:paraId="1F06C550">
      <w:pPr>
        <w:spacing w:line="480" w:lineRule="auto"/>
        <w:jc w:val="cente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（服务类）</w:t>
      </w:r>
    </w:p>
    <w:p w14:paraId="17C0F381">
      <w:pPr>
        <w:pStyle w:val="703"/>
        <w:ind w:firstLine="2843" w:firstLineChars="1180"/>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第一部分 合同书</w:t>
      </w:r>
    </w:p>
    <w:p w14:paraId="6CED4BD6">
      <w:pPr>
        <w:spacing w:before="120" w:line="22" w:lineRule="atLeast"/>
        <w:rPr>
          <w:rFonts w:hint="eastAsia" w:ascii="宋体" w:hAnsi="宋体" w:eastAsia="宋体" w:cs="宋体"/>
          <w:color w:val="auto"/>
          <w:sz w:val="24"/>
          <w:highlight w:val="none"/>
        </w:rPr>
      </w:pPr>
    </w:p>
    <w:p w14:paraId="44E07A4F">
      <w:pPr>
        <w:pStyle w:val="4"/>
        <w:rPr>
          <w:rFonts w:hint="eastAsia" w:ascii="宋体" w:hAnsi="宋体" w:eastAsia="宋体" w:cs="宋体"/>
          <w:color w:val="auto"/>
          <w:highlight w:val="none"/>
        </w:rPr>
      </w:pPr>
    </w:p>
    <w:p w14:paraId="23745978">
      <w:pPr>
        <w:spacing w:before="120" w:line="22" w:lineRule="atLeast"/>
        <w:ind w:left="960"/>
        <w:rPr>
          <w:rFonts w:hint="eastAsia" w:ascii="宋体" w:hAnsi="宋体" w:eastAsia="宋体" w:cs="宋体"/>
          <w:color w:val="auto"/>
          <w:sz w:val="24"/>
          <w:highlight w:val="none"/>
        </w:rPr>
      </w:pPr>
      <w:r>
        <w:rPr>
          <w:rFonts w:hint="eastAsia" w:ascii="宋体" w:hAnsi="宋体" w:eastAsia="宋体" w:cs="宋体"/>
          <w:color w:val="auto"/>
          <w:sz w:val="24"/>
          <w:highlight w:val="none"/>
        </w:rPr>
        <w:t>项目名称：</w:t>
      </w:r>
      <w:r>
        <w:rPr>
          <w:rFonts w:hint="eastAsia" w:ascii="宋体" w:hAnsi="宋体" w:eastAsia="宋体" w:cs="宋体"/>
          <w:color w:val="auto"/>
          <w:sz w:val="24"/>
          <w:highlight w:val="none"/>
          <w:u w:val="single"/>
        </w:rPr>
        <w:t xml:space="preserve">                                   </w:t>
      </w:r>
    </w:p>
    <w:p w14:paraId="275D6438">
      <w:pPr>
        <w:pStyle w:val="600"/>
        <w:spacing w:before="120" w:line="22" w:lineRule="atLeast"/>
        <w:rPr>
          <w:rFonts w:hint="eastAsia" w:ascii="宋体" w:hAnsi="宋体" w:eastAsia="宋体" w:cs="宋体"/>
          <w:color w:val="auto"/>
          <w:szCs w:val="24"/>
          <w:highlight w:val="none"/>
        </w:rPr>
      </w:pPr>
    </w:p>
    <w:p w14:paraId="4E5527CA">
      <w:pPr>
        <w:pStyle w:val="600"/>
        <w:spacing w:before="120" w:line="22" w:lineRule="atLeast"/>
        <w:rPr>
          <w:rFonts w:hint="eastAsia" w:ascii="宋体" w:hAnsi="宋体" w:eastAsia="宋体" w:cs="宋体"/>
          <w:color w:val="auto"/>
          <w:szCs w:val="24"/>
          <w:highlight w:val="none"/>
        </w:rPr>
      </w:pPr>
    </w:p>
    <w:p w14:paraId="2461BAF1">
      <w:pPr>
        <w:rPr>
          <w:rFonts w:hint="eastAsia" w:ascii="宋体" w:hAnsi="宋体" w:eastAsia="宋体" w:cs="宋体"/>
          <w:color w:val="auto"/>
          <w:sz w:val="24"/>
          <w:highlight w:val="none"/>
        </w:rPr>
      </w:pPr>
    </w:p>
    <w:p w14:paraId="5900C32D">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甲方：</w:t>
      </w:r>
      <w:r>
        <w:rPr>
          <w:rFonts w:hint="eastAsia" w:ascii="宋体" w:hAnsi="宋体" w:eastAsia="宋体" w:cs="宋体"/>
          <w:color w:val="auto"/>
          <w:sz w:val="24"/>
          <w:highlight w:val="none"/>
          <w:u w:val="single"/>
        </w:rPr>
        <w:t xml:space="preserve">                                       </w:t>
      </w:r>
    </w:p>
    <w:p w14:paraId="5F36400E">
      <w:pPr>
        <w:spacing w:before="120" w:line="22" w:lineRule="atLeast"/>
        <w:rPr>
          <w:rFonts w:hint="eastAsia" w:ascii="宋体" w:hAnsi="宋体" w:eastAsia="宋体" w:cs="宋体"/>
          <w:color w:val="auto"/>
          <w:sz w:val="24"/>
          <w:highlight w:val="none"/>
        </w:rPr>
      </w:pPr>
    </w:p>
    <w:p w14:paraId="33A87F3F">
      <w:pPr>
        <w:spacing w:before="120" w:line="22" w:lineRule="atLeast"/>
        <w:ind w:left="96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乙方：</w:t>
      </w:r>
      <w:r>
        <w:rPr>
          <w:rFonts w:hint="eastAsia" w:ascii="宋体" w:hAnsi="宋体" w:eastAsia="宋体" w:cs="宋体"/>
          <w:color w:val="auto"/>
          <w:sz w:val="24"/>
          <w:highlight w:val="none"/>
          <w:u w:val="single"/>
        </w:rPr>
        <w:t xml:space="preserve">                                       </w:t>
      </w:r>
    </w:p>
    <w:p w14:paraId="6D782D1A">
      <w:pPr>
        <w:spacing w:before="120" w:line="22" w:lineRule="atLeast"/>
        <w:rPr>
          <w:rFonts w:hint="eastAsia" w:ascii="宋体" w:hAnsi="宋体" w:eastAsia="宋体" w:cs="宋体"/>
          <w:color w:val="auto"/>
          <w:sz w:val="24"/>
          <w:highlight w:val="none"/>
        </w:rPr>
      </w:pPr>
    </w:p>
    <w:p w14:paraId="3C18D241">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签订地：</w:t>
      </w:r>
      <w:r>
        <w:rPr>
          <w:rFonts w:hint="eastAsia" w:ascii="宋体" w:hAnsi="宋体" w:eastAsia="宋体" w:cs="宋体"/>
          <w:color w:val="auto"/>
          <w:sz w:val="24"/>
          <w:highlight w:val="none"/>
          <w:u w:val="single"/>
        </w:rPr>
        <w:t xml:space="preserve">                                     </w:t>
      </w:r>
    </w:p>
    <w:p w14:paraId="6C77C194">
      <w:pPr>
        <w:spacing w:before="120" w:line="22" w:lineRule="atLeast"/>
        <w:rPr>
          <w:rFonts w:hint="eastAsia" w:ascii="宋体" w:hAnsi="宋体" w:eastAsia="宋体" w:cs="宋体"/>
          <w:color w:val="auto"/>
          <w:sz w:val="24"/>
          <w:highlight w:val="none"/>
        </w:rPr>
      </w:pPr>
    </w:p>
    <w:p w14:paraId="685611EE">
      <w:pPr>
        <w:spacing w:before="120" w:line="22" w:lineRule="atLeast"/>
        <w:ind w:firstLine="960" w:firstLineChars="4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签订日期：</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月</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日</w:t>
      </w:r>
    </w:p>
    <w:p w14:paraId="058663C1">
      <w:pPr>
        <w:widowControl/>
        <w:jc w:val="left"/>
        <w:rPr>
          <w:rFonts w:hint="eastAsia" w:ascii="宋体" w:hAnsi="宋体" w:eastAsia="宋体" w:cs="宋体"/>
          <w:color w:val="auto"/>
          <w:kern w:val="0"/>
          <w:sz w:val="24"/>
          <w:highlight w:val="none"/>
        </w:rPr>
        <w:sectPr>
          <w:pgSz w:w="11907" w:h="16840"/>
          <w:pgMar w:top="1474" w:right="1814" w:bottom="1474" w:left="1814" w:header="851" w:footer="851" w:gutter="0"/>
          <w:pgNumType w:fmt="decimal"/>
          <w:cols w:space="720" w:num="1"/>
        </w:sectPr>
      </w:pPr>
    </w:p>
    <w:p w14:paraId="7E2F005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桐庐县江南灌区工程管理处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以</w:t>
      </w:r>
      <w:r>
        <w:rPr>
          <w:rFonts w:hint="eastAsia" w:ascii="宋体" w:hAnsi="宋体" w:eastAsia="宋体" w:cs="宋体"/>
          <w:color w:val="auto"/>
          <w:sz w:val="24"/>
          <w:highlight w:val="none"/>
          <w:u w:val="single"/>
        </w:rPr>
        <w:t xml:space="preserve">   （政府采购方式）  </w:t>
      </w:r>
      <w:r>
        <w:rPr>
          <w:rFonts w:hint="eastAsia" w:ascii="宋体" w:hAnsi="宋体" w:eastAsia="宋体" w:cs="宋体"/>
          <w:color w:val="auto"/>
          <w:sz w:val="24"/>
          <w:highlight w:val="none"/>
        </w:rPr>
        <w:t>对</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桐庐县江南灌区零星维修服务项目</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项目进行了采购。经</w:t>
      </w:r>
      <w:r>
        <w:rPr>
          <w:rFonts w:hint="eastAsia" w:ascii="宋体" w:hAnsi="宋体" w:eastAsia="宋体" w:cs="宋体"/>
          <w:color w:val="auto"/>
          <w:sz w:val="24"/>
          <w:highlight w:val="none"/>
          <w:u w:val="single"/>
        </w:rPr>
        <w:t xml:space="preserve">   （相关评定主体名称）   </w:t>
      </w:r>
      <w:r>
        <w:rPr>
          <w:rFonts w:hint="eastAsia" w:ascii="宋体" w:hAnsi="宋体" w:eastAsia="宋体" w:cs="宋体"/>
          <w:color w:val="auto"/>
          <w:sz w:val="24"/>
          <w:highlight w:val="none"/>
        </w:rPr>
        <w:t>评定，</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rPr>
        <w:t>为该项目中标供应商。现于中标通知书发出之日起10个工作日内，按照采购文件确定的事项签订本合同。</w:t>
      </w:r>
    </w:p>
    <w:p w14:paraId="1609456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eastAsia="宋体" w:cs="宋体"/>
          <w:color w:val="auto"/>
          <w:sz w:val="24"/>
          <w:highlight w:val="none"/>
          <w:u w:val="single"/>
        </w:rPr>
        <w:t xml:space="preserve">   </w:t>
      </w:r>
      <w:r>
        <w:rPr>
          <w:rFonts w:hint="eastAsia" w:ascii="宋体" w:hAnsi="宋体" w:cs="宋体"/>
          <w:color w:val="auto"/>
          <w:sz w:val="24"/>
          <w:highlight w:val="none"/>
          <w:u w:val="single"/>
          <w:lang w:eastAsia="zh-CN"/>
        </w:rPr>
        <w:t>桐庐县江南灌区工程管理处</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lang w:val="zh-CN"/>
        </w:rPr>
        <w:t>(以下简称：甲方)和</w:t>
      </w:r>
      <w:r>
        <w:rPr>
          <w:rFonts w:hint="eastAsia" w:ascii="宋体" w:hAnsi="宋体" w:eastAsia="宋体" w:cs="宋体"/>
          <w:color w:val="auto"/>
          <w:sz w:val="24"/>
          <w:highlight w:val="none"/>
          <w:u w:val="single"/>
        </w:rPr>
        <w:t xml:space="preserve">   （中标供应商名称）   </w:t>
      </w:r>
      <w:r>
        <w:rPr>
          <w:rFonts w:hint="eastAsia" w:ascii="宋体" w:hAnsi="宋体" w:eastAsia="宋体" w:cs="宋体"/>
          <w:color w:val="auto"/>
          <w:sz w:val="24"/>
          <w:highlight w:val="none"/>
          <w:lang w:val="zh-CN"/>
        </w:rPr>
        <w:t>(以下简称：乙方)协商一致，约定以下合同</w:t>
      </w:r>
      <w:r>
        <w:rPr>
          <w:rFonts w:hint="eastAsia" w:ascii="宋体" w:hAnsi="宋体" w:eastAsia="宋体" w:cs="宋体"/>
          <w:color w:val="auto"/>
          <w:sz w:val="24"/>
          <w:highlight w:val="none"/>
        </w:rPr>
        <w:t>条款，以兹共同遵守、全面履行。</w:t>
      </w:r>
    </w:p>
    <w:p w14:paraId="4E454644">
      <w:pPr>
        <w:spacing w:line="560" w:lineRule="exact"/>
        <w:ind w:firstLine="482" w:firstLineChars="200"/>
        <w:outlineLvl w:val="0"/>
        <w:rPr>
          <w:rFonts w:hint="eastAsia" w:ascii="宋体" w:hAnsi="宋体" w:eastAsia="宋体" w:cs="宋体"/>
          <w:color w:val="auto"/>
          <w:sz w:val="24"/>
          <w:highlight w:val="none"/>
        </w:rPr>
      </w:pPr>
      <w:bookmarkStart w:id="393" w:name="_Toc20421"/>
      <w:bookmarkStart w:id="394" w:name="_Toc19273"/>
      <w:bookmarkStart w:id="395" w:name="_Toc28855"/>
      <w:bookmarkStart w:id="396" w:name="_Toc15367"/>
      <w:bookmarkStart w:id="397" w:name="_Toc22967"/>
      <w:r>
        <w:rPr>
          <w:rFonts w:hint="eastAsia" w:ascii="宋体" w:hAnsi="宋体" w:eastAsia="宋体" w:cs="宋体"/>
          <w:b/>
          <w:color w:val="auto"/>
          <w:sz w:val="24"/>
          <w:highlight w:val="none"/>
        </w:rPr>
        <w:t>1.1 合同组成部分</w:t>
      </w:r>
      <w:bookmarkEnd w:id="393"/>
      <w:bookmarkEnd w:id="394"/>
      <w:bookmarkEnd w:id="395"/>
      <w:bookmarkEnd w:id="396"/>
      <w:bookmarkEnd w:id="397"/>
    </w:p>
    <w:p w14:paraId="5A3A33C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05D76FF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1.1.1 本合同及其补充合同、变更协议；</w:t>
      </w:r>
    </w:p>
    <w:p w14:paraId="3B94E93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1.1.2 中标通知书；</w:t>
      </w:r>
    </w:p>
    <w:p w14:paraId="2E622C2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1.1.3 投标文件（含澄清或者说明文件）；</w:t>
      </w:r>
    </w:p>
    <w:p w14:paraId="61ABEFD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1.1.4 招标文件（含澄清或者修改文件）；</w:t>
      </w:r>
    </w:p>
    <w:p w14:paraId="4C37F9F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1.1.5 其他相关采购文件。</w:t>
      </w:r>
    </w:p>
    <w:p w14:paraId="4FCF7A6F">
      <w:pPr>
        <w:spacing w:line="560" w:lineRule="exact"/>
        <w:ind w:firstLine="482" w:firstLineChars="200"/>
        <w:outlineLvl w:val="0"/>
        <w:rPr>
          <w:rFonts w:hint="eastAsia" w:ascii="宋体" w:hAnsi="宋体" w:eastAsia="宋体" w:cs="宋体"/>
          <w:b/>
          <w:color w:val="auto"/>
          <w:sz w:val="24"/>
          <w:highlight w:val="none"/>
        </w:rPr>
      </w:pPr>
      <w:bookmarkStart w:id="398" w:name="_Toc6311"/>
      <w:bookmarkStart w:id="399" w:name="_Toc22185"/>
      <w:bookmarkStart w:id="400" w:name="_Toc2918"/>
      <w:bookmarkStart w:id="401" w:name="_Toc18585"/>
      <w:bookmarkStart w:id="402" w:name="_Toc6773"/>
      <w:r>
        <w:rPr>
          <w:rFonts w:hint="eastAsia" w:ascii="宋体" w:hAnsi="宋体" w:eastAsia="宋体" w:cs="宋体"/>
          <w:b/>
          <w:color w:val="auto"/>
          <w:sz w:val="24"/>
          <w:highlight w:val="none"/>
        </w:rPr>
        <w:t>1.2 标的</w:t>
      </w:r>
      <w:bookmarkEnd w:id="398"/>
      <w:bookmarkEnd w:id="399"/>
      <w:bookmarkEnd w:id="400"/>
      <w:bookmarkEnd w:id="401"/>
      <w:bookmarkEnd w:id="402"/>
    </w:p>
    <w:p w14:paraId="0E060CCA">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1.2.1 标的名称：</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FD6B0F2">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1.2.2 标的数量：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0255C6C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1.2.3 标的质量：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w:t>
      </w:r>
    </w:p>
    <w:p w14:paraId="348A11C2">
      <w:pPr>
        <w:spacing w:line="560" w:lineRule="exact"/>
        <w:ind w:firstLine="482" w:firstLineChars="200"/>
        <w:outlineLvl w:val="0"/>
        <w:rPr>
          <w:rFonts w:hint="eastAsia" w:ascii="宋体" w:hAnsi="宋体" w:eastAsia="宋体" w:cs="宋体"/>
          <w:b/>
          <w:color w:val="auto"/>
          <w:sz w:val="24"/>
          <w:highlight w:val="none"/>
        </w:rPr>
      </w:pPr>
      <w:bookmarkStart w:id="403" w:name="_Toc5635"/>
      <w:bookmarkStart w:id="404" w:name="_Toc13918"/>
      <w:bookmarkStart w:id="405" w:name="_Toc1386"/>
      <w:bookmarkStart w:id="406" w:name="_Toc4929"/>
      <w:bookmarkStart w:id="407" w:name="_Toc21124"/>
      <w:r>
        <w:rPr>
          <w:rFonts w:hint="eastAsia" w:ascii="宋体" w:hAnsi="宋体" w:eastAsia="宋体" w:cs="宋体"/>
          <w:b/>
          <w:color w:val="auto"/>
          <w:sz w:val="24"/>
          <w:highlight w:val="none"/>
        </w:rPr>
        <w:t>1.3 价款</w:t>
      </w:r>
      <w:bookmarkEnd w:id="403"/>
      <w:bookmarkEnd w:id="404"/>
      <w:bookmarkEnd w:id="405"/>
      <w:bookmarkEnd w:id="406"/>
      <w:bookmarkEnd w:id="407"/>
    </w:p>
    <w:p w14:paraId="46ADC0F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本合同总价为：</w:t>
      </w:r>
      <w:r>
        <w:rPr>
          <w:rFonts w:hint="default" w:ascii="Arial" w:hAnsi="Arial" w:eastAsia="宋体" w:cs="Arial"/>
          <w:color w:val="auto"/>
          <w:sz w:val="24"/>
          <w:highlight w:val="none"/>
        </w:rPr>
        <w:t>¥</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元（大写：</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元人民币）。</w:t>
      </w:r>
    </w:p>
    <w:p w14:paraId="0E659303">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分项价格：</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DC2C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9BEDF67">
            <w:pPr>
              <w:pStyle w:val="321"/>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序号</w:t>
            </w:r>
          </w:p>
        </w:tc>
        <w:tc>
          <w:tcPr>
            <w:tcW w:w="3402" w:type="dxa"/>
            <w:vAlign w:val="center"/>
          </w:tcPr>
          <w:p w14:paraId="13B24567">
            <w:pPr>
              <w:pStyle w:val="321"/>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分项名称</w:t>
            </w:r>
          </w:p>
        </w:tc>
        <w:tc>
          <w:tcPr>
            <w:tcW w:w="2552" w:type="dxa"/>
            <w:vAlign w:val="center"/>
          </w:tcPr>
          <w:p w14:paraId="061F11E3">
            <w:pPr>
              <w:pStyle w:val="321"/>
              <w:spacing w:line="56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分项价格</w:t>
            </w:r>
          </w:p>
        </w:tc>
      </w:tr>
      <w:tr w14:paraId="3272F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7069E30">
            <w:pPr>
              <w:pStyle w:val="321"/>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59568B3A">
            <w:pPr>
              <w:pStyle w:val="321"/>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72C1F180">
            <w:pPr>
              <w:pStyle w:val="321"/>
              <w:spacing w:line="560" w:lineRule="exact"/>
              <w:ind w:firstLine="200"/>
              <w:jc w:val="center"/>
              <w:rPr>
                <w:rFonts w:hint="eastAsia" w:ascii="宋体" w:hAnsi="宋体" w:eastAsia="宋体" w:cs="宋体"/>
                <w:color w:val="auto"/>
                <w:sz w:val="24"/>
                <w:szCs w:val="24"/>
                <w:highlight w:val="none"/>
              </w:rPr>
            </w:pPr>
          </w:p>
        </w:tc>
      </w:tr>
      <w:tr w14:paraId="45FC94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7E83D80">
            <w:pPr>
              <w:pStyle w:val="321"/>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4B45F68B">
            <w:pPr>
              <w:pStyle w:val="321"/>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5220337E">
            <w:pPr>
              <w:pStyle w:val="321"/>
              <w:spacing w:line="560" w:lineRule="exact"/>
              <w:ind w:firstLine="200"/>
              <w:jc w:val="center"/>
              <w:rPr>
                <w:rFonts w:hint="eastAsia" w:ascii="宋体" w:hAnsi="宋体" w:eastAsia="宋体" w:cs="宋体"/>
                <w:color w:val="auto"/>
                <w:sz w:val="24"/>
                <w:szCs w:val="24"/>
                <w:highlight w:val="none"/>
              </w:rPr>
            </w:pPr>
          </w:p>
        </w:tc>
      </w:tr>
      <w:tr w14:paraId="19060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D27A67D">
            <w:pPr>
              <w:pStyle w:val="321"/>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36D57B7F">
            <w:pPr>
              <w:pStyle w:val="321"/>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72994FFD">
            <w:pPr>
              <w:pStyle w:val="321"/>
              <w:spacing w:line="560" w:lineRule="exact"/>
              <w:ind w:firstLine="200"/>
              <w:jc w:val="center"/>
              <w:rPr>
                <w:rFonts w:hint="eastAsia" w:ascii="宋体" w:hAnsi="宋体" w:eastAsia="宋体" w:cs="宋体"/>
                <w:color w:val="auto"/>
                <w:sz w:val="24"/>
                <w:szCs w:val="24"/>
                <w:highlight w:val="none"/>
              </w:rPr>
            </w:pPr>
          </w:p>
        </w:tc>
      </w:tr>
      <w:tr w14:paraId="69182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E41CAB">
            <w:pPr>
              <w:pStyle w:val="321"/>
              <w:spacing w:line="560" w:lineRule="exact"/>
              <w:ind w:firstLine="200"/>
              <w:jc w:val="center"/>
              <w:rPr>
                <w:rFonts w:hint="eastAsia" w:ascii="宋体" w:hAnsi="宋体" w:eastAsia="宋体" w:cs="宋体"/>
                <w:color w:val="auto"/>
                <w:sz w:val="24"/>
                <w:szCs w:val="24"/>
                <w:highlight w:val="none"/>
              </w:rPr>
            </w:pPr>
          </w:p>
        </w:tc>
        <w:tc>
          <w:tcPr>
            <w:tcW w:w="3402" w:type="dxa"/>
            <w:vAlign w:val="center"/>
          </w:tcPr>
          <w:p w14:paraId="3FAED5C0">
            <w:pPr>
              <w:pStyle w:val="321"/>
              <w:spacing w:line="560" w:lineRule="exact"/>
              <w:ind w:firstLine="200"/>
              <w:jc w:val="center"/>
              <w:rPr>
                <w:rFonts w:hint="eastAsia" w:ascii="宋体" w:hAnsi="宋体" w:eastAsia="宋体" w:cs="宋体"/>
                <w:color w:val="auto"/>
                <w:sz w:val="24"/>
                <w:szCs w:val="24"/>
                <w:highlight w:val="none"/>
              </w:rPr>
            </w:pPr>
          </w:p>
        </w:tc>
        <w:tc>
          <w:tcPr>
            <w:tcW w:w="2552" w:type="dxa"/>
            <w:vAlign w:val="center"/>
          </w:tcPr>
          <w:p w14:paraId="47424607">
            <w:pPr>
              <w:pStyle w:val="321"/>
              <w:spacing w:line="560" w:lineRule="exact"/>
              <w:ind w:firstLine="200"/>
              <w:jc w:val="center"/>
              <w:rPr>
                <w:rFonts w:hint="eastAsia" w:ascii="宋体" w:hAnsi="宋体" w:eastAsia="宋体" w:cs="宋体"/>
                <w:color w:val="auto"/>
                <w:sz w:val="24"/>
                <w:szCs w:val="24"/>
                <w:highlight w:val="none"/>
              </w:rPr>
            </w:pPr>
          </w:p>
        </w:tc>
      </w:tr>
      <w:tr w14:paraId="3A426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8385B4D">
            <w:pPr>
              <w:pStyle w:val="321"/>
              <w:spacing w:line="560" w:lineRule="exact"/>
              <w:ind w:firstLine="20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总价</w:t>
            </w:r>
          </w:p>
        </w:tc>
        <w:tc>
          <w:tcPr>
            <w:tcW w:w="2552" w:type="dxa"/>
            <w:vAlign w:val="center"/>
          </w:tcPr>
          <w:p w14:paraId="1895D245">
            <w:pPr>
              <w:pStyle w:val="321"/>
              <w:spacing w:line="560" w:lineRule="exact"/>
              <w:ind w:firstLine="200"/>
              <w:jc w:val="center"/>
              <w:rPr>
                <w:rFonts w:hint="eastAsia" w:ascii="宋体" w:hAnsi="宋体" w:eastAsia="宋体" w:cs="宋体"/>
                <w:color w:val="auto"/>
                <w:sz w:val="24"/>
                <w:szCs w:val="24"/>
                <w:highlight w:val="none"/>
              </w:rPr>
            </w:pPr>
          </w:p>
        </w:tc>
      </w:tr>
    </w:tbl>
    <w:p w14:paraId="5F8C19E2">
      <w:pPr>
        <w:spacing w:line="560" w:lineRule="exact"/>
        <w:ind w:firstLine="482" w:firstLineChars="200"/>
        <w:outlineLvl w:val="0"/>
        <w:rPr>
          <w:rFonts w:hint="eastAsia" w:ascii="宋体" w:hAnsi="宋体" w:eastAsia="宋体" w:cs="宋体"/>
          <w:b/>
          <w:color w:val="auto"/>
          <w:sz w:val="24"/>
          <w:highlight w:val="none"/>
        </w:rPr>
      </w:pPr>
      <w:bookmarkStart w:id="408" w:name="_Toc26916"/>
      <w:bookmarkStart w:id="409" w:name="_Toc30158"/>
      <w:bookmarkStart w:id="410" w:name="_Toc14993"/>
      <w:bookmarkStart w:id="411" w:name="_Toc3654"/>
      <w:bookmarkStart w:id="412" w:name="_Toc30506"/>
      <w:r>
        <w:rPr>
          <w:rFonts w:hint="eastAsia" w:ascii="宋体" w:hAnsi="宋体" w:eastAsia="宋体" w:cs="宋体"/>
          <w:b/>
          <w:color w:val="auto"/>
          <w:sz w:val="24"/>
          <w:highlight w:val="none"/>
        </w:rPr>
        <w:t>1.4 付款方式和发票开具方式</w:t>
      </w:r>
      <w:bookmarkEnd w:id="408"/>
      <w:bookmarkEnd w:id="409"/>
      <w:bookmarkEnd w:id="410"/>
      <w:bookmarkEnd w:id="411"/>
      <w:bookmarkEnd w:id="412"/>
    </w:p>
    <w:p w14:paraId="3B0D1EEE">
      <w:pPr>
        <w:pStyle w:val="961"/>
        <w:spacing w:before="0" w:beforeAutospacing="0" w:after="0" w:afterAutospacing="0" w:line="360" w:lineRule="auto"/>
        <w:ind w:firstLine="480"/>
        <w:rPr>
          <w:rFonts w:hint="eastAsia" w:ascii="宋体" w:hAnsi="宋体" w:eastAsia="宋体" w:cs="宋体"/>
          <w:color w:val="auto"/>
          <w:highlight w:val="none"/>
        </w:rPr>
      </w:pPr>
      <w:r>
        <w:rPr>
          <w:rFonts w:hint="eastAsia" w:ascii="宋体" w:hAnsi="宋体" w:eastAsia="宋体" w:cs="宋体"/>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F79692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1.4.2 本项目为零星维修工程不支付预付款，服务费用按每季度结算一次。在签订合同时，乙方明确表示无需预付款或者主动要求降低预付款比例的，甲方可不适用前述规定。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0B21EB6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1B373678">
      <w:pPr>
        <w:spacing w:line="560" w:lineRule="exact"/>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1.4.4资金支付的方式、时间和条件详见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5B888213">
      <w:pPr>
        <w:spacing w:line="560" w:lineRule="exact"/>
        <w:ind w:firstLine="480" w:firstLineChars="200"/>
        <w:outlineLvl w:val="0"/>
        <w:rPr>
          <w:rFonts w:hint="eastAsia" w:ascii="宋体" w:hAnsi="宋体" w:eastAsia="宋体" w:cs="宋体"/>
          <w:color w:val="auto"/>
          <w:sz w:val="24"/>
          <w:highlight w:val="none"/>
        </w:rPr>
      </w:pPr>
      <w:r>
        <w:rPr>
          <w:rFonts w:hint="eastAsia" w:ascii="宋体" w:hAnsi="宋体" w:eastAsia="宋体" w:cs="宋体"/>
          <w:color w:val="auto"/>
          <w:sz w:val="24"/>
          <w:highlight w:val="none"/>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416B651C">
      <w:pPr>
        <w:spacing w:line="560" w:lineRule="exact"/>
        <w:ind w:firstLine="482" w:firstLineChars="200"/>
        <w:outlineLvl w:val="0"/>
        <w:rPr>
          <w:rFonts w:hint="eastAsia" w:ascii="宋体" w:hAnsi="宋体" w:eastAsia="宋体" w:cs="宋体"/>
          <w:b/>
          <w:color w:val="auto"/>
          <w:sz w:val="24"/>
          <w:highlight w:val="none"/>
        </w:rPr>
      </w:pPr>
      <w:bookmarkStart w:id="413" w:name="_Toc3625"/>
      <w:bookmarkStart w:id="414" w:name="_Toc11108"/>
      <w:bookmarkStart w:id="415" w:name="_Toc31421"/>
      <w:bookmarkStart w:id="416" w:name="_Toc4760"/>
      <w:bookmarkStart w:id="417" w:name="_Toc8772"/>
      <w:r>
        <w:rPr>
          <w:rFonts w:hint="eastAsia" w:ascii="宋体" w:hAnsi="宋体" w:eastAsia="宋体" w:cs="宋体"/>
          <w:b/>
          <w:color w:val="auto"/>
          <w:sz w:val="24"/>
          <w:highlight w:val="none"/>
        </w:rPr>
        <w:t>1.5 履行期限、地点和方式</w:t>
      </w:r>
      <w:bookmarkEnd w:id="413"/>
      <w:bookmarkEnd w:id="414"/>
      <w:bookmarkEnd w:id="415"/>
      <w:bookmarkEnd w:id="416"/>
      <w:bookmarkEnd w:id="417"/>
    </w:p>
    <w:p w14:paraId="42C4799B">
      <w:pPr>
        <w:spacing w:line="560" w:lineRule="exact"/>
        <w:ind w:firstLine="480" w:firstLineChars="20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1.5.1 履行期限：</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2AC61E0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1.5.2 履行地点：</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44C6EB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1.5.3 履行方式：</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3742F174">
      <w:pPr>
        <w:spacing w:line="560" w:lineRule="exact"/>
        <w:ind w:firstLine="482" w:firstLineChars="200"/>
        <w:outlineLvl w:val="0"/>
        <w:rPr>
          <w:rFonts w:hint="eastAsia" w:ascii="宋体" w:hAnsi="宋体" w:eastAsia="宋体" w:cs="宋体"/>
          <w:color w:val="auto"/>
          <w:sz w:val="24"/>
          <w:highlight w:val="none"/>
          <w:u w:val="single"/>
        </w:rPr>
      </w:pPr>
      <w:bookmarkStart w:id="418" w:name="_Toc3079"/>
      <w:bookmarkStart w:id="419" w:name="_Toc2375"/>
      <w:bookmarkStart w:id="420" w:name="_Toc5698"/>
      <w:bookmarkStart w:id="421" w:name="_Toc8586"/>
      <w:bookmarkStart w:id="422" w:name="_Toc24662"/>
      <w:r>
        <w:rPr>
          <w:rFonts w:hint="eastAsia" w:ascii="宋体" w:hAnsi="宋体" w:eastAsia="宋体" w:cs="宋体"/>
          <w:b/>
          <w:color w:val="auto"/>
          <w:sz w:val="24"/>
          <w:highlight w:val="none"/>
        </w:rPr>
        <w:t>1.6 违约责任</w:t>
      </w:r>
      <w:bookmarkEnd w:id="418"/>
      <w:bookmarkEnd w:id="419"/>
      <w:bookmarkEnd w:id="420"/>
      <w:bookmarkEnd w:id="421"/>
      <w:bookmarkEnd w:id="422"/>
    </w:p>
    <w:p w14:paraId="31DB2C9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%；迟延履行的违约金计算数额达到前述最高限额之日起，甲方有权在要求乙方支付违约金的同时，书面通知乙方解除本合同；</w:t>
      </w:r>
    </w:p>
    <w:p w14:paraId="2416452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%计算，最高限额为本合同总价的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%；迟延付款的违约金计算数额达到前述最高限额之日起，乙方有权在要求甲方支付违约金的同时，书面通知甲方解除本合同；</w:t>
      </w:r>
    </w:p>
    <w:p w14:paraId="73ECD18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5881FB1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49456C6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1640B55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25893FF4">
      <w:pPr>
        <w:spacing w:line="560" w:lineRule="exact"/>
        <w:ind w:left="-420" w:leftChars="-200" w:right="-420" w:rightChars="-200" w:firstLine="720" w:firstLineChars="300"/>
        <w:rPr>
          <w:rFonts w:hint="eastAsia" w:ascii="宋体" w:hAnsi="宋体" w:eastAsia="宋体" w:cs="宋体"/>
          <w:color w:val="auto"/>
          <w:highlight w:val="none"/>
        </w:rPr>
      </w:pPr>
      <w:r>
        <w:rPr>
          <w:rFonts w:hint="eastAsia" w:ascii="宋体" w:hAnsi="宋体" w:eastAsia="宋体" w:cs="宋体"/>
          <w:color w:val="auto"/>
          <w:sz w:val="24"/>
          <w:highlight w:val="none"/>
        </w:rPr>
        <w:t>1.6.7违约责任</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另有约定的，从其约定。</w:t>
      </w:r>
    </w:p>
    <w:p w14:paraId="55410C3A">
      <w:pPr>
        <w:spacing w:line="560" w:lineRule="exact"/>
        <w:ind w:firstLine="482" w:firstLineChars="200"/>
        <w:outlineLvl w:val="0"/>
        <w:rPr>
          <w:rFonts w:hint="eastAsia" w:ascii="宋体" w:hAnsi="宋体" w:eastAsia="宋体" w:cs="宋体"/>
          <w:b/>
          <w:color w:val="auto"/>
          <w:sz w:val="24"/>
          <w:highlight w:val="none"/>
        </w:rPr>
      </w:pPr>
      <w:bookmarkStart w:id="423" w:name="_Toc18683"/>
      <w:bookmarkStart w:id="424" w:name="_Toc9497"/>
      <w:bookmarkStart w:id="425" w:name="_Toc26807"/>
      <w:bookmarkStart w:id="426" w:name="_Toc32454"/>
      <w:bookmarkStart w:id="427" w:name="_Toc30329"/>
      <w:r>
        <w:rPr>
          <w:rFonts w:hint="eastAsia" w:ascii="宋体" w:hAnsi="宋体" w:eastAsia="宋体" w:cs="宋体"/>
          <w:b/>
          <w:color w:val="auto"/>
          <w:sz w:val="24"/>
          <w:highlight w:val="none"/>
        </w:rPr>
        <w:t>1.7 合同争议的解决</w:t>
      </w:r>
      <w:bookmarkEnd w:id="423"/>
      <w:bookmarkEnd w:id="424"/>
      <w:bookmarkEnd w:id="425"/>
      <w:bookmarkEnd w:id="426"/>
      <w:bookmarkEnd w:id="427"/>
    </w:p>
    <w:p w14:paraId="1DE09163">
      <w:pPr>
        <w:spacing w:line="560" w:lineRule="exact"/>
        <w:ind w:left="-61" w:leftChars="-29" w:right="-420" w:rightChars="-200"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eastAsia="宋体" w:cs="宋体"/>
          <w:b/>
          <w:i/>
          <w:color w:val="auto"/>
          <w:sz w:val="24"/>
          <w:highlight w:val="none"/>
          <w:u w:val="single"/>
        </w:rPr>
        <w:t xml:space="preserve"> 合同专用条款  </w:t>
      </w:r>
      <w:r>
        <w:rPr>
          <w:rFonts w:hint="eastAsia" w:ascii="宋体" w:hAnsi="宋体" w:eastAsia="宋体" w:cs="宋体"/>
          <w:color w:val="auto"/>
          <w:sz w:val="24"/>
          <w:highlight w:val="none"/>
        </w:rPr>
        <w:t>条款规定的方式解决：</w:t>
      </w:r>
    </w:p>
    <w:p w14:paraId="6E4781D1">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1.7.1 将争议提交</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仲裁委员会依申请仲裁时其现行有效的仲裁规则裁决；</w:t>
      </w:r>
    </w:p>
    <w:p w14:paraId="7ABC79E8">
      <w:pPr>
        <w:spacing w:line="560" w:lineRule="exact"/>
        <w:ind w:left="-420" w:leftChars="-200" w:right="-420" w:rightChars="-200"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rPr>
        <w:t>1.7.2 向</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人民法院起诉。</w:t>
      </w:r>
    </w:p>
    <w:p w14:paraId="5FD84DE0">
      <w:pPr>
        <w:spacing w:line="560" w:lineRule="exact"/>
        <w:ind w:firstLine="241" w:firstLineChars="100"/>
        <w:outlineLvl w:val="0"/>
        <w:rPr>
          <w:rFonts w:hint="eastAsia" w:ascii="宋体" w:hAnsi="宋体" w:eastAsia="宋体" w:cs="宋体"/>
          <w:b/>
          <w:color w:val="auto"/>
          <w:sz w:val="24"/>
          <w:highlight w:val="none"/>
        </w:rPr>
      </w:pPr>
      <w:bookmarkStart w:id="428" w:name="_Toc16417"/>
      <w:bookmarkStart w:id="429" w:name="_Toc26227"/>
      <w:bookmarkStart w:id="430" w:name="_Toc12273"/>
      <w:bookmarkStart w:id="431" w:name="_Toc23784"/>
      <w:bookmarkStart w:id="432" w:name="_Toc15827"/>
      <w:r>
        <w:rPr>
          <w:rFonts w:hint="eastAsia" w:ascii="宋体" w:hAnsi="宋体" w:eastAsia="宋体" w:cs="宋体"/>
          <w:b/>
          <w:color w:val="auto"/>
          <w:sz w:val="24"/>
          <w:highlight w:val="none"/>
        </w:rPr>
        <w:t>1.8 合同生效</w:t>
      </w:r>
      <w:bookmarkEnd w:id="428"/>
      <w:bookmarkEnd w:id="429"/>
      <w:bookmarkEnd w:id="430"/>
      <w:bookmarkEnd w:id="431"/>
      <w:bookmarkEnd w:id="432"/>
    </w:p>
    <w:p w14:paraId="55A69616">
      <w:pPr>
        <w:spacing w:line="560" w:lineRule="exact"/>
        <w:ind w:firstLine="480" w:firstLineChars="200"/>
        <w:rPr>
          <w:rFonts w:hint="eastAsia" w:ascii="宋体" w:hAnsi="宋体" w:eastAsia="宋体" w:cs="宋体"/>
          <w:b/>
          <w:color w:val="auto"/>
          <w:sz w:val="24"/>
          <w:highlight w:val="none"/>
        </w:rPr>
      </w:pPr>
      <w:r>
        <w:rPr>
          <w:rFonts w:hint="eastAsia" w:ascii="宋体" w:hAnsi="宋体" w:eastAsia="宋体" w:cs="宋体"/>
          <w:color w:val="auto"/>
          <w:sz w:val="24"/>
          <w:highlight w:val="none"/>
        </w:rPr>
        <w:t>本合同自双方当事人盖章或者签字时生效。</w:t>
      </w:r>
    </w:p>
    <w:p w14:paraId="2000DC3B">
      <w:pPr>
        <w:autoSpaceDE w:val="0"/>
        <w:autoSpaceDN w:val="0"/>
        <w:spacing w:line="560" w:lineRule="exact"/>
        <w:rPr>
          <w:rFonts w:hint="eastAsia" w:ascii="宋体" w:hAnsi="宋体" w:eastAsia="宋体" w:cs="宋体"/>
          <w:color w:val="auto"/>
          <w:sz w:val="24"/>
          <w:highlight w:val="none"/>
          <w:lang w:val="zh-CN"/>
        </w:rPr>
      </w:pPr>
    </w:p>
    <w:p w14:paraId="59B1ACAA">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b/>
          <w:color w:val="auto"/>
          <w:sz w:val="24"/>
          <w:highlight w:val="none"/>
          <w:lang w:val="zh-CN"/>
        </w:rPr>
        <w:t>甲方</w:t>
      </w:r>
      <w:r>
        <w:rPr>
          <w:rFonts w:hint="eastAsia" w:ascii="宋体" w:hAnsi="宋体" w:eastAsia="宋体" w:cs="宋体"/>
          <w:color w:val="auto"/>
          <w:sz w:val="24"/>
          <w:highlight w:val="none"/>
          <w:lang w:val="zh-CN"/>
        </w:rPr>
        <w:t xml:space="preserve">：                             </w:t>
      </w:r>
      <w:r>
        <w:rPr>
          <w:rFonts w:hint="eastAsia" w:ascii="宋体" w:hAnsi="宋体" w:eastAsia="宋体" w:cs="宋体"/>
          <w:b/>
          <w:color w:val="auto"/>
          <w:sz w:val="24"/>
          <w:highlight w:val="none"/>
          <w:lang w:val="zh-CN"/>
        </w:rPr>
        <w:t xml:space="preserve">      乙方</w:t>
      </w:r>
      <w:r>
        <w:rPr>
          <w:rFonts w:hint="eastAsia" w:ascii="宋体" w:hAnsi="宋体" w:eastAsia="宋体" w:cs="宋体"/>
          <w:color w:val="auto"/>
          <w:sz w:val="24"/>
          <w:highlight w:val="none"/>
          <w:lang w:val="zh-CN"/>
        </w:rPr>
        <w:t>：</w:t>
      </w:r>
    </w:p>
    <w:p w14:paraId="4E9328DB">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统一社会信用代码：                        统一社会信用代码或身份证号码：</w:t>
      </w:r>
    </w:p>
    <w:p w14:paraId="1B20370D">
      <w:pPr>
        <w:autoSpaceDE w:val="0"/>
        <w:autoSpaceDN w:val="0"/>
        <w:spacing w:line="560" w:lineRule="exact"/>
        <w:rPr>
          <w:rFonts w:hint="eastAsia" w:ascii="宋体" w:hAnsi="宋体" w:eastAsia="宋体" w:cs="宋体"/>
          <w:color w:val="auto"/>
          <w:sz w:val="24"/>
          <w:highlight w:val="none"/>
          <w:lang w:val="zh-CN"/>
        </w:rPr>
      </w:pPr>
    </w:p>
    <w:p w14:paraId="6A0AF772">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住所：                                   住所：</w:t>
      </w:r>
    </w:p>
    <w:p w14:paraId="443CEB4C">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法定代表人或                             法定代表人或</w:t>
      </w:r>
    </w:p>
    <w:p w14:paraId="046149E2">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授权代表（签字）：                       授权代表（签字）: </w:t>
      </w:r>
    </w:p>
    <w:p w14:paraId="3F12EC47">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联系人：                                 联系人：</w:t>
      </w:r>
    </w:p>
    <w:p w14:paraId="1F5FBCAD">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约定送达地址：                           约定送达地址：</w:t>
      </w:r>
    </w:p>
    <w:p w14:paraId="1E847B03">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邮政编码：                               邮政编码：</w:t>
      </w:r>
    </w:p>
    <w:p w14:paraId="6CC05707">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电话:                                    电话: </w:t>
      </w:r>
    </w:p>
    <w:p w14:paraId="3702BD85">
      <w:pPr>
        <w:autoSpaceDE w:val="0"/>
        <w:autoSpaceDN w:val="0"/>
        <w:spacing w:line="560" w:lineRule="exac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传真:                                    传真:</w:t>
      </w:r>
    </w:p>
    <w:p w14:paraId="2893883F">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电子邮箱：                               电子邮箱：</w:t>
      </w:r>
    </w:p>
    <w:p w14:paraId="534E2E66">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开户银行：                               开户银行： </w:t>
      </w:r>
    </w:p>
    <w:p w14:paraId="469EB924">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开户名称：                               开户名称： </w:t>
      </w:r>
    </w:p>
    <w:p w14:paraId="0892E625">
      <w:pPr>
        <w:autoSpaceDE w:val="0"/>
        <w:autoSpaceDN w:val="0"/>
        <w:spacing w:line="56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rPr>
        <w:t>开户账号：</w:t>
      </w:r>
      <w:r>
        <w:rPr>
          <w:rFonts w:hint="eastAsia" w:ascii="宋体" w:hAnsi="宋体" w:eastAsia="宋体" w:cs="宋体"/>
          <w:color w:val="auto"/>
          <w:sz w:val="24"/>
          <w:highlight w:val="none"/>
          <w:lang w:val="zh-CN"/>
        </w:rPr>
        <w:t xml:space="preserve">                               </w:t>
      </w:r>
      <w:r>
        <w:rPr>
          <w:rFonts w:hint="eastAsia" w:ascii="宋体" w:hAnsi="宋体" w:eastAsia="宋体" w:cs="宋体"/>
          <w:color w:val="auto"/>
          <w:sz w:val="24"/>
          <w:highlight w:val="none"/>
        </w:rPr>
        <w:t>开户账号：</w:t>
      </w:r>
    </w:p>
    <w:p w14:paraId="397AB5A1">
      <w:pPr>
        <w:widowControl/>
        <w:spacing w:line="560" w:lineRule="exact"/>
        <w:jc w:val="left"/>
        <w:rPr>
          <w:rFonts w:hint="eastAsia" w:ascii="宋体" w:hAnsi="宋体" w:eastAsia="宋体" w:cs="宋体"/>
          <w:b/>
          <w:color w:val="auto"/>
          <w:sz w:val="24"/>
          <w:highlight w:val="none"/>
        </w:rPr>
      </w:pPr>
    </w:p>
    <w:p w14:paraId="4821246D">
      <w:pPr>
        <w:widowControl/>
        <w:adjustRightInd/>
        <w:jc w:val="left"/>
        <w:rPr>
          <w:rFonts w:hint="eastAsia" w:ascii="宋体" w:hAnsi="宋体" w:eastAsia="宋体" w:cs="宋体"/>
          <w:b/>
          <w:color w:val="auto"/>
          <w:sz w:val="24"/>
          <w:highlight w:val="none"/>
        </w:rPr>
      </w:pPr>
      <w:r>
        <w:rPr>
          <w:rFonts w:hint="eastAsia" w:ascii="宋体" w:hAnsi="宋体" w:eastAsia="宋体" w:cs="宋体"/>
          <w:b/>
          <w:color w:val="auto"/>
          <w:highlight w:val="none"/>
        </w:rPr>
        <w:br w:type="page"/>
      </w:r>
    </w:p>
    <w:p w14:paraId="63C57569">
      <w:pPr>
        <w:pStyle w:val="703"/>
        <w:spacing w:line="560" w:lineRule="exact"/>
        <w:ind w:firstLine="482"/>
        <w:jc w:val="center"/>
        <w:rPr>
          <w:rFonts w:hint="eastAsia" w:ascii="宋体" w:hAnsi="宋体" w:eastAsia="宋体" w:cs="宋体"/>
          <w:b/>
          <w:color w:val="auto"/>
          <w:szCs w:val="24"/>
          <w:highlight w:val="none"/>
        </w:rPr>
      </w:pPr>
      <w:r>
        <w:rPr>
          <w:rFonts w:hint="eastAsia" w:ascii="宋体" w:hAnsi="宋体" w:eastAsia="宋体" w:cs="宋体"/>
          <w:b/>
          <w:color w:val="auto"/>
          <w:szCs w:val="24"/>
          <w:highlight w:val="none"/>
        </w:rPr>
        <w:t>第二部分 合同一般条款</w:t>
      </w:r>
    </w:p>
    <w:p w14:paraId="54439494">
      <w:pPr>
        <w:spacing w:line="560" w:lineRule="exact"/>
        <w:ind w:firstLine="482" w:firstLineChars="200"/>
        <w:outlineLvl w:val="0"/>
        <w:rPr>
          <w:rFonts w:hint="eastAsia" w:ascii="宋体" w:hAnsi="宋体" w:eastAsia="宋体" w:cs="宋体"/>
          <w:b/>
          <w:color w:val="auto"/>
          <w:sz w:val="24"/>
          <w:highlight w:val="none"/>
        </w:rPr>
      </w:pPr>
      <w:bookmarkStart w:id="433" w:name="_Toc19680"/>
      <w:bookmarkStart w:id="434" w:name="_Toc5228"/>
      <w:bookmarkStart w:id="435" w:name="_Toc25079"/>
      <w:bookmarkStart w:id="436" w:name="_Toc31297"/>
      <w:bookmarkStart w:id="437" w:name="_Toc14021"/>
      <w:r>
        <w:rPr>
          <w:rFonts w:hint="eastAsia" w:ascii="宋体" w:hAnsi="宋体" w:eastAsia="宋体" w:cs="宋体"/>
          <w:b/>
          <w:color w:val="auto"/>
          <w:sz w:val="24"/>
          <w:highlight w:val="none"/>
        </w:rPr>
        <w:t>2.1 定义</w:t>
      </w:r>
      <w:bookmarkEnd w:id="433"/>
      <w:bookmarkEnd w:id="434"/>
      <w:bookmarkEnd w:id="435"/>
      <w:bookmarkEnd w:id="436"/>
      <w:bookmarkEnd w:id="437"/>
    </w:p>
    <w:p w14:paraId="433C2A7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本合同中的下列词语应按以下内容进行解释：</w:t>
      </w:r>
    </w:p>
    <w:p w14:paraId="697B6E8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 “合同”系指采购人和中标供应商签订的载明双方当事人所达成的协议，并包括所有的附件、附录和构成合同的其他文件。</w:t>
      </w:r>
    </w:p>
    <w:p w14:paraId="3A2D93FD">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2.1.2 “合同价”系指根据合同约定，中标供应商在完全履行合同义务后，采购人应支付给中标供应商的价格。</w:t>
      </w:r>
    </w:p>
    <w:p w14:paraId="53F8777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2.1.3 “服务”系指中标供应商根据合同约定应向采购人履行的除货物和工程以外的其他政府采购对象，包括采购人自身需要的服务和向社会公众提供的公共服务。</w:t>
      </w:r>
    </w:p>
    <w:p w14:paraId="4B6356E7">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 “甲方”系指与中标供应商签署合同的采购人；采购人委托采购代理机构代表其与乙方签订合同的，采购人的授权委托书作为合同附件。</w:t>
      </w:r>
    </w:p>
    <w:p w14:paraId="61AAEF1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61F9CF4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2.1.6 “现场”系指合同约定提供服务的地点。</w:t>
      </w:r>
    </w:p>
    <w:p w14:paraId="6067C1CD">
      <w:pPr>
        <w:spacing w:line="560" w:lineRule="exact"/>
        <w:ind w:firstLine="482" w:firstLineChars="200"/>
        <w:outlineLvl w:val="0"/>
        <w:rPr>
          <w:rFonts w:hint="eastAsia" w:ascii="宋体" w:hAnsi="宋体" w:eastAsia="宋体" w:cs="宋体"/>
          <w:b/>
          <w:color w:val="auto"/>
          <w:sz w:val="24"/>
          <w:highlight w:val="none"/>
        </w:rPr>
      </w:pPr>
      <w:bookmarkStart w:id="438" w:name="_Toc31402"/>
      <w:bookmarkStart w:id="439" w:name="_Toc16752"/>
      <w:bookmarkStart w:id="440" w:name="_Toc23289"/>
      <w:bookmarkStart w:id="441" w:name="_Toc3769"/>
      <w:bookmarkStart w:id="442" w:name="_Toc19539"/>
      <w:r>
        <w:rPr>
          <w:rFonts w:hint="eastAsia" w:ascii="宋体" w:hAnsi="宋体" w:eastAsia="宋体" w:cs="宋体"/>
          <w:b/>
          <w:color w:val="auto"/>
          <w:sz w:val="24"/>
          <w:highlight w:val="none"/>
        </w:rPr>
        <w:t>2.2 技术规范</w:t>
      </w:r>
      <w:bookmarkEnd w:id="438"/>
      <w:bookmarkEnd w:id="439"/>
      <w:bookmarkEnd w:id="440"/>
      <w:bookmarkEnd w:id="441"/>
      <w:bookmarkEnd w:id="442"/>
    </w:p>
    <w:p w14:paraId="0BE242B6">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2F117914">
      <w:pPr>
        <w:spacing w:line="560" w:lineRule="exact"/>
        <w:ind w:firstLine="482" w:firstLineChars="200"/>
        <w:outlineLvl w:val="0"/>
        <w:rPr>
          <w:rFonts w:hint="eastAsia" w:ascii="宋体" w:hAnsi="宋体" w:eastAsia="宋体" w:cs="宋体"/>
          <w:b/>
          <w:color w:val="auto"/>
          <w:sz w:val="24"/>
          <w:highlight w:val="none"/>
        </w:rPr>
      </w:pPr>
      <w:bookmarkStart w:id="443" w:name="_Toc4133"/>
      <w:bookmarkStart w:id="444" w:name="_Toc27945"/>
      <w:bookmarkStart w:id="445" w:name="_Toc13673"/>
      <w:bookmarkStart w:id="446" w:name="_Toc9161"/>
      <w:bookmarkStart w:id="447" w:name="_Toc12412"/>
      <w:r>
        <w:rPr>
          <w:rFonts w:hint="eastAsia" w:ascii="宋体" w:hAnsi="宋体" w:eastAsia="宋体" w:cs="宋体"/>
          <w:b/>
          <w:color w:val="auto"/>
          <w:sz w:val="24"/>
          <w:highlight w:val="none"/>
        </w:rPr>
        <w:t>2.3 知识产权</w:t>
      </w:r>
      <w:bookmarkEnd w:id="443"/>
      <w:bookmarkEnd w:id="444"/>
      <w:bookmarkEnd w:id="445"/>
      <w:bookmarkEnd w:id="446"/>
      <w:bookmarkEnd w:id="447"/>
    </w:p>
    <w:p w14:paraId="00DD8A0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5BFCDD5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2.3.2 合同涉及技术成果的归属和收益的分成办法的，详见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40C98E43">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2.4 履约检查和问题反馈</w:t>
      </w:r>
    </w:p>
    <w:p w14:paraId="1BBC2D3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33E8D96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2.4.2 合同履行期间，甲方有权将履行过程中出现的问题反馈给乙方，双方当事人应以书面形式约定需要完善和改进的内容。</w:t>
      </w:r>
    </w:p>
    <w:p w14:paraId="6DB499B1">
      <w:pPr>
        <w:spacing w:line="560" w:lineRule="exact"/>
        <w:ind w:firstLine="482" w:firstLineChars="200"/>
        <w:outlineLvl w:val="0"/>
        <w:rPr>
          <w:rFonts w:hint="eastAsia" w:ascii="宋体" w:hAnsi="宋体" w:eastAsia="宋体" w:cs="宋体"/>
          <w:b/>
          <w:color w:val="auto"/>
          <w:sz w:val="24"/>
          <w:highlight w:val="none"/>
        </w:rPr>
      </w:pPr>
      <w:bookmarkStart w:id="448" w:name="_Toc31233"/>
      <w:bookmarkStart w:id="449" w:name="_Toc26555"/>
      <w:bookmarkStart w:id="450" w:name="_Toc22011"/>
      <w:bookmarkStart w:id="451" w:name="_Toc15447"/>
      <w:bookmarkStart w:id="452" w:name="_Toc32670"/>
      <w:r>
        <w:rPr>
          <w:rFonts w:hint="eastAsia" w:ascii="宋体" w:hAnsi="宋体" w:eastAsia="宋体" w:cs="宋体"/>
          <w:b/>
          <w:color w:val="auto"/>
          <w:sz w:val="24"/>
          <w:highlight w:val="none"/>
        </w:rPr>
        <w:t>2.5 结算方式和付款条件</w:t>
      </w:r>
      <w:bookmarkEnd w:id="448"/>
      <w:bookmarkEnd w:id="449"/>
      <w:bookmarkEnd w:id="450"/>
      <w:bookmarkEnd w:id="451"/>
      <w:bookmarkEnd w:id="452"/>
    </w:p>
    <w:p w14:paraId="7294D85F">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详见</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w:t>
      </w:r>
    </w:p>
    <w:p w14:paraId="6646A1C7">
      <w:pPr>
        <w:spacing w:line="560" w:lineRule="exact"/>
        <w:ind w:firstLine="482" w:firstLineChars="200"/>
        <w:outlineLvl w:val="0"/>
        <w:rPr>
          <w:rFonts w:hint="eastAsia" w:ascii="宋体" w:hAnsi="宋体" w:eastAsia="宋体" w:cs="宋体"/>
          <w:b/>
          <w:color w:val="auto"/>
          <w:sz w:val="24"/>
          <w:highlight w:val="none"/>
        </w:rPr>
      </w:pPr>
      <w:bookmarkStart w:id="453" w:name="_Toc16163"/>
      <w:bookmarkStart w:id="454" w:name="_Toc13154"/>
      <w:bookmarkStart w:id="455" w:name="_Toc18990"/>
      <w:bookmarkStart w:id="456" w:name="_Toc13467"/>
      <w:bookmarkStart w:id="457" w:name="_Toc30507"/>
      <w:r>
        <w:rPr>
          <w:rFonts w:hint="eastAsia" w:ascii="宋体" w:hAnsi="宋体" w:eastAsia="宋体" w:cs="宋体"/>
          <w:b/>
          <w:color w:val="auto"/>
          <w:sz w:val="24"/>
          <w:highlight w:val="none"/>
        </w:rPr>
        <w:t>2.6 技术资料和保密义务</w:t>
      </w:r>
      <w:bookmarkEnd w:id="453"/>
      <w:bookmarkEnd w:id="454"/>
      <w:bookmarkEnd w:id="455"/>
      <w:bookmarkEnd w:id="456"/>
      <w:bookmarkEnd w:id="457"/>
    </w:p>
    <w:p w14:paraId="3FCBBE3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2.6.1 乙方有权依据合同约定和项目需要，向甲方了解有关情况，调阅有关资料等，甲方应予积极配合；</w:t>
      </w:r>
    </w:p>
    <w:p w14:paraId="4CC2E57B">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2.6.2 乙方有义务妥善保管和保护由甲方提供的前款信息和资料等；</w:t>
      </w:r>
    </w:p>
    <w:p w14:paraId="048927D1">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99844F7">
      <w:pPr>
        <w:spacing w:line="560" w:lineRule="exact"/>
        <w:ind w:firstLine="482" w:firstLineChars="200"/>
        <w:outlineLvl w:val="0"/>
        <w:rPr>
          <w:rFonts w:hint="eastAsia" w:ascii="宋体" w:hAnsi="宋体" w:eastAsia="宋体" w:cs="宋体"/>
          <w:b/>
          <w:color w:val="auto"/>
          <w:sz w:val="24"/>
          <w:highlight w:val="none"/>
        </w:rPr>
      </w:pPr>
      <w:bookmarkStart w:id="458" w:name="_Toc19069"/>
      <w:r>
        <w:rPr>
          <w:rFonts w:hint="eastAsia" w:ascii="宋体" w:hAnsi="宋体" w:eastAsia="宋体" w:cs="宋体"/>
          <w:b/>
          <w:color w:val="auto"/>
          <w:sz w:val="24"/>
          <w:highlight w:val="none"/>
        </w:rPr>
        <w:t>2.7 质量保证</w:t>
      </w:r>
      <w:bookmarkEnd w:id="458"/>
    </w:p>
    <w:p w14:paraId="33ECC1C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2.7.1 乙方应建立和完善履行合同的内部质量保证体系，并提供相关内部规章制度给甲方，以便甲方进行监督检查；</w:t>
      </w:r>
    </w:p>
    <w:p w14:paraId="380F877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2.7.2 乙方应保证履行合同的人员数量和素质、软件和硬件设备的配置、场地、环境和设施等满足全面履行合同的要求，并应接受甲方的监督检查。</w:t>
      </w:r>
    </w:p>
    <w:p w14:paraId="359219B3">
      <w:pPr>
        <w:spacing w:line="560" w:lineRule="exact"/>
        <w:ind w:firstLine="482" w:firstLineChars="200"/>
        <w:outlineLvl w:val="0"/>
        <w:rPr>
          <w:rFonts w:hint="eastAsia" w:ascii="宋体" w:hAnsi="宋体" w:eastAsia="宋体" w:cs="宋体"/>
          <w:b/>
          <w:color w:val="auto"/>
          <w:sz w:val="24"/>
          <w:highlight w:val="none"/>
        </w:rPr>
      </w:pPr>
      <w:bookmarkStart w:id="459" w:name="_Toc22267"/>
      <w:r>
        <w:rPr>
          <w:rFonts w:hint="eastAsia" w:ascii="宋体" w:hAnsi="宋体" w:eastAsia="宋体" w:cs="宋体"/>
          <w:b/>
          <w:color w:val="auto"/>
          <w:sz w:val="24"/>
          <w:highlight w:val="none"/>
        </w:rPr>
        <w:t>2.8 延迟履行</w:t>
      </w:r>
      <w:bookmarkEnd w:id="459"/>
    </w:p>
    <w:p w14:paraId="6D8344D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59E7D27B">
      <w:pPr>
        <w:spacing w:line="560" w:lineRule="exact"/>
        <w:ind w:firstLine="482" w:firstLineChars="200"/>
        <w:outlineLvl w:val="0"/>
        <w:rPr>
          <w:rFonts w:hint="eastAsia" w:ascii="宋体" w:hAnsi="宋体" w:eastAsia="宋体" w:cs="宋体"/>
          <w:b/>
          <w:color w:val="auto"/>
          <w:sz w:val="24"/>
          <w:highlight w:val="none"/>
        </w:rPr>
      </w:pPr>
      <w:bookmarkStart w:id="460" w:name="_Toc10611"/>
      <w:r>
        <w:rPr>
          <w:rFonts w:hint="eastAsia" w:ascii="宋体" w:hAnsi="宋体" w:eastAsia="宋体" w:cs="宋体"/>
          <w:b/>
          <w:color w:val="auto"/>
          <w:sz w:val="24"/>
          <w:highlight w:val="none"/>
        </w:rPr>
        <w:t>2.9 合同变更</w:t>
      </w:r>
      <w:bookmarkEnd w:id="460"/>
    </w:p>
    <w:p w14:paraId="7A23617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4AE8C62B">
      <w:pPr>
        <w:spacing w:line="560" w:lineRule="exact"/>
        <w:ind w:firstLine="482" w:firstLineChars="200"/>
        <w:outlineLvl w:val="0"/>
        <w:rPr>
          <w:rFonts w:hint="eastAsia" w:ascii="宋体" w:hAnsi="宋体" w:eastAsia="宋体" w:cs="宋体"/>
          <w:b/>
          <w:color w:val="auto"/>
          <w:sz w:val="24"/>
          <w:highlight w:val="none"/>
        </w:rPr>
      </w:pPr>
      <w:bookmarkStart w:id="461" w:name="_Toc10663"/>
      <w:bookmarkStart w:id="462" w:name="_Toc26689"/>
      <w:bookmarkStart w:id="463" w:name="_Toc42"/>
      <w:bookmarkStart w:id="464" w:name="_Toc23368"/>
      <w:bookmarkStart w:id="465" w:name="_Toc21830"/>
      <w:r>
        <w:rPr>
          <w:rFonts w:hint="eastAsia" w:ascii="宋体" w:hAnsi="宋体" w:eastAsia="宋体" w:cs="宋体"/>
          <w:b/>
          <w:color w:val="auto"/>
          <w:sz w:val="24"/>
          <w:highlight w:val="none"/>
        </w:rPr>
        <w:t>2.10 合同转让和分包</w:t>
      </w:r>
      <w:bookmarkEnd w:id="461"/>
      <w:bookmarkEnd w:id="462"/>
      <w:bookmarkEnd w:id="463"/>
      <w:bookmarkEnd w:id="464"/>
      <w:bookmarkEnd w:id="465"/>
    </w:p>
    <w:p w14:paraId="678E27A8">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A922871">
      <w:pPr>
        <w:spacing w:line="560" w:lineRule="exact"/>
        <w:ind w:firstLine="482" w:firstLineChars="200"/>
        <w:outlineLvl w:val="0"/>
        <w:rPr>
          <w:rFonts w:hint="eastAsia" w:ascii="宋体" w:hAnsi="宋体" w:eastAsia="宋体" w:cs="宋体"/>
          <w:b/>
          <w:color w:val="auto"/>
          <w:sz w:val="24"/>
          <w:highlight w:val="none"/>
        </w:rPr>
      </w:pPr>
      <w:bookmarkStart w:id="466" w:name="_Toc14371"/>
      <w:bookmarkStart w:id="467" w:name="_Toc25571"/>
      <w:bookmarkStart w:id="468" w:name="_Toc4720"/>
      <w:bookmarkStart w:id="469" w:name="_Toc32494"/>
      <w:bookmarkStart w:id="470" w:name="_Toc26633"/>
      <w:r>
        <w:rPr>
          <w:rFonts w:hint="eastAsia" w:ascii="宋体" w:hAnsi="宋体" w:eastAsia="宋体" w:cs="宋体"/>
          <w:b/>
          <w:color w:val="auto"/>
          <w:sz w:val="24"/>
          <w:highlight w:val="none"/>
        </w:rPr>
        <w:t>2.11 不可抗力</w:t>
      </w:r>
      <w:bookmarkEnd w:id="466"/>
      <w:bookmarkEnd w:id="467"/>
      <w:bookmarkEnd w:id="468"/>
      <w:bookmarkEnd w:id="469"/>
      <w:bookmarkEnd w:id="470"/>
    </w:p>
    <w:p w14:paraId="26DA0533">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2.11.1如果任何一方遭遇法律规定的不可抗力，致使合同履行受阻时，履行合同的期限应予延长，延长的期限应相当于不可抗力所影响的时间；</w:t>
      </w:r>
    </w:p>
    <w:p w14:paraId="3877EE9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2.11.2 因不可抗力致使不能实现合同目的的，当事人可以解除合同；</w:t>
      </w:r>
    </w:p>
    <w:p w14:paraId="5513ACFA">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2.11.3 因不可抗力致使合同有变更必要的，双方当事人应在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约定时间内以书面形式变更合同；</w:t>
      </w:r>
    </w:p>
    <w:p w14:paraId="246EA15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2.11.4受不可抗力影响的一方在不可抗力发生后，应在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约定时间内以书面形式通知对方当事人，并在</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约定时间内，将有关部门出具的证明文件送达对方当事人。</w:t>
      </w:r>
    </w:p>
    <w:p w14:paraId="3DA1804A">
      <w:pPr>
        <w:spacing w:line="560" w:lineRule="exact"/>
        <w:ind w:firstLine="482" w:firstLineChars="200"/>
        <w:outlineLvl w:val="0"/>
        <w:rPr>
          <w:rFonts w:hint="eastAsia" w:ascii="宋体" w:hAnsi="宋体" w:eastAsia="宋体" w:cs="宋体"/>
          <w:b/>
          <w:color w:val="auto"/>
          <w:sz w:val="24"/>
          <w:highlight w:val="none"/>
        </w:rPr>
      </w:pPr>
      <w:bookmarkStart w:id="471" w:name="_Toc23854"/>
      <w:bookmarkStart w:id="472" w:name="_Toc3638"/>
      <w:bookmarkStart w:id="473" w:name="_Toc14115"/>
      <w:bookmarkStart w:id="474" w:name="_Toc25783"/>
      <w:bookmarkStart w:id="475" w:name="_Toc24465"/>
      <w:r>
        <w:rPr>
          <w:rFonts w:hint="eastAsia" w:ascii="宋体" w:hAnsi="宋体" w:eastAsia="宋体" w:cs="宋体"/>
          <w:b/>
          <w:color w:val="auto"/>
          <w:sz w:val="24"/>
          <w:highlight w:val="none"/>
        </w:rPr>
        <w:t>2.12 税费</w:t>
      </w:r>
      <w:bookmarkEnd w:id="471"/>
      <w:bookmarkEnd w:id="472"/>
      <w:bookmarkEnd w:id="473"/>
      <w:bookmarkEnd w:id="474"/>
      <w:bookmarkEnd w:id="475"/>
    </w:p>
    <w:p w14:paraId="04B0638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与合同有关的一切税费，均按照中华人民共和国法律的相关规定缴纳。</w:t>
      </w:r>
    </w:p>
    <w:p w14:paraId="19A3D29F">
      <w:pPr>
        <w:spacing w:line="560" w:lineRule="exact"/>
        <w:ind w:firstLine="482" w:firstLineChars="200"/>
        <w:outlineLvl w:val="0"/>
        <w:rPr>
          <w:rFonts w:hint="eastAsia" w:ascii="宋体" w:hAnsi="宋体" w:eastAsia="宋体" w:cs="宋体"/>
          <w:b/>
          <w:color w:val="auto"/>
          <w:sz w:val="24"/>
          <w:highlight w:val="none"/>
        </w:rPr>
      </w:pPr>
      <w:bookmarkStart w:id="476" w:name="_Toc26883"/>
      <w:bookmarkStart w:id="477" w:name="_Toc7315"/>
      <w:bookmarkStart w:id="478" w:name="_Toc30105"/>
      <w:bookmarkStart w:id="479" w:name="_Toc14814"/>
      <w:bookmarkStart w:id="480" w:name="_Toc25525"/>
      <w:r>
        <w:rPr>
          <w:rFonts w:hint="eastAsia" w:ascii="宋体" w:hAnsi="宋体" w:eastAsia="宋体" w:cs="宋体"/>
          <w:b/>
          <w:color w:val="auto"/>
          <w:sz w:val="24"/>
          <w:highlight w:val="none"/>
        </w:rPr>
        <w:t>2.13 乙方破产</w:t>
      </w:r>
      <w:bookmarkEnd w:id="476"/>
      <w:bookmarkEnd w:id="477"/>
      <w:bookmarkEnd w:id="478"/>
      <w:bookmarkEnd w:id="479"/>
      <w:bookmarkEnd w:id="480"/>
    </w:p>
    <w:p w14:paraId="55676014">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0E6F2F1">
      <w:pPr>
        <w:spacing w:line="560" w:lineRule="exact"/>
        <w:ind w:firstLine="482" w:firstLineChars="200"/>
        <w:outlineLvl w:val="0"/>
        <w:rPr>
          <w:rFonts w:hint="eastAsia" w:ascii="宋体" w:hAnsi="宋体" w:eastAsia="宋体" w:cs="宋体"/>
          <w:b/>
          <w:color w:val="auto"/>
          <w:sz w:val="24"/>
          <w:highlight w:val="none"/>
        </w:rPr>
      </w:pPr>
      <w:bookmarkStart w:id="481" w:name="_Toc1123"/>
      <w:bookmarkStart w:id="482" w:name="_Toc23323"/>
      <w:bookmarkStart w:id="483" w:name="_Toc2016"/>
      <w:r>
        <w:rPr>
          <w:rFonts w:hint="eastAsia" w:ascii="宋体" w:hAnsi="宋体" w:eastAsia="宋体" w:cs="宋体"/>
          <w:b/>
          <w:color w:val="auto"/>
          <w:sz w:val="24"/>
          <w:highlight w:val="none"/>
        </w:rPr>
        <w:t>2.14 合同中止、终止</w:t>
      </w:r>
      <w:bookmarkEnd w:id="481"/>
      <w:bookmarkEnd w:id="482"/>
      <w:bookmarkEnd w:id="483"/>
    </w:p>
    <w:p w14:paraId="2DA9841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2.14.1 双方当事人不得擅自中止或者终止合同；</w:t>
      </w:r>
    </w:p>
    <w:p w14:paraId="51BAF65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2A72EC07">
      <w:pPr>
        <w:spacing w:line="560" w:lineRule="exact"/>
        <w:ind w:firstLine="482" w:firstLineChars="200"/>
        <w:outlineLvl w:val="0"/>
        <w:rPr>
          <w:rFonts w:hint="eastAsia" w:ascii="宋体" w:hAnsi="宋体" w:eastAsia="宋体" w:cs="宋体"/>
          <w:b/>
          <w:color w:val="auto"/>
          <w:sz w:val="24"/>
          <w:highlight w:val="none"/>
        </w:rPr>
      </w:pPr>
      <w:bookmarkStart w:id="484" w:name="_Toc1969"/>
      <w:bookmarkStart w:id="485" w:name="_Toc14525"/>
      <w:bookmarkStart w:id="486" w:name="_Toc17363"/>
      <w:r>
        <w:rPr>
          <w:rFonts w:hint="eastAsia" w:ascii="宋体" w:hAnsi="宋体" w:eastAsia="宋体" w:cs="宋体"/>
          <w:b/>
          <w:color w:val="auto"/>
          <w:sz w:val="24"/>
          <w:highlight w:val="none"/>
        </w:rPr>
        <w:t>2.15 检验和验收</w:t>
      </w:r>
      <w:bookmarkEnd w:id="484"/>
      <w:bookmarkEnd w:id="485"/>
      <w:bookmarkEnd w:id="486"/>
    </w:p>
    <w:p w14:paraId="491BF7F4">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2.15.1 乙方按照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的约定，定期提交服务报告，甲方按照</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的约定进行定期验收；</w:t>
      </w:r>
    </w:p>
    <w:p w14:paraId="07A0159F">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66A48674">
      <w:pPr>
        <w:tabs>
          <w:tab w:val="left" w:pos="360"/>
          <w:tab w:val="left" w:pos="540"/>
          <w:tab w:val="left" w:pos="1080"/>
        </w:tabs>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2.15.3 检验和验收标准、程序等具体内容以及前述验收书的效力详见</w:t>
      </w:r>
      <w:r>
        <w:rPr>
          <w:rFonts w:hint="eastAsia" w:ascii="宋体" w:hAnsi="宋体" w:eastAsia="宋体" w:cs="宋体"/>
          <w:b/>
          <w:i/>
          <w:color w:val="auto"/>
          <w:sz w:val="24"/>
          <w:highlight w:val="none"/>
          <w:u w:val="single"/>
        </w:rPr>
        <w:t>合同专用条款</w:t>
      </w:r>
      <w:r>
        <w:rPr>
          <w:rFonts w:hint="eastAsia" w:ascii="宋体" w:hAnsi="宋体" w:eastAsia="宋体" w:cs="宋体"/>
          <w:i/>
          <w:color w:val="auto"/>
          <w:sz w:val="24"/>
          <w:highlight w:val="none"/>
        </w:rPr>
        <w:t>。</w:t>
      </w:r>
    </w:p>
    <w:p w14:paraId="6A568842">
      <w:pPr>
        <w:spacing w:line="560" w:lineRule="exact"/>
        <w:ind w:firstLine="482" w:firstLineChars="200"/>
        <w:outlineLvl w:val="0"/>
        <w:rPr>
          <w:rFonts w:hint="eastAsia" w:ascii="宋体" w:hAnsi="宋体" w:eastAsia="宋体" w:cs="宋体"/>
          <w:b/>
          <w:color w:val="auto"/>
          <w:sz w:val="24"/>
          <w:highlight w:val="none"/>
        </w:rPr>
      </w:pPr>
      <w:bookmarkStart w:id="487" w:name="_Toc2308"/>
      <w:bookmarkStart w:id="488" w:name="_Toc9808"/>
      <w:bookmarkStart w:id="489" w:name="_Toc25198"/>
      <w:bookmarkStart w:id="490" w:name="_Toc12666"/>
      <w:bookmarkStart w:id="491" w:name="_Toc31892"/>
      <w:r>
        <w:rPr>
          <w:rFonts w:hint="eastAsia" w:ascii="宋体" w:hAnsi="宋体" w:eastAsia="宋体" w:cs="宋体"/>
          <w:b/>
          <w:color w:val="auto"/>
          <w:sz w:val="24"/>
          <w:highlight w:val="none"/>
        </w:rPr>
        <w:t>2.16 通知和送达</w:t>
      </w:r>
      <w:bookmarkEnd w:id="487"/>
      <w:bookmarkEnd w:id="488"/>
      <w:bookmarkEnd w:id="489"/>
      <w:bookmarkEnd w:id="490"/>
      <w:bookmarkEnd w:id="491"/>
    </w:p>
    <w:p w14:paraId="08E45875">
      <w:pPr>
        <w:spacing w:line="560" w:lineRule="exact"/>
        <w:ind w:firstLine="480" w:firstLineChars="200"/>
        <w:rPr>
          <w:rFonts w:hint="eastAsia" w:ascii="宋体" w:hAnsi="宋体" w:eastAsia="宋体" w:cs="宋体"/>
          <w:color w:val="auto"/>
          <w:sz w:val="24"/>
          <w:highlight w:val="none"/>
        </w:rPr>
      </w:pPr>
      <w:bookmarkStart w:id="492" w:name="_Toc18401"/>
      <w:bookmarkStart w:id="493" w:name="_Toc27674"/>
      <w:r>
        <w:rPr>
          <w:rFonts w:hint="eastAsia" w:ascii="宋体" w:hAnsi="宋体" w:eastAsia="宋体" w:cs="宋体"/>
          <w:color w:val="auto"/>
          <w:sz w:val="24"/>
          <w:highlight w:val="none"/>
        </w:rPr>
        <w:t xml:space="preserve">2.17.1任何一方因履行合同而以合同第一部分尾部所列明的传真或电子邮件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发出的所有通知、文件、材料，均视为已向对方当事人送达；任何一方变更上述送达方式或者地址的，应于</w:t>
      </w:r>
      <w:r>
        <w:rPr>
          <w:rFonts w:hint="eastAsia" w:ascii="宋体" w:hAnsi="宋体" w:eastAsia="宋体" w:cs="宋体"/>
          <w:color w:val="auto"/>
          <w:sz w:val="24"/>
          <w:highlight w:val="none"/>
          <w:u w:val="single"/>
        </w:rPr>
        <w:t>3</w:t>
      </w:r>
      <w:r>
        <w:rPr>
          <w:rFonts w:hint="eastAsia" w:ascii="宋体" w:hAnsi="宋体" w:eastAsia="宋体" w:cs="宋体"/>
          <w:color w:val="auto"/>
          <w:sz w:val="24"/>
          <w:highlight w:val="none"/>
        </w:rPr>
        <w:t>个工作日内书面通知对方当事人，在对方当事人收到有关变更通知之前，变更前的约定送达方式或者地址仍视为有效。</w:t>
      </w:r>
    </w:p>
    <w:p w14:paraId="0B208802">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2"/>
      <w:bookmarkEnd w:id="493"/>
    </w:p>
    <w:p w14:paraId="27F13A6C">
      <w:pPr>
        <w:spacing w:line="560" w:lineRule="exact"/>
        <w:ind w:firstLine="482" w:firstLineChars="200"/>
        <w:outlineLvl w:val="0"/>
        <w:rPr>
          <w:rFonts w:hint="eastAsia" w:ascii="宋体" w:hAnsi="宋体" w:eastAsia="宋体" w:cs="宋体"/>
          <w:b/>
          <w:color w:val="auto"/>
          <w:sz w:val="24"/>
          <w:highlight w:val="none"/>
        </w:rPr>
      </w:pPr>
      <w:bookmarkStart w:id="494" w:name="_Toc5063"/>
      <w:bookmarkStart w:id="495" w:name="_Toc12254"/>
      <w:bookmarkStart w:id="496" w:name="_Toc28906"/>
      <w:bookmarkStart w:id="497" w:name="_Toc20808"/>
      <w:bookmarkStart w:id="498" w:name="_Toc27644"/>
      <w:r>
        <w:rPr>
          <w:rFonts w:hint="eastAsia" w:ascii="宋体" w:hAnsi="宋体" w:eastAsia="宋体" w:cs="宋体"/>
          <w:b/>
          <w:color w:val="auto"/>
          <w:sz w:val="24"/>
          <w:highlight w:val="none"/>
        </w:rPr>
        <w:t>2.17 合同使用的文字和适用的法律</w:t>
      </w:r>
      <w:bookmarkEnd w:id="494"/>
      <w:bookmarkEnd w:id="495"/>
      <w:bookmarkEnd w:id="496"/>
      <w:bookmarkEnd w:id="497"/>
      <w:bookmarkEnd w:id="498"/>
    </w:p>
    <w:p w14:paraId="4D24F8A9">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2.17.1 合同使用汉语书就、变更和解释；</w:t>
      </w:r>
    </w:p>
    <w:p w14:paraId="039D47E5">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2.17.2 合同适用中华人民共和国法律。</w:t>
      </w:r>
    </w:p>
    <w:p w14:paraId="0F443BFB">
      <w:pPr>
        <w:spacing w:line="560" w:lineRule="exact"/>
        <w:ind w:firstLine="482" w:firstLineChars="200"/>
        <w:outlineLvl w:val="0"/>
        <w:rPr>
          <w:rFonts w:hint="eastAsia" w:ascii="宋体" w:hAnsi="宋体" w:eastAsia="宋体" w:cs="宋体"/>
          <w:b/>
          <w:color w:val="auto"/>
          <w:sz w:val="24"/>
          <w:highlight w:val="none"/>
        </w:rPr>
      </w:pPr>
      <w:bookmarkStart w:id="499" w:name="_Toc27403"/>
      <w:bookmarkStart w:id="500" w:name="_Toc30096"/>
      <w:bookmarkStart w:id="501" w:name="_Toc22266"/>
      <w:bookmarkStart w:id="502" w:name="_Toc27127"/>
      <w:bookmarkStart w:id="503" w:name="_Toc1492"/>
      <w:r>
        <w:rPr>
          <w:rFonts w:hint="eastAsia" w:ascii="宋体" w:hAnsi="宋体" w:eastAsia="宋体" w:cs="宋体"/>
          <w:b/>
          <w:color w:val="auto"/>
          <w:sz w:val="24"/>
          <w:highlight w:val="none"/>
        </w:rPr>
        <w:t>2.18 履约保证金</w:t>
      </w:r>
      <w:bookmarkEnd w:id="499"/>
      <w:bookmarkEnd w:id="500"/>
      <w:bookmarkEnd w:id="501"/>
      <w:bookmarkEnd w:id="502"/>
      <w:bookmarkEnd w:id="503"/>
    </w:p>
    <w:p w14:paraId="3C8B4386">
      <w:pPr>
        <w:pStyle w:val="961"/>
        <w:spacing w:before="0" w:beforeAutospacing="0" w:after="0" w:afterAutospacing="0" w:line="360" w:lineRule="auto"/>
        <w:ind w:firstLine="420"/>
        <w:rPr>
          <w:rFonts w:hint="eastAsia" w:ascii="宋体" w:hAnsi="宋体" w:eastAsia="宋体" w:cs="宋体"/>
          <w:color w:val="auto"/>
          <w:highlight w:val="none"/>
        </w:rPr>
      </w:pPr>
      <w:r>
        <w:rPr>
          <w:rFonts w:hint="eastAsia" w:ascii="宋体" w:hAnsi="宋体" w:eastAsia="宋体" w:cs="宋体"/>
          <w:color w:val="auto"/>
          <w:highlight w:val="none"/>
        </w:rPr>
        <w:t>2.18.1 采购文件要求乙方提交履约保证金的，乙方应按</w:t>
      </w:r>
      <w:r>
        <w:rPr>
          <w:rFonts w:hint="eastAsia" w:ascii="宋体" w:hAnsi="宋体" w:eastAsia="宋体" w:cs="宋体"/>
          <w:b/>
          <w:i/>
          <w:color w:val="auto"/>
          <w:highlight w:val="none"/>
          <w:u w:val="single"/>
        </w:rPr>
        <w:t>合同专用条款</w:t>
      </w:r>
      <w:r>
        <w:rPr>
          <w:rFonts w:hint="eastAsia" w:ascii="宋体" w:hAnsi="宋体" w:eastAsia="宋体" w:cs="宋体"/>
          <w:color w:val="auto"/>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00F85E70">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2.18.2  甲方在项目验收结束后及时退还履约保证金。甲方在项目通过验收之日起</w:t>
      </w:r>
      <w:r>
        <w:rPr>
          <w:rFonts w:hint="eastAsia" w:ascii="宋体" w:hAnsi="宋体" w:eastAsia="宋体" w:cs="宋体"/>
          <w:color w:val="auto"/>
          <w:sz w:val="24"/>
          <w:highlight w:val="none"/>
          <w:u w:val="single"/>
        </w:rPr>
        <w:t xml:space="preserve"> </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个工作日内将履约保证金退还乙方，逾期退还的，乙方可要求甲方支付违约金，违约金按每迟延退还一日的应退还而未退还金额的</w:t>
      </w:r>
      <w:r>
        <w:rPr>
          <w:rFonts w:hint="eastAsia" w:ascii="宋体" w:hAnsi="宋体" w:eastAsia="宋体" w:cs="宋体"/>
          <w:color w:val="auto"/>
          <w:sz w:val="24"/>
          <w:highlight w:val="none"/>
          <w:u w:val="single"/>
        </w:rPr>
        <w:t xml:space="preserve">  0.05  </w:t>
      </w:r>
      <w:r>
        <w:rPr>
          <w:rFonts w:hint="eastAsia" w:ascii="宋体" w:hAnsi="宋体" w:eastAsia="宋体" w:cs="宋体"/>
          <w:color w:val="auto"/>
          <w:sz w:val="24"/>
          <w:highlight w:val="none"/>
        </w:rPr>
        <w:t>%计算，最高限额为本合同履约保证金的</w:t>
      </w:r>
      <w:r>
        <w:rPr>
          <w:rFonts w:hint="eastAsia" w:ascii="宋体" w:hAnsi="宋体" w:eastAsia="宋体" w:cs="宋体"/>
          <w:color w:val="auto"/>
          <w:sz w:val="24"/>
          <w:highlight w:val="none"/>
          <w:u w:val="single"/>
        </w:rPr>
        <w:t xml:space="preserve">  20   </w:t>
      </w:r>
      <w:r>
        <w:rPr>
          <w:rFonts w:hint="eastAsia" w:ascii="宋体" w:hAnsi="宋体" w:eastAsia="宋体" w:cs="宋体"/>
          <w:color w:val="auto"/>
          <w:sz w:val="24"/>
          <w:highlight w:val="none"/>
        </w:rPr>
        <w:t xml:space="preserve">%； </w:t>
      </w:r>
    </w:p>
    <w:p w14:paraId="461328DC">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44FB065">
      <w:pPr>
        <w:spacing w:line="560" w:lineRule="exact"/>
        <w:ind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2.18.4 甲方在乙方履行完合同约定义务事项后及时退还，延迟退还的，应当按照合同约定和法律规定承担相应的赔偿责任。</w:t>
      </w:r>
    </w:p>
    <w:p w14:paraId="5C34B1D7">
      <w:pPr>
        <w:spacing w:line="560" w:lineRule="exact"/>
        <w:ind w:firstLine="482" w:firstLineChars="200"/>
        <w:outlineLvl w:val="0"/>
        <w:rPr>
          <w:rFonts w:ascii="宋体" w:hAnsi="宋体" w:cs="宋体"/>
          <w:b/>
          <w:color w:val="auto"/>
          <w:sz w:val="24"/>
          <w:highlight w:val="none"/>
        </w:rPr>
      </w:pPr>
      <w:r>
        <w:rPr>
          <w:rFonts w:hint="eastAsia" w:ascii="宋体" w:hAnsi="宋体" w:eastAsia="宋体" w:cs="宋体"/>
          <w:b/>
          <w:bCs/>
          <w:color w:val="auto"/>
          <w:sz w:val="24"/>
          <w:highlight w:val="none"/>
        </w:rPr>
        <w:t>2.19</w:t>
      </w:r>
      <w:r>
        <w:rPr>
          <w:rFonts w:hint="eastAsia" w:ascii="宋体" w:hAnsi="宋体" w:cs="宋体"/>
          <w:b/>
          <w:color w:val="auto"/>
          <w:sz w:val="24"/>
          <w:highlight w:val="none"/>
        </w:rPr>
        <w:t>计量单位</w:t>
      </w:r>
    </w:p>
    <w:p w14:paraId="4B5BB8F5">
      <w:pPr>
        <w:spacing w:line="560" w:lineRule="exact"/>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530CF3AD">
      <w:pPr>
        <w:spacing w:line="560" w:lineRule="exact"/>
        <w:ind w:firstLine="482" w:firstLineChars="2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t>2.20合同份数</w:t>
      </w:r>
    </w:p>
    <w:p w14:paraId="6672AA3E">
      <w:pPr>
        <w:spacing w:line="56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合同份数按</w:t>
      </w:r>
      <w:r>
        <w:rPr>
          <w:rFonts w:hint="eastAsia" w:ascii="宋体" w:hAnsi="宋体" w:eastAsia="宋体" w:cs="宋体"/>
          <w:b/>
          <w:i/>
          <w:color w:val="auto"/>
          <w:sz w:val="24"/>
          <w:highlight w:val="none"/>
          <w:u w:val="single"/>
        </w:rPr>
        <w:t>合同专用条款</w:t>
      </w:r>
      <w:r>
        <w:rPr>
          <w:rFonts w:hint="eastAsia" w:ascii="宋体" w:hAnsi="宋体" w:eastAsia="宋体" w:cs="宋体"/>
          <w:color w:val="auto"/>
          <w:sz w:val="24"/>
          <w:highlight w:val="none"/>
        </w:rPr>
        <w:t>规定，每份均具有同等法律效力。</w:t>
      </w:r>
    </w:p>
    <w:p w14:paraId="5FEF8FBD">
      <w:pPr>
        <w:spacing w:line="360" w:lineRule="auto"/>
        <w:jc w:val="center"/>
        <w:outlineLvl w:val="0"/>
        <w:rPr>
          <w:rFonts w:hint="eastAsia" w:ascii="宋体" w:hAnsi="宋体" w:eastAsia="宋体" w:cs="宋体"/>
          <w:b/>
          <w:color w:val="auto"/>
          <w:sz w:val="24"/>
          <w:highlight w:val="none"/>
        </w:rPr>
      </w:pPr>
      <w:r>
        <w:rPr>
          <w:rFonts w:hint="eastAsia" w:ascii="宋体" w:hAnsi="宋体" w:eastAsia="宋体" w:cs="宋体"/>
          <w:color w:val="auto"/>
          <w:kern w:val="0"/>
          <w:highlight w:val="none"/>
        </w:rPr>
        <w:br w:type="page"/>
      </w:r>
      <w:bookmarkStart w:id="504" w:name="_Toc331685784"/>
      <w:r>
        <w:rPr>
          <w:rFonts w:hint="eastAsia" w:ascii="宋体" w:hAnsi="宋体" w:eastAsia="宋体" w:cs="宋体"/>
          <w:b/>
          <w:color w:val="auto"/>
          <w:sz w:val="24"/>
          <w:highlight w:val="none"/>
        </w:rPr>
        <w:t xml:space="preserve"> </w:t>
      </w:r>
      <w:bookmarkEnd w:id="504"/>
      <w:r>
        <w:rPr>
          <w:rFonts w:hint="eastAsia" w:ascii="宋体" w:hAnsi="宋体" w:eastAsia="宋体" w:cs="宋体"/>
          <w:b/>
          <w:color w:val="auto"/>
          <w:sz w:val="24"/>
          <w:highlight w:val="none"/>
        </w:rPr>
        <w:t>第三部分  合同专用条款</w:t>
      </w:r>
    </w:p>
    <w:p w14:paraId="5497F5DD">
      <w:pPr>
        <w:spacing w:line="560" w:lineRule="exact"/>
        <w:ind w:left="-420" w:leftChars="-200" w:right="-420" w:rightChars="-200" w:firstLine="480" w:firstLineChars="200"/>
        <w:rPr>
          <w:rFonts w:hint="eastAsia" w:ascii="宋体" w:hAnsi="宋体" w:eastAsia="宋体" w:cs="宋体"/>
          <w:color w:val="auto"/>
          <w:highlight w:val="none"/>
        </w:rPr>
      </w:pPr>
      <w:r>
        <w:rPr>
          <w:rFonts w:hint="eastAsia" w:ascii="宋体" w:hAnsi="宋体" w:eastAsia="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6"/>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93"/>
        <w:gridCol w:w="8233"/>
      </w:tblGrid>
      <w:tr w14:paraId="7460EC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89" w:type="pct"/>
            <w:tcBorders>
              <w:left w:val="single" w:color="auto" w:sz="4" w:space="0"/>
            </w:tcBorders>
            <w:vAlign w:val="center"/>
          </w:tcPr>
          <w:p w14:paraId="4E69913D">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条款号</w:t>
            </w:r>
          </w:p>
        </w:tc>
        <w:tc>
          <w:tcPr>
            <w:tcW w:w="4510" w:type="pct"/>
            <w:vAlign w:val="center"/>
          </w:tcPr>
          <w:p w14:paraId="5E9928E4">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约定内容</w:t>
            </w:r>
          </w:p>
        </w:tc>
      </w:tr>
      <w:tr w14:paraId="204660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vAlign w:val="center"/>
          </w:tcPr>
          <w:p w14:paraId="0905D0CB">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1.4.2</w:t>
            </w:r>
          </w:p>
        </w:tc>
        <w:tc>
          <w:tcPr>
            <w:tcW w:w="4510" w:type="pct"/>
            <w:vAlign w:val="center"/>
          </w:tcPr>
          <w:p w14:paraId="5C8449AE">
            <w:pPr>
              <w:spacing w:line="360" w:lineRule="auto"/>
              <w:rPr>
                <w:rFonts w:hint="eastAsia" w:ascii="宋体" w:hAnsi="宋体" w:eastAsia="宋体" w:cs="宋体"/>
                <w:color w:val="auto"/>
                <w:sz w:val="24"/>
                <w:highlight w:val="none"/>
              </w:rPr>
            </w:pPr>
            <w:r>
              <w:rPr>
                <w:rFonts w:hint="eastAsia" w:ascii="宋体" w:hAnsi="宋体" w:eastAsia="宋体" w:cs="宋体"/>
                <w:color w:val="auto"/>
                <w:highlight w:val="none"/>
              </w:rPr>
              <w:t>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tc>
      </w:tr>
      <w:tr w14:paraId="2B7C5C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vAlign w:val="center"/>
          </w:tcPr>
          <w:p w14:paraId="01BFB274">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1.6.2</w:t>
            </w:r>
          </w:p>
        </w:tc>
        <w:tc>
          <w:tcPr>
            <w:tcW w:w="4510" w:type="pct"/>
            <w:vAlign w:val="center"/>
          </w:tcPr>
          <w:p w14:paraId="08F80527">
            <w:pPr>
              <w:spacing w:line="360" w:lineRule="auto"/>
              <w:rPr>
                <w:rFonts w:hint="eastAsia" w:ascii="宋体" w:hAnsi="宋体" w:eastAsia="宋体" w:cs="宋体"/>
                <w:color w:val="auto"/>
                <w:sz w:val="24"/>
                <w:highlight w:val="none"/>
              </w:rPr>
            </w:pPr>
            <w:r>
              <w:rPr>
                <w:rFonts w:hint="eastAsia" w:ascii="宋体" w:hAnsi="宋体" w:eastAsia="宋体" w:cs="宋体"/>
                <w:b w:val="0"/>
                <w:bCs w:val="0"/>
                <w:color w:val="auto"/>
                <w:kern w:val="2"/>
                <w:sz w:val="24"/>
                <w:szCs w:val="24"/>
                <w:highlight w:val="none"/>
                <w:lang w:val="en-US" w:eastAsia="zh-CN" w:bidi="ar-SA"/>
              </w:rPr>
              <w:t>本项目标项预算价为50万元，该费用仅作为合同总金额，不作为结算依据:本项目为零星维修工程不支付预付款，服务费用按每季度结算一次</w:t>
            </w:r>
            <w:r>
              <w:rPr>
                <w:rFonts w:hint="eastAsia" w:hAnsi="宋体" w:cs="宋体"/>
                <w:b w:val="0"/>
                <w:bCs w:val="0"/>
                <w:color w:val="auto"/>
                <w:kern w:val="2"/>
                <w:sz w:val="24"/>
                <w:szCs w:val="24"/>
                <w:highlight w:val="none"/>
                <w:lang w:val="en-US" w:eastAsia="zh-CN" w:bidi="ar-SA"/>
              </w:rPr>
              <w:t>，按实际工程完成量审定价结算(结算时需提供维修方案审查表、维修验收结算表）</w:t>
            </w:r>
            <w:r>
              <w:rPr>
                <w:rFonts w:hint="eastAsia" w:ascii="宋体" w:hAnsi="宋体" w:eastAsia="宋体" w:cs="宋体"/>
                <w:b w:val="0"/>
                <w:bCs w:val="0"/>
                <w:color w:val="auto"/>
                <w:kern w:val="2"/>
                <w:sz w:val="24"/>
                <w:szCs w:val="24"/>
                <w:highlight w:val="none"/>
                <w:lang w:val="en-US" w:eastAsia="zh-CN" w:bidi="ar-SA"/>
              </w:rPr>
              <w:t>，支付总额为实际发出的服务内容所产生的所有费用。</w:t>
            </w:r>
          </w:p>
        </w:tc>
      </w:tr>
      <w:tr w14:paraId="451E9B9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vAlign w:val="center"/>
          </w:tcPr>
          <w:p w14:paraId="5A9C9BC1">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1.7.1</w:t>
            </w:r>
          </w:p>
        </w:tc>
        <w:tc>
          <w:tcPr>
            <w:tcW w:w="4510" w:type="pct"/>
            <w:vAlign w:val="center"/>
          </w:tcPr>
          <w:p w14:paraId="4938069A">
            <w:pPr>
              <w:spacing w:line="360" w:lineRule="auto"/>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服务周期为1年，且累计服务费不超过中标金额，质保期1年</w:t>
            </w:r>
            <w:r>
              <w:rPr>
                <w:rFonts w:hint="eastAsia" w:ascii="宋体" w:hAnsi="宋体" w:cs="宋体"/>
                <w:color w:val="auto"/>
                <w:sz w:val="24"/>
                <w:highlight w:val="none"/>
                <w:lang w:eastAsia="zh-CN"/>
              </w:rPr>
              <w:t>。</w:t>
            </w:r>
          </w:p>
        </w:tc>
      </w:tr>
      <w:tr w14:paraId="71D308B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vAlign w:val="center"/>
          </w:tcPr>
          <w:p w14:paraId="33240E27">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1.7.2</w:t>
            </w:r>
          </w:p>
        </w:tc>
        <w:tc>
          <w:tcPr>
            <w:tcW w:w="4510" w:type="pct"/>
            <w:vAlign w:val="center"/>
          </w:tcPr>
          <w:p w14:paraId="6E24A956">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交付地点：桐庐县凤川街道、江南镇、城南街道区域内。</w:t>
            </w:r>
          </w:p>
        </w:tc>
      </w:tr>
      <w:tr w14:paraId="485EB9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vAlign w:val="center"/>
          </w:tcPr>
          <w:p w14:paraId="600940A7">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1.7.3</w:t>
            </w:r>
          </w:p>
        </w:tc>
        <w:tc>
          <w:tcPr>
            <w:tcW w:w="4510" w:type="pct"/>
            <w:vAlign w:val="center"/>
          </w:tcPr>
          <w:p w14:paraId="2A2182E7">
            <w:pPr>
              <w:spacing w:line="360" w:lineRule="auto"/>
              <w:ind w:left="-420" w:leftChars="-200" w:right="-420" w:rightChars="-200" w:firstLine="480" w:firstLineChars="200"/>
              <w:rPr>
                <w:rFonts w:hint="eastAsia" w:ascii="宋体" w:hAnsi="宋体" w:eastAsia="宋体" w:cs="宋体"/>
                <w:color w:val="auto"/>
                <w:sz w:val="24"/>
                <w:highlight w:val="none"/>
              </w:rPr>
            </w:pPr>
            <w:r>
              <w:rPr>
                <w:rFonts w:hint="eastAsia" w:ascii="宋体" w:hAnsi="宋体" w:cs="宋体"/>
                <w:sz w:val="24"/>
                <w:lang w:eastAsia="zh-CN"/>
              </w:rPr>
              <w:t>交付方式：</w:t>
            </w:r>
            <w:r>
              <w:rPr>
                <w:rFonts w:hint="eastAsia" w:ascii="宋体" w:hAnsi="宋体" w:cs="宋体"/>
                <w:sz w:val="24"/>
                <w:lang w:val="en-US" w:eastAsia="zh-CN"/>
              </w:rPr>
              <w:t>根据甲方要求</w:t>
            </w:r>
            <w:r>
              <w:rPr>
                <w:rFonts w:hint="eastAsia" w:ascii="宋体" w:hAnsi="宋体" w:cs="宋体"/>
                <w:sz w:val="24"/>
                <w:lang w:eastAsia="zh-CN"/>
              </w:rPr>
              <w:t>。</w:t>
            </w:r>
          </w:p>
        </w:tc>
      </w:tr>
      <w:tr w14:paraId="61855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shd w:val="clear"/>
            <w:vAlign w:val="center"/>
          </w:tcPr>
          <w:p w14:paraId="5E5CE592">
            <w:pPr>
              <w:spacing w:line="360" w:lineRule="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1.9.1</w:t>
            </w:r>
          </w:p>
        </w:tc>
        <w:tc>
          <w:tcPr>
            <w:tcW w:w="4510" w:type="pct"/>
            <w:vAlign w:val="center"/>
          </w:tcPr>
          <w:p w14:paraId="76F1675B">
            <w:pPr>
              <w:spacing w:line="360" w:lineRule="auto"/>
              <w:ind w:left="-420" w:leftChars="-200" w:right="-420" w:rightChars="-200" w:firstLine="480" w:firstLineChars="200"/>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杭州仲裁委员会</w:t>
            </w:r>
            <w:r>
              <w:rPr>
                <w:rFonts w:hint="eastAsia" w:ascii="宋体" w:hAnsi="宋体" w:cs="宋体"/>
                <w:color w:val="auto"/>
                <w:sz w:val="24"/>
                <w:highlight w:val="none"/>
                <w:lang w:eastAsia="zh-CN"/>
              </w:rPr>
              <w:t>。</w:t>
            </w:r>
          </w:p>
        </w:tc>
      </w:tr>
      <w:tr w14:paraId="5F5936C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shd w:val="clear"/>
            <w:vAlign w:val="center"/>
          </w:tcPr>
          <w:p w14:paraId="01FC1A0C">
            <w:pPr>
              <w:spacing w:line="360" w:lineRule="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1.9.2</w:t>
            </w:r>
          </w:p>
        </w:tc>
        <w:tc>
          <w:tcPr>
            <w:tcW w:w="4510" w:type="pct"/>
            <w:vAlign w:val="center"/>
          </w:tcPr>
          <w:p w14:paraId="27AE9ECA">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桐庐县人民法院。</w:t>
            </w:r>
          </w:p>
        </w:tc>
      </w:tr>
      <w:tr w14:paraId="5C4161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shd w:val="clear"/>
            <w:vAlign w:val="center"/>
          </w:tcPr>
          <w:p w14:paraId="296F2D3A">
            <w:pPr>
              <w:spacing w:line="360" w:lineRule="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2.3.2</w:t>
            </w:r>
          </w:p>
        </w:tc>
        <w:tc>
          <w:tcPr>
            <w:tcW w:w="4510" w:type="pct"/>
          </w:tcPr>
          <w:p w14:paraId="70770A8C">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28EDB1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shd w:val="clear"/>
            <w:vAlign w:val="center"/>
          </w:tcPr>
          <w:p w14:paraId="48389741">
            <w:pPr>
              <w:spacing w:line="360" w:lineRule="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2.5</w:t>
            </w:r>
          </w:p>
        </w:tc>
        <w:tc>
          <w:tcPr>
            <w:tcW w:w="4510" w:type="pct"/>
            <w:vAlign w:val="center"/>
          </w:tcPr>
          <w:p w14:paraId="1FE782C5">
            <w:pPr>
              <w:spacing w:line="360" w:lineRule="auto"/>
              <w:rPr>
                <w:rFonts w:hint="eastAsia" w:ascii="宋体" w:hAnsi="宋体" w:eastAsia="宋体" w:cs="宋体"/>
                <w:color w:val="auto"/>
                <w:sz w:val="24"/>
                <w:highlight w:val="none"/>
              </w:rPr>
            </w:pPr>
            <w:r>
              <w:rPr>
                <w:rFonts w:hint="eastAsia" w:ascii="宋体" w:hAnsi="宋体" w:eastAsia="宋体" w:cs="宋体"/>
                <w:b w:val="0"/>
                <w:bCs w:val="0"/>
                <w:color w:val="auto"/>
                <w:kern w:val="2"/>
                <w:sz w:val="24"/>
                <w:szCs w:val="24"/>
                <w:highlight w:val="none"/>
                <w:lang w:val="en-US" w:eastAsia="zh-CN" w:bidi="ar-SA"/>
              </w:rPr>
              <w:t>本项目为零星维修工程不支付预付款，服务费用按每季度结算一次</w:t>
            </w:r>
            <w:r>
              <w:rPr>
                <w:rFonts w:hint="eastAsia" w:hAnsi="宋体" w:cs="宋体"/>
                <w:b w:val="0"/>
                <w:bCs w:val="0"/>
                <w:color w:val="auto"/>
                <w:kern w:val="2"/>
                <w:sz w:val="24"/>
                <w:szCs w:val="24"/>
                <w:highlight w:val="none"/>
                <w:lang w:val="en-US" w:eastAsia="zh-CN" w:bidi="ar-SA"/>
              </w:rPr>
              <w:t>，按实际工程完成量审定价结算(结算时需提供维修方案审查表、维修验收结算表）</w:t>
            </w:r>
            <w:r>
              <w:rPr>
                <w:rFonts w:hint="eastAsia" w:ascii="宋体" w:hAnsi="宋体" w:eastAsia="宋体" w:cs="宋体"/>
                <w:b w:val="0"/>
                <w:bCs w:val="0"/>
                <w:color w:val="auto"/>
                <w:kern w:val="2"/>
                <w:sz w:val="24"/>
                <w:szCs w:val="24"/>
                <w:highlight w:val="none"/>
                <w:lang w:val="en-US" w:eastAsia="zh-CN" w:bidi="ar-SA"/>
              </w:rPr>
              <w:t>，支付总额为实际发出的服务内容所产生的所有费用。</w:t>
            </w:r>
          </w:p>
        </w:tc>
      </w:tr>
      <w:tr w14:paraId="7DC3C25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vAlign w:val="center"/>
          </w:tcPr>
          <w:p w14:paraId="67C09F39">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2.15.1</w:t>
            </w:r>
          </w:p>
        </w:tc>
        <w:tc>
          <w:tcPr>
            <w:tcW w:w="4510" w:type="pct"/>
            <w:vAlign w:val="center"/>
          </w:tcPr>
          <w:p w14:paraId="5E729EBC">
            <w:pPr>
              <w:spacing w:line="360" w:lineRule="auto"/>
              <w:rPr>
                <w:rFonts w:hint="default" w:ascii="宋体" w:hAnsi="宋体" w:eastAsia="宋体" w:cs="宋体"/>
                <w:color w:val="auto"/>
                <w:sz w:val="24"/>
                <w:highlight w:val="none"/>
                <w:lang w:val="en-US"/>
              </w:rPr>
            </w:pPr>
            <w:r>
              <w:rPr>
                <w:rFonts w:hint="eastAsia" w:hAnsi="宋体" w:cs="宋体"/>
                <w:b w:val="0"/>
                <w:bCs w:val="0"/>
                <w:color w:val="auto"/>
                <w:kern w:val="2"/>
                <w:sz w:val="24"/>
                <w:szCs w:val="24"/>
                <w:highlight w:val="none"/>
                <w:lang w:val="en-US" w:eastAsia="zh-CN" w:bidi="ar-SA"/>
              </w:rPr>
              <w:t>需提供维修方案审查表、维修验收结算表（详见附件）。</w:t>
            </w:r>
          </w:p>
        </w:tc>
      </w:tr>
      <w:tr w14:paraId="46A8AAE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89" w:type="pct"/>
            <w:tcBorders>
              <w:left w:val="single" w:color="auto" w:sz="4" w:space="0"/>
            </w:tcBorders>
            <w:vAlign w:val="center"/>
          </w:tcPr>
          <w:p w14:paraId="7CAE4711">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2.19</w:t>
            </w:r>
          </w:p>
        </w:tc>
        <w:tc>
          <w:tcPr>
            <w:tcW w:w="4510" w:type="pct"/>
            <w:vAlign w:val="center"/>
          </w:tcPr>
          <w:p w14:paraId="2E029686">
            <w:pPr>
              <w:spacing w:line="360" w:lineRule="auto"/>
              <w:rPr>
                <w:rFonts w:hint="eastAsia" w:ascii="宋体" w:hAnsi="宋体" w:eastAsia="宋体" w:cs="宋体"/>
                <w:color w:val="auto"/>
                <w:sz w:val="24"/>
                <w:highlight w:val="none"/>
              </w:rPr>
            </w:pPr>
            <w:r>
              <w:rPr>
                <w:rFonts w:hint="eastAsia" w:ascii="宋体" w:hAnsi="宋体" w:cs="宋体"/>
                <w:sz w:val="24"/>
                <w:lang w:val="en-US" w:eastAsia="zh-CN"/>
              </w:rPr>
              <w:t>8份，甲乙双方各执3分，监管及代理公司各执1份。</w:t>
            </w:r>
          </w:p>
        </w:tc>
      </w:tr>
      <w:tr w14:paraId="5A3210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9" w:type="pct"/>
            <w:tcBorders>
              <w:left w:val="single" w:color="auto" w:sz="4" w:space="0"/>
            </w:tcBorders>
            <w:vAlign w:val="center"/>
          </w:tcPr>
          <w:p w14:paraId="7983A15F">
            <w:pPr>
              <w:spacing w:line="360" w:lineRule="auto"/>
              <w:rPr>
                <w:rFonts w:hint="eastAsia" w:ascii="宋体" w:hAnsi="宋体" w:eastAsia="宋体" w:cs="宋体"/>
                <w:color w:val="auto"/>
                <w:sz w:val="24"/>
                <w:highlight w:val="none"/>
              </w:rPr>
            </w:pPr>
          </w:p>
        </w:tc>
        <w:tc>
          <w:tcPr>
            <w:tcW w:w="4510" w:type="pct"/>
            <w:vAlign w:val="center"/>
          </w:tcPr>
          <w:p w14:paraId="30AB2D79">
            <w:pPr>
              <w:spacing w:line="360" w:lineRule="auto"/>
              <w:rPr>
                <w:rFonts w:hint="eastAsia" w:ascii="宋体" w:hAnsi="宋体" w:eastAsia="宋体" w:cs="宋体"/>
                <w:color w:val="auto"/>
                <w:sz w:val="24"/>
                <w:highlight w:val="none"/>
              </w:rPr>
            </w:pPr>
          </w:p>
        </w:tc>
      </w:tr>
      <w:tr w14:paraId="5FD9FD3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9" w:type="pct"/>
            <w:tcBorders>
              <w:left w:val="single" w:color="auto" w:sz="4" w:space="0"/>
            </w:tcBorders>
            <w:vAlign w:val="center"/>
          </w:tcPr>
          <w:p w14:paraId="19ACACE8">
            <w:pPr>
              <w:spacing w:line="360" w:lineRule="auto"/>
              <w:rPr>
                <w:rFonts w:hint="eastAsia" w:ascii="宋体" w:hAnsi="宋体" w:eastAsia="宋体" w:cs="宋体"/>
                <w:color w:val="auto"/>
                <w:sz w:val="24"/>
                <w:highlight w:val="none"/>
              </w:rPr>
            </w:pPr>
          </w:p>
        </w:tc>
        <w:tc>
          <w:tcPr>
            <w:tcW w:w="4510" w:type="pct"/>
          </w:tcPr>
          <w:p w14:paraId="6FEA1ACB">
            <w:pPr>
              <w:spacing w:line="360" w:lineRule="auto"/>
              <w:rPr>
                <w:rFonts w:hint="eastAsia" w:ascii="宋体" w:hAnsi="宋体" w:eastAsia="宋体" w:cs="宋体"/>
                <w:color w:val="auto"/>
                <w:sz w:val="24"/>
                <w:highlight w:val="none"/>
              </w:rPr>
            </w:pPr>
          </w:p>
        </w:tc>
      </w:tr>
      <w:tr w14:paraId="27FB4BD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9" w:type="pct"/>
            <w:tcBorders>
              <w:left w:val="single" w:color="auto" w:sz="4" w:space="0"/>
            </w:tcBorders>
            <w:vAlign w:val="center"/>
          </w:tcPr>
          <w:p w14:paraId="2779BB9A">
            <w:pPr>
              <w:spacing w:line="360" w:lineRule="auto"/>
              <w:rPr>
                <w:rFonts w:hint="eastAsia" w:ascii="宋体" w:hAnsi="宋体" w:cs="宋体"/>
                <w:color w:val="auto"/>
                <w:sz w:val="24"/>
                <w:highlight w:val="none"/>
              </w:rPr>
            </w:pPr>
          </w:p>
        </w:tc>
        <w:tc>
          <w:tcPr>
            <w:tcW w:w="4510" w:type="pct"/>
          </w:tcPr>
          <w:p w14:paraId="18E2C326">
            <w:pPr>
              <w:spacing w:line="360" w:lineRule="auto"/>
              <w:rPr>
                <w:rFonts w:hint="eastAsia" w:ascii="宋体" w:hAnsi="宋体" w:eastAsia="宋体" w:cs="宋体"/>
                <w:color w:val="auto"/>
                <w:sz w:val="24"/>
                <w:highlight w:val="none"/>
              </w:rPr>
            </w:pPr>
          </w:p>
        </w:tc>
      </w:tr>
      <w:tr w14:paraId="25D90C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9" w:type="pct"/>
            <w:tcBorders>
              <w:left w:val="single" w:color="auto" w:sz="4" w:space="0"/>
            </w:tcBorders>
            <w:vAlign w:val="center"/>
          </w:tcPr>
          <w:p w14:paraId="00440BA1">
            <w:pPr>
              <w:spacing w:line="360" w:lineRule="auto"/>
              <w:rPr>
                <w:rFonts w:hint="eastAsia" w:ascii="宋体" w:hAnsi="宋体" w:cs="宋体"/>
                <w:color w:val="auto"/>
                <w:sz w:val="24"/>
                <w:highlight w:val="none"/>
              </w:rPr>
            </w:pPr>
          </w:p>
        </w:tc>
        <w:tc>
          <w:tcPr>
            <w:tcW w:w="4510" w:type="pct"/>
          </w:tcPr>
          <w:p w14:paraId="14491FC9">
            <w:pPr>
              <w:spacing w:line="360" w:lineRule="auto"/>
              <w:rPr>
                <w:rFonts w:hint="eastAsia" w:ascii="宋体" w:hAnsi="宋体" w:eastAsia="宋体" w:cs="宋体"/>
                <w:color w:val="auto"/>
                <w:sz w:val="24"/>
                <w:highlight w:val="none"/>
              </w:rPr>
            </w:pPr>
          </w:p>
        </w:tc>
      </w:tr>
      <w:tr w14:paraId="2D0F47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9" w:type="pct"/>
            <w:tcBorders>
              <w:left w:val="single" w:color="auto" w:sz="4" w:space="0"/>
            </w:tcBorders>
            <w:vAlign w:val="center"/>
          </w:tcPr>
          <w:p w14:paraId="448F88B6">
            <w:pPr>
              <w:spacing w:line="360" w:lineRule="auto"/>
              <w:rPr>
                <w:rFonts w:hint="eastAsia" w:ascii="宋体" w:hAnsi="宋体" w:cs="宋体"/>
                <w:color w:val="auto"/>
                <w:sz w:val="24"/>
                <w:highlight w:val="none"/>
              </w:rPr>
            </w:pPr>
          </w:p>
        </w:tc>
        <w:tc>
          <w:tcPr>
            <w:tcW w:w="4510" w:type="pct"/>
          </w:tcPr>
          <w:p w14:paraId="6A710651">
            <w:pPr>
              <w:spacing w:line="360" w:lineRule="auto"/>
              <w:rPr>
                <w:rFonts w:hint="eastAsia" w:ascii="宋体" w:hAnsi="宋体" w:eastAsia="宋体" w:cs="宋体"/>
                <w:color w:val="auto"/>
                <w:sz w:val="24"/>
                <w:highlight w:val="none"/>
              </w:rPr>
            </w:pPr>
          </w:p>
        </w:tc>
      </w:tr>
      <w:tr w14:paraId="5EE20A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89" w:type="pct"/>
            <w:tcBorders>
              <w:left w:val="single" w:color="auto" w:sz="4" w:space="0"/>
            </w:tcBorders>
            <w:vAlign w:val="center"/>
          </w:tcPr>
          <w:p w14:paraId="3D0BAEA0">
            <w:pPr>
              <w:spacing w:line="360" w:lineRule="auto"/>
              <w:rPr>
                <w:rFonts w:hint="eastAsia" w:ascii="宋体" w:hAnsi="宋体" w:cs="宋体"/>
                <w:color w:val="auto"/>
                <w:sz w:val="24"/>
                <w:highlight w:val="none"/>
              </w:rPr>
            </w:pPr>
          </w:p>
        </w:tc>
        <w:tc>
          <w:tcPr>
            <w:tcW w:w="4510" w:type="pct"/>
          </w:tcPr>
          <w:p w14:paraId="76BFB81C">
            <w:pPr>
              <w:spacing w:line="360" w:lineRule="auto"/>
              <w:rPr>
                <w:rFonts w:hint="eastAsia" w:ascii="宋体" w:hAnsi="宋体" w:eastAsia="宋体" w:cs="宋体"/>
                <w:color w:val="auto"/>
                <w:sz w:val="24"/>
                <w:highlight w:val="none"/>
              </w:rPr>
            </w:pPr>
          </w:p>
        </w:tc>
      </w:tr>
    </w:tbl>
    <w:p w14:paraId="228AD8EA">
      <w:pPr>
        <w:widowControl/>
        <w:adjustRightInd/>
        <w:jc w:val="left"/>
        <w:rPr>
          <w:rFonts w:hint="eastAsia" w:ascii="宋体" w:hAnsi="宋体" w:eastAsia="宋体" w:cs="宋体"/>
          <w:b/>
          <w:color w:val="auto"/>
          <w:sz w:val="36"/>
          <w:szCs w:val="20"/>
          <w:highlight w:val="none"/>
        </w:rPr>
      </w:pPr>
    </w:p>
    <w:p w14:paraId="1136804D">
      <w:pPr>
        <w:spacing w:line="360" w:lineRule="auto"/>
        <w:jc w:val="center"/>
        <w:outlineLvl w:val="0"/>
        <w:rPr>
          <w:rFonts w:hint="eastAsia" w:ascii="宋体" w:hAnsi="宋体" w:eastAsia="宋体" w:cs="宋体"/>
          <w:b/>
          <w:color w:val="auto"/>
          <w:sz w:val="36"/>
          <w:szCs w:val="20"/>
          <w:highlight w:val="none"/>
        </w:rPr>
      </w:pPr>
      <w:r>
        <w:rPr>
          <w:rFonts w:hint="eastAsia" w:ascii="宋体" w:hAnsi="宋体" w:eastAsia="宋体" w:cs="宋体"/>
          <w:b/>
          <w:color w:val="auto"/>
          <w:sz w:val="36"/>
          <w:szCs w:val="20"/>
          <w:highlight w:val="none"/>
        </w:rPr>
        <w:t>第六部分</w:t>
      </w:r>
      <w:bookmarkEnd w:id="391"/>
      <w:r>
        <w:rPr>
          <w:rFonts w:hint="eastAsia" w:ascii="宋体" w:hAnsi="宋体" w:eastAsia="宋体" w:cs="宋体"/>
          <w:b/>
          <w:color w:val="auto"/>
          <w:sz w:val="36"/>
          <w:szCs w:val="20"/>
          <w:highlight w:val="none"/>
        </w:rPr>
        <w:t xml:space="preserve"> </w:t>
      </w:r>
      <w:bookmarkEnd w:id="392"/>
      <w:r>
        <w:rPr>
          <w:rFonts w:hint="eastAsia" w:ascii="宋体" w:hAnsi="宋体" w:eastAsia="宋体" w:cs="宋体"/>
          <w:b/>
          <w:color w:val="auto"/>
          <w:sz w:val="36"/>
          <w:szCs w:val="20"/>
          <w:highlight w:val="none"/>
        </w:rPr>
        <w:t>应提交的有关格式范例</w:t>
      </w:r>
    </w:p>
    <w:p w14:paraId="73134B2B">
      <w:pPr>
        <w:spacing w:line="360" w:lineRule="auto"/>
        <w:jc w:val="center"/>
        <w:outlineLvl w:val="0"/>
        <w:rPr>
          <w:rFonts w:hint="eastAsia" w:ascii="宋体" w:hAnsi="宋体" w:eastAsia="宋体" w:cs="宋体"/>
          <w:b/>
          <w:color w:val="auto"/>
          <w:kern w:val="0"/>
          <w:sz w:val="36"/>
          <w:szCs w:val="36"/>
          <w:highlight w:val="none"/>
        </w:rPr>
      </w:pPr>
    </w:p>
    <w:p w14:paraId="79C2B662">
      <w:pPr>
        <w:pStyle w:val="2"/>
        <w:rPr>
          <w:rFonts w:hint="eastAsia" w:ascii="宋体" w:hAnsi="宋体" w:eastAsia="宋体" w:cs="宋体"/>
          <w:b/>
          <w:color w:val="auto"/>
          <w:kern w:val="0"/>
          <w:sz w:val="36"/>
          <w:szCs w:val="36"/>
          <w:highlight w:val="none"/>
        </w:rPr>
      </w:pPr>
    </w:p>
    <w:p w14:paraId="674A622F">
      <w:pPr>
        <w:spacing w:beforeLines="100" w:afterLines="100" w:line="440" w:lineRule="exact"/>
        <w:jc w:val="center"/>
        <w:rPr>
          <w:rFonts w:hint="eastAsia" w:ascii="宋体" w:hAnsi="宋体" w:eastAsia="宋体" w:cs="宋体"/>
          <w:b/>
          <w:color w:val="auto"/>
          <w:sz w:val="32"/>
          <w:highlight w:val="none"/>
        </w:rPr>
      </w:pPr>
      <w:r>
        <w:rPr>
          <w:rFonts w:hint="eastAsia" w:ascii="宋体" w:hAnsi="宋体" w:eastAsia="宋体" w:cs="宋体"/>
          <w:b/>
          <w:color w:val="auto"/>
          <w:sz w:val="30"/>
          <w:szCs w:val="30"/>
          <w:highlight w:val="none"/>
        </w:rPr>
        <w:t>投标文件封面</w:t>
      </w:r>
      <w:r>
        <w:rPr>
          <w:rFonts w:hint="eastAsia" w:ascii="宋体" w:hAnsi="宋体" w:eastAsia="宋体" w:cs="宋体"/>
          <w:b/>
          <w:color w:val="auto"/>
          <w:sz w:val="32"/>
          <w:highlight w:val="none"/>
        </w:rPr>
        <w:t>（封面格式供参考）</w:t>
      </w:r>
    </w:p>
    <w:p w14:paraId="5DADD461">
      <w:pPr>
        <w:spacing w:beforeLines="500" w:afterLines="500" w:line="440" w:lineRule="exact"/>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资格文件</w:t>
      </w:r>
    </w:p>
    <w:p w14:paraId="08E2441E">
      <w:pPr>
        <w:spacing w:beforeLines="100" w:afterLines="100" w:line="440" w:lineRule="exact"/>
        <w:rPr>
          <w:rFonts w:hint="eastAsia" w:ascii="宋体" w:hAnsi="宋体" w:eastAsia="宋体" w:cs="宋体"/>
          <w:b/>
          <w:color w:val="auto"/>
          <w:sz w:val="28"/>
          <w:szCs w:val="28"/>
          <w:highlight w:val="none"/>
        </w:rPr>
      </w:pPr>
    </w:p>
    <w:p w14:paraId="035B0B64">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项目名称：</w:t>
      </w:r>
    </w:p>
    <w:p w14:paraId="54DCAD97">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项目编号：</w:t>
      </w:r>
    </w:p>
    <w:p w14:paraId="3BCC3A68">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投标人全称（电子签章）：</w:t>
      </w:r>
    </w:p>
    <w:p w14:paraId="0ADC738C">
      <w:pPr>
        <w:spacing w:beforeLines="100" w:afterLines="100" w:line="440" w:lineRule="exact"/>
        <w:rPr>
          <w:rFonts w:hint="eastAsia" w:ascii="宋体" w:hAnsi="宋体" w:eastAsia="宋体" w:cs="宋体"/>
          <w:b/>
          <w:color w:val="auto"/>
          <w:sz w:val="30"/>
          <w:szCs w:val="30"/>
          <w:highlight w:val="none"/>
        </w:rPr>
      </w:pPr>
    </w:p>
    <w:p w14:paraId="2A1B8A59">
      <w:pPr>
        <w:spacing w:beforeLines="100" w:afterLines="100" w:line="440" w:lineRule="exact"/>
        <w:rPr>
          <w:rFonts w:hint="eastAsia" w:ascii="宋体" w:hAnsi="宋体" w:eastAsia="宋体" w:cs="宋体"/>
          <w:color w:val="auto"/>
          <w:highlight w:val="none"/>
        </w:rPr>
      </w:pPr>
    </w:p>
    <w:p w14:paraId="2E34351F">
      <w:pPr>
        <w:spacing w:beforeLines="100" w:afterLines="100" w:line="440" w:lineRule="exact"/>
        <w:rPr>
          <w:rFonts w:hint="eastAsia" w:ascii="宋体" w:hAnsi="宋体" w:eastAsia="宋体" w:cs="宋体"/>
          <w:color w:val="auto"/>
          <w:highlight w:val="none"/>
        </w:rPr>
      </w:pPr>
    </w:p>
    <w:p w14:paraId="3D3E976D">
      <w:pPr>
        <w:spacing w:line="440" w:lineRule="exact"/>
        <w:jc w:val="left"/>
        <w:rPr>
          <w:rFonts w:hint="eastAsia" w:ascii="宋体" w:hAnsi="宋体" w:eastAsia="宋体" w:cs="宋体"/>
          <w:color w:val="auto"/>
          <w:highlight w:val="none"/>
        </w:rPr>
      </w:pPr>
    </w:p>
    <w:p w14:paraId="0C0936DA">
      <w:pPr>
        <w:snapToGrid w:val="0"/>
        <w:spacing w:line="440" w:lineRule="exact"/>
        <w:ind w:firstLine="630" w:firstLineChars="196"/>
        <w:rPr>
          <w:rFonts w:hint="eastAsia" w:ascii="宋体" w:hAnsi="宋体" w:eastAsia="宋体" w:cs="宋体"/>
          <w:b/>
          <w:color w:val="auto"/>
          <w:sz w:val="32"/>
          <w:highlight w:val="none"/>
        </w:rPr>
      </w:pPr>
      <w:r>
        <w:rPr>
          <w:rFonts w:hint="eastAsia" w:ascii="宋体" w:hAnsi="宋体" w:eastAsia="宋体" w:cs="宋体"/>
          <w:b/>
          <w:color w:val="auto"/>
          <w:sz w:val="32"/>
          <w:highlight w:val="none"/>
        </w:rPr>
        <w:br w:type="page"/>
      </w:r>
    </w:p>
    <w:p w14:paraId="7A49314A">
      <w:pPr>
        <w:pStyle w:val="2"/>
        <w:rPr>
          <w:rFonts w:hint="eastAsia" w:ascii="宋体" w:hAnsi="宋体" w:eastAsia="宋体" w:cs="宋体"/>
          <w:b/>
          <w:color w:val="auto"/>
          <w:kern w:val="0"/>
          <w:sz w:val="36"/>
          <w:szCs w:val="36"/>
          <w:highlight w:val="none"/>
        </w:rPr>
      </w:pPr>
    </w:p>
    <w:p w14:paraId="72EBEEF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0D0571E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187950B4">
      <w:pPr>
        <w:spacing w:line="360" w:lineRule="auto"/>
        <w:jc w:val="center"/>
        <w:outlineLvl w:val="0"/>
        <w:rPr>
          <w:rFonts w:ascii="宋体" w:hAnsi="宋体" w:cs="宋体"/>
          <w:b/>
          <w:color w:val="auto"/>
          <w:kern w:val="0"/>
          <w:sz w:val="36"/>
          <w:szCs w:val="36"/>
          <w:highlight w:val="none"/>
        </w:rPr>
      </w:pPr>
    </w:p>
    <w:p w14:paraId="64B2C9C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172B9FDE">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lang w:val="en-US" w:eastAsia="zh-CN"/>
        </w:rPr>
        <w:t>如有）</w:t>
      </w:r>
      <w:r>
        <w:rPr>
          <w:rFonts w:hint="eastAsia" w:ascii="宋体" w:hAnsi="宋体" w:cs="宋体"/>
          <w:color w:val="auto"/>
          <w:sz w:val="24"/>
          <w:highlight w:val="none"/>
        </w:rPr>
        <w:t>……………………………………………………（页码）</w:t>
      </w:r>
    </w:p>
    <w:p w14:paraId="264F99E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573A99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如有）</w:t>
      </w:r>
      <w:r>
        <w:rPr>
          <w:rFonts w:hint="eastAsia" w:ascii="宋体" w:hAnsi="宋体" w:cs="宋体"/>
          <w:color w:val="auto"/>
          <w:sz w:val="24"/>
          <w:highlight w:val="none"/>
        </w:rPr>
        <w:t>……………………………………（页码）</w:t>
      </w:r>
    </w:p>
    <w:p w14:paraId="7EB6127A">
      <w:pPr>
        <w:snapToGrid w:val="0"/>
        <w:spacing w:line="360" w:lineRule="auto"/>
        <w:ind w:firstLine="480" w:firstLineChars="200"/>
        <w:rPr>
          <w:rFonts w:ascii="宋体" w:hAnsi="宋体" w:cs="宋体"/>
          <w:color w:val="auto"/>
          <w:sz w:val="24"/>
          <w:highlight w:val="none"/>
        </w:rPr>
      </w:pPr>
    </w:p>
    <w:p w14:paraId="4D976576">
      <w:pPr>
        <w:spacing w:beforeLines="100" w:afterLines="100" w:line="440" w:lineRule="exact"/>
        <w:jc w:val="center"/>
        <w:rPr>
          <w:rFonts w:hint="eastAsia" w:ascii="宋体" w:hAnsi="宋体" w:eastAsia="宋体" w:cs="宋体"/>
          <w:b/>
          <w:color w:val="auto"/>
          <w:sz w:val="30"/>
          <w:szCs w:val="30"/>
          <w:highlight w:val="none"/>
        </w:rPr>
      </w:pPr>
    </w:p>
    <w:p w14:paraId="1D371582">
      <w:pPr>
        <w:pStyle w:val="2"/>
        <w:rPr>
          <w:rFonts w:hint="eastAsia" w:ascii="宋体" w:hAnsi="宋体" w:eastAsia="宋体" w:cs="宋体"/>
          <w:b/>
          <w:color w:val="auto"/>
          <w:sz w:val="30"/>
          <w:szCs w:val="30"/>
          <w:highlight w:val="none"/>
        </w:rPr>
      </w:pPr>
    </w:p>
    <w:p w14:paraId="315CA279">
      <w:pPr>
        <w:pStyle w:val="2"/>
        <w:rPr>
          <w:rFonts w:hint="eastAsia" w:ascii="宋体" w:hAnsi="宋体" w:eastAsia="宋体" w:cs="宋体"/>
          <w:b/>
          <w:color w:val="auto"/>
          <w:sz w:val="30"/>
          <w:szCs w:val="30"/>
          <w:highlight w:val="none"/>
        </w:rPr>
      </w:pPr>
    </w:p>
    <w:p w14:paraId="7C0313F6">
      <w:pPr>
        <w:pStyle w:val="2"/>
        <w:rPr>
          <w:rFonts w:hint="eastAsia" w:ascii="宋体" w:hAnsi="宋体" w:eastAsia="宋体" w:cs="宋体"/>
          <w:b/>
          <w:color w:val="auto"/>
          <w:sz w:val="30"/>
          <w:szCs w:val="30"/>
          <w:highlight w:val="none"/>
        </w:rPr>
      </w:pPr>
    </w:p>
    <w:p w14:paraId="7601CB17">
      <w:pPr>
        <w:pStyle w:val="2"/>
        <w:rPr>
          <w:rFonts w:hint="eastAsia" w:ascii="宋体" w:hAnsi="宋体" w:eastAsia="宋体" w:cs="宋体"/>
          <w:b/>
          <w:color w:val="auto"/>
          <w:sz w:val="30"/>
          <w:szCs w:val="30"/>
          <w:highlight w:val="none"/>
        </w:rPr>
      </w:pPr>
    </w:p>
    <w:p w14:paraId="4562411D">
      <w:pPr>
        <w:pStyle w:val="2"/>
        <w:rPr>
          <w:rFonts w:hint="eastAsia" w:ascii="宋体" w:hAnsi="宋体" w:eastAsia="宋体" w:cs="宋体"/>
          <w:b/>
          <w:color w:val="auto"/>
          <w:sz w:val="30"/>
          <w:szCs w:val="30"/>
          <w:highlight w:val="none"/>
        </w:rPr>
      </w:pPr>
    </w:p>
    <w:p w14:paraId="780B30FB">
      <w:pPr>
        <w:pStyle w:val="2"/>
        <w:rPr>
          <w:rFonts w:hint="eastAsia" w:ascii="宋体" w:hAnsi="宋体" w:eastAsia="宋体" w:cs="宋体"/>
          <w:b/>
          <w:color w:val="auto"/>
          <w:sz w:val="30"/>
          <w:szCs w:val="30"/>
          <w:highlight w:val="none"/>
        </w:rPr>
      </w:pPr>
    </w:p>
    <w:p w14:paraId="2B1468A3">
      <w:pPr>
        <w:pStyle w:val="2"/>
        <w:rPr>
          <w:rFonts w:hint="eastAsia" w:ascii="宋体" w:hAnsi="宋体" w:eastAsia="宋体" w:cs="宋体"/>
          <w:b/>
          <w:color w:val="auto"/>
          <w:sz w:val="30"/>
          <w:szCs w:val="30"/>
          <w:highlight w:val="none"/>
        </w:rPr>
      </w:pPr>
    </w:p>
    <w:p w14:paraId="6E4132CE">
      <w:pPr>
        <w:pStyle w:val="2"/>
        <w:rPr>
          <w:rFonts w:hint="eastAsia" w:ascii="宋体" w:hAnsi="宋体" w:eastAsia="宋体" w:cs="宋体"/>
          <w:b/>
          <w:color w:val="auto"/>
          <w:sz w:val="30"/>
          <w:szCs w:val="30"/>
          <w:highlight w:val="none"/>
        </w:rPr>
      </w:pPr>
    </w:p>
    <w:p w14:paraId="43C66A17">
      <w:pPr>
        <w:pStyle w:val="2"/>
        <w:rPr>
          <w:rFonts w:hint="eastAsia" w:ascii="宋体" w:hAnsi="宋体" w:eastAsia="宋体" w:cs="宋体"/>
          <w:b/>
          <w:color w:val="auto"/>
          <w:sz w:val="30"/>
          <w:szCs w:val="30"/>
          <w:highlight w:val="none"/>
        </w:rPr>
      </w:pPr>
    </w:p>
    <w:p w14:paraId="63B0BEB9">
      <w:pPr>
        <w:pStyle w:val="2"/>
        <w:rPr>
          <w:rFonts w:hint="eastAsia" w:ascii="宋体" w:hAnsi="宋体" w:eastAsia="宋体" w:cs="宋体"/>
          <w:b/>
          <w:color w:val="auto"/>
          <w:sz w:val="30"/>
          <w:szCs w:val="30"/>
          <w:highlight w:val="none"/>
        </w:rPr>
      </w:pPr>
    </w:p>
    <w:p w14:paraId="6F3429CA">
      <w:pPr>
        <w:pStyle w:val="2"/>
        <w:rPr>
          <w:rFonts w:hint="eastAsia" w:ascii="宋体" w:hAnsi="宋体" w:eastAsia="宋体" w:cs="宋体"/>
          <w:b/>
          <w:color w:val="auto"/>
          <w:sz w:val="30"/>
          <w:szCs w:val="30"/>
          <w:highlight w:val="none"/>
        </w:rPr>
      </w:pPr>
    </w:p>
    <w:p w14:paraId="3298161B">
      <w:pPr>
        <w:pStyle w:val="2"/>
        <w:rPr>
          <w:rFonts w:hint="eastAsia" w:ascii="宋体" w:hAnsi="宋体" w:eastAsia="宋体" w:cs="宋体"/>
          <w:b/>
          <w:color w:val="auto"/>
          <w:sz w:val="30"/>
          <w:szCs w:val="30"/>
          <w:highlight w:val="none"/>
        </w:rPr>
      </w:pPr>
    </w:p>
    <w:p w14:paraId="2E438067">
      <w:pPr>
        <w:pStyle w:val="2"/>
        <w:rPr>
          <w:rFonts w:hint="eastAsia" w:ascii="宋体" w:hAnsi="宋体" w:eastAsia="宋体" w:cs="宋体"/>
          <w:b/>
          <w:color w:val="auto"/>
          <w:sz w:val="30"/>
          <w:szCs w:val="30"/>
          <w:highlight w:val="none"/>
        </w:rPr>
      </w:pPr>
    </w:p>
    <w:p w14:paraId="5A0994BE">
      <w:pPr>
        <w:pStyle w:val="2"/>
        <w:rPr>
          <w:rFonts w:hint="eastAsia" w:ascii="宋体" w:hAnsi="宋体" w:eastAsia="宋体" w:cs="宋体"/>
          <w:b/>
          <w:color w:val="auto"/>
          <w:sz w:val="30"/>
          <w:szCs w:val="30"/>
          <w:highlight w:val="none"/>
        </w:rPr>
      </w:pPr>
    </w:p>
    <w:p w14:paraId="09B4DA38">
      <w:pPr>
        <w:pStyle w:val="2"/>
        <w:rPr>
          <w:rFonts w:hint="eastAsia" w:ascii="宋体" w:hAnsi="宋体" w:eastAsia="宋体" w:cs="宋体"/>
          <w:b/>
          <w:color w:val="auto"/>
          <w:sz w:val="30"/>
          <w:szCs w:val="30"/>
          <w:highlight w:val="none"/>
          <w:lang w:val="en-US" w:eastAsia="zh-CN"/>
        </w:rPr>
      </w:pPr>
    </w:p>
    <w:p w14:paraId="051090C0">
      <w:pPr>
        <w:spacing w:beforeLines="100" w:afterLines="100" w:line="440" w:lineRule="exact"/>
        <w:jc w:val="center"/>
        <w:rPr>
          <w:rFonts w:hint="eastAsia" w:ascii="宋体" w:hAnsi="宋体" w:eastAsia="宋体" w:cs="宋体"/>
          <w:b/>
          <w:color w:val="auto"/>
          <w:sz w:val="30"/>
          <w:szCs w:val="30"/>
          <w:highlight w:val="none"/>
        </w:rPr>
      </w:pPr>
    </w:p>
    <w:p w14:paraId="34772BC5">
      <w:pPr>
        <w:pStyle w:val="2"/>
        <w:rPr>
          <w:rFonts w:hint="eastAsia" w:ascii="宋体" w:hAnsi="宋体" w:eastAsia="宋体" w:cs="宋体"/>
          <w:b/>
          <w:color w:val="auto"/>
          <w:sz w:val="30"/>
          <w:szCs w:val="30"/>
          <w:highlight w:val="none"/>
        </w:rPr>
      </w:pPr>
    </w:p>
    <w:p w14:paraId="68139239">
      <w:pPr>
        <w:pStyle w:val="2"/>
        <w:rPr>
          <w:rFonts w:hint="eastAsia" w:ascii="宋体" w:hAnsi="宋体" w:eastAsia="宋体" w:cs="宋体"/>
          <w:b/>
          <w:color w:val="auto"/>
          <w:sz w:val="30"/>
          <w:szCs w:val="30"/>
          <w:highlight w:val="none"/>
        </w:rPr>
      </w:pPr>
    </w:p>
    <w:p w14:paraId="0FADFB78">
      <w:pPr>
        <w:pStyle w:val="2"/>
        <w:rPr>
          <w:rFonts w:hint="eastAsia" w:ascii="宋体" w:hAnsi="宋体" w:eastAsia="宋体" w:cs="宋体"/>
          <w:b/>
          <w:color w:val="auto"/>
          <w:sz w:val="30"/>
          <w:szCs w:val="30"/>
          <w:highlight w:val="none"/>
        </w:rPr>
      </w:pPr>
    </w:p>
    <w:p w14:paraId="72979570">
      <w:pPr>
        <w:rPr>
          <w:rFonts w:hint="eastAsia" w:ascii="宋体" w:hAnsi="宋体" w:eastAsia="宋体" w:cs="宋体"/>
          <w:b/>
          <w:color w:val="auto"/>
          <w:sz w:val="32"/>
          <w:szCs w:val="32"/>
          <w:highlight w:val="none"/>
        </w:rPr>
      </w:pPr>
    </w:p>
    <w:p w14:paraId="7DBD586D">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一、 符合参加政府采购活动应当具备的一般条件的承诺函</w:t>
      </w:r>
    </w:p>
    <w:p w14:paraId="63970E2F">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桐庐县江南灌区工程管理处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杭州昕高度工程咨询有限公司</w:t>
      </w:r>
      <w:r>
        <w:rPr>
          <w:rFonts w:hint="eastAsia" w:ascii="宋体" w:hAnsi="宋体" w:cs="宋体"/>
          <w:color w:val="auto"/>
          <w:sz w:val="24"/>
          <w:highlight w:val="none"/>
        </w:rPr>
        <w:t>：</w:t>
      </w:r>
    </w:p>
    <w:p w14:paraId="04D9E47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u w:val="single"/>
          <w:lang w:eastAsia="zh-CN"/>
        </w:rPr>
        <w:t>桐庐县江南灌区零星维修服务项目</w:t>
      </w:r>
      <w:r>
        <w:rPr>
          <w:rFonts w:hint="eastAsia" w:ascii="宋体" w:hAnsi="宋体" w:cs="宋体"/>
          <w:color w:val="auto"/>
          <w:sz w:val="24"/>
          <w:highlight w:val="none"/>
        </w:rPr>
        <w:t>【招标编号：（采购编号）】政府采购活动，郑重承诺：</w:t>
      </w:r>
    </w:p>
    <w:p w14:paraId="7AE5019B">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78AE076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5F31DA6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723C19E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781A7D4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A69826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214B788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2E4A73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144922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0359465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2D53576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685DD22E">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066A40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4F4FDD3F">
      <w:pPr>
        <w:widowControl/>
        <w:adjustRightInd/>
        <w:jc w:val="left"/>
        <w:rPr>
          <w:rFonts w:ascii="宋体" w:hAnsi="宋体" w:cs="宋体"/>
          <w:b/>
          <w:color w:val="auto"/>
          <w:kern w:val="0"/>
          <w:sz w:val="32"/>
          <w:szCs w:val="32"/>
          <w:highlight w:val="none"/>
        </w:rPr>
      </w:pPr>
    </w:p>
    <w:p w14:paraId="1BA42E19">
      <w:pPr>
        <w:pStyle w:val="2"/>
        <w:rPr>
          <w:rFonts w:ascii="宋体" w:hAnsi="宋体" w:cs="宋体"/>
          <w:b/>
          <w:color w:val="auto"/>
          <w:kern w:val="0"/>
          <w:sz w:val="32"/>
          <w:szCs w:val="32"/>
          <w:highlight w:val="none"/>
        </w:rPr>
      </w:pPr>
    </w:p>
    <w:p w14:paraId="34606DD7">
      <w:pPr>
        <w:pStyle w:val="2"/>
        <w:rPr>
          <w:rFonts w:ascii="宋体" w:hAnsi="宋体" w:cs="宋体"/>
          <w:b/>
          <w:color w:val="auto"/>
          <w:kern w:val="0"/>
          <w:sz w:val="32"/>
          <w:szCs w:val="32"/>
          <w:highlight w:val="none"/>
        </w:rPr>
      </w:pPr>
    </w:p>
    <w:p w14:paraId="6586C2A0">
      <w:pPr>
        <w:pStyle w:val="2"/>
        <w:rPr>
          <w:rFonts w:ascii="宋体" w:hAnsi="宋体" w:cs="宋体"/>
          <w:b/>
          <w:color w:val="auto"/>
          <w:kern w:val="0"/>
          <w:sz w:val="32"/>
          <w:szCs w:val="32"/>
          <w:highlight w:val="none"/>
        </w:rPr>
      </w:pPr>
    </w:p>
    <w:p w14:paraId="6BD7270C">
      <w:pPr>
        <w:pStyle w:val="2"/>
        <w:rPr>
          <w:rFonts w:ascii="宋体" w:hAnsi="宋体" w:cs="宋体"/>
          <w:b/>
          <w:color w:val="auto"/>
          <w:kern w:val="0"/>
          <w:sz w:val="32"/>
          <w:szCs w:val="32"/>
          <w:highlight w:val="none"/>
        </w:rPr>
      </w:pPr>
    </w:p>
    <w:p w14:paraId="13A4ED0F">
      <w:pPr>
        <w:pStyle w:val="2"/>
        <w:rPr>
          <w:rFonts w:ascii="宋体" w:hAnsi="宋体" w:cs="宋体"/>
          <w:b/>
          <w:color w:val="auto"/>
          <w:kern w:val="0"/>
          <w:sz w:val="32"/>
          <w:szCs w:val="32"/>
          <w:highlight w:val="none"/>
        </w:rPr>
      </w:pPr>
    </w:p>
    <w:p w14:paraId="27ED5831">
      <w:pPr>
        <w:pStyle w:val="2"/>
        <w:rPr>
          <w:rFonts w:ascii="宋体" w:hAnsi="宋体" w:cs="宋体"/>
          <w:b/>
          <w:color w:val="auto"/>
          <w:kern w:val="0"/>
          <w:sz w:val="32"/>
          <w:szCs w:val="32"/>
          <w:highlight w:val="none"/>
        </w:rPr>
      </w:pPr>
    </w:p>
    <w:p w14:paraId="7127A7A0">
      <w:pPr>
        <w:pStyle w:val="2"/>
        <w:rPr>
          <w:rFonts w:ascii="宋体" w:hAnsi="宋体" w:cs="宋体"/>
          <w:b/>
          <w:color w:val="auto"/>
          <w:kern w:val="0"/>
          <w:sz w:val="32"/>
          <w:szCs w:val="32"/>
          <w:highlight w:val="none"/>
        </w:rPr>
      </w:pPr>
    </w:p>
    <w:p w14:paraId="5385083A">
      <w:pPr>
        <w:pStyle w:val="2"/>
        <w:rPr>
          <w:rFonts w:ascii="宋体" w:hAnsi="宋体" w:cs="宋体"/>
          <w:b/>
          <w:color w:val="auto"/>
          <w:kern w:val="0"/>
          <w:sz w:val="32"/>
          <w:szCs w:val="32"/>
          <w:highlight w:val="none"/>
        </w:rPr>
      </w:pPr>
    </w:p>
    <w:p w14:paraId="3686404E">
      <w:pPr>
        <w:pStyle w:val="2"/>
        <w:rPr>
          <w:rFonts w:ascii="宋体" w:hAnsi="宋体" w:cs="宋体"/>
          <w:b/>
          <w:color w:val="auto"/>
          <w:kern w:val="0"/>
          <w:sz w:val="32"/>
          <w:szCs w:val="32"/>
          <w:highlight w:val="none"/>
        </w:rPr>
      </w:pPr>
    </w:p>
    <w:p w14:paraId="47A0A3F4">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39B4CA7B">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2238F4C">
      <w:pPr>
        <w:snapToGrid w:val="0"/>
        <w:spacing w:line="360" w:lineRule="auto"/>
        <w:ind w:right="480"/>
        <w:jc w:val="center"/>
        <w:rPr>
          <w:rFonts w:ascii="宋体" w:hAnsi="宋体" w:cs="宋体"/>
          <w:b/>
          <w:color w:val="auto"/>
          <w:kern w:val="0"/>
          <w:sz w:val="32"/>
          <w:szCs w:val="32"/>
          <w:highlight w:val="none"/>
        </w:rPr>
      </w:pPr>
    </w:p>
    <w:p w14:paraId="4A04CF9F">
      <w:pPr>
        <w:snapToGrid w:val="0"/>
        <w:spacing w:line="360" w:lineRule="auto"/>
        <w:ind w:right="480"/>
        <w:jc w:val="center"/>
        <w:rPr>
          <w:rFonts w:ascii="宋体" w:hAnsi="宋体" w:cs="宋体"/>
          <w:b/>
          <w:color w:val="auto"/>
          <w:kern w:val="0"/>
          <w:sz w:val="32"/>
          <w:szCs w:val="32"/>
          <w:highlight w:val="none"/>
        </w:rPr>
      </w:pPr>
    </w:p>
    <w:p w14:paraId="261B7AD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015717AE">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34E24821">
      <w:pPr>
        <w:widowControl/>
        <w:spacing w:line="360" w:lineRule="auto"/>
        <w:ind w:left="150"/>
        <w:jc w:val="center"/>
        <w:rPr>
          <w:rFonts w:ascii="宋体" w:hAnsi="宋体" w:cs="宋体"/>
          <w:b/>
          <w:color w:val="auto"/>
          <w:kern w:val="0"/>
          <w:sz w:val="32"/>
          <w:szCs w:val="32"/>
          <w:highlight w:val="none"/>
        </w:rPr>
      </w:pPr>
    </w:p>
    <w:p w14:paraId="4E66AFB9">
      <w:pPr>
        <w:widowControl/>
        <w:spacing w:line="360" w:lineRule="auto"/>
        <w:ind w:left="150"/>
        <w:jc w:val="center"/>
        <w:rPr>
          <w:rFonts w:hint="default" w:ascii="宋体" w:hAnsi="宋体" w:eastAsia="宋体" w:cs="宋体"/>
          <w:b/>
          <w:color w:val="auto"/>
          <w:kern w:val="0"/>
          <w:sz w:val="32"/>
          <w:szCs w:val="32"/>
          <w:highlight w:val="none"/>
          <w:lang w:val="en-US" w:eastAsia="zh-CN"/>
        </w:rPr>
      </w:pPr>
      <w:r>
        <w:rPr>
          <w:rFonts w:hint="eastAsia" w:ascii="宋体" w:hAnsi="宋体" w:cs="宋体"/>
          <w:b/>
          <w:color w:val="auto"/>
          <w:kern w:val="0"/>
          <w:sz w:val="32"/>
          <w:szCs w:val="32"/>
          <w:highlight w:val="none"/>
        </w:rPr>
        <w:t>四、本项目的特定资格要求</w:t>
      </w:r>
    </w:p>
    <w:p w14:paraId="348FD9D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56E3344A">
      <w:pPr>
        <w:rPr>
          <w:rFonts w:ascii="宋体" w:hAnsi="宋体" w:cs="宋体"/>
          <w:color w:val="auto"/>
          <w:highlight w:val="none"/>
        </w:rPr>
      </w:pPr>
    </w:p>
    <w:p w14:paraId="544707B6">
      <w:pPr>
        <w:snapToGrid w:val="0"/>
        <w:spacing w:line="440" w:lineRule="exact"/>
        <w:jc w:val="center"/>
        <w:rPr>
          <w:rFonts w:hint="eastAsia" w:ascii="宋体" w:hAnsi="宋体" w:eastAsia="宋体" w:cs="宋体"/>
          <w:b/>
          <w:color w:val="auto"/>
          <w:sz w:val="32"/>
          <w:szCs w:val="32"/>
          <w:highlight w:val="none"/>
        </w:rPr>
      </w:pPr>
    </w:p>
    <w:p w14:paraId="09D8F353">
      <w:pPr>
        <w:snapToGrid w:val="0"/>
        <w:spacing w:line="440" w:lineRule="exact"/>
        <w:jc w:val="center"/>
        <w:rPr>
          <w:rFonts w:hint="eastAsia" w:ascii="宋体" w:hAnsi="宋体" w:eastAsia="宋体" w:cs="宋体"/>
          <w:b/>
          <w:color w:val="auto"/>
          <w:sz w:val="32"/>
          <w:szCs w:val="32"/>
          <w:highlight w:val="none"/>
        </w:rPr>
      </w:pPr>
    </w:p>
    <w:p w14:paraId="2DFE0A2C">
      <w:pPr>
        <w:snapToGrid w:val="0"/>
        <w:spacing w:line="440" w:lineRule="exact"/>
        <w:jc w:val="center"/>
        <w:rPr>
          <w:rFonts w:hint="eastAsia" w:ascii="宋体" w:hAnsi="宋体" w:eastAsia="宋体" w:cs="宋体"/>
          <w:b/>
          <w:color w:val="auto"/>
          <w:sz w:val="32"/>
          <w:szCs w:val="32"/>
          <w:highlight w:val="none"/>
        </w:rPr>
      </w:pPr>
    </w:p>
    <w:p w14:paraId="0767892C">
      <w:pPr>
        <w:spacing w:beforeLines="100" w:afterLines="100" w:line="440" w:lineRule="exact"/>
        <w:jc w:val="center"/>
        <w:rPr>
          <w:rFonts w:hint="eastAsia" w:ascii="宋体" w:hAnsi="宋体" w:eastAsia="宋体" w:cs="宋体"/>
          <w:b/>
          <w:color w:val="auto"/>
          <w:sz w:val="32"/>
          <w:highlight w:val="none"/>
        </w:rPr>
      </w:pPr>
      <w:r>
        <w:rPr>
          <w:rFonts w:hint="eastAsia" w:ascii="宋体" w:hAnsi="宋体" w:eastAsia="宋体" w:cs="宋体"/>
          <w:b/>
          <w:color w:val="auto"/>
          <w:sz w:val="30"/>
          <w:szCs w:val="30"/>
          <w:highlight w:val="none"/>
        </w:rPr>
        <w:t>投标文件封面</w:t>
      </w:r>
      <w:r>
        <w:rPr>
          <w:rFonts w:hint="eastAsia" w:ascii="宋体" w:hAnsi="宋体" w:eastAsia="宋体" w:cs="宋体"/>
          <w:b/>
          <w:color w:val="auto"/>
          <w:sz w:val="32"/>
          <w:highlight w:val="none"/>
        </w:rPr>
        <w:t>（封面格式供参考）</w:t>
      </w:r>
    </w:p>
    <w:p w14:paraId="4A7E3B74">
      <w:pPr>
        <w:spacing w:beforeLines="100" w:afterLines="100" w:line="440" w:lineRule="exact"/>
        <w:jc w:val="center"/>
        <w:rPr>
          <w:rFonts w:hint="eastAsia" w:ascii="宋体" w:hAnsi="宋体" w:eastAsia="宋体" w:cs="宋体"/>
          <w:b/>
          <w:color w:val="auto"/>
          <w:sz w:val="52"/>
          <w:szCs w:val="52"/>
          <w:highlight w:val="none"/>
        </w:rPr>
      </w:pPr>
    </w:p>
    <w:p w14:paraId="640EFB40">
      <w:pPr>
        <w:spacing w:beforeLines="500" w:afterLines="500" w:line="440" w:lineRule="exact"/>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商务及技术文件</w:t>
      </w:r>
    </w:p>
    <w:p w14:paraId="7E2D7D56">
      <w:pPr>
        <w:spacing w:beforeLines="100" w:afterLines="100" w:line="440" w:lineRule="exact"/>
        <w:rPr>
          <w:rFonts w:hint="eastAsia" w:ascii="宋体" w:hAnsi="宋体" w:eastAsia="宋体" w:cs="宋体"/>
          <w:b/>
          <w:color w:val="auto"/>
          <w:sz w:val="28"/>
          <w:szCs w:val="28"/>
          <w:highlight w:val="none"/>
        </w:rPr>
      </w:pPr>
    </w:p>
    <w:p w14:paraId="58A7B59E">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项目名称：</w:t>
      </w:r>
    </w:p>
    <w:p w14:paraId="26067E43">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项目编号：</w:t>
      </w:r>
    </w:p>
    <w:p w14:paraId="6C2060EF">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投标人全称（电子签章）：</w:t>
      </w:r>
    </w:p>
    <w:p w14:paraId="72B0D0C7">
      <w:pPr>
        <w:spacing w:beforeLines="100" w:afterLines="100" w:line="440" w:lineRule="exact"/>
        <w:ind w:firstLine="6475" w:firstLineChars="2150"/>
        <w:rPr>
          <w:rFonts w:hint="eastAsia" w:ascii="宋体" w:hAnsi="宋体" w:eastAsia="宋体" w:cs="宋体"/>
          <w:b/>
          <w:color w:val="auto"/>
          <w:sz w:val="30"/>
          <w:szCs w:val="30"/>
          <w:highlight w:val="none"/>
        </w:rPr>
      </w:pPr>
    </w:p>
    <w:p w14:paraId="7CB2B472">
      <w:pPr>
        <w:spacing w:beforeLines="100" w:afterLines="100" w:line="440" w:lineRule="exact"/>
        <w:jc w:val="center"/>
        <w:rPr>
          <w:rFonts w:hint="eastAsia" w:ascii="宋体" w:hAnsi="宋体" w:eastAsia="宋体" w:cs="宋体"/>
          <w:b/>
          <w:color w:val="auto"/>
          <w:sz w:val="30"/>
          <w:szCs w:val="30"/>
          <w:highlight w:val="none"/>
        </w:rPr>
      </w:pPr>
    </w:p>
    <w:p w14:paraId="56E355F1">
      <w:pPr>
        <w:widowControl/>
        <w:spacing w:beforeLines="100" w:afterLines="100" w:line="440" w:lineRule="exact"/>
        <w:jc w:val="left"/>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3C0B4F94">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3A7CF41B">
      <w:pPr>
        <w:spacing w:line="360" w:lineRule="auto"/>
        <w:jc w:val="center"/>
        <w:outlineLvl w:val="0"/>
        <w:rPr>
          <w:rFonts w:ascii="宋体" w:hAnsi="宋体" w:cs="宋体"/>
          <w:b/>
          <w:color w:val="auto"/>
          <w:kern w:val="0"/>
          <w:sz w:val="24"/>
          <w:highlight w:val="none"/>
        </w:rPr>
      </w:pPr>
    </w:p>
    <w:p w14:paraId="64FC89D4">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12DFB595">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D7F00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6F6582FD">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F0A00D1">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BAD3BDB">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2B50A665">
      <w:pPr>
        <w:snapToGrid w:val="0"/>
        <w:spacing w:line="360" w:lineRule="auto"/>
        <w:jc w:val="center"/>
        <w:rPr>
          <w:rFonts w:ascii="宋体" w:hAnsi="宋体" w:cs="宋体"/>
          <w:b/>
          <w:color w:val="auto"/>
          <w:kern w:val="0"/>
          <w:sz w:val="32"/>
          <w:szCs w:val="32"/>
          <w:highlight w:val="none"/>
          <w:lang w:val="zh-CN"/>
        </w:rPr>
      </w:pPr>
    </w:p>
    <w:p w14:paraId="36B8A9B2">
      <w:pPr>
        <w:snapToGrid w:val="0"/>
        <w:spacing w:line="440" w:lineRule="exact"/>
        <w:jc w:val="center"/>
        <w:rPr>
          <w:rFonts w:hint="eastAsia" w:ascii="宋体" w:hAnsi="宋体" w:eastAsia="宋体" w:cs="宋体"/>
          <w:b/>
          <w:color w:val="auto"/>
          <w:sz w:val="32"/>
          <w:szCs w:val="32"/>
          <w:highlight w:val="none"/>
        </w:rPr>
      </w:pPr>
    </w:p>
    <w:p w14:paraId="0D1BFAC1">
      <w:pPr>
        <w:snapToGrid w:val="0"/>
        <w:spacing w:line="440" w:lineRule="exact"/>
        <w:jc w:val="center"/>
        <w:rPr>
          <w:rFonts w:hint="eastAsia" w:ascii="宋体" w:hAnsi="宋体" w:eastAsia="宋体" w:cs="宋体"/>
          <w:b/>
          <w:color w:val="auto"/>
          <w:sz w:val="32"/>
          <w:szCs w:val="32"/>
          <w:highlight w:val="none"/>
        </w:rPr>
      </w:pPr>
    </w:p>
    <w:p w14:paraId="4CB17F42">
      <w:pPr>
        <w:snapToGrid w:val="0"/>
        <w:spacing w:line="440" w:lineRule="exact"/>
        <w:jc w:val="center"/>
        <w:rPr>
          <w:rFonts w:hint="eastAsia" w:ascii="宋体" w:hAnsi="宋体" w:eastAsia="宋体" w:cs="宋体"/>
          <w:b/>
          <w:color w:val="auto"/>
          <w:sz w:val="32"/>
          <w:szCs w:val="32"/>
          <w:highlight w:val="none"/>
        </w:rPr>
      </w:pPr>
    </w:p>
    <w:p w14:paraId="0AEB8D7E">
      <w:pPr>
        <w:snapToGrid w:val="0"/>
        <w:spacing w:line="440" w:lineRule="exact"/>
        <w:jc w:val="center"/>
        <w:rPr>
          <w:rFonts w:hint="eastAsia" w:ascii="宋体" w:hAnsi="宋体" w:eastAsia="宋体" w:cs="宋体"/>
          <w:b/>
          <w:color w:val="auto"/>
          <w:sz w:val="32"/>
          <w:szCs w:val="32"/>
          <w:highlight w:val="none"/>
        </w:rPr>
      </w:pPr>
    </w:p>
    <w:p w14:paraId="6EA8424E">
      <w:pPr>
        <w:pStyle w:val="2"/>
        <w:rPr>
          <w:rFonts w:hint="eastAsia" w:ascii="宋体" w:hAnsi="宋体" w:eastAsia="宋体" w:cs="宋体"/>
          <w:b/>
          <w:color w:val="auto"/>
          <w:sz w:val="32"/>
          <w:szCs w:val="32"/>
          <w:highlight w:val="none"/>
        </w:rPr>
      </w:pPr>
    </w:p>
    <w:p w14:paraId="347CB0E8">
      <w:pPr>
        <w:pStyle w:val="2"/>
        <w:rPr>
          <w:rFonts w:hint="eastAsia" w:ascii="宋体" w:hAnsi="宋体" w:eastAsia="宋体" w:cs="宋体"/>
          <w:b/>
          <w:color w:val="auto"/>
          <w:sz w:val="32"/>
          <w:szCs w:val="32"/>
          <w:highlight w:val="none"/>
        </w:rPr>
      </w:pPr>
    </w:p>
    <w:p w14:paraId="30A8176D">
      <w:pPr>
        <w:pStyle w:val="2"/>
        <w:rPr>
          <w:rFonts w:hint="eastAsia" w:ascii="宋体" w:hAnsi="宋体" w:eastAsia="宋体" w:cs="宋体"/>
          <w:b/>
          <w:color w:val="auto"/>
          <w:sz w:val="32"/>
          <w:szCs w:val="32"/>
          <w:highlight w:val="none"/>
        </w:rPr>
      </w:pPr>
    </w:p>
    <w:p w14:paraId="48B7E541">
      <w:pPr>
        <w:pStyle w:val="2"/>
        <w:rPr>
          <w:rFonts w:hint="eastAsia" w:ascii="宋体" w:hAnsi="宋体" w:eastAsia="宋体" w:cs="宋体"/>
          <w:b/>
          <w:color w:val="auto"/>
          <w:sz w:val="32"/>
          <w:szCs w:val="32"/>
          <w:highlight w:val="none"/>
        </w:rPr>
      </w:pPr>
    </w:p>
    <w:p w14:paraId="6789977B">
      <w:pPr>
        <w:pStyle w:val="2"/>
        <w:rPr>
          <w:rFonts w:hint="eastAsia" w:ascii="宋体" w:hAnsi="宋体" w:eastAsia="宋体" w:cs="宋体"/>
          <w:b/>
          <w:color w:val="auto"/>
          <w:sz w:val="32"/>
          <w:szCs w:val="32"/>
          <w:highlight w:val="none"/>
        </w:rPr>
      </w:pPr>
    </w:p>
    <w:p w14:paraId="35E53181">
      <w:pPr>
        <w:pStyle w:val="2"/>
        <w:rPr>
          <w:rFonts w:hint="eastAsia" w:ascii="宋体" w:hAnsi="宋体" w:eastAsia="宋体" w:cs="宋体"/>
          <w:b/>
          <w:color w:val="auto"/>
          <w:sz w:val="32"/>
          <w:szCs w:val="32"/>
          <w:highlight w:val="none"/>
        </w:rPr>
      </w:pPr>
    </w:p>
    <w:p w14:paraId="75A06732">
      <w:pPr>
        <w:pStyle w:val="2"/>
        <w:rPr>
          <w:rFonts w:hint="eastAsia" w:ascii="宋体" w:hAnsi="宋体" w:eastAsia="宋体" w:cs="宋体"/>
          <w:b/>
          <w:color w:val="auto"/>
          <w:sz w:val="32"/>
          <w:szCs w:val="32"/>
          <w:highlight w:val="none"/>
        </w:rPr>
      </w:pPr>
    </w:p>
    <w:p w14:paraId="240CC686">
      <w:pPr>
        <w:pStyle w:val="2"/>
        <w:rPr>
          <w:rFonts w:hint="eastAsia" w:ascii="宋体" w:hAnsi="宋体" w:eastAsia="宋体" w:cs="宋体"/>
          <w:b/>
          <w:color w:val="auto"/>
          <w:sz w:val="32"/>
          <w:szCs w:val="32"/>
          <w:highlight w:val="none"/>
        </w:rPr>
      </w:pPr>
    </w:p>
    <w:p w14:paraId="6139333B">
      <w:pPr>
        <w:pStyle w:val="2"/>
        <w:rPr>
          <w:rFonts w:hint="eastAsia" w:ascii="宋体" w:hAnsi="宋体" w:eastAsia="宋体" w:cs="宋体"/>
          <w:b/>
          <w:color w:val="auto"/>
          <w:sz w:val="32"/>
          <w:szCs w:val="32"/>
          <w:highlight w:val="none"/>
        </w:rPr>
      </w:pPr>
    </w:p>
    <w:p w14:paraId="5D2303E3">
      <w:pPr>
        <w:pStyle w:val="2"/>
        <w:rPr>
          <w:rFonts w:hint="eastAsia" w:ascii="宋体" w:hAnsi="宋体" w:eastAsia="宋体" w:cs="宋体"/>
          <w:b/>
          <w:color w:val="auto"/>
          <w:sz w:val="32"/>
          <w:szCs w:val="32"/>
          <w:highlight w:val="none"/>
        </w:rPr>
      </w:pPr>
    </w:p>
    <w:p w14:paraId="3D0CB34F">
      <w:pPr>
        <w:pStyle w:val="2"/>
        <w:rPr>
          <w:rFonts w:hint="eastAsia" w:ascii="宋体" w:hAnsi="宋体" w:eastAsia="宋体" w:cs="宋体"/>
          <w:b/>
          <w:color w:val="auto"/>
          <w:sz w:val="32"/>
          <w:szCs w:val="32"/>
          <w:highlight w:val="none"/>
        </w:rPr>
      </w:pPr>
    </w:p>
    <w:p w14:paraId="301DF4D2">
      <w:pPr>
        <w:pStyle w:val="2"/>
        <w:rPr>
          <w:rFonts w:hint="eastAsia" w:ascii="宋体" w:hAnsi="宋体" w:eastAsia="宋体" w:cs="宋体"/>
          <w:b/>
          <w:color w:val="auto"/>
          <w:sz w:val="32"/>
          <w:szCs w:val="32"/>
          <w:highlight w:val="none"/>
        </w:rPr>
      </w:pPr>
    </w:p>
    <w:p w14:paraId="70167D92">
      <w:pPr>
        <w:pStyle w:val="2"/>
        <w:rPr>
          <w:rFonts w:hint="eastAsia" w:ascii="宋体" w:hAnsi="宋体" w:eastAsia="宋体" w:cs="宋体"/>
          <w:b/>
          <w:color w:val="auto"/>
          <w:sz w:val="32"/>
          <w:szCs w:val="32"/>
          <w:highlight w:val="none"/>
        </w:rPr>
      </w:pPr>
    </w:p>
    <w:p w14:paraId="36F7A8DF">
      <w:pPr>
        <w:pStyle w:val="2"/>
        <w:rPr>
          <w:rFonts w:hint="eastAsia" w:ascii="宋体" w:hAnsi="宋体" w:eastAsia="宋体" w:cs="宋体"/>
          <w:b/>
          <w:color w:val="auto"/>
          <w:sz w:val="32"/>
          <w:szCs w:val="32"/>
          <w:highlight w:val="none"/>
        </w:rPr>
      </w:pPr>
    </w:p>
    <w:p w14:paraId="40916A13">
      <w:pPr>
        <w:pStyle w:val="2"/>
        <w:rPr>
          <w:rFonts w:hint="eastAsia" w:ascii="宋体" w:hAnsi="宋体" w:eastAsia="宋体" w:cs="宋体"/>
          <w:b/>
          <w:color w:val="auto"/>
          <w:sz w:val="32"/>
          <w:szCs w:val="32"/>
          <w:highlight w:val="none"/>
        </w:rPr>
      </w:pPr>
    </w:p>
    <w:p w14:paraId="3A8940F2">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8F2DFB8">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桐庐县江南灌区工程管理处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杭州昕高度工程咨询有限公司</w:t>
      </w:r>
      <w:r>
        <w:rPr>
          <w:rFonts w:hint="eastAsia" w:ascii="宋体" w:hAnsi="宋体" w:cs="宋体"/>
          <w:color w:val="auto"/>
          <w:sz w:val="24"/>
          <w:highlight w:val="none"/>
        </w:rPr>
        <w:t>：</w:t>
      </w:r>
    </w:p>
    <w:p w14:paraId="3AB3C4C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u w:val="single"/>
          <w:lang w:eastAsia="zh-CN"/>
        </w:rPr>
        <w:t>桐庐县江南灌区零星维修服务项目</w:t>
      </w:r>
      <w:r>
        <w:rPr>
          <w:rFonts w:hint="eastAsia" w:ascii="宋体" w:hAnsi="宋体" w:cs="宋体"/>
          <w:color w:val="auto"/>
          <w:sz w:val="24"/>
          <w:highlight w:val="none"/>
        </w:rPr>
        <w:t>【招标编号：</w:t>
      </w:r>
      <w:r>
        <w:rPr>
          <w:rFonts w:hint="eastAsia" w:ascii="宋体" w:hAnsi="宋体" w:cs="宋体"/>
          <w:color w:val="auto"/>
          <w:sz w:val="24"/>
          <w:highlight w:val="none"/>
          <w:u w:val="single"/>
        </w:rPr>
        <w:t>（采购编号）</w:t>
      </w:r>
      <w:r>
        <w:rPr>
          <w:rFonts w:hint="eastAsia" w:ascii="宋体" w:hAnsi="宋体" w:cs="宋体"/>
          <w:color w:val="auto"/>
          <w:sz w:val="24"/>
          <w:highlight w:val="none"/>
        </w:rPr>
        <w:t>】招标的有关活动，并对此项目进行投标。为此：</w:t>
      </w:r>
    </w:p>
    <w:p w14:paraId="468B708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E0FDCB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9DD7A5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734B9DC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48B56DA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5" w:name="_Hlk101257010"/>
      <w:r>
        <w:rPr>
          <w:rFonts w:hint="eastAsia" w:ascii="宋体" w:hAnsi="宋体" w:cs="宋体"/>
          <w:color w:val="auto"/>
          <w:sz w:val="24"/>
          <w:highlight w:val="none"/>
        </w:rPr>
        <w:t>（如果有)</w:t>
      </w:r>
      <w:bookmarkEnd w:id="505"/>
      <w:r>
        <w:rPr>
          <w:rFonts w:hint="eastAsia" w:ascii="宋体" w:hAnsi="宋体" w:cs="宋体"/>
          <w:snapToGrid w:val="0"/>
          <w:color w:val="auto"/>
          <w:kern w:val="28"/>
          <w:sz w:val="24"/>
          <w:szCs w:val="20"/>
          <w:highlight w:val="none"/>
        </w:rPr>
        <w:t>；</w:t>
      </w:r>
    </w:p>
    <w:p w14:paraId="2B4EC0C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2891C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33E6C08F">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B44AF5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3EB71FB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7A344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3ACC02E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796B43D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0AC527F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478F24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C5C4887">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D30EA5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5FBC8E2F">
      <w:pPr>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3197EB3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6AB7C7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123A3B9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676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9BDF3E4">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7F77DB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17CA3A24">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84AF10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EAAA2F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62C20BF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25A5284">
      <w:pPr>
        <w:snapToGrid w:val="0"/>
        <w:spacing w:line="360" w:lineRule="auto"/>
        <w:ind w:left="420" w:leftChars="200" w:firstLine="4200" w:firstLineChars="1750"/>
        <w:rPr>
          <w:rFonts w:ascii="宋体" w:hAnsi="宋体" w:cs="宋体"/>
          <w:color w:val="auto"/>
          <w:kern w:val="0"/>
          <w:sz w:val="24"/>
          <w:highlight w:val="none"/>
          <w:u w:val="single"/>
        </w:rPr>
      </w:pPr>
    </w:p>
    <w:p w14:paraId="386619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52E17B7">
      <w:pPr>
        <w:snapToGrid w:val="0"/>
        <w:spacing w:line="360" w:lineRule="auto"/>
        <w:jc w:val="center"/>
        <w:rPr>
          <w:rFonts w:ascii="宋体" w:hAnsi="宋体" w:cs="宋体"/>
          <w:b/>
          <w:color w:val="auto"/>
          <w:kern w:val="0"/>
          <w:sz w:val="32"/>
          <w:szCs w:val="32"/>
          <w:highlight w:val="none"/>
        </w:rPr>
      </w:pPr>
    </w:p>
    <w:p w14:paraId="742E3BA8">
      <w:pPr>
        <w:snapToGrid w:val="0"/>
        <w:spacing w:line="360" w:lineRule="auto"/>
        <w:rPr>
          <w:rFonts w:ascii="宋体" w:hAnsi="宋体" w:cs="宋体"/>
          <w:color w:val="auto"/>
          <w:sz w:val="24"/>
          <w:highlight w:val="none"/>
        </w:rPr>
      </w:pPr>
    </w:p>
    <w:p w14:paraId="2AFDD200">
      <w:pPr>
        <w:jc w:val="both"/>
        <w:rPr>
          <w:rFonts w:ascii="宋体" w:hAnsi="宋体" w:cs="宋体"/>
          <w:b/>
          <w:color w:val="auto"/>
          <w:kern w:val="0"/>
          <w:sz w:val="32"/>
          <w:szCs w:val="32"/>
          <w:highlight w:val="none"/>
        </w:rPr>
      </w:pPr>
    </w:p>
    <w:p w14:paraId="2D183AA5">
      <w:pPr>
        <w:jc w:val="center"/>
        <w:rPr>
          <w:rFonts w:ascii="宋体" w:hAnsi="宋体" w:cs="宋体"/>
          <w:b/>
          <w:color w:val="auto"/>
          <w:kern w:val="0"/>
          <w:sz w:val="32"/>
          <w:szCs w:val="32"/>
          <w:highlight w:val="none"/>
        </w:rPr>
      </w:pPr>
    </w:p>
    <w:p w14:paraId="5D8BB10A">
      <w:pPr>
        <w:jc w:val="center"/>
        <w:rPr>
          <w:rFonts w:ascii="宋体" w:hAnsi="宋体" w:cs="宋体"/>
          <w:b/>
          <w:color w:val="auto"/>
          <w:kern w:val="0"/>
          <w:sz w:val="32"/>
          <w:szCs w:val="32"/>
          <w:highlight w:val="none"/>
        </w:rPr>
      </w:pPr>
    </w:p>
    <w:p w14:paraId="78197527">
      <w:pPr>
        <w:jc w:val="center"/>
        <w:rPr>
          <w:rFonts w:ascii="宋体" w:hAnsi="宋体" w:cs="宋体"/>
          <w:b/>
          <w:color w:val="auto"/>
          <w:kern w:val="0"/>
          <w:sz w:val="32"/>
          <w:szCs w:val="32"/>
          <w:highlight w:val="none"/>
        </w:rPr>
      </w:pPr>
    </w:p>
    <w:p w14:paraId="7CBF5A00">
      <w:pPr>
        <w:jc w:val="center"/>
        <w:rPr>
          <w:rFonts w:ascii="宋体" w:hAnsi="宋体" w:cs="宋体"/>
          <w:b/>
          <w:color w:val="auto"/>
          <w:kern w:val="0"/>
          <w:sz w:val="32"/>
          <w:szCs w:val="32"/>
          <w:highlight w:val="none"/>
        </w:rPr>
      </w:pPr>
    </w:p>
    <w:p w14:paraId="2221EB27">
      <w:pPr>
        <w:jc w:val="center"/>
        <w:rPr>
          <w:rFonts w:ascii="宋体" w:hAnsi="宋体" w:cs="宋体"/>
          <w:b/>
          <w:color w:val="auto"/>
          <w:kern w:val="0"/>
          <w:sz w:val="32"/>
          <w:szCs w:val="32"/>
          <w:highlight w:val="none"/>
        </w:rPr>
      </w:pPr>
    </w:p>
    <w:p w14:paraId="4C1F8EAB">
      <w:pPr>
        <w:jc w:val="center"/>
        <w:rPr>
          <w:rFonts w:ascii="宋体" w:hAnsi="宋体" w:cs="宋体"/>
          <w:b/>
          <w:color w:val="auto"/>
          <w:kern w:val="0"/>
          <w:sz w:val="32"/>
          <w:szCs w:val="32"/>
          <w:highlight w:val="none"/>
        </w:rPr>
      </w:pPr>
    </w:p>
    <w:p w14:paraId="1D30A3E4">
      <w:pPr>
        <w:jc w:val="center"/>
        <w:rPr>
          <w:rFonts w:ascii="宋体" w:hAnsi="宋体" w:cs="宋体"/>
          <w:b/>
          <w:color w:val="auto"/>
          <w:kern w:val="0"/>
          <w:sz w:val="32"/>
          <w:szCs w:val="32"/>
          <w:highlight w:val="none"/>
        </w:rPr>
      </w:pPr>
    </w:p>
    <w:p w14:paraId="1CD0E6AD">
      <w:pPr>
        <w:jc w:val="center"/>
        <w:rPr>
          <w:rFonts w:ascii="宋体" w:hAnsi="宋体" w:cs="宋体"/>
          <w:b/>
          <w:color w:val="auto"/>
          <w:kern w:val="0"/>
          <w:sz w:val="32"/>
          <w:szCs w:val="32"/>
          <w:highlight w:val="none"/>
        </w:rPr>
      </w:pPr>
    </w:p>
    <w:p w14:paraId="02718881">
      <w:pPr>
        <w:pStyle w:val="2"/>
        <w:rPr>
          <w:rFonts w:ascii="宋体" w:hAnsi="宋体" w:cs="宋体"/>
          <w:b/>
          <w:color w:val="auto"/>
          <w:kern w:val="0"/>
          <w:sz w:val="32"/>
          <w:szCs w:val="32"/>
          <w:highlight w:val="none"/>
        </w:rPr>
      </w:pPr>
    </w:p>
    <w:p w14:paraId="61EE3381">
      <w:pPr>
        <w:pStyle w:val="2"/>
        <w:rPr>
          <w:rFonts w:ascii="宋体" w:hAnsi="宋体" w:cs="宋体"/>
          <w:b/>
          <w:color w:val="auto"/>
          <w:kern w:val="0"/>
          <w:sz w:val="32"/>
          <w:szCs w:val="32"/>
          <w:highlight w:val="none"/>
        </w:rPr>
      </w:pPr>
    </w:p>
    <w:p w14:paraId="251915D2">
      <w:pPr>
        <w:pStyle w:val="2"/>
        <w:rPr>
          <w:rFonts w:ascii="宋体" w:hAnsi="宋体" w:cs="宋体"/>
          <w:b/>
          <w:color w:val="auto"/>
          <w:kern w:val="0"/>
          <w:sz w:val="32"/>
          <w:szCs w:val="32"/>
          <w:highlight w:val="none"/>
        </w:rPr>
      </w:pPr>
    </w:p>
    <w:p w14:paraId="3638D8F9">
      <w:pPr>
        <w:pStyle w:val="2"/>
        <w:rPr>
          <w:rFonts w:ascii="宋体" w:hAnsi="宋体" w:cs="宋体"/>
          <w:b/>
          <w:color w:val="auto"/>
          <w:kern w:val="0"/>
          <w:sz w:val="32"/>
          <w:szCs w:val="32"/>
          <w:highlight w:val="none"/>
        </w:rPr>
      </w:pPr>
    </w:p>
    <w:p w14:paraId="27E10C8F">
      <w:pPr>
        <w:pStyle w:val="2"/>
        <w:rPr>
          <w:rFonts w:ascii="宋体" w:hAnsi="宋体" w:cs="宋体"/>
          <w:b/>
          <w:color w:val="auto"/>
          <w:kern w:val="0"/>
          <w:sz w:val="32"/>
          <w:szCs w:val="32"/>
          <w:highlight w:val="none"/>
        </w:rPr>
      </w:pPr>
    </w:p>
    <w:p w14:paraId="1E27DDD1">
      <w:pPr>
        <w:pStyle w:val="2"/>
        <w:rPr>
          <w:rFonts w:ascii="宋体" w:hAnsi="宋体" w:cs="宋体"/>
          <w:b/>
          <w:color w:val="auto"/>
          <w:kern w:val="0"/>
          <w:sz w:val="32"/>
          <w:szCs w:val="32"/>
          <w:highlight w:val="none"/>
        </w:rPr>
      </w:pPr>
    </w:p>
    <w:p w14:paraId="2AA649EF">
      <w:pPr>
        <w:pStyle w:val="2"/>
        <w:rPr>
          <w:rFonts w:ascii="宋体" w:hAnsi="宋体" w:cs="宋体"/>
          <w:b/>
          <w:color w:val="auto"/>
          <w:kern w:val="0"/>
          <w:sz w:val="32"/>
          <w:szCs w:val="32"/>
          <w:highlight w:val="none"/>
        </w:rPr>
      </w:pPr>
    </w:p>
    <w:p w14:paraId="0B919FFE">
      <w:pPr>
        <w:pStyle w:val="2"/>
        <w:rPr>
          <w:rFonts w:ascii="宋体" w:hAnsi="宋体" w:cs="宋体"/>
          <w:b/>
          <w:color w:val="auto"/>
          <w:kern w:val="0"/>
          <w:sz w:val="32"/>
          <w:szCs w:val="32"/>
          <w:highlight w:val="none"/>
        </w:rPr>
      </w:pPr>
    </w:p>
    <w:p w14:paraId="25EA4943">
      <w:pPr>
        <w:jc w:val="center"/>
        <w:rPr>
          <w:rFonts w:ascii="宋体" w:hAnsi="宋体" w:cs="宋体"/>
          <w:b/>
          <w:color w:val="auto"/>
          <w:kern w:val="0"/>
          <w:sz w:val="32"/>
          <w:szCs w:val="32"/>
          <w:highlight w:val="none"/>
        </w:rPr>
      </w:pPr>
    </w:p>
    <w:p w14:paraId="0CFBD679">
      <w:pPr>
        <w:pStyle w:val="2"/>
      </w:pPr>
    </w:p>
    <w:p w14:paraId="4435A295">
      <w:pPr>
        <w:jc w:val="center"/>
        <w:rPr>
          <w:rFonts w:ascii="宋体" w:hAnsi="宋体" w:cs="宋体"/>
          <w:b/>
          <w:color w:val="auto"/>
          <w:kern w:val="0"/>
          <w:sz w:val="32"/>
          <w:szCs w:val="32"/>
          <w:highlight w:val="none"/>
        </w:rPr>
      </w:pPr>
    </w:p>
    <w:p w14:paraId="09EA2B9B">
      <w:pPr>
        <w:jc w:val="center"/>
        <w:rPr>
          <w:rFonts w:ascii="宋体" w:hAnsi="宋体" w:cs="宋体"/>
          <w:b/>
          <w:color w:val="auto"/>
          <w:kern w:val="0"/>
          <w:sz w:val="32"/>
          <w:szCs w:val="32"/>
          <w:highlight w:val="none"/>
        </w:rPr>
      </w:pPr>
    </w:p>
    <w:p w14:paraId="187DA1AB">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42D0F7D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桐庐县江南灌区工程管理处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杭州昕高度工程咨询有限公司</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u w:val="single"/>
          <w:lang w:eastAsia="zh-CN"/>
        </w:rPr>
        <w:t>桐庐县江南灌区零星维修服务项目</w:t>
      </w:r>
      <w:r>
        <w:rPr>
          <w:rFonts w:hint="eastAsia" w:ascii="宋体" w:hAnsi="宋体" w:cs="宋体"/>
          <w:color w:val="auto"/>
          <w:sz w:val="24"/>
          <w:highlight w:val="none"/>
        </w:rPr>
        <w:t>【招标编号：</w:t>
      </w:r>
      <w:r>
        <w:rPr>
          <w:rFonts w:hint="eastAsia" w:ascii="宋体" w:hAnsi="宋体" w:cs="宋体"/>
          <w:color w:val="auto"/>
          <w:sz w:val="24"/>
          <w:highlight w:val="none"/>
          <w:u w:val="single"/>
        </w:rPr>
        <w:t>（采购编号）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02B27F6">
      <w:pPr>
        <w:autoSpaceDE w:val="0"/>
        <w:autoSpaceDN w:val="0"/>
        <w:spacing w:line="360" w:lineRule="auto"/>
        <w:jc w:val="center"/>
        <w:rPr>
          <w:rFonts w:hint="eastAsia" w:ascii="宋体" w:hAnsi="宋体" w:cs="宋体"/>
          <w:b/>
          <w:color w:val="auto"/>
          <w:kern w:val="0"/>
          <w:sz w:val="32"/>
          <w:szCs w:val="32"/>
          <w:highlight w:val="none"/>
          <w:lang w:val="zh-CN"/>
        </w:rPr>
      </w:pPr>
    </w:p>
    <w:p w14:paraId="59A0D019">
      <w:pPr>
        <w:pStyle w:val="2"/>
        <w:rPr>
          <w:rFonts w:hint="eastAsia" w:ascii="宋体" w:hAnsi="宋体" w:cs="宋体"/>
          <w:b/>
          <w:color w:val="auto"/>
          <w:kern w:val="0"/>
          <w:sz w:val="32"/>
          <w:szCs w:val="32"/>
          <w:highlight w:val="none"/>
          <w:lang w:val="zh-CN"/>
        </w:rPr>
      </w:pPr>
    </w:p>
    <w:p w14:paraId="6C27B30E">
      <w:pPr>
        <w:pStyle w:val="2"/>
        <w:rPr>
          <w:rFonts w:hint="eastAsia" w:ascii="宋体" w:hAnsi="宋体" w:cs="宋体"/>
          <w:b/>
          <w:color w:val="auto"/>
          <w:kern w:val="0"/>
          <w:sz w:val="32"/>
          <w:szCs w:val="32"/>
          <w:highlight w:val="none"/>
          <w:lang w:val="zh-CN"/>
        </w:rPr>
      </w:pPr>
    </w:p>
    <w:p w14:paraId="5B32A233">
      <w:pPr>
        <w:pStyle w:val="2"/>
        <w:rPr>
          <w:rFonts w:hint="eastAsia" w:ascii="宋体" w:hAnsi="宋体" w:cs="宋体"/>
          <w:b/>
          <w:color w:val="auto"/>
          <w:kern w:val="0"/>
          <w:sz w:val="32"/>
          <w:szCs w:val="32"/>
          <w:highlight w:val="none"/>
          <w:lang w:val="zh-CN"/>
        </w:rPr>
      </w:pPr>
    </w:p>
    <w:p w14:paraId="553A9C5F">
      <w:pPr>
        <w:pStyle w:val="2"/>
        <w:rPr>
          <w:rFonts w:hint="eastAsia" w:ascii="宋体" w:hAnsi="宋体" w:cs="宋体"/>
          <w:b/>
          <w:color w:val="auto"/>
          <w:kern w:val="0"/>
          <w:sz w:val="32"/>
          <w:szCs w:val="32"/>
          <w:highlight w:val="none"/>
          <w:lang w:val="zh-CN"/>
        </w:rPr>
      </w:pPr>
    </w:p>
    <w:p w14:paraId="32BC9C41">
      <w:pPr>
        <w:pStyle w:val="2"/>
        <w:rPr>
          <w:rFonts w:hint="eastAsia" w:ascii="宋体" w:hAnsi="宋体" w:cs="宋体"/>
          <w:b/>
          <w:color w:val="auto"/>
          <w:kern w:val="0"/>
          <w:sz w:val="32"/>
          <w:szCs w:val="32"/>
          <w:highlight w:val="none"/>
          <w:lang w:val="zh-CN"/>
        </w:rPr>
      </w:pPr>
    </w:p>
    <w:p w14:paraId="31497E82">
      <w:pPr>
        <w:pStyle w:val="2"/>
        <w:rPr>
          <w:rFonts w:hint="eastAsia" w:ascii="宋体" w:hAnsi="宋体" w:cs="宋体"/>
          <w:b/>
          <w:color w:val="auto"/>
          <w:kern w:val="0"/>
          <w:sz w:val="32"/>
          <w:szCs w:val="32"/>
          <w:highlight w:val="none"/>
          <w:lang w:val="zh-CN"/>
        </w:rPr>
      </w:pPr>
    </w:p>
    <w:p w14:paraId="227FE5AC">
      <w:pPr>
        <w:pStyle w:val="2"/>
        <w:rPr>
          <w:rFonts w:hint="eastAsia" w:ascii="宋体" w:hAnsi="宋体" w:cs="宋体"/>
          <w:b/>
          <w:color w:val="auto"/>
          <w:kern w:val="0"/>
          <w:sz w:val="32"/>
          <w:szCs w:val="32"/>
          <w:highlight w:val="none"/>
          <w:lang w:val="zh-CN"/>
        </w:rPr>
      </w:pPr>
    </w:p>
    <w:p w14:paraId="7C612F79">
      <w:pPr>
        <w:pStyle w:val="2"/>
        <w:rPr>
          <w:rFonts w:hint="eastAsia" w:ascii="宋体" w:hAnsi="宋体" w:cs="宋体"/>
          <w:b/>
          <w:color w:val="auto"/>
          <w:kern w:val="0"/>
          <w:sz w:val="32"/>
          <w:szCs w:val="32"/>
          <w:highlight w:val="none"/>
          <w:lang w:val="zh-CN"/>
        </w:rPr>
      </w:pPr>
    </w:p>
    <w:p w14:paraId="0452DA15">
      <w:pPr>
        <w:pStyle w:val="2"/>
        <w:rPr>
          <w:rFonts w:hint="eastAsia" w:ascii="宋体" w:hAnsi="宋体" w:cs="宋体"/>
          <w:b/>
          <w:color w:val="auto"/>
          <w:kern w:val="0"/>
          <w:sz w:val="32"/>
          <w:szCs w:val="32"/>
          <w:highlight w:val="none"/>
          <w:lang w:val="zh-CN"/>
        </w:rPr>
      </w:pPr>
    </w:p>
    <w:p w14:paraId="053C07F8">
      <w:pPr>
        <w:pStyle w:val="2"/>
        <w:rPr>
          <w:rFonts w:hint="eastAsia" w:ascii="宋体" w:hAnsi="宋体" w:cs="宋体"/>
          <w:b/>
          <w:color w:val="auto"/>
          <w:kern w:val="0"/>
          <w:sz w:val="32"/>
          <w:szCs w:val="32"/>
          <w:highlight w:val="none"/>
          <w:lang w:val="zh-CN"/>
        </w:rPr>
      </w:pPr>
    </w:p>
    <w:p w14:paraId="7F164325">
      <w:pPr>
        <w:pStyle w:val="2"/>
        <w:rPr>
          <w:rFonts w:hint="eastAsia" w:ascii="宋体" w:hAnsi="宋体" w:cs="宋体"/>
          <w:b/>
          <w:color w:val="auto"/>
          <w:kern w:val="0"/>
          <w:sz w:val="32"/>
          <w:szCs w:val="32"/>
          <w:highlight w:val="none"/>
          <w:lang w:val="zh-CN"/>
        </w:rPr>
      </w:pPr>
    </w:p>
    <w:p w14:paraId="40802588">
      <w:pPr>
        <w:pStyle w:val="2"/>
        <w:rPr>
          <w:rFonts w:hint="eastAsia" w:ascii="宋体" w:hAnsi="宋体" w:cs="宋体"/>
          <w:b/>
          <w:color w:val="auto"/>
          <w:kern w:val="0"/>
          <w:sz w:val="32"/>
          <w:szCs w:val="32"/>
          <w:highlight w:val="none"/>
          <w:lang w:val="zh-CN"/>
        </w:rPr>
      </w:pPr>
    </w:p>
    <w:p w14:paraId="0BE49D30">
      <w:pPr>
        <w:pStyle w:val="2"/>
        <w:rPr>
          <w:rFonts w:hint="eastAsia" w:ascii="宋体" w:hAnsi="宋体" w:cs="宋体"/>
          <w:b/>
          <w:color w:val="auto"/>
          <w:kern w:val="0"/>
          <w:sz w:val="32"/>
          <w:szCs w:val="32"/>
          <w:highlight w:val="none"/>
          <w:lang w:val="zh-CN"/>
        </w:rPr>
      </w:pPr>
    </w:p>
    <w:p w14:paraId="1A62AE16">
      <w:pPr>
        <w:pStyle w:val="2"/>
        <w:rPr>
          <w:rFonts w:hint="eastAsia" w:ascii="宋体" w:hAnsi="宋体" w:cs="宋体"/>
          <w:b/>
          <w:color w:val="auto"/>
          <w:kern w:val="0"/>
          <w:sz w:val="32"/>
          <w:szCs w:val="32"/>
          <w:highlight w:val="none"/>
          <w:lang w:val="zh-CN"/>
        </w:rPr>
      </w:pPr>
    </w:p>
    <w:p w14:paraId="555435CB">
      <w:pPr>
        <w:pStyle w:val="2"/>
        <w:rPr>
          <w:rFonts w:hint="eastAsia" w:ascii="宋体" w:hAnsi="宋体" w:cs="宋体"/>
          <w:b/>
          <w:color w:val="auto"/>
          <w:kern w:val="0"/>
          <w:sz w:val="32"/>
          <w:szCs w:val="32"/>
          <w:highlight w:val="none"/>
          <w:lang w:val="zh-CN"/>
        </w:rPr>
      </w:pPr>
    </w:p>
    <w:p w14:paraId="73C18C4D">
      <w:pPr>
        <w:autoSpaceDE w:val="0"/>
        <w:autoSpaceDN w:val="0"/>
        <w:spacing w:line="360" w:lineRule="auto"/>
        <w:jc w:val="center"/>
        <w:rPr>
          <w:rFonts w:hint="eastAsia" w:ascii="宋体" w:hAnsi="宋体" w:cs="宋体"/>
          <w:b/>
          <w:color w:val="auto"/>
          <w:kern w:val="0"/>
          <w:sz w:val="32"/>
          <w:szCs w:val="32"/>
          <w:highlight w:val="none"/>
          <w:lang w:val="zh-CN"/>
        </w:rPr>
      </w:pPr>
    </w:p>
    <w:p w14:paraId="7BF5373D">
      <w:pPr>
        <w:autoSpaceDE w:val="0"/>
        <w:autoSpaceDN w:val="0"/>
        <w:spacing w:line="360" w:lineRule="auto"/>
        <w:jc w:val="center"/>
        <w:rPr>
          <w:rFonts w:hint="eastAsia"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150"/>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150"/>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150"/>
              <w:adjustRightInd w:val="0"/>
              <w:spacing w:line="360" w:lineRule="auto"/>
              <w:rPr>
                <w:rFonts w:hAnsi="宋体" w:cs="宋体"/>
                <w:bCs/>
                <w:color w:val="auto"/>
                <w:sz w:val="24"/>
                <w:highlight w:val="none"/>
              </w:rPr>
            </w:pPr>
          </w:p>
          <w:p w14:paraId="01D60F2C">
            <w:pPr>
              <w:pStyle w:val="150"/>
              <w:adjustRightInd w:val="0"/>
              <w:spacing w:line="360" w:lineRule="auto"/>
              <w:rPr>
                <w:rFonts w:hAnsi="宋体" w:cs="宋体"/>
                <w:bCs/>
                <w:color w:val="auto"/>
                <w:sz w:val="24"/>
                <w:highlight w:val="none"/>
              </w:rPr>
            </w:pPr>
          </w:p>
          <w:p w14:paraId="2D551F30">
            <w:pPr>
              <w:pStyle w:val="150"/>
              <w:adjustRightInd w:val="0"/>
              <w:spacing w:line="360" w:lineRule="auto"/>
              <w:rPr>
                <w:rFonts w:hAnsi="宋体" w:cs="宋体"/>
                <w:bCs/>
                <w:color w:val="auto"/>
                <w:sz w:val="24"/>
                <w:highlight w:val="none"/>
              </w:rPr>
            </w:pPr>
          </w:p>
          <w:p w14:paraId="2125506F">
            <w:pPr>
              <w:pStyle w:val="150"/>
              <w:adjustRightInd w:val="0"/>
              <w:spacing w:line="360" w:lineRule="auto"/>
              <w:rPr>
                <w:rFonts w:hAnsi="宋体" w:cs="宋体"/>
                <w:bCs/>
                <w:color w:val="auto"/>
                <w:sz w:val="24"/>
                <w:highlight w:val="none"/>
              </w:rPr>
            </w:pPr>
          </w:p>
          <w:p w14:paraId="24F8ADC6">
            <w:pPr>
              <w:pStyle w:val="150"/>
              <w:adjustRightInd w:val="0"/>
              <w:spacing w:line="360" w:lineRule="auto"/>
              <w:rPr>
                <w:rFonts w:hAnsi="宋体" w:cs="宋体"/>
                <w:bCs/>
                <w:color w:val="auto"/>
                <w:sz w:val="24"/>
                <w:highlight w:val="none"/>
              </w:rPr>
            </w:pPr>
          </w:p>
          <w:p w14:paraId="50F6EC54">
            <w:pPr>
              <w:pStyle w:val="150"/>
              <w:adjustRightInd w:val="0"/>
              <w:spacing w:line="360" w:lineRule="auto"/>
              <w:rPr>
                <w:rFonts w:hAnsi="宋体" w:cs="宋体"/>
                <w:bCs/>
                <w:color w:val="auto"/>
                <w:sz w:val="24"/>
                <w:highlight w:val="none"/>
              </w:rPr>
            </w:pPr>
          </w:p>
          <w:p w14:paraId="450FA3FD">
            <w:pPr>
              <w:pStyle w:val="150"/>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491D09B">
      <w:pPr>
        <w:jc w:val="center"/>
        <w:rPr>
          <w:rFonts w:ascii="宋体" w:hAnsi="宋体" w:cs="宋体"/>
          <w:b/>
          <w:color w:val="auto"/>
          <w:kern w:val="0"/>
          <w:sz w:val="32"/>
          <w:szCs w:val="32"/>
          <w:highlight w:val="none"/>
        </w:rPr>
      </w:pPr>
    </w:p>
    <w:p w14:paraId="0301EFC9">
      <w:pPr>
        <w:jc w:val="center"/>
        <w:rPr>
          <w:rFonts w:ascii="宋体" w:hAnsi="宋体" w:cs="宋体"/>
          <w:b/>
          <w:color w:val="auto"/>
          <w:kern w:val="0"/>
          <w:sz w:val="32"/>
          <w:szCs w:val="32"/>
          <w:highlight w:val="none"/>
        </w:rPr>
      </w:pPr>
    </w:p>
    <w:p w14:paraId="141B6848">
      <w:pPr>
        <w:jc w:val="center"/>
        <w:rPr>
          <w:rFonts w:ascii="宋体" w:hAnsi="宋体" w:cs="宋体"/>
          <w:b/>
          <w:color w:val="auto"/>
          <w:kern w:val="0"/>
          <w:sz w:val="32"/>
          <w:szCs w:val="32"/>
          <w:highlight w:val="none"/>
        </w:rPr>
      </w:pPr>
    </w:p>
    <w:p w14:paraId="535AF7D7">
      <w:pPr>
        <w:jc w:val="center"/>
        <w:rPr>
          <w:rFonts w:ascii="宋体" w:hAnsi="宋体" w:cs="宋体"/>
          <w:b/>
          <w:color w:val="auto"/>
          <w:kern w:val="0"/>
          <w:sz w:val="32"/>
          <w:szCs w:val="32"/>
          <w:highlight w:val="none"/>
        </w:rPr>
      </w:pPr>
    </w:p>
    <w:p w14:paraId="0A4E2064">
      <w:pPr>
        <w:jc w:val="center"/>
        <w:rPr>
          <w:rFonts w:ascii="宋体" w:hAnsi="宋体" w:cs="宋体"/>
          <w:b/>
          <w:color w:val="auto"/>
          <w:kern w:val="0"/>
          <w:sz w:val="32"/>
          <w:szCs w:val="32"/>
          <w:highlight w:val="none"/>
        </w:rPr>
      </w:pPr>
    </w:p>
    <w:p w14:paraId="0AF779EA">
      <w:pPr>
        <w:jc w:val="center"/>
        <w:rPr>
          <w:rFonts w:ascii="宋体" w:hAnsi="宋体" w:cs="宋体"/>
          <w:b/>
          <w:color w:val="auto"/>
          <w:kern w:val="0"/>
          <w:sz w:val="32"/>
          <w:szCs w:val="32"/>
          <w:highlight w:val="none"/>
        </w:rPr>
      </w:pPr>
    </w:p>
    <w:p w14:paraId="5803F886">
      <w:pPr>
        <w:jc w:val="center"/>
        <w:rPr>
          <w:rFonts w:ascii="宋体" w:hAnsi="宋体" w:cs="宋体"/>
          <w:b/>
          <w:color w:val="auto"/>
          <w:kern w:val="0"/>
          <w:sz w:val="32"/>
          <w:szCs w:val="32"/>
          <w:highlight w:val="none"/>
        </w:rPr>
      </w:pPr>
    </w:p>
    <w:p w14:paraId="35CD2C34">
      <w:pPr>
        <w:jc w:val="center"/>
        <w:rPr>
          <w:rFonts w:ascii="宋体" w:hAnsi="宋体" w:cs="宋体"/>
          <w:b/>
          <w:color w:val="auto"/>
          <w:kern w:val="0"/>
          <w:sz w:val="32"/>
          <w:szCs w:val="32"/>
          <w:highlight w:val="none"/>
        </w:rPr>
      </w:pPr>
    </w:p>
    <w:p w14:paraId="5DB91F40">
      <w:pPr>
        <w:jc w:val="center"/>
        <w:rPr>
          <w:rFonts w:ascii="宋体" w:hAnsi="宋体" w:cs="宋体"/>
          <w:b/>
          <w:color w:val="auto"/>
          <w:kern w:val="0"/>
          <w:sz w:val="32"/>
          <w:szCs w:val="32"/>
          <w:highlight w:val="none"/>
        </w:rPr>
      </w:pPr>
    </w:p>
    <w:p w14:paraId="26A791CB">
      <w:pPr>
        <w:jc w:val="center"/>
        <w:rPr>
          <w:rFonts w:ascii="宋体" w:hAnsi="宋体" w:cs="宋体"/>
          <w:b/>
          <w:color w:val="auto"/>
          <w:kern w:val="0"/>
          <w:sz w:val="32"/>
          <w:szCs w:val="32"/>
          <w:highlight w:val="none"/>
        </w:rPr>
      </w:pPr>
    </w:p>
    <w:p w14:paraId="27658365">
      <w:pPr>
        <w:snapToGrid w:val="0"/>
        <w:spacing w:line="360" w:lineRule="auto"/>
        <w:ind w:right="480"/>
        <w:rPr>
          <w:rFonts w:ascii="宋体" w:hAnsi="宋体" w:cs="宋体"/>
          <w:b/>
          <w:color w:val="auto"/>
          <w:kern w:val="0"/>
          <w:sz w:val="32"/>
          <w:szCs w:val="32"/>
          <w:highlight w:val="none"/>
        </w:rPr>
        <w:sectPr>
          <w:headerReference r:id="rId12" w:type="first"/>
          <w:footerReference r:id="rId14" w:type="first"/>
          <w:headerReference r:id="rId11" w:type="default"/>
          <w:footerReference r:id="rId13" w:type="default"/>
          <w:pgSz w:w="11906" w:h="16838"/>
          <w:pgMar w:top="1276" w:right="1418" w:bottom="1247" w:left="1418" w:header="851" w:footer="992" w:gutter="0"/>
          <w:cols w:space="720" w:num="1"/>
          <w:titlePg/>
          <w:docGrid w:linePitch="312" w:charSpace="0"/>
        </w:sectPr>
      </w:pPr>
    </w:p>
    <w:p w14:paraId="6BEE4E76">
      <w:pPr>
        <w:snapToGrid w:val="0"/>
        <w:spacing w:line="360" w:lineRule="auto"/>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DF9687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61D607AE">
      <w:pPr>
        <w:snapToGrid w:val="0"/>
        <w:spacing w:line="360" w:lineRule="auto"/>
        <w:rPr>
          <w:rFonts w:ascii="宋体" w:hAnsi="宋体" w:cs="宋体"/>
          <w:color w:val="auto"/>
          <w:kern w:val="0"/>
          <w:sz w:val="24"/>
          <w:highlight w:val="none"/>
        </w:rPr>
      </w:pPr>
    </w:p>
    <w:p w14:paraId="5120C826">
      <w:pPr>
        <w:jc w:val="center"/>
        <w:rPr>
          <w:rFonts w:hint="eastAsia" w:ascii="宋体" w:hAnsi="宋体" w:cs="宋体"/>
          <w:b/>
          <w:color w:val="auto"/>
          <w:kern w:val="0"/>
          <w:sz w:val="32"/>
          <w:szCs w:val="32"/>
          <w:highlight w:val="none"/>
        </w:rPr>
      </w:pPr>
    </w:p>
    <w:p w14:paraId="2676212F">
      <w:pPr>
        <w:jc w:val="center"/>
        <w:rPr>
          <w:rFonts w:hint="eastAsia" w:ascii="宋体" w:hAnsi="宋体" w:cs="宋体"/>
          <w:b/>
          <w:color w:val="auto"/>
          <w:kern w:val="0"/>
          <w:sz w:val="32"/>
          <w:szCs w:val="32"/>
          <w:highlight w:val="none"/>
        </w:rPr>
      </w:pPr>
    </w:p>
    <w:p w14:paraId="3E538210">
      <w:pPr>
        <w:jc w:val="center"/>
        <w:rPr>
          <w:rFonts w:hint="eastAsia" w:ascii="宋体" w:hAnsi="宋体" w:cs="宋体"/>
          <w:b/>
          <w:color w:val="auto"/>
          <w:kern w:val="0"/>
          <w:sz w:val="32"/>
          <w:szCs w:val="32"/>
          <w:highlight w:val="none"/>
        </w:rPr>
      </w:pPr>
    </w:p>
    <w:p w14:paraId="4EA06348">
      <w:pPr>
        <w:jc w:val="center"/>
        <w:rPr>
          <w:rFonts w:hint="eastAsia" w:ascii="宋体" w:hAnsi="宋体" w:cs="宋体"/>
          <w:b/>
          <w:color w:val="auto"/>
          <w:kern w:val="0"/>
          <w:sz w:val="32"/>
          <w:szCs w:val="32"/>
          <w:highlight w:val="none"/>
        </w:rPr>
      </w:pPr>
    </w:p>
    <w:p w14:paraId="5ED5A4A2">
      <w:pPr>
        <w:jc w:val="center"/>
        <w:rPr>
          <w:rFonts w:hint="eastAsia" w:ascii="宋体" w:hAnsi="宋体" w:cs="宋体"/>
          <w:b/>
          <w:color w:val="auto"/>
          <w:kern w:val="0"/>
          <w:sz w:val="32"/>
          <w:szCs w:val="32"/>
          <w:highlight w:val="none"/>
        </w:rPr>
      </w:pPr>
    </w:p>
    <w:p w14:paraId="09066348">
      <w:pPr>
        <w:jc w:val="center"/>
        <w:rPr>
          <w:rFonts w:hint="eastAsia" w:ascii="宋体" w:hAnsi="宋体" w:cs="宋体"/>
          <w:b/>
          <w:color w:val="auto"/>
          <w:kern w:val="0"/>
          <w:sz w:val="32"/>
          <w:szCs w:val="32"/>
          <w:highlight w:val="none"/>
        </w:rPr>
      </w:pPr>
    </w:p>
    <w:p w14:paraId="4ED33AEA">
      <w:pPr>
        <w:jc w:val="center"/>
        <w:rPr>
          <w:rFonts w:hint="eastAsia" w:ascii="宋体" w:hAnsi="宋体" w:cs="宋体"/>
          <w:b/>
          <w:color w:val="auto"/>
          <w:kern w:val="0"/>
          <w:sz w:val="32"/>
          <w:szCs w:val="32"/>
          <w:highlight w:val="none"/>
        </w:rPr>
      </w:pPr>
    </w:p>
    <w:p w14:paraId="7F1F5B7C">
      <w:pPr>
        <w:jc w:val="center"/>
        <w:rPr>
          <w:rFonts w:hint="eastAsia" w:ascii="宋体" w:hAnsi="宋体" w:cs="宋体"/>
          <w:b/>
          <w:color w:val="auto"/>
          <w:kern w:val="0"/>
          <w:sz w:val="32"/>
          <w:szCs w:val="32"/>
          <w:highlight w:val="none"/>
        </w:rPr>
      </w:pPr>
    </w:p>
    <w:p w14:paraId="2BE97390">
      <w:pPr>
        <w:jc w:val="center"/>
        <w:rPr>
          <w:rFonts w:hint="eastAsia" w:ascii="宋体" w:hAnsi="宋体" w:cs="宋体"/>
          <w:b/>
          <w:color w:val="auto"/>
          <w:kern w:val="0"/>
          <w:sz w:val="32"/>
          <w:szCs w:val="32"/>
          <w:highlight w:val="none"/>
        </w:rPr>
      </w:pPr>
    </w:p>
    <w:p w14:paraId="3B52FD95">
      <w:pPr>
        <w:jc w:val="center"/>
        <w:rPr>
          <w:rFonts w:hint="eastAsia" w:ascii="宋体" w:hAnsi="宋体" w:cs="宋体"/>
          <w:b/>
          <w:color w:val="auto"/>
          <w:kern w:val="0"/>
          <w:sz w:val="32"/>
          <w:szCs w:val="32"/>
          <w:highlight w:val="none"/>
        </w:rPr>
      </w:pPr>
    </w:p>
    <w:p w14:paraId="7D248BBB">
      <w:pPr>
        <w:jc w:val="center"/>
        <w:rPr>
          <w:rFonts w:hint="eastAsia" w:ascii="宋体" w:hAnsi="宋体" w:cs="宋体"/>
          <w:b/>
          <w:color w:val="auto"/>
          <w:kern w:val="0"/>
          <w:sz w:val="32"/>
          <w:szCs w:val="32"/>
          <w:highlight w:val="none"/>
        </w:rPr>
      </w:pPr>
    </w:p>
    <w:p w14:paraId="4D54B2AC">
      <w:pPr>
        <w:jc w:val="center"/>
        <w:rPr>
          <w:rFonts w:hint="eastAsia" w:ascii="宋体" w:hAnsi="宋体" w:cs="宋体"/>
          <w:b/>
          <w:color w:val="auto"/>
          <w:kern w:val="0"/>
          <w:sz w:val="32"/>
          <w:szCs w:val="32"/>
          <w:highlight w:val="none"/>
        </w:rPr>
      </w:pPr>
    </w:p>
    <w:p w14:paraId="62B03221">
      <w:pPr>
        <w:jc w:val="center"/>
        <w:rPr>
          <w:rFonts w:hint="eastAsia" w:ascii="宋体" w:hAnsi="宋体" w:cs="宋体"/>
          <w:b/>
          <w:color w:val="auto"/>
          <w:kern w:val="0"/>
          <w:sz w:val="32"/>
          <w:szCs w:val="32"/>
          <w:highlight w:val="none"/>
        </w:rPr>
      </w:pPr>
    </w:p>
    <w:p w14:paraId="683BB5BF">
      <w:pPr>
        <w:jc w:val="center"/>
        <w:rPr>
          <w:rFonts w:hint="eastAsia" w:ascii="宋体" w:hAnsi="宋体" w:cs="宋体"/>
          <w:b/>
          <w:color w:val="auto"/>
          <w:kern w:val="0"/>
          <w:sz w:val="32"/>
          <w:szCs w:val="32"/>
          <w:highlight w:val="none"/>
        </w:rPr>
      </w:pPr>
    </w:p>
    <w:p w14:paraId="015575DA">
      <w:pPr>
        <w:jc w:val="center"/>
        <w:rPr>
          <w:rFonts w:hint="eastAsia" w:ascii="宋体" w:hAnsi="宋体" w:cs="宋体"/>
          <w:b/>
          <w:color w:val="auto"/>
          <w:kern w:val="0"/>
          <w:sz w:val="32"/>
          <w:szCs w:val="32"/>
          <w:highlight w:val="none"/>
        </w:rPr>
      </w:pPr>
    </w:p>
    <w:p w14:paraId="7C2DD195">
      <w:pPr>
        <w:jc w:val="center"/>
        <w:rPr>
          <w:rFonts w:hint="eastAsia" w:ascii="宋体" w:hAnsi="宋体" w:cs="宋体"/>
          <w:b/>
          <w:color w:val="auto"/>
          <w:kern w:val="0"/>
          <w:sz w:val="32"/>
          <w:szCs w:val="32"/>
          <w:highlight w:val="none"/>
        </w:rPr>
      </w:pPr>
    </w:p>
    <w:p w14:paraId="3B05AE04">
      <w:pPr>
        <w:jc w:val="center"/>
        <w:rPr>
          <w:rFonts w:hint="eastAsia" w:ascii="宋体" w:hAnsi="宋体" w:cs="宋体"/>
          <w:b/>
          <w:color w:val="auto"/>
          <w:kern w:val="0"/>
          <w:sz w:val="32"/>
          <w:szCs w:val="32"/>
          <w:highlight w:val="none"/>
        </w:rPr>
      </w:pPr>
    </w:p>
    <w:p w14:paraId="4845F562">
      <w:pPr>
        <w:jc w:val="center"/>
        <w:rPr>
          <w:rFonts w:hint="eastAsia" w:ascii="宋体" w:hAnsi="宋体" w:cs="宋体"/>
          <w:b/>
          <w:color w:val="auto"/>
          <w:kern w:val="0"/>
          <w:sz w:val="32"/>
          <w:szCs w:val="32"/>
          <w:highlight w:val="none"/>
        </w:rPr>
      </w:pPr>
    </w:p>
    <w:p w14:paraId="05239A9C">
      <w:pPr>
        <w:jc w:val="center"/>
        <w:rPr>
          <w:rFonts w:hint="eastAsia" w:ascii="宋体" w:hAnsi="宋体" w:cs="宋体"/>
          <w:b/>
          <w:color w:val="auto"/>
          <w:kern w:val="0"/>
          <w:sz w:val="32"/>
          <w:szCs w:val="32"/>
          <w:highlight w:val="none"/>
        </w:rPr>
      </w:pPr>
    </w:p>
    <w:p w14:paraId="2E3F084F">
      <w:pPr>
        <w:jc w:val="center"/>
        <w:rPr>
          <w:rFonts w:hint="eastAsia" w:ascii="宋体" w:hAnsi="宋体" w:cs="宋体"/>
          <w:b/>
          <w:color w:val="auto"/>
          <w:kern w:val="0"/>
          <w:sz w:val="32"/>
          <w:szCs w:val="32"/>
          <w:highlight w:val="none"/>
        </w:rPr>
      </w:pPr>
    </w:p>
    <w:p w14:paraId="64428A8D">
      <w:pPr>
        <w:jc w:val="center"/>
        <w:rPr>
          <w:rFonts w:hint="eastAsia" w:ascii="宋体" w:hAnsi="宋体" w:cs="宋体"/>
          <w:b/>
          <w:color w:val="auto"/>
          <w:kern w:val="0"/>
          <w:sz w:val="32"/>
          <w:szCs w:val="32"/>
          <w:highlight w:val="none"/>
        </w:rPr>
      </w:pPr>
    </w:p>
    <w:p w14:paraId="2DEC0A1F">
      <w:pPr>
        <w:jc w:val="center"/>
        <w:rPr>
          <w:rFonts w:hint="eastAsia" w:ascii="宋体" w:hAnsi="宋体" w:cs="宋体"/>
          <w:b/>
          <w:color w:val="auto"/>
          <w:kern w:val="0"/>
          <w:sz w:val="32"/>
          <w:szCs w:val="32"/>
          <w:highlight w:val="none"/>
        </w:rPr>
      </w:pPr>
    </w:p>
    <w:p w14:paraId="3E05CD4E">
      <w:pPr>
        <w:jc w:val="center"/>
        <w:rPr>
          <w:rFonts w:hint="eastAsia" w:ascii="宋体" w:hAnsi="宋体" w:cs="宋体"/>
          <w:b/>
          <w:color w:val="auto"/>
          <w:kern w:val="0"/>
          <w:sz w:val="32"/>
          <w:szCs w:val="32"/>
          <w:highlight w:val="none"/>
        </w:rPr>
      </w:pPr>
    </w:p>
    <w:p w14:paraId="2C529682">
      <w:pPr>
        <w:jc w:val="center"/>
        <w:rPr>
          <w:rFonts w:hint="eastAsia" w:ascii="宋体" w:hAnsi="宋体" w:cs="宋体"/>
          <w:b/>
          <w:color w:val="auto"/>
          <w:kern w:val="0"/>
          <w:sz w:val="32"/>
          <w:szCs w:val="32"/>
          <w:highlight w:val="none"/>
        </w:rPr>
      </w:pPr>
    </w:p>
    <w:p w14:paraId="6F970CE6">
      <w:pPr>
        <w:jc w:val="center"/>
        <w:rPr>
          <w:rFonts w:hint="eastAsia" w:ascii="宋体" w:hAnsi="宋体" w:cs="宋体"/>
          <w:b/>
          <w:color w:val="auto"/>
          <w:kern w:val="0"/>
          <w:sz w:val="32"/>
          <w:szCs w:val="32"/>
          <w:highlight w:val="none"/>
        </w:rPr>
      </w:pPr>
    </w:p>
    <w:p w14:paraId="70F1298B">
      <w:pPr>
        <w:jc w:val="center"/>
        <w:rPr>
          <w:rFonts w:hint="eastAsia" w:ascii="宋体" w:hAnsi="宋体" w:cs="宋体"/>
          <w:b/>
          <w:color w:val="auto"/>
          <w:kern w:val="0"/>
          <w:sz w:val="32"/>
          <w:szCs w:val="32"/>
          <w:highlight w:val="none"/>
        </w:rPr>
      </w:pPr>
    </w:p>
    <w:p w14:paraId="11BF5A31">
      <w:pPr>
        <w:jc w:val="center"/>
        <w:rPr>
          <w:rFonts w:hint="eastAsia" w:ascii="宋体" w:hAnsi="宋体" w:cs="宋体"/>
          <w:b/>
          <w:color w:val="auto"/>
          <w:kern w:val="0"/>
          <w:sz w:val="32"/>
          <w:szCs w:val="32"/>
          <w:highlight w:val="none"/>
        </w:rPr>
      </w:pPr>
    </w:p>
    <w:p w14:paraId="5000DAF5">
      <w:pPr>
        <w:jc w:val="center"/>
        <w:rPr>
          <w:rFonts w:hint="eastAsia" w:ascii="宋体" w:hAnsi="宋体" w:cs="宋体"/>
          <w:b/>
          <w:color w:val="auto"/>
          <w:kern w:val="0"/>
          <w:sz w:val="32"/>
          <w:szCs w:val="32"/>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6"/>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2、招标文件中实质性要求必须明确响应。</w:t>
      </w:r>
    </w:p>
    <w:p w14:paraId="2469B32C">
      <w:pPr>
        <w:jc w:val="center"/>
        <w:rPr>
          <w:rFonts w:ascii="宋体" w:hAnsi="宋体" w:cs="宋体"/>
          <w:b/>
          <w:color w:val="auto"/>
          <w:kern w:val="0"/>
          <w:sz w:val="32"/>
          <w:szCs w:val="32"/>
          <w:highlight w:val="none"/>
        </w:rPr>
      </w:pPr>
    </w:p>
    <w:p w14:paraId="0C73388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F35CECA">
      <w:pPr>
        <w:jc w:val="center"/>
        <w:rPr>
          <w:rFonts w:ascii="宋体" w:hAnsi="宋体" w:cs="宋体"/>
          <w:b/>
          <w:color w:val="auto"/>
          <w:kern w:val="0"/>
          <w:sz w:val="32"/>
          <w:szCs w:val="32"/>
          <w:highlight w:val="none"/>
        </w:rPr>
      </w:pPr>
    </w:p>
    <w:p w14:paraId="07766F4D">
      <w:pPr>
        <w:jc w:val="center"/>
        <w:rPr>
          <w:rFonts w:ascii="宋体" w:hAnsi="宋体" w:cs="宋体"/>
          <w:b/>
          <w:color w:val="auto"/>
          <w:kern w:val="0"/>
          <w:sz w:val="32"/>
          <w:szCs w:val="32"/>
          <w:highlight w:val="none"/>
        </w:rPr>
      </w:pPr>
    </w:p>
    <w:p w14:paraId="3690FD43">
      <w:pPr>
        <w:jc w:val="center"/>
        <w:rPr>
          <w:rFonts w:ascii="宋体" w:hAnsi="宋体" w:cs="宋体"/>
          <w:b/>
          <w:color w:val="auto"/>
          <w:kern w:val="0"/>
          <w:sz w:val="32"/>
          <w:szCs w:val="32"/>
          <w:highlight w:val="none"/>
        </w:rPr>
      </w:pPr>
    </w:p>
    <w:p w14:paraId="7F1941D4">
      <w:pPr>
        <w:jc w:val="center"/>
        <w:rPr>
          <w:rFonts w:ascii="宋体" w:hAnsi="宋体" w:cs="宋体"/>
          <w:b/>
          <w:color w:val="auto"/>
          <w:kern w:val="0"/>
          <w:sz w:val="32"/>
          <w:szCs w:val="32"/>
          <w:highlight w:val="none"/>
        </w:rPr>
      </w:pPr>
    </w:p>
    <w:p w14:paraId="2F2DAB36">
      <w:pPr>
        <w:jc w:val="center"/>
        <w:rPr>
          <w:rFonts w:ascii="宋体" w:hAnsi="宋体" w:cs="宋体"/>
          <w:b/>
          <w:color w:val="auto"/>
          <w:kern w:val="0"/>
          <w:sz w:val="32"/>
          <w:szCs w:val="32"/>
          <w:highlight w:val="none"/>
        </w:rPr>
      </w:pPr>
    </w:p>
    <w:p w14:paraId="3FEE9503">
      <w:pPr>
        <w:pStyle w:val="2"/>
        <w:rPr>
          <w:rFonts w:ascii="宋体" w:hAnsi="宋体" w:cs="宋体"/>
          <w:b/>
          <w:color w:val="auto"/>
          <w:kern w:val="0"/>
          <w:sz w:val="32"/>
          <w:szCs w:val="32"/>
          <w:highlight w:val="none"/>
        </w:rPr>
      </w:pPr>
    </w:p>
    <w:p w14:paraId="4CAC12C3">
      <w:pPr>
        <w:pStyle w:val="2"/>
        <w:rPr>
          <w:rFonts w:ascii="宋体" w:hAnsi="宋体" w:cs="宋体"/>
          <w:b/>
          <w:color w:val="auto"/>
          <w:kern w:val="0"/>
          <w:sz w:val="32"/>
          <w:szCs w:val="32"/>
          <w:highlight w:val="none"/>
        </w:rPr>
      </w:pPr>
    </w:p>
    <w:p w14:paraId="69F7B728">
      <w:pPr>
        <w:pStyle w:val="2"/>
        <w:rPr>
          <w:rFonts w:ascii="宋体" w:hAnsi="宋体" w:cs="宋体"/>
          <w:b/>
          <w:color w:val="auto"/>
          <w:kern w:val="0"/>
          <w:sz w:val="32"/>
          <w:szCs w:val="32"/>
          <w:highlight w:val="none"/>
        </w:rPr>
      </w:pPr>
    </w:p>
    <w:p w14:paraId="28B60A4B">
      <w:pPr>
        <w:pStyle w:val="2"/>
        <w:rPr>
          <w:rFonts w:ascii="宋体" w:hAnsi="宋体" w:cs="宋体"/>
          <w:b/>
          <w:color w:val="auto"/>
          <w:kern w:val="0"/>
          <w:sz w:val="32"/>
          <w:szCs w:val="32"/>
          <w:highlight w:val="none"/>
        </w:rPr>
      </w:pPr>
    </w:p>
    <w:p w14:paraId="56F17269">
      <w:pPr>
        <w:pStyle w:val="2"/>
        <w:rPr>
          <w:rFonts w:ascii="宋体" w:hAnsi="宋体" w:cs="宋体"/>
          <w:b/>
          <w:color w:val="auto"/>
          <w:kern w:val="0"/>
          <w:sz w:val="32"/>
          <w:szCs w:val="32"/>
          <w:highlight w:val="none"/>
        </w:rPr>
      </w:pPr>
    </w:p>
    <w:p w14:paraId="04CD02F1">
      <w:pPr>
        <w:pStyle w:val="2"/>
        <w:rPr>
          <w:rFonts w:ascii="宋体" w:hAnsi="宋体" w:cs="宋体"/>
          <w:b/>
          <w:color w:val="auto"/>
          <w:kern w:val="0"/>
          <w:sz w:val="32"/>
          <w:szCs w:val="32"/>
          <w:highlight w:val="none"/>
        </w:rPr>
      </w:pPr>
    </w:p>
    <w:p w14:paraId="552DE4E0">
      <w:pPr>
        <w:pStyle w:val="2"/>
        <w:rPr>
          <w:rFonts w:ascii="宋体" w:hAnsi="宋体" w:cs="宋体"/>
          <w:b/>
          <w:color w:val="auto"/>
          <w:kern w:val="0"/>
          <w:sz w:val="32"/>
          <w:szCs w:val="32"/>
          <w:highlight w:val="none"/>
        </w:rPr>
      </w:pPr>
    </w:p>
    <w:p w14:paraId="1AD93735">
      <w:pPr>
        <w:pStyle w:val="2"/>
        <w:rPr>
          <w:rFonts w:ascii="宋体" w:hAnsi="宋体" w:cs="宋体"/>
          <w:b/>
          <w:color w:val="auto"/>
          <w:kern w:val="0"/>
          <w:sz w:val="32"/>
          <w:szCs w:val="32"/>
          <w:highlight w:val="none"/>
        </w:rPr>
      </w:pPr>
    </w:p>
    <w:p w14:paraId="3835C731">
      <w:pPr>
        <w:jc w:val="center"/>
        <w:rPr>
          <w:rFonts w:ascii="宋体" w:hAnsi="宋体" w:cs="宋体"/>
          <w:b/>
          <w:color w:val="auto"/>
          <w:kern w:val="0"/>
          <w:sz w:val="32"/>
          <w:szCs w:val="32"/>
          <w:highlight w:val="none"/>
        </w:rPr>
      </w:pPr>
    </w:p>
    <w:p w14:paraId="7A8F4978">
      <w:pPr>
        <w:jc w:val="center"/>
        <w:rPr>
          <w:rFonts w:ascii="宋体" w:hAnsi="宋体" w:cs="宋体"/>
          <w:b/>
          <w:color w:val="auto"/>
          <w:kern w:val="0"/>
          <w:sz w:val="32"/>
          <w:szCs w:val="32"/>
          <w:highlight w:val="none"/>
        </w:rPr>
      </w:pP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7"/>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6B42D008">
      <w:pPr>
        <w:pStyle w:val="2"/>
        <w:rPr>
          <w:color w:val="auto"/>
          <w:highlight w:val="none"/>
        </w:rPr>
      </w:pPr>
    </w:p>
    <w:p w14:paraId="00E0E54A">
      <w:pPr>
        <w:jc w:val="center"/>
        <w:rPr>
          <w:rFonts w:ascii="宋体" w:hAnsi="宋体" w:cs="宋体"/>
          <w:b/>
          <w:color w:val="auto"/>
          <w:kern w:val="0"/>
          <w:sz w:val="32"/>
          <w:szCs w:val="32"/>
          <w:highlight w:val="none"/>
        </w:rPr>
      </w:pPr>
    </w:p>
    <w:p w14:paraId="11A9EEFB">
      <w:pPr>
        <w:jc w:val="center"/>
        <w:rPr>
          <w:rFonts w:ascii="宋体" w:hAnsi="宋体" w:cs="宋体"/>
          <w:b/>
          <w:color w:val="auto"/>
          <w:kern w:val="0"/>
          <w:sz w:val="32"/>
          <w:szCs w:val="32"/>
          <w:highlight w:val="none"/>
        </w:rPr>
      </w:pPr>
    </w:p>
    <w:p w14:paraId="679698A4">
      <w:pPr>
        <w:jc w:val="center"/>
        <w:rPr>
          <w:rFonts w:ascii="宋体" w:hAnsi="宋体" w:cs="宋体"/>
          <w:b/>
          <w:color w:val="auto"/>
          <w:kern w:val="0"/>
          <w:sz w:val="32"/>
          <w:szCs w:val="32"/>
          <w:highlight w:val="none"/>
        </w:rPr>
      </w:pPr>
    </w:p>
    <w:p w14:paraId="2B784FD4">
      <w:pPr>
        <w:pStyle w:val="2"/>
        <w:rPr>
          <w:rFonts w:ascii="宋体" w:hAnsi="宋体" w:cs="宋体"/>
          <w:b/>
          <w:color w:val="auto"/>
          <w:kern w:val="0"/>
          <w:sz w:val="32"/>
          <w:szCs w:val="32"/>
          <w:highlight w:val="none"/>
        </w:rPr>
      </w:pPr>
    </w:p>
    <w:p w14:paraId="0831C9AA">
      <w:pPr>
        <w:pStyle w:val="2"/>
        <w:rPr>
          <w:rFonts w:ascii="宋体" w:hAnsi="宋体" w:cs="宋体"/>
          <w:b/>
          <w:color w:val="auto"/>
          <w:kern w:val="0"/>
          <w:sz w:val="32"/>
          <w:szCs w:val="32"/>
          <w:highlight w:val="none"/>
        </w:rPr>
      </w:pPr>
    </w:p>
    <w:p w14:paraId="71ACAB48">
      <w:pPr>
        <w:pStyle w:val="2"/>
        <w:rPr>
          <w:rFonts w:ascii="宋体" w:hAnsi="宋体" w:cs="宋体"/>
          <w:b/>
          <w:color w:val="auto"/>
          <w:kern w:val="0"/>
          <w:sz w:val="32"/>
          <w:szCs w:val="32"/>
          <w:highlight w:val="none"/>
        </w:rPr>
      </w:pPr>
    </w:p>
    <w:p w14:paraId="478BAA09">
      <w:pPr>
        <w:pStyle w:val="2"/>
        <w:rPr>
          <w:rFonts w:ascii="宋体" w:hAnsi="宋体" w:cs="宋体"/>
          <w:b/>
          <w:color w:val="auto"/>
          <w:kern w:val="0"/>
          <w:sz w:val="32"/>
          <w:szCs w:val="32"/>
          <w:highlight w:val="none"/>
        </w:rPr>
      </w:pPr>
    </w:p>
    <w:p w14:paraId="0D1231F4">
      <w:pPr>
        <w:pStyle w:val="2"/>
        <w:rPr>
          <w:rFonts w:ascii="宋体" w:hAnsi="宋体" w:cs="宋体"/>
          <w:b/>
          <w:color w:val="auto"/>
          <w:kern w:val="0"/>
          <w:sz w:val="32"/>
          <w:szCs w:val="32"/>
          <w:highlight w:val="none"/>
        </w:rPr>
      </w:pPr>
    </w:p>
    <w:p w14:paraId="15D81980">
      <w:pPr>
        <w:pStyle w:val="2"/>
        <w:rPr>
          <w:rFonts w:ascii="宋体" w:hAnsi="宋体" w:cs="宋体"/>
          <w:b/>
          <w:color w:val="auto"/>
          <w:kern w:val="0"/>
          <w:sz w:val="32"/>
          <w:szCs w:val="32"/>
          <w:highlight w:val="none"/>
        </w:rPr>
      </w:pPr>
    </w:p>
    <w:p w14:paraId="7A3A915A">
      <w:pPr>
        <w:pStyle w:val="2"/>
        <w:rPr>
          <w:rFonts w:ascii="宋体" w:hAnsi="宋体" w:cs="宋体"/>
          <w:b/>
          <w:color w:val="auto"/>
          <w:kern w:val="0"/>
          <w:sz w:val="32"/>
          <w:szCs w:val="32"/>
          <w:highlight w:val="none"/>
        </w:rPr>
      </w:pPr>
    </w:p>
    <w:p w14:paraId="29817232">
      <w:pPr>
        <w:pStyle w:val="2"/>
        <w:rPr>
          <w:rFonts w:ascii="宋体" w:hAnsi="宋体" w:cs="宋体"/>
          <w:b/>
          <w:color w:val="auto"/>
          <w:kern w:val="0"/>
          <w:sz w:val="32"/>
          <w:szCs w:val="32"/>
          <w:highlight w:val="none"/>
        </w:rPr>
      </w:pPr>
    </w:p>
    <w:p w14:paraId="49D0EB6E">
      <w:pPr>
        <w:pStyle w:val="2"/>
        <w:rPr>
          <w:rFonts w:ascii="宋体" w:hAnsi="宋体" w:cs="宋体"/>
          <w:b/>
          <w:color w:val="auto"/>
          <w:kern w:val="0"/>
          <w:sz w:val="32"/>
          <w:szCs w:val="32"/>
          <w:highlight w:val="none"/>
        </w:rPr>
      </w:pPr>
    </w:p>
    <w:p w14:paraId="1EA697A6">
      <w:pPr>
        <w:pStyle w:val="2"/>
        <w:rPr>
          <w:rFonts w:ascii="宋体" w:hAnsi="宋体" w:cs="宋体"/>
          <w:b/>
          <w:color w:val="auto"/>
          <w:kern w:val="0"/>
          <w:sz w:val="32"/>
          <w:szCs w:val="32"/>
          <w:highlight w:val="none"/>
        </w:rPr>
      </w:pPr>
    </w:p>
    <w:p w14:paraId="6967AE48">
      <w:pPr>
        <w:pStyle w:val="2"/>
        <w:rPr>
          <w:rFonts w:ascii="宋体" w:hAnsi="宋体" w:cs="宋体"/>
          <w:b/>
          <w:color w:val="auto"/>
          <w:kern w:val="0"/>
          <w:sz w:val="32"/>
          <w:szCs w:val="32"/>
          <w:highlight w:val="none"/>
        </w:rPr>
      </w:pPr>
    </w:p>
    <w:p w14:paraId="118F5B2B">
      <w:pPr>
        <w:pStyle w:val="2"/>
        <w:rPr>
          <w:rFonts w:ascii="宋体" w:hAnsi="宋体" w:cs="宋体"/>
          <w:b/>
          <w:color w:val="auto"/>
          <w:kern w:val="0"/>
          <w:sz w:val="32"/>
          <w:szCs w:val="32"/>
          <w:highlight w:val="none"/>
        </w:rPr>
      </w:pPr>
    </w:p>
    <w:p w14:paraId="57BFE9B9">
      <w:pPr>
        <w:pStyle w:val="2"/>
        <w:rPr>
          <w:rFonts w:ascii="宋体" w:hAnsi="宋体" w:cs="宋体"/>
          <w:b/>
          <w:color w:val="auto"/>
          <w:kern w:val="0"/>
          <w:sz w:val="32"/>
          <w:szCs w:val="32"/>
          <w:highlight w:val="none"/>
        </w:rPr>
      </w:pPr>
    </w:p>
    <w:p w14:paraId="764ED9DA">
      <w:pPr>
        <w:pStyle w:val="2"/>
        <w:rPr>
          <w:rFonts w:ascii="宋体" w:hAnsi="宋体" w:cs="宋体"/>
          <w:b/>
          <w:color w:val="auto"/>
          <w:kern w:val="0"/>
          <w:sz w:val="32"/>
          <w:szCs w:val="32"/>
          <w:highlight w:val="none"/>
        </w:rPr>
      </w:pPr>
    </w:p>
    <w:p w14:paraId="0DD5421A">
      <w:pPr>
        <w:pStyle w:val="2"/>
        <w:rPr>
          <w:rFonts w:ascii="宋体" w:hAnsi="宋体" w:cs="宋体"/>
          <w:b/>
          <w:color w:val="auto"/>
          <w:kern w:val="0"/>
          <w:sz w:val="32"/>
          <w:szCs w:val="32"/>
          <w:highlight w:val="none"/>
        </w:rPr>
      </w:pPr>
    </w:p>
    <w:p w14:paraId="6C809C33">
      <w:pPr>
        <w:pStyle w:val="2"/>
        <w:rPr>
          <w:rFonts w:ascii="宋体" w:hAnsi="宋体" w:cs="宋体"/>
          <w:b/>
          <w:color w:val="auto"/>
          <w:kern w:val="0"/>
          <w:sz w:val="32"/>
          <w:szCs w:val="32"/>
          <w:highlight w:val="none"/>
        </w:rPr>
      </w:pPr>
    </w:p>
    <w:p w14:paraId="15A61C9C">
      <w:pPr>
        <w:pStyle w:val="2"/>
        <w:rPr>
          <w:rFonts w:ascii="宋体" w:hAnsi="宋体" w:cs="宋体"/>
          <w:b/>
          <w:color w:val="auto"/>
          <w:kern w:val="0"/>
          <w:sz w:val="32"/>
          <w:szCs w:val="32"/>
          <w:highlight w:val="none"/>
        </w:rPr>
      </w:pPr>
    </w:p>
    <w:p w14:paraId="79A37A13">
      <w:pPr>
        <w:pStyle w:val="2"/>
        <w:rPr>
          <w:rFonts w:ascii="宋体" w:hAnsi="宋体" w:cs="宋体"/>
          <w:b/>
          <w:color w:val="auto"/>
          <w:kern w:val="0"/>
          <w:sz w:val="32"/>
          <w:szCs w:val="32"/>
          <w:highlight w:val="none"/>
        </w:rPr>
      </w:pPr>
    </w:p>
    <w:p w14:paraId="710C00D1">
      <w:pPr>
        <w:pStyle w:val="2"/>
        <w:rPr>
          <w:rFonts w:ascii="宋体" w:hAnsi="宋体" w:cs="宋体"/>
          <w:b/>
          <w:color w:val="auto"/>
          <w:kern w:val="0"/>
          <w:sz w:val="32"/>
          <w:szCs w:val="32"/>
          <w:highlight w:val="none"/>
        </w:rPr>
      </w:pPr>
    </w:p>
    <w:p w14:paraId="16F99A02">
      <w:pPr>
        <w:pStyle w:val="2"/>
        <w:rPr>
          <w:rFonts w:ascii="宋体" w:hAnsi="宋体" w:cs="宋体"/>
          <w:b/>
          <w:color w:val="auto"/>
          <w:kern w:val="0"/>
          <w:sz w:val="32"/>
          <w:szCs w:val="32"/>
          <w:highlight w:val="none"/>
        </w:rPr>
      </w:pPr>
    </w:p>
    <w:p w14:paraId="1C866C65">
      <w:pPr>
        <w:pStyle w:val="2"/>
        <w:rPr>
          <w:rFonts w:ascii="宋体" w:hAnsi="宋体" w:cs="宋体"/>
          <w:b/>
          <w:color w:val="auto"/>
          <w:kern w:val="0"/>
          <w:sz w:val="32"/>
          <w:szCs w:val="32"/>
          <w:highlight w:val="none"/>
        </w:rPr>
      </w:pPr>
    </w:p>
    <w:p w14:paraId="733D679A">
      <w:pPr>
        <w:pStyle w:val="2"/>
        <w:rPr>
          <w:rFonts w:ascii="宋体" w:hAnsi="宋体" w:cs="宋体"/>
          <w:b/>
          <w:color w:val="auto"/>
          <w:kern w:val="0"/>
          <w:sz w:val="32"/>
          <w:szCs w:val="32"/>
          <w:highlight w:val="none"/>
        </w:rPr>
      </w:pPr>
    </w:p>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6"/>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3FAFDB6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DD7DBC3">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p>
    <w:p w14:paraId="33E4EF47">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7"/>
        <w:tblW w:w="840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339"/>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339"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339"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339"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339"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49BE1496">
      <w:pPr>
        <w:ind w:firstLine="1911" w:firstLineChars="595"/>
        <w:rPr>
          <w:rFonts w:ascii="宋体" w:hAnsi="宋体" w:cs="宋体"/>
          <w:b/>
          <w:bCs/>
          <w:color w:val="auto"/>
          <w:sz w:val="32"/>
          <w:szCs w:val="32"/>
          <w:highlight w:val="none"/>
        </w:rPr>
      </w:pPr>
    </w:p>
    <w:p w14:paraId="7042B3A7">
      <w:pPr>
        <w:ind w:firstLine="1911" w:firstLineChars="595"/>
        <w:rPr>
          <w:rFonts w:ascii="宋体" w:hAnsi="宋体" w:cs="宋体"/>
          <w:b/>
          <w:bCs/>
          <w:color w:val="auto"/>
          <w:sz w:val="32"/>
          <w:szCs w:val="32"/>
          <w:highlight w:val="none"/>
        </w:rPr>
      </w:pPr>
    </w:p>
    <w:p w14:paraId="21094B72">
      <w:pPr>
        <w:ind w:firstLine="1911" w:firstLineChars="595"/>
        <w:rPr>
          <w:rFonts w:ascii="宋体" w:hAnsi="宋体" w:cs="宋体"/>
          <w:b/>
          <w:bCs/>
          <w:color w:val="auto"/>
          <w:sz w:val="32"/>
          <w:szCs w:val="32"/>
          <w:highlight w:val="none"/>
        </w:rPr>
      </w:pPr>
    </w:p>
    <w:p w14:paraId="1B6858A7">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7EE6DE81">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2619FD1C">
      <w:pPr>
        <w:snapToGrid w:val="0"/>
        <w:spacing w:line="360" w:lineRule="auto"/>
        <w:rPr>
          <w:rFonts w:ascii="宋体" w:hAnsi="宋体" w:cs="宋体"/>
          <w:color w:val="auto"/>
          <w:sz w:val="24"/>
          <w:highlight w:val="none"/>
        </w:rPr>
      </w:pPr>
    </w:p>
    <w:p w14:paraId="796BC50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桐庐县江南灌区工程管理处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杭州昕高度工程咨询有限公司</w:t>
      </w:r>
      <w:r>
        <w:rPr>
          <w:rFonts w:hint="eastAsia" w:ascii="宋体" w:hAnsi="宋体" w:cs="宋体"/>
          <w:color w:val="auto"/>
          <w:kern w:val="0"/>
          <w:sz w:val="24"/>
          <w:highlight w:val="none"/>
          <w:lang w:val="zh-CN"/>
        </w:rPr>
        <w:t>：</w:t>
      </w:r>
    </w:p>
    <w:p w14:paraId="3B6772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61F21A3">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5658F70C">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1FBA212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427F3A0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2F0D915">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0BB49404">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C9BAC21">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7B62DA4E">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4C4D8B2">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0B965F7E">
      <w:pPr>
        <w:autoSpaceDE w:val="0"/>
        <w:autoSpaceDN w:val="0"/>
        <w:spacing w:line="360" w:lineRule="auto"/>
        <w:ind w:left="2"/>
        <w:jc w:val="left"/>
        <w:rPr>
          <w:rFonts w:ascii="宋体" w:hAnsi="宋体" w:cs="宋体"/>
          <w:color w:val="auto"/>
          <w:kern w:val="0"/>
          <w:sz w:val="24"/>
          <w:highlight w:val="none"/>
          <w:lang w:val="zh-CN"/>
        </w:rPr>
      </w:pPr>
    </w:p>
    <w:p w14:paraId="39195F20">
      <w:pPr>
        <w:autoSpaceDE w:val="0"/>
        <w:autoSpaceDN w:val="0"/>
        <w:spacing w:line="360" w:lineRule="auto"/>
        <w:ind w:left="2"/>
        <w:jc w:val="left"/>
        <w:rPr>
          <w:rFonts w:ascii="宋体" w:hAnsi="宋体" w:cs="宋体"/>
          <w:color w:val="auto"/>
          <w:kern w:val="0"/>
          <w:sz w:val="24"/>
          <w:highlight w:val="none"/>
          <w:lang w:val="zh-CN"/>
        </w:rPr>
      </w:pPr>
    </w:p>
    <w:p w14:paraId="70CBF0ED">
      <w:pPr>
        <w:autoSpaceDE w:val="0"/>
        <w:autoSpaceDN w:val="0"/>
        <w:spacing w:line="360" w:lineRule="auto"/>
        <w:ind w:left="2"/>
        <w:jc w:val="left"/>
        <w:rPr>
          <w:rFonts w:ascii="宋体" w:hAnsi="宋体" w:cs="宋体"/>
          <w:color w:val="auto"/>
          <w:kern w:val="0"/>
          <w:sz w:val="24"/>
          <w:highlight w:val="none"/>
          <w:lang w:val="zh-CN"/>
        </w:rPr>
      </w:pPr>
    </w:p>
    <w:p w14:paraId="1C567931">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20166966">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5F93B45">
      <w:pPr>
        <w:spacing w:line="360" w:lineRule="auto"/>
        <w:jc w:val="center"/>
        <w:rPr>
          <w:rFonts w:ascii="宋体" w:hAnsi="宋体" w:cs="宋体"/>
          <w:b/>
          <w:bCs/>
          <w:color w:val="auto"/>
          <w:sz w:val="24"/>
          <w:highlight w:val="none"/>
        </w:rPr>
      </w:pPr>
    </w:p>
    <w:p w14:paraId="05C77EC0">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C0B7333">
      <w:pPr>
        <w:spacing w:line="360" w:lineRule="auto"/>
        <w:jc w:val="center"/>
        <w:rPr>
          <w:rFonts w:ascii="宋体" w:hAnsi="宋体" w:cs="宋体"/>
          <w:b/>
          <w:bCs/>
          <w:color w:val="auto"/>
          <w:sz w:val="24"/>
          <w:highlight w:val="none"/>
        </w:rPr>
        <w:sectPr>
          <w:headerReference r:id="rId16" w:type="first"/>
          <w:footerReference r:id="rId18" w:type="first"/>
          <w:headerReference r:id="rId15" w:type="default"/>
          <w:footerReference r:id="rId17" w:type="default"/>
          <w:pgSz w:w="11906" w:h="16838"/>
          <w:pgMar w:top="1276" w:right="1418" w:bottom="1247" w:left="1418" w:header="851" w:footer="992" w:gutter="0"/>
          <w:cols w:space="720" w:num="1"/>
          <w:titlePg/>
          <w:docGrid w:linePitch="312" w:charSpace="0"/>
        </w:sectPr>
      </w:pPr>
    </w:p>
    <w:p w14:paraId="361CA49C">
      <w:pPr>
        <w:spacing w:line="440" w:lineRule="exact"/>
        <w:jc w:val="center"/>
        <w:rPr>
          <w:rFonts w:hint="eastAsia" w:ascii="宋体" w:hAnsi="宋体" w:eastAsia="宋体" w:cs="宋体"/>
          <w:b/>
          <w:color w:val="auto"/>
          <w:sz w:val="30"/>
          <w:szCs w:val="30"/>
          <w:highlight w:val="none"/>
        </w:rPr>
      </w:pPr>
    </w:p>
    <w:p w14:paraId="07A273B6">
      <w:pPr>
        <w:spacing w:beforeLines="100" w:afterLines="100" w:line="440" w:lineRule="exact"/>
        <w:jc w:val="center"/>
        <w:rPr>
          <w:rFonts w:hint="eastAsia" w:ascii="宋体" w:hAnsi="宋体" w:eastAsia="宋体" w:cs="宋体"/>
          <w:b/>
          <w:color w:val="auto"/>
          <w:sz w:val="32"/>
          <w:highlight w:val="none"/>
        </w:rPr>
      </w:pPr>
      <w:r>
        <w:rPr>
          <w:rFonts w:hint="eastAsia" w:ascii="宋体" w:hAnsi="宋体" w:eastAsia="宋体" w:cs="宋体"/>
          <w:b/>
          <w:color w:val="auto"/>
          <w:sz w:val="30"/>
          <w:szCs w:val="30"/>
          <w:highlight w:val="none"/>
        </w:rPr>
        <w:t>投标文件封面</w:t>
      </w:r>
      <w:r>
        <w:rPr>
          <w:rFonts w:hint="eastAsia" w:ascii="宋体" w:hAnsi="宋体" w:eastAsia="宋体" w:cs="宋体"/>
          <w:b/>
          <w:color w:val="auto"/>
          <w:sz w:val="32"/>
          <w:highlight w:val="none"/>
        </w:rPr>
        <w:t>（封面格式供参考）</w:t>
      </w:r>
    </w:p>
    <w:p w14:paraId="785D60E8">
      <w:pPr>
        <w:spacing w:beforeLines="500" w:afterLines="500" w:line="440" w:lineRule="exact"/>
        <w:jc w:val="center"/>
        <w:rPr>
          <w:rFonts w:hint="eastAsia" w:ascii="宋体" w:hAnsi="宋体" w:eastAsia="宋体" w:cs="宋体"/>
          <w:b/>
          <w:color w:val="auto"/>
          <w:sz w:val="52"/>
          <w:szCs w:val="52"/>
          <w:highlight w:val="none"/>
        </w:rPr>
      </w:pPr>
      <w:r>
        <w:rPr>
          <w:rFonts w:hint="eastAsia" w:ascii="宋体" w:hAnsi="宋体" w:eastAsia="宋体" w:cs="宋体"/>
          <w:b/>
          <w:color w:val="auto"/>
          <w:sz w:val="52"/>
          <w:szCs w:val="52"/>
          <w:highlight w:val="none"/>
        </w:rPr>
        <w:t>报价文件</w:t>
      </w:r>
    </w:p>
    <w:p w14:paraId="3E62CD54">
      <w:pPr>
        <w:spacing w:beforeLines="100" w:afterLines="100" w:line="440" w:lineRule="exact"/>
        <w:rPr>
          <w:rFonts w:hint="eastAsia" w:ascii="宋体" w:hAnsi="宋体" w:eastAsia="宋体" w:cs="宋体"/>
          <w:b/>
          <w:color w:val="auto"/>
          <w:sz w:val="28"/>
          <w:szCs w:val="28"/>
          <w:highlight w:val="none"/>
        </w:rPr>
      </w:pPr>
    </w:p>
    <w:p w14:paraId="7A8DBA8A">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项目名称：</w:t>
      </w:r>
    </w:p>
    <w:p w14:paraId="05E001B4">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项目编号：</w:t>
      </w:r>
    </w:p>
    <w:p w14:paraId="73A20DCE">
      <w:pPr>
        <w:spacing w:beforeLines="100" w:afterLines="100" w:line="440" w:lineRule="exact"/>
        <w:ind w:firstLine="602" w:firstLineChars="200"/>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投标人全称（电子签章）：</w:t>
      </w:r>
    </w:p>
    <w:p w14:paraId="5E7366C5">
      <w:pPr>
        <w:snapToGrid w:val="0"/>
        <w:spacing w:beforeLines="100" w:afterLines="100" w:line="440" w:lineRule="exact"/>
        <w:jc w:val="center"/>
        <w:rPr>
          <w:rFonts w:hint="eastAsia" w:ascii="宋体" w:hAnsi="宋体" w:eastAsia="宋体" w:cs="宋体"/>
          <w:color w:val="auto"/>
          <w:highlight w:val="none"/>
        </w:rPr>
      </w:pPr>
    </w:p>
    <w:p w14:paraId="10638607">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046BB1E2">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622C4827">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3FBFB9FC">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09050E4B">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0BFA8059">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7CF78D38">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4DD93CFB">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379A5FAE">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334DC9EF">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7F117486">
      <w:pPr>
        <w:rPr>
          <w:rFonts w:hint="eastAsia" w:ascii="宋体" w:hAnsi="宋体" w:eastAsia="宋体" w:cs="宋体"/>
          <w:color w:val="auto"/>
          <w:highlight w:val="none"/>
        </w:rPr>
      </w:pPr>
    </w:p>
    <w:p w14:paraId="233A9802">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1D89ACCF">
      <w:pPr>
        <w:pStyle w:val="4"/>
        <w:keepNext w:val="0"/>
        <w:keepLines w:val="0"/>
        <w:tabs>
          <w:tab w:val="left" w:pos="576"/>
          <w:tab w:val="clear" w:pos="432"/>
        </w:tabs>
        <w:spacing w:before="0" w:after="0" w:line="440" w:lineRule="exact"/>
        <w:ind w:left="0" w:firstLine="0"/>
        <w:jc w:val="both"/>
        <w:rPr>
          <w:rFonts w:hint="eastAsia" w:ascii="宋体" w:hAnsi="宋体" w:eastAsia="宋体" w:cs="宋体"/>
          <w:color w:val="auto"/>
          <w:highlight w:val="none"/>
          <w:u w:val="single"/>
        </w:rPr>
      </w:pPr>
    </w:p>
    <w:p w14:paraId="719F6D9E">
      <w:pPr>
        <w:rPr>
          <w:rFonts w:hint="eastAsia" w:ascii="宋体" w:hAnsi="宋体" w:eastAsia="宋体" w:cs="宋体"/>
          <w:color w:val="auto"/>
          <w:highlight w:val="none"/>
        </w:rPr>
      </w:pPr>
    </w:p>
    <w:p w14:paraId="65BD5DC0">
      <w:pPr>
        <w:rPr>
          <w:rFonts w:hint="eastAsia" w:ascii="宋体" w:hAnsi="宋体" w:eastAsia="宋体" w:cs="宋体"/>
          <w:b/>
          <w:color w:val="auto"/>
          <w:kern w:val="2"/>
          <w:sz w:val="28"/>
          <w:szCs w:val="28"/>
          <w:highlight w:val="none"/>
        </w:rPr>
      </w:pPr>
      <w:r>
        <w:rPr>
          <w:rFonts w:hint="eastAsia" w:ascii="宋体" w:hAnsi="宋体" w:eastAsia="宋体" w:cs="宋体"/>
          <w:b/>
          <w:color w:val="auto"/>
          <w:kern w:val="2"/>
          <w:sz w:val="28"/>
          <w:szCs w:val="28"/>
          <w:highlight w:val="none"/>
        </w:rPr>
        <w:br w:type="page"/>
      </w:r>
    </w:p>
    <w:p w14:paraId="2789033B">
      <w:pPr>
        <w:spacing w:line="360" w:lineRule="auto"/>
        <w:jc w:val="center"/>
        <w:outlineLvl w:val="0"/>
        <w:rPr>
          <w:rFonts w:hint="eastAsia" w:ascii="宋体" w:hAnsi="宋体" w:cs="宋体"/>
          <w:b/>
          <w:color w:val="auto"/>
          <w:kern w:val="0"/>
          <w:sz w:val="36"/>
          <w:szCs w:val="36"/>
          <w:highlight w:val="none"/>
        </w:rPr>
      </w:pPr>
    </w:p>
    <w:p w14:paraId="53D24CB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160063E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2FAB4E6">
      <w:pPr>
        <w:spacing w:line="360" w:lineRule="auto"/>
        <w:jc w:val="center"/>
        <w:outlineLvl w:val="0"/>
        <w:rPr>
          <w:rFonts w:ascii="宋体" w:hAnsi="宋体" w:cs="宋体"/>
          <w:b/>
          <w:color w:val="auto"/>
          <w:kern w:val="0"/>
          <w:sz w:val="36"/>
          <w:szCs w:val="36"/>
          <w:highlight w:val="none"/>
        </w:rPr>
      </w:pPr>
    </w:p>
    <w:p w14:paraId="48200F11">
      <w:pPr>
        <w:numPr>
          <w:ilvl w:val="0"/>
          <w:numId w:val="2"/>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AB07CC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）中小企业声明函………………………………………………………………（页码）</w:t>
      </w:r>
    </w:p>
    <w:p w14:paraId="0FBB4570">
      <w:pPr>
        <w:snapToGrid w:val="0"/>
        <w:spacing w:line="360" w:lineRule="auto"/>
        <w:ind w:right="480"/>
        <w:jc w:val="center"/>
        <w:rPr>
          <w:rFonts w:ascii="宋体" w:hAnsi="宋体" w:cs="宋体"/>
          <w:b/>
          <w:color w:val="auto"/>
          <w:kern w:val="0"/>
          <w:sz w:val="32"/>
          <w:szCs w:val="32"/>
          <w:highlight w:val="none"/>
        </w:rPr>
      </w:pPr>
    </w:p>
    <w:p w14:paraId="5AFFDCF3">
      <w:pPr>
        <w:snapToGrid w:val="0"/>
        <w:spacing w:line="360" w:lineRule="auto"/>
        <w:ind w:right="480"/>
        <w:jc w:val="center"/>
        <w:rPr>
          <w:rFonts w:ascii="宋体" w:hAnsi="宋体" w:cs="宋体"/>
          <w:b/>
          <w:color w:val="auto"/>
          <w:kern w:val="0"/>
          <w:sz w:val="32"/>
          <w:szCs w:val="32"/>
          <w:highlight w:val="none"/>
        </w:rPr>
      </w:pPr>
    </w:p>
    <w:p w14:paraId="10A7AAE1">
      <w:pPr>
        <w:snapToGrid w:val="0"/>
        <w:spacing w:line="360" w:lineRule="auto"/>
        <w:ind w:right="480"/>
        <w:jc w:val="center"/>
        <w:rPr>
          <w:rFonts w:ascii="宋体" w:hAnsi="宋体" w:cs="宋体"/>
          <w:b/>
          <w:color w:val="auto"/>
          <w:kern w:val="0"/>
          <w:sz w:val="32"/>
          <w:szCs w:val="32"/>
          <w:highlight w:val="none"/>
        </w:rPr>
      </w:pPr>
    </w:p>
    <w:p w14:paraId="3FB0E389">
      <w:pPr>
        <w:snapToGrid w:val="0"/>
        <w:spacing w:line="360" w:lineRule="auto"/>
        <w:ind w:right="480"/>
        <w:jc w:val="center"/>
        <w:rPr>
          <w:rFonts w:ascii="宋体" w:hAnsi="宋体" w:cs="宋体"/>
          <w:b/>
          <w:color w:val="auto"/>
          <w:kern w:val="0"/>
          <w:sz w:val="32"/>
          <w:szCs w:val="32"/>
          <w:highlight w:val="none"/>
        </w:rPr>
      </w:pPr>
    </w:p>
    <w:p w14:paraId="115027FA">
      <w:pPr>
        <w:snapToGrid w:val="0"/>
        <w:spacing w:line="360" w:lineRule="auto"/>
        <w:ind w:right="480"/>
        <w:jc w:val="center"/>
        <w:rPr>
          <w:rFonts w:ascii="宋体" w:hAnsi="宋体" w:cs="宋体"/>
          <w:b/>
          <w:color w:val="auto"/>
          <w:kern w:val="0"/>
          <w:sz w:val="32"/>
          <w:szCs w:val="32"/>
          <w:highlight w:val="none"/>
        </w:rPr>
      </w:pPr>
    </w:p>
    <w:p w14:paraId="337961BC">
      <w:pPr>
        <w:snapToGrid w:val="0"/>
        <w:spacing w:line="360" w:lineRule="auto"/>
        <w:ind w:right="480"/>
        <w:jc w:val="center"/>
        <w:rPr>
          <w:rFonts w:ascii="宋体" w:hAnsi="宋体" w:cs="宋体"/>
          <w:b/>
          <w:color w:val="auto"/>
          <w:kern w:val="0"/>
          <w:sz w:val="32"/>
          <w:szCs w:val="32"/>
          <w:highlight w:val="none"/>
        </w:rPr>
      </w:pPr>
    </w:p>
    <w:p w14:paraId="7141EA06">
      <w:pPr>
        <w:snapToGrid w:val="0"/>
        <w:spacing w:line="360" w:lineRule="auto"/>
        <w:ind w:right="480"/>
        <w:jc w:val="center"/>
        <w:rPr>
          <w:rFonts w:ascii="宋体" w:hAnsi="宋体" w:cs="宋体"/>
          <w:b/>
          <w:color w:val="auto"/>
          <w:kern w:val="0"/>
          <w:sz w:val="32"/>
          <w:szCs w:val="32"/>
          <w:highlight w:val="none"/>
        </w:rPr>
      </w:pPr>
    </w:p>
    <w:p w14:paraId="66E8FD50">
      <w:pPr>
        <w:snapToGrid w:val="0"/>
        <w:spacing w:line="360" w:lineRule="auto"/>
        <w:ind w:right="480"/>
        <w:jc w:val="center"/>
        <w:rPr>
          <w:rFonts w:ascii="宋体" w:hAnsi="宋体" w:cs="宋体"/>
          <w:b/>
          <w:color w:val="auto"/>
          <w:kern w:val="0"/>
          <w:sz w:val="32"/>
          <w:szCs w:val="32"/>
          <w:highlight w:val="none"/>
        </w:rPr>
      </w:pPr>
    </w:p>
    <w:p w14:paraId="50F160CE">
      <w:pPr>
        <w:snapToGrid w:val="0"/>
        <w:spacing w:line="360" w:lineRule="auto"/>
        <w:ind w:right="480"/>
        <w:jc w:val="center"/>
        <w:rPr>
          <w:rFonts w:ascii="宋体" w:hAnsi="宋体" w:cs="宋体"/>
          <w:b/>
          <w:color w:val="auto"/>
          <w:kern w:val="0"/>
          <w:sz w:val="32"/>
          <w:szCs w:val="32"/>
          <w:highlight w:val="none"/>
        </w:rPr>
      </w:pPr>
    </w:p>
    <w:p w14:paraId="4A58B3F0">
      <w:pPr>
        <w:snapToGrid w:val="0"/>
        <w:spacing w:line="360" w:lineRule="auto"/>
        <w:ind w:right="480"/>
        <w:jc w:val="center"/>
        <w:rPr>
          <w:rFonts w:ascii="宋体" w:hAnsi="宋体" w:cs="宋体"/>
          <w:b/>
          <w:color w:val="auto"/>
          <w:kern w:val="0"/>
          <w:sz w:val="32"/>
          <w:szCs w:val="32"/>
          <w:highlight w:val="none"/>
        </w:rPr>
      </w:pPr>
    </w:p>
    <w:p w14:paraId="4E57D7EE">
      <w:pPr>
        <w:snapToGrid w:val="0"/>
        <w:spacing w:line="360" w:lineRule="auto"/>
        <w:ind w:right="480"/>
        <w:jc w:val="center"/>
        <w:rPr>
          <w:rFonts w:ascii="宋体" w:hAnsi="宋体" w:cs="宋体"/>
          <w:b/>
          <w:color w:val="auto"/>
          <w:kern w:val="0"/>
          <w:sz w:val="32"/>
          <w:szCs w:val="32"/>
          <w:highlight w:val="none"/>
        </w:rPr>
      </w:pPr>
    </w:p>
    <w:p w14:paraId="5FBC9E6B">
      <w:pPr>
        <w:snapToGrid w:val="0"/>
        <w:spacing w:line="360" w:lineRule="auto"/>
        <w:ind w:right="480"/>
        <w:jc w:val="center"/>
        <w:rPr>
          <w:rFonts w:ascii="宋体" w:hAnsi="宋体" w:cs="宋体"/>
          <w:b/>
          <w:color w:val="auto"/>
          <w:kern w:val="0"/>
          <w:sz w:val="32"/>
          <w:szCs w:val="32"/>
          <w:highlight w:val="none"/>
        </w:rPr>
      </w:pPr>
    </w:p>
    <w:p w14:paraId="7F821D76">
      <w:pPr>
        <w:snapToGrid w:val="0"/>
        <w:spacing w:line="360" w:lineRule="auto"/>
        <w:ind w:right="480"/>
        <w:jc w:val="center"/>
        <w:rPr>
          <w:rFonts w:ascii="宋体" w:hAnsi="宋体" w:cs="宋体"/>
          <w:b/>
          <w:color w:val="auto"/>
          <w:kern w:val="0"/>
          <w:sz w:val="32"/>
          <w:szCs w:val="32"/>
          <w:highlight w:val="none"/>
        </w:rPr>
      </w:pPr>
    </w:p>
    <w:p w14:paraId="242935C1">
      <w:pPr>
        <w:snapToGrid w:val="0"/>
        <w:spacing w:line="360" w:lineRule="auto"/>
        <w:ind w:right="480"/>
        <w:jc w:val="center"/>
        <w:rPr>
          <w:rFonts w:ascii="宋体" w:hAnsi="宋体" w:cs="宋体"/>
          <w:b/>
          <w:color w:val="auto"/>
          <w:kern w:val="0"/>
          <w:sz w:val="32"/>
          <w:szCs w:val="32"/>
          <w:highlight w:val="none"/>
        </w:rPr>
      </w:pPr>
    </w:p>
    <w:p w14:paraId="09307FF9">
      <w:pPr>
        <w:snapToGrid w:val="0"/>
        <w:spacing w:line="360" w:lineRule="auto"/>
        <w:ind w:right="480"/>
        <w:jc w:val="center"/>
        <w:rPr>
          <w:rFonts w:ascii="宋体" w:hAnsi="宋体" w:cs="宋体"/>
          <w:b/>
          <w:color w:val="auto"/>
          <w:kern w:val="0"/>
          <w:sz w:val="32"/>
          <w:szCs w:val="32"/>
          <w:highlight w:val="none"/>
        </w:rPr>
      </w:pPr>
    </w:p>
    <w:p w14:paraId="54E69E0A">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0" w:type="first"/>
          <w:footerReference r:id="rId22" w:type="first"/>
          <w:headerReference r:id="rId19" w:type="default"/>
          <w:footerReference r:id="rId21" w:type="default"/>
          <w:pgSz w:w="11906" w:h="16838"/>
          <w:pgMar w:top="1276" w:right="1418" w:bottom="1247" w:left="1418" w:header="851" w:footer="992" w:gutter="0"/>
          <w:cols w:space="720" w:num="1"/>
          <w:titlePg/>
          <w:docGrid w:linePitch="312" w:charSpace="0"/>
        </w:sectPr>
      </w:pPr>
    </w:p>
    <w:p w14:paraId="00B0E5A8">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3699A4C">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2D1E5544">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rPr>
        <w:t>（采购编号）】的实施</w:t>
      </w:r>
      <w:r>
        <w:rPr>
          <w:rFonts w:hint="eastAsia" w:ascii="宋体" w:hAnsi="宋体" w:cs="宋体"/>
          <w:color w:val="auto"/>
          <w:kern w:val="0"/>
          <w:sz w:val="24"/>
          <w:highlight w:val="none"/>
          <w:lang w:val="zh-CN"/>
        </w:rPr>
        <w:t>。</w:t>
      </w:r>
    </w:p>
    <w:p w14:paraId="17D8E731">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6"/>
        <w:tblW w:w="130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260"/>
        <w:gridCol w:w="2321"/>
        <w:gridCol w:w="2728"/>
        <w:gridCol w:w="1756"/>
        <w:gridCol w:w="2126"/>
      </w:tblGrid>
      <w:tr w14:paraId="415DC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817" w:type="dxa"/>
            <w:vAlign w:val="center"/>
          </w:tcPr>
          <w:p w14:paraId="082D6AC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3260" w:type="dxa"/>
            <w:vAlign w:val="center"/>
          </w:tcPr>
          <w:p w14:paraId="6B97891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321" w:type="dxa"/>
            <w:vAlign w:val="center"/>
          </w:tcPr>
          <w:p w14:paraId="675CD1F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728" w:type="dxa"/>
            <w:vAlign w:val="center"/>
          </w:tcPr>
          <w:p w14:paraId="7C18B069">
            <w:pPr>
              <w:spacing w:line="360" w:lineRule="auto"/>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rPr>
              <w:t>服务要求</w:t>
            </w:r>
            <w:r>
              <w:rPr>
                <w:rFonts w:hint="eastAsia" w:ascii="宋体" w:hAnsi="宋体" w:cs="宋体"/>
                <w:b/>
                <w:color w:val="auto"/>
                <w:sz w:val="24"/>
                <w:highlight w:val="none"/>
                <w:lang w:val="en-US" w:eastAsia="zh-CN"/>
              </w:rPr>
              <w:t>(质量要求）</w:t>
            </w:r>
          </w:p>
        </w:tc>
        <w:tc>
          <w:tcPr>
            <w:tcW w:w="1756" w:type="dxa"/>
            <w:vAlign w:val="center"/>
          </w:tcPr>
          <w:p w14:paraId="53D3F00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58F960D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tc>
      </w:tr>
      <w:tr w14:paraId="20F1F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5ECB879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3260" w:type="dxa"/>
            <w:vAlign w:val="center"/>
          </w:tcPr>
          <w:p w14:paraId="6FE3887E">
            <w:pPr>
              <w:snapToGrid w:val="0"/>
              <w:spacing w:line="360" w:lineRule="auto"/>
              <w:jc w:val="center"/>
              <w:rPr>
                <w:rFonts w:ascii="宋体" w:hAnsi="宋体" w:cs="宋体"/>
                <w:color w:val="auto"/>
                <w:sz w:val="24"/>
                <w:highlight w:val="none"/>
              </w:rPr>
            </w:pPr>
          </w:p>
        </w:tc>
        <w:tc>
          <w:tcPr>
            <w:tcW w:w="2321" w:type="dxa"/>
            <w:vAlign w:val="center"/>
          </w:tcPr>
          <w:p w14:paraId="19CDD35D">
            <w:pPr>
              <w:snapToGrid w:val="0"/>
              <w:spacing w:line="360" w:lineRule="auto"/>
              <w:jc w:val="center"/>
              <w:rPr>
                <w:rFonts w:ascii="宋体" w:hAnsi="宋体" w:cs="宋体"/>
                <w:color w:val="auto"/>
                <w:sz w:val="24"/>
                <w:highlight w:val="none"/>
              </w:rPr>
            </w:pPr>
          </w:p>
        </w:tc>
        <w:tc>
          <w:tcPr>
            <w:tcW w:w="2728" w:type="dxa"/>
            <w:vAlign w:val="center"/>
          </w:tcPr>
          <w:p w14:paraId="5FC4156C">
            <w:pPr>
              <w:snapToGrid w:val="0"/>
              <w:spacing w:line="360" w:lineRule="auto"/>
              <w:jc w:val="center"/>
              <w:rPr>
                <w:rFonts w:ascii="宋体" w:hAnsi="宋体" w:cs="宋体"/>
                <w:color w:val="auto"/>
                <w:sz w:val="24"/>
                <w:highlight w:val="none"/>
              </w:rPr>
            </w:pPr>
          </w:p>
        </w:tc>
        <w:tc>
          <w:tcPr>
            <w:tcW w:w="1756" w:type="dxa"/>
            <w:vAlign w:val="center"/>
          </w:tcPr>
          <w:p w14:paraId="4DC4D4C5">
            <w:pPr>
              <w:spacing w:line="360" w:lineRule="auto"/>
              <w:jc w:val="center"/>
              <w:rPr>
                <w:rFonts w:ascii="宋体" w:hAnsi="宋体" w:cs="宋体"/>
                <w:color w:val="auto"/>
                <w:sz w:val="24"/>
                <w:highlight w:val="none"/>
              </w:rPr>
            </w:pPr>
          </w:p>
        </w:tc>
        <w:tc>
          <w:tcPr>
            <w:tcW w:w="2126" w:type="dxa"/>
            <w:vAlign w:val="center"/>
          </w:tcPr>
          <w:p w14:paraId="6CF806D6">
            <w:pPr>
              <w:spacing w:line="360" w:lineRule="auto"/>
              <w:jc w:val="center"/>
              <w:rPr>
                <w:rFonts w:ascii="宋体" w:hAnsi="宋体" w:cs="宋体"/>
                <w:color w:val="auto"/>
                <w:sz w:val="24"/>
                <w:highlight w:val="none"/>
              </w:rPr>
            </w:pPr>
          </w:p>
        </w:tc>
      </w:tr>
      <w:tr w14:paraId="114A61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507335F">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3260" w:type="dxa"/>
            <w:vAlign w:val="center"/>
          </w:tcPr>
          <w:p w14:paraId="79210625">
            <w:pPr>
              <w:snapToGrid w:val="0"/>
              <w:spacing w:line="360" w:lineRule="auto"/>
              <w:jc w:val="center"/>
              <w:rPr>
                <w:rFonts w:ascii="宋体" w:hAnsi="宋体" w:cs="宋体"/>
                <w:color w:val="auto"/>
                <w:sz w:val="24"/>
                <w:highlight w:val="none"/>
              </w:rPr>
            </w:pPr>
          </w:p>
        </w:tc>
        <w:tc>
          <w:tcPr>
            <w:tcW w:w="2321" w:type="dxa"/>
            <w:vAlign w:val="center"/>
          </w:tcPr>
          <w:p w14:paraId="20154FB8">
            <w:pPr>
              <w:snapToGrid w:val="0"/>
              <w:spacing w:line="360" w:lineRule="auto"/>
              <w:jc w:val="center"/>
              <w:rPr>
                <w:rFonts w:ascii="宋体" w:hAnsi="宋体" w:cs="宋体"/>
                <w:color w:val="auto"/>
                <w:sz w:val="24"/>
                <w:highlight w:val="none"/>
              </w:rPr>
            </w:pPr>
          </w:p>
        </w:tc>
        <w:tc>
          <w:tcPr>
            <w:tcW w:w="2728" w:type="dxa"/>
            <w:vAlign w:val="center"/>
          </w:tcPr>
          <w:p w14:paraId="2FF06B59">
            <w:pPr>
              <w:snapToGrid w:val="0"/>
              <w:spacing w:line="360" w:lineRule="auto"/>
              <w:jc w:val="center"/>
              <w:rPr>
                <w:rFonts w:ascii="宋体" w:hAnsi="宋体" w:cs="宋体"/>
                <w:color w:val="auto"/>
                <w:sz w:val="24"/>
                <w:highlight w:val="none"/>
              </w:rPr>
            </w:pPr>
          </w:p>
        </w:tc>
        <w:tc>
          <w:tcPr>
            <w:tcW w:w="1756" w:type="dxa"/>
            <w:vAlign w:val="center"/>
          </w:tcPr>
          <w:p w14:paraId="707969EB">
            <w:pPr>
              <w:spacing w:line="360" w:lineRule="auto"/>
              <w:jc w:val="center"/>
              <w:rPr>
                <w:rFonts w:ascii="宋体" w:hAnsi="宋体" w:cs="宋体"/>
                <w:color w:val="auto"/>
                <w:sz w:val="24"/>
                <w:highlight w:val="none"/>
              </w:rPr>
            </w:pPr>
          </w:p>
        </w:tc>
        <w:tc>
          <w:tcPr>
            <w:tcW w:w="2126" w:type="dxa"/>
            <w:vAlign w:val="center"/>
          </w:tcPr>
          <w:p w14:paraId="1AD2967A">
            <w:pPr>
              <w:spacing w:line="360" w:lineRule="auto"/>
              <w:jc w:val="center"/>
              <w:rPr>
                <w:rFonts w:ascii="宋体" w:hAnsi="宋体" w:cs="宋体"/>
                <w:color w:val="auto"/>
                <w:sz w:val="24"/>
                <w:highlight w:val="none"/>
              </w:rPr>
            </w:pPr>
          </w:p>
        </w:tc>
      </w:tr>
      <w:tr w14:paraId="7E305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1B5945C">
            <w:pPr>
              <w:spacing w:line="360" w:lineRule="auto"/>
              <w:jc w:val="center"/>
              <w:rPr>
                <w:rFonts w:ascii="宋体" w:hAnsi="宋体" w:cs="宋体"/>
                <w:color w:val="auto"/>
                <w:sz w:val="24"/>
                <w:highlight w:val="none"/>
              </w:rPr>
            </w:pPr>
          </w:p>
        </w:tc>
        <w:tc>
          <w:tcPr>
            <w:tcW w:w="3260" w:type="dxa"/>
            <w:vAlign w:val="center"/>
          </w:tcPr>
          <w:p w14:paraId="5B12F69E">
            <w:pPr>
              <w:snapToGrid w:val="0"/>
              <w:spacing w:line="360" w:lineRule="auto"/>
              <w:jc w:val="center"/>
              <w:rPr>
                <w:rFonts w:ascii="宋体" w:hAnsi="宋体" w:cs="宋体"/>
                <w:color w:val="auto"/>
                <w:sz w:val="24"/>
                <w:highlight w:val="none"/>
              </w:rPr>
            </w:pPr>
          </w:p>
        </w:tc>
        <w:tc>
          <w:tcPr>
            <w:tcW w:w="2321" w:type="dxa"/>
            <w:vAlign w:val="center"/>
          </w:tcPr>
          <w:p w14:paraId="002E22C6">
            <w:pPr>
              <w:snapToGrid w:val="0"/>
              <w:spacing w:line="360" w:lineRule="auto"/>
              <w:jc w:val="center"/>
              <w:rPr>
                <w:rFonts w:ascii="宋体" w:hAnsi="宋体" w:cs="宋体"/>
                <w:color w:val="auto"/>
                <w:sz w:val="24"/>
                <w:highlight w:val="none"/>
              </w:rPr>
            </w:pPr>
          </w:p>
        </w:tc>
        <w:tc>
          <w:tcPr>
            <w:tcW w:w="2728" w:type="dxa"/>
            <w:vAlign w:val="center"/>
          </w:tcPr>
          <w:p w14:paraId="63821F2F">
            <w:pPr>
              <w:snapToGrid w:val="0"/>
              <w:spacing w:line="360" w:lineRule="auto"/>
              <w:jc w:val="center"/>
              <w:rPr>
                <w:rFonts w:ascii="宋体" w:hAnsi="宋体" w:cs="宋体"/>
                <w:color w:val="auto"/>
                <w:sz w:val="24"/>
                <w:highlight w:val="none"/>
              </w:rPr>
            </w:pPr>
          </w:p>
        </w:tc>
        <w:tc>
          <w:tcPr>
            <w:tcW w:w="1756" w:type="dxa"/>
            <w:vAlign w:val="center"/>
          </w:tcPr>
          <w:p w14:paraId="64EE035F">
            <w:pPr>
              <w:spacing w:line="360" w:lineRule="auto"/>
              <w:jc w:val="center"/>
              <w:rPr>
                <w:rFonts w:ascii="宋体" w:hAnsi="宋体" w:cs="宋体"/>
                <w:color w:val="auto"/>
                <w:sz w:val="24"/>
                <w:highlight w:val="none"/>
              </w:rPr>
            </w:pPr>
          </w:p>
        </w:tc>
        <w:tc>
          <w:tcPr>
            <w:tcW w:w="2126" w:type="dxa"/>
            <w:vAlign w:val="center"/>
          </w:tcPr>
          <w:p w14:paraId="28294C5F">
            <w:pPr>
              <w:spacing w:line="360" w:lineRule="auto"/>
              <w:jc w:val="center"/>
              <w:rPr>
                <w:rFonts w:ascii="宋体" w:hAnsi="宋体" w:cs="宋体"/>
                <w:color w:val="auto"/>
                <w:sz w:val="24"/>
                <w:highlight w:val="none"/>
              </w:rPr>
            </w:pPr>
          </w:p>
        </w:tc>
      </w:tr>
      <w:tr w14:paraId="7232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3600AED3">
            <w:pPr>
              <w:spacing w:line="360" w:lineRule="auto"/>
              <w:jc w:val="center"/>
              <w:rPr>
                <w:rFonts w:ascii="宋体" w:hAnsi="宋体" w:cs="宋体"/>
                <w:color w:val="auto"/>
                <w:sz w:val="24"/>
                <w:highlight w:val="none"/>
              </w:rPr>
            </w:pPr>
          </w:p>
        </w:tc>
        <w:tc>
          <w:tcPr>
            <w:tcW w:w="3260" w:type="dxa"/>
            <w:vAlign w:val="center"/>
          </w:tcPr>
          <w:p w14:paraId="49C16B04">
            <w:pPr>
              <w:snapToGrid w:val="0"/>
              <w:spacing w:line="360" w:lineRule="auto"/>
              <w:jc w:val="center"/>
              <w:rPr>
                <w:rFonts w:ascii="宋体" w:hAnsi="宋体" w:cs="宋体"/>
                <w:color w:val="auto"/>
                <w:sz w:val="24"/>
                <w:highlight w:val="none"/>
              </w:rPr>
            </w:pPr>
          </w:p>
        </w:tc>
        <w:tc>
          <w:tcPr>
            <w:tcW w:w="2321" w:type="dxa"/>
            <w:vAlign w:val="center"/>
          </w:tcPr>
          <w:p w14:paraId="36B72616">
            <w:pPr>
              <w:snapToGrid w:val="0"/>
              <w:spacing w:line="360" w:lineRule="auto"/>
              <w:jc w:val="center"/>
              <w:rPr>
                <w:rFonts w:ascii="宋体" w:hAnsi="宋体" w:cs="宋体"/>
                <w:color w:val="auto"/>
                <w:sz w:val="24"/>
                <w:highlight w:val="none"/>
              </w:rPr>
            </w:pPr>
          </w:p>
        </w:tc>
        <w:tc>
          <w:tcPr>
            <w:tcW w:w="2728" w:type="dxa"/>
            <w:vAlign w:val="center"/>
          </w:tcPr>
          <w:p w14:paraId="20F40D29">
            <w:pPr>
              <w:snapToGrid w:val="0"/>
              <w:spacing w:line="360" w:lineRule="auto"/>
              <w:jc w:val="center"/>
              <w:rPr>
                <w:rFonts w:ascii="宋体" w:hAnsi="宋体" w:cs="宋体"/>
                <w:color w:val="auto"/>
                <w:sz w:val="24"/>
                <w:highlight w:val="none"/>
              </w:rPr>
            </w:pPr>
          </w:p>
        </w:tc>
        <w:tc>
          <w:tcPr>
            <w:tcW w:w="1756" w:type="dxa"/>
            <w:vAlign w:val="center"/>
          </w:tcPr>
          <w:p w14:paraId="2F1D8A15">
            <w:pPr>
              <w:spacing w:line="360" w:lineRule="auto"/>
              <w:jc w:val="center"/>
              <w:rPr>
                <w:rFonts w:ascii="宋体" w:hAnsi="宋体" w:cs="宋体"/>
                <w:color w:val="auto"/>
                <w:sz w:val="24"/>
                <w:highlight w:val="none"/>
              </w:rPr>
            </w:pPr>
          </w:p>
        </w:tc>
        <w:tc>
          <w:tcPr>
            <w:tcW w:w="2126" w:type="dxa"/>
            <w:vAlign w:val="center"/>
          </w:tcPr>
          <w:p w14:paraId="02E6A93D">
            <w:pPr>
              <w:spacing w:line="360" w:lineRule="auto"/>
              <w:jc w:val="center"/>
              <w:rPr>
                <w:rFonts w:ascii="宋体" w:hAnsi="宋体" w:cs="宋体"/>
                <w:color w:val="auto"/>
                <w:sz w:val="24"/>
                <w:highlight w:val="none"/>
              </w:rPr>
            </w:pPr>
          </w:p>
        </w:tc>
      </w:tr>
      <w:tr w14:paraId="2A1C5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463" w:hRule="atLeast"/>
          <w:jc w:val="center"/>
        </w:trPr>
        <w:tc>
          <w:tcPr>
            <w:tcW w:w="6398" w:type="dxa"/>
            <w:gridSpan w:val="3"/>
            <w:vAlign w:val="bottom"/>
          </w:tcPr>
          <w:p w14:paraId="565F9A5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6610" w:type="dxa"/>
            <w:gridSpan w:val="3"/>
            <w:vAlign w:val="center"/>
          </w:tcPr>
          <w:p w14:paraId="60A0BB40">
            <w:pPr>
              <w:spacing w:line="360" w:lineRule="auto"/>
              <w:jc w:val="center"/>
              <w:rPr>
                <w:rFonts w:ascii="宋体" w:hAnsi="宋体" w:cs="宋体"/>
                <w:color w:val="auto"/>
                <w:sz w:val="24"/>
                <w:highlight w:val="none"/>
              </w:rPr>
            </w:pPr>
          </w:p>
        </w:tc>
      </w:tr>
      <w:tr w14:paraId="49A01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wAfter w:w="0" w:type="auto"/>
          <w:trHeight w:val="397" w:hRule="atLeast"/>
          <w:jc w:val="center"/>
        </w:trPr>
        <w:tc>
          <w:tcPr>
            <w:tcW w:w="6398" w:type="dxa"/>
            <w:gridSpan w:val="3"/>
            <w:vAlign w:val="bottom"/>
          </w:tcPr>
          <w:p w14:paraId="64F36FC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6610" w:type="dxa"/>
            <w:gridSpan w:val="3"/>
            <w:vAlign w:val="center"/>
          </w:tcPr>
          <w:p w14:paraId="45866B3A">
            <w:pPr>
              <w:spacing w:line="360" w:lineRule="auto"/>
              <w:jc w:val="center"/>
              <w:rPr>
                <w:rFonts w:ascii="宋体" w:hAnsi="宋体" w:cs="宋体"/>
                <w:color w:val="auto"/>
                <w:sz w:val="24"/>
                <w:highlight w:val="none"/>
              </w:rPr>
            </w:pPr>
          </w:p>
        </w:tc>
      </w:tr>
    </w:tbl>
    <w:p w14:paraId="4FC5B9F8">
      <w:pPr>
        <w:snapToGrid w:val="0"/>
        <w:spacing w:line="360" w:lineRule="auto"/>
        <w:ind w:left="480"/>
        <w:rPr>
          <w:rFonts w:ascii="宋体" w:hAnsi="宋体" w:cs="宋体"/>
          <w:color w:val="auto"/>
          <w:kern w:val="0"/>
          <w:sz w:val="21"/>
          <w:szCs w:val="21"/>
          <w:highlight w:val="none"/>
          <w:lang w:val="zh-CN"/>
        </w:rPr>
      </w:pPr>
      <w:r>
        <w:rPr>
          <w:rFonts w:hint="eastAsia" w:ascii="宋体" w:hAnsi="宋体" w:cs="宋体"/>
          <w:b/>
          <w:color w:val="auto"/>
          <w:kern w:val="0"/>
          <w:sz w:val="21"/>
          <w:szCs w:val="21"/>
          <w:highlight w:val="none"/>
          <w:lang w:val="zh-CN"/>
        </w:rPr>
        <w:t>注：</w:t>
      </w:r>
      <w:r>
        <w:rPr>
          <w:rFonts w:hint="eastAsia" w:ascii="宋体" w:hAnsi="宋体" w:cs="宋体"/>
          <w:color w:val="auto"/>
          <w:kern w:val="0"/>
          <w:sz w:val="21"/>
          <w:szCs w:val="21"/>
          <w:highlight w:val="none"/>
          <w:lang w:val="zh-CN"/>
        </w:rPr>
        <w:t>1、投标人需按本表格式填写</w:t>
      </w:r>
      <w:r>
        <w:rPr>
          <w:rFonts w:hint="eastAsia" w:ascii="宋体" w:hAnsi="宋体" w:cs="宋体"/>
          <w:b/>
          <w:color w:val="auto"/>
          <w:kern w:val="0"/>
          <w:sz w:val="21"/>
          <w:szCs w:val="21"/>
          <w:highlight w:val="none"/>
          <w:lang w:val="zh-CN"/>
        </w:rPr>
        <w:t>，</w:t>
      </w:r>
      <w:r>
        <w:rPr>
          <w:rFonts w:hint="eastAsia" w:ascii="宋体" w:hAnsi="宋体" w:cs="宋体"/>
          <w:b/>
          <w:color w:val="auto"/>
          <w:kern w:val="0"/>
          <w:sz w:val="21"/>
          <w:szCs w:val="21"/>
          <w:highlight w:val="none"/>
        </w:rPr>
        <w:t>否则视为</w:t>
      </w:r>
      <w:r>
        <w:rPr>
          <w:rFonts w:hint="eastAsia" w:ascii="宋体" w:hAnsi="宋体" w:cs="宋体"/>
          <w:b/>
          <w:color w:val="auto"/>
          <w:sz w:val="21"/>
          <w:szCs w:val="21"/>
          <w:highlight w:val="none"/>
        </w:rPr>
        <w:t>投标文件含有采购人不能接受的附加条件，投标无效</w:t>
      </w:r>
      <w:r>
        <w:rPr>
          <w:rFonts w:hint="eastAsia" w:ascii="宋体" w:hAnsi="宋体" w:cs="宋体"/>
          <w:color w:val="auto"/>
          <w:kern w:val="0"/>
          <w:sz w:val="21"/>
          <w:szCs w:val="21"/>
          <w:highlight w:val="none"/>
          <w:lang w:val="zh-CN"/>
        </w:rPr>
        <w:t>。</w:t>
      </w:r>
    </w:p>
    <w:p w14:paraId="637D5C56">
      <w:pPr>
        <w:spacing w:line="360" w:lineRule="auto"/>
        <w:ind w:firstLine="420" w:firstLineChars="200"/>
        <w:rPr>
          <w:rFonts w:ascii="宋体" w:hAnsi="宋体" w:cs="宋体"/>
          <w:color w:val="auto"/>
          <w:kern w:val="0"/>
          <w:sz w:val="21"/>
          <w:szCs w:val="21"/>
          <w:highlight w:val="none"/>
        </w:rPr>
      </w:pPr>
      <w:r>
        <w:rPr>
          <w:rFonts w:hint="eastAsia" w:ascii="宋体" w:hAnsi="宋体" w:cs="宋体"/>
          <w:color w:val="auto"/>
          <w:kern w:val="0"/>
          <w:sz w:val="21"/>
          <w:szCs w:val="21"/>
          <w:highlight w:val="none"/>
          <w:lang w:val="zh-CN"/>
        </w:rPr>
        <w:t>2、有关本项目实施所涉及的一切费用均计入报价。</w:t>
      </w:r>
      <w:r>
        <w:rPr>
          <w:rFonts w:hint="eastAsia" w:ascii="宋体" w:hAnsi="宋体" w:cs="宋体"/>
          <w:color w:val="auto"/>
          <w:kern w:val="0"/>
          <w:sz w:val="21"/>
          <w:szCs w:val="21"/>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1"/>
          <w:szCs w:val="21"/>
          <w:highlight w:val="none"/>
          <w:lang w:val="en-US" w:eastAsia="zh-CN"/>
        </w:rPr>
        <w:t>签订条件；</w:t>
      </w:r>
      <w:r>
        <w:rPr>
          <w:rFonts w:hint="eastAsia" w:ascii="宋体" w:hAnsi="宋体" w:eastAsia="宋体" w:cs="宋体"/>
          <w:color w:val="auto"/>
          <w:spacing w:val="0"/>
          <w:kern w:val="0"/>
          <w:sz w:val="21"/>
          <w:szCs w:val="21"/>
          <w:highlight w:val="none"/>
        </w:rPr>
        <w:t>总价</w:t>
      </w:r>
      <w:r>
        <w:rPr>
          <w:rFonts w:hint="eastAsia" w:ascii="宋体" w:hAnsi="宋体" w:eastAsia="宋体" w:cs="宋体"/>
          <w:color w:val="auto"/>
          <w:spacing w:val="0"/>
          <w:kern w:val="0"/>
          <w:sz w:val="21"/>
          <w:szCs w:val="21"/>
          <w:highlight w:val="none"/>
          <w:lang w:eastAsia="zh-CN"/>
        </w:rPr>
        <w:t>不为零</w:t>
      </w:r>
      <w:r>
        <w:rPr>
          <w:rFonts w:hint="eastAsia" w:ascii="宋体" w:hAnsi="宋体" w:eastAsia="宋体" w:cs="宋体"/>
          <w:color w:val="auto"/>
          <w:spacing w:val="0"/>
          <w:kern w:val="0"/>
          <w:sz w:val="21"/>
          <w:szCs w:val="21"/>
          <w:highlight w:val="none"/>
        </w:rPr>
        <w:t>，</w:t>
      </w:r>
      <w:r>
        <w:rPr>
          <w:rFonts w:hint="eastAsia" w:ascii="宋体" w:hAnsi="宋体" w:eastAsia="宋体" w:cs="宋体"/>
          <w:color w:val="auto"/>
          <w:spacing w:val="0"/>
          <w:kern w:val="0"/>
          <w:sz w:val="21"/>
          <w:szCs w:val="21"/>
          <w:highlight w:val="none"/>
          <w:lang w:eastAsia="zh-CN"/>
        </w:rPr>
        <w:t>部分</w:t>
      </w:r>
      <w:r>
        <w:rPr>
          <w:rFonts w:hint="eastAsia" w:ascii="宋体" w:hAnsi="宋体" w:eastAsia="宋体" w:cs="宋体"/>
          <w:color w:val="auto"/>
          <w:spacing w:val="0"/>
          <w:kern w:val="0"/>
          <w:sz w:val="21"/>
          <w:szCs w:val="21"/>
          <w:highlight w:val="none"/>
        </w:rPr>
        <w:t>产品、服务单价为零的，视作已包含在总价中</w:t>
      </w:r>
      <w:r>
        <w:rPr>
          <w:rFonts w:hint="eastAsia" w:ascii="宋体" w:hAnsi="宋体" w:eastAsia="宋体" w:cs="宋体"/>
          <w:color w:val="auto"/>
          <w:spacing w:val="0"/>
          <w:kern w:val="0"/>
          <w:sz w:val="21"/>
          <w:szCs w:val="21"/>
          <w:highlight w:val="none"/>
          <w:lang w:eastAsia="zh-CN"/>
        </w:rPr>
        <w:t>。</w:t>
      </w:r>
      <w:r>
        <w:rPr>
          <w:rFonts w:hint="eastAsia" w:ascii="宋体" w:hAnsi="宋体" w:cs="宋体"/>
          <w:b/>
          <w:color w:val="auto"/>
          <w:kern w:val="0"/>
          <w:sz w:val="21"/>
          <w:szCs w:val="21"/>
          <w:highlight w:val="none"/>
          <w:lang w:val="zh-CN"/>
        </w:rPr>
        <w:t>采购内容未包含在《开标一览表（报价表）》名称栏中，投标人不能作出合理解释的，</w:t>
      </w:r>
      <w:r>
        <w:rPr>
          <w:rFonts w:hint="eastAsia" w:ascii="宋体" w:hAnsi="宋体" w:cs="宋体"/>
          <w:b/>
          <w:color w:val="auto"/>
          <w:kern w:val="0"/>
          <w:sz w:val="21"/>
          <w:szCs w:val="21"/>
          <w:highlight w:val="none"/>
        </w:rPr>
        <w:t>视为</w:t>
      </w:r>
      <w:r>
        <w:rPr>
          <w:rFonts w:hint="eastAsia" w:ascii="宋体" w:hAnsi="宋体" w:cs="宋体"/>
          <w:b/>
          <w:color w:val="auto"/>
          <w:sz w:val="21"/>
          <w:szCs w:val="21"/>
          <w:highlight w:val="none"/>
        </w:rPr>
        <w:t>投标文件含有采购人不能接受的附加条件的，投标无效。</w:t>
      </w:r>
    </w:p>
    <w:p w14:paraId="6B161456">
      <w:pPr>
        <w:snapToGrid w:val="0"/>
        <w:spacing w:line="360" w:lineRule="auto"/>
        <w:ind w:firstLine="420" w:firstLineChars="200"/>
        <w:jc w:val="left"/>
        <w:rPr>
          <w:rFonts w:ascii="宋体" w:hAnsi="宋体" w:cs="宋体"/>
          <w:b/>
          <w:color w:val="auto"/>
          <w:kern w:val="0"/>
          <w:sz w:val="21"/>
          <w:szCs w:val="21"/>
          <w:highlight w:val="none"/>
        </w:rPr>
      </w:pPr>
      <w:r>
        <w:rPr>
          <w:rFonts w:hint="eastAsia" w:ascii="宋体" w:hAnsi="宋体" w:cs="宋体"/>
          <w:color w:val="auto"/>
          <w:kern w:val="0"/>
          <w:sz w:val="21"/>
          <w:szCs w:val="21"/>
          <w:highlight w:val="none"/>
          <w:lang w:val="zh-CN"/>
        </w:rPr>
        <w:t>3、特别提示：采购代理机构将对项目名称和项目编号，中标供应商名称、地址和中标金额，主要中标标的名称、服务范围、服务要求、服务时间等予以公示。</w:t>
      </w:r>
    </w:p>
    <w:p w14:paraId="2E2BF48B">
      <w:pPr>
        <w:pStyle w:val="694"/>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24" w:type="first"/>
          <w:footerReference r:id="rId26" w:type="first"/>
          <w:headerReference r:id="rId23" w:type="default"/>
          <w:footerReference r:id="rId25" w:type="default"/>
          <w:pgSz w:w="16838" w:h="11906" w:orient="landscape"/>
          <w:pgMar w:top="1418" w:right="1247" w:bottom="1418" w:left="1276" w:header="851" w:footer="992" w:gutter="0"/>
          <w:cols w:space="720" w:num="1"/>
          <w:titlePg/>
          <w:docGrid w:linePitch="312" w:charSpace="0"/>
        </w:sectPr>
      </w:pPr>
    </w:p>
    <w:p w14:paraId="6FD9C251">
      <w:pPr>
        <w:spacing w:line="440" w:lineRule="exact"/>
        <w:rPr>
          <w:rFonts w:hint="eastAsia" w:ascii="宋体" w:hAnsi="宋体" w:eastAsia="宋体" w:cs="宋体"/>
          <w:b/>
          <w:color w:val="auto"/>
          <w:sz w:val="32"/>
          <w:szCs w:val="32"/>
          <w:highlight w:val="none"/>
        </w:rPr>
      </w:pPr>
    </w:p>
    <w:p w14:paraId="43F8A595">
      <w:pPr>
        <w:pStyle w:val="2"/>
        <w:rPr>
          <w:rFonts w:hint="eastAsia" w:ascii="宋体" w:hAnsi="宋体" w:eastAsia="宋体" w:cs="宋体"/>
          <w:b/>
          <w:color w:val="auto"/>
          <w:sz w:val="32"/>
          <w:szCs w:val="32"/>
          <w:highlight w:val="none"/>
        </w:rPr>
      </w:pPr>
    </w:p>
    <w:p w14:paraId="6CF772EB">
      <w:pPr>
        <w:pStyle w:val="2"/>
        <w:rPr>
          <w:rFonts w:hint="eastAsia" w:ascii="宋体" w:hAnsi="宋体" w:eastAsia="宋体" w:cs="宋体"/>
          <w:b/>
          <w:color w:val="auto"/>
          <w:sz w:val="32"/>
          <w:szCs w:val="32"/>
          <w:highlight w:val="none"/>
        </w:rPr>
      </w:pPr>
    </w:p>
    <w:p w14:paraId="0AE4BAA5">
      <w:pPr>
        <w:pStyle w:val="2"/>
        <w:rPr>
          <w:rFonts w:hint="eastAsia" w:ascii="宋体" w:hAnsi="宋体" w:eastAsia="宋体" w:cs="宋体"/>
          <w:b/>
          <w:color w:val="auto"/>
          <w:sz w:val="32"/>
          <w:szCs w:val="32"/>
          <w:highlight w:val="none"/>
        </w:rPr>
      </w:pPr>
    </w:p>
    <w:p w14:paraId="11F1FA94">
      <w:pPr>
        <w:pStyle w:val="2"/>
        <w:rPr>
          <w:rFonts w:hint="eastAsia" w:ascii="宋体" w:hAnsi="宋体" w:eastAsia="宋体" w:cs="宋体"/>
          <w:b/>
          <w:color w:val="auto"/>
          <w:sz w:val="32"/>
          <w:szCs w:val="32"/>
          <w:highlight w:val="none"/>
        </w:rPr>
      </w:pPr>
    </w:p>
    <w:p w14:paraId="4913CDEB">
      <w:pPr>
        <w:pStyle w:val="2"/>
        <w:rPr>
          <w:rFonts w:hint="eastAsia" w:ascii="宋体" w:hAnsi="宋体" w:eastAsia="宋体" w:cs="宋体"/>
          <w:b/>
          <w:color w:val="auto"/>
          <w:sz w:val="32"/>
          <w:szCs w:val="32"/>
          <w:highlight w:val="none"/>
        </w:rPr>
      </w:pPr>
    </w:p>
    <w:p w14:paraId="2BCFE7DD">
      <w:pPr>
        <w:pStyle w:val="2"/>
        <w:rPr>
          <w:rFonts w:hint="eastAsia" w:ascii="宋体" w:hAnsi="宋体" w:eastAsia="宋体" w:cs="宋体"/>
          <w:b/>
          <w:color w:val="auto"/>
          <w:sz w:val="32"/>
          <w:szCs w:val="32"/>
          <w:highlight w:val="none"/>
        </w:rPr>
      </w:pPr>
    </w:p>
    <w:p w14:paraId="2C2A8361">
      <w:pPr>
        <w:pStyle w:val="2"/>
        <w:rPr>
          <w:rFonts w:hint="eastAsia" w:ascii="宋体" w:hAnsi="宋体" w:eastAsia="宋体" w:cs="宋体"/>
          <w:b/>
          <w:color w:val="auto"/>
          <w:sz w:val="32"/>
          <w:szCs w:val="32"/>
          <w:highlight w:val="none"/>
        </w:rPr>
      </w:pPr>
    </w:p>
    <w:p w14:paraId="0995715E">
      <w:pPr>
        <w:pStyle w:val="694"/>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sz w:val="32"/>
          <w:szCs w:val="32"/>
          <w:highlight w:val="none"/>
        </w:rPr>
        <w:t>中小企业声明函（如果有）</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EB77924">
      <w:pPr>
        <w:pStyle w:val="970"/>
        <w:rPr>
          <w:rFonts w:hint="eastAsia" w:ascii="宋体" w:hAnsi="宋体" w:cs="宋体"/>
          <w:b/>
          <w:color w:val="auto"/>
          <w:sz w:val="24"/>
          <w:highlight w:val="none"/>
        </w:rPr>
      </w:pPr>
    </w:p>
    <w:p w14:paraId="1AA2EA6C">
      <w:pPr>
        <w:pStyle w:val="970"/>
        <w:rPr>
          <w:rFonts w:hint="eastAsia" w:ascii="宋体" w:hAnsi="宋体" w:cs="宋体"/>
          <w:b/>
          <w:color w:val="auto"/>
          <w:sz w:val="24"/>
          <w:highlight w:val="none"/>
        </w:rPr>
      </w:pPr>
    </w:p>
    <w:p w14:paraId="4AF87534">
      <w:pPr>
        <w:pStyle w:val="694"/>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33D4F674">
      <w:pPr>
        <w:spacing w:line="360" w:lineRule="auto"/>
        <w:ind w:right="420" w:firstLine="3614" w:firstLineChars="1000"/>
        <w:rPr>
          <w:rFonts w:ascii="宋体" w:hAnsi="宋体" w:cs="宋体"/>
          <w:b/>
          <w:color w:val="auto"/>
          <w:kern w:val="0"/>
          <w:sz w:val="36"/>
          <w:szCs w:val="36"/>
          <w:highlight w:val="none"/>
        </w:rPr>
      </w:pPr>
    </w:p>
    <w:p w14:paraId="6BAC30FB">
      <w:pPr>
        <w:spacing w:line="360" w:lineRule="auto"/>
        <w:ind w:right="420" w:firstLine="3614" w:firstLineChars="1000"/>
        <w:rPr>
          <w:rFonts w:ascii="宋体" w:hAnsi="宋体" w:cs="宋体"/>
          <w:b/>
          <w:color w:val="auto"/>
          <w:kern w:val="0"/>
          <w:sz w:val="36"/>
          <w:szCs w:val="36"/>
          <w:highlight w:val="none"/>
        </w:rPr>
      </w:pPr>
    </w:p>
    <w:p w14:paraId="43FD64A7">
      <w:pPr>
        <w:spacing w:line="360" w:lineRule="auto"/>
        <w:ind w:right="420" w:firstLine="3614" w:firstLineChars="1000"/>
        <w:rPr>
          <w:rFonts w:ascii="宋体" w:hAnsi="宋体" w:cs="宋体"/>
          <w:b/>
          <w:color w:val="auto"/>
          <w:kern w:val="0"/>
          <w:sz w:val="36"/>
          <w:szCs w:val="36"/>
          <w:highlight w:val="none"/>
        </w:rPr>
      </w:pPr>
    </w:p>
    <w:p w14:paraId="461772AE">
      <w:pPr>
        <w:spacing w:line="360" w:lineRule="auto"/>
        <w:ind w:right="420" w:firstLine="3614" w:firstLineChars="1000"/>
        <w:rPr>
          <w:rFonts w:ascii="宋体" w:hAnsi="宋体" w:cs="宋体"/>
          <w:b/>
          <w:color w:val="auto"/>
          <w:kern w:val="0"/>
          <w:sz w:val="36"/>
          <w:szCs w:val="36"/>
          <w:highlight w:val="none"/>
        </w:rPr>
      </w:pPr>
    </w:p>
    <w:p w14:paraId="79020EB4">
      <w:pPr>
        <w:spacing w:line="360" w:lineRule="auto"/>
        <w:ind w:right="420" w:firstLine="3614" w:firstLineChars="1000"/>
        <w:rPr>
          <w:rFonts w:ascii="宋体" w:hAnsi="宋体" w:cs="宋体"/>
          <w:b/>
          <w:color w:val="auto"/>
          <w:kern w:val="0"/>
          <w:sz w:val="36"/>
          <w:szCs w:val="36"/>
          <w:highlight w:val="none"/>
        </w:rPr>
      </w:pPr>
    </w:p>
    <w:p w14:paraId="03609E24">
      <w:pPr>
        <w:spacing w:line="360" w:lineRule="auto"/>
        <w:ind w:right="420" w:firstLine="3614" w:firstLineChars="1000"/>
        <w:rPr>
          <w:rFonts w:ascii="宋体" w:hAnsi="宋体" w:cs="宋体"/>
          <w:b/>
          <w:color w:val="auto"/>
          <w:kern w:val="0"/>
          <w:sz w:val="36"/>
          <w:szCs w:val="36"/>
          <w:highlight w:val="none"/>
        </w:rPr>
      </w:pPr>
    </w:p>
    <w:p w14:paraId="707D7CE0">
      <w:pPr>
        <w:spacing w:line="360" w:lineRule="auto"/>
        <w:ind w:right="420" w:firstLine="3614" w:firstLineChars="1000"/>
        <w:rPr>
          <w:rFonts w:ascii="宋体" w:hAnsi="宋体" w:cs="宋体"/>
          <w:b/>
          <w:color w:val="auto"/>
          <w:kern w:val="0"/>
          <w:sz w:val="36"/>
          <w:szCs w:val="36"/>
          <w:highlight w:val="none"/>
        </w:rPr>
      </w:pPr>
    </w:p>
    <w:p w14:paraId="2FED25A0">
      <w:pPr>
        <w:spacing w:line="360" w:lineRule="auto"/>
        <w:ind w:right="420" w:firstLine="3614" w:firstLineChars="1000"/>
        <w:rPr>
          <w:rFonts w:ascii="宋体" w:hAnsi="宋体" w:cs="宋体"/>
          <w:b/>
          <w:color w:val="auto"/>
          <w:kern w:val="0"/>
          <w:sz w:val="36"/>
          <w:szCs w:val="36"/>
          <w:highlight w:val="none"/>
        </w:rPr>
      </w:pPr>
    </w:p>
    <w:p w14:paraId="144D7808">
      <w:pPr>
        <w:spacing w:line="360" w:lineRule="auto"/>
        <w:ind w:right="420" w:firstLine="3614" w:firstLineChars="1000"/>
        <w:rPr>
          <w:rFonts w:ascii="宋体" w:hAnsi="宋体" w:cs="宋体"/>
          <w:b/>
          <w:color w:val="auto"/>
          <w:kern w:val="0"/>
          <w:sz w:val="36"/>
          <w:szCs w:val="36"/>
          <w:highlight w:val="none"/>
        </w:rPr>
      </w:pPr>
    </w:p>
    <w:p w14:paraId="3D92A257">
      <w:pPr>
        <w:spacing w:line="360" w:lineRule="auto"/>
        <w:ind w:right="420" w:firstLine="3614" w:firstLineChars="1000"/>
        <w:rPr>
          <w:rFonts w:ascii="宋体" w:hAnsi="宋体" w:cs="宋体"/>
          <w:b/>
          <w:color w:val="auto"/>
          <w:kern w:val="0"/>
          <w:sz w:val="36"/>
          <w:szCs w:val="36"/>
          <w:highlight w:val="none"/>
        </w:rPr>
      </w:pPr>
    </w:p>
    <w:p w14:paraId="1F93F3A9">
      <w:pPr>
        <w:spacing w:line="360" w:lineRule="auto"/>
        <w:ind w:right="420" w:firstLine="3614" w:firstLineChars="1000"/>
        <w:rPr>
          <w:rFonts w:ascii="宋体" w:hAnsi="宋体" w:cs="宋体"/>
          <w:b/>
          <w:color w:val="auto"/>
          <w:kern w:val="0"/>
          <w:sz w:val="36"/>
          <w:szCs w:val="36"/>
          <w:highlight w:val="none"/>
        </w:rPr>
      </w:pPr>
    </w:p>
    <w:p w14:paraId="4F8F70F7">
      <w:pPr>
        <w:spacing w:line="360" w:lineRule="auto"/>
        <w:ind w:right="420" w:firstLine="3614" w:firstLineChars="1000"/>
        <w:rPr>
          <w:rFonts w:ascii="宋体" w:hAnsi="宋体" w:cs="宋体"/>
          <w:b/>
          <w:color w:val="auto"/>
          <w:kern w:val="0"/>
          <w:sz w:val="36"/>
          <w:szCs w:val="36"/>
          <w:highlight w:val="none"/>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06" w:name="OLE_LINK14"/>
      <w:bookmarkStart w:id="507" w:name="OLE_LINK13"/>
      <w:r>
        <w:rPr>
          <w:rFonts w:hint="eastAsia" w:ascii="宋体" w:hAnsi="宋体" w:cs="宋体"/>
          <w:b/>
          <w:color w:val="auto"/>
          <w:spacing w:val="6"/>
          <w:sz w:val="32"/>
          <w:szCs w:val="32"/>
          <w:highlight w:val="none"/>
        </w:rPr>
        <w:t>残疾人福利性单位声明函</w:t>
      </w:r>
    </w:p>
    <w:bookmarkEnd w:id="506"/>
    <w:bookmarkEnd w:id="507"/>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_单位的_</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7FAC2FA0">
      <w:pPr>
        <w:spacing w:line="440" w:lineRule="exact"/>
        <w:rPr>
          <w:rFonts w:hint="eastAsia" w:ascii="宋体" w:hAnsi="宋体" w:eastAsia="宋体" w:cs="宋体"/>
          <w:b/>
          <w:color w:val="auto"/>
          <w:sz w:val="32"/>
          <w:szCs w:val="32"/>
          <w:highlight w:val="none"/>
        </w:rPr>
      </w:pPr>
    </w:p>
    <w:p w14:paraId="6F67CF57">
      <w:pPr>
        <w:spacing w:line="440" w:lineRule="exact"/>
        <w:rPr>
          <w:rFonts w:hint="eastAsia" w:ascii="宋体" w:hAnsi="宋体" w:eastAsia="宋体" w:cs="宋体"/>
          <w:b/>
          <w:color w:val="auto"/>
          <w:sz w:val="32"/>
          <w:szCs w:val="32"/>
          <w:highlight w:val="none"/>
        </w:rPr>
      </w:pPr>
    </w:p>
    <w:p w14:paraId="55F18BD7">
      <w:pPr>
        <w:spacing w:line="440" w:lineRule="exact"/>
        <w:rPr>
          <w:rFonts w:hint="eastAsia" w:ascii="宋体" w:hAnsi="宋体" w:eastAsia="宋体" w:cs="宋体"/>
          <w:b/>
          <w:color w:val="auto"/>
          <w:sz w:val="32"/>
          <w:szCs w:val="32"/>
          <w:highlight w:val="none"/>
        </w:rPr>
      </w:pPr>
    </w:p>
    <w:p w14:paraId="6056BE8F">
      <w:pPr>
        <w:spacing w:line="440" w:lineRule="exact"/>
        <w:rPr>
          <w:rFonts w:hint="eastAsia" w:ascii="宋体" w:hAnsi="宋体" w:eastAsia="宋体" w:cs="宋体"/>
          <w:b/>
          <w:color w:val="auto"/>
          <w:sz w:val="32"/>
          <w:szCs w:val="32"/>
          <w:highlight w:val="none"/>
        </w:rPr>
      </w:pPr>
    </w:p>
    <w:p w14:paraId="59514132">
      <w:pPr>
        <w:spacing w:line="440" w:lineRule="exact"/>
        <w:rPr>
          <w:rFonts w:hint="eastAsia" w:ascii="宋体" w:hAnsi="宋体" w:eastAsia="宋体" w:cs="宋体"/>
          <w:b/>
          <w:color w:val="auto"/>
          <w:sz w:val="32"/>
          <w:szCs w:val="32"/>
          <w:highlight w:val="none"/>
        </w:rPr>
      </w:pPr>
    </w:p>
    <w:p w14:paraId="0E11EE6F">
      <w:pPr>
        <w:spacing w:line="440" w:lineRule="exact"/>
        <w:rPr>
          <w:rFonts w:hint="eastAsia" w:ascii="宋体" w:hAnsi="宋体" w:eastAsia="宋体" w:cs="宋体"/>
          <w:b/>
          <w:color w:val="auto"/>
          <w:sz w:val="32"/>
          <w:szCs w:val="32"/>
          <w:highlight w:val="none"/>
        </w:rPr>
      </w:pPr>
    </w:p>
    <w:p w14:paraId="4ADB76B5">
      <w:pPr>
        <w:pStyle w:val="2"/>
        <w:rPr>
          <w:rFonts w:hint="eastAsia" w:ascii="宋体" w:hAnsi="宋体" w:eastAsia="宋体" w:cs="宋体"/>
          <w:b/>
          <w:color w:val="auto"/>
          <w:sz w:val="32"/>
          <w:szCs w:val="32"/>
          <w:highlight w:val="none"/>
        </w:rPr>
      </w:pPr>
    </w:p>
    <w:p w14:paraId="491F8545">
      <w:pPr>
        <w:pStyle w:val="2"/>
        <w:rPr>
          <w:rFonts w:hint="eastAsia" w:ascii="宋体" w:hAnsi="宋体" w:eastAsia="宋体" w:cs="宋体"/>
          <w:b/>
          <w:color w:val="auto"/>
          <w:sz w:val="32"/>
          <w:szCs w:val="32"/>
          <w:highlight w:val="none"/>
        </w:rPr>
      </w:pPr>
    </w:p>
    <w:p w14:paraId="1DCEB23F">
      <w:pPr>
        <w:pStyle w:val="2"/>
        <w:rPr>
          <w:rFonts w:hint="eastAsia" w:ascii="宋体" w:hAnsi="宋体" w:eastAsia="宋体" w:cs="宋体"/>
          <w:b/>
          <w:color w:val="auto"/>
          <w:sz w:val="32"/>
          <w:szCs w:val="32"/>
          <w:highlight w:val="none"/>
        </w:rPr>
      </w:pPr>
    </w:p>
    <w:p w14:paraId="1E231825">
      <w:pPr>
        <w:pStyle w:val="2"/>
        <w:rPr>
          <w:rFonts w:hint="eastAsia" w:ascii="宋体" w:hAnsi="宋体" w:eastAsia="宋体" w:cs="宋体"/>
          <w:b/>
          <w:color w:val="auto"/>
          <w:sz w:val="32"/>
          <w:szCs w:val="32"/>
          <w:highlight w:val="none"/>
        </w:rPr>
      </w:pPr>
    </w:p>
    <w:p w14:paraId="00FC6863">
      <w:pPr>
        <w:spacing w:line="440" w:lineRule="exact"/>
        <w:rPr>
          <w:rFonts w:hint="eastAsia" w:ascii="宋体" w:hAnsi="宋体" w:eastAsia="宋体" w:cs="宋体"/>
          <w:b/>
          <w:color w:val="auto"/>
          <w:sz w:val="32"/>
          <w:szCs w:val="32"/>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3AA873CF">
      <w:pPr>
        <w:pStyle w:val="2"/>
        <w:rPr>
          <w:rFonts w:hint="eastAsia" w:ascii="宋体" w:hAnsi="宋体" w:cs="宋体"/>
          <w:b/>
          <w:color w:val="auto"/>
          <w:spacing w:val="6"/>
          <w:sz w:val="32"/>
          <w:szCs w:val="32"/>
          <w:highlight w:val="none"/>
        </w:rPr>
      </w:pPr>
    </w:p>
    <w:p w14:paraId="2EB7D09D">
      <w:pPr>
        <w:pStyle w:val="2"/>
        <w:rPr>
          <w:rFonts w:hint="eastAsia" w:ascii="宋体" w:hAnsi="宋体" w:cs="宋体"/>
          <w:b/>
          <w:color w:val="auto"/>
          <w:spacing w:val="6"/>
          <w:sz w:val="32"/>
          <w:szCs w:val="32"/>
          <w:highlight w:val="none"/>
        </w:rPr>
      </w:pPr>
    </w:p>
    <w:p w14:paraId="6DE9B9A9">
      <w:pPr>
        <w:pStyle w:val="2"/>
        <w:rPr>
          <w:rFonts w:hint="eastAsia" w:ascii="宋体" w:hAnsi="宋体" w:cs="宋体"/>
          <w:b/>
          <w:color w:val="auto"/>
          <w:spacing w:val="6"/>
          <w:sz w:val="32"/>
          <w:szCs w:val="32"/>
          <w:highlight w:val="none"/>
        </w:rPr>
      </w:pPr>
    </w:p>
    <w:p w14:paraId="188195F3">
      <w:pPr>
        <w:pStyle w:val="2"/>
        <w:rPr>
          <w:rFonts w:hint="eastAsia" w:ascii="宋体" w:hAnsi="宋体" w:cs="宋体"/>
          <w:b/>
          <w:color w:val="auto"/>
          <w:spacing w:val="6"/>
          <w:sz w:val="32"/>
          <w:szCs w:val="32"/>
          <w:highlight w:val="none"/>
        </w:rPr>
      </w:pPr>
    </w:p>
    <w:p w14:paraId="01F1B433">
      <w:pPr>
        <w:pStyle w:val="2"/>
        <w:rPr>
          <w:rFonts w:hint="eastAsia" w:ascii="宋体" w:hAnsi="宋体" w:cs="宋体"/>
          <w:b/>
          <w:color w:val="auto"/>
          <w:spacing w:val="6"/>
          <w:sz w:val="32"/>
          <w:szCs w:val="32"/>
          <w:highlight w:val="none"/>
        </w:rPr>
      </w:pPr>
    </w:p>
    <w:p w14:paraId="77AFBE9A">
      <w:pPr>
        <w:pStyle w:val="2"/>
        <w:rPr>
          <w:rFonts w:hint="eastAsia" w:ascii="宋体" w:hAnsi="宋体" w:cs="宋体"/>
          <w:b/>
          <w:color w:val="auto"/>
          <w:spacing w:val="6"/>
          <w:sz w:val="32"/>
          <w:szCs w:val="32"/>
          <w:highlight w:val="none"/>
        </w:rPr>
      </w:pPr>
    </w:p>
    <w:p w14:paraId="6F9CCD60">
      <w:pPr>
        <w:pStyle w:val="2"/>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3E888FDC">
      <w:pPr>
        <w:autoSpaceDE w:val="0"/>
        <w:autoSpaceDN w:val="0"/>
        <w:jc w:val="center"/>
        <w:rPr>
          <w:rFonts w:hint="eastAsia" w:ascii="宋体" w:hAnsi="宋体" w:cs="宋体"/>
          <w:b/>
          <w:color w:val="auto"/>
          <w:spacing w:val="6"/>
          <w:sz w:val="32"/>
          <w:szCs w:val="32"/>
          <w:highlight w:val="none"/>
        </w:rPr>
      </w:pPr>
    </w:p>
    <w:p w14:paraId="3019ABA1">
      <w:pPr>
        <w:autoSpaceDE w:val="0"/>
        <w:autoSpaceDN w:val="0"/>
        <w:jc w:val="center"/>
        <w:rPr>
          <w:rFonts w:hint="eastAsia" w:ascii="宋体" w:hAnsi="宋体" w:cs="宋体"/>
          <w:b/>
          <w:color w:val="auto"/>
          <w:spacing w:val="6"/>
          <w:sz w:val="32"/>
          <w:szCs w:val="32"/>
          <w:highlight w:val="none"/>
        </w:rPr>
      </w:pPr>
    </w:p>
    <w:p w14:paraId="3B1CA806">
      <w:pPr>
        <w:autoSpaceDE w:val="0"/>
        <w:autoSpaceDN w:val="0"/>
        <w:jc w:val="center"/>
        <w:rPr>
          <w:rFonts w:hint="eastAsia" w:ascii="宋体" w:hAnsi="宋体" w:cs="宋体"/>
          <w:b/>
          <w:color w:val="auto"/>
          <w:spacing w:val="6"/>
          <w:sz w:val="32"/>
          <w:szCs w:val="32"/>
          <w:highlight w:val="none"/>
        </w:rPr>
      </w:pPr>
    </w:p>
    <w:p w14:paraId="2E979C52">
      <w:pPr>
        <w:autoSpaceDE w:val="0"/>
        <w:autoSpaceDN w:val="0"/>
        <w:jc w:val="center"/>
        <w:rPr>
          <w:rFonts w:hint="eastAsia"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桐庐县江南灌区工程管理处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杭州昕高度工程咨询有限公司</w:t>
      </w:r>
      <w:r>
        <w:rPr>
          <w:rFonts w:hint="eastAsia" w:ascii="宋体" w:hAnsi="宋体" w:cs="宋体"/>
          <w:color w:val="auto"/>
          <w:sz w:val="24"/>
          <w:highlight w:val="none"/>
          <w:u w:val="single"/>
        </w:rPr>
        <w:t>：</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桐庐县江南灌区零星维修服务项目</w:t>
      </w:r>
      <w:r>
        <w:rPr>
          <w:rFonts w:hint="eastAsia" w:ascii="宋体" w:hAnsi="宋体" w:cs="宋体"/>
          <w:color w:val="auto"/>
          <w:sz w:val="24"/>
          <w:highlight w:val="none"/>
        </w:rPr>
        <w:t>【招标编号：（</w:t>
      </w:r>
      <w:r>
        <w:rPr>
          <w:rFonts w:hint="eastAsia" w:ascii="宋体" w:hAnsi="宋体" w:cs="宋体"/>
          <w:color w:val="auto"/>
          <w:sz w:val="24"/>
          <w:highlight w:val="none"/>
          <w:u w:val="single"/>
        </w:rPr>
        <w:t>采购编号）</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66E0FBC8">
      <w:pPr>
        <w:autoSpaceDE w:val="0"/>
        <w:autoSpaceDN w:val="0"/>
        <w:jc w:val="center"/>
        <w:rPr>
          <w:rFonts w:hint="eastAsia" w:ascii="宋体" w:hAnsi="宋体" w:cs="宋体"/>
          <w:b/>
          <w:color w:val="auto"/>
          <w:spacing w:val="6"/>
          <w:sz w:val="32"/>
          <w:szCs w:val="32"/>
          <w:highlight w:val="none"/>
        </w:rPr>
      </w:pPr>
    </w:p>
    <w:p w14:paraId="4540D35B">
      <w:pPr>
        <w:autoSpaceDE w:val="0"/>
        <w:autoSpaceDN w:val="0"/>
        <w:jc w:val="center"/>
        <w:rPr>
          <w:rFonts w:hint="eastAsia" w:ascii="宋体" w:hAnsi="宋体" w:cs="宋体"/>
          <w:b/>
          <w:color w:val="auto"/>
          <w:spacing w:val="6"/>
          <w:sz w:val="32"/>
          <w:szCs w:val="32"/>
          <w:highlight w:val="none"/>
        </w:rPr>
      </w:pPr>
    </w:p>
    <w:p w14:paraId="1704677E">
      <w:pPr>
        <w:autoSpaceDE w:val="0"/>
        <w:autoSpaceDN w:val="0"/>
        <w:jc w:val="center"/>
        <w:rPr>
          <w:rFonts w:hint="eastAsia" w:ascii="宋体" w:hAnsi="宋体" w:cs="宋体"/>
          <w:b/>
          <w:color w:val="auto"/>
          <w:spacing w:val="6"/>
          <w:sz w:val="32"/>
          <w:szCs w:val="32"/>
          <w:highlight w:val="none"/>
        </w:rPr>
      </w:pPr>
    </w:p>
    <w:p w14:paraId="115DE305">
      <w:pPr>
        <w:autoSpaceDE w:val="0"/>
        <w:autoSpaceDN w:val="0"/>
        <w:jc w:val="center"/>
        <w:rPr>
          <w:rFonts w:hint="eastAsia" w:ascii="宋体" w:hAnsi="宋体" w:cs="宋体"/>
          <w:b/>
          <w:color w:val="auto"/>
          <w:spacing w:val="6"/>
          <w:sz w:val="32"/>
          <w:szCs w:val="32"/>
          <w:highlight w:val="none"/>
        </w:rPr>
      </w:pPr>
    </w:p>
    <w:p w14:paraId="277F1AC4">
      <w:pPr>
        <w:autoSpaceDE w:val="0"/>
        <w:autoSpaceDN w:val="0"/>
        <w:jc w:val="center"/>
        <w:rPr>
          <w:rFonts w:hint="eastAsia" w:ascii="宋体" w:hAnsi="宋体" w:cs="宋体"/>
          <w:b/>
          <w:color w:val="auto"/>
          <w:spacing w:val="6"/>
          <w:sz w:val="32"/>
          <w:szCs w:val="32"/>
          <w:highlight w:val="none"/>
        </w:rPr>
      </w:pPr>
    </w:p>
    <w:p w14:paraId="14252C73">
      <w:pPr>
        <w:autoSpaceDE w:val="0"/>
        <w:autoSpaceDN w:val="0"/>
        <w:jc w:val="center"/>
        <w:rPr>
          <w:rFonts w:hint="eastAsia" w:ascii="宋体" w:hAnsi="宋体" w:cs="宋体"/>
          <w:b/>
          <w:color w:val="auto"/>
          <w:spacing w:val="6"/>
          <w:sz w:val="32"/>
          <w:szCs w:val="32"/>
          <w:highlight w:val="none"/>
        </w:rPr>
      </w:pPr>
    </w:p>
    <w:p w14:paraId="6828D976">
      <w:pPr>
        <w:autoSpaceDE w:val="0"/>
        <w:autoSpaceDN w:val="0"/>
        <w:jc w:val="center"/>
        <w:rPr>
          <w:rFonts w:hint="eastAsia" w:ascii="宋体" w:hAnsi="宋体" w:cs="宋体"/>
          <w:b/>
          <w:color w:val="auto"/>
          <w:spacing w:val="6"/>
          <w:sz w:val="32"/>
          <w:szCs w:val="32"/>
          <w:highlight w:val="none"/>
        </w:rPr>
      </w:pPr>
    </w:p>
    <w:p w14:paraId="30DFDD29">
      <w:pPr>
        <w:autoSpaceDE w:val="0"/>
        <w:autoSpaceDN w:val="0"/>
        <w:jc w:val="center"/>
        <w:rPr>
          <w:rFonts w:hint="eastAsia"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桐庐县江南灌区零星维修服务项目</w:t>
      </w:r>
      <w:r>
        <w:rPr>
          <w:rFonts w:hint="eastAsia" w:ascii="宋体" w:hAnsi="宋体" w:cs="宋体"/>
          <w:color w:val="auto"/>
          <w:sz w:val="24"/>
          <w:highlight w:val="none"/>
        </w:rPr>
        <w:t>【招标编号：</w:t>
      </w:r>
      <w:r>
        <w:rPr>
          <w:rFonts w:hint="eastAsia" w:ascii="宋体" w:hAnsi="宋体" w:cs="宋体"/>
          <w:color w:val="auto"/>
          <w:sz w:val="24"/>
          <w:highlight w:val="none"/>
          <w:u w:val="single"/>
        </w:rPr>
        <w:t>（采购编号）</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08"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08"/>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09"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09"/>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1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10"/>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pPr>
    </w:p>
    <w:p w14:paraId="45FFA641">
      <w:pPr>
        <w:autoSpaceDE w:val="0"/>
        <w:autoSpaceDN w:val="0"/>
        <w:jc w:val="center"/>
        <w:rPr>
          <w:rFonts w:ascii="宋体" w:hAnsi="宋体" w:cs="宋体"/>
          <w:b/>
          <w:color w:val="auto"/>
          <w:spacing w:val="6"/>
          <w:sz w:val="32"/>
          <w:szCs w:val="32"/>
          <w:highlight w:val="none"/>
        </w:rPr>
      </w:pPr>
    </w:p>
    <w:p w14:paraId="602FA715">
      <w:pPr>
        <w:autoSpaceDE w:val="0"/>
        <w:autoSpaceDN w:val="0"/>
        <w:jc w:val="center"/>
        <w:rPr>
          <w:rFonts w:ascii="宋体" w:hAnsi="宋体" w:cs="宋体"/>
          <w:b/>
          <w:color w:val="auto"/>
          <w:spacing w:val="6"/>
          <w:sz w:val="32"/>
          <w:szCs w:val="32"/>
          <w:highlight w:val="none"/>
        </w:rPr>
      </w:pPr>
    </w:p>
    <w:p w14:paraId="6647DE36">
      <w:pPr>
        <w:autoSpaceDE w:val="0"/>
        <w:autoSpaceDN w:val="0"/>
        <w:jc w:val="center"/>
        <w:rPr>
          <w:rFonts w:ascii="宋体" w:hAnsi="宋体" w:cs="宋体"/>
          <w:b/>
          <w:color w:val="auto"/>
          <w:spacing w:val="6"/>
          <w:sz w:val="32"/>
          <w:szCs w:val="32"/>
          <w:highlight w:val="none"/>
        </w:rPr>
      </w:pPr>
    </w:p>
    <w:p w14:paraId="5624174A">
      <w:pPr>
        <w:pStyle w:val="2"/>
        <w:rPr>
          <w:rFonts w:ascii="宋体" w:hAnsi="宋体" w:cs="宋体"/>
          <w:b/>
          <w:color w:val="auto"/>
          <w:spacing w:val="6"/>
          <w:sz w:val="32"/>
          <w:szCs w:val="32"/>
          <w:highlight w:val="none"/>
        </w:rPr>
      </w:pPr>
    </w:p>
    <w:p w14:paraId="6BFB84FE">
      <w:pPr>
        <w:pStyle w:val="2"/>
        <w:rPr>
          <w:rFonts w:ascii="宋体" w:hAnsi="宋体" w:cs="宋体"/>
          <w:b/>
          <w:color w:val="auto"/>
          <w:spacing w:val="6"/>
          <w:sz w:val="32"/>
          <w:szCs w:val="32"/>
          <w:highlight w:val="none"/>
        </w:rPr>
      </w:pPr>
    </w:p>
    <w:p w14:paraId="3C66FA70">
      <w:pPr>
        <w:pStyle w:val="2"/>
        <w:rPr>
          <w:rFonts w:ascii="宋体" w:hAnsi="宋体" w:cs="宋体"/>
          <w:b/>
          <w:color w:val="auto"/>
          <w:spacing w:val="6"/>
          <w:sz w:val="32"/>
          <w:szCs w:val="32"/>
          <w:highlight w:val="none"/>
        </w:rPr>
      </w:pPr>
    </w:p>
    <w:p w14:paraId="39E79344">
      <w:pPr>
        <w:pStyle w:val="2"/>
        <w:rPr>
          <w:rFonts w:ascii="宋体" w:hAnsi="宋体" w:cs="宋体"/>
          <w:b/>
          <w:color w:val="auto"/>
          <w:spacing w:val="6"/>
          <w:sz w:val="32"/>
          <w:szCs w:val="32"/>
          <w:highlight w:val="none"/>
        </w:rPr>
      </w:pPr>
    </w:p>
    <w:p w14:paraId="113EC8F0">
      <w:pPr>
        <w:pStyle w:val="2"/>
        <w:rPr>
          <w:rFonts w:ascii="宋体" w:hAnsi="宋体" w:cs="宋体"/>
          <w:b/>
          <w:color w:val="auto"/>
          <w:spacing w:val="6"/>
          <w:sz w:val="32"/>
          <w:szCs w:val="32"/>
          <w:highlight w:val="none"/>
        </w:rPr>
      </w:pPr>
    </w:p>
    <w:p w14:paraId="723F01F3">
      <w:pPr>
        <w:pStyle w:val="2"/>
        <w:rPr>
          <w:rFonts w:ascii="宋体" w:hAnsi="宋体" w:cs="宋体"/>
          <w:b/>
          <w:color w:val="auto"/>
          <w:spacing w:val="6"/>
          <w:sz w:val="32"/>
          <w:szCs w:val="32"/>
          <w:highlight w:val="none"/>
        </w:rPr>
      </w:pPr>
    </w:p>
    <w:p w14:paraId="676E52A4">
      <w:pPr>
        <w:pStyle w:val="2"/>
        <w:rPr>
          <w:rFonts w:ascii="宋体" w:hAnsi="宋体" w:cs="宋体"/>
          <w:b/>
          <w:color w:val="auto"/>
          <w:spacing w:val="6"/>
          <w:sz w:val="32"/>
          <w:szCs w:val="32"/>
          <w:highlight w:val="none"/>
        </w:rPr>
      </w:pPr>
    </w:p>
    <w:p w14:paraId="22BAB138">
      <w:pPr>
        <w:pStyle w:val="2"/>
        <w:rPr>
          <w:rFonts w:ascii="宋体" w:hAnsi="宋体" w:cs="宋体"/>
          <w:b/>
          <w:color w:val="auto"/>
          <w:spacing w:val="6"/>
          <w:sz w:val="32"/>
          <w:szCs w:val="32"/>
          <w:highlight w:val="none"/>
        </w:rPr>
      </w:pPr>
    </w:p>
    <w:p w14:paraId="768C22DF">
      <w:pPr>
        <w:pStyle w:val="2"/>
        <w:rPr>
          <w:rFonts w:ascii="宋体" w:hAnsi="宋体" w:cs="宋体"/>
          <w:b/>
          <w:color w:val="auto"/>
          <w:spacing w:val="6"/>
          <w:sz w:val="32"/>
          <w:szCs w:val="32"/>
          <w:highlight w:val="none"/>
        </w:rPr>
      </w:pPr>
    </w:p>
    <w:p w14:paraId="66FC863E">
      <w:pPr>
        <w:pStyle w:val="2"/>
        <w:rPr>
          <w:rFonts w:ascii="宋体" w:hAnsi="宋体" w:cs="宋体"/>
          <w:b/>
          <w:color w:val="auto"/>
          <w:spacing w:val="6"/>
          <w:sz w:val="32"/>
          <w:szCs w:val="32"/>
          <w:highlight w:val="none"/>
        </w:rPr>
      </w:pPr>
    </w:p>
    <w:p w14:paraId="6E9A3FDB">
      <w:pPr>
        <w:pStyle w:val="2"/>
        <w:rPr>
          <w:rFonts w:ascii="宋体" w:hAnsi="宋体" w:cs="宋体"/>
          <w:b/>
          <w:color w:val="auto"/>
          <w:spacing w:val="6"/>
          <w:sz w:val="32"/>
          <w:szCs w:val="32"/>
          <w:highlight w:val="none"/>
        </w:rPr>
      </w:pPr>
    </w:p>
    <w:p w14:paraId="73B76741">
      <w:pPr>
        <w:autoSpaceDE w:val="0"/>
        <w:autoSpaceDN w:val="0"/>
        <w:jc w:val="center"/>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桐庐县江南灌区零星维修服务项目</w:t>
      </w:r>
      <w:r>
        <w:rPr>
          <w:rFonts w:hint="eastAsia" w:ascii="宋体" w:hAnsi="宋体" w:cs="宋体"/>
          <w:color w:val="auto"/>
          <w:sz w:val="24"/>
          <w:highlight w:val="none"/>
        </w:rPr>
        <w:t>【招标编号：（采购编号）】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6DF5375C">
      <w:pPr>
        <w:pStyle w:val="2"/>
        <w:rPr>
          <w:rFonts w:ascii="宋体" w:hAnsi="宋体" w:cs="宋体"/>
          <w:b/>
          <w:color w:val="auto"/>
          <w:spacing w:val="6"/>
          <w:sz w:val="32"/>
          <w:szCs w:val="32"/>
          <w:highlight w:val="none"/>
        </w:rPr>
      </w:pPr>
    </w:p>
    <w:p w14:paraId="6199D24D">
      <w:pPr>
        <w:pStyle w:val="2"/>
        <w:rPr>
          <w:rFonts w:ascii="宋体" w:hAnsi="宋体" w:cs="宋体"/>
          <w:b/>
          <w:color w:val="auto"/>
          <w:spacing w:val="6"/>
          <w:sz w:val="32"/>
          <w:szCs w:val="32"/>
          <w:highlight w:val="none"/>
        </w:rPr>
      </w:pPr>
    </w:p>
    <w:p w14:paraId="1236EA30">
      <w:pPr>
        <w:pStyle w:val="2"/>
        <w:rPr>
          <w:rFonts w:ascii="宋体" w:hAnsi="宋体" w:cs="宋体"/>
          <w:b/>
          <w:color w:val="auto"/>
          <w:spacing w:val="6"/>
          <w:sz w:val="32"/>
          <w:szCs w:val="32"/>
          <w:highlight w:val="none"/>
        </w:rPr>
      </w:pPr>
    </w:p>
    <w:p w14:paraId="4906B9D8">
      <w:pPr>
        <w:pStyle w:val="2"/>
        <w:rPr>
          <w:rFonts w:ascii="宋体" w:hAnsi="宋体" w:cs="宋体"/>
          <w:b/>
          <w:color w:val="auto"/>
          <w:spacing w:val="6"/>
          <w:sz w:val="32"/>
          <w:szCs w:val="32"/>
          <w:highlight w:val="none"/>
        </w:rPr>
      </w:pPr>
    </w:p>
    <w:p w14:paraId="5252E284">
      <w:pPr>
        <w:pStyle w:val="2"/>
        <w:rPr>
          <w:rFonts w:ascii="宋体" w:hAnsi="宋体" w:cs="宋体"/>
          <w:b/>
          <w:color w:val="auto"/>
          <w:spacing w:val="6"/>
          <w:sz w:val="32"/>
          <w:szCs w:val="32"/>
          <w:highlight w:val="none"/>
        </w:rPr>
      </w:pPr>
    </w:p>
    <w:p w14:paraId="5980CC4D">
      <w:pPr>
        <w:pStyle w:val="2"/>
        <w:rPr>
          <w:rFonts w:ascii="宋体" w:hAnsi="宋体" w:cs="宋体"/>
          <w:b/>
          <w:color w:val="auto"/>
          <w:spacing w:val="6"/>
          <w:sz w:val="32"/>
          <w:szCs w:val="32"/>
          <w:highlight w:val="none"/>
        </w:rPr>
      </w:pPr>
    </w:p>
    <w:p w14:paraId="34304C25">
      <w:pPr>
        <w:pStyle w:val="2"/>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桐庐县江南灌区工程管理处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桐庐县江南灌区零星维修服务项目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6167BCC1">
      <w:pPr>
        <w:spacing w:line="360" w:lineRule="auto"/>
        <w:rPr>
          <w:rFonts w:hint="eastAsia" w:ascii="宋体" w:hAnsi="宋体" w:eastAsia="宋体" w:cs="宋体"/>
          <w:bCs/>
          <w:color w:val="auto"/>
          <w:sz w:val="24"/>
          <w:highlight w:val="none"/>
        </w:rPr>
      </w:pPr>
    </w:p>
    <w:sectPr>
      <w:headerReference r:id="rId28" w:type="first"/>
      <w:footerReference r:id="rId31" w:type="first"/>
      <w:headerReference r:id="rId27" w:type="default"/>
      <w:footerReference r:id="rId29" w:type="default"/>
      <w:footerReference r:id="rId30" w:type="even"/>
      <w:pgSz w:w="11906" w:h="16838"/>
      <w:pgMar w:top="1276" w:right="1418" w:bottom="1247"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02"/>
    <w:family w:val="roma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swiss"/>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decorative"/>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decorative"/>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moder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decorative"/>
    <w:pitch w:val="default"/>
    <w:sig w:usb0="00000000" w:usb1="00000000" w:usb2="00000010" w:usb3="00000000" w:csb0="00040000" w:csb1="00000000"/>
  </w:font>
  <w:font w:name="Arial (W1)">
    <w:altName w:val="Arial"/>
    <w:panose1 w:val="00000000000000000000"/>
    <w:charset w:val="00"/>
    <w:family w:val="decorative"/>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swiss"/>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decorative"/>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modern"/>
    <w:pitch w:val="default"/>
    <w:sig w:usb0="00000000" w:usb1="00000000" w:usb2="00000000" w:usb3="00000000" w:csb0="00000011" w:csb1="00000000"/>
  </w:font>
  <w:font w:name=".PingFang SC">
    <w:altName w:val="微软雅黑"/>
    <w:panose1 w:val="00000000000000000000"/>
    <w:charset w:val="00"/>
    <w:family w:val="swiss"/>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75959">
    <w:pPr>
      <w:pStyle w:val="4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2DF4D2">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92DF4D2">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DB1B1B">
    <w:pPr>
      <w:pStyle w:val="44"/>
      <w:framePr w:wrap="around" w:vAnchor="text" w:hAnchor="margin" w:xAlign="right" w:y="1"/>
      <w:rPr>
        <w:rStyle w:val="76"/>
      </w:rPr>
    </w:pPr>
    <w:r>
      <w:fldChar w:fldCharType="begin"/>
    </w:r>
    <w:r>
      <w:rPr>
        <w:rStyle w:val="76"/>
      </w:rPr>
      <w:instrText xml:space="preserve">PAGE  </w:instrText>
    </w:r>
    <w:r>
      <w:fldChar w:fldCharType="end"/>
    </w:r>
  </w:p>
  <w:p w14:paraId="6D9593E1">
    <w:pPr>
      <w:pStyle w:val="44"/>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F51D1">
    <w:pPr>
      <w:pStyle w:val="44"/>
      <w:rPr>
        <w:rFonts w:hint="default" w:eastAsia="宋体"/>
        <w:lang w:val="en-US" w:eastAsia="zh-CN"/>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7ADEA6">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237ADEA6">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5E27AC">
    <w:pPr>
      <w:pStyle w:val="44"/>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B34F2B">
                          <w:pPr>
                            <w:pStyle w:val="4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1B34F2B">
                    <w:pPr>
                      <w:pStyle w:val="4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F04017">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6C401B">
    <w:pPr>
      <w:pStyle w:val="44"/>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3CFFE6">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353CFFE6">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6DF42">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98249B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6467A5">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A8062F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3AF66">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948AC3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8C8FC4">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5831DD3">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A5DEE7">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E3EDA19">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46EDA8">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1AB157C5">
    <w:pPr>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7E104">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7A9EC0B">
    <w:pPr>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0E79ED">
    <w:pPr>
      <w:pStyle w:val="44"/>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5AC087D">
    <w:pPr>
      <w:rPr>
        <w:rFonts w:ascii="仿宋_GB2312" w:eastAsia="仿宋_GB2312"/>
      </w:rPr>
    </w:pP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3C7A18">
    <w:pPr>
      <w:pStyle w:val="44"/>
      <w:rPr>
        <w:rFonts w:ascii="仿宋_GB2312" w:eastAsia="仿宋_GB2312"/>
        <w:szCs w:val="24"/>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CC35406">
                          <w:pPr>
                            <w:pStyle w:val="44"/>
                          </w:pPr>
                          <w:r>
                            <w:fldChar w:fldCharType="begin"/>
                          </w:r>
                          <w:r>
                            <w:instrText xml:space="preserve"> PAGE  \* MERGEFORMAT </w:instrText>
                          </w:r>
                          <w:r>
                            <w:fldChar w:fldCharType="separate"/>
                          </w:r>
                          <w:r>
                            <w:t>63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4CC35406">
                    <w:pPr>
                      <w:pStyle w:val="44"/>
                    </w:pPr>
                    <w:r>
                      <w:fldChar w:fldCharType="begin"/>
                    </w:r>
                    <w:r>
                      <w:instrText xml:space="preserve"> PAGE  \* MERGEFORMAT </w:instrText>
                    </w:r>
                    <w:r>
                      <w:fldChar w:fldCharType="separate"/>
                    </w:r>
                    <w:r>
                      <w:t>63</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DE1DA">
    <w:pPr>
      <w:pStyle w:val="44"/>
      <w:framePr w:wrap="around" w:vAnchor="text" w:hAnchor="margin" w:xAlign="right" w:y="1"/>
      <w:rPr>
        <w:rStyle w:val="76"/>
      </w:rPr>
    </w:pPr>
    <w:r>
      <w:fldChar w:fldCharType="begin"/>
    </w:r>
    <w:r>
      <w:rPr>
        <w:rStyle w:val="76"/>
      </w:rPr>
      <w:instrText xml:space="preserve">PAGE  </w:instrText>
    </w:r>
    <w:r>
      <w:fldChar w:fldCharType="end"/>
    </w:r>
  </w:p>
  <w:p w14:paraId="194DFADF">
    <w:pPr>
      <w:pStyle w:val="44"/>
      <w:ind w:right="360"/>
    </w:pP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2A959F">
    <w:pPr>
      <w:pStyle w:val="44"/>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76524A">
                          <w:pPr>
                            <w:pStyle w:val="44"/>
                          </w:pPr>
                          <w:r>
                            <w:fldChar w:fldCharType="begin"/>
                          </w:r>
                          <w:r>
                            <w:instrText xml:space="preserve"> PAGE  \* MERGEFORMAT </w:instrText>
                          </w:r>
                          <w:r>
                            <w:fldChar w:fldCharType="separate"/>
                          </w:r>
                          <w:r>
                            <w:t>62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2676524A">
                    <w:pPr>
                      <w:pStyle w:val="44"/>
                    </w:pPr>
                    <w:r>
                      <w:fldChar w:fldCharType="begin"/>
                    </w:r>
                    <w:r>
                      <w:instrText xml:space="preserve"> PAGE  \* MERGEFORMAT </w:instrText>
                    </w:r>
                    <w:r>
                      <w:fldChar w:fldCharType="separate"/>
                    </w:r>
                    <w:r>
                      <w:t>62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2172AA">
    <w:pPr>
      <w:pStyle w:val="45"/>
      <w:pBdr>
        <w:bottom w:val="single" w:color="auto" w:sz="6" w:space="4"/>
      </w:pBdr>
      <w:jc w:val="right"/>
    </w:pPr>
    <w:r>
      <w:t></w:t>
    </w:r>
    <w:r>
      <w:rPr>
        <w:rFonts w:hint="eastAsia"/>
      </w:rPr>
      <w:t xml:space="preserve">             </w:t>
    </w:r>
  </w:p>
  <w:p w14:paraId="13F2667F">
    <w:pPr>
      <w:pStyle w:val="62"/>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25F519">
    <w:pPr>
      <w:pStyle w:val="45"/>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F3B6CC">
    <w:pPr>
      <w:pStyle w:val="45"/>
      <w:rPr>
        <w:rFonts w:ascii="仿宋_GB2312" w:eastAsia="仿宋_GB2312"/>
        <w:b/>
        <w:i/>
        <w:u w:val="single"/>
      </w:rPr>
    </w:pPr>
    <w:r>
      <w:t></w:t>
    </w:r>
    <w:r>
      <w:rPr>
        <w:rFonts w:hint="eastAsia"/>
      </w:rPr>
      <w:t xml:space="preserve">                                                  </w:t>
    </w:r>
    <w:r>
      <w:t xml:space="preserve">             杭州市政府采购公开招标文件</w:t>
    </w:r>
  </w:p>
  <w:p w14:paraId="7DC11C7F">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A6B78">
    <w:pPr>
      <w:pStyle w:val="45"/>
    </w:pPr>
    <w:r>
      <w:t></w:t>
    </w:r>
    <w:r>
      <w:rPr>
        <w:rFonts w:hint="eastAsia"/>
      </w:rPr>
      <w:t xml:space="preserve">         </w:t>
    </w:r>
  </w:p>
  <w:p w14:paraId="6F97612A">
    <w:pPr>
      <w:pStyle w:val="45"/>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F8352">
    <w:pPr>
      <w:pStyle w:val="45"/>
      <w:rPr>
        <w:rFonts w:ascii="仿宋_GB2312" w:eastAsia="仿宋_GB2312"/>
        <w:b/>
        <w:i/>
        <w:u w:val="single"/>
      </w:rPr>
    </w:pPr>
    <w:r>
      <w:t></w:t>
    </w:r>
    <w:r>
      <w:rPr>
        <w:rFonts w:hint="eastAsia"/>
      </w:rPr>
      <w:t xml:space="preserve">                                                  </w:t>
    </w:r>
    <w:r>
      <w:t>杭州市政府采购公开招标文件</w:t>
    </w:r>
  </w:p>
  <w:p w14:paraId="4E6D3F42">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FF6727">
    <w:pPr>
      <w:pStyle w:val="45"/>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165F28">
    <w:pPr>
      <w:pStyle w:val="45"/>
      <w:jc w:val="right"/>
      <w:rPr>
        <w:rFonts w:ascii="仿宋_GB2312" w:eastAsia="仿宋_GB2312"/>
        <w:b/>
        <w:i/>
        <w:u w:val="single"/>
      </w:rPr>
    </w:pPr>
    <w:r>
      <w:rPr>
        <w:rFonts w:hint="eastAsia"/>
      </w:rPr>
      <w:t xml:space="preserve">                                  </w:t>
    </w:r>
    <w:r>
      <w:t>杭州市政府采购公开招标文件</w:t>
    </w:r>
  </w:p>
  <w:p w14:paraId="6EB7AF38">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F54DC7">
    <w:pPr>
      <w:pStyle w:val="45"/>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C4BE18">
    <w:pPr>
      <w:pStyle w:val="45"/>
      <w:jc w:val="right"/>
      <w:rPr>
        <w:rFonts w:ascii="仿宋_GB2312" w:eastAsia="仿宋_GB2312"/>
        <w:b/>
        <w:i/>
        <w:u w:val="single"/>
      </w:rPr>
    </w:pPr>
    <w:r>
      <w:rPr>
        <w:rFonts w:hint="eastAsia"/>
      </w:rPr>
      <w:t xml:space="preserve">                                  </w:t>
    </w:r>
    <w:r>
      <w:t>杭州市政府采购公开招标文件</w:t>
    </w:r>
  </w:p>
  <w:p w14:paraId="371BE1C0">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C20790">
    <w:pPr>
      <w:pStyle w:val="45"/>
      <w:jc w:val="right"/>
    </w:pPr>
    <w:r>
      <w:rPr>
        <w:rFonts w:hint="eastAsia"/>
      </w:rPr>
      <w:t xml:space="preserve">                                                                                                        </w:t>
    </w: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883E8B">
    <w:pPr>
      <w:pStyle w:val="45"/>
      <w:jc w:val="right"/>
      <w:rPr>
        <w:rFonts w:ascii="仿宋_GB2312" w:eastAsia="仿宋_GB2312"/>
        <w:b/>
        <w:i/>
        <w:iCs/>
        <w:u w:val="single"/>
      </w:rPr>
    </w:pPr>
    <w:r>
      <w:t>杭州市政府采购公开招标文件</w:t>
    </w: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9C0C9">
    <w:pPr>
      <w:pStyle w:val="45"/>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739802B"/>
    <w:multiLevelType w:val="singleLevel"/>
    <w:tmpl w:val="E739802B"/>
    <w:lvl w:ilvl="0" w:tentative="0">
      <w:start w:val="1"/>
      <w:numFmt w:val="decimal"/>
      <w:suff w:val="nothing"/>
      <w:lvlText w:val="%1、"/>
      <w:lvlJc w:val="left"/>
    </w:lvl>
  </w:abstractNum>
  <w:abstractNum w:abstractNumId="1">
    <w:nsid w:val="41892D21"/>
    <w:multiLevelType w:val="singleLevel"/>
    <w:tmpl w:val="41892D21"/>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M5OTdiMWQ5MjhkMzY1N2QyN2E5Yzg5OTI5ZWQ0MzI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2BCF"/>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4C7"/>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0A3"/>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22F"/>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17C"/>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C76D2"/>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3FF4"/>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0C0"/>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3CDD"/>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5E4"/>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17A91"/>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43"/>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379A8"/>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27FB"/>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3F5C"/>
    <w:rsid w:val="00B3412E"/>
    <w:rsid w:val="00B343E0"/>
    <w:rsid w:val="00B35B6D"/>
    <w:rsid w:val="00B35D53"/>
    <w:rsid w:val="00B367C4"/>
    <w:rsid w:val="00B36D3E"/>
    <w:rsid w:val="00B37B8E"/>
    <w:rsid w:val="00B40222"/>
    <w:rsid w:val="00B404C3"/>
    <w:rsid w:val="00B41938"/>
    <w:rsid w:val="00B41A04"/>
    <w:rsid w:val="00B42743"/>
    <w:rsid w:val="00B42F49"/>
    <w:rsid w:val="00B430E9"/>
    <w:rsid w:val="00B4311F"/>
    <w:rsid w:val="00B431AE"/>
    <w:rsid w:val="00B44288"/>
    <w:rsid w:val="00B448BF"/>
    <w:rsid w:val="00B45A59"/>
    <w:rsid w:val="00B45D35"/>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28"/>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255"/>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4AB"/>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D24A7"/>
    <w:rsid w:val="019F7441"/>
    <w:rsid w:val="01B37585"/>
    <w:rsid w:val="01D55165"/>
    <w:rsid w:val="01DF6BF8"/>
    <w:rsid w:val="01EC2C57"/>
    <w:rsid w:val="025F0711"/>
    <w:rsid w:val="02662260"/>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B52157"/>
    <w:rsid w:val="04F66F48"/>
    <w:rsid w:val="050C1CD1"/>
    <w:rsid w:val="05251E14"/>
    <w:rsid w:val="053223F9"/>
    <w:rsid w:val="054A3519"/>
    <w:rsid w:val="05A16594"/>
    <w:rsid w:val="05A7762D"/>
    <w:rsid w:val="05E5328C"/>
    <w:rsid w:val="060E5941"/>
    <w:rsid w:val="06110FAF"/>
    <w:rsid w:val="064214FF"/>
    <w:rsid w:val="06493CA7"/>
    <w:rsid w:val="06580C33"/>
    <w:rsid w:val="065A6178"/>
    <w:rsid w:val="066F1CF3"/>
    <w:rsid w:val="06930BB8"/>
    <w:rsid w:val="0705572B"/>
    <w:rsid w:val="07245D42"/>
    <w:rsid w:val="07264C62"/>
    <w:rsid w:val="0779354C"/>
    <w:rsid w:val="08061376"/>
    <w:rsid w:val="083D0BEC"/>
    <w:rsid w:val="08452D77"/>
    <w:rsid w:val="086401F8"/>
    <w:rsid w:val="08751CAA"/>
    <w:rsid w:val="087E4C40"/>
    <w:rsid w:val="08A871D0"/>
    <w:rsid w:val="08CA6B68"/>
    <w:rsid w:val="08D66AD6"/>
    <w:rsid w:val="08DA33A3"/>
    <w:rsid w:val="08E80F13"/>
    <w:rsid w:val="091C74B4"/>
    <w:rsid w:val="09335624"/>
    <w:rsid w:val="0944690F"/>
    <w:rsid w:val="094A6E7D"/>
    <w:rsid w:val="09535675"/>
    <w:rsid w:val="095F057D"/>
    <w:rsid w:val="096230BB"/>
    <w:rsid w:val="09642282"/>
    <w:rsid w:val="09733572"/>
    <w:rsid w:val="09772C16"/>
    <w:rsid w:val="098353B5"/>
    <w:rsid w:val="09A92330"/>
    <w:rsid w:val="09B06B87"/>
    <w:rsid w:val="09C13146"/>
    <w:rsid w:val="09E04166"/>
    <w:rsid w:val="0A1C0718"/>
    <w:rsid w:val="0A3E7710"/>
    <w:rsid w:val="0A5B7E63"/>
    <w:rsid w:val="0A6D65B6"/>
    <w:rsid w:val="0AA374A5"/>
    <w:rsid w:val="0AAB7649"/>
    <w:rsid w:val="0ABC5606"/>
    <w:rsid w:val="0B30404E"/>
    <w:rsid w:val="0B4C6C14"/>
    <w:rsid w:val="0B547599"/>
    <w:rsid w:val="0B631A88"/>
    <w:rsid w:val="0B683D45"/>
    <w:rsid w:val="0B7F3F11"/>
    <w:rsid w:val="0B884417"/>
    <w:rsid w:val="0BEE26BA"/>
    <w:rsid w:val="0BF6188C"/>
    <w:rsid w:val="0BF73C91"/>
    <w:rsid w:val="0C170175"/>
    <w:rsid w:val="0C571A41"/>
    <w:rsid w:val="0C5C1171"/>
    <w:rsid w:val="0C5E1CBC"/>
    <w:rsid w:val="0C615B50"/>
    <w:rsid w:val="0C8445DA"/>
    <w:rsid w:val="0C87121B"/>
    <w:rsid w:val="0CAE2A65"/>
    <w:rsid w:val="0CC007F7"/>
    <w:rsid w:val="0CC617AC"/>
    <w:rsid w:val="0CDA25B0"/>
    <w:rsid w:val="0CE618DF"/>
    <w:rsid w:val="0CFE707A"/>
    <w:rsid w:val="0D063BDA"/>
    <w:rsid w:val="0D08375F"/>
    <w:rsid w:val="0D184CFB"/>
    <w:rsid w:val="0D4A7419"/>
    <w:rsid w:val="0D827401"/>
    <w:rsid w:val="0D84094E"/>
    <w:rsid w:val="0D8A00E9"/>
    <w:rsid w:val="0D8D589E"/>
    <w:rsid w:val="0DA01C73"/>
    <w:rsid w:val="0DD00B0A"/>
    <w:rsid w:val="0DD63300"/>
    <w:rsid w:val="0DF50604"/>
    <w:rsid w:val="0DF702FE"/>
    <w:rsid w:val="0DFC5153"/>
    <w:rsid w:val="0E060E51"/>
    <w:rsid w:val="0E5604B2"/>
    <w:rsid w:val="0E6D5D79"/>
    <w:rsid w:val="0E7C7CBF"/>
    <w:rsid w:val="0E9D0089"/>
    <w:rsid w:val="0EB803EE"/>
    <w:rsid w:val="0ED4404A"/>
    <w:rsid w:val="0EE02FCE"/>
    <w:rsid w:val="0EF94D4B"/>
    <w:rsid w:val="0F10111D"/>
    <w:rsid w:val="0F3A509D"/>
    <w:rsid w:val="0F3E6555"/>
    <w:rsid w:val="0F4958DC"/>
    <w:rsid w:val="0F515DF7"/>
    <w:rsid w:val="0F596BA8"/>
    <w:rsid w:val="0F6248D2"/>
    <w:rsid w:val="0F693536"/>
    <w:rsid w:val="0F7B0511"/>
    <w:rsid w:val="0F7B76D9"/>
    <w:rsid w:val="0F816ACD"/>
    <w:rsid w:val="0F9832DB"/>
    <w:rsid w:val="0FB70274"/>
    <w:rsid w:val="0FB734F2"/>
    <w:rsid w:val="0FBF3FD2"/>
    <w:rsid w:val="0FBF7FF3"/>
    <w:rsid w:val="0FEF6183"/>
    <w:rsid w:val="10504E63"/>
    <w:rsid w:val="10646583"/>
    <w:rsid w:val="107D4B15"/>
    <w:rsid w:val="108A3C80"/>
    <w:rsid w:val="10C26171"/>
    <w:rsid w:val="10F33360"/>
    <w:rsid w:val="10FC16EA"/>
    <w:rsid w:val="11062655"/>
    <w:rsid w:val="110F1D40"/>
    <w:rsid w:val="111E49A2"/>
    <w:rsid w:val="11266F33"/>
    <w:rsid w:val="118963A1"/>
    <w:rsid w:val="11C6522A"/>
    <w:rsid w:val="11E104CC"/>
    <w:rsid w:val="11E20309"/>
    <w:rsid w:val="12255233"/>
    <w:rsid w:val="12530213"/>
    <w:rsid w:val="12692BBE"/>
    <w:rsid w:val="127723A9"/>
    <w:rsid w:val="127E431F"/>
    <w:rsid w:val="12862074"/>
    <w:rsid w:val="12883966"/>
    <w:rsid w:val="129E45B4"/>
    <w:rsid w:val="12D81596"/>
    <w:rsid w:val="12E51E04"/>
    <w:rsid w:val="13072A44"/>
    <w:rsid w:val="130C4592"/>
    <w:rsid w:val="135F4BE2"/>
    <w:rsid w:val="139B1A0A"/>
    <w:rsid w:val="139D25C7"/>
    <w:rsid w:val="13BF3CE4"/>
    <w:rsid w:val="13EB21F9"/>
    <w:rsid w:val="13FA243C"/>
    <w:rsid w:val="141008D8"/>
    <w:rsid w:val="14125FE6"/>
    <w:rsid w:val="146D271E"/>
    <w:rsid w:val="14982588"/>
    <w:rsid w:val="149A5AD9"/>
    <w:rsid w:val="14A7619D"/>
    <w:rsid w:val="14C52810"/>
    <w:rsid w:val="150536C3"/>
    <w:rsid w:val="150C1963"/>
    <w:rsid w:val="151447A0"/>
    <w:rsid w:val="154A6454"/>
    <w:rsid w:val="1557031F"/>
    <w:rsid w:val="15762120"/>
    <w:rsid w:val="16A8729C"/>
    <w:rsid w:val="16B33777"/>
    <w:rsid w:val="16BC70A7"/>
    <w:rsid w:val="16C6339E"/>
    <w:rsid w:val="172F2D79"/>
    <w:rsid w:val="17487963"/>
    <w:rsid w:val="17557BEF"/>
    <w:rsid w:val="17566556"/>
    <w:rsid w:val="17D349C1"/>
    <w:rsid w:val="17F518BF"/>
    <w:rsid w:val="1830729E"/>
    <w:rsid w:val="184C3483"/>
    <w:rsid w:val="1870062C"/>
    <w:rsid w:val="18722863"/>
    <w:rsid w:val="188126FA"/>
    <w:rsid w:val="18817102"/>
    <w:rsid w:val="18830A15"/>
    <w:rsid w:val="18852B28"/>
    <w:rsid w:val="188B5321"/>
    <w:rsid w:val="18E80BB7"/>
    <w:rsid w:val="194849D3"/>
    <w:rsid w:val="197C45E7"/>
    <w:rsid w:val="19932372"/>
    <w:rsid w:val="19A20DD5"/>
    <w:rsid w:val="19AE03F1"/>
    <w:rsid w:val="19BB4990"/>
    <w:rsid w:val="19D21F6D"/>
    <w:rsid w:val="1A071A03"/>
    <w:rsid w:val="1A0F4768"/>
    <w:rsid w:val="1A1F16AE"/>
    <w:rsid w:val="1A3B5C77"/>
    <w:rsid w:val="1A8011C2"/>
    <w:rsid w:val="1A984BAD"/>
    <w:rsid w:val="1AB8220E"/>
    <w:rsid w:val="1AE4166C"/>
    <w:rsid w:val="1AF06CFB"/>
    <w:rsid w:val="1AF11B8D"/>
    <w:rsid w:val="1B11359C"/>
    <w:rsid w:val="1B2A271F"/>
    <w:rsid w:val="1B530544"/>
    <w:rsid w:val="1B713184"/>
    <w:rsid w:val="1B965141"/>
    <w:rsid w:val="1BA209CF"/>
    <w:rsid w:val="1BB4777D"/>
    <w:rsid w:val="1BD16179"/>
    <w:rsid w:val="1BD75AB8"/>
    <w:rsid w:val="1C0459C2"/>
    <w:rsid w:val="1C085DB7"/>
    <w:rsid w:val="1C1B3B4A"/>
    <w:rsid w:val="1C88086E"/>
    <w:rsid w:val="1D266CE1"/>
    <w:rsid w:val="1D3963AF"/>
    <w:rsid w:val="1D6A673C"/>
    <w:rsid w:val="1D9247AE"/>
    <w:rsid w:val="1DB567EC"/>
    <w:rsid w:val="1DCF2DFB"/>
    <w:rsid w:val="1DF51A98"/>
    <w:rsid w:val="1E3D060F"/>
    <w:rsid w:val="1E3F7D2E"/>
    <w:rsid w:val="1E4134E4"/>
    <w:rsid w:val="1E5062B3"/>
    <w:rsid w:val="1E523514"/>
    <w:rsid w:val="1E587D7C"/>
    <w:rsid w:val="1E714A66"/>
    <w:rsid w:val="1E802593"/>
    <w:rsid w:val="1E8B6156"/>
    <w:rsid w:val="1EA624AB"/>
    <w:rsid w:val="1EA703CC"/>
    <w:rsid w:val="1EB7330C"/>
    <w:rsid w:val="1F02489B"/>
    <w:rsid w:val="1F0A0FF3"/>
    <w:rsid w:val="1F2B3EFC"/>
    <w:rsid w:val="1F444EB4"/>
    <w:rsid w:val="1F5771FF"/>
    <w:rsid w:val="1FE868A9"/>
    <w:rsid w:val="20034907"/>
    <w:rsid w:val="20173E4B"/>
    <w:rsid w:val="204E48BC"/>
    <w:rsid w:val="208921B3"/>
    <w:rsid w:val="208A1CE1"/>
    <w:rsid w:val="20973DEB"/>
    <w:rsid w:val="20B26522"/>
    <w:rsid w:val="20B44310"/>
    <w:rsid w:val="211116EB"/>
    <w:rsid w:val="21585E4C"/>
    <w:rsid w:val="216133FC"/>
    <w:rsid w:val="21880556"/>
    <w:rsid w:val="21D56769"/>
    <w:rsid w:val="21E52EF3"/>
    <w:rsid w:val="21FB5D7B"/>
    <w:rsid w:val="22015E94"/>
    <w:rsid w:val="220B1C3D"/>
    <w:rsid w:val="221D1D20"/>
    <w:rsid w:val="22334A87"/>
    <w:rsid w:val="22BE6801"/>
    <w:rsid w:val="2301069F"/>
    <w:rsid w:val="23316B5C"/>
    <w:rsid w:val="233500BF"/>
    <w:rsid w:val="23377FF7"/>
    <w:rsid w:val="236B425F"/>
    <w:rsid w:val="23836192"/>
    <w:rsid w:val="23901F29"/>
    <w:rsid w:val="239C0061"/>
    <w:rsid w:val="23B908A4"/>
    <w:rsid w:val="23BD58B7"/>
    <w:rsid w:val="23D61EAA"/>
    <w:rsid w:val="23E95BEF"/>
    <w:rsid w:val="23FD0064"/>
    <w:rsid w:val="245375B0"/>
    <w:rsid w:val="24642C0A"/>
    <w:rsid w:val="246B38E2"/>
    <w:rsid w:val="24B22173"/>
    <w:rsid w:val="24B95AD9"/>
    <w:rsid w:val="24BE24DA"/>
    <w:rsid w:val="24CF5825"/>
    <w:rsid w:val="24D663E6"/>
    <w:rsid w:val="24D77F2B"/>
    <w:rsid w:val="25167837"/>
    <w:rsid w:val="258B00E2"/>
    <w:rsid w:val="258C5C61"/>
    <w:rsid w:val="25A917A6"/>
    <w:rsid w:val="25B60C44"/>
    <w:rsid w:val="25BE27CC"/>
    <w:rsid w:val="25F74A5C"/>
    <w:rsid w:val="2628662C"/>
    <w:rsid w:val="262D45DE"/>
    <w:rsid w:val="26871DC8"/>
    <w:rsid w:val="26A53EF9"/>
    <w:rsid w:val="26A94201"/>
    <w:rsid w:val="26AC274F"/>
    <w:rsid w:val="27044A29"/>
    <w:rsid w:val="271D34C8"/>
    <w:rsid w:val="27534106"/>
    <w:rsid w:val="276142BF"/>
    <w:rsid w:val="27733C34"/>
    <w:rsid w:val="27783712"/>
    <w:rsid w:val="27907362"/>
    <w:rsid w:val="279A0FE2"/>
    <w:rsid w:val="281216BD"/>
    <w:rsid w:val="28333E1D"/>
    <w:rsid w:val="28454BD6"/>
    <w:rsid w:val="28455253"/>
    <w:rsid w:val="28551971"/>
    <w:rsid w:val="285B1C53"/>
    <w:rsid w:val="286E4D4F"/>
    <w:rsid w:val="289F7086"/>
    <w:rsid w:val="28C32028"/>
    <w:rsid w:val="28CC490F"/>
    <w:rsid w:val="28DE40AA"/>
    <w:rsid w:val="28FA5B56"/>
    <w:rsid w:val="29345E77"/>
    <w:rsid w:val="294C65AD"/>
    <w:rsid w:val="29806583"/>
    <w:rsid w:val="298B3C4C"/>
    <w:rsid w:val="29E058D6"/>
    <w:rsid w:val="29E51041"/>
    <w:rsid w:val="29F26D24"/>
    <w:rsid w:val="29F313EE"/>
    <w:rsid w:val="2A006864"/>
    <w:rsid w:val="2A15033F"/>
    <w:rsid w:val="2A1662C1"/>
    <w:rsid w:val="2A1C7367"/>
    <w:rsid w:val="2A2815FA"/>
    <w:rsid w:val="2A481BF0"/>
    <w:rsid w:val="2A6D6092"/>
    <w:rsid w:val="2A7D76B4"/>
    <w:rsid w:val="2A9546F8"/>
    <w:rsid w:val="2AFE160E"/>
    <w:rsid w:val="2B404F7D"/>
    <w:rsid w:val="2B437463"/>
    <w:rsid w:val="2B7807EE"/>
    <w:rsid w:val="2B7E5B63"/>
    <w:rsid w:val="2BA50BF7"/>
    <w:rsid w:val="2BBF00EC"/>
    <w:rsid w:val="2BC2402E"/>
    <w:rsid w:val="2BC37CFD"/>
    <w:rsid w:val="2BD5237F"/>
    <w:rsid w:val="2BE536CE"/>
    <w:rsid w:val="2BE758D9"/>
    <w:rsid w:val="2C09049E"/>
    <w:rsid w:val="2C0A653C"/>
    <w:rsid w:val="2C191F85"/>
    <w:rsid w:val="2C334839"/>
    <w:rsid w:val="2C68227D"/>
    <w:rsid w:val="2C6E0D6E"/>
    <w:rsid w:val="2CA44E24"/>
    <w:rsid w:val="2CE82D6F"/>
    <w:rsid w:val="2D343236"/>
    <w:rsid w:val="2D456744"/>
    <w:rsid w:val="2DD15014"/>
    <w:rsid w:val="2DD1571E"/>
    <w:rsid w:val="2DF11B18"/>
    <w:rsid w:val="2DF72DE4"/>
    <w:rsid w:val="2E0220AF"/>
    <w:rsid w:val="2E0C6350"/>
    <w:rsid w:val="2E126EB8"/>
    <w:rsid w:val="2E4647A4"/>
    <w:rsid w:val="2E4B082A"/>
    <w:rsid w:val="2E4D5FA3"/>
    <w:rsid w:val="2E5D4E86"/>
    <w:rsid w:val="2E5D790B"/>
    <w:rsid w:val="2E9A3C18"/>
    <w:rsid w:val="2EB2312B"/>
    <w:rsid w:val="2EBB0FEE"/>
    <w:rsid w:val="2EC63002"/>
    <w:rsid w:val="2F0A6B38"/>
    <w:rsid w:val="2F5702EB"/>
    <w:rsid w:val="2F946CCB"/>
    <w:rsid w:val="2FD25781"/>
    <w:rsid w:val="2FDC745C"/>
    <w:rsid w:val="2FE51CB3"/>
    <w:rsid w:val="2FFD7934"/>
    <w:rsid w:val="30617398"/>
    <w:rsid w:val="30733ACD"/>
    <w:rsid w:val="307E65E7"/>
    <w:rsid w:val="308C3862"/>
    <w:rsid w:val="309379D8"/>
    <w:rsid w:val="30A270F7"/>
    <w:rsid w:val="30DA53C4"/>
    <w:rsid w:val="30DF1478"/>
    <w:rsid w:val="30EC586F"/>
    <w:rsid w:val="31985014"/>
    <w:rsid w:val="319C6071"/>
    <w:rsid w:val="31AC537E"/>
    <w:rsid w:val="31E3679B"/>
    <w:rsid w:val="31E732FD"/>
    <w:rsid w:val="31F275EB"/>
    <w:rsid w:val="3243161E"/>
    <w:rsid w:val="32517576"/>
    <w:rsid w:val="327C2D11"/>
    <w:rsid w:val="32AF07F2"/>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5E431D9"/>
    <w:rsid w:val="35EA4D4B"/>
    <w:rsid w:val="363A3B40"/>
    <w:rsid w:val="365302AE"/>
    <w:rsid w:val="36607A0A"/>
    <w:rsid w:val="366E227C"/>
    <w:rsid w:val="366F2E0D"/>
    <w:rsid w:val="367B6A5C"/>
    <w:rsid w:val="36A74ADA"/>
    <w:rsid w:val="36AD60D5"/>
    <w:rsid w:val="36B224F9"/>
    <w:rsid w:val="36EC0CC9"/>
    <w:rsid w:val="373E1120"/>
    <w:rsid w:val="373F410B"/>
    <w:rsid w:val="375021F0"/>
    <w:rsid w:val="37EE7094"/>
    <w:rsid w:val="37FB100C"/>
    <w:rsid w:val="38296C89"/>
    <w:rsid w:val="383002EB"/>
    <w:rsid w:val="38586797"/>
    <w:rsid w:val="38BC0149"/>
    <w:rsid w:val="38D87D1C"/>
    <w:rsid w:val="39636459"/>
    <w:rsid w:val="396B7F6C"/>
    <w:rsid w:val="39AE76A2"/>
    <w:rsid w:val="39B417A9"/>
    <w:rsid w:val="39FC5695"/>
    <w:rsid w:val="3A006D8E"/>
    <w:rsid w:val="3A3651E5"/>
    <w:rsid w:val="3A365D28"/>
    <w:rsid w:val="3A58681E"/>
    <w:rsid w:val="3A744481"/>
    <w:rsid w:val="3A8C7BEF"/>
    <w:rsid w:val="3A906246"/>
    <w:rsid w:val="3B2349B7"/>
    <w:rsid w:val="3B616CFF"/>
    <w:rsid w:val="3B6259F6"/>
    <w:rsid w:val="3B976654"/>
    <w:rsid w:val="3BC01EFC"/>
    <w:rsid w:val="3BCA786A"/>
    <w:rsid w:val="3BD31E2F"/>
    <w:rsid w:val="3BF15831"/>
    <w:rsid w:val="3C0435A9"/>
    <w:rsid w:val="3C0454EB"/>
    <w:rsid w:val="3C105946"/>
    <w:rsid w:val="3C3E1309"/>
    <w:rsid w:val="3C471448"/>
    <w:rsid w:val="3C4D5050"/>
    <w:rsid w:val="3C5A05C1"/>
    <w:rsid w:val="3C5F759A"/>
    <w:rsid w:val="3C6777EE"/>
    <w:rsid w:val="3C6C525A"/>
    <w:rsid w:val="3C8E5AC2"/>
    <w:rsid w:val="3CCE23CB"/>
    <w:rsid w:val="3CD17D17"/>
    <w:rsid w:val="3CD41903"/>
    <w:rsid w:val="3CF01915"/>
    <w:rsid w:val="3D097CDC"/>
    <w:rsid w:val="3D3C7F39"/>
    <w:rsid w:val="3D440F09"/>
    <w:rsid w:val="3D4504A0"/>
    <w:rsid w:val="3D7D3613"/>
    <w:rsid w:val="3D8734BB"/>
    <w:rsid w:val="3D9A11D4"/>
    <w:rsid w:val="3DA16D89"/>
    <w:rsid w:val="3DA364BE"/>
    <w:rsid w:val="3DE041CB"/>
    <w:rsid w:val="3E0D48F6"/>
    <w:rsid w:val="3E1868B4"/>
    <w:rsid w:val="3E1F28E2"/>
    <w:rsid w:val="3E377251"/>
    <w:rsid w:val="3E42664B"/>
    <w:rsid w:val="3E5A7334"/>
    <w:rsid w:val="3E6C3332"/>
    <w:rsid w:val="3E7B5D6B"/>
    <w:rsid w:val="3E843E66"/>
    <w:rsid w:val="3E8F51FE"/>
    <w:rsid w:val="3E926F87"/>
    <w:rsid w:val="3E9571B9"/>
    <w:rsid w:val="3E9A59DE"/>
    <w:rsid w:val="3EAF4836"/>
    <w:rsid w:val="3EC33DFA"/>
    <w:rsid w:val="3F060E16"/>
    <w:rsid w:val="3F1D1096"/>
    <w:rsid w:val="3F2F0234"/>
    <w:rsid w:val="3F3B5E70"/>
    <w:rsid w:val="3F6363FE"/>
    <w:rsid w:val="3F756B8F"/>
    <w:rsid w:val="3F95482B"/>
    <w:rsid w:val="4019356B"/>
    <w:rsid w:val="40592157"/>
    <w:rsid w:val="406E1CAE"/>
    <w:rsid w:val="40A0133A"/>
    <w:rsid w:val="40C31A53"/>
    <w:rsid w:val="40FF545D"/>
    <w:rsid w:val="410067C8"/>
    <w:rsid w:val="4117393F"/>
    <w:rsid w:val="418F0D2A"/>
    <w:rsid w:val="41BC7097"/>
    <w:rsid w:val="41D01505"/>
    <w:rsid w:val="41FA11AD"/>
    <w:rsid w:val="421655C8"/>
    <w:rsid w:val="42474939"/>
    <w:rsid w:val="424C3C57"/>
    <w:rsid w:val="42586B9E"/>
    <w:rsid w:val="42613FF3"/>
    <w:rsid w:val="42660D96"/>
    <w:rsid w:val="427E04A1"/>
    <w:rsid w:val="428667D2"/>
    <w:rsid w:val="42CD1CE0"/>
    <w:rsid w:val="42E1381E"/>
    <w:rsid w:val="42ED6459"/>
    <w:rsid w:val="42FE58DD"/>
    <w:rsid w:val="43174B3D"/>
    <w:rsid w:val="434B790E"/>
    <w:rsid w:val="4360274F"/>
    <w:rsid w:val="43977AB6"/>
    <w:rsid w:val="43A3342B"/>
    <w:rsid w:val="43C77C27"/>
    <w:rsid w:val="43DE09EE"/>
    <w:rsid w:val="44002FAD"/>
    <w:rsid w:val="448D3975"/>
    <w:rsid w:val="449101DD"/>
    <w:rsid w:val="449861D5"/>
    <w:rsid w:val="449D41FB"/>
    <w:rsid w:val="44DE1391"/>
    <w:rsid w:val="451B225C"/>
    <w:rsid w:val="452410C9"/>
    <w:rsid w:val="45317DFB"/>
    <w:rsid w:val="453D6639"/>
    <w:rsid w:val="456D3CE4"/>
    <w:rsid w:val="4579042C"/>
    <w:rsid w:val="457F0571"/>
    <w:rsid w:val="45851176"/>
    <w:rsid w:val="45A105E7"/>
    <w:rsid w:val="45C63B94"/>
    <w:rsid w:val="45D60579"/>
    <w:rsid w:val="46080C83"/>
    <w:rsid w:val="460E7DA5"/>
    <w:rsid w:val="46422483"/>
    <w:rsid w:val="4659254A"/>
    <w:rsid w:val="465B0637"/>
    <w:rsid w:val="465E3F0D"/>
    <w:rsid w:val="466A16E6"/>
    <w:rsid w:val="46893F2B"/>
    <w:rsid w:val="46C11C8B"/>
    <w:rsid w:val="46C4686E"/>
    <w:rsid w:val="4720666C"/>
    <w:rsid w:val="477B778F"/>
    <w:rsid w:val="478203EC"/>
    <w:rsid w:val="47B025FA"/>
    <w:rsid w:val="4809698F"/>
    <w:rsid w:val="4811697D"/>
    <w:rsid w:val="481B69C1"/>
    <w:rsid w:val="482F780A"/>
    <w:rsid w:val="485B09F4"/>
    <w:rsid w:val="48780687"/>
    <w:rsid w:val="487A3E25"/>
    <w:rsid w:val="488B5503"/>
    <w:rsid w:val="48937E21"/>
    <w:rsid w:val="489A0361"/>
    <w:rsid w:val="48B94FF3"/>
    <w:rsid w:val="48E37AAB"/>
    <w:rsid w:val="48FD4B4C"/>
    <w:rsid w:val="490A68E0"/>
    <w:rsid w:val="491055FE"/>
    <w:rsid w:val="495F5B3E"/>
    <w:rsid w:val="496F77D7"/>
    <w:rsid w:val="497654FD"/>
    <w:rsid w:val="49B64211"/>
    <w:rsid w:val="49D93703"/>
    <w:rsid w:val="49F6167F"/>
    <w:rsid w:val="4A04691A"/>
    <w:rsid w:val="4A064FA0"/>
    <w:rsid w:val="4A16615C"/>
    <w:rsid w:val="4A205285"/>
    <w:rsid w:val="4A4424D7"/>
    <w:rsid w:val="4A491FE5"/>
    <w:rsid w:val="4AB82D0F"/>
    <w:rsid w:val="4AC84139"/>
    <w:rsid w:val="4AEB7664"/>
    <w:rsid w:val="4AFD7C19"/>
    <w:rsid w:val="4B0567D1"/>
    <w:rsid w:val="4B236AAE"/>
    <w:rsid w:val="4B707271"/>
    <w:rsid w:val="4B9739F7"/>
    <w:rsid w:val="4BEE2503"/>
    <w:rsid w:val="4BFD7185"/>
    <w:rsid w:val="4C03693C"/>
    <w:rsid w:val="4C174044"/>
    <w:rsid w:val="4C245A30"/>
    <w:rsid w:val="4CB6685F"/>
    <w:rsid w:val="4CC367FE"/>
    <w:rsid w:val="4D077F3C"/>
    <w:rsid w:val="4D123355"/>
    <w:rsid w:val="4D2A3B31"/>
    <w:rsid w:val="4D312C52"/>
    <w:rsid w:val="4D905305"/>
    <w:rsid w:val="4D964A72"/>
    <w:rsid w:val="4D9C1254"/>
    <w:rsid w:val="4E1553A5"/>
    <w:rsid w:val="4E793892"/>
    <w:rsid w:val="4E800872"/>
    <w:rsid w:val="4EC569ED"/>
    <w:rsid w:val="4ED50EA1"/>
    <w:rsid w:val="4EEC050C"/>
    <w:rsid w:val="4F104EC3"/>
    <w:rsid w:val="4F47354A"/>
    <w:rsid w:val="4F911C54"/>
    <w:rsid w:val="4FA827DD"/>
    <w:rsid w:val="4FCA65C1"/>
    <w:rsid w:val="4FDD43E5"/>
    <w:rsid w:val="4FE625E0"/>
    <w:rsid w:val="5021480F"/>
    <w:rsid w:val="502D0EC8"/>
    <w:rsid w:val="50962ECB"/>
    <w:rsid w:val="50A42E38"/>
    <w:rsid w:val="50A4577F"/>
    <w:rsid w:val="50B73D1F"/>
    <w:rsid w:val="50BD5BC9"/>
    <w:rsid w:val="50C046FC"/>
    <w:rsid w:val="50C11EEE"/>
    <w:rsid w:val="50E97CFC"/>
    <w:rsid w:val="50FA4028"/>
    <w:rsid w:val="510D65B7"/>
    <w:rsid w:val="511157AB"/>
    <w:rsid w:val="5142540C"/>
    <w:rsid w:val="515917D3"/>
    <w:rsid w:val="518832C8"/>
    <w:rsid w:val="519D3C50"/>
    <w:rsid w:val="51A0432A"/>
    <w:rsid w:val="51A86090"/>
    <w:rsid w:val="51B45471"/>
    <w:rsid w:val="51B7396D"/>
    <w:rsid w:val="51DA770B"/>
    <w:rsid w:val="522E4CC3"/>
    <w:rsid w:val="52302EF2"/>
    <w:rsid w:val="5244713B"/>
    <w:rsid w:val="52615633"/>
    <w:rsid w:val="526F4DE4"/>
    <w:rsid w:val="528A2F8D"/>
    <w:rsid w:val="52977FD4"/>
    <w:rsid w:val="52A25790"/>
    <w:rsid w:val="52A96B6F"/>
    <w:rsid w:val="52B45975"/>
    <w:rsid w:val="52D94AA4"/>
    <w:rsid w:val="52E46DB3"/>
    <w:rsid w:val="52EA30A1"/>
    <w:rsid w:val="52EA3A62"/>
    <w:rsid w:val="52F15371"/>
    <w:rsid w:val="52F50BB8"/>
    <w:rsid w:val="53097272"/>
    <w:rsid w:val="53544462"/>
    <w:rsid w:val="535778E6"/>
    <w:rsid w:val="5397158E"/>
    <w:rsid w:val="53D551CA"/>
    <w:rsid w:val="54013861"/>
    <w:rsid w:val="543534D1"/>
    <w:rsid w:val="54487265"/>
    <w:rsid w:val="544D6070"/>
    <w:rsid w:val="54605E1E"/>
    <w:rsid w:val="549B040C"/>
    <w:rsid w:val="54B3506A"/>
    <w:rsid w:val="54CA0D16"/>
    <w:rsid w:val="54DD4057"/>
    <w:rsid w:val="54E7490F"/>
    <w:rsid w:val="550764A4"/>
    <w:rsid w:val="550B2BF6"/>
    <w:rsid w:val="55214EB5"/>
    <w:rsid w:val="55364EFD"/>
    <w:rsid w:val="554636FD"/>
    <w:rsid w:val="555D4828"/>
    <w:rsid w:val="557A4C8B"/>
    <w:rsid w:val="558931E1"/>
    <w:rsid w:val="55923347"/>
    <w:rsid w:val="55925180"/>
    <w:rsid w:val="55983B1B"/>
    <w:rsid w:val="55A8376B"/>
    <w:rsid w:val="55DC29B6"/>
    <w:rsid w:val="55DD4241"/>
    <w:rsid w:val="55F12FED"/>
    <w:rsid w:val="562D159C"/>
    <w:rsid w:val="564447FE"/>
    <w:rsid w:val="566639CB"/>
    <w:rsid w:val="566B6D1E"/>
    <w:rsid w:val="5680363F"/>
    <w:rsid w:val="56AB7DA7"/>
    <w:rsid w:val="57032A2C"/>
    <w:rsid w:val="570F5219"/>
    <w:rsid w:val="572F0F20"/>
    <w:rsid w:val="574F6249"/>
    <w:rsid w:val="575D12B5"/>
    <w:rsid w:val="57610A87"/>
    <w:rsid w:val="577B1140"/>
    <w:rsid w:val="577B7F21"/>
    <w:rsid w:val="577F181B"/>
    <w:rsid w:val="57921984"/>
    <w:rsid w:val="579737F0"/>
    <w:rsid w:val="57AB7B30"/>
    <w:rsid w:val="57AF5251"/>
    <w:rsid w:val="57B26373"/>
    <w:rsid w:val="57B63F04"/>
    <w:rsid w:val="57C51628"/>
    <w:rsid w:val="57CD20C2"/>
    <w:rsid w:val="57D675AB"/>
    <w:rsid w:val="57D95FDD"/>
    <w:rsid w:val="58472F67"/>
    <w:rsid w:val="58917D2F"/>
    <w:rsid w:val="5894085C"/>
    <w:rsid w:val="58AE4F0C"/>
    <w:rsid w:val="58B85899"/>
    <w:rsid w:val="58E363A9"/>
    <w:rsid w:val="5915652D"/>
    <w:rsid w:val="595E1678"/>
    <w:rsid w:val="596D5BD4"/>
    <w:rsid w:val="597E3DD8"/>
    <w:rsid w:val="59C503C4"/>
    <w:rsid w:val="59D423B5"/>
    <w:rsid w:val="59F80043"/>
    <w:rsid w:val="5A09252F"/>
    <w:rsid w:val="5A0B2778"/>
    <w:rsid w:val="5A2A7C7B"/>
    <w:rsid w:val="5A3C57B2"/>
    <w:rsid w:val="5A3E2560"/>
    <w:rsid w:val="5A5D3B6E"/>
    <w:rsid w:val="5A637A76"/>
    <w:rsid w:val="5A6D33BA"/>
    <w:rsid w:val="5A792B1F"/>
    <w:rsid w:val="5A7E3828"/>
    <w:rsid w:val="5A874767"/>
    <w:rsid w:val="5A8F611C"/>
    <w:rsid w:val="5AA04040"/>
    <w:rsid w:val="5AA85BE2"/>
    <w:rsid w:val="5AAD6F28"/>
    <w:rsid w:val="5AD63A24"/>
    <w:rsid w:val="5ADB3EAD"/>
    <w:rsid w:val="5B2E1A1D"/>
    <w:rsid w:val="5B843A1C"/>
    <w:rsid w:val="5B873E3F"/>
    <w:rsid w:val="5BDD7C46"/>
    <w:rsid w:val="5C02690E"/>
    <w:rsid w:val="5C196DA7"/>
    <w:rsid w:val="5C2A048C"/>
    <w:rsid w:val="5C80234E"/>
    <w:rsid w:val="5C8A680C"/>
    <w:rsid w:val="5D0C4701"/>
    <w:rsid w:val="5D0F0395"/>
    <w:rsid w:val="5D221076"/>
    <w:rsid w:val="5D397964"/>
    <w:rsid w:val="5D5A391C"/>
    <w:rsid w:val="5D5F10C0"/>
    <w:rsid w:val="5D891B7B"/>
    <w:rsid w:val="5DA66DDE"/>
    <w:rsid w:val="5DAD38EE"/>
    <w:rsid w:val="5E006862"/>
    <w:rsid w:val="5E0207B9"/>
    <w:rsid w:val="5E1834A1"/>
    <w:rsid w:val="5E261785"/>
    <w:rsid w:val="5E4A7017"/>
    <w:rsid w:val="5E552BBA"/>
    <w:rsid w:val="5E611C10"/>
    <w:rsid w:val="5E7A0F3F"/>
    <w:rsid w:val="5EBB3B43"/>
    <w:rsid w:val="5EFC7377"/>
    <w:rsid w:val="5EFD415C"/>
    <w:rsid w:val="5F06174D"/>
    <w:rsid w:val="5F14370C"/>
    <w:rsid w:val="5F3A3602"/>
    <w:rsid w:val="5F45733B"/>
    <w:rsid w:val="5F6277C6"/>
    <w:rsid w:val="5F652F5C"/>
    <w:rsid w:val="5F6D0B1D"/>
    <w:rsid w:val="5F80208F"/>
    <w:rsid w:val="5F8D0B82"/>
    <w:rsid w:val="5FCC5339"/>
    <w:rsid w:val="5FE34A5B"/>
    <w:rsid w:val="5FE62E42"/>
    <w:rsid w:val="5FFE1E36"/>
    <w:rsid w:val="60011A2A"/>
    <w:rsid w:val="60232584"/>
    <w:rsid w:val="607330CE"/>
    <w:rsid w:val="60825176"/>
    <w:rsid w:val="60907805"/>
    <w:rsid w:val="609F2AC4"/>
    <w:rsid w:val="60FA2EE8"/>
    <w:rsid w:val="61054A27"/>
    <w:rsid w:val="610A52BC"/>
    <w:rsid w:val="611D2366"/>
    <w:rsid w:val="61421856"/>
    <w:rsid w:val="615227C4"/>
    <w:rsid w:val="615E1088"/>
    <w:rsid w:val="61654E3F"/>
    <w:rsid w:val="6182292A"/>
    <w:rsid w:val="61925F50"/>
    <w:rsid w:val="619F7F92"/>
    <w:rsid w:val="61F94C26"/>
    <w:rsid w:val="62000E56"/>
    <w:rsid w:val="624F3E49"/>
    <w:rsid w:val="62632286"/>
    <w:rsid w:val="62885958"/>
    <w:rsid w:val="62A84CEA"/>
    <w:rsid w:val="62F40B65"/>
    <w:rsid w:val="62FC2CFE"/>
    <w:rsid w:val="63024505"/>
    <w:rsid w:val="63527F7F"/>
    <w:rsid w:val="635600A5"/>
    <w:rsid w:val="635B1DB5"/>
    <w:rsid w:val="63711FED"/>
    <w:rsid w:val="637648F5"/>
    <w:rsid w:val="63880DDC"/>
    <w:rsid w:val="638D750D"/>
    <w:rsid w:val="63AC6CC0"/>
    <w:rsid w:val="64055776"/>
    <w:rsid w:val="64240056"/>
    <w:rsid w:val="643E143A"/>
    <w:rsid w:val="644435F6"/>
    <w:rsid w:val="64491666"/>
    <w:rsid w:val="648B6EEF"/>
    <w:rsid w:val="64C158BF"/>
    <w:rsid w:val="64CE2EAA"/>
    <w:rsid w:val="65046244"/>
    <w:rsid w:val="652C10F2"/>
    <w:rsid w:val="653C3090"/>
    <w:rsid w:val="65854376"/>
    <w:rsid w:val="658767BE"/>
    <w:rsid w:val="65892531"/>
    <w:rsid w:val="65D210BA"/>
    <w:rsid w:val="65DC663B"/>
    <w:rsid w:val="66195831"/>
    <w:rsid w:val="662E5105"/>
    <w:rsid w:val="662E75B1"/>
    <w:rsid w:val="66342C2E"/>
    <w:rsid w:val="663E784C"/>
    <w:rsid w:val="664430D4"/>
    <w:rsid w:val="668B6A45"/>
    <w:rsid w:val="669E6224"/>
    <w:rsid w:val="66AC3703"/>
    <w:rsid w:val="66E0683D"/>
    <w:rsid w:val="66E43499"/>
    <w:rsid w:val="67024108"/>
    <w:rsid w:val="672F3F24"/>
    <w:rsid w:val="673E055F"/>
    <w:rsid w:val="67551CE3"/>
    <w:rsid w:val="67A22552"/>
    <w:rsid w:val="67B22DCC"/>
    <w:rsid w:val="67BE71AA"/>
    <w:rsid w:val="67CA0351"/>
    <w:rsid w:val="67D90273"/>
    <w:rsid w:val="67DE5875"/>
    <w:rsid w:val="67E55852"/>
    <w:rsid w:val="67EB1AB4"/>
    <w:rsid w:val="67FA1285"/>
    <w:rsid w:val="68551F4F"/>
    <w:rsid w:val="687C10C9"/>
    <w:rsid w:val="68840C16"/>
    <w:rsid w:val="68876EFB"/>
    <w:rsid w:val="68884654"/>
    <w:rsid w:val="688E2005"/>
    <w:rsid w:val="689C5EED"/>
    <w:rsid w:val="689F444F"/>
    <w:rsid w:val="68B96DBB"/>
    <w:rsid w:val="68CA2805"/>
    <w:rsid w:val="68E937A3"/>
    <w:rsid w:val="691B02D8"/>
    <w:rsid w:val="693E15D3"/>
    <w:rsid w:val="69627681"/>
    <w:rsid w:val="6977531D"/>
    <w:rsid w:val="69CC2BFF"/>
    <w:rsid w:val="69FD55B8"/>
    <w:rsid w:val="6A0B1C62"/>
    <w:rsid w:val="6A177CD1"/>
    <w:rsid w:val="6A1853A3"/>
    <w:rsid w:val="6A2406C8"/>
    <w:rsid w:val="6A60740D"/>
    <w:rsid w:val="6ADE0BD1"/>
    <w:rsid w:val="6AE96859"/>
    <w:rsid w:val="6B0E00BA"/>
    <w:rsid w:val="6B147746"/>
    <w:rsid w:val="6B24787C"/>
    <w:rsid w:val="6B513865"/>
    <w:rsid w:val="6B573233"/>
    <w:rsid w:val="6B5B6274"/>
    <w:rsid w:val="6B852060"/>
    <w:rsid w:val="6B8A66DC"/>
    <w:rsid w:val="6B935D53"/>
    <w:rsid w:val="6C196F71"/>
    <w:rsid w:val="6C226FCB"/>
    <w:rsid w:val="6C31226F"/>
    <w:rsid w:val="6C552F0B"/>
    <w:rsid w:val="6C8C67B7"/>
    <w:rsid w:val="6C9D744C"/>
    <w:rsid w:val="6D167928"/>
    <w:rsid w:val="6D26299B"/>
    <w:rsid w:val="6D4772EC"/>
    <w:rsid w:val="6D6A7B3D"/>
    <w:rsid w:val="6D9078AF"/>
    <w:rsid w:val="6DAA3FEF"/>
    <w:rsid w:val="6DC0172B"/>
    <w:rsid w:val="6DCB690C"/>
    <w:rsid w:val="6DD41A5B"/>
    <w:rsid w:val="6DF43C2E"/>
    <w:rsid w:val="6DF51CA3"/>
    <w:rsid w:val="6E8335BD"/>
    <w:rsid w:val="6E8E12EF"/>
    <w:rsid w:val="6E972936"/>
    <w:rsid w:val="6EAF4BEF"/>
    <w:rsid w:val="6EB8093E"/>
    <w:rsid w:val="6EBC13EB"/>
    <w:rsid w:val="6ED446C5"/>
    <w:rsid w:val="6EF75EE9"/>
    <w:rsid w:val="6F0E2E09"/>
    <w:rsid w:val="6F191059"/>
    <w:rsid w:val="6F2A7D94"/>
    <w:rsid w:val="6F3E2EDF"/>
    <w:rsid w:val="6F7242DF"/>
    <w:rsid w:val="6F8331F1"/>
    <w:rsid w:val="6FAE1A09"/>
    <w:rsid w:val="6FD159D2"/>
    <w:rsid w:val="6FD75BF8"/>
    <w:rsid w:val="700B0293"/>
    <w:rsid w:val="707723D0"/>
    <w:rsid w:val="70C77B9F"/>
    <w:rsid w:val="70F5661B"/>
    <w:rsid w:val="710D7ABD"/>
    <w:rsid w:val="71360107"/>
    <w:rsid w:val="713B688E"/>
    <w:rsid w:val="718B2C2F"/>
    <w:rsid w:val="71AC6176"/>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4A2071D"/>
    <w:rsid w:val="74E04747"/>
    <w:rsid w:val="75067759"/>
    <w:rsid w:val="751332DC"/>
    <w:rsid w:val="752E6DCD"/>
    <w:rsid w:val="7551380D"/>
    <w:rsid w:val="75600BE5"/>
    <w:rsid w:val="75602922"/>
    <w:rsid w:val="7564475C"/>
    <w:rsid w:val="757C2967"/>
    <w:rsid w:val="7583797F"/>
    <w:rsid w:val="75D10CD7"/>
    <w:rsid w:val="75D20F1D"/>
    <w:rsid w:val="75DA2C18"/>
    <w:rsid w:val="75F54412"/>
    <w:rsid w:val="76147E47"/>
    <w:rsid w:val="761D08E0"/>
    <w:rsid w:val="765D347C"/>
    <w:rsid w:val="76826699"/>
    <w:rsid w:val="76B745B2"/>
    <w:rsid w:val="76C87133"/>
    <w:rsid w:val="76CD08D5"/>
    <w:rsid w:val="76DA1864"/>
    <w:rsid w:val="76DB4B92"/>
    <w:rsid w:val="77052AA4"/>
    <w:rsid w:val="77136511"/>
    <w:rsid w:val="77166E80"/>
    <w:rsid w:val="7722255A"/>
    <w:rsid w:val="77340A39"/>
    <w:rsid w:val="77351FD0"/>
    <w:rsid w:val="77472422"/>
    <w:rsid w:val="777F31F2"/>
    <w:rsid w:val="77A7694A"/>
    <w:rsid w:val="77D1700D"/>
    <w:rsid w:val="77EC04CC"/>
    <w:rsid w:val="7817599E"/>
    <w:rsid w:val="78775729"/>
    <w:rsid w:val="78A42DB0"/>
    <w:rsid w:val="78A656AB"/>
    <w:rsid w:val="78B2245C"/>
    <w:rsid w:val="78E172CC"/>
    <w:rsid w:val="78E71CAD"/>
    <w:rsid w:val="78EA1D1F"/>
    <w:rsid w:val="78F50DF3"/>
    <w:rsid w:val="7904172F"/>
    <w:rsid w:val="790F7E27"/>
    <w:rsid w:val="792A231A"/>
    <w:rsid w:val="79316829"/>
    <w:rsid w:val="794613E5"/>
    <w:rsid w:val="796F229C"/>
    <w:rsid w:val="797E66A9"/>
    <w:rsid w:val="798518A4"/>
    <w:rsid w:val="79A97383"/>
    <w:rsid w:val="79E27E8B"/>
    <w:rsid w:val="79F850CE"/>
    <w:rsid w:val="79FD443C"/>
    <w:rsid w:val="7A1D1975"/>
    <w:rsid w:val="7A2D14CE"/>
    <w:rsid w:val="7A323E24"/>
    <w:rsid w:val="7A3E5150"/>
    <w:rsid w:val="7A4670D6"/>
    <w:rsid w:val="7A534B63"/>
    <w:rsid w:val="7A615382"/>
    <w:rsid w:val="7A67303B"/>
    <w:rsid w:val="7AAB1D04"/>
    <w:rsid w:val="7ABA4368"/>
    <w:rsid w:val="7ACB0D42"/>
    <w:rsid w:val="7AD05746"/>
    <w:rsid w:val="7ADC7965"/>
    <w:rsid w:val="7B257FFD"/>
    <w:rsid w:val="7B343476"/>
    <w:rsid w:val="7B5A2978"/>
    <w:rsid w:val="7B5A7E4C"/>
    <w:rsid w:val="7B667AF9"/>
    <w:rsid w:val="7B7468F8"/>
    <w:rsid w:val="7BEE0103"/>
    <w:rsid w:val="7C0A0FE4"/>
    <w:rsid w:val="7C17634C"/>
    <w:rsid w:val="7C254906"/>
    <w:rsid w:val="7C394D1F"/>
    <w:rsid w:val="7C590818"/>
    <w:rsid w:val="7C7C10F6"/>
    <w:rsid w:val="7C853BEA"/>
    <w:rsid w:val="7C881368"/>
    <w:rsid w:val="7C9B7337"/>
    <w:rsid w:val="7CE27788"/>
    <w:rsid w:val="7D0C32F1"/>
    <w:rsid w:val="7D0D04BC"/>
    <w:rsid w:val="7D0F408D"/>
    <w:rsid w:val="7D491C6C"/>
    <w:rsid w:val="7D5429C0"/>
    <w:rsid w:val="7D6E6D43"/>
    <w:rsid w:val="7DB57A34"/>
    <w:rsid w:val="7DB76E0E"/>
    <w:rsid w:val="7DE60973"/>
    <w:rsid w:val="7DEF0916"/>
    <w:rsid w:val="7E1E5218"/>
    <w:rsid w:val="7E9A4E1F"/>
    <w:rsid w:val="7EA7723A"/>
    <w:rsid w:val="7EB82816"/>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4"/>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6"/>
    <w:next w:val="1"/>
    <w:autoRedefine/>
    <w:qFormat/>
    <w:uiPriority w:val="0"/>
    <w:pPr>
      <w:keepNext/>
      <w:keepLines/>
      <w:tabs>
        <w:tab w:val="left" w:pos="864"/>
        <w:tab w:val="left" w:pos="900"/>
        <w:tab w:val="left" w:pos="1008"/>
        <w:tab w:val="left" w:pos="1152"/>
        <w:tab w:val="left" w:pos="1296"/>
      </w:tabs>
      <w:spacing w:before="260" w:after="260" w:line="416" w:lineRule="auto"/>
      <w:ind w:left="900" w:hanging="720"/>
      <w:outlineLvl w:val="2"/>
    </w:pPr>
    <w:rPr>
      <w:sz w:val="32"/>
      <w:szCs w:val="32"/>
    </w:rPr>
  </w:style>
  <w:style w:type="paragraph" w:styleId="6">
    <w:name w:val="heading 4"/>
    <w:basedOn w:val="7"/>
    <w:next w:val="1"/>
    <w:link w:val="328"/>
    <w:autoRedefine/>
    <w:qFormat/>
    <w:uiPriority w:val="0"/>
    <w:pPr>
      <w:keepNext/>
      <w:keepLines/>
      <w:tabs>
        <w:tab w:val="left" w:pos="864"/>
        <w:tab w:val="left" w:pos="1008"/>
        <w:tab w:val="left" w:pos="1152"/>
        <w:tab w:val="left" w:pos="1296"/>
      </w:tabs>
      <w:spacing w:before="280" w:after="290" w:line="376" w:lineRule="auto"/>
      <w:ind w:left="864" w:hanging="864"/>
      <w:outlineLvl w:val="3"/>
    </w:pPr>
    <w:rPr>
      <w:rFonts w:ascii="Arial" w:hAnsi="Arial" w:eastAsia="黑体"/>
      <w:sz w:val="28"/>
      <w:szCs w:val="28"/>
      <w:lang w:val="zh-CN"/>
    </w:rPr>
  </w:style>
  <w:style w:type="paragraph" w:styleId="7">
    <w:name w:val="heading 5"/>
    <w:basedOn w:val="1"/>
    <w:next w:val="1"/>
    <w:link w:val="294"/>
    <w:autoRedefine/>
    <w:qFormat/>
    <w:uiPriority w:val="0"/>
    <w:pPr>
      <w:keepNext/>
      <w:keepLines/>
      <w:tabs>
        <w:tab w:val="left" w:pos="1008"/>
        <w:tab w:val="left" w:pos="1152"/>
        <w:tab w:val="left" w:pos="1296"/>
      </w:tabs>
      <w:spacing w:before="280" w:after="290" w:line="376" w:lineRule="auto"/>
      <w:ind w:left="1008" w:hanging="1008"/>
      <w:outlineLvl w:val="4"/>
    </w:pPr>
    <w:rPr>
      <w:sz w:val="28"/>
      <w:szCs w:val="28"/>
    </w:rPr>
  </w:style>
  <w:style w:type="paragraph" w:styleId="8">
    <w:name w:val="heading 6"/>
    <w:basedOn w:val="9"/>
    <w:next w:val="1"/>
    <w:link w:val="148"/>
    <w:autoRedefine/>
    <w:qFormat/>
    <w:uiPriority w:val="0"/>
    <w:pPr>
      <w:keepNext/>
      <w:keepLines/>
      <w:tabs>
        <w:tab w:val="left" w:pos="1152"/>
        <w:tab w:val="left" w:pos="1296"/>
      </w:tabs>
      <w:spacing w:before="240" w:after="64" w:line="320" w:lineRule="auto"/>
      <w:ind w:left="1152" w:hanging="1152"/>
      <w:outlineLvl w:val="5"/>
    </w:pPr>
    <w:rPr>
      <w:rFonts w:ascii="Arial" w:hAnsi="Arial" w:eastAsia="黑体"/>
      <w:sz w:val="24"/>
    </w:rPr>
  </w:style>
  <w:style w:type="paragraph" w:styleId="9">
    <w:name w:val="heading 7"/>
    <w:basedOn w:val="1"/>
    <w:next w:val="1"/>
    <w:link w:val="308"/>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9"/>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3">
    <w:name w:val="Default Paragraph Font"/>
    <w:autoRedefine/>
    <w:semiHidden/>
    <w:unhideWhenUsed/>
    <w:qFormat/>
    <w:uiPriority w:val="1"/>
  </w:style>
  <w:style w:type="table" w:default="1" w:styleId="66">
    <w:name w:val="Normal Table"/>
    <w:autoRedefine/>
    <w:semiHidden/>
    <w:unhideWhenUsed/>
    <w:qFormat/>
    <w:uiPriority w:val="99"/>
    <w:tblPr>
      <w:tblCellMar>
        <w:top w:w="0" w:type="dxa"/>
        <w:left w:w="108" w:type="dxa"/>
        <w:bottom w:w="0" w:type="dxa"/>
        <w:right w:w="108" w:type="dxa"/>
      </w:tblCellMar>
    </w:tblPr>
  </w:style>
  <w:style w:type="paragraph" w:customStyle="1" w:styleId="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table of authorities"/>
    <w:basedOn w:val="1"/>
    <w:next w:val="1"/>
    <w:qFormat/>
    <w:uiPriority w:val="0"/>
    <w:pPr>
      <w:ind w:left="420" w:leftChars="200"/>
    </w:pPr>
    <w:rPr>
      <w:rFonts w:eastAsia="宋体" w:cs="Times New Roman"/>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next w:val="17"/>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Balloon Text"/>
    <w:basedOn w:val="1"/>
    <w:next w:val="18"/>
    <w:link w:val="189"/>
    <w:autoRedefine/>
    <w:qFormat/>
    <w:uiPriority w:val="0"/>
    <w:rPr>
      <w:sz w:val="18"/>
      <w:szCs w:val="18"/>
    </w:rPr>
  </w:style>
  <w:style w:type="paragraph" w:styleId="18">
    <w:name w:val="toc 8"/>
    <w:basedOn w:val="1"/>
    <w:next w:val="1"/>
    <w:autoRedefine/>
    <w:qFormat/>
    <w:uiPriority w:val="0"/>
    <w:pPr>
      <w:ind w:left="2940" w:leftChars="1400"/>
    </w:pPr>
  </w:style>
  <w:style w:type="paragraph" w:styleId="19">
    <w:name w:val="Normal Indent"/>
    <w:basedOn w:val="1"/>
    <w:link w:val="194"/>
    <w:autoRedefine/>
    <w:qFormat/>
    <w:uiPriority w:val="0"/>
    <w:pPr>
      <w:widowControl/>
      <w:snapToGrid w:val="0"/>
      <w:spacing w:line="480" w:lineRule="exact"/>
      <w:ind w:firstLine="567"/>
    </w:pPr>
    <w:rPr>
      <w:rFonts w:ascii="宋体"/>
      <w:snapToGrid w:val="0"/>
      <w:color w:val="000000"/>
      <w:kern w:val="28"/>
      <w:sz w:val="28"/>
      <w:szCs w:val="20"/>
    </w:rPr>
  </w:style>
  <w:style w:type="paragraph" w:styleId="20">
    <w:name w:val="caption"/>
    <w:basedOn w:val="1"/>
    <w:next w:val="1"/>
    <w:link w:val="230"/>
    <w:autoRedefine/>
    <w:qFormat/>
    <w:uiPriority w:val="0"/>
    <w:rPr>
      <w:b/>
      <w:sz w:val="28"/>
      <w:szCs w:val="20"/>
    </w:rPr>
  </w:style>
  <w:style w:type="paragraph" w:styleId="21">
    <w:name w:val="index 5"/>
    <w:basedOn w:val="1"/>
    <w:next w:val="1"/>
    <w:autoRedefine/>
    <w:qFormat/>
    <w:uiPriority w:val="0"/>
    <w:pPr>
      <w:adjustRightInd/>
      <w:ind w:left="800" w:leftChars="800" w:firstLine="200" w:firstLineChars="200"/>
    </w:pPr>
  </w:style>
  <w:style w:type="paragraph" w:styleId="22">
    <w:name w:val="Document Map"/>
    <w:basedOn w:val="1"/>
    <w:link w:val="203"/>
    <w:autoRedefine/>
    <w:qFormat/>
    <w:uiPriority w:val="0"/>
    <w:pPr>
      <w:shd w:val="clear" w:color="auto" w:fill="000080"/>
    </w:pPr>
  </w:style>
  <w:style w:type="paragraph" w:styleId="23">
    <w:name w:val="annotation text"/>
    <w:basedOn w:val="1"/>
    <w:link w:val="345"/>
    <w:autoRedefine/>
    <w:qFormat/>
    <w:uiPriority w:val="99"/>
    <w:pPr>
      <w:jc w:val="left"/>
    </w:pPr>
  </w:style>
  <w:style w:type="paragraph" w:styleId="24">
    <w:name w:val="Salutation"/>
    <w:basedOn w:val="1"/>
    <w:next w:val="1"/>
    <w:link w:val="299"/>
    <w:autoRedefine/>
    <w:qFormat/>
    <w:uiPriority w:val="0"/>
    <w:rPr>
      <w:rFonts w:ascii="仿宋_GB2312" w:eastAsia="仿宋_GB2312"/>
      <w:sz w:val="28"/>
      <w:szCs w:val="20"/>
    </w:rPr>
  </w:style>
  <w:style w:type="paragraph" w:styleId="25">
    <w:name w:val="Body Text 3"/>
    <w:basedOn w:val="1"/>
    <w:link w:val="331"/>
    <w:autoRedefine/>
    <w:qFormat/>
    <w:uiPriority w:val="0"/>
    <w:pPr>
      <w:jc w:val="center"/>
    </w:pPr>
    <w:rPr>
      <w:szCs w:val="20"/>
    </w:rPr>
  </w:style>
  <w:style w:type="paragraph" w:styleId="26">
    <w:name w:val="List Bullet 3"/>
    <w:basedOn w:val="1"/>
    <w:autoRedefine/>
    <w:unhideWhenUsed/>
    <w:qFormat/>
    <w:uiPriority w:val="0"/>
    <w:pPr>
      <w:snapToGrid w:val="0"/>
      <w:spacing w:line="360" w:lineRule="auto"/>
      <w:ind w:left="360" w:right="238" w:hanging="360"/>
      <w:contextualSpacing/>
    </w:pPr>
    <w:rPr>
      <w:sz w:val="24"/>
    </w:rPr>
  </w:style>
  <w:style w:type="paragraph" w:styleId="27">
    <w:name w:val="Body Text"/>
    <w:basedOn w:val="1"/>
    <w:next w:val="28"/>
    <w:link w:val="431"/>
    <w:autoRedefine/>
    <w:qFormat/>
    <w:uiPriority w:val="0"/>
    <w:pPr>
      <w:autoSpaceDE w:val="0"/>
      <w:autoSpaceDN w:val="0"/>
      <w:spacing w:line="360" w:lineRule="auto"/>
    </w:pPr>
    <w:rPr>
      <w:rFonts w:ascii="宋体" w:hAnsi="Arial" w:cs="Arial"/>
      <w:snapToGrid w:val="0"/>
      <w:sz w:val="24"/>
      <w:szCs w:val="21"/>
      <w:lang w:val="zh-CN"/>
    </w:rPr>
  </w:style>
  <w:style w:type="paragraph" w:styleId="28">
    <w:name w:val="Body Text First Indent"/>
    <w:basedOn w:val="27"/>
    <w:next w:val="29"/>
    <w:link w:val="322"/>
    <w:autoRedefine/>
    <w:qFormat/>
    <w:uiPriority w:val="0"/>
    <w:pPr>
      <w:ind w:firstLine="420"/>
    </w:pPr>
    <w:rPr>
      <w:rFonts w:hAnsi="Calibri" w:cs="Times New Roman"/>
      <w:snapToGrid/>
      <w:szCs w:val="20"/>
    </w:rPr>
  </w:style>
  <w:style w:type="paragraph" w:styleId="29">
    <w:name w:val="toc 6"/>
    <w:basedOn w:val="1"/>
    <w:next w:val="1"/>
    <w:autoRedefine/>
    <w:qFormat/>
    <w:uiPriority w:val="0"/>
    <w:pPr>
      <w:ind w:left="2100" w:leftChars="1000"/>
    </w:pPr>
  </w:style>
  <w:style w:type="paragraph" w:styleId="30">
    <w:name w:val="Body Text Indent"/>
    <w:basedOn w:val="1"/>
    <w:next w:val="31"/>
    <w:link w:val="266"/>
    <w:autoRedefine/>
    <w:qFormat/>
    <w:uiPriority w:val="0"/>
    <w:pPr>
      <w:spacing w:line="480" w:lineRule="exact"/>
      <w:ind w:firstLine="480" w:firstLineChars="200"/>
    </w:pPr>
    <w:rPr>
      <w:rFonts w:ascii="宋体" w:hAnsi="宋体"/>
      <w:sz w:val="24"/>
    </w:rPr>
  </w:style>
  <w:style w:type="paragraph" w:styleId="31">
    <w:name w:val="envelope return"/>
    <w:basedOn w:val="1"/>
    <w:qFormat/>
    <w:uiPriority w:val="0"/>
    <w:pPr>
      <w:snapToGrid w:val="0"/>
    </w:pPr>
    <w:rPr>
      <w:rFonts w:ascii="Arial" w:hAnsi="Arial"/>
    </w:rPr>
  </w:style>
  <w:style w:type="paragraph" w:styleId="32">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3">
    <w:name w:val="List 2"/>
    <w:basedOn w:val="1"/>
    <w:autoRedefine/>
    <w:qFormat/>
    <w:uiPriority w:val="0"/>
    <w:pPr>
      <w:adjustRightInd/>
      <w:spacing w:line="360" w:lineRule="auto"/>
      <w:ind w:left="100" w:leftChars="200" w:hanging="200" w:hangingChars="200"/>
    </w:pPr>
    <w:rPr>
      <w:rFonts w:eastAsia="微软雅黑"/>
    </w:rPr>
  </w:style>
  <w:style w:type="paragraph" w:styleId="34">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5">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6">
    <w:name w:val="HTML Address"/>
    <w:basedOn w:val="1"/>
    <w:link w:val="220"/>
    <w:autoRedefine/>
    <w:qFormat/>
    <w:uiPriority w:val="0"/>
    <w:pPr>
      <w:widowControl/>
      <w:adjustRightInd/>
      <w:ind w:firstLine="200" w:firstLineChars="200"/>
      <w:jc w:val="left"/>
    </w:pPr>
    <w:rPr>
      <w:rFonts w:ascii="宋体" w:hAnsi="宋体"/>
      <w:i/>
      <w:iCs/>
      <w:kern w:val="0"/>
      <w:sz w:val="24"/>
    </w:rPr>
  </w:style>
  <w:style w:type="paragraph" w:styleId="37">
    <w:name w:val="toc 5"/>
    <w:basedOn w:val="1"/>
    <w:next w:val="1"/>
    <w:autoRedefine/>
    <w:qFormat/>
    <w:uiPriority w:val="0"/>
    <w:pPr>
      <w:ind w:left="1680" w:leftChars="800"/>
    </w:pPr>
  </w:style>
  <w:style w:type="paragraph" w:styleId="38">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9">
    <w:name w:val="Plain Text"/>
    <w:basedOn w:val="1"/>
    <w:link w:val="126"/>
    <w:autoRedefine/>
    <w:qFormat/>
    <w:uiPriority w:val="0"/>
    <w:rPr>
      <w:rFonts w:ascii="宋体" w:hAnsi="Courier New" w:cs="Arial"/>
      <w:snapToGrid w:val="0"/>
      <w:szCs w:val="21"/>
    </w:rPr>
  </w:style>
  <w:style w:type="paragraph" w:styleId="40">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41">
    <w:name w:val="Date"/>
    <w:basedOn w:val="1"/>
    <w:next w:val="1"/>
    <w:link w:val="182"/>
    <w:autoRedefine/>
    <w:qFormat/>
    <w:uiPriority w:val="0"/>
    <w:pPr>
      <w:ind w:left="100" w:leftChars="2500"/>
    </w:pPr>
    <w:rPr>
      <w:rFonts w:ascii="宋体"/>
      <w:sz w:val="24"/>
      <w:szCs w:val="21"/>
      <w:lang w:val="zh-CN"/>
    </w:rPr>
  </w:style>
  <w:style w:type="paragraph" w:styleId="42">
    <w:name w:val="Body Text Indent 2"/>
    <w:basedOn w:val="1"/>
    <w:link w:val="309"/>
    <w:autoRedefine/>
    <w:qFormat/>
    <w:uiPriority w:val="0"/>
    <w:pPr>
      <w:spacing w:line="360" w:lineRule="auto"/>
      <w:ind w:firstLine="601"/>
      <w:textAlignment w:val="baseline"/>
    </w:pPr>
    <w:rPr>
      <w:rFonts w:ascii="宋体"/>
      <w:kern w:val="0"/>
      <w:sz w:val="28"/>
      <w:szCs w:val="20"/>
    </w:rPr>
  </w:style>
  <w:style w:type="paragraph" w:styleId="43">
    <w:name w:val="endnote text"/>
    <w:basedOn w:val="1"/>
    <w:link w:val="933"/>
    <w:autoRedefine/>
    <w:qFormat/>
    <w:uiPriority w:val="0"/>
    <w:rPr>
      <w:lang w:val="zh-CN"/>
    </w:rPr>
  </w:style>
  <w:style w:type="paragraph" w:styleId="44">
    <w:name w:val="footer"/>
    <w:basedOn w:val="1"/>
    <w:link w:val="384"/>
    <w:autoRedefine/>
    <w:qFormat/>
    <w:uiPriority w:val="99"/>
    <w:pPr>
      <w:tabs>
        <w:tab w:val="center" w:pos="4153"/>
        <w:tab w:val="right" w:pos="8306"/>
      </w:tabs>
      <w:snapToGrid w:val="0"/>
      <w:jc w:val="left"/>
    </w:pPr>
    <w:rPr>
      <w:sz w:val="18"/>
      <w:szCs w:val="18"/>
    </w:rPr>
  </w:style>
  <w:style w:type="paragraph" w:styleId="45">
    <w:name w:val="header"/>
    <w:basedOn w:val="1"/>
    <w:link w:val="393"/>
    <w:autoRedefine/>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6"/>
    <w:autoRedefine/>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autoRedefine/>
    <w:qFormat/>
    <w:uiPriority w:val="0"/>
  </w:style>
  <w:style w:type="paragraph" w:styleId="48">
    <w:name w:val="toc 4"/>
    <w:basedOn w:val="1"/>
    <w:next w:val="1"/>
    <w:autoRedefine/>
    <w:qFormat/>
    <w:uiPriority w:val="0"/>
    <w:pPr>
      <w:ind w:left="1260" w:leftChars="600"/>
    </w:pPr>
  </w:style>
  <w:style w:type="paragraph" w:styleId="49">
    <w:name w:val="index heading"/>
    <w:basedOn w:val="1"/>
    <w:next w:val="50"/>
    <w:autoRedefine/>
    <w:qFormat/>
    <w:uiPriority w:val="0"/>
    <w:pPr>
      <w:adjustRightInd/>
      <w:ind w:firstLine="200" w:firstLineChars="200"/>
    </w:pPr>
  </w:style>
  <w:style w:type="paragraph" w:styleId="50">
    <w:name w:val="index 1"/>
    <w:basedOn w:val="1"/>
    <w:next w:val="1"/>
    <w:autoRedefine/>
    <w:qFormat/>
    <w:uiPriority w:val="0"/>
    <w:pPr>
      <w:adjustRightInd/>
      <w:spacing w:line="360" w:lineRule="auto"/>
      <w:ind w:firstLine="200" w:firstLineChars="200"/>
      <w:jc w:val="center"/>
    </w:pPr>
    <w:rPr>
      <w:sz w:val="24"/>
      <w:szCs w:val="20"/>
    </w:rPr>
  </w:style>
  <w:style w:type="paragraph" w:styleId="51">
    <w:name w:val="Subtitle"/>
    <w:link w:val="13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autoRedefine/>
    <w:qFormat/>
    <w:uiPriority w:val="0"/>
    <w:pPr>
      <w:tabs>
        <w:tab w:val="left" w:pos="902"/>
      </w:tabs>
      <w:adjustRightInd/>
      <w:spacing w:line="400" w:lineRule="exact"/>
      <w:ind w:left="902" w:hanging="420"/>
    </w:pPr>
    <w:rPr>
      <w:sz w:val="24"/>
      <w:szCs w:val="20"/>
    </w:rPr>
  </w:style>
  <w:style w:type="paragraph" w:styleId="53">
    <w:name w:val="List"/>
    <w:basedOn w:val="1"/>
    <w:autoRedefine/>
    <w:qFormat/>
    <w:uiPriority w:val="0"/>
    <w:pPr>
      <w:ind w:left="200" w:hanging="200" w:hangingChars="200"/>
    </w:pPr>
  </w:style>
  <w:style w:type="paragraph" w:styleId="54">
    <w:name w:val="footnote text"/>
    <w:basedOn w:val="19"/>
    <w:link w:val="311"/>
    <w:autoRedefine/>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autoRedefine/>
    <w:qFormat/>
    <w:uiPriority w:val="0"/>
    <w:pPr>
      <w:adjustRightInd/>
      <w:ind w:left="100" w:leftChars="800" w:hanging="200" w:hangingChars="200"/>
    </w:pPr>
  </w:style>
  <w:style w:type="paragraph" w:styleId="56">
    <w:name w:val="Body Text Indent 3"/>
    <w:basedOn w:val="1"/>
    <w:link w:val="376"/>
    <w:autoRedefine/>
    <w:qFormat/>
    <w:uiPriority w:val="0"/>
    <w:pPr>
      <w:spacing w:line="360" w:lineRule="auto"/>
      <w:ind w:firstLine="420"/>
    </w:pPr>
    <w:rPr>
      <w:sz w:val="24"/>
      <w:szCs w:val="20"/>
    </w:rPr>
  </w:style>
  <w:style w:type="paragraph" w:styleId="57">
    <w:name w:val="toc 2"/>
    <w:basedOn w:val="1"/>
    <w:next w:val="1"/>
    <w:autoRedefine/>
    <w:qFormat/>
    <w:uiPriority w:val="0"/>
    <w:pPr>
      <w:ind w:left="420" w:leftChars="200"/>
    </w:pPr>
  </w:style>
  <w:style w:type="paragraph" w:styleId="58">
    <w:name w:val="toc 9"/>
    <w:basedOn w:val="1"/>
    <w:next w:val="1"/>
    <w:autoRedefine/>
    <w:qFormat/>
    <w:uiPriority w:val="0"/>
    <w:pPr>
      <w:ind w:left="3360" w:leftChars="1600"/>
    </w:pPr>
  </w:style>
  <w:style w:type="paragraph" w:styleId="59">
    <w:name w:val="Body Text 2"/>
    <w:basedOn w:val="1"/>
    <w:link w:val="303"/>
    <w:autoRedefine/>
    <w:qFormat/>
    <w:uiPriority w:val="0"/>
    <w:pPr>
      <w:spacing w:after="120" w:line="480" w:lineRule="auto"/>
    </w:pPr>
  </w:style>
  <w:style w:type="paragraph" w:styleId="60">
    <w:name w:val="HTML Preformatted"/>
    <w:basedOn w:val="1"/>
    <w:link w:val="30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1">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2">
    <w:name w:val="Title"/>
    <w:basedOn w:val="1"/>
    <w:link w:val="287"/>
    <w:autoRedefine/>
    <w:qFormat/>
    <w:uiPriority w:val="10"/>
    <w:pPr>
      <w:widowControl/>
      <w:overflowPunct w:val="0"/>
      <w:autoSpaceDE w:val="0"/>
      <w:autoSpaceDN w:val="0"/>
      <w:jc w:val="center"/>
      <w:textAlignment w:val="baseline"/>
    </w:pPr>
    <w:rPr>
      <w:b/>
      <w:kern w:val="0"/>
      <w:sz w:val="24"/>
      <w:szCs w:val="20"/>
      <w:lang w:val="en-GB"/>
    </w:rPr>
  </w:style>
  <w:style w:type="paragraph" w:styleId="63">
    <w:name w:val="annotation subject"/>
    <w:basedOn w:val="23"/>
    <w:next w:val="23"/>
    <w:link w:val="97"/>
    <w:autoRedefine/>
    <w:qFormat/>
    <w:uiPriority w:val="0"/>
    <w:rPr>
      <w:b/>
      <w:bCs/>
    </w:rPr>
  </w:style>
  <w:style w:type="paragraph" w:styleId="64">
    <w:name w:val="Body Text First Indent 2"/>
    <w:basedOn w:val="30"/>
    <w:next w:val="65"/>
    <w:link w:val="122"/>
    <w:autoRedefine/>
    <w:qFormat/>
    <w:uiPriority w:val="0"/>
    <w:pPr>
      <w:adjustRightInd/>
      <w:spacing w:after="120" w:line="240" w:lineRule="auto"/>
      <w:ind w:left="420" w:leftChars="200" w:firstLine="210"/>
    </w:pPr>
    <w:rPr>
      <w:sz w:val="21"/>
    </w:rPr>
  </w:style>
  <w:style w:type="paragraph" w:customStyle="1" w:styleId="65">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table" w:styleId="67">
    <w:name w:val="Table Grid"/>
    <w:basedOn w:val="66"/>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Theme"/>
    <w:basedOn w:val="66"/>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9">
    <w:name w:val="Table Elegant"/>
    <w:basedOn w:val="66"/>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70">
    <w:name w:val="Table Grid 5"/>
    <w:basedOn w:val="66"/>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1">
    <w:name w:val="Table Grid 8"/>
    <w:basedOn w:val="66"/>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2">
    <w:name w:val="Table Professional"/>
    <w:basedOn w:val="66"/>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4">
    <w:name w:val="Strong"/>
    <w:basedOn w:val="73"/>
    <w:autoRedefine/>
    <w:qFormat/>
    <w:uiPriority w:val="22"/>
    <w:rPr>
      <w:b/>
      <w:bCs/>
    </w:rPr>
  </w:style>
  <w:style w:type="character" w:styleId="75">
    <w:name w:val="endnote reference"/>
    <w:autoRedefine/>
    <w:qFormat/>
    <w:uiPriority w:val="0"/>
    <w:rPr>
      <w:vertAlign w:val="superscript"/>
    </w:rPr>
  </w:style>
  <w:style w:type="character" w:styleId="76">
    <w:name w:val="page number"/>
    <w:basedOn w:val="73"/>
    <w:autoRedefine/>
    <w:qFormat/>
    <w:uiPriority w:val="0"/>
    <w:rPr>
      <w:rFonts w:ascii="Arial" w:hAnsi="Arial" w:eastAsia="黑体" w:cs="Arial"/>
      <w:snapToGrid w:val="0"/>
      <w:kern w:val="0"/>
      <w:szCs w:val="21"/>
    </w:rPr>
  </w:style>
  <w:style w:type="character" w:styleId="77">
    <w:name w:val="FollowedHyperlink"/>
    <w:autoRedefine/>
    <w:qFormat/>
    <w:uiPriority w:val="99"/>
    <w:rPr>
      <w:rFonts w:ascii="Arial" w:hAnsi="Arial" w:eastAsia="黑体" w:cs="Arial"/>
      <w:snapToGrid w:val="0"/>
      <w:color w:val="000000"/>
      <w:kern w:val="0"/>
      <w:sz w:val="18"/>
      <w:szCs w:val="18"/>
      <w:u w:val="none"/>
    </w:rPr>
  </w:style>
  <w:style w:type="character" w:styleId="78">
    <w:name w:val="Emphasis"/>
    <w:autoRedefine/>
    <w:qFormat/>
    <w:uiPriority w:val="20"/>
    <w:rPr>
      <w:color w:val="CC0033"/>
    </w:rPr>
  </w:style>
  <w:style w:type="character" w:styleId="79">
    <w:name w:val="line number"/>
    <w:basedOn w:val="73"/>
    <w:autoRedefine/>
    <w:qFormat/>
    <w:uiPriority w:val="0"/>
    <w:rPr>
      <w:rFonts w:ascii="Arial" w:hAnsi="Arial" w:eastAsia="黑体" w:cs="Arial"/>
      <w:snapToGrid w:val="0"/>
      <w:kern w:val="0"/>
      <w:szCs w:val="21"/>
    </w:rPr>
  </w:style>
  <w:style w:type="character" w:styleId="80">
    <w:name w:val="Hyperlink"/>
    <w:autoRedefine/>
    <w:qFormat/>
    <w:uiPriority w:val="99"/>
    <w:rPr>
      <w:rFonts w:ascii="Arial" w:hAnsi="Arial" w:eastAsia="黑体" w:cs="Arial"/>
      <w:snapToGrid w:val="0"/>
      <w:color w:val="000000"/>
      <w:kern w:val="0"/>
      <w:sz w:val="18"/>
      <w:szCs w:val="18"/>
      <w:u w:val="none"/>
    </w:rPr>
  </w:style>
  <w:style w:type="character" w:styleId="81">
    <w:name w:val="HTML Code"/>
    <w:autoRedefine/>
    <w:qFormat/>
    <w:uiPriority w:val="0"/>
    <w:rPr>
      <w:rFonts w:ascii="黑体" w:hAnsi="Courier New" w:eastAsia="黑体" w:cs="楷体_GB2312"/>
      <w:sz w:val="20"/>
      <w:szCs w:val="20"/>
    </w:rPr>
  </w:style>
  <w:style w:type="character" w:styleId="82">
    <w:name w:val="annotation reference"/>
    <w:autoRedefine/>
    <w:qFormat/>
    <w:uiPriority w:val="99"/>
    <w:rPr>
      <w:sz w:val="21"/>
      <w:szCs w:val="21"/>
    </w:rPr>
  </w:style>
  <w:style w:type="character" w:customStyle="1" w:styleId="83">
    <w:name w:val="表格非标题文字 Char"/>
    <w:link w:val="84"/>
    <w:autoRedefine/>
    <w:qFormat/>
    <w:uiPriority w:val="0"/>
    <w:rPr>
      <w:rFonts w:ascii="Futura Bk" w:hAnsi="Futura Bk"/>
      <w:kern w:val="2"/>
      <w:sz w:val="18"/>
      <w:szCs w:val="21"/>
      <w:lang w:val="en-US" w:eastAsia="zh-CN" w:bidi="ar-SA"/>
    </w:rPr>
  </w:style>
  <w:style w:type="paragraph" w:customStyle="1" w:styleId="84">
    <w:name w:val="表格非标题文字"/>
    <w:link w:val="83"/>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autoRedefine/>
    <w:qFormat/>
    <w:locked/>
    <w:uiPriority w:val="0"/>
    <w:rPr>
      <w:rFonts w:ascii="宋体" w:hAnsi="宋体"/>
      <w:sz w:val="24"/>
    </w:rPr>
  </w:style>
  <w:style w:type="paragraph" w:customStyle="1" w:styleId="86">
    <w:name w:val="*正文"/>
    <w:basedOn w:val="1"/>
    <w:link w:val="85"/>
    <w:autoRedefine/>
    <w:qFormat/>
    <w:uiPriority w:val="0"/>
    <w:pPr>
      <w:snapToGrid w:val="0"/>
      <w:spacing w:line="360" w:lineRule="auto"/>
      <w:ind w:firstLine="482"/>
      <w:jc w:val="left"/>
    </w:pPr>
    <w:rPr>
      <w:rFonts w:ascii="宋体" w:hAnsi="宋体"/>
      <w:kern w:val="0"/>
      <w:sz w:val="24"/>
      <w:szCs w:val="20"/>
    </w:rPr>
  </w:style>
  <w:style w:type="character" w:customStyle="1" w:styleId="87">
    <w:name w:val="Char Char71"/>
    <w:autoRedefine/>
    <w:semiHidden/>
    <w:qFormat/>
    <w:uiPriority w:val="0"/>
    <w:rPr>
      <w:rFonts w:eastAsia="宋体"/>
      <w:kern w:val="2"/>
      <w:sz w:val="21"/>
      <w:szCs w:val="24"/>
      <w:lang w:val="en-US" w:eastAsia="zh-CN" w:bidi="ar-SA"/>
    </w:rPr>
  </w:style>
  <w:style w:type="character" w:customStyle="1" w:styleId="88">
    <w:name w:val="Char Char6"/>
    <w:autoRedefine/>
    <w:qFormat/>
    <w:uiPriority w:val="0"/>
    <w:rPr>
      <w:rFonts w:eastAsia="宋体"/>
      <w:kern w:val="2"/>
      <w:sz w:val="21"/>
      <w:szCs w:val="24"/>
      <w:lang w:val="en-US" w:eastAsia="zh-CN" w:bidi="ar-SA"/>
    </w:rPr>
  </w:style>
  <w:style w:type="character" w:customStyle="1" w:styleId="89">
    <w:name w:val="正文缩进 Char"/>
    <w:autoRedefine/>
    <w:qFormat/>
    <w:uiPriority w:val="0"/>
    <w:rPr>
      <w:rFonts w:eastAsia="宋体"/>
      <w:kern w:val="2"/>
      <w:sz w:val="21"/>
      <w:lang w:val="en-US" w:eastAsia="zh-CN"/>
    </w:rPr>
  </w:style>
  <w:style w:type="character" w:customStyle="1" w:styleId="9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1">
    <w:name w:val="Char Char28"/>
    <w:autoRedefine/>
    <w:qFormat/>
    <w:uiPriority w:val="6"/>
    <w:rPr>
      <w:rFonts w:ascii="仿宋_GB2312" w:hAnsi="仿宋_GB2312" w:eastAsia="仿宋_GB2312"/>
      <w:kern w:val="1"/>
      <w:sz w:val="28"/>
    </w:rPr>
  </w:style>
  <w:style w:type="character" w:customStyle="1" w:styleId="9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
    <w:autoRedefine/>
    <w:qFormat/>
    <w:uiPriority w:val="6"/>
    <w:rPr>
      <w:rFonts w:ascii="Times New Roman" w:hAnsi="Times New Roman" w:eastAsia="黑体" w:cs="Times New Roman"/>
      <w:b/>
      <w:kern w:val="0"/>
      <w:sz w:val="24"/>
      <w:szCs w:val="24"/>
    </w:rPr>
  </w:style>
  <w:style w:type="character" w:customStyle="1" w:styleId="94">
    <w:name w:val="U_正文 Char"/>
    <w:link w:val="95"/>
    <w:autoRedefine/>
    <w:qFormat/>
    <w:uiPriority w:val="0"/>
    <w:rPr>
      <w:sz w:val="24"/>
      <w:szCs w:val="24"/>
    </w:rPr>
  </w:style>
  <w:style w:type="paragraph" w:customStyle="1" w:styleId="95">
    <w:name w:val="U_正文"/>
    <w:basedOn w:val="1"/>
    <w:link w:val="94"/>
    <w:autoRedefine/>
    <w:qFormat/>
    <w:uiPriority w:val="0"/>
    <w:pPr>
      <w:adjustRightInd/>
      <w:spacing w:beforeLines="20" w:afterLines="20" w:line="300" w:lineRule="auto"/>
      <w:ind w:firstLine="200" w:firstLineChars="200"/>
    </w:pPr>
    <w:rPr>
      <w:kern w:val="0"/>
      <w:sz w:val="24"/>
    </w:rPr>
  </w:style>
  <w:style w:type="character" w:customStyle="1" w:styleId="96">
    <w:name w:val="HTML 地址 Char1"/>
    <w:autoRedefine/>
    <w:qFormat/>
    <w:uiPriority w:val="0"/>
    <w:rPr>
      <w:rFonts w:ascii="Times New Roman" w:hAnsi="Times New Roman" w:eastAsia="宋体" w:cs="Times New Roman"/>
      <w:i/>
      <w:iCs/>
      <w:szCs w:val="24"/>
    </w:rPr>
  </w:style>
  <w:style w:type="character" w:customStyle="1" w:styleId="97">
    <w:name w:val="批注主题 Char1"/>
    <w:link w:val="63"/>
    <w:autoRedefine/>
    <w:qFormat/>
    <w:uiPriority w:val="0"/>
    <w:rPr>
      <w:b/>
      <w:bCs/>
      <w:kern w:val="2"/>
      <w:sz w:val="21"/>
      <w:szCs w:val="24"/>
    </w:rPr>
  </w:style>
  <w:style w:type="character" w:customStyle="1" w:styleId="98">
    <w:name w:val="Char Char51"/>
    <w:autoRedefine/>
    <w:qFormat/>
    <w:uiPriority w:val="0"/>
    <w:rPr>
      <w:rFonts w:ascii="宋体" w:hAnsi="Courier New" w:eastAsia="宋体"/>
      <w:kern w:val="2"/>
      <w:sz w:val="21"/>
      <w:lang w:val="en-US" w:eastAsia="zh-CN"/>
    </w:rPr>
  </w:style>
  <w:style w:type="character" w:customStyle="1" w:styleId="99">
    <w:name w:val="表正文 Char"/>
    <w:autoRedefine/>
    <w:qFormat/>
    <w:uiPriority w:val="0"/>
    <w:rPr>
      <w:rFonts w:ascii="宋体" w:eastAsia="宋体"/>
      <w:snapToGrid w:val="0"/>
      <w:color w:val="000000"/>
      <w:kern w:val="28"/>
      <w:sz w:val="28"/>
      <w:lang w:val="en-US" w:eastAsia="zh-CN" w:bidi="ar-SA"/>
    </w:rPr>
  </w:style>
  <w:style w:type="character" w:customStyle="1" w:styleId="100">
    <w:name w:val="Char Char34"/>
    <w:autoRedefine/>
    <w:qFormat/>
    <w:uiPriority w:val="6"/>
    <w:rPr>
      <w:b/>
      <w:kern w:val="1"/>
      <w:sz w:val="28"/>
      <w:szCs w:val="28"/>
    </w:rPr>
  </w:style>
  <w:style w:type="character" w:customStyle="1" w:styleId="101">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autoRedefine/>
    <w:qFormat/>
    <w:uiPriority w:val="0"/>
    <w:rPr>
      <w:rFonts w:ascii="宋体" w:hAnsi="宋体" w:eastAsia="宋体"/>
      <w:kern w:val="2"/>
      <w:sz w:val="24"/>
      <w:lang w:bidi="ar-SA"/>
    </w:rPr>
  </w:style>
  <w:style w:type="paragraph" w:customStyle="1" w:styleId="103">
    <w:name w:val="哈哈正文"/>
    <w:basedOn w:val="1"/>
    <w:link w:val="102"/>
    <w:autoRedefine/>
    <w:qFormat/>
    <w:uiPriority w:val="0"/>
    <w:pPr>
      <w:adjustRightInd/>
      <w:spacing w:line="360" w:lineRule="auto"/>
      <w:ind w:firstLine="200" w:firstLineChars="200"/>
    </w:pPr>
    <w:rPr>
      <w:rFonts w:ascii="宋体" w:hAnsi="宋体"/>
      <w:sz w:val="24"/>
      <w:szCs w:val="20"/>
    </w:rPr>
  </w:style>
  <w:style w:type="character" w:customStyle="1" w:styleId="104">
    <w:name w:val="未处理的提及1"/>
    <w:autoRedefine/>
    <w:qFormat/>
    <w:uiPriority w:val="0"/>
    <w:rPr>
      <w:color w:val="808080"/>
      <w:shd w:val="clear" w:color="auto" w:fill="E6E6E6"/>
    </w:rPr>
  </w:style>
  <w:style w:type="character" w:customStyle="1" w:styleId="105">
    <w:name w:val="txt"/>
    <w:autoRedefine/>
    <w:qFormat/>
    <w:uiPriority w:val="0"/>
    <w:rPr>
      <w:rFonts w:ascii="仿宋_GB2312" w:eastAsia="微软雅黑"/>
      <w:b/>
      <w:kern w:val="2"/>
      <w:sz w:val="32"/>
      <w:szCs w:val="32"/>
      <w:lang w:val="en-US" w:eastAsia="zh-CN" w:bidi="ar-SA"/>
    </w:rPr>
  </w:style>
  <w:style w:type="character" w:customStyle="1" w:styleId="10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7">
    <w:name w:val="Char Char32"/>
    <w:autoRedefine/>
    <w:qFormat/>
    <w:uiPriority w:val="6"/>
    <w:rPr>
      <w:b/>
      <w:kern w:val="1"/>
      <w:sz w:val="24"/>
      <w:szCs w:val="24"/>
    </w:rPr>
  </w:style>
  <w:style w:type="character" w:customStyle="1" w:styleId="108">
    <w:name w:val="PI Char1"/>
    <w:autoRedefine/>
    <w:qFormat/>
    <w:uiPriority w:val="0"/>
    <w:rPr>
      <w:rFonts w:ascii="宋体" w:hAnsi="宋体"/>
      <w:kern w:val="2"/>
      <w:sz w:val="24"/>
      <w:szCs w:val="24"/>
    </w:rPr>
  </w:style>
  <w:style w:type="character" w:customStyle="1" w:styleId="109">
    <w:name w:val="tw4winTerm"/>
    <w:autoRedefine/>
    <w:qFormat/>
    <w:uiPriority w:val="0"/>
    <w:rPr>
      <w:color w:val="0000FF"/>
    </w:rPr>
  </w:style>
  <w:style w:type="character" w:customStyle="1" w:styleId="110">
    <w:name w:val="Footer Char"/>
    <w:autoRedefine/>
    <w:qFormat/>
    <w:locked/>
    <w:uiPriority w:val="0"/>
    <w:rPr>
      <w:rFonts w:eastAsia="宋体"/>
      <w:kern w:val="2"/>
      <w:sz w:val="18"/>
      <w:lang w:val="en-US" w:eastAsia="zh-CN" w:bidi="ar-SA"/>
    </w:rPr>
  </w:style>
  <w:style w:type="character" w:customStyle="1" w:styleId="111">
    <w:name w:val="普通文字 Char Char1"/>
    <w:autoRedefine/>
    <w:qFormat/>
    <w:uiPriority w:val="0"/>
    <w:rPr>
      <w:rFonts w:ascii="宋体" w:hAnsi="Courier New"/>
      <w:kern w:val="2"/>
      <w:sz w:val="21"/>
    </w:rPr>
  </w:style>
  <w:style w:type="character" w:customStyle="1" w:styleId="112">
    <w:name w:val="Char Char101"/>
    <w:autoRedefine/>
    <w:qFormat/>
    <w:uiPriority w:val="6"/>
    <w:rPr>
      <w:rFonts w:ascii="宋体" w:hAnsi="宋体"/>
      <w:kern w:val="2"/>
      <w:sz w:val="21"/>
      <w:szCs w:val="24"/>
      <w:lang w:val="en-US" w:eastAsia="zh-CN"/>
    </w:rPr>
  </w:style>
  <w:style w:type="character" w:customStyle="1" w:styleId="113">
    <w:name w:val="标题 4 Char"/>
    <w:autoRedefine/>
    <w:qFormat/>
    <w:uiPriority w:val="0"/>
    <w:rPr>
      <w:rFonts w:ascii="Arial" w:hAnsi="Arial" w:eastAsia="黑体"/>
      <w:b/>
      <w:kern w:val="2"/>
      <w:sz w:val="28"/>
    </w:rPr>
  </w:style>
  <w:style w:type="character" w:customStyle="1" w:styleId="114">
    <w:name w:val="链接"/>
    <w:autoRedefine/>
    <w:qFormat/>
    <w:uiPriority w:val="0"/>
    <w:rPr>
      <w:color w:val="0000FF"/>
      <w:sz w:val="21"/>
      <w:szCs w:val="21"/>
      <w:u w:val="single"/>
    </w:rPr>
  </w:style>
  <w:style w:type="character" w:customStyle="1" w:styleId="115">
    <w:name w:val="h4 Char"/>
    <w:autoRedefine/>
    <w:qFormat/>
    <w:uiPriority w:val="0"/>
    <w:rPr>
      <w:rFonts w:ascii="Arial" w:hAnsi="Arial" w:eastAsia="黑体"/>
      <w:b/>
      <w:bCs/>
      <w:kern w:val="2"/>
      <w:sz w:val="28"/>
      <w:szCs w:val="28"/>
      <w:lang w:val="zh-CN" w:eastAsia="zh-CN" w:bidi="ar-SA"/>
    </w:rPr>
  </w:style>
  <w:style w:type="character" w:customStyle="1" w:styleId="116">
    <w:name w:val="5正文 Char"/>
    <w:link w:val="117"/>
    <w:autoRedefine/>
    <w:qFormat/>
    <w:uiPriority w:val="0"/>
    <w:rPr>
      <w:rFonts w:ascii="仿宋_GB2312" w:hAnsi="微软雅黑" w:eastAsia="仿宋_GB2312"/>
      <w:sz w:val="28"/>
      <w:szCs w:val="21"/>
    </w:rPr>
  </w:style>
  <w:style w:type="paragraph" w:customStyle="1" w:styleId="117">
    <w:name w:val="5正文"/>
    <w:basedOn w:val="1"/>
    <w:link w:val="116"/>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autoRedefine/>
    <w:qFormat/>
    <w:uiPriority w:val="9"/>
    <w:rPr>
      <w:b/>
      <w:bCs/>
      <w:kern w:val="2"/>
      <w:sz w:val="32"/>
      <w:szCs w:val="32"/>
    </w:rPr>
  </w:style>
  <w:style w:type="character" w:customStyle="1" w:styleId="119">
    <w:name w:val="样式6 Char"/>
    <w:autoRedefine/>
    <w:qFormat/>
    <w:uiPriority w:val="0"/>
    <w:rPr>
      <w:rFonts w:ascii="仿宋_GB2312" w:hAnsi="宋体" w:eastAsia="仿宋_GB2312"/>
      <w:b/>
      <w:bCs/>
      <w:kern w:val="2"/>
      <w:sz w:val="24"/>
      <w:szCs w:val="24"/>
      <w:lang w:val="en-US" w:eastAsia="zh-CN" w:bidi="ar-SA"/>
    </w:rPr>
  </w:style>
  <w:style w:type="character" w:customStyle="1" w:styleId="120">
    <w:name w:val="Char Char14"/>
    <w:autoRedefine/>
    <w:qFormat/>
    <w:uiPriority w:val="6"/>
    <w:rPr>
      <w:rFonts w:ascii="黑体" w:hAnsi="黑体" w:eastAsia="黑体"/>
    </w:rPr>
  </w:style>
  <w:style w:type="character" w:customStyle="1" w:styleId="121">
    <w:name w:val="Heading 2 Hidden Char"/>
    <w:autoRedefine/>
    <w:qFormat/>
    <w:uiPriority w:val="0"/>
    <w:rPr>
      <w:rFonts w:ascii="仿宋_GB2312" w:eastAsia="仿宋_GB2312"/>
      <w:b/>
      <w:bCs/>
      <w:kern w:val="2"/>
      <w:sz w:val="24"/>
      <w:szCs w:val="24"/>
      <w:lang w:val="zh-CN" w:eastAsia="zh-CN" w:bidi="ar-SA"/>
    </w:rPr>
  </w:style>
  <w:style w:type="character" w:customStyle="1" w:styleId="122">
    <w:name w:val="正文首行缩进 2 Char"/>
    <w:link w:val="64"/>
    <w:autoRedefine/>
    <w:qFormat/>
    <w:uiPriority w:val="0"/>
    <w:rPr>
      <w:rFonts w:ascii="宋体" w:hAnsi="宋体"/>
      <w:kern w:val="2"/>
      <w:sz w:val="21"/>
      <w:szCs w:val="24"/>
    </w:rPr>
  </w:style>
  <w:style w:type="character" w:customStyle="1" w:styleId="123">
    <w:name w:val="font11"/>
    <w:autoRedefine/>
    <w:qFormat/>
    <w:uiPriority w:val="0"/>
    <w:rPr>
      <w:rFonts w:hint="default" w:ascii="Times New Roman" w:hAnsi="Times New Roman" w:cs="Times New Roman"/>
      <w:color w:val="000000"/>
      <w:sz w:val="22"/>
      <w:szCs w:val="22"/>
      <w:u w:val="none"/>
    </w:rPr>
  </w:style>
  <w:style w:type="character" w:customStyle="1" w:styleId="124">
    <w:name w:val="表正文 Char1"/>
    <w:autoRedefine/>
    <w:qFormat/>
    <w:uiPriority w:val="0"/>
    <w:rPr>
      <w:rFonts w:ascii="宋体" w:eastAsia="宋体"/>
      <w:snapToGrid w:val="0"/>
      <w:color w:val="000000"/>
      <w:kern w:val="28"/>
      <w:sz w:val="28"/>
    </w:rPr>
  </w:style>
  <w:style w:type="character" w:customStyle="1" w:styleId="125">
    <w:name w:val="blue1"/>
    <w:basedOn w:val="73"/>
    <w:autoRedefine/>
    <w:qFormat/>
    <w:uiPriority w:val="0"/>
    <w:rPr>
      <w:rFonts w:ascii="Arial" w:hAnsi="Arial" w:eastAsia="黑体" w:cs="Arial"/>
      <w:snapToGrid w:val="0"/>
      <w:kern w:val="0"/>
      <w:szCs w:val="21"/>
    </w:rPr>
  </w:style>
  <w:style w:type="character" w:customStyle="1" w:styleId="126">
    <w:name w:val="纯文本 Char"/>
    <w:link w:val="39"/>
    <w:autoRedefine/>
    <w:qFormat/>
    <w:uiPriority w:val="0"/>
    <w:rPr>
      <w:rFonts w:ascii="宋体" w:hAnsi="Courier New" w:eastAsia="宋体" w:cs="Arial"/>
      <w:snapToGrid w:val="0"/>
      <w:kern w:val="2"/>
      <w:sz w:val="21"/>
      <w:szCs w:val="21"/>
      <w:lang w:val="en-US" w:eastAsia="zh-CN" w:bidi="ar-SA"/>
    </w:rPr>
  </w:style>
  <w:style w:type="character" w:customStyle="1" w:styleId="127">
    <w:name w:val="标书1 Char"/>
    <w:autoRedefine/>
    <w:qFormat/>
    <w:uiPriority w:val="0"/>
    <w:rPr>
      <w:rFonts w:eastAsia="宋体"/>
      <w:b/>
      <w:bCs/>
      <w:kern w:val="44"/>
      <w:sz w:val="44"/>
      <w:szCs w:val="44"/>
      <w:lang w:val="en-US" w:eastAsia="zh-CN" w:bidi="ar-SA"/>
    </w:rPr>
  </w:style>
  <w:style w:type="character" w:customStyle="1" w:styleId="128">
    <w:name w:val="样式5 Char"/>
    <w:autoRedefine/>
    <w:qFormat/>
    <w:uiPriority w:val="0"/>
    <w:rPr>
      <w:rFonts w:ascii="仿宋_GB2312" w:hAnsi="仿宋" w:eastAsia="仿宋_GB2312"/>
      <w:kern w:val="2"/>
      <w:sz w:val="24"/>
      <w:szCs w:val="24"/>
    </w:rPr>
  </w:style>
  <w:style w:type="character" w:customStyle="1" w:styleId="129">
    <w:name w:val="样式4 Char"/>
    <w:autoRedefine/>
    <w:qFormat/>
    <w:uiPriority w:val="0"/>
    <w:rPr>
      <w:rFonts w:ascii="仿宋_GB2312" w:hAnsi="仿宋" w:eastAsia="仿宋_GB2312"/>
      <w:b/>
      <w:kern w:val="2"/>
      <w:sz w:val="32"/>
      <w:szCs w:val="32"/>
      <w:lang w:bidi="ar-SA"/>
    </w:rPr>
  </w:style>
  <w:style w:type="character" w:customStyle="1" w:styleId="130">
    <w:name w:val="插图说明 Char"/>
    <w:autoRedefine/>
    <w:qFormat/>
    <w:uiPriority w:val="0"/>
    <w:rPr>
      <w:rFonts w:eastAsia="黑体"/>
      <w:sz w:val="24"/>
      <w:lang w:val="en-US" w:eastAsia="zh-CN"/>
    </w:rPr>
  </w:style>
  <w:style w:type="character" w:customStyle="1" w:styleId="131">
    <w:name w:val="正文2 Char Char"/>
    <w:link w:val="132"/>
    <w:autoRedefine/>
    <w:qFormat/>
    <w:uiPriority w:val="0"/>
    <w:rPr>
      <w:rFonts w:eastAsia="宋体"/>
      <w:kern w:val="2"/>
      <w:sz w:val="24"/>
      <w:lang w:val="en-US" w:eastAsia="zh-CN" w:bidi="ar-SA"/>
    </w:rPr>
  </w:style>
  <w:style w:type="paragraph" w:customStyle="1" w:styleId="132">
    <w:name w:val="正文2"/>
    <w:basedOn w:val="1"/>
    <w:link w:val="131"/>
    <w:autoRedefine/>
    <w:qFormat/>
    <w:uiPriority w:val="0"/>
    <w:pPr>
      <w:spacing w:before="156" w:line="360" w:lineRule="auto"/>
      <w:ind w:firstLine="510" w:firstLineChars="200"/>
    </w:pPr>
    <w:rPr>
      <w:sz w:val="24"/>
      <w:szCs w:val="20"/>
    </w:rPr>
  </w:style>
  <w:style w:type="character" w:customStyle="1" w:styleId="133">
    <w:name w:val="Char Char24"/>
    <w:autoRedefine/>
    <w:qFormat/>
    <w:uiPriority w:val="6"/>
    <w:rPr>
      <w:kern w:val="1"/>
      <w:sz w:val="21"/>
    </w:rPr>
  </w:style>
  <w:style w:type="character" w:customStyle="1" w:styleId="134">
    <w:name w:val="副标题 Char"/>
    <w:link w:val="51"/>
    <w:autoRedefine/>
    <w:qFormat/>
    <w:uiPriority w:val="0"/>
    <w:rPr>
      <w:rFonts w:ascii="Arial" w:hAnsi="Arial" w:eastAsia="隶书"/>
      <w:b/>
      <w:bCs/>
      <w:kern w:val="28"/>
      <w:sz w:val="44"/>
      <w:szCs w:val="32"/>
      <w:lang w:val="en-US" w:eastAsia="zh-CN" w:bidi="ar-SA"/>
    </w:rPr>
  </w:style>
  <w:style w:type="character" w:customStyle="1" w:styleId="135">
    <w:name w:val="普通文字 Char1 Char"/>
    <w:autoRedefine/>
    <w:qFormat/>
    <w:uiPriority w:val="0"/>
    <w:rPr>
      <w:rFonts w:ascii="宋体" w:hAnsi="Courier New" w:eastAsia="宋体"/>
      <w:kern w:val="2"/>
      <w:sz w:val="21"/>
      <w:szCs w:val="24"/>
      <w:lang w:val="en-US" w:eastAsia="zh-CN" w:bidi="ar-SA"/>
    </w:rPr>
  </w:style>
  <w:style w:type="character" w:customStyle="1" w:styleId="136">
    <w:name w:val="h3 Char1"/>
    <w:autoRedefine/>
    <w:qFormat/>
    <w:uiPriority w:val="0"/>
    <w:rPr>
      <w:rFonts w:eastAsia="宋体"/>
      <w:b/>
      <w:bCs/>
      <w:kern w:val="2"/>
      <w:sz w:val="32"/>
      <w:szCs w:val="32"/>
      <w:lang w:bidi="ar-SA"/>
    </w:rPr>
  </w:style>
  <w:style w:type="character" w:customStyle="1" w:styleId="137">
    <w:name w:val="标题 Char1"/>
    <w:autoRedefine/>
    <w:qFormat/>
    <w:uiPriority w:val="0"/>
    <w:rPr>
      <w:rFonts w:ascii="Cambria" w:hAnsi="Cambria" w:eastAsia="宋体" w:cs="Times New Roman"/>
      <w:b/>
      <w:bCs/>
      <w:sz w:val="32"/>
      <w:szCs w:val="32"/>
      <w:lang w:bidi="ar-SA"/>
    </w:rPr>
  </w:style>
  <w:style w:type="character" w:customStyle="1" w:styleId="138">
    <w:name w:val="gf正文1 Char"/>
    <w:autoRedefine/>
    <w:qFormat/>
    <w:uiPriority w:val="0"/>
    <w:rPr>
      <w:rFonts w:ascii="宋体" w:hAnsi="宋体" w:eastAsia="宋体" w:cs="宋体"/>
      <w:kern w:val="2"/>
      <w:sz w:val="24"/>
      <w:szCs w:val="24"/>
      <w:lang w:val="en-US" w:eastAsia="zh-CN" w:bidi="ar-SA"/>
    </w:rPr>
  </w:style>
  <w:style w:type="character" w:customStyle="1" w:styleId="139">
    <w:name w:val="正文文本缩进 Char1"/>
    <w:autoRedefine/>
    <w:qFormat/>
    <w:uiPriority w:val="0"/>
    <w:rPr>
      <w:rFonts w:ascii="Calibri" w:hAnsi="Calibri"/>
      <w:sz w:val="28"/>
    </w:rPr>
  </w:style>
  <w:style w:type="character" w:customStyle="1" w:styleId="140">
    <w:name w:val="No Spacing Char"/>
    <w:link w:val="141"/>
    <w:autoRedefine/>
    <w:qFormat/>
    <w:uiPriority w:val="1"/>
    <w:rPr>
      <w:sz w:val="22"/>
      <w:szCs w:val="22"/>
      <w:lang w:val="en-US" w:eastAsia="zh-CN" w:bidi="ar-SA"/>
    </w:rPr>
  </w:style>
  <w:style w:type="paragraph" w:customStyle="1" w:styleId="141">
    <w:name w:val="无间隔1"/>
    <w:link w:val="140"/>
    <w:autoRedefine/>
    <w:qFormat/>
    <w:uiPriority w:val="1"/>
    <w:rPr>
      <w:rFonts w:ascii="Times New Roman" w:hAnsi="Times New Roman" w:eastAsia="宋体" w:cs="Times New Roman"/>
      <w:sz w:val="22"/>
      <w:szCs w:val="22"/>
      <w:lang w:val="en-US" w:eastAsia="zh-CN" w:bidi="ar-SA"/>
    </w:rPr>
  </w:style>
  <w:style w:type="character" w:customStyle="1" w:styleId="142">
    <w:name w:val="样式7 Char"/>
    <w:autoRedefine/>
    <w:qFormat/>
    <w:uiPriority w:val="0"/>
    <w:rPr>
      <w:rFonts w:ascii="仿宋_GB2312" w:hAnsi="仿宋" w:eastAsia="仿宋_GB2312"/>
      <w:b/>
      <w:kern w:val="2"/>
      <w:sz w:val="24"/>
      <w:szCs w:val="24"/>
    </w:rPr>
  </w:style>
  <w:style w:type="character" w:customStyle="1" w:styleId="143">
    <w:name w:val="font12gray1"/>
    <w:autoRedefine/>
    <w:qFormat/>
    <w:uiPriority w:val="0"/>
    <w:rPr>
      <w:rFonts w:ascii="仿宋_GB2312" w:eastAsia="微软雅黑"/>
      <w:b/>
      <w:spacing w:val="300"/>
      <w:kern w:val="2"/>
      <w:sz w:val="18"/>
      <w:szCs w:val="18"/>
      <w:lang w:val="en-US" w:eastAsia="zh-CN" w:bidi="ar-SA"/>
    </w:rPr>
  </w:style>
  <w:style w:type="character" w:customStyle="1" w:styleId="144">
    <w:name w:val="Char Char7"/>
    <w:autoRedefine/>
    <w:semiHidden/>
    <w:qFormat/>
    <w:uiPriority w:val="0"/>
    <w:rPr>
      <w:rFonts w:eastAsia="宋体"/>
      <w:kern w:val="2"/>
      <w:sz w:val="21"/>
      <w:szCs w:val="24"/>
      <w:lang w:val="en-US" w:eastAsia="zh-CN" w:bidi="ar-SA"/>
    </w:rPr>
  </w:style>
  <w:style w:type="character" w:customStyle="1" w:styleId="145">
    <w:name w:val="表名 Char"/>
    <w:autoRedefine/>
    <w:qFormat/>
    <w:uiPriority w:val="0"/>
    <w:rPr>
      <w:rFonts w:eastAsia="宋体"/>
      <w:b/>
      <w:bCs/>
      <w:kern w:val="2"/>
      <w:sz w:val="24"/>
      <w:szCs w:val="24"/>
      <w:lang w:val="en-US" w:eastAsia="zh-CN" w:bidi="ar-SA"/>
    </w:rPr>
  </w:style>
  <w:style w:type="character" w:customStyle="1" w:styleId="146">
    <w:name w:val="Document Map Char"/>
    <w:autoRedefine/>
    <w:qFormat/>
    <w:locked/>
    <w:uiPriority w:val="0"/>
    <w:rPr>
      <w:rFonts w:eastAsia="宋体"/>
      <w:kern w:val="2"/>
      <w:sz w:val="21"/>
      <w:szCs w:val="24"/>
      <w:lang w:val="en-US" w:eastAsia="zh-CN" w:bidi="ar-SA"/>
    </w:rPr>
  </w:style>
  <w:style w:type="character" w:customStyle="1" w:styleId="147">
    <w:name w:val="font41"/>
    <w:autoRedefine/>
    <w:qFormat/>
    <w:uiPriority w:val="0"/>
    <w:rPr>
      <w:rFonts w:hint="eastAsia" w:ascii="仿宋_GB2312" w:eastAsia="仿宋_GB2312" w:cs="仿宋_GB2312"/>
      <w:color w:val="000000"/>
      <w:sz w:val="22"/>
      <w:szCs w:val="22"/>
      <w:u w:val="none"/>
    </w:rPr>
  </w:style>
  <w:style w:type="character" w:customStyle="1" w:styleId="148">
    <w:name w:val="标题 6 Char"/>
    <w:link w:val="8"/>
    <w:autoRedefine/>
    <w:qFormat/>
    <w:uiPriority w:val="0"/>
    <w:rPr>
      <w:rFonts w:ascii="Arial" w:hAnsi="Arial" w:eastAsia="黑体"/>
      <w:b/>
      <w:bCs/>
      <w:kern w:val="2"/>
      <w:sz w:val="24"/>
      <w:szCs w:val="24"/>
    </w:rPr>
  </w:style>
  <w:style w:type="character" w:customStyle="1" w:styleId="149">
    <w:name w:val="纯文本 Char_0"/>
    <w:link w:val="150"/>
    <w:autoRedefine/>
    <w:qFormat/>
    <w:uiPriority w:val="0"/>
    <w:rPr>
      <w:rFonts w:ascii="宋体" w:hAnsi="Courier New"/>
      <w:kern w:val="2"/>
      <w:sz w:val="21"/>
      <w:szCs w:val="21"/>
      <w:lang w:val="en-US" w:eastAsia="zh-CN"/>
    </w:rPr>
  </w:style>
  <w:style w:type="paragraph" w:customStyle="1" w:styleId="150">
    <w:name w:val="纯文本_0_0"/>
    <w:basedOn w:val="151"/>
    <w:link w:val="149"/>
    <w:autoRedefine/>
    <w:qFormat/>
    <w:uiPriority w:val="0"/>
    <w:rPr>
      <w:rFonts w:ascii="宋体" w:hAnsi="Courier New"/>
      <w:szCs w:val="21"/>
    </w:rPr>
  </w:style>
  <w:style w:type="paragraph" w:customStyle="1" w:styleId="15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autoRedefine/>
    <w:qFormat/>
    <w:locked/>
    <w:uiPriority w:val="0"/>
    <w:rPr>
      <w:rFonts w:eastAsia="宋体"/>
      <w:kern w:val="2"/>
      <w:sz w:val="18"/>
      <w:szCs w:val="18"/>
      <w:lang w:val="en-US" w:eastAsia="zh-CN" w:bidi="ar-SA"/>
    </w:rPr>
  </w:style>
  <w:style w:type="character" w:customStyle="1" w:styleId="153">
    <w:name w:val="正文 项目2 Char"/>
    <w:basedOn w:val="154"/>
    <w:autoRedefine/>
    <w:qFormat/>
    <w:uiPriority w:val="0"/>
    <w:rPr>
      <w:rFonts w:ascii="仿宋_GB2312" w:hAnsi="仿宋_GB2312" w:eastAsia="仿宋_GB2312"/>
      <w:kern w:val="2"/>
      <w:sz w:val="24"/>
      <w:lang w:bidi="ar-SA"/>
    </w:rPr>
  </w:style>
  <w:style w:type="character" w:customStyle="1" w:styleId="154">
    <w:name w:val="正文 项目 Char"/>
    <w:autoRedefine/>
    <w:qFormat/>
    <w:uiPriority w:val="0"/>
    <w:rPr>
      <w:rFonts w:ascii="仿宋_GB2312" w:hAnsi="仿宋_GB2312" w:eastAsia="仿宋_GB2312"/>
      <w:kern w:val="2"/>
      <w:sz w:val="24"/>
      <w:lang w:bidi="ar-SA"/>
    </w:rPr>
  </w:style>
  <w:style w:type="character" w:customStyle="1" w:styleId="155">
    <w:name w:val="h Char Char1"/>
    <w:autoRedefine/>
    <w:qFormat/>
    <w:uiPriority w:val="0"/>
    <w:rPr>
      <w:rFonts w:eastAsia="宋体"/>
      <w:kern w:val="2"/>
      <w:sz w:val="18"/>
      <w:szCs w:val="18"/>
      <w:lang w:val="en-US" w:eastAsia="zh-CN" w:bidi="ar-SA"/>
    </w:rPr>
  </w:style>
  <w:style w:type="character" w:customStyle="1" w:styleId="156">
    <w:name w:val="Char Char27"/>
    <w:autoRedefine/>
    <w:qFormat/>
    <w:uiPriority w:val="6"/>
    <w:rPr>
      <w:rFonts w:ascii="宋体" w:hAnsi="宋体" w:eastAsia="宋体"/>
      <w:color w:val="000000"/>
      <w:kern w:val="1"/>
      <w:sz w:val="28"/>
      <w:lang w:val="en-US" w:eastAsia="zh-CN" w:bidi="ar-SA"/>
    </w:rPr>
  </w:style>
  <w:style w:type="character" w:customStyle="1" w:styleId="157">
    <w:name w:val="px14"/>
    <w:autoRedefine/>
    <w:qFormat/>
    <w:uiPriority w:val="0"/>
    <w:rPr>
      <w:rFonts w:ascii="仿宋_GB2312" w:eastAsia="微软雅黑" w:cs="Times New Roman"/>
      <w:b/>
      <w:kern w:val="2"/>
      <w:sz w:val="32"/>
      <w:szCs w:val="32"/>
      <w:lang w:val="en-US" w:eastAsia="zh-CN" w:bidi="ar-SA"/>
    </w:rPr>
  </w:style>
  <w:style w:type="character" w:customStyle="1" w:styleId="158">
    <w:name w:val="HTML 预设格式 Char1"/>
    <w:autoRedefine/>
    <w:qFormat/>
    <w:uiPriority w:val="0"/>
    <w:rPr>
      <w:rFonts w:ascii="Courier New" w:hAnsi="Courier New" w:eastAsia="宋体" w:cs="Courier New"/>
      <w:sz w:val="20"/>
      <w:szCs w:val="20"/>
    </w:rPr>
  </w:style>
  <w:style w:type="character" w:customStyle="1" w:styleId="159">
    <w:name w:val="普通文字 Char1"/>
    <w:autoRedefine/>
    <w:qFormat/>
    <w:uiPriority w:val="0"/>
    <w:rPr>
      <w:rFonts w:ascii="宋体" w:hAnsi="Courier New" w:eastAsia="宋体"/>
      <w:kern w:val="2"/>
      <w:sz w:val="21"/>
      <w:lang w:val="en-US" w:eastAsia="zh-CN"/>
    </w:rPr>
  </w:style>
  <w:style w:type="character" w:customStyle="1" w:styleId="160">
    <w:name w:val="hei16b1"/>
    <w:autoRedefine/>
    <w:qFormat/>
    <w:uiPriority w:val="0"/>
    <w:rPr>
      <w:rFonts w:hint="default" w:ascii="Arial" w:hAnsi="Arial" w:cs="Arial"/>
      <w:b/>
      <w:bCs/>
      <w:color w:val="000000"/>
      <w:sz w:val="24"/>
      <w:szCs w:val="24"/>
    </w:rPr>
  </w:style>
  <w:style w:type="character" w:customStyle="1" w:styleId="161">
    <w:name w:val="正文（绿盟科技） Char"/>
    <w:link w:val="162"/>
    <w:autoRedefine/>
    <w:qFormat/>
    <w:uiPriority w:val="0"/>
    <w:rPr>
      <w:rFonts w:ascii="Arial" w:hAnsi="Arial"/>
      <w:sz w:val="21"/>
      <w:szCs w:val="21"/>
    </w:rPr>
  </w:style>
  <w:style w:type="paragraph" w:customStyle="1" w:styleId="162">
    <w:name w:val="正文（绿盟科技）"/>
    <w:link w:val="161"/>
    <w:autoRedefine/>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autoRedefine/>
    <w:qFormat/>
    <w:uiPriority w:val="6"/>
    <w:rPr>
      <w:rFonts w:ascii="宋体" w:hAnsi="宋体"/>
      <w:i/>
      <w:sz w:val="24"/>
      <w:szCs w:val="24"/>
    </w:rPr>
  </w:style>
  <w:style w:type="character" w:customStyle="1" w:styleId="164">
    <w:name w:val="页脚 Char"/>
    <w:autoRedefine/>
    <w:qFormat/>
    <w:uiPriority w:val="0"/>
    <w:rPr>
      <w:rFonts w:eastAsia="仿宋_GB2312"/>
      <w:kern w:val="2"/>
      <w:sz w:val="18"/>
      <w:lang w:val="en-US" w:eastAsia="zh-CN"/>
    </w:rPr>
  </w:style>
  <w:style w:type="character" w:customStyle="1" w:styleId="165">
    <w:name w:val="批注主题 Char"/>
    <w:autoRedefine/>
    <w:qFormat/>
    <w:uiPriority w:val="0"/>
    <w:rPr>
      <w:rFonts w:eastAsia="宋体"/>
      <w:b/>
      <w:bCs/>
      <w:kern w:val="2"/>
      <w:sz w:val="21"/>
      <w:szCs w:val="24"/>
      <w:lang w:val="en-US" w:eastAsia="zh-CN" w:bidi="ar-SA"/>
    </w:rPr>
  </w:style>
  <w:style w:type="character" w:customStyle="1" w:styleId="166">
    <w:name w:val="Comment Text Char"/>
    <w:autoRedefine/>
    <w:qFormat/>
    <w:locked/>
    <w:uiPriority w:val="0"/>
    <w:rPr>
      <w:rFonts w:ascii="宋体" w:hAnsi="宋体" w:eastAsia="宋体"/>
      <w:kern w:val="2"/>
      <w:sz w:val="24"/>
      <w:lang w:val="en-US" w:eastAsia="zh-CN" w:bidi="ar-SA"/>
    </w:rPr>
  </w:style>
  <w:style w:type="character" w:customStyle="1" w:styleId="167">
    <w:name w:val="标题 2 字符"/>
    <w:autoRedefine/>
    <w:qFormat/>
    <w:uiPriority w:val="1"/>
    <w:rPr>
      <w:rFonts w:ascii="仿宋_GB2312" w:hAnsi="Times New Roman" w:eastAsia="仿宋_GB2312" w:cs="Times New Roman"/>
      <w:b/>
      <w:kern w:val="2"/>
      <w:sz w:val="24"/>
      <w:lang w:val="zh-CN"/>
    </w:rPr>
  </w:style>
  <w:style w:type="character" w:customStyle="1" w:styleId="168">
    <w:name w:val="Char Char72"/>
    <w:autoRedefine/>
    <w:qFormat/>
    <w:uiPriority w:val="0"/>
    <w:rPr>
      <w:rFonts w:eastAsia="宋体"/>
      <w:kern w:val="2"/>
      <w:sz w:val="21"/>
      <w:szCs w:val="24"/>
      <w:lang w:val="en-US" w:eastAsia="zh-CN" w:bidi="ar-SA"/>
    </w:rPr>
  </w:style>
  <w:style w:type="character" w:customStyle="1" w:styleId="169">
    <w:name w:val="正文文本缩进 Char2"/>
    <w:autoRedefine/>
    <w:qFormat/>
    <w:uiPriority w:val="0"/>
    <w:rPr>
      <w:rFonts w:ascii="Times New Roman" w:hAnsi="Times New Roman" w:eastAsia="宋体" w:cs="Times New Roman"/>
      <w:snapToGrid w:val="0"/>
      <w:kern w:val="0"/>
      <w:szCs w:val="24"/>
    </w:rPr>
  </w:style>
  <w:style w:type="character" w:customStyle="1" w:styleId="170">
    <w:name w:val="样式2 Char"/>
    <w:autoRedefine/>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autoRedefine/>
    <w:qFormat/>
    <w:uiPriority w:val="0"/>
    <w:rPr>
      <w:sz w:val="32"/>
    </w:rPr>
  </w:style>
  <w:style w:type="paragraph" w:customStyle="1" w:styleId="172">
    <w:name w:val="表格名称"/>
    <w:basedOn w:val="4"/>
    <w:link w:val="171"/>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autoRedefine/>
    <w:qFormat/>
    <w:uiPriority w:val="0"/>
    <w:rPr>
      <w:rFonts w:eastAsia="宋体"/>
      <w:b/>
      <w:sz w:val="24"/>
      <w:lang w:val="en-GB" w:eastAsia="zh-CN" w:bidi="ar-SA"/>
    </w:rPr>
  </w:style>
  <w:style w:type="character" w:customStyle="1" w:styleId="174">
    <w:name w:val="c7 style3"/>
    <w:autoRedefine/>
    <w:qFormat/>
    <w:uiPriority w:val="0"/>
  </w:style>
  <w:style w:type="character" w:customStyle="1" w:styleId="175">
    <w:name w:val="正文文本 3 Char1"/>
    <w:autoRedefine/>
    <w:semiHidden/>
    <w:qFormat/>
    <w:uiPriority w:val="99"/>
    <w:rPr>
      <w:rFonts w:ascii="Times New Roman" w:hAnsi="Times New Roman" w:eastAsia="宋体" w:cs="Times New Roman"/>
      <w:sz w:val="16"/>
      <w:szCs w:val="16"/>
    </w:rPr>
  </w:style>
  <w:style w:type="character" w:customStyle="1" w:styleId="176">
    <w:name w:val="tw4winInternal"/>
    <w:autoRedefine/>
    <w:qFormat/>
    <w:uiPriority w:val="0"/>
    <w:rPr>
      <w:rFonts w:ascii="Courier New" w:hAnsi="Courier New" w:cs="Courier New"/>
      <w:color w:val="FF0000"/>
      <w:lang w:val="en-US" w:eastAsia="zh-CN"/>
    </w:rPr>
  </w:style>
  <w:style w:type="character" w:customStyle="1" w:styleId="177">
    <w:name w:val="Char Char10"/>
    <w:autoRedefine/>
    <w:semiHidden/>
    <w:qFormat/>
    <w:uiPriority w:val="0"/>
    <w:rPr>
      <w:rFonts w:ascii="宋体" w:hAnsi="宋体"/>
      <w:kern w:val="2"/>
      <w:sz w:val="21"/>
      <w:szCs w:val="24"/>
      <w:lang w:val="en-US" w:eastAsia="zh-CN"/>
    </w:rPr>
  </w:style>
  <w:style w:type="character" w:customStyle="1" w:styleId="178">
    <w:name w:val="shadow11"/>
    <w:autoRedefine/>
    <w:qFormat/>
    <w:uiPriority w:val="0"/>
    <w:rPr>
      <w:color w:val="000000"/>
      <w:sz w:val="21"/>
    </w:rPr>
  </w:style>
  <w:style w:type="character" w:customStyle="1" w:styleId="179">
    <w:name w:val="正文非缩进 Char3"/>
    <w:autoRedefine/>
    <w:qFormat/>
    <w:uiPriority w:val="0"/>
    <w:rPr>
      <w:rFonts w:ascii="宋体" w:eastAsia="宋体"/>
      <w:snapToGrid w:val="0"/>
      <w:color w:val="000000"/>
      <w:kern w:val="28"/>
      <w:sz w:val="28"/>
      <w:lang w:val="en-US" w:eastAsia="zh-CN" w:bidi="ar-SA"/>
    </w:rPr>
  </w:style>
  <w:style w:type="character" w:customStyle="1" w:styleId="180">
    <w:name w:val="Char Char"/>
    <w:autoRedefine/>
    <w:qFormat/>
    <w:uiPriority w:val="0"/>
    <w:rPr>
      <w:rFonts w:ascii="宋体" w:hAnsi="Courier New" w:eastAsia="宋体"/>
      <w:kern w:val="2"/>
      <w:sz w:val="21"/>
      <w:lang w:val="en-US" w:eastAsia="zh-CN" w:bidi="ar-SA"/>
    </w:rPr>
  </w:style>
  <w:style w:type="character" w:customStyle="1" w:styleId="181">
    <w:name w:val="签名 Char1"/>
    <w:autoRedefine/>
    <w:qFormat/>
    <w:uiPriority w:val="0"/>
    <w:rPr>
      <w:rFonts w:ascii="Times New Roman" w:hAnsi="Times New Roman" w:eastAsia="宋体" w:cs="Times New Roman"/>
      <w:szCs w:val="24"/>
    </w:rPr>
  </w:style>
  <w:style w:type="character" w:customStyle="1" w:styleId="182">
    <w:name w:val="日期 Char"/>
    <w:link w:val="41"/>
    <w:autoRedefine/>
    <w:qFormat/>
    <w:uiPriority w:val="0"/>
    <w:rPr>
      <w:rFonts w:ascii="宋体"/>
      <w:kern w:val="2"/>
      <w:sz w:val="24"/>
      <w:szCs w:val="21"/>
      <w:lang w:val="zh-CN"/>
    </w:rPr>
  </w:style>
  <w:style w:type="character" w:customStyle="1" w:styleId="183">
    <w:name w:val="标题 9 Char"/>
    <w:link w:val="11"/>
    <w:autoRedefine/>
    <w:qFormat/>
    <w:uiPriority w:val="0"/>
    <w:rPr>
      <w:rFonts w:ascii="Arial" w:hAnsi="Arial" w:eastAsia="黑体"/>
      <w:kern w:val="2"/>
      <w:sz w:val="21"/>
      <w:szCs w:val="21"/>
    </w:rPr>
  </w:style>
  <w:style w:type="character" w:customStyle="1" w:styleId="184">
    <w:name w:val="Char Char18"/>
    <w:autoRedefine/>
    <w:qFormat/>
    <w:uiPriority w:val="6"/>
    <w:rPr>
      <w:rFonts w:ascii="宋体" w:hAnsi="宋体"/>
      <w:sz w:val="28"/>
    </w:rPr>
  </w:style>
  <w:style w:type="character" w:customStyle="1" w:styleId="185">
    <w:name w:val="批注文字 Char"/>
    <w:autoRedefine/>
    <w:qFormat/>
    <w:uiPriority w:val="99"/>
    <w:rPr>
      <w:kern w:val="2"/>
      <w:sz w:val="21"/>
      <w:szCs w:val="24"/>
    </w:rPr>
  </w:style>
  <w:style w:type="character" w:customStyle="1" w:styleId="186">
    <w:name w:val="Char Char22"/>
    <w:autoRedefine/>
    <w:qFormat/>
    <w:uiPriority w:val="6"/>
    <w:rPr>
      <w:rFonts w:ascii="宋体" w:hAnsi="宋体"/>
      <w:kern w:val="1"/>
      <w:sz w:val="24"/>
      <w:szCs w:val="24"/>
    </w:rPr>
  </w:style>
  <w:style w:type="character" w:customStyle="1" w:styleId="187">
    <w:name w:val="pt141"/>
    <w:autoRedefine/>
    <w:qFormat/>
    <w:uiPriority w:val="0"/>
    <w:rPr>
      <w:color w:val="330066"/>
      <w:sz w:val="22"/>
      <w:szCs w:val="22"/>
    </w:rPr>
  </w:style>
  <w:style w:type="character" w:customStyle="1" w:styleId="188">
    <w:name w:val="正文文本缩进 2 Char1"/>
    <w:autoRedefine/>
    <w:semiHidden/>
    <w:qFormat/>
    <w:uiPriority w:val="99"/>
    <w:rPr>
      <w:rFonts w:ascii="Times New Roman" w:hAnsi="Times New Roman" w:eastAsia="宋体" w:cs="Times New Roman"/>
      <w:szCs w:val="24"/>
    </w:rPr>
  </w:style>
  <w:style w:type="character" w:customStyle="1" w:styleId="189">
    <w:name w:val="批注框文本 Char"/>
    <w:link w:val="17"/>
    <w:autoRedefine/>
    <w:qFormat/>
    <w:uiPriority w:val="0"/>
    <w:rPr>
      <w:kern w:val="2"/>
      <w:sz w:val="18"/>
      <w:szCs w:val="18"/>
    </w:rPr>
  </w:style>
  <w:style w:type="character" w:customStyle="1" w:styleId="190">
    <w:name w:val="Char Char611"/>
    <w:autoRedefine/>
    <w:qFormat/>
    <w:uiPriority w:val="0"/>
    <w:rPr>
      <w:rFonts w:eastAsia="宋体"/>
      <w:kern w:val="2"/>
      <w:sz w:val="21"/>
      <w:szCs w:val="24"/>
      <w:lang w:val="en-US" w:eastAsia="zh-CN" w:bidi="ar-SA"/>
    </w:rPr>
  </w:style>
  <w:style w:type="character" w:customStyle="1" w:styleId="191">
    <w:name w:val="highlight1"/>
    <w:autoRedefine/>
    <w:qFormat/>
    <w:uiPriority w:val="0"/>
    <w:rPr>
      <w:rFonts w:ascii="仿宋_GB2312" w:eastAsia="微软雅黑"/>
      <w:b/>
      <w:kern w:val="2"/>
      <w:sz w:val="23"/>
      <w:szCs w:val="23"/>
      <w:lang w:val="en-US" w:eastAsia="zh-CN" w:bidi="ar-SA"/>
    </w:rPr>
  </w:style>
  <w:style w:type="character" w:customStyle="1" w:styleId="192">
    <w:name w:val="my正文 Char"/>
    <w:link w:val="193"/>
    <w:autoRedefine/>
    <w:qFormat/>
    <w:locked/>
    <w:uiPriority w:val="0"/>
    <w:rPr>
      <w:rFonts w:ascii="Tahoma" w:hAnsi="Tahoma"/>
      <w:sz w:val="24"/>
      <w:szCs w:val="24"/>
    </w:rPr>
  </w:style>
  <w:style w:type="paragraph" w:customStyle="1" w:styleId="193">
    <w:name w:val="my正文"/>
    <w:basedOn w:val="1"/>
    <w:link w:val="192"/>
    <w:autoRedefine/>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9"/>
    <w:autoRedefine/>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autoRedefine/>
    <w:qFormat/>
    <w:uiPriority w:val="0"/>
    <w:rPr>
      <w:color w:val="0000FF"/>
      <w:sz w:val="21"/>
    </w:rPr>
  </w:style>
  <w:style w:type="character" w:customStyle="1" w:styleId="196">
    <w:name w:val="页眉 Char"/>
    <w:autoRedefine/>
    <w:qFormat/>
    <w:uiPriority w:val="0"/>
    <w:rPr>
      <w:rFonts w:eastAsia="仿宋_GB2312"/>
      <w:kern w:val="2"/>
      <w:sz w:val="18"/>
      <w:lang w:val="en-US" w:eastAsia="zh-CN"/>
    </w:rPr>
  </w:style>
  <w:style w:type="character" w:customStyle="1" w:styleId="197">
    <w:name w:val="FA正文 Char Char"/>
    <w:autoRedefine/>
    <w:qFormat/>
    <w:uiPriority w:val="0"/>
    <w:rPr>
      <w:rFonts w:hAnsi="宋体"/>
      <w:kern w:val="2"/>
      <w:sz w:val="24"/>
      <w:lang w:bidi="ar-SA"/>
    </w:rPr>
  </w:style>
  <w:style w:type="character" w:customStyle="1" w:styleId="198">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autoRedefine/>
    <w:qFormat/>
    <w:uiPriority w:val="0"/>
    <w:rPr>
      <w:rFonts w:ascii="宋体" w:hAnsi="宋体"/>
      <w:b/>
      <w:bCs/>
      <w:snapToGrid/>
      <w:sz w:val="28"/>
    </w:rPr>
  </w:style>
  <w:style w:type="paragraph" w:customStyle="1" w:styleId="200">
    <w:name w:val="3级"/>
    <w:basedOn w:val="201"/>
    <w:link w:val="199"/>
    <w:autoRedefine/>
    <w:qFormat/>
    <w:uiPriority w:val="0"/>
    <w:pPr>
      <w:tabs>
        <w:tab w:val="left" w:pos="864"/>
        <w:tab w:val="left" w:pos="1008"/>
        <w:tab w:val="left" w:pos="1152"/>
        <w:tab w:val="left" w:pos="1296"/>
      </w:tabs>
      <w:ind w:left="0" w:right="466" w:firstLine="288"/>
    </w:pPr>
    <w:rPr>
      <w:rFonts w:hAnsi="宋体"/>
      <w:snapToGrid/>
    </w:rPr>
  </w:style>
  <w:style w:type="paragraph" w:customStyle="1" w:styleId="201">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autoRedefine/>
    <w:qFormat/>
    <w:uiPriority w:val="0"/>
    <w:rPr>
      <w:rFonts w:ascii="仿宋_GB2312" w:eastAsia="微软雅黑"/>
      <w:b/>
      <w:kern w:val="2"/>
      <w:sz w:val="32"/>
      <w:szCs w:val="32"/>
      <w:lang w:val="en-US" w:eastAsia="zh-CN" w:bidi="ar-SA"/>
    </w:rPr>
  </w:style>
  <w:style w:type="character" w:customStyle="1" w:styleId="203">
    <w:name w:val="文档结构图 Char1"/>
    <w:link w:val="22"/>
    <w:autoRedefine/>
    <w:qFormat/>
    <w:uiPriority w:val="0"/>
    <w:rPr>
      <w:kern w:val="2"/>
      <w:sz w:val="21"/>
      <w:szCs w:val="24"/>
      <w:shd w:val="clear" w:color="auto" w:fill="000080"/>
    </w:rPr>
  </w:style>
  <w:style w:type="character" w:customStyle="1" w:styleId="204">
    <w:name w:val="H6 Char"/>
    <w:autoRedefine/>
    <w:qFormat/>
    <w:uiPriority w:val="0"/>
    <w:rPr>
      <w:rFonts w:ascii="Arial" w:hAnsi="Arial" w:eastAsia="黑体"/>
      <w:b/>
      <w:bCs/>
      <w:kern w:val="2"/>
      <w:sz w:val="24"/>
      <w:szCs w:val="24"/>
    </w:rPr>
  </w:style>
  <w:style w:type="character" w:customStyle="1" w:styleId="205">
    <w:name w:val="Char Char91"/>
    <w:autoRedefine/>
    <w:qFormat/>
    <w:uiPriority w:val="0"/>
    <w:rPr>
      <w:rFonts w:eastAsia="宋体"/>
      <w:kern w:val="2"/>
      <w:sz w:val="18"/>
      <w:szCs w:val="18"/>
      <w:lang w:val="en-US" w:eastAsia="zh-CN" w:bidi="ar-SA"/>
    </w:rPr>
  </w:style>
  <w:style w:type="character" w:customStyle="1" w:styleId="206">
    <w:name w:val="副标题 Char1"/>
    <w:autoRedefine/>
    <w:qFormat/>
    <w:uiPriority w:val="0"/>
    <w:rPr>
      <w:rFonts w:ascii="Cambria" w:hAnsi="Cambria" w:eastAsia="宋体" w:cs="Times New Roman"/>
      <w:b/>
      <w:bCs/>
      <w:snapToGrid w:val="0"/>
      <w:kern w:val="28"/>
      <w:sz w:val="32"/>
      <w:szCs w:val="32"/>
    </w:rPr>
  </w:style>
  <w:style w:type="character" w:customStyle="1" w:styleId="207">
    <w:name w:val="font61"/>
    <w:autoRedefine/>
    <w:qFormat/>
    <w:uiPriority w:val="0"/>
    <w:rPr>
      <w:rFonts w:hint="eastAsia" w:ascii="仿宋" w:hAnsi="仿宋" w:eastAsia="仿宋" w:cs="仿宋"/>
      <w:color w:val="000000"/>
      <w:sz w:val="20"/>
      <w:szCs w:val="20"/>
      <w:u w:val="none"/>
    </w:rPr>
  </w:style>
  <w:style w:type="character" w:customStyle="1" w:styleId="208">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autoRedefine/>
    <w:qFormat/>
    <w:uiPriority w:val="0"/>
    <w:rPr>
      <w:rFonts w:eastAsia="宋体"/>
      <w:b/>
      <w:bCs/>
      <w:kern w:val="2"/>
      <w:sz w:val="21"/>
      <w:szCs w:val="24"/>
      <w:lang w:val="en-US" w:eastAsia="zh-CN" w:bidi="ar-SA"/>
    </w:rPr>
  </w:style>
  <w:style w:type="character" w:customStyle="1" w:styleId="210">
    <w:name w:val="标题 2 Char"/>
    <w:autoRedefine/>
    <w:qFormat/>
    <w:uiPriority w:val="0"/>
    <w:rPr>
      <w:rFonts w:ascii="Arial" w:hAnsi="Arial" w:eastAsia="黑体"/>
      <w:b/>
      <w:kern w:val="2"/>
      <w:sz w:val="32"/>
      <w:lang w:val="en-US" w:eastAsia="zh-CN"/>
    </w:rPr>
  </w:style>
  <w:style w:type="character" w:customStyle="1" w:styleId="211">
    <w:name w:val="maywed421"/>
    <w:autoRedefine/>
    <w:qFormat/>
    <w:uiPriority w:val="0"/>
    <w:rPr>
      <w:color w:val="366FB6"/>
      <w:u w:val="none"/>
    </w:rPr>
  </w:style>
  <w:style w:type="character" w:customStyle="1" w:styleId="212">
    <w:name w:val="正文文本缩进 Char"/>
    <w:autoRedefine/>
    <w:qFormat/>
    <w:uiPriority w:val="0"/>
    <w:rPr>
      <w:rFonts w:ascii="宋体" w:hAnsi="宋体"/>
      <w:kern w:val="2"/>
      <w:sz w:val="24"/>
      <w:szCs w:val="24"/>
    </w:rPr>
  </w:style>
  <w:style w:type="character" w:customStyle="1" w:styleId="213">
    <w:name w:val="Char Char102"/>
    <w:autoRedefine/>
    <w:semiHidden/>
    <w:qFormat/>
    <w:uiPriority w:val="0"/>
    <w:rPr>
      <w:rFonts w:ascii="宋体" w:hAnsi="宋体"/>
      <w:kern w:val="2"/>
      <w:sz w:val="21"/>
      <w:szCs w:val="24"/>
      <w:lang w:val="en-US" w:eastAsia="zh-CN"/>
    </w:rPr>
  </w:style>
  <w:style w:type="character" w:customStyle="1" w:styleId="214">
    <w:name w:val="页眉 Char1"/>
    <w:autoRedefine/>
    <w:qFormat/>
    <w:uiPriority w:val="0"/>
    <w:rPr>
      <w:rFonts w:eastAsia="宋体"/>
      <w:kern w:val="2"/>
      <w:sz w:val="18"/>
      <w:szCs w:val="18"/>
      <w:lang w:val="en-US" w:eastAsia="zh-CN" w:bidi="ar-SA"/>
    </w:rPr>
  </w:style>
  <w:style w:type="character" w:customStyle="1" w:styleId="215">
    <w:name w:val="md"/>
    <w:basedOn w:val="73"/>
    <w:autoRedefine/>
    <w:qFormat/>
    <w:uiPriority w:val="0"/>
    <w:rPr>
      <w:rFonts w:ascii="Arial" w:hAnsi="Arial" w:eastAsia="黑体" w:cs="Arial"/>
      <w:snapToGrid w:val="0"/>
      <w:kern w:val="0"/>
      <w:szCs w:val="21"/>
    </w:rPr>
  </w:style>
  <w:style w:type="character" w:customStyle="1" w:styleId="216">
    <w:name w:val="big1"/>
    <w:autoRedefine/>
    <w:qFormat/>
    <w:uiPriority w:val="0"/>
    <w:rPr>
      <w:rFonts w:hint="eastAsia" w:ascii="宋体" w:hAnsi="宋体" w:eastAsia="宋体"/>
      <w:color w:val="333333"/>
      <w:sz w:val="22"/>
      <w:szCs w:val="22"/>
    </w:rPr>
  </w:style>
  <w:style w:type="character" w:customStyle="1" w:styleId="217">
    <w:name w:val="Char Char311"/>
    <w:autoRedefine/>
    <w:qFormat/>
    <w:uiPriority w:val="0"/>
    <w:rPr>
      <w:rFonts w:eastAsia="宋体"/>
      <w:kern w:val="2"/>
      <w:sz w:val="21"/>
      <w:szCs w:val="24"/>
      <w:lang w:val="en-US" w:eastAsia="zh-CN" w:bidi="ar-SA"/>
    </w:rPr>
  </w:style>
  <w:style w:type="character" w:customStyle="1" w:styleId="218">
    <w:name w:val="Char Char81"/>
    <w:autoRedefine/>
    <w:qFormat/>
    <w:uiPriority w:val="6"/>
    <w:rPr>
      <w:rFonts w:eastAsia="宋体"/>
      <w:b/>
      <w:sz w:val="24"/>
      <w:lang w:val="en-GB" w:eastAsia="zh-CN"/>
    </w:rPr>
  </w:style>
  <w:style w:type="character" w:customStyle="1" w:styleId="219">
    <w:name w:val="样式3 Char"/>
    <w:basedOn w:val="170"/>
    <w:autoRedefine/>
    <w:qFormat/>
    <w:uiPriority w:val="0"/>
    <w:rPr>
      <w:rFonts w:ascii="仿宋_GB2312" w:hAnsi="仿宋" w:eastAsia="仿宋_GB2312" w:cs="仿宋_GB2312"/>
      <w:sz w:val="32"/>
      <w:szCs w:val="30"/>
      <w:lang w:val="zh-CN"/>
    </w:rPr>
  </w:style>
  <w:style w:type="character" w:customStyle="1" w:styleId="220">
    <w:name w:val="HTML 地址 Char"/>
    <w:link w:val="36"/>
    <w:autoRedefine/>
    <w:qFormat/>
    <w:uiPriority w:val="0"/>
    <w:rPr>
      <w:rFonts w:ascii="宋体" w:hAnsi="宋体"/>
      <w:i/>
      <w:iCs/>
      <w:sz w:val="24"/>
      <w:szCs w:val="24"/>
    </w:rPr>
  </w:style>
  <w:style w:type="character" w:customStyle="1" w:styleId="221">
    <w:name w:val="正文首行缩进 2 Char1"/>
    <w:autoRedefine/>
    <w:qFormat/>
    <w:uiPriority w:val="0"/>
    <w:rPr>
      <w:rFonts w:ascii="Times New Roman" w:hAnsi="Times New Roman" w:eastAsia="宋体" w:cs="Times New Roman"/>
      <w:kern w:val="2"/>
      <w:sz w:val="24"/>
      <w:szCs w:val="24"/>
    </w:rPr>
  </w:style>
  <w:style w:type="character" w:customStyle="1" w:styleId="222">
    <w:name w:val="副标题 Char2"/>
    <w:autoRedefine/>
    <w:qFormat/>
    <w:uiPriority w:val="0"/>
    <w:rPr>
      <w:rFonts w:ascii="Cambria" w:hAnsi="Cambria" w:eastAsia="宋体" w:cs="Times New Roman"/>
      <w:b/>
      <w:bCs/>
      <w:snapToGrid w:val="0"/>
      <w:kern w:val="28"/>
      <w:sz w:val="32"/>
      <w:szCs w:val="32"/>
    </w:rPr>
  </w:style>
  <w:style w:type="character" w:customStyle="1" w:styleId="223">
    <w:name w:val="标题4-dyf Char"/>
    <w:link w:val="224"/>
    <w:autoRedefine/>
    <w:qFormat/>
    <w:uiPriority w:val="0"/>
    <w:rPr>
      <w:rFonts w:ascii="Cambria" w:hAnsi="Cambria"/>
      <w:b/>
      <w:bCs/>
      <w:color w:val="000000"/>
      <w:kern w:val="2"/>
      <w:sz w:val="21"/>
      <w:szCs w:val="21"/>
    </w:rPr>
  </w:style>
  <w:style w:type="paragraph" w:customStyle="1" w:styleId="224">
    <w:name w:val="标题4-dyf"/>
    <w:basedOn w:val="6"/>
    <w:link w:val="223"/>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autoRedefine/>
    <w:qFormat/>
    <w:uiPriority w:val="0"/>
    <w:rPr>
      <w:rFonts w:ascii="宋体" w:hAnsi="宋体" w:eastAsia="宋体"/>
      <w:color w:val="333333"/>
      <w:sz w:val="21"/>
      <w:szCs w:val="21"/>
      <w:u w:val="none"/>
    </w:rPr>
  </w:style>
  <w:style w:type="character" w:customStyle="1" w:styleId="226">
    <w:name w:val="冯 Char"/>
    <w:link w:val="227"/>
    <w:autoRedefine/>
    <w:qFormat/>
    <w:uiPriority w:val="0"/>
    <w:rPr>
      <w:rFonts w:ascii="宋体" w:hAnsi="宋体"/>
      <w:color w:val="000000"/>
      <w:sz w:val="24"/>
      <w:szCs w:val="24"/>
    </w:rPr>
  </w:style>
  <w:style w:type="paragraph" w:customStyle="1" w:styleId="227">
    <w:name w:val="冯"/>
    <w:basedOn w:val="1"/>
    <w:link w:val="226"/>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
    <w:autoRedefine/>
    <w:qFormat/>
    <w:locked/>
    <w:uiPriority w:val="0"/>
    <w:rPr>
      <w:rFonts w:eastAsia="宋体"/>
      <w:kern w:val="2"/>
      <w:sz w:val="18"/>
      <w:szCs w:val="18"/>
      <w:lang w:val="en-US" w:eastAsia="zh-CN" w:bidi="ar-SA"/>
    </w:rPr>
  </w:style>
  <w:style w:type="character" w:customStyle="1" w:styleId="229">
    <w:name w:val="Char Char12"/>
    <w:autoRedefine/>
    <w:qFormat/>
    <w:uiPriority w:val="0"/>
    <w:rPr>
      <w:rFonts w:ascii="仿宋_GB2312" w:eastAsia="仿宋_GB2312"/>
      <w:b/>
      <w:bCs/>
      <w:kern w:val="2"/>
      <w:sz w:val="24"/>
      <w:szCs w:val="24"/>
      <w:lang w:val="zh-CN" w:eastAsia="zh-CN" w:bidi="ar-SA"/>
    </w:rPr>
  </w:style>
  <w:style w:type="character" w:customStyle="1" w:styleId="230">
    <w:name w:val="题注 Char"/>
    <w:link w:val="20"/>
    <w:autoRedefine/>
    <w:qFormat/>
    <w:uiPriority w:val="0"/>
    <w:rPr>
      <w:b/>
      <w:kern w:val="2"/>
      <w:sz w:val="28"/>
    </w:rPr>
  </w:style>
  <w:style w:type="character" w:customStyle="1" w:styleId="231">
    <w:name w:val="普通文字 Char3"/>
    <w:autoRedefine/>
    <w:qFormat/>
    <w:uiPriority w:val="0"/>
    <w:rPr>
      <w:rFonts w:ascii="宋体" w:hAnsi="Courier New" w:eastAsia="宋体"/>
      <w:kern w:val="2"/>
      <w:sz w:val="21"/>
      <w:lang w:val="en-US" w:eastAsia="zh-CN" w:bidi="ar-SA"/>
    </w:rPr>
  </w:style>
  <w:style w:type="character" w:customStyle="1" w:styleId="232">
    <w:name w:val="公文正文 Char"/>
    <w:autoRedefine/>
    <w:qFormat/>
    <w:uiPriority w:val="0"/>
    <w:rPr>
      <w:rFonts w:ascii="仿宋_GB2312" w:eastAsia="仿宋_GB2312"/>
      <w:kern w:val="2"/>
      <w:sz w:val="24"/>
      <w:szCs w:val="24"/>
      <w:lang w:val="en-US" w:eastAsia="zh-CN" w:bidi="ar-SA"/>
    </w:rPr>
  </w:style>
  <w:style w:type="character" w:customStyle="1" w:styleId="233">
    <w:name w:val="正文首行缩进 Char Char Char Char Char"/>
    <w:qFormat/>
    <w:uiPriority w:val="0"/>
    <w:rPr>
      <w:rFonts w:ascii="宋体"/>
      <w:kern w:val="2"/>
      <w:sz w:val="24"/>
      <w:lang w:val="zh-CN"/>
    </w:rPr>
  </w:style>
  <w:style w:type="character" w:customStyle="1" w:styleId="234">
    <w:name w:val="PI Char"/>
    <w:qFormat/>
    <w:uiPriority w:val="0"/>
    <w:rPr>
      <w:rFonts w:ascii="宋体" w:hAnsi="宋体" w:eastAsia="宋体"/>
      <w:kern w:val="2"/>
      <w:sz w:val="24"/>
      <w:szCs w:val="24"/>
      <w:lang w:val="en-US" w:eastAsia="zh-CN" w:bidi="ar-SA"/>
    </w:rPr>
  </w:style>
  <w:style w:type="character" w:customStyle="1" w:styleId="235">
    <w:name w:val="Default Char"/>
    <w:link w:val="236"/>
    <w:qFormat/>
    <w:uiPriority w:val="0"/>
    <w:rPr>
      <w:rFonts w:ascii="仿宋_GB2312" w:eastAsia="仿宋_GB2312" w:cs="仿宋_GB2312"/>
      <w:color w:val="000000"/>
      <w:sz w:val="24"/>
      <w:szCs w:val="24"/>
      <w:lang w:val="en-US" w:eastAsia="zh-CN" w:bidi="ar-SA"/>
    </w:rPr>
  </w:style>
  <w:style w:type="paragraph" w:customStyle="1" w:styleId="236">
    <w:name w:val="Default"/>
    <w:link w:val="23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7">
    <w:name w:val="style91"/>
    <w:qFormat/>
    <w:uiPriority w:val="0"/>
    <w:rPr>
      <w:color w:val="333333"/>
    </w:rPr>
  </w:style>
  <w:style w:type="character" w:customStyle="1" w:styleId="238">
    <w:name w:val="列出段落 Char2"/>
    <w:autoRedefine/>
    <w:qFormat/>
    <w:uiPriority w:val="34"/>
    <w:rPr>
      <w:rFonts w:ascii="Calibri" w:hAnsi="Calibri"/>
      <w:kern w:val="2"/>
      <w:sz w:val="28"/>
    </w:rPr>
  </w:style>
  <w:style w:type="character" w:customStyle="1" w:styleId="239">
    <w:name w:val="mdeck"/>
    <w:qFormat/>
    <w:uiPriority w:val="0"/>
    <w:rPr>
      <w:rFonts w:ascii="仿宋_GB2312" w:eastAsia="微软雅黑"/>
      <w:b/>
      <w:kern w:val="2"/>
      <w:sz w:val="32"/>
      <w:szCs w:val="32"/>
      <w:lang w:val="en-US" w:eastAsia="zh-CN" w:bidi="ar-SA"/>
    </w:rPr>
  </w:style>
  <w:style w:type="character" w:customStyle="1" w:styleId="240">
    <w:name w:val="unnamed11"/>
    <w:qFormat/>
    <w:uiPriority w:val="0"/>
    <w:rPr>
      <w:sz w:val="20"/>
      <w:szCs w:val="20"/>
    </w:rPr>
  </w:style>
  <w:style w:type="character" w:customStyle="1" w:styleId="241">
    <w:name w:val="正文文本 Char2"/>
    <w:semiHidden/>
    <w:qFormat/>
    <w:uiPriority w:val="99"/>
    <w:rPr>
      <w:rFonts w:ascii="Times New Roman" w:hAnsi="Times New Roman" w:eastAsia="宋体" w:cs="Times New Roman"/>
      <w:snapToGrid w:val="0"/>
      <w:kern w:val="0"/>
      <w:szCs w:val="24"/>
    </w:rPr>
  </w:style>
  <w:style w:type="character" w:customStyle="1" w:styleId="242">
    <w:name w:val="标书正文格式 Char"/>
    <w:qFormat/>
    <w:uiPriority w:val="0"/>
    <w:rPr>
      <w:rFonts w:eastAsia="楷体_GB2312"/>
      <w:kern w:val="2"/>
      <w:sz w:val="24"/>
      <w:szCs w:val="24"/>
      <w:lang w:bidi="ar-SA"/>
    </w:rPr>
  </w:style>
  <w:style w:type="character" w:customStyle="1" w:styleId="243">
    <w:name w:val="Char Char11"/>
    <w:qFormat/>
    <w:locked/>
    <w:uiPriority w:val="0"/>
    <w:rPr>
      <w:rFonts w:ascii="宋体" w:hAnsi="宋体" w:eastAsia="宋体"/>
      <w:b/>
      <w:kern w:val="2"/>
      <w:sz w:val="24"/>
      <w:szCs w:val="24"/>
      <w:lang w:val="en-US" w:eastAsia="zh-CN" w:bidi="ar-SA"/>
    </w:rPr>
  </w:style>
  <w:style w:type="character" w:customStyle="1" w:styleId="244">
    <w:name w:val="ca-131"/>
    <w:qFormat/>
    <w:uiPriority w:val="0"/>
    <w:rPr>
      <w:rFonts w:hint="eastAsia" w:ascii="仿宋_GB2312" w:eastAsia="仿宋_GB2312"/>
      <w:b/>
      <w:bCs/>
      <w:color w:val="000000"/>
      <w:spacing w:val="-20"/>
      <w:sz w:val="24"/>
      <w:szCs w:val="24"/>
    </w:rPr>
  </w:style>
  <w:style w:type="character" w:customStyle="1" w:styleId="245">
    <w:name w:val="tw4winMark"/>
    <w:qFormat/>
    <w:uiPriority w:val="0"/>
    <w:rPr>
      <w:rFonts w:ascii="Courier New" w:hAnsi="Courier New" w:cs="Courier New"/>
      <w:vanish/>
      <w:color w:val="800080"/>
      <w:sz w:val="24"/>
      <w:szCs w:val="24"/>
      <w:vertAlign w:val="subscript"/>
    </w:rPr>
  </w:style>
  <w:style w:type="character" w:customStyle="1" w:styleId="246">
    <w:name w:val="正文样式 Char"/>
    <w:link w:val="247"/>
    <w:qFormat/>
    <w:uiPriority w:val="0"/>
    <w:rPr>
      <w:rFonts w:ascii="Calibri" w:hAnsi="Calibri"/>
      <w:sz w:val="24"/>
      <w:szCs w:val="24"/>
    </w:rPr>
  </w:style>
  <w:style w:type="paragraph" w:customStyle="1" w:styleId="247">
    <w:name w:val="正文样式"/>
    <w:basedOn w:val="1"/>
    <w:link w:val="246"/>
    <w:qFormat/>
    <w:uiPriority w:val="0"/>
    <w:pPr>
      <w:adjustRightInd/>
      <w:spacing w:line="360" w:lineRule="auto"/>
      <w:ind w:firstLine="480" w:firstLineChars="200"/>
    </w:pPr>
    <w:rPr>
      <w:kern w:val="0"/>
      <w:sz w:val="24"/>
    </w:rPr>
  </w:style>
  <w:style w:type="character" w:customStyle="1" w:styleId="248">
    <w:name w:val="表正文 Char3"/>
    <w:qFormat/>
    <w:uiPriority w:val="0"/>
    <w:rPr>
      <w:rFonts w:eastAsia="宋体"/>
    </w:rPr>
  </w:style>
  <w:style w:type="character" w:customStyle="1" w:styleId="249">
    <w:name w:val="H5 Char"/>
    <w:qFormat/>
    <w:uiPriority w:val="0"/>
    <w:rPr>
      <w:b/>
      <w:bCs/>
      <w:kern w:val="2"/>
      <w:sz w:val="28"/>
      <w:szCs w:val="28"/>
    </w:rPr>
  </w:style>
  <w:style w:type="character" w:customStyle="1" w:styleId="250">
    <w:name w:val="Char Char3"/>
    <w:qFormat/>
    <w:uiPriority w:val="0"/>
    <w:rPr>
      <w:rFonts w:eastAsia="宋体"/>
      <w:kern w:val="2"/>
      <w:sz w:val="21"/>
      <w:szCs w:val="24"/>
      <w:lang w:val="en-US" w:eastAsia="zh-CN" w:bidi="ar-SA"/>
    </w:rPr>
  </w:style>
  <w:style w:type="character" w:customStyle="1" w:styleId="251">
    <w:name w:val="正文 编号 Char"/>
    <w:qFormat/>
    <w:uiPriority w:val="0"/>
    <w:rPr>
      <w:rFonts w:ascii="仿宋_GB2312" w:hAnsi="仿宋_GB2312" w:eastAsia="仿宋_GB2312"/>
      <w:kern w:val="2"/>
      <w:sz w:val="24"/>
      <w:lang w:bidi="ar-SA"/>
    </w:rPr>
  </w:style>
  <w:style w:type="character" w:customStyle="1" w:styleId="252">
    <w:name w:val="question-title2"/>
    <w:qFormat/>
    <w:uiPriority w:val="6"/>
    <w:rPr>
      <w:rFonts w:ascii="Arial" w:hAnsi="Arial" w:eastAsia="黑体" w:cs="Arial"/>
      <w:snapToGrid w:val="0"/>
      <w:kern w:val="0"/>
      <w:szCs w:val="21"/>
    </w:rPr>
  </w:style>
  <w:style w:type="character" w:customStyle="1" w:styleId="253">
    <w:name w:val="gf正文1 Char Char"/>
    <w:link w:val="254"/>
    <w:qFormat/>
    <w:uiPriority w:val="0"/>
    <w:rPr>
      <w:rFonts w:ascii="宋体" w:hAnsi="宋体" w:cs="宋体"/>
      <w:kern w:val="2"/>
      <w:sz w:val="24"/>
      <w:szCs w:val="24"/>
    </w:rPr>
  </w:style>
  <w:style w:type="paragraph" w:customStyle="1" w:styleId="254">
    <w:name w:val="gf正文1"/>
    <w:basedOn w:val="1"/>
    <w:link w:val="253"/>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5">
    <w:name w:val="Char Char15"/>
    <w:qFormat/>
    <w:uiPriority w:val="6"/>
    <w:rPr>
      <w:rFonts w:ascii="宋体" w:hAnsi="宋体"/>
      <w:kern w:val="1"/>
      <w:sz w:val="21"/>
    </w:rPr>
  </w:style>
  <w:style w:type="character" w:customStyle="1" w:styleId="256">
    <w:name w:val="正文缩进 Char3"/>
    <w:qFormat/>
    <w:uiPriority w:val="0"/>
    <w:rPr>
      <w:rFonts w:ascii="宋体" w:eastAsia="宋体"/>
      <w:snapToGrid w:val="0"/>
      <w:color w:val="000000"/>
      <w:kern w:val="28"/>
      <w:sz w:val="28"/>
      <w:lang w:val="en-US" w:eastAsia="zh-CN" w:bidi="ar-SA"/>
    </w:rPr>
  </w:style>
  <w:style w:type="character" w:customStyle="1" w:styleId="257">
    <w:name w:val="列出段落 Char1"/>
    <w:link w:val="258"/>
    <w:qFormat/>
    <w:uiPriority w:val="0"/>
    <w:rPr>
      <w:rFonts w:ascii="Calibri" w:hAnsi="Calibri"/>
      <w:sz w:val="24"/>
      <w:lang w:eastAsia="en-US"/>
    </w:rPr>
  </w:style>
  <w:style w:type="paragraph" w:customStyle="1" w:styleId="258">
    <w:name w:val="列表1"/>
    <w:basedOn w:val="1"/>
    <w:next w:val="259"/>
    <w:link w:val="257"/>
    <w:qFormat/>
    <w:uiPriority w:val="0"/>
    <w:pPr>
      <w:widowControl/>
      <w:adjustRightInd/>
      <w:spacing w:after="200" w:line="360" w:lineRule="auto"/>
      <w:ind w:left="720" w:firstLine="200" w:firstLineChars="200"/>
      <w:jc w:val="left"/>
    </w:pPr>
    <w:rPr>
      <w:kern w:val="0"/>
      <w:sz w:val="24"/>
      <w:szCs w:val="20"/>
      <w:lang w:eastAsia="en-US"/>
    </w:rPr>
  </w:style>
  <w:style w:type="paragraph" w:styleId="259">
    <w:name w:val="List Paragraph"/>
    <w:basedOn w:val="1"/>
    <w:qFormat/>
    <w:uiPriority w:val="34"/>
    <w:pPr>
      <w:spacing w:line="360" w:lineRule="auto"/>
      <w:ind w:firstLine="200" w:firstLineChars="200"/>
    </w:pPr>
    <w:rPr>
      <w:rFonts w:eastAsia="楷体_GB2312" w:cs="Lucida Sans"/>
      <w:sz w:val="24"/>
    </w:rPr>
  </w:style>
  <w:style w:type="character" w:customStyle="1" w:styleId="260">
    <w:name w:val="Char Char8"/>
    <w:qFormat/>
    <w:uiPriority w:val="0"/>
    <w:rPr>
      <w:rFonts w:eastAsia="宋体"/>
      <w:b/>
      <w:sz w:val="24"/>
      <w:lang w:val="en-GB" w:eastAsia="zh-CN"/>
    </w:rPr>
  </w:style>
  <w:style w:type="character" w:customStyle="1" w:styleId="261">
    <w:name w:val="Normal Indent Char Char"/>
    <w:qFormat/>
    <w:uiPriority w:val="0"/>
    <w:rPr>
      <w:rFonts w:eastAsia="宋体"/>
      <w:kern w:val="2"/>
      <w:sz w:val="21"/>
      <w:lang w:val="en-US" w:eastAsia="zh-CN" w:bidi="ar-SA"/>
    </w:rPr>
  </w:style>
  <w:style w:type="character" w:customStyle="1" w:styleId="262">
    <w:name w:val="列表段落 字符"/>
    <w:qFormat/>
    <w:uiPriority w:val="99"/>
  </w:style>
  <w:style w:type="character" w:customStyle="1" w:styleId="263">
    <w:name w:val="Ò³Ã¼ Char Char1"/>
    <w:qFormat/>
    <w:uiPriority w:val="0"/>
    <w:rPr>
      <w:rFonts w:eastAsia="宋体"/>
      <w:kern w:val="2"/>
      <w:sz w:val="18"/>
      <w:szCs w:val="18"/>
      <w:lang w:val="en-US" w:eastAsia="zh-CN" w:bidi="ar-SA"/>
    </w:rPr>
  </w:style>
  <w:style w:type="character" w:customStyle="1" w:styleId="264">
    <w:name w:val="方案正文 Char"/>
    <w:qFormat/>
    <w:uiPriority w:val="0"/>
    <w:rPr>
      <w:rFonts w:ascii="仿宋_GB2312" w:eastAsia="仿宋_GB2312"/>
      <w:b/>
      <w:color w:val="000000"/>
      <w:kern w:val="2"/>
      <w:sz w:val="24"/>
      <w:lang w:val="en-US" w:eastAsia="zh-CN" w:bidi="ar-SA"/>
    </w:rPr>
  </w:style>
  <w:style w:type="character" w:customStyle="1" w:styleId="265">
    <w:name w:val="Char Char30"/>
    <w:qFormat/>
    <w:uiPriority w:val="6"/>
    <w:rPr>
      <w:rFonts w:ascii="Arial" w:hAnsi="Arial" w:eastAsia="黑体"/>
      <w:kern w:val="1"/>
      <w:sz w:val="21"/>
      <w:szCs w:val="21"/>
    </w:rPr>
  </w:style>
  <w:style w:type="character" w:customStyle="1" w:styleId="266">
    <w:name w:val="正文文本缩进 Char3"/>
    <w:link w:val="30"/>
    <w:qFormat/>
    <w:uiPriority w:val="0"/>
    <w:rPr>
      <w:rFonts w:ascii="宋体" w:hAnsi="宋体"/>
      <w:kern w:val="2"/>
      <w:sz w:val="24"/>
      <w:szCs w:val="24"/>
    </w:rPr>
  </w:style>
  <w:style w:type="character" w:customStyle="1" w:styleId="267">
    <w:name w:val="font01"/>
    <w:qFormat/>
    <w:uiPriority w:val="0"/>
    <w:rPr>
      <w:rFonts w:hint="eastAsia" w:ascii="微软雅黑" w:hAnsi="微软雅黑" w:eastAsia="微软雅黑" w:cs="微软雅黑"/>
      <w:color w:val="000000"/>
      <w:sz w:val="20"/>
      <w:szCs w:val="20"/>
      <w:u w:val="none"/>
    </w:rPr>
  </w:style>
  <w:style w:type="character" w:customStyle="1" w:styleId="268">
    <w:name w:val="Char Char20"/>
    <w:qFormat/>
    <w:uiPriority w:val="6"/>
    <w:rPr>
      <w:kern w:val="1"/>
      <w:sz w:val="24"/>
    </w:rPr>
  </w:style>
  <w:style w:type="character" w:customStyle="1" w:styleId="269">
    <w:name w:val="tw4winExternal"/>
    <w:qFormat/>
    <w:uiPriority w:val="0"/>
    <w:rPr>
      <w:rFonts w:ascii="Courier New" w:hAnsi="Courier New" w:cs="Courier New"/>
      <w:color w:val="808080"/>
      <w:lang w:val="en-US" w:eastAsia="zh-CN"/>
    </w:rPr>
  </w:style>
  <w:style w:type="character" w:customStyle="1" w:styleId="270">
    <w:name w:val="标题 4 Char1"/>
    <w:qFormat/>
    <w:uiPriority w:val="9"/>
    <w:rPr>
      <w:rFonts w:ascii="Cambria" w:hAnsi="Cambria" w:eastAsia="宋体" w:cs="Times New Roman"/>
      <w:b/>
      <w:bCs/>
      <w:kern w:val="2"/>
      <w:sz w:val="28"/>
      <w:szCs w:val="28"/>
    </w:rPr>
  </w:style>
  <w:style w:type="character" w:customStyle="1" w:styleId="271">
    <w:name w:val="批注文字 Char2"/>
    <w:qFormat/>
    <w:uiPriority w:val="99"/>
    <w:rPr>
      <w:rFonts w:ascii="Times New Roman" w:hAnsi="Times New Roman" w:eastAsia="宋体" w:cs="Times New Roman"/>
      <w:snapToGrid w:val="0"/>
      <w:kern w:val="0"/>
      <w:szCs w:val="24"/>
    </w:rPr>
  </w:style>
  <w:style w:type="character" w:customStyle="1" w:styleId="272">
    <w:name w:val="正文文本 2 Char"/>
    <w:qFormat/>
    <w:uiPriority w:val="0"/>
    <w:rPr>
      <w:rFonts w:eastAsia="宋体"/>
      <w:kern w:val="2"/>
      <w:sz w:val="21"/>
      <w:szCs w:val="24"/>
      <w:lang w:val="en-US" w:eastAsia="zh-CN" w:bidi="ar-SA"/>
    </w:rPr>
  </w:style>
  <w:style w:type="character" w:customStyle="1" w:styleId="273">
    <w:name w:val="Ò³Ã¼ Char Char"/>
    <w:qFormat/>
    <w:uiPriority w:val="0"/>
    <w:rPr>
      <w:rFonts w:eastAsia="宋体"/>
      <w:kern w:val="2"/>
      <w:sz w:val="18"/>
      <w:lang w:val="en-US" w:eastAsia="zh-CN" w:bidi="ar-SA"/>
    </w:rPr>
  </w:style>
  <w:style w:type="character" w:customStyle="1" w:styleId="274">
    <w:name w:val="message1"/>
    <w:qFormat/>
    <w:uiPriority w:val="0"/>
    <w:rPr>
      <w:rFonts w:hint="default" w:ascii="Tahoma" w:hAnsi="Tahoma" w:cs="Tahoma"/>
      <w:sz w:val="18"/>
      <w:szCs w:val="18"/>
    </w:rPr>
  </w:style>
  <w:style w:type="character" w:customStyle="1" w:styleId="275">
    <w:name w:val="Char Char23"/>
    <w:qFormat/>
    <w:uiPriority w:val="6"/>
    <w:rPr>
      <w:color w:val="0000FF"/>
      <w:sz w:val="21"/>
    </w:rPr>
  </w:style>
  <w:style w:type="character" w:customStyle="1" w:styleId="276">
    <w:name w:val="批注框文本 字符"/>
    <w:qFormat/>
    <w:uiPriority w:val="0"/>
    <w:rPr>
      <w:rFonts w:ascii="Arial" w:hAnsi="Arial" w:eastAsia="黑体" w:cs="Arial"/>
      <w:snapToGrid w:val="0"/>
      <w:kern w:val="0"/>
      <w:sz w:val="18"/>
      <w:szCs w:val="18"/>
    </w:rPr>
  </w:style>
  <w:style w:type="character" w:customStyle="1" w:styleId="277">
    <w:name w:val="纯文本 Char2"/>
    <w:semiHidden/>
    <w:qFormat/>
    <w:uiPriority w:val="99"/>
    <w:rPr>
      <w:rFonts w:ascii="宋体" w:hAnsi="Courier New" w:eastAsia="宋体" w:cs="Courier New"/>
    </w:rPr>
  </w:style>
  <w:style w:type="character" w:customStyle="1" w:styleId="278">
    <w:name w:val="Char Char25"/>
    <w:qFormat/>
    <w:uiPriority w:val="6"/>
    <w:rPr>
      <w:rFonts w:ascii="宋体" w:hAnsi="宋体"/>
      <w:kern w:val="1"/>
      <w:sz w:val="24"/>
      <w:lang w:val="zh-CN"/>
    </w:rPr>
  </w:style>
  <w:style w:type="character" w:customStyle="1" w:styleId="279">
    <w:name w:val="Char Char411"/>
    <w:qFormat/>
    <w:uiPriority w:val="0"/>
    <w:rPr>
      <w:rFonts w:eastAsia="宋体"/>
      <w:b/>
      <w:sz w:val="24"/>
      <w:lang w:val="en-GB" w:eastAsia="zh-CN" w:bidi="ar-SA"/>
    </w:rPr>
  </w:style>
  <w:style w:type="character" w:customStyle="1" w:styleId="280">
    <w:name w:val="Heading 7 Char"/>
    <w:qFormat/>
    <w:locked/>
    <w:uiPriority w:val="0"/>
    <w:rPr>
      <w:rFonts w:ascii="宋体" w:hAnsi="宋体" w:eastAsia="宋体"/>
      <w:b/>
      <w:bCs/>
      <w:kern w:val="2"/>
      <w:sz w:val="24"/>
      <w:szCs w:val="24"/>
      <w:lang w:val="en-US" w:eastAsia="zh-CN" w:bidi="ar-SA"/>
    </w:rPr>
  </w:style>
  <w:style w:type="character" w:customStyle="1" w:styleId="281">
    <w:name w:val="此正文 Char"/>
    <w:link w:val="282"/>
    <w:qFormat/>
    <w:uiPriority w:val="0"/>
    <w:rPr>
      <w:kern w:val="2"/>
      <w:sz w:val="24"/>
      <w:szCs w:val="24"/>
    </w:rPr>
  </w:style>
  <w:style w:type="paragraph" w:customStyle="1" w:styleId="282">
    <w:name w:val="此正文"/>
    <w:basedOn w:val="1"/>
    <w:link w:val="281"/>
    <w:qFormat/>
    <w:uiPriority w:val="0"/>
    <w:pPr>
      <w:adjustRightInd/>
      <w:spacing w:line="360" w:lineRule="auto"/>
      <w:ind w:firstLine="200" w:firstLineChars="200"/>
    </w:pPr>
    <w:rPr>
      <w:sz w:val="24"/>
    </w:rPr>
  </w:style>
  <w:style w:type="character" w:customStyle="1" w:styleId="283">
    <w:name w:val="Char Char2"/>
    <w:qFormat/>
    <w:uiPriority w:val="0"/>
    <w:rPr>
      <w:rFonts w:eastAsia="宋体"/>
      <w:b/>
      <w:bCs/>
      <w:kern w:val="2"/>
      <w:sz w:val="21"/>
      <w:szCs w:val="24"/>
      <w:lang w:val="en-US" w:eastAsia="zh-CN" w:bidi="ar-SA"/>
    </w:rPr>
  </w:style>
  <w:style w:type="character" w:customStyle="1" w:styleId="284">
    <w:name w:val="标题 1 Char"/>
    <w:link w:val="3"/>
    <w:qFormat/>
    <w:uiPriority w:val="9"/>
    <w:rPr>
      <w:b/>
      <w:bCs/>
      <w:kern w:val="44"/>
      <w:sz w:val="44"/>
      <w:szCs w:val="44"/>
    </w:rPr>
  </w:style>
  <w:style w:type="character" w:customStyle="1" w:styleId="285">
    <w:name w:val="Footer-Even Char1"/>
    <w:qFormat/>
    <w:uiPriority w:val="0"/>
    <w:rPr>
      <w:rFonts w:eastAsia="宋体"/>
      <w:kern w:val="2"/>
      <w:sz w:val="18"/>
      <w:szCs w:val="18"/>
      <w:lang w:val="en-US" w:eastAsia="zh-CN" w:bidi="ar-SA"/>
    </w:rPr>
  </w:style>
  <w:style w:type="character" w:customStyle="1" w:styleId="286">
    <w:name w:val="Char Char29"/>
    <w:qFormat/>
    <w:uiPriority w:val="6"/>
    <w:rPr>
      <w:rFonts w:ascii="Arial" w:hAnsi="Arial" w:eastAsia="微软雅黑"/>
      <w:b/>
      <w:kern w:val="1"/>
      <w:sz w:val="44"/>
      <w:szCs w:val="32"/>
      <w:lang w:val="en-US" w:eastAsia="zh-CN" w:bidi="ar-SA"/>
    </w:rPr>
  </w:style>
  <w:style w:type="character" w:customStyle="1" w:styleId="287">
    <w:name w:val="标题 Char2"/>
    <w:link w:val="62"/>
    <w:qFormat/>
    <w:uiPriority w:val="10"/>
    <w:rPr>
      <w:b/>
      <w:sz w:val="24"/>
      <w:lang w:val="en-GB"/>
    </w:rPr>
  </w:style>
  <w:style w:type="character" w:customStyle="1" w:styleId="288">
    <w:name w:val="font81"/>
    <w:qFormat/>
    <w:uiPriority w:val="0"/>
    <w:rPr>
      <w:rFonts w:ascii="微软雅黑" w:hAnsi="微软雅黑" w:eastAsia="微软雅黑" w:cs="微软雅黑"/>
      <w:color w:val="000000"/>
      <w:sz w:val="20"/>
      <w:szCs w:val="20"/>
      <w:u w:val="none"/>
    </w:rPr>
  </w:style>
  <w:style w:type="character" w:customStyle="1" w:styleId="289">
    <w:name w:val="Char Char312"/>
    <w:qFormat/>
    <w:uiPriority w:val="0"/>
    <w:rPr>
      <w:rFonts w:ascii="Times New Roman" w:hAnsi="Times New Roman" w:eastAsia="宋体" w:cs="Times New Roman"/>
      <w:b/>
      <w:kern w:val="2"/>
      <w:sz w:val="32"/>
      <w:szCs w:val="24"/>
      <w:lang w:val="en-US" w:eastAsia="zh-CN" w:bidi="ar-SA"/>
    </w:rPr>
  </w:style>
  <w:style w:type="character" w:customStyle="1" w:styleId="290">
    <w:name w:val="t21"/>
    <w:qFormat/>
    <w:uiPriority w:val="0"/>
    <w:rPr>
      <w:rFonts w:ascii="仿宋_GB2312" w:eastAsia="微软雅黑"/>
      <w:b/>
      <w:kern w:val="2"/>
      <w:sz w:val="23"/>
      <w:szCs w:val="23"/>
      <w:lang w:val="en-US" w:eastAsia="zh-CN" w:bidi="ar-SA"/>
    </w:rPr>
  </w:style>
  <w:style w:type="character" w:customStyle="1" w:styleId="291">
    <w:name w:val="样式8 Char"/>
    <w:qFormat/>
    <w:uiPriority w:val="0"/>
    <w:rPr>
      <w:rFonts w:ascii="仿宋_GB2312" w:hAnsi="宋体" w:eastAsia="仿宋_GB2312"/>
      <w:b/>
      <w:bCs/>
      <w:kern w:val="2"/>
      <w:sz w:val="24"/>
      <w:szCs w:val="24"/>
    </w:rPr>
  </w:style>
  <w:style w:type="character" w:customStyle="1" w:styleId="292">
    <w:name w:val="表格 Char Char"/>
    <w:qFormat/>
    <w:uiPriority w:val="0"/>
    <w:rPr>
      <w:rFonts w:ascii="宋体" w:hAnsi="宋体" w:eastAsia="宋体"/>
      <w:lang w:bidi="ar-SA"/>
    </w:rPr>
  </w:style>
  <w:style w:type="character" w:customStyle="1" w:styleId="293">
    <w:name w:val="正文文本 字符1"/>
    <w:qFormat/>
    <w:uiPriority w:val="0"/>
    <w:rPr>
      <w:rFonts w:ascii="Calibri" w:hAnsi="Calibri" w:eastAsia="黑体" w:cs="Arial"/>
      <w:snapToGrid w:val="0"/>
      <w:kern w:val="2"/>
      <w:sz w:val="28"/>
      <w:szCs w:val="21"/>
    </w:rPr>
  </w:style>
  <w:style w:type="character" w:customStyle="1" w:styleId="294">
    <w:name w:val="标题 5 Char"/>
    <w:link w:val="7"/>
    <w:qFormat/>
    <w:uiPriority w:val="9"/>
    <w:rPr>
      <w:b/>
      <w:bCs/>
      <w:kern w:val="2"/>
      <w:sz w:val="28"/>
      <w:szCs w:val="28"/>
    </w:rPr>
  </w:style>
  <w:style w:type="character" w:customStyle="1" w:styleId="295">
    <w:name w:val="标题 6 Char1"/>
    <w:qFormat/>
    <w:uiPriority w:val="0"/>
    <w:rPr>
      <w:rFonts w:ascii="Arial" w:hAnsi="Arial" w:eastAsia="黑体" w:cs="Times New Roman"/>
      <w:b/>
      <w:sz w:val="24"/>
      <w:szCs w:val="20"/>
      <w:lang w:bidi="ar-SA"/>
    </w:rPr>
  </w:style>
  <w:style w:type="character" w:customStyle="1" w:styleId="296">
    <w:name w:val="带编号样式 Char"/>
    <w:qFormat/>
    <w:uiPriority w:val="0"/>
    <w:rPr>
      <w:rFonts w:ascii="仿宋_GB2312" w:eastAsia="仿宋_GB2312"/>
      <w:color w:val="000000"/>
      <w:sz w:val="24"/>
      <w:lang w:bidi="ar-SA"/>
    </w:rPr>
  </w:style>
  <w:style w:type="character" w:customStyle="1" w:styleId="297">
    <w:name w:val="unnamed31"/>
    <w:qFormat/>
    <w:uiPriority w:val="0"/>
    <w:rPr>
      <w:rFonts w:ascii="Tahoma" w:hAnsi="Tahoma" w:eastAsia="宋体"/>
      <w:b/>
      <w:kern w:val="2"/>
      <w:sz w:val="24"/>
      <w:szCs w:val="32"/>
      <w:u w:val="none"/>
      <w:lang w:val="en-US" w:eastAsia="zh-CN" w:bidi="ar-SA"/>
    </w:rPr>
  </w:style>
  <w:style w:type="character" w:customStyle="1" w:styleId="298">
    <w:name w:val="正文首行缩进 Char Char Char Char Char Char1"/>
    <w:qFormat/>
    <w:uiPriority w:val="0"/>
    <w:rPr>
      <w:rFonts w:ascii="宋体" w:eastAsia="宋体"/>
      <w:kern w:val="2"/>
      <w:sz w:val="24"/>
      <w:szCs w:val="24"/>
      <w:lang w:val="zh-CN" w:bidi="ar-SA"/>
    </w:rPr>
  </w:style>
  <w:style w:type="character" w:customStyle="1" w:styleId="299">
    <w:name w:val="称呼 Char"/>
    <w:link w:val="24"/>
    <w:qFormat/>
    <w:uiPriority w:val="0"/>
    <w:rPr>
      <w:rFonts w:ascii="仿宋_GB2312" w:eastAsia="仿宋_GB2312"/>
      <w:kern w:val="2"/>
      <w:sz w:val="28"/>
    </w:rPr>
  </w:style>
  <w:style w:type="character" w:customStyle="1" w:styleId="300">
    <w:name w:val="文本正文 Char Char"/>
    <w:qFormat/>
    <w:locked/>
    <w:uiPriority w:val="0"/>
    <w:rPr>
      <w:sz w:val="24"/>
      <w:lang w:bidi="ar-SA"/>
    </w:rPr>
  </w:style>
  <w:style w:type="character" w:customStyle="1" w:styleId="301">
    <w:name w:val="正文缩进 字符"/>
    <w:qFormat/>
    <w:uiPriority w:val="0"/>
    <w:rPr>
      <w:rFonts w:ascii="宋体" w:eastAsia="宋体"/>
      <w:snapToGrid w:val="0"/>
      <w:color w:val="000000"/>
      <w:kern w:val="28"/>
      <w:sz w:val="28"/>
      <w:lang w:val="en-US" w:eastAsia="zh-CN" w:bidi="ar-SA"/>
    </w:rPr>
  </w:style>
  <w:style w:type="character" w:customStyle="1" w:styleId="302">
    <w:name w:val="HTML 预设格式 Char"/>
    <w:link w:val="60"/>
    <w:qFormat/>
    <w:uiPriority w:val="0"/>
    <w:rPr>
      <w:rFonts w:ascii="黑体" w:hAnsi="Courier New" w:eastAsia="黑体"/>
    </w:rPr>
  </w:style>
  <w:style w:type="character" w:customStyle="1" w:styleId="303">
    <w:name w:val="正文文本 2 Char1"/>
    <w:link w:val="59"/>
    <w:qFormat/>
    <w:uiPriority w:val="0"/>
    <w:rPr>
      <w:kern w:val="2"/>
      <w:sz w:val="21"/>
      <w:szCs w:val="24"/>
    </w:rPr>
  </w:style>
  <w:style w:type="character" w:customStyle="1" w:styleId="304">
    <w:name w:val="样式 样式 标题 4h4H4Fab-4T5Ref Heading 1rh1Heading sqlsect 1.2.3.... +... Char"/>
    <w:link w:val="305"/>
    <w:autoRedefine/>
    <w:qFormat/>
    <w:uiPriority w:val="0"/>
    <w:rPr>
      <w:rFonts w:ascii="微软雅黑" w:hAnsi="微软雅黑" w:eastAsia="微软雅黑"/>
      <w:b/>
      <w:bCs/>
      <w:kern w:val="2"/>
      <w:sz w:val="24"/>
      <w:szCs w:val="28"/>
    </w:rPr>
  </w:style>
  <w:style w:type="paragraph" w:customStyle="1" w:styleId="305">
    <w:name w:val="样式 样式 标题 4h4H4Fab-4T5Ref Heading 1rh1Heading sqlsect 1.2.3.... +..."/>
    <w:basedOn w:val="306"/>
    <w:link w:val="304"/>
    <w:qFormat/>
    <w:uiPriority w:val="0"/>
    <w:pPr>
      <w:tabs>
        <w:tab w:val="left" w:pos="1008"/>
        <w:tab w:val="left" w:pos="1152"/>
        <w:tab w:val="left" w:pos="1296"/>
        <w:tab w:val="left" w:pos="2356"/>
      </w:tabs>
    </w:pPr>
  </w:style>
  <w:style w:type="paragraph" w:customStyle="1" w:styleId="306">
    <w:name w:val="样式 标题 4h4H4Fab-4T5Ref Heading 1rh1Heading sqlsect 1.2.3...."/>
    <w:basedOn w:val="6"/>
    <w:link w:val="4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7">
    <w:name w:val="正文非缩进 Char"/>
    <w:qFormat/>
    <w:uiPriority w:val="0"/>
    <w:rPr>
      <w:rFonts w:ascii="宋体" w:eastAsia="宋体"/>
      <w:snapToGrid w:val="0"/>
      <w:color w:val="000000"/>
      <w:kern w:val="28"/>
      <w:sz w:val="28"/>
      <w:lang w:val="en-US" w:eastAsia="zh-CN" w:bidi="ar-SA"/>
    </w:rPr>
  </w:style>
  <w:style w:type="character" w:customStyle="1" w:styleId="308">
    <w:name w:val="标题 7 Char"/>
    <w:link w:val="9"/>
    <w:qFormat/>
    <w:uiPriority w:val="0"/>
    <w:rPr>
      <w:b/>
      <w:bCs/>
      <w:kern w:val="2"/>
      <w:sz w:val="24"/>
      <w:szCs w:val="24"/>
    </w:rPr>
  </w:style>
  <w:style w:type="character" w:customStyle="1" w:styleId="309">
    <w:name w:val="正文文本缩进 2 Char"/>
    <w:link w:val="42"/>
    <w:qFormat/>
    <w:uiPriority w:val="0"/>
    <w:rPr>
      <w:rFonts w:ascii="宋体"/>
      <w:sz w:val="28"/>
    </w:rPr>
  </w:style>
  <w:style w:type="character" w:customStyle="1" w:styleId="310">
    <w:name w:val="Char Char5"/>
    <w:qFormat/>
    <w:uiPriority w:val="0"/>
    <w:rPr>
      <w:rFonts w:ascii="宋体" w:hAnsi="Courier New" w:eastAsia="宋体"/>
      <w:kern w:val="2"/>
      <w:sz w:val="21"/>
      <w:lang w:val="en-US" w:eastAsia="zh-CN"/>
    </w:rPr>
  </w:style>
  <w:style w:type="character" w:customStyle="1" w:styleId="311">
    <w:name w:val="脚注文本 Char"/>
    <w:link w:val="54"/>
    <w:qFormat/>
    <w:uiPriority w:val="0"/>
    <w:rPr>
      <w:color w:val="0000FF"/>
      <w:sz w:val="21"/>
    </w:rPr>
  </w:style>
  <w:style w:type="character" w:customStyle="1" w:styleId="312">
    <w:name w:val="称呼 Char1"/>
    <w:qFormat/>
    <w:uiPriority w:val="0"/>
    <w:rPr>
      <w:rFonts w:ascii="Times New Roman" w:hAnsi="Times New Roman" w:eastAsia="宋体" w:cs="Times New Roman"/>
      <w:szCs w:val="24"/>
    </w:rPr>
  </w:style>
  <w:style w:type="character" w:customStyle="1" w:styleId="313">
    <w:name w:val="正文1 Char"/>
    <w:qFormat/>
    <w:uiPriority w:val="0"/>
    <w:rPr>
      <w:rFonts w:ascii="宋体" w:eastAsia="宋体"/>
      <w:snapToGrid w:val="0"/>
      <w:color w:val="000000"/>
      <w:kern w:val="28"/>
      <w:sz w:val="28"/>
      <w:lang w:val="en-US" w:eastAsia="zh-CN" w:bidi="ar-SA"/>
    </w:rPr>
  </w:style>
  <w:style w:type="character" w:customStyle="1" w:styleId="314">
    <w:name w:val="正文缩进 Char1"/>
    <w:qFormat/>
    <w:uiPriority w:val="0"/>
    <w:rPr>
      <w:rFonts w:ascii="宋体" w:eastAsia="宋体"/>
      <w:snapToGrid w:val="0"/>
      <w:color w:val="000000"/>
      <w:kern w:val="28"/>
      <w:sz w:val="28"/>
      <w:lang w:val="en-US" w:eastAsia="zh-CN" w:bidi="ar-SA"/>
    </w:rPr>
  </w:style>
  <w:style w:type="character" w:customStyle="1" w:styleId="315">
    <w:name w:val="font21"/>
    <w:qFormat/>
    <w:uiPriority w:val="0"/>
    <w:rPr>
      <w:rFonts w:hint="eastAsia" w:ascii="宋体" w:hAnsi="宋体" w:eastAsia="宋体"/>
      <w:kern w:val="2"/>
      <w:sz w:val="28"/>
      <w:szCs w:val="28"/>
      <w:lang w:val="en-US" w:eastAsia="zh-CN" w:bidi="ar-SA"/>
    </w:rPr>
  </w:style>
  <w:style w:type="character" w:customStyle="1" w:styleId="316">
    <w:name w:val="Char Char26"/>
    <w:qFormat/>
    <w:uiPriority w:val="6"/>
    <w:rPr>
      <w:kern w:val="1"/>
      <w:sz w:val="21"/>
      <w:szCs w:val="24"/>
    </w:rPr>
  </w:style>
  <w:style w:type="character" w:customStyle="1" w:styleId="317">
    <w:name w:val="Item List Char"/>
    <w:link w:val="318"/>
    <w:qFormat/>
    <w:uiPriority w:val="0"/>
    <w:rPr>
      <w:rFonts w:ascii="Arial"/>
      <w:bCs/>
      <w:sz w:val="21"/>
      <w:szCs w:val="21"/>
      <w:lang w:val="en-US" w:eastAsia="zh-CN" w:bidi="ar-SA"/>
    </w:rPr>
  </w:style>
  <w:style w:type="paragraph" w:customStyle="1" w:styleId="318">
    <w:name w:val="Item List"/>
    <w:link w:val="317"/>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9">
    <w:name w:val="批注框文本 Char1"/>
    <w:qFormat/>
    <w:uiPriority w:val="0"/>
    <w:rPr>
      <w:rFonts w:ascii="Times New Roman" w:hAnsi="Times New Roman" w:eastAsia="宋体" w:cs="Times New Roman"/>
      <w:sz w:val="18"/>
      <w:szCs w:val="18"/>
    </w:rPr>
  </w:style>
  <w:style w:type="character" w:customStyle="1" w:styleId="320">
    <w:name w:val="纯文本 Char1"/>
    <w:link w:val="321"/>
    <w:qFormat/>
    <w:uiPriority w:val="0"/>
    <w:rPr>
      <w:rFonts w:ascii="宋体" w:hAnsi="Courier New"/>
    </w:rPr>
  </w:style>
  <w:style w:type="paragraph" w:customStyle="1" w:styleId="321">
    <w:name w:val="纯文本1"/>
    <w:basedOn w:val="1"/>
    <w:link w:val="320"/>
    <w:qFormat/>
    <w:uiPriority w:val="0"/>
    <w:pPr>
      <w:adjustRightInd/>
    </w:pPr>
    <w:rPr>
      <w:rFonts w:ascii="宋体" w:hAnsi="Courier New"/>
      <w:kern w:val="0"/>
      <w:sz w:val="20"/>
      <w:szCs w:val="20"/>
    </w:rPr>
  </w:style>
  <w:style w:type="character" w:customStyle="1" w:styleId="322">
    <w:name w:val="正文首行缩进 Char"/>
    <w:link w:val="28"/>
    <w:qFormat/>
    <w:uiPriority w:val="0"/>
    <w:rPr>
      <w:rFonts w:ascii="宋体"/>
      <w:kern w:val="2"/>
      <w:sz w:val="24"/>
      <w:lang w:val="zh-CN"/>
    </w:rPr>
  </w:style>
  <w:style w:type="character" w:customStyle="1" w:styleId="323">
    <w:name w:val="h3 Char"/>
    <w:qFormat/>
    <w:uiPriority w:val="0"/>
    <w:rPr>
      <w:rFonts w:eastAsia="宋体"/>
      <w:b/>
      <w:kern w:val="2"/>
      <w:sz w:val="32"/>
      <w:lang w:val="en-US" w:eastAsia="zh-CN" w:bidi="ar-SA"/>
    </w:rPr>
  </w:style>
  <w:style w:type="character" w:customStyle="1" w:styleId="324">
    <w:name w:val="dandyren_title1"/>
    <w:qFormat/>
    <w:uiPriority w:val="0"/>
    <w:rPr>
      <w:b/>
      <w:bCs/>
      <w:color w:val="FF6633"/>
      <w:sz w:val="18"/>
      <w:szCs w:val="18"/>
    </w:rPr>
  </w:style>
  <w:style w:type="character" w:customStyle="1" w:styleId="325">
    <w:name w:val="Char Char31"/>
    <w:qFormat/>
    <w:uiPriority w:val="6"/>
    <w:rPr>
      <w:rFonts w:ascii="Arial" w:hAnsi="Arial" w:eastAsia="黑体"/>
      <w:kern w:val="1"/>
      <w:sz w:val="24"/>
      <w:szCs w:val="24"/>
    </w:rPr>
  </w:style>
  <w:style w:type="character" w:customStyle="1" w:styleId="326">
    <w:name w:val="h Char1"/>
    <w:qFormat/>
    <w:uiPriority w:val="0"/>
    <w:rPr>
      <w:sz w:val="18"/>
      <w:szCs w:val="18"/>
    </w:rPr>
  </w:style>
  <w:style w:type="character" w:customStyle="1" w:styleId="327">
    <w:name w:val="solutionfonts"/>
    <w:qFormat/>
    <w:uiPriority w:val="0"/>
  </w:style>
  <w:style w:type="character" w:customStyle="1" w:styleId="328">
    <w:name w:val="标题 4 Char2"/>
    <w:link w:val="6"/>
    <w:qFormat/>
    <w:uiPriority w:val="9"/>
    <w:rPr>
      <w:rFonts w:ascii="Arial" w:hAnsi="Arial" w:eastAsia="黑体"/>
      <w:b/>
      <w:bCs/>
      <w:kern w:val="2"/>
      <w:sz w:val="28"/>
      <w:szCs w:val="28"/>
      <w:lang w:val="zh-CN"/>
    </w:rPr>
  </w:style>
  <w:style w:type="character" w:customStyle="1" w:styleId="329">
    <w:name w:val="首行缩进 Char"/>
    <w:qFormat/>
    <w:uiPriority w:val="0"/>
    <w:rPr>
      <w:rFonts w:ascii="宋体" w:eastAsia="宋体"/>
      <w:kern w:val="2"/>
      <w:sz w:val="24"/>
      <w:lang w:val="en-US" w:eastAsia="zh-CN" w:bidi="ar-SA"/>
    </w:rPr>
  </w:style>
  <w:style w:type="character" w:customStyle="1" w:styleId="330">
    <w:name w:val="Char Char52"/>
    <w:qFormat/>
    <w:uiPriority w:val="0"/>
    <w:rPr>
      <w:rFonts w:ascii="宋体" w:hAnsi="Courier New" w:eastAsia="宋体"/>
      <w:kern w:val="2"/>
      <w:sz w:val="21"/>
      <w:lang w:val="en-US" w:eastAsia="zh-CN"/>
    </w:rPr>
  </w:style>
  <w:style w:type="character" w:customStyle="1" w:styleId="331">
    <w:name w:val="正文文本 3 Char"/>
    <w:link w:val="25"/>
    <w:qFormat/>
    <w:uiPriority w:val="0"/>
    <w:rPr>
      <w:kern w:val="2"/>
      <w:sz w:val="21"/>
    </w:rPr>
  </w:style>
  <w:style w:type="character" w:customStyle="1" w:styleId="332">
    <w:name w:val="font31"/>
    <w:qFormat/>
    <w:uiPriority w:val="0"/>
    <w:rPr>
      <w:rFonts w:hint="eastAsia" w:ascii="仿宋" w:hAnsi="仿宋" w:eastAsia="仿宋" w:cs="仿宋"/>
      <w:color w:val="000000"/>
      <w:sz w:val="20"/>
      <w:szCs w:val="20"/>
      <w:u w:val="none"/>
    </w:rPr>
  </w:style>
  <w:style w:type="character" w:customStyle="1" w:styleId="333">
    <w:name w:val="正文说明 Char"/>
    <w:link w:val="334"/>
    <w:qFormat/>
    <w:uiPriority w:val="0"/>
    <w:rPr>
      <w:sz w:val="24"/>
      <w:szCs w:val="24"/>
    </w:rPr>
  </w:style>
  <w:style w:type="paragraph" w:customStyle="1" w:styleId="334">
    <w:name w:val="正文说明"/>
    <w:basedOn w:val="1"/>
    <w:link w:val="333"/>
    <w:qFormat/>
    <w:uiPriority w:val="0"/>
    <w:pPr>
      <w:adjustRightInd/>
      <w:spacing w:line="360" w:lineRule="auto"/>
    </w:pPr>
    <w:rPr>
      <w:kern w:val="0"/>
      <w:sz w:val="24"/>
    </w:rPr>
  </w:style>
  <w:style w:type="character" w:customStyle="1" w:styleId="335">
    <w:name w:val="脚注文本 Char1"/>
    <w:qFormat/>
    <w:uiPriority w:val="0"/>
    <w:rPr>
      <w:rFonts w:ascii="Times New Roman" w:hAnsi="Times New Roman" w:eastAsia="宋体" w:cs="Times New Roman"/>
      <w:sz w:val="18"/>
      <w:szCs w:val="18"/>
    </w:rPr>
  </w:style>
  <w:style w:type="character" w:customStyle="1" w:styleId="336">
    <w:name w:val="Char Char1211"/>
    <w:qFormat/>
    <w:uiPriority w:val="0"/>
    <w:rPr>
      <w:rFonts w:ascii="仿宋_GB2312" w:eastAsia="仿宋_GB2312"/>
      <w:b/>
      <w:bCs/>
      <w:kern w:val="2"/>
      <w:sz w:val="24"/>
      <w:szCs w:val="24"/>
      <w:lang w:val="zh-CN" w:eastAsia="zh-CN" w:bidi="ar-SA"/>
    </w:rPr>
  </w:style>
  <w:style w:type="character" w:customStyle="1" w:styleId="337">
    <w:name w:val="标题 Char"/>
    <w:qFormat/>
    <w:uiPriority w:val="0"/>
    <w:rPr>
      <w:rFonts w:eastAsia="宋体"/>
      <w:b/>
      <w:sz w:val="24"/>
      <w:lang w:val="en-GB" w:eastAsia="zh-CN" w:bidi="ar-SA"/>
    </w:rPr>
  </w:style>
  <w:style w:type="character" w:customStyle="1" w:styleId="338">
    <w:name w:val="Char Char35"/>
    <w:qFormat/>
    <w:uiPriority w:val="6"/>
    <w:rPr>
      <w:rFonts w:ascii="Arial" w:hAnsi="Arial" w:eastAsia="黑体"/>
      <w:b/>
      <w:kern w:val="1"/>
      <w:sz w:val="28"/>
      <w:szCs w:val="28"/>
      <w:lang w:val="zh-CN"/>
    </w:rPr>
  </w:style>
  <w:style w:type="character" w:customStyle="1" w:styleId="339">
    <w:name w:val="纯文本 Char Char Char"/>
    <w:qFormat/>
    <w:uiPriority w:val="0"/>
    <w:rPr>
      <w:rFonts w:ascii="宋体" w:hAnsi="Courier New" w:eastAsia="宋体"/>
      <w:kern w:val="2"/>
      <w:sz w:val="21"/>
      <w:lang w:val="en-US" w:eastAsia="zh-CN" w:bidi="ar-SA"/>
    </w:rPr>
  </w:style>
  <w:style w:type="character" w:customStyle="1" w:styleId="340">
    <w:name w:val="Table Text Char"/>
    <w:link w:val="341"/>
    <w:qFormat/>
    <w:uiPriority w:val="0"/>
    <w:rPr>
      <w:sz w:val="24"/>
      <w:szCs w:val="24"/>
    </w:rPr>
  </w:style>
  <w:style w:type="paragraph" w:customStyle="1" w:styleId="341">
    <w:name w:val="Table Text"/>
    <w:basedOn w:val="1"/>
    <w:link w:val="340"/>
    <w:qFormat/>
    <w:uiPriority w:val="0"/>
    <w:pPr>
      <w:widowControl/>
      <w:spacing w:before="60" w:after="60"/>
      <w:jc w:val="left"/>
    </w:pPr>
    <w:rPr>
      <w:kern w:val="0"/>
      <w:sz w:val="24"/>
    </w:rPr>
  </w:style>
  <w:style w:type="character" w:customStyle="1" w:styleId="342">
    <w:name w:val="正文1 Char1"/>
    <w:qFormat/>
    <w:uiPriority w:val="0"/>
    <w:rPr>
      <w:rFonts w:ascii="仿宋_GB2312" w:hAnsi="Courier New" w:eastAsia="仿宋_GB2312"/>
      <w:kern w:val="28"/>
      <w:sz w:val="24"/>
      <w:szCs w:val="24"/>
      <w:lang w:val="en-US" w:eastAsia="zh-CN"/>
    </w:rPr>
  </w:style>
  <w:style w:type="character" w:customStyle="1" w:styleId="343">
    <w:name w:val="页脚 Char1"/>
    <w:qFormat/>
    <w:uiPriority w:val="0"/>
    <w:rPr>
      <w:rFonts w:eastAsia="宋体"/>
      <w:kern w:val="2"/>
      <w:sz w:val="18"/>
      <w:szCs w:val="18"/>
      <w:lang w:val="en-US" w:eastAsia="zh-CN" w:bidi="ar-SA"/>
    </w:rPr>
  </w:style>
  <w:style w:type="character" w:customStyle="1" w:styleId="344">
    <w:name w:val="Bold"/>
    <w:qFormat/>
    <w:uiPriority w:val="0"/>
    <w:rPr>
      <w:rFonts w:ascii="Arial" w:hAnsi="Arial" w:eastAsia="黑体" w:cs="Times New Roman"/>
      <w:b/>
      <w:kern w:val="2"/>
      <w:sz w:val="32"/>
      <w:szCs w:val="32"/>
      <w:lang w:val="en-US" w:eastAsia="zh-CN" w:bidi="ar-SA"/>
    </w:rPr>
  </w:style>
  <w:style w:type="character" w:customStyle="1" w:styleId="345">
    <w:name w:val="批注文字 Char1"/>
    <w:link w:val="23"/>
    <w:qFormat/>
    <w:uiPriority w:val="99"/>
    <w:rPr>
      <w:kern w:val="2"/>
      <w:sz w:val="21"/>
      <w:szCs w:val="24"/>
    </w:rPr>
  </w:style>
  <w:style w:type="character" w:customStyle="1" w:styleId="346">
    <w:name w:val="签名 Char"/>
    <w:link w:val="46"/>
    <w:qFormat/>
    <w:uiPriority w:val="0"/>
    <w:rPr>
      <w:rFonts w:eastAsia="仿宋_GB2312"/>
      <w:sz w:val="24"/>
    </w:rPr>
  </w:style>
  <w:style w:type="character" w:customStyle="1" w:styleId="347">
    <w:name w:val="hui3"/>
    <w:qFormat/>
    <w:uiPriority w:val="0"/>
    <w:rPr>
      <w:color w:val="333333"/>
    </w:rPr>
  </w:style>
  <w:style w:type="character" w:customStyle="1" w:styleId="348">
    <w:name w:val="Char Char17"/>
    <w:qFormat/>
    <w:uiPriority w:val="6"/>
    <w:rPr>
      <w:rFonts w:eastAsia="仿宋_GB2312"/>
      <w:sz w:val="24"/>
    </w:rPr>
  </w:style>
  <w:style w:type="character" w:customStyle="1" w:styleId="349">
    <w:name w:val="标题 4 字符"/>
    <w:qFormat/>
    <w:uiPriority w:val="9"/>
    <w:rPr>
      <w:rFonts w:ascii="等线 Light" w:hAnsi="等线 Light" w:eastAsia="等线 Light" w:cs="Times New Roman"/>
      <w:b/>
      <w:bCs/>
      <w:snapToGrid w:val="0"/>
      <w:kern w:val="0"/>
      <w:sz w:val="28"/>
      <w:szCs w:val="28"/>
    </w:rPr>
  </w:style>
  <w:style w:type="character" w:customStyle="1" w:styleId="350">
    <w:name w:val="Char Char37"/>
    <w:qFormat/>
    <w:uiPriority w:val="6"/>
    <w:rPr>
      <w:b/>
      <w:kern w:val="1"/>
      <w:sz w:val="44"/>
      <w:szCs w:val="44"/>
    </w:rPr>
  </w:style>
  <w:style w:type="character" w:customStyle="1" w:styleId="351">
    <w:name w:val="列出段落 Char"/>
    <w:qFormat/>
    <w:uiPriority w:val="0"/>
    <w:rPr>
      <w:rFonts w:eastAsia="楷体_GB2312" w:cs="Lucida Sans"/>
      <w:kern w:val="2"/>
      <w:sz w:val="24"/>
      <w:szCs w:val="24"/>
      <w:lang w:val="en-US" w:eastAsia="zh-CN" w:bidi="ar-SA"/>
    </w:rPr>
  </w:style>
  <w:style w:type="character" w:customStyle="1" w:styleId="352">
    <w:name w:val="正文文本缩进 3 Char1"/>
    <w:semiHidden/>
    <w:qFormat/>
    <w:uiPriority w:val="99"/>
    <w:rPr>
      <w:rFonts w:ascii="Times New Roman" w:hAnsi="Times New Roman" w:eastAsia="宋体" w:cs="Times New Roman"/>
      <w:sz w:val="16"/>
      <w:szCs w:val="16"/>
    </w:rPr>
  </w:style>
  <w:style w:type="character" w:customStyle="1" w:styleId="353">
    <w:name w:val="公文正文 Char Char"/>
    <w:link w:val="354"/>
    <w:qFormat/>
    <w:uiPriority w:val="0"/>
    <w:rPr>
      <w:rFonts w:ascii="仿宋_GB2312" w:eastAsia="仿宋_GB2312"/>
      <w:kern w:val="2"/>
      <w:sz w:val="24"/>
      <w:szCs w:val="24"/>
    </w:rPr>
  </w:style>
  <w:style w:type="paragraph" w:customStyle="1" w:styleId="354">
    <w:name w:val="公文正文"/>
    <w:basedOn w:val="1"/>
    <w:link w:val="353"/>
    <w:qFormat/>
    <w:uiPriority w:val="0"/>
    <w:pPr>
      <w:adjustRightInd/>
      <w:spacing w:before="156" w:line="360" w:lineRule="auto"/>
      <w:ind w:firstLine="360" w:firstLineChars="200"/>
    </w:pPr>
    <w:rPr>
      <w:rFonts w:ascii="仿宋_GB2312" w:eastAsia="仿宋_GB2312"/>
      <w:sz w:val="24"/>
    </w:rPr>
  </w:style>
  <w:style w:type="character" w:customStyle="1" w:styleId="355">
    <w:name w:val="Table Text Char1"/>
    <w:qFormat/>
    <w:uiPriority w:val="0"/>
    <w:rPr>
      <w:rFonts w:eastAsia="宋体"/>
      <w:sz w:val="24"/>
      <w:szCs w:val="24"/>
      <w:lang w:val="en-US" w:eastAsia="zh-CN" w:bidi="ar-SA"/>
    </w:rPr>
  </w:style>
  <w:style w:type="character" w:customStyle="1" w:styleId="356">
    <w:name w:val="标题 1 Char Char"/>
    <w:qFormat/>
    <w:uiPriority w:val="0"/>
    <w:rPr>
      <w:rFonts w:hint="eastAsia" w:ascii="宋体" w:hAnsi="宋体" w:eastAsia="宋体"/>
      <w:b/>
      <w:spacing w:val="-2"/>
      <w:sz w:val="24"/>
      <w:lang w:val="en-US" w:eastAsia="zh-CN" w:bidi="ar-SA"/>
    </w:rPr>
  </w:style>
  <w:style w:type="character" w:customStyle="1" w:styleId="357">
    <w:name w:val="正文（缩进2汉字） Char"/>
    <w:link w:val="358"/>
    <w:qFormat/>
    <w:uiPriority w:val="0"/>
    <w:rPr>
      <w:rFonts w:ascii="宋体"/>
    </w:rPr>
  </w:style>
  <w:style w:type="paragraph" w:customStyle="1" w:styleId="358">
    <w:name w:val="正文（缩进2汉字）"/>
    <w:basedOn w:val="1"/>
    <w:link w:val="357"/>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9">
    <w:name w:val="标题 8 Char"/>
    <w:link w:val="10"/>
    <w:qFormat/>
    <w:uiPriority w:val="0"/>
    <w:rPr>
      <w:rFonts w:ascii="Arial" w:hAnsi="Arial" w:eastAsia="黑体"/>
      <w:kern w:val="2"/>
      <w:sz w:val="24"/>
      <w:szCs w:val="24"/>
    </w:rPr>
  </w:style>
  <w:style w:type="character" w:customStyle="1" w:styleId="360">
    <w:name w:val="标书表格字体格式 Char"/>
    <w:qFormat/>
    <w:uiPriority w:val="0"/>
    <w:rPr>
      <w:kern w:val="2"/>
      <w:sz w:val="21"/>
      <w:szCs w:val="24"/>
      <w:lang w:bidi="ar-SA"/>
    </w:rPr>
  </w:style>
  <w:style w:type="character" w:customStyle="1" w:styleId="361">
    <w:name w:val="tw4winError"/>
    <w:qFormat/>
    <w:uiPriority w:val="0"/>
    <w:rPr>
      <w:rFonts w:ascii="Courier New" w:hAnsi="Courier New" w:cs="Courier New"/>
      <w:color w:val="00FF00"/>
      <w:sz w:val="40"/>
      <w:szCs w:val="40"/>
    </w:rPr>
  </w:style>
  <w:style w:type="character" w:customStyle="1" w:styleId="362">
    <w:name w:val="Body Text(ch) Char Char"/>
    <w:qFormat/>
    <w:uiPriority w:val="0"/>
    <w:rPr>
      <w:rFonts w:ascii="宋体"/>
      <w:kern w:val="2"/>
      <w:sz w:val="24"/>
      <w:szCs w:val="21"/>
      <w:lang w:val="zh-CN"/>
    </w:rPr>
  </w:style>
  <w:style w:type="character" w:customStyle="1" w:styleId="363">
    <w:name w:val="正文首行缩进两字 Char"/>
    <w:qFormat/>
    <w:uiPriority w:val="0"/>
    <w:rPr>
      <w:sz w:val="24"/>
      <w:szCs w:val="24"/>
      <w:lang w:val="en-US" w:eastAsia="zh-CN" w:bidi="ar-SA"/>
    </w:rPr>
  </w:style>
  <w:style w:type="character" w:customStyle="1" w:styleId="364">
    <w:name w:val="正文文本 Char"/>
    <w:qFormat/>
    <w:uiPriority w:val="0"/>
    <w:rPr>
      <w:rFonts w:eastAsia="宋体"/>
      <w:kern w:val="2"/>
      <w:sz w:val="24"/>
      <w:szCs w:val="24"/>
      <w:lang w:val="en-US" w:eastAsia="zh-CN" w:bidi="ar-SA"/>
    </w:rPr>
  </w:style>
  <w:style w:type="character" w:customStyle="1" w:styleId="365">
    <w:name w:val="文档结构图 字符1"/>
    <w:qFormat/>
    <w:uiPriority w:val="0"/>
    <w:rPr>
      <w:rFonts w:ascii="宋体" w:hAnsi="Calibri" w:eastAsia="黑体" w:cs="Arial"/>
      <w:snapToGrid w:val="0"/>
      <w:kern w:val="2"/>
      <w:sz w:val="18"/>
      <w:szCs w:val="18"/>
    </w:rPr>
  </w:style>
  <w:style w:type="character" w:customStyle="1" w:styleId="366">
    <w:name w:val="content"/>
    <w:autoRedefine/>
    <w:qFormat/>
    <w:uiPriority w:val="0"/>
  </w:style>
  <w:style w:type="character" w:customStyle="1" w:styleId="367">
    <w:name w:val="tw4winPopup"/>
    <w:qFormat/>
    <w:uiPriority w:val="0"/>
    <w:rPr>
      <w:rFonts w:ascii="Courier New" w:hAnsi="Courier New" w:cs="Courier New"/>
      <w:color w:val="008000"/>
      <w:lang w:val="en-US" w:eastAsia="zh-CN"/>
    </w:rPr>
  </w:style>
  <w:style w:type="character" w:customStyle="1" w:styleId="368">
    <w:name w:val="param-name"/>
    <w:qFormat/>
    <w:uiPriority w:val="99"/>
    <w:rPr>
      <w:rFonts w:ascii="Arial" w:hAnsi="Arial" w:eastAsia="黑体" w:cs="Arial"/>
      <w:snapToGrid w:val="0"/>
      <w:kern w:val="0"/>
      <w:szCs w:val="21"/>
    </w:rPr>
  </w:style>
  <w:style w:type="character" w:customStyle="1" w:styleId="369">
    <w:name w:val="标准正文格式 Char"/>
    <w:qFormat/>
    <w:uiPriority w:val="0"/>
    <w:rPr>
      <w:rFonts w:ascii="宋体" w:eastAsia="仿宋_GB2312" w:cs="宋体"/>
      <w:color w:val="000000"/>
      <w:sz w:val="24"/>
      <w:lang w:val="en-US" w:eastAsia="zh-CN" w:bidi="ar-SA"/>
    </w:rPr>
  </w:style>
  <w:style w:type="character" w:customStyle="1" w:styleId="370">
    <w:name w:val="Char Char212"/>
    <w:qFormat/>
    <w:uiPriority w:val="0"/>
    <w:rPr>
      <w:rFonts w:eastAsia="宋体"/>
      <w:b/>
      <w:bCs/>
      <w:kern w:val="2"/>
      <w:sz w:val="21"/>
      <w:szCs w:val="24"/>
      <w:lang w:val="en-US" w:eastAsia="zh-CN" w:bidi="ar-SA"/>
    </w:rPr>
  </w:style>
  <w:style w:type="character" w:customStyle="1" w:styleId="371">
    <w:name w:val="文档结构图 Char"/>
    <w:qFormat/>
    <w:uiPriority w:val="0"/>
    <w:rPr>
      <w:rFonts w:eastAsia="宋体"/>
      <w:kern w:val="2"/>
      <w:sz w:val="21"/>
      <w:szCs w:val="24"/>
      <w:lang w:val="en-US" w:eastAsia="zh-CN" w:bidi="ar-SA"/>
    </w:rPr>
  </w:style>
  <w:style w:type="character" w:customStyle="1" w:styleId="372">
    <w:name w:val="zbggmain style9"/>
    <w:qFormat/>
    <w:uiPriority w:val="0"/>
  </w:style>
  <w:style w:type="character" w:customStyle="1" w:styleId="373">
    <w:name w:val="Char Char16"/>
    <w:qFormat/>
    <w:uiPriority w:val="6"/>
    <w:rPr>
      <w:kern w:val="1"/>
      <w:sz w:val="18"/>
      <w:szCs w:val="18"/>
    </w:rPr>
  </w:style>
  <w:style w:type="character" w:customStyle="1" w:styleId="374">
    <w:name w:val="font51"/>
    <w:qFormat/>
    <w:uiPriority w:val="0"/>
    <w:rPr>
      <w:rFonts w:hint="eastAsia" w:ascii="仿宋" w:hAnsi="仿宋" w:eastAsia="仿宋" w:cs="仿宋"/>
      <w:color w:val="000000"/>
      <w:sz w:val="20"/>
      <w:szCs w:val="20"/>
      <w:u w:val="none"/>
    </w:rPr>
  </w:style>
  <w:style w:type="character" w:customStyle="1" w:styleId="375">
    <w:name w:val="Char Char82"/>
    <w:qFormat/>
    <w:uiPriority w:val="0"/>
    <w:rPr>
      <w:rFonts w:eastAsia="宋体"/>
      <w:b/>
      <w:sz w:val="24"/>
      <w:lang w:val="en-GB" w:eastAsia="zh-CN"/>
    </w:rPr>
  </w:style>
  <w:style w:type="character" w:customStyle="1" w:styleId="376">
    <w:name w:val="正文文本缩进 3 Char"/>
    <w:link w:val="56"/>
    <w:qFormat/>
    <w:uiPriority w:val="0"/>
    <w:rPr>
      <w:kern w:val="2"/>
      <w:sz w:val="24"/>
    </w:rPr>
  </w:style>
  <w:style w:type="character" w:customStyle="1" w:styleId="377">
    <w:name w:val="日期 Char1"/>
    <w:semiHidden/>
    <w:qFormat/>
    <w:uiPriority w:val="99"/>
    <w:rPr>
      <w:rFonts w:ascii="Times New Roman" w:hAnsi="Times New Roman" w:eastAsia="宋体" w:cs="Times New Roman"/>
      <w:szCs w:val="24"/>
    </w:rPr>
  </w:style>
  <w:style w:type="character" w:customStyle="1" w:styleId="378">
    <w:name w:val="页眉 字符"/>
    <w:qFormat/>
    <w:uiPriority w:val="99"/>
    <w:rPr>
      <w:kern w:val="2"/>
      <w:sz w:val="18"/>
      <w:szCs w:val="18"/>
    </w:rPr>
  </w:style>
  <w:style w:type="character" w:customStyle="1" w:styleId="379">
    <w:name w:val="Char Char33"/>
    <w:qFormat/>
    <w:uiPriority w:val="6"/>
    <w:rPr>
      <w:rFonts w:ascii="Arial" w:hAnsi="Arial" w:eastAsia="黑体"/>
      <w:b/>
      <w:kern w:val="1"/>
      <w:sz w:val="24"/>
      <w:szCs w:val="24"/>
    </w:rPr>
  </w:style>
  <w:style w:type="character" w:customStyle="1" w:styleId="380">
    <w:name w:val="b11_01b Char"/>
    <w:link w:val="381"/>
    <w:qFormat/>
    <w:uiPriority w:val="0"/>
    <w:rPr>
      <w:rFonts w:ascii="Verdana" w:hAnsi="Verdana"/>
      <w:b/>
      <w:bCs/>
      <w:color w:val="4A82CA"/>
      <w:sz w:val="17"/>
      <w:szCs w:val="17"/>
    </w:rPr>
  </w:style>
  <w:style w:type="paragraph" w:customStyle="1" w:styleId="381">
    <w:name w:val="b11_01b"/>
    <w:basedOn w:val="1"/>
    <w:next w:val="1"/>
    <w:link w:val="380"/>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2">
    <w:name w:val="Char Char121"/>
    <w:qFormat/>
    <w:uiPriority w:val="6"/>
    <w:rPr>
      <w:rFonts w:ascii="仿宋_GB2312" w:eastAsia="仿宋_GB2312"/>
      <w:b/>
      <w:bCs/>
      <w:kern w:val="2"/>
      <w:sz w:val="24"/>
      <w:szCs w:val="24"/>
      <w:lang w:val="zh-CN" w:eastAsia="zh-CN" w:bidi="ar-SA"/>
    </w:rPr>
  </w:style>
  <w:style w:type="character" w:customStyle="1" w:styleId="383">
    <w:name w:val="Footer-Even Char"/>
    <w:qFormat/>
    <w:uiPriority w:val="0"/>
    <w:rPr>
      <w:rFonts w:eastAsia="宋体"/>
      <w:kern w:val="2"/>
      <w:sz w:val="18"/>
      <w:lang w:val="en-US" w:eastAsia="zh-CN" w:bidi="ar-SA"/>
    </w:rPr>
  </w:style>
  <w:style w:type="character" w:customStyle="1" w:styleId="384">
    <w:name w:val="页脚 Char2"/>
    <w:link w:val="44"/>
    <w:qFormat/>
    <w:locked/>
    <w:uiPriority w:val="99"/>
    <w:rPr>
      <w:kern w:val="2"/>
      <w:sz w:val="18"/>
      <w:szCs w:val="18"/>
    </w:rPr>
  </w:style>
  <w:style w:type="character" w:customStyle="1" w:styleId="385">
    <w:name w:val="Char Char36"/>
    <w:qFormat/>
    <w:uiPriority w:val="6"/>
    <w:rPr>
      <w:rFonts w:ascii="仿宋_GB2312" w:hAnsi="仿宋_GB2312" w:eastAsia="仿宋_GB2312" w:cs="Arial"/>
      <w:b/>
      <w:kern w:val="1"/>
      <w:sz w:val="32"/>
      <w:szCs w:val="32"/>
      <w:lang w:val="zh-CN" w:eastAsia="zh-CN" w:bidi="ar-SA"/>
    </w:rPr>
  </w:style>
  <w:style w:type="character" w:customStyle="1" w:styleId="386">
    <w:name w:val="Char Char61"/>
    <w:qFormat/>
    <w:uiPriority w:val="6"/>
    <w:rPr>
      <w:rFonts w:eastAsia="宋体"/>
      <w:kern w:val="2"/>
      <w:sz w:val="21"/>
      <w:szCs w:val="24"/>
      <w:lang w:val="en-US" w:eastAsia="zh-CN" w:bidi="ar-SA"/>
    </w:rPr>
  </w:style>
  <w:style w:type="character" w:customStyle="1" w:styleId="387">
    <w:name w:val="正文文字缩进 2 Char Char"/>
    <w:qFormat/>
    <w:uiPriority w:val="0"/>
    <w:rPr>
      <w:rFonts w:ascii="宋体"/>
      <w:sz w:val="28"/>
    </w:rPr>
  </w:style>
  <w:style w:type="character" w:customStyle="1" w:styleId="388">
    <w:name w:val="f141"/>
    <w:qFormat/>
    <w:uiPriority w:val="0"/>
    <w:rPr>
      <w:rFonts w:ascii="Tahoma" w:hAnsi="Tahoma" w:eastAsia="宋体"/>
      <w:b/>
      <w:kern w:val="2"/>
      <w:sz w:val="21"/>
      <w:szCs w:val="21"/>
      <w:lang w:val="en-US" w:eastAsia="zh-CN" w:bidi="ar-SA"/>
    </w:rPr>
  </w:style>
  <w:style w:type="character" w:customStyle="1" w:styleId="389">
    <w:name w:val="段落 Char Char"/>
    <w:link w:val="390"/>
    <w:qFormat/>
    <w:uiPriority w:val="0"/>
    <w:rPr>
      <w:rFonts w:ascii="宋体" w:hAnsi="宋体"/>
      <w:sz w:val="24"/>
    </w:rPr>
  </w:style>
  <w:style w:type="paragraph" w:customStyle="1" w:styleId="390">
    <w:name w:val="段落"/>
    <w:basedOn w:val="1"/>
    <w:link w:val="389"/>
    <w:qFormat/>
    <w:uiPriority w:val="0"/>
    <w:pPr>
      <w:adjustRightInd/>
      <w:spacing w:line="360" w:lineRule="auto"/>
      <w:ind w:firstLine="480" w:firstLineChars="200"/>
    </w:pPr>
    <w:rPr>
      <w:rFonts w:ascii="宋体" w:hAnsi="宋体"/>
      <w:kern w:val="0"/>
      <w:sz w:val="24"/>
      <w:szCs w:val="20"/>
    </w:rPr>
  </w:style>
  <w:style w:type="character" w:customStyle="1" w:styleId="391">
    <w:name w:val="标题 3 Char2"/>
    <w:qFormat/>
    <w:uiPriority w:val="0"/>
    <w:rPr>
      <w:rFonts w:eastAsia="宋体"/>
      <w:b/>
      <w:bCs/>
      <w:kern w:val="2"/>
      <w:sz w:val="32"/>
      <w:szCs w:val="32"/>
      <w:lang w:val="en-US" w:eastAsia="zh-CN" w:bidi="ar-SA"/>
    </w:rPr>
  </w:style>
  <w:style w:type="character" w:customStyle="1" w:styleId="392">
    <w:name w:val="apple-converted-space"/>
    <w:qFormat/>
    <w:uiPriority w:val="0"/>
  </w:style>
  <w:style w:type="character" w:customStyle="1" w:styleId="393">
    <w:name w:val="页眉 Char2"/>
    <w:link w:val="45"/>
    <w:qFormat/>
    <w:uiPriority w:val="99"/>
    <w:rPr>
      <w:kern w:val="2"/>
      <w:sz w:val="18"/>
      <w:szCs w:val="18"/>
    </w:rPr>
  </w:style>
  <w:style w:type="character" w:customStyle="1" w:styleId="394">
    <w:name w:val="Char Char9"/>
    <w:qFormat/>
    <w:uiPriority w:val="0"/>
    <w:rPr>
      <w:rFonts w:eastAsia="宋体"/>
      <w:kern w:val="2"/>
      <w:sz w:val="18"/>
      <w:szCs w:val="18"/>
      <w:lang w:val="en-US" w:eastAsia="zh-CN" w:bidi="ar-SA"/>
    </w:rPr>
  </w:style>
  <w:style w:type="character" w:customStyle="1" w:styleId="395">
    <w:name w:val="Char Char41"/>
    <w:qFormat/>
    <w:uiPriority w:val="0"/>
    <w:rPr>
      <w:rFonts w:eastAsia="宋体"/>
      <w:b/>
      <w:sz w:val="24"/>
      <w:lang w:val="en-GB" w:eastAsia="zh-CN" w:bidi="ar-SA"/>
    </w:rPr>
  </w:style>
  <w:style w:type="character" w:customStyle="1" w:styleId="396">
    <w:name w:val="large1"/>
    <w:qFormat/>
    <w:uiPriority w:val="0"/>
    <w:rPr>
      <w:rFonts w:hint="eastAsia" w:ascii="宋体" w:hAnsi="宋体" w:eastAsia="宋体"/>
      <w:sz w:val="21"/>
      <w:szCs w:val="21"/>
    </w:rPr>
  </w:style>
  <w:style w:type="character" w:customStyle="1" w:styleId="397">
    <w:name w:val="正文段 Char"/>
    <w:link w:val="398"/>
    <w:qFormat/>
    <w:uiPriority w:val="0"/>
    <w:rPr>
      <w:sz w:val="24"/>
    </w:rPr>
  </w:style>
  <w:style w:type="paragraph" w:customStyle="1" w:styleId="398">
    <w:name w:val="正文段"/>
    <w:basedOn w:val="1"/>
    <w:link w:val="397"/>
    <w:qFormat/>
    <w:uiPriority w:val="0"/>
    <w:pPr>
      <w:widowControl/>
      <w:snapToGrid w:val="0"/>
      <w:spacing w:after="156" w:afterLines="50"/>
      <w:ind w:firstLine="200" w:firstLineChars="200"/>
    </w:pPr>
    <w:rPr>
      <w:kern w:val="0"/>
      <w:sz w:val="24"/>
      <w:szCs w:val="20"/>
    </w:rPr>
  </w:style>
  <w:style w:type="character" w:customStyle="1" w:styleId="399">
    <w:name w:val="Char Char13"/>
    <w:qFormat/>
    <w:uiPriority w:val="6"/>
    <w:rPr>
      <w:rFonts w:ascii="宋体" w:hAnsi="宋体"/>
      <w:kern w:val="1"/>
      <w:sz w:val="21"/>
      <w:szCs w:val="24"/>
    </w:rPr>
  </w:style>
  <w:style w:type="character" w:customStyle="1" w:styleId="400">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1">
    <w:name w:val="冯广丽 Char"/>
    <w:link w:val="402"/>
    <w:qFormat/>
    <w:uiPriority w:val="0"/>
    <w:rPr>
      <w:rFonts w:ascii="宋体" w:hAnsi="宋体"/>
      <w:kern w:val="2"/>
      <w:sz w:val="24"/>
      <w:szCs w:val="22"/>
    </w:rPr>
  </w:style>
  <w:style w:type="paragraph" w:customStyle="1" w:styleId="402">
    <w:name w:val="冯广丽"/>
    <w:basedOn w:val="1"/>
    <w:link w:val="401"/>
    <w:qFormat/>
    <w:uiPriority w:val="0"/>
    <w:pPr>
      <w:adjustRightInd/>
      <w:spacing w:line="360" w:lineRule="auto"/>
      <w:ind w:firstLine="480" w:firstLineChars="200"/>
    </w:pPr>
    <w:rPr>
      <w:rFonts w:ascii="宋体" w:hAnsi="宋体"/>
      <w:sz w:val="24"/>
      <w:szCs w:val="22"/>
    </w:rPr>
  </w:style>
  <w:style w:type="character" w:customStyle="1" w:styleId="403">
    <w:name w:val="批注文字 字符"/>
    <w:qFormat/>
    <w:uiPriority w:val="0"/>
    <w:rPr>
      <w:rFonts w:ascii="Arial" w:hAnsi="Arial" w:eastAsia="黑体" w:cs="Arial"/>
      <w:snapToGrid w:val="0"/>
      <w:kern w:val="0"/>
      <w:szCs w:val="21"/>
    </w:rPr>
  </w:style>
  <w:style w:type="character" w:customStyle="1" w:styleId="404">
    <w:name w:val="Char Char161"/>
    <w:qFormat/>
    <w:uiPriority w:val="0"/>
    <w:rPr>
      <w:rFonts w:eastAsia="宋体"/>
      <w:b/>
      <w:kern w:val="2"/>
      <w:sz w:val="32"/>
      <w:lang w:val="en-US" w:eastAsia="zh-CN"/>
    </w:rPr>
  </w:style>
  <w:style w:type="character" w:customStyle="1" w:styleId="405">
    <w:name w:val="javascript"/>
    <w:qFormat/>
    <w:uiPriority w:val="0"/>
  </w:style>
  <w:style w:type="character" w:customStyle="1" w:styleId="406">
    <w:name w:val="图名 Char"/>
    <w:qFormat/>
    <w:uiPriority w:val="0"/>
    <w:rPr>
      <w:rFonts w:ascii="Arial" w:hAnsi="Arial" w:eastAsia="黑体"/>
      <w:kern w:val="2"/>
      <w:sz w:val="24"/>
      <w:szCs w:val="24"/>
      <w:lang w:val="en-US" w:eastAsia="zh-CN" w:bidi="ar-SA"/>
    </w:rPr>
  </w:style>
  <w:style w:type="character" w:customStyle="1" w:styleId="407">
    <w:name w:val="Used by Word for text of Help footnotes Char Char"/>
    <w:qFormat/>
    <w:uiPriority w:val="0"/>
    <w:rPr>
      <w:rFonts w:ascii="Times New Roman" w:hAnsi="Times New Roman" w:eastAsia="宋体" w:cs="Times New Roman"/>
      <w:sz w:val="20"/>
      <w:szCs w:val="20"/>
    </w:rPr>
  </w:style>
  <w:style w:type="character" w:customStyle="1" w:styleId="408">
    <w:name w:val="编号，小四 Char"/>
    <w:link w:val="409"/>
    <w:qFormat/>
    <w:uiPriority w:val="0"/>
    <w:rPr>
      <w:rFonts w:ascii="Arial" w:hAnsi="Arial"/>
      <w:sz w:val="24"/>
    </w:rPr>
  </w:style>
  <w:style w:type="paragraph" w:customStyle="1" w:styleId="409">
    <w:name w:val="编号，小四"/>
    <w:basedOn w:val="1"/>
    <w:link w:val="408"/>
    <w:qFormat/>
    <w:uiPriority w:val="0"/>
    <w:pPr>
      <w:tabs>
        <w:tab w:val="left" w:pos="432"/>
      </w:tabs>
      <w:adjustRightInd/>
      <w:spacing w:line="360" w:lineRule="auto"/>
      <w:ind w:left="432" w:hanging="432"/>
    </w:pPr>
    <w:rPr>
      <w:rFonts w:ascii="Arial" w:hAnsi="Arial"/>
      <w:kern w:val="0"/>
      <w:sz w:val="24"/>
      <w:szCs w:val="20"/>
    </w:rPr>
  </w:style>
  <w:style w:type="character" w:customStyle="1" w:styleId="410">
    <w:name w:val="Font Style82"/>
    <w:qFormat/>
    <w:uiPriority w:val="99"/>
    <w:rPr>
      <w:rFonts w:ascii="宋体" w:eastAsia="宋体" w:cs="宋体"/>
      <w:color w:val="000000"/>
      <w:sz w:val="14"/>
      <w:szCs w:val="14"/>
    </w:rPr>
  </w:style>
  <w:style w:type="character" w:customStyle="1" w:styleId="411">
    <w:name w:val="标题 2 Char Char"/>
    <w:qFormat/>
    <w:uiPriority w:val="0"/>
    <w:rPr>
      <w:rFonts w:ascii="楷体_GB2312" w:hAnsi="Arial" w:eastAsia="楷体_GB2312"/>
      <w:b/>
      <w:bCs/>
      <w:kern w:val="2"/>
      <w:sz w:val="24"/>
      <w:szCs w:val="32"/>
      <w:lang w:val="en-US" w:eastAsia="zh-CN" w:bidi="ar-SA"/>
    </w:rPr>
  </w:style>
  <w:style w:type="character" w:customStyle="1" w:styleId="412">
    <w:name w:val="未用 Char"/>
    <w:qFormat/>
    <w:uiPriority w:val="0"/>
    <w:rPr>
      <w:rFonts w:ascii="Arial" w:hAnsi="Arial" w:eastAsia="黑体"/>
      <w:kern w:val="2"/>
      <w:sz w:val="21"/>
      <w:szCs w:val="21"/>
      <w:lang w:val="en-US" w:eastAsia="zh-CN" w:bidi="ar-SA"/>
    </w:rPr>
  </w:style>
  <w:style w:type="character" w:customStyle="1" w:styleId="413">
    <w:name w:val="myp1111"/>
    <w:qFormat/>
    <w:uiPriority w:val="0"/>
    <w:rPr>
      <w:rFonts w:hint="default" w:ascii="ˎ̥" w:hAnsi="ˎ̥"/>
      <w:color w:val="000000"/>
      <w:sz w:val="20"/>
      <w:szCs w:val="20"/>
      <w:u w:val="none"/>
    </w:rPr>
  </w:style>
  <w:style w:type="character" w:customStyle="1" w:styleId="414">
    <w:name w:val="样式 标题 4h4H4Fab-4T5Ref Heading 1rh1Heading sqlsect 1.2.3.... Char"/>
    <w:link w:val="306"/>
    <w:qFormat/>
    <w:uiPriority w:val="0"/>
    <w:rPr>
      <w:rFonts w:ascii="微软雅黑" w:hAnsi="微软雅黑" w:eastAsia="微软雅黑"/>
      <w:b/>
      <w:bCs/>
      <w:kern w:val="2"/>
      <w:sz w:val="24"/>
      <w:szCs w:val="28"/>
    </w:rPr>
  </w:style>
  <w:style w:type="character" w:customStyle="1" w:styleId="415">
    <w:name w:val="h Char Char"/>
    <w:qFormat/>
    <w:uiPriority w:val="0"/>
    <w:rPr>
      <w:rFonts w:eastAsia="宋体"/>
      <w:kern w:val="2"/>
      <w:sz w:val="18"/>
      <w:lang w:val="en-US" w:eastAsia="zh-CN" w:bidi="ar-SA"/>
    </w:rPr>
  </w:style>
  <w:style w:type="character" w:customStyle="1" w:styleId="416">
    <w:name w:val="仿宋正文 Char"/>
    <w:link w:val="417"/>
    <w:qFormat/>
    <w:uiPriority w:val="0"/>
    <w:rPr>
      <w:rFonts w:ascii="仿宋_GB2312" w:eastAsia="仿宋_GB2312"/>
      <w:kern w:val="2"/>
      <w:sz w:val="24"/>
      <w:lang w:val="en-US" w:eastAsia="zh-CN" w:bidi="ar-SA"/>
    </w:rPr>
  </w:style>
  <w:style w:type="paragraph" w:customStyle="1" w:styleId="417">
    <w:name w:val="仿宋正文"/>
    <w:basedOn w:val="1"/>
    <w:link w:val="416"/>
    <w:qFormat/>
    <w:uiPriority w:val="0"/>
    <w:pPr>
      <w:adjustRightInd/>
      <w:spacing w:line="360" w:lineRule="auto"/>
      <w:ind w:firstLine="480" w:firstLineChars="200"/>
    </w:pPr>
    <w:rPr>
      <w:rFonts w:ascii="仿宋_GB2312" w:eastAsia="仿宋_GB2312"/>
      <w:sz w:val="24"/>
      <w:szCs w:val="20"/>
    </w:rPr>
  </w:style>
  <w:style w:type="character" w:customStyle="1" w:styleId="418">
    <w:name w:val="正文首行缩进 Char Char Char Char Char Char"/>
    <w:qFormat/>
    <w:uiPriority w:val="0"/>
    <w:rPr>
      <w:rFonts w:ascii="宋体" w:eastAsia="宋体"/>
      <w:kern w:val="2"/>
      <w:sz w:val="24"/>
      <w:lang w:val="zh-CN" w:bidi="ar-SA"/>
    </w:rPr>
  </w:style>
  <w:style w:type="character" w:customStyle="1" w:styleId="419">
    <w:name w:val="样式 宋体"/>
    <w:qFormat/>
    <w:uiPriority w:val="0"/>
    <w:rPr>
      <w:rFonts w:ascii="宋体" w:hAnsi="宋体"/>
      <w:sz w:val="24"/>
    </w:rPr>
  </w:style>
  <w:style w:type="character" w:customStyle="1" w:styleId="420">
    <w:name w:val="tw4winJump"/>
    <w:qFormat/>
    <w:uiPriority w:val="0"/>
    <w:rPr>
      <w:rFonts w:ascii="Courier New" w:hAnsi="Courier New" w:cs="Courier New"/>
      <w:color w:val="008080"/>
      <w:lang w:val="en-US" w:eastAsia="zh-CN"/>
    </w:rPr>
  </w:style>
  <w:style w:type="character" w:customStyle="1" w:styleId="421">
    <w:name w:val="标题 1 字符"/>
    <w:qFormat/>
    <w:uiPriority w:val="9"/>
    <w:rPr>
      <w:rFonts w:ascii="Arial" w:hAnsi="Arial" w:eastAsia="黑体" w:cs="Arial"/>
      <w:b/>
      <w:bCs/>
      <w:snapToGrid w:val="0"/>
      <w:kern w:val="44"/>
      <w:sz w:val="44"/>
      <w:szCs w:val="44"/>
    </w:rPr>
  </w:style>
  <w:style w:type="character" w:customStyle="1" w:styleId="422">
    <w:name w:val="style36"/>
    <w:basedOn w:val="73"/>
    <w:qFormat/>
    <w:uiPriority w:val="0"/>
    <w:rPr>
      <w:rFonts w:ascii="Arial" w:hAnsi="Arial" w:eastAsia="黑体" w:cs="Arial"/>
      <w:snapToGrid w:val="0"/>
      <w:kern w:val="0"/>
      <w:szCs w:val="21"/>
    </w:rPr>
  </w:style>
  <w:style w:type="character" w:customStyle="1" w:styleId="423">
    <w:name w:val="pt9"/>
    <w:qFormat/>
    <w:uiPriority w:val="0"/>
    <w:rPr>
      <w:rFonts w:ascii="仿宋_GB2312" w:eastAsia="微软雅黑"/>
      <w:b/>
      <w:kern w:val="2"/>
      <w:sz w:val="32"/>
      <w:szCs w:val="32"/>
      <w:lang w:val="en-US" w:eastAsia="zh-CN" w:bidi="ar-SA"/>
    </w:rPr>
  </w:style>
  <w:style w:type="character" w:customStyle="1" w:styleId="424">
    <w:name w:val="DO_NOT_TRANSLATE"/>
    <w:qFormat/>
    <w:uiPriority w:val="0"/>
    <w:rPr>
      <w:rFonts w:ascii="Courier New" w:hAnsi="Courier New" w:cs="Courier New"/>
      <w:color w:val="800000"/>
      <w:lang w:val="en-US" w:eastAsia="zh-CN"/>
    </w:rPr>
  </w:style>
  <w:style w:type="character" w:customStyle="1" w:styleId="425">
    <w:name w:val="标书1 Char1"/>
    <w:qFormat/>
    <w:uiPriority w:val="0"/>
    <w:rPr>
      <w:rFonts w:eastAsia="宋体"/>
      <w:b/>
      <w:bCs/>
      <w:kern w:val="44"/>
      <w:sz w:val="44"/>
      <w:szCs w:val="44"/>
      <w:lang w:val="en-US" w:eastAsia="zh-CN" w:bidi="ar-SA"/>
    </w:rPr>
  </w:style>
  <w:style w:type="character" w:customStyle="1" w:styleId="426">
    <w:name w:val="页脚 字符"/>
    <w:qFormat/>
    <w:uiPriority w:val="99"/>
    <w:rPr>
      <w:kern w:val="2"/>
      <w:sz w:val="18"/>
      <w:szCs w:val="18"/>
    </w:rPr>
  </w:style>
  <w:style w:type="character" w:customStyle="1" w:styleId="427">
    <w:name w:val="正文2 Char"/>
    <w:qFormat/>
    <w:uiPriority w:val="0"/>
    <w:rPr>
      <w:rFonts w:eastAsia="宋体"/>
      <w:kern w:val="2"/>
      <w:sz w:val="24"/>
      <w:lang w:val="en-US" w:eastAsia="zh-CN" w:bidi="ar-SA"/>
    </w:rPr>
  </w:style>
  <w:style w:type="character" w:customStyle="1" w:styleId="428">
    <w:name w:val="Char Char21"/>
    <w:qFormat/>
    <w:uiPriority w:val="6"/>
    <w:rPr>
      <w:rFonts w:ascii="宋体" w:hAnsi="宋体"/>
      <w:kern w:val="1"/>
      <w:sz w:val="24"/>
      <w:szCs w:val="21"/>
      <w:lang w:val="zh-CN"/>
    </w:rPr>
  </w:style>
  <w:style w:type="character" w:customStyle="1" w:styleId="429">
    <w:name w:val="样式 正文缩进 + 首行缩进:  2 字符 Char Char"/>
    <w:link w:val="430"/>
    <w:qFormat/>
    <w:uiPriority w:val="0"/>
    <w:rPr>
      <w:rFonts w:cs="宋体"/>
      <w:kern w:val="2"/>
      <w:sz w:val="24"/>
    </w:rPr>
  </w:style>
  <w:style w:type="paragraph" w:customStyle="1" w:styleId="430">
    <w:name w:val="样式 正文缩进 + 首行缩进:  2 字符"/>
    <w:basedOn w:val="19"/>
    <w:link w:val="429"/>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1">
    <w:name w:val="正文文本 Char1"/>
    <w:link w:val="27"/>
    <w:qFormat/>
    <w:uiPriority w:val="0"/>
    <w:rPr>
      <w:rFonts w:ascii="宋体" w:hAnsi="Arial" w:eastAsia="宋体" w:cs="Arial"/>
      <w:snapToGrid w:val="0"/>
      <w:kern w:val="2"/>
      <w:sz w:val="24"/>
      <w:szCs w:val="21"/>
      <w:lang w:val="zh-CN" w:eastAsia="zh-CN" w:bidi="ar-SA"/>
    </w:rPr>
  </w:style>
  <w:style w:type="character" w:customStyle="1" w:styleId="432">
    <w:name w:val="gray6"/>
    <w:basedOn w:val="73"/>
    <w:qFormat/>
    <w:uiPriority w:val="0"/>
    <w:rPr>
      <w:rFonts w:ascii="Arial" w:hAnsi="Arial" w:eastAsia="黑体" w:cs="Arial"/>
      <w:snapToGrid w:val="0"/>
      <w:kern w:val="0"/>
      <w:szCs w:val="21"/>
    </w:rPr>
  </w:style>
  <w:style w:type="character" w:customStyle="1" w:styleId="433">
    <w:name w:val="hui"/>
    <w:basedOn w:val="73"/>
    <w:qFormat/>
    <w:uiPriority w:val="0"/>
    <w:rPr>
      <w:rFonts w:ascii="Arial" w:hAnsi="Arial" w:eastAsia="黑体" w:cs="Arial"/>
      <w:snapToGrid w:val="0"/>
      <w:kern w:val="0"/>
      <w:szCs w:val="21"/>
    </w:rPr>
  </w:style>
  <w:style w:type="character" w:customStyle="1" w:styleId="434">
    <w:name w:val="哈哈正文 Char Char"/>
    <w:qFormat/>
    <w:uiPriority w:val="0"/>
    <w:rPr>
      <w:rFonts w:ascii="宋体" w:hAnsi="宋体" w:eastAsia="宋体" w:cs="宋体"/>
      <w:kern w:val="2"/>
      <w:sz w:val="24"/>
      <w:lang w:val="en-US" w:eastAsia="zh-CN" w:bidi="ar-SA"/>
    </w:rPr>
  </w:style>
  <w:style w:type="paragraph" w:customStyle="1" w:styleId="435">
    <w:name w:val="样式 正文文本缩进 + 左侧:  2 字符 首行缩进:  2 字符"/>
    <w:basedOn w:val="30"/>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6">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7">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8">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0">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1">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2">
    <w:name w:val="标题4_自定义"/>
    <w:basedOn w:val="6"/>
    <w:qFormat/>
    <w:uiPriority w:val="0"/>
    <w:pPr>
      <w:adjustRightInd/>
      <w:spacing w:before="0" w:after="0" w:line="360" w:lineRule="auto"/>
    </w:pPr>
    <w:rPr>
      <w:rFonts w:ascii="Verdana" w:eastAsia="Verdana"/>
      <w:sz w:val="21"/>
      <w:lang w:val="en-US"/>
    </w:rPr>
  </w:style>
  <w:style w:type="paragraph" w:customStyle="1" w:styleId="443">
    <w:name w:val="正文 内标 序号标"/>
    <w:basedOn w:val="444"/>
    <w:qFormat/>
    <w:uiPriority w:val="0"/>
    <w:pPr>
      <w:tabs>
        <w:tab w:val="left" w:pos="0"/>
      </w:tabs>
      <w:adjustRightInd/>
      <w:spacing w:before="0"/>
      <w:ind w:firstLine="482"/>
    </w:pPr>
    <w:rPr>
      <w:rFonts w:ascii="微软雅黑" w:hAnsi="微软雅黑"/>
      <w:sz w:val="24"/>
      <w:szCs w:val="24"/>
    </w:rPr>
  </w:style>
  <w:style w:type="paragraph" w:customStyle="1" w:styleId="444">
    <w:name w:val="My正文"/>
    <w:basedOn w:val="1"/>
    <w:qFormat/>
    <w:uiPriority w:val="0"/>
    <w:pPr>
      <w:spacing w:before="120" w:line="360" w:lineRule="auto"/>
      <w:ind w:firstLine="567"/>
    </w:pPr>
    <w:rPr>
      <w:rFonts w:ascii="Arial" w:hAnsi="Arial"/>
      <w:sz w:val="20"/>
      <w:szCs w:val="20"/>
    </w:rPr>
  </w:style>
  <w:style w:type="paragraph" w:customStyle="1" w:styleId="44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6">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7">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8">
    <w:name w:val="修订2"/>
    <w:qFormat/>
    <w:uiPriority w:val="0"/>
    <w:rPr>
      <w:rFonts w:ascii="Times New Roman" w:hAnsi="Times New Roman" w:eastAsia="宋体" w:cs="Times New Roman"/>
      <w:kern w:val="2"/>
      <w:sz w:val="21"/>
      <w:lang w:val="en-US" w:eastAsia="zh-CN" w:bidi="ar-SA"/>
    </w:rPr>
  </w:style>
  <w:style w:type="paragraph" w:customStyle="1" w:styleId="449">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0">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1">
    <w:name w:val="文章标题"/>
    <w:next w:val="452"/>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2">
    <w:name w:val="封面公司名"/>
    <w:qFormat/>
    <w:uiPriority w:val="0"/>
    <w:pPr>
      <w:jc w:val="center"/>
    </w:pPr>
    <w:rPr>
      <w:rFonts w:ascii="Arial" w:hAnsi="Arial" w:eastAsia="楷体_GB2312" w:cs="宋体"/>
      <w:bCs/>
      <w:kern w:val="2"/>
      <w:sz w:val="28"/>
      <w:lang w:val="en-US" w:eastAsia="zh-CN" w:bidi="ar-SA"/>
    </w:rPr>
  </w:style>
  <w:style w:type="paragraph" w:customStyle="1" w:styleId="453">
    <w:name w:val="Char1 Char Char Char5"/>
    <w:basedOn w:val="1"/>
    <w:qFormat/>
    <w:uiPriority w:val="0"/>
    <w:pPr>
      <w:adjustRightInd/>
      <w:ind w:firstLine="200" w:firstLineChars="200"/>
    </w:pPr>
    <w:rPr>
      <w:rFonts w:ascii="Tahoma" w:hAnsi="Tahoma"/>
      <w:sz w:val="24"/>
      <w:szCs w:val="20"/>
    </w:rPr>
  </w:style>
  <w:style w:type="paragraph" w:customStyle="1" w:styleId="45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5">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6">
    <w:name w:val="Char Char Char Char Char Char Char Char"/>
    <w:basedOn w:val="1"/>
    <w:qFormat/>
    <w:uiPriority w:val="0"/>
    <w:pPr>
      <w:tabs>
        <w:tab w:val="left" w:pos="360"/>
      </w:tabs>
    </w:pPr>
    <w:rPr>
      <w:sz w:val="24"/>
      <w:szCs w:val="20"/>
    </w:rPr>
  </w:style>
  <w:style w:type="paragraph" w:customStyle="1" w:styleId="457">
    <w:name w:val="Char Char11 Char Char Char"/>
    <w:basedOn w:val="1"/>
    <w:qFormat/>
    <w:uiPriority w:val="0"/>
    <w:pPr>
      <w:spacing w:line="360" w:lineRule="auto"/>
    </w:pPr>
    <w:rPr>
      <w:szCs w:val="20"/>
    </w:rPr>
  </w:style>
  <w:style w:type="paragraph" w:customStyle="1" w:styleId="458">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0">
    <w:name w:val="样式3"/>
    <w:basedOn w:val="461"/>
    <w:qFormat/>
    <w:uiPriority w:val="0"/>
    <w:pPr>
      <w:tabs>
        <w:tab w:val="left" w:pos="2790"/>
        <w:tab w:val="left" w:pos="4230"/>
      </w:tabs>
      <w:spacing w:before="312" w:beforeLines="100"/>
      <w:jc w:val="left"/>
    </w:pPr>
  </w:style>
  <w:style w:type="paragraph" w:customStyle="1" w:styleId="46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2">
    <w:name w:val="Char Char1 Char Char1 Char Char1"/>
    <w:basedOn w:val="1"/>
    <w:qFormat/>
    <w:uiPriority w:val="0"/>
    <w:pPr>
      <w:tabs>
        <w:tab w:val="left" w:pos="840"/>
      </w:tabs>
      <w:ind w:left="840" w:hanging="420"/>
    </w:pPr>
    <w:rPr>
      <w:rFonts w:ascii="Tahoma" w:hAnsi="Tahoma"/>
      <w:sz w:val="24"/>
    </w:rPr>
  </w:style>
  <w:style w:type="paragraph" w:customStyle="1" w:styleId="463">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4">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5">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6">
    <w:name w:val="正文21"/>
    <w:basedOn w:val="1"/>
    <w:qFormat/>
    <w:uiPriority w:val="0"/>
    <w:pPr>
      <w:adjustRightInd/>
      <w:spacing w:before="156" w:line="360" w:lineRule="auto"/>
      <w:ind w:firstLine="510" w:firstLineChars="200"/>
    </w:pPr>
    <w:rPr>
      <w:sz w:val="24"/>
      <w:szCs w:val="20"/>
    </w:rPr>
  </w:style>
  <w:style w:type="paragraph" w:customStyle="1" w:styleId="467">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8">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9">
    <w:name w:val="Char1"/>
    <w:basedOn w:val="1"/>
    <w:qFormat/>
    <w:uiPriority w:val="0"/>
    <w:rPr>
      <w:rFonts w:ascii="仿宋_GB2312" w:eastAsia="仿宋_GB2312"/>
      <w:b/>
      <w:sz w:val="32"/>
      <w:szCs w:val="32"/>
    </w:rPr>
  </w:style>
  <w:style w:type="paragraph" w:customStyle="1" w:styleId="47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3">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4">
    <w:name w:val="6级标题"/>
    <w:basedOn w:val="475"/>
    <w:qFormat/>
    <w:uiPriority w:val="0"/>
    <w:pPr>
      <w:keepNext/>
      <w:tabs>
        <w:tab w:val="left" w:pos="360"/>
      </w:tabs>
      <w:spacing w:before="0" w:after="0"/>
      <w:outlineLvl w:val="5"/>
    </w:pPr>
  </w:style>
  <w:style w:type="paragraph" w:customStyle="1" w:styleId="475">
    <w:name w:val="5级标题"/>
    <w:basedOn w:val="476"/>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6">
    <w:name w:val="4级标题"/>
    <w:basedOn w:val="259"/>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7">
    <w:name w:val="样式 正文文本缩进 + 段前: 2 字符"/>
    <w:basedOn w:val="1"/>
    <w:qFormat/>
    <w:uiPriority w:val="0"/>
    <w:pPr>
      <w:adjustRightInd/>
      <w:ind w:left="420" w:leftChars="200"/>
      <w:jc w:val="left"/>
    </w:pPr>
    <w:rPr>
      <w:sz w:val="28"/>
      <w:szCs w:val="20"/>
      <w:lang w:eastAsia="zh-TW"/>
    </w:rPr>
  </w:style>
  <w:style w:type="paragraph" w:customStyle="1" w:styleId="478">
    <w:name w:val="Char2 Char Char"/>
    <w:basedOn w:val="1"/>
    <w:qFormat/>
    <w:uiPriority w:val="0"/>
    <w:pPr>
      <w:adjustRightInd/>
    </w:pPr>
    <w:rPr>
      <w:rFonts w:ascii="Tahoma" w:hAnsi="Tahoma"/>
      <w:sz w:val="24"/>
      <w:szCs w:val="20"/>
    </w:rPr>
  </w:style>
  <w:style w:type="paragraph" w:customStyle="1" w:styleId="479">
    <w:name w:val="_Style 11"/>
    <w:basedOn w:val="1"/>
    <w:qFormat/>
    <w:uiPriority w:val="34"/>
    <w:pPr>
      <w:adjustRightInd/>
      <w:ind w:firstLine="420" w:firstLineChars="200"/>
    </w:pPr>
    <w:rPr>
      <w:rFonts w:eastAsia="仿宋_GB2312"/>
      <w:sz w:val="28"/>
    </w:rPr>
  </w:style>
  <w:style w:type="paragraph" w:customStyle="1" w:styleId="480">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1">
    <w:name w:val="Char Char Char"/>
    <w:basedOn w:val="1"/>
    <w:qFormat/>
    <w:uiPriority w:val="0"/>
    <w:rPr>
      <w:rFonts w:ascii="Tahoma" w:hAnsi="Tahoma"/>
      <w:sz w:val="24"/>
      <w:szCs w:val="20"/>
    </w:rPr>
  </w:style>
  <w:style w:type="paragraph" w:customStyle="1" w:styleId="482">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4">
    <w:name w:val="No Spacing"/>
    <w:basedOn w:val="1"/>
    <w:link w:val="934"/>
    <w:qFormat/>
    <w:uiPriority w:val="99"/>
    <w:rPr>
      <w:szCs w:val="22"/>
    </w:rPr>
  </w:style>
  <w:style w:type="paragraph" w:customStyle="1" w:styleId="485">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6">
    <w:name w:val="Char Char Char Char Char Char Char Char Char Char Char Char1 Char1"/>
    <w:basedOn w:val="1"/>
    <w:qFormat/>
    <w:uiPriority w:val="6"/>
    <w:rPr>
      <w:rFonts w:ascii="Tahoma" w:hAnsi="Tahoma" w:cs="仿宋_GB2312"/>
      <w:sz w:val="24"/>
      <w:szCs w:val="20"/>
    </w:rPr>
  </w:style>
  <w:style w:type="paragraph" w:customStyle="1" w:styleId="487">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8">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9">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0">
    <w:name w:val="MM Topic 2"/>
    <w:basedOn w:val="4"/>
    <w:qFormat/>
    <w:uiPriority w:val="0"/>
    <w:pPr>
      <w:tabs>
        <w:tab w:val="left" w:pos="1260"/>
      </w:tabs>
      <w:ind w:left="1260" w:hanging="420"/>
    </w:pPr>
    <w:rPr>
      <w:rFonts w:ascii="Arial" w:hAnsi="Arial" w:eastAsia="黑体"/>
      <w:lang w:val="en-US"/>
    </w:rPr>
  </w:style>
  <w:style w:type="paragraph" w:customStyle="1" w:styleId="491">
    <w:name w:val="五级无标题条"/>
    <w:basedOn w:val="1"/>
    <w:qFormat/>
    <w:uiPriority w:val="0"/>
    <w:pPr>
      <w:adjustRightInd/>
    </w:pPr>
  </w:style>
  <w:style w:type="paragraph" w:customStyle="1" w:styleId="492">
    <w:name w:val="Char5"/>
    <w:basedOn w:val="1"/>
    <w:qFormat/>
    <w:uiPriority w:val="0"/>
    <w:rPr>
      <w:rFonts w:ascii="仿宋_GB2312" w:eastAsia="仿宋_GB2312"/>
      <w:b/>
      <w:sz w:val="32"/>
      <w:szCs w:val="32"/>
    </w:rPr>
  </w:style>
  <w:style w:type="paragraph" w:customStyle="1" w:styleId="493">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4">
    <w:name w:val="彩色列表 - 强调文字颜色 12"/>
    <w:basedOn w:val="1"/>
    <w:qFormat/>
    <w:uiPriority w:val="0"/>
    <w:pPr>
      <w:adjustRightInd/>
      <w:ind w:firstLine="420" w:firstLineChars="200"/>
    </w:pPr>
    <w:rPr>
      <w:rFonts w:ascii="Calibri" w:hAnsi="Calibri"/>
      <w:szCs w:val="22"/>
    </w:rPr>
  </w:style>
  <w:style w:type="paragraph" w:customStyle="1" w:styleId="495">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6">
    <w:name w:val="Char2"/>
    <w:basedOn w:val="1"/>
    <w:qFormat/>
    <w:uiPriority w:val="0"/>
    <w:rPr>
      <w:rFonts w:ascii="仿宋_GB2312" w:eastAsia="仿宋_GB2312"/>
      <w:b/>
      <w:sz w:val="32"/>
      <w:szCs w:val="32"/>
    </w:rPr>
  </w:style>
  <w:style w:type="paragraph" w:customStyle="1" w:styleId="497">
    <w:name w:val="数字标题3"/>
    <w:basedOn w:val="5"/>
    <w:next w:val="1"/>
    <w:qFormat/>
    <w:uiPriority w:val="0"/>
    <w:pPr>
      <w:spacing w:line="240" w:lineRule="auto"/>
    </w:pPr>
    <w:rPr>
      <w:sz w:val="28"/>
      <w:szCs w:val="28"/>
    </w:rPr>
  </w:style>
  <w:style w:type="paragraph" w:customStyle="1" w:styleId="498">
    <w:name w:val="FA正文"/>
    <w:basedOn w:val="1"/>
    <w:qFormat/>
    <w:uiPriority w:val="0"/>
    <w:pPr>
      <w:spacing w:line="360" w:lineRule="auto"/>
      <w:ind w:firstLine="480" w:firstLineChars="200"/>
    </w:pPr>
    <w:rPr>
      <w:rFonts w:hAnsi="宋体"/>
      <w:sz w:val="24"/>
      <w:szCs w:val="20"/>
    </w:rPr>
  </w:style>
  <w:style w:type="paragraph" w:customStyle="1" w:styleId="499">
    <w:name w:val="MM Topic 5"/>
    <w:basedOn w:val="7"/>
    <w:qFormat/>
    <w:uiPriority w:val="0"/>
    <w:pPr>
      <w:tabs>
        <w:tab w:val="left" w:pos="2520"/>
      </w:tabs>
      <w:adjustRightInd/>
      <w:ind w:left="2520" w:hanging="420"/>
    </w:pPr>
  </w:style>
  <w:style w:type="paragraph" w:customStyle="1" w:styleId="500">
    <w:name w:val="Char Char Char Char Char Char Char Char Char Char1"/>
    <w:basedOn w:val="1"/>
    <w:qFormat/>
    <w:uiPriority w:val="0"/>
    <w:rPr>
      <w:rFonts w:ascii="仿宋_GB2312" w:eastAsia="仿宋_GB2312"/>
      <w:b/>
      <w:sz w:val="32"/>
      <w:szCs w:val="32"/>
    </w:rPr>
  </w:style>
  <w:style w:type="paragraph" w:customStyle="1" w:styleId="501">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2">
    <w:name w:val="修订1"/>
    <w:qFormat/>
    <w:uiPriority w:val="3"/>
    <w:rPr>
      <w:rFonts w:ascii="Times New Roman" w:hAnsi="Times New Roman" w:eastAsia="宋体" w:cs="Times New Roman"/>
      <w:color w:val="000000"/>
      <w:kern w:val="1"/>
      <w:sz w:val="21"/>
      <w:lang w:val="en-US" w:eastAsia="zh-CN" w:bidi="ar-SA"/>
    </w:rPr>
  </w:style>
  <w:style w:type="paragraph" w:customStyle="1" w:styleId="503">
    <w:name w:val="Char2 Char Char Char"/>
    <w:basedOn w:val="1"/>
    <w:qFormat/>
    <w:uiPriority w:val="0"/>
    <w:rPr>
      <w:rFonts w:ascii="仿宋_GB2312" w:eastAsia="仿宋_GB2312"/>
      <w:b/>
      <w:sz w:val="32"/>
      <w:szCs w:val="32"/>
    </w:rPr>
  </w:style>
  <w:style w:type="paragraph" w:customStyle="1" w:styleId="504">
    <w:name w:val="Char2 Char Char Char1"/>
    <w:basedOn w:val="1"/>
    <w:qFormat/>
    <w:uiPriority w:val="6"/>
    <w:rPr>
      <w:rFonts w:ascii="仿宋_GB2312" w:eastAsia="仿宋_GB2312"/>
      <w:b/>
      <w:sz w:val="32"/>
      <w:szCs w:val="32"/>
    </w:rPr>
  </w:style>
  <w:style w:type="paragraph" w:customStyle="1" w:styleId="505">
    <w:name w:val="默认段落样式"/>
    <w:basedOn w:val="132"/>
    <w:qFormat/>
    <w:uiPriority w:val="0"/>
    <w:pPr>
      <w:spacing w:before="0"/>
      <w:ind w:firstLine="480"/>
      <w:outlineLvl w:val="2"/>
    </w:pPr>
    <w:rPr>
      <w:rFonts w:ascii="仿宋_GB2312" w:hAnsi="宋体" w:eastAsia="仿宋_GB2312"/>
      <w:color w:val="000000"/>
      <w:szCs w:val="24"/>
    </w:rPr>
  </w:style>
  <w:style w:type="paragraph" w:customStyle="1" w:styleId="506">
    <w:name w:val="图中文字"/>
    <w:basedOn w:val="1"/>
    <w:qFormat/>
    <w:uiPriority w:val="0"/>
    <w:pPr>
      <w:snapToGrid w:val="0"/>
      <w:spacing w:line="0" w:lineRule="atLeast"/>
      <w:ind w:firstLine="200" w:firstLineChars="200"/>
      <w:jc w:val="center"/>
    </w:pPr>
    <w:rPr>
      <w:sz w:val="24"/>
      <w:szCs w:val="20"/>
    </w:rPr>
  </w:style>
  <w:style w:type="paragraph" w:customStyle="1" w:styleId="5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8">
    <w:name w:val="MM Topic 3"/>
    <w:basedOn w:val="5"/>
    <w:qFormat/>
    <w:uiPriority w:val="0"/>
    <w:pPr>
      <w:tabs>
        <w:tab w:val="left" w:pos="1680"/>
      </w:tabs>
      <w:adjustRightInd/>
      <w:ind w:left="1680" w:hanging="420"/>
    </w:pPr>
  </w:style>
  <w:style w:type="paragraph" w:customStyle="1" w:styleId="509">
    <w:name w:val="标准小四"/>
    <w:basedOn w:val="1"/>
    <w:qFormat/>
    <w:uiPriority w:val="0"/>
    <w:pPr>
      <w:spacing w:line="360" w:lineRule="auto"/>
      <w:ind w:firstLine="480" w:firstLineChars="200"/>
    </w:pPr>
    <w:rPr>
      <w:rFonts w:ascii="Arial" w:hAnsi="Arial"/>
      <w:sz w:val="24"/>
      <w:szCs w:val="21"/>
    </w:rPr>
  </w:style>
  <w:style w:type="paragraph" w:customStyle="1" w:styleId="510">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1">
    <w:name w:val="表格（小）"/>
    <w:basedOn w:val="1"/>
    <w:qFormat/>
    <w:uiPriority w:val="0"/>
    <w:pPr>
      <w:adjustRightInd/>
      <w:snapToGrid w:val="0"/>
      <w:spacing w:line="300" w:lineRule="auto"/>
    </w:pPr>
    <w:rPr>
      <w:rFonts w:eastAsia="仿宋"/>
      <w:szCs w:val="21"/>
    </w:rPr>
  </w:style>
  <w:style w:type="paragraph" w:customStyle="1" w:styleId="512">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3">
    <w:name w:val="Char2 Char Char1"/>
    <w:basedOn w:val="1"/>
    <w:qFormat/>
    <w:uiPriority w:val="6"/>
    <w:pPr>
      <w:adjustRightInd/>
    </w:pPr>
    <w:rPr>
      <w:rFonts w:ascii="Tahoma" w:hAnsi="Tahoma"/>
      <w:sz w:val="24"/>
      <w:szCs w:val="20"/>
    </w:rPr>
  </w:style>
  <w:style w:type="paragraph" w:customStyle="1" w:styleId="514">
    <w:name w:val="列出段落5"/>
    <w:basedOn w:val="1"/>
    <w:qFormat/>
    <w:uiPriority w:val="0"/>
    <w:pPr>
      <w:spacing w:line="360" w:lineRule="auto"/>
      <w:ind w:firstLine="200" w:firstLineChars="200"/>
    </w:pPr>
    <w:rPr>
      <w:rFonts w:eastAsia="楷体_GB2312" w:cs="Lucida Sans"/>
      <w:sz w:val="24"/>
    </w:rPr>
  </w:style>
  <w:style w:type="paragraph" w:customStyle="1" w:styleId="51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6">
    <w:name w:val="表格文字"/>
    <w:basedOn w:val="1"/>
    <w:next w:val="19"/>
    <w:qFormat/>
    <w:uiPriority w:val="0"/>
    <w:pPr>
      <w:adjustRightInd/>
      <w:ind w:firstLine="200" w:firstLineChars="200"/>
    </w:pPr>
    <w:rPr>
      <w:rFonts w:ascii="Arial" w:hAnsi="Arial"/>
      <w:spacing w:val="-5"/>
      <w:kern w:val="0"/>
      <w:sz w:val="24"/>
      <w:szCs w:val="20"/>
    </w:rPr>
  </w:style>
  <w:style w:type="paragraph" w:customStyle="1" w:styleId="517">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8">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9">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0">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1">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2">
    <w:name w:val="_Style 3"/>
    <w:basedOn w:val="1"/>
    <w:qFormat/>
    <w:uiPriority w:val="0"/>
    <w:pPr>
      <w:adjustRightInd/>
      <w:ind w:firstLine="420" w:firstLineChars="200"/>
    </w:pPr>
    <w:rPr>
      <w:rFonts w:eastAsia="仿宋_GB2312"/>
      <w:sz w:val="28"/>
    </w:rPr>
  </w:style>
  <w:style w:type="paragraph" w:customStyle="1" w:styleId="523">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4">
    <w:name w:val="Bulleting First Indent 1"/>
    <w:basedOn w:val="2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5">
    <w:name w:val="左对齐表格文字"/>
    <w:basedOn w:val="1"/>
    <w:qFormat/>
    <w:uiPriority w:val="0"/>
    <w:pPr>
      <w:adjustRightInd/>
      <w:ind w:firstLine="200" w:firstLineChars="200"/>
      <w:jc w:val="right"/>
    </w:pPr>
  </w:style>
  <w:style w:type="paragraph" w:customStyle="1" w:styleId="526">
    <w:name w:val="Char Char11 Char Char Char Char Char Char Char Char Char"/>
    <w:basedOn w:val="1"/>
    <w:qFormat/>
    <w:uiPriority w:val="0"/>
    <w:pPr>
      <w:spacing w:line="360" w:lineRule="auto"/>
    </w:pPr>
    <w:rPr>
      <w:szCs w:val="20"/>
    </w:rPr>
  </w:style>
  <w:style w:type="paragraph" w:customStyle="1" w:styleId="527">
    <w:name w:val="正文1.25"/>
    <w:basedOn w:val="1"/>
    <w:qFormat/>
    <w:uiPriority w:val="0"/>
    <w:pPr>
      <w:adjustRightInd/>
      <w:spacing w:line="300" w:lineRule="auto"/>
      <w:ind w:firstLine="480" w:firstLineChars="200"/>
    </w:pPr>
    <w:rPr>
      <w:sz w:val="24"/>
      <w:szCs w:val="20"/>
    </w:rPr>
  </w:style>
  <w:style w:type="paragraph" w:customStyle="1" w:styleId="528">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9">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0">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1">
    <w:name w:val="Char Char1 Char Char Char1"/>
    <w:basedOn w:val="1"/>
    <w:qFormat/>
    <w:uiPriority w:val="6"/>
    <w:rPr>
      <w:rFonts w:ascii="仿宋_GB2312" w:eastAsia="仿宋_GB2312"/>
      <w:b/>
      <w:sz w:val="32"/>
      <w:szCs w:val="20"/>
    </w:rPr>
  </w:style>
  <w:style w:type="paragraph" w:customStyle="1" w:styleId="532">
    <w:name w:val="列出段落2"/>
    <w:basedOn w:val="1"/>
    <w:qFormat/>
    <w:uiPriority w:val="0"/>
    <w:pPr>
      <w:adjustRightInd/>
      <w:ind w:firstLine="420" w:firstLineChars="200"/>
    </w:pPr>
    <w:rPr>
      <w:rFonts w:ascii="宋体" w:hAnsi="宋体"/>
      <w:sz w:val="24"/>
    </w:rPr>
  </w:style>
  <w:style w:type="paragraph" w:customStyle="1" w:styleId="533">
    <w:name w:val="默认段落字体 Para Char Char Char Char Char Char Char"/>
    <w:basedOn w:val="1"/>
    <w:qFormat/>
    <w:uiPriority w:val="0"/>
    <w:rPr>
      <w:rFonts w:eastAsia="仿宋_GB2312"/>
      <w:sz w:val="28"/>
      <w:szCs w:val="20"/>
    </w:rPr>
  </w:style>
  <w:style w:type="paragraph" w:customStyle="1" w:styleId="534">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5">
    <w:name w:val="样式 标题 4PIM 4H4h4bulletblbbH41H42H43H44H45H46H47H48...1"/>
    <w:basedOn w:val="6"/>
    <w:qFormat/>
    <w:uiPriority w:val="0"/>
    <w:pPr>
      <w:widowControl/>
      <w:jc w:val="left"/>
    </w:pPr>
    <w:rPr>
      <w:rFonts w:cs="宋体"/>
      <w:sz w:val="24"/>
      <w:szCs w:val="20"/>
    </w:rPr>
  </w:style>
  <w:style w:type="paragraph" w:customStyle="1" w:styleId="536">
    <w:name w:val="彩色列表 - 强调文字颜色 11"/>
    <w:basedOn w:val="1"/>
    <w:qFormat/>
    <w:uiPriority w:val="0"/>
    <w:pPr>
      <w:adjustRightInd/>
      <w:ind w:firstLine="420" w:firstLineChars="200"/>
    </w:pPr>
    <w:rPr>
      <w:rFonts w:ascii="Calibri" w:hAnsi="Calibri"/>
      <w:szCs w:val="22"/>
    </w:rPr>
  </w:style>
  <w:style w:type="paragraph" w:customStyle="1" w:styleId="53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8">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9">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40">
    <w:name w:val="Char Char Char1 Char1"/>
    <w:basedOn w:val="1"/>
    <w:qFormat/>
    <w:uiPriority w:val="6"/>
    <w:rPr>
      <w:szCs w:val="20"/>
    </w:rPr>
  </w:style>
  <w:style w:type="paragraph" w:customStyle="1" w:styleId="541">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2">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3">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4">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5">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6">
    <w:name w:val="CM14"/>
    <w:basedOn w:val="236"/>
    <w:next w:val="236"/>
    <w:qFormat/>
    <w:uiPriority w:val="0"/>
    <w:pPr>
      <w:spacing w:after="68"/>
    </w:pPr>
    <w:rPr>
      <w:rFonts w:ascii="FHLHE E+ Futura Bk" w:eastAsia="FHLHE E+ Futura Bk" w:cs="Times New Roman"/>
      <w:color w:val="auto"/>
    </w:rPr>
  </w:style>
  <w:style w:type="paragraph" w:customStyle="1" w:styleId="547">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8">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9">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0">
    <w:name w:val="正文文字 2"/>
    <w:basedOn w:val="236"/>
    <w:next w:val="236"/>
    <w:qFormat/>
    <w:uiPriority w:val="0"/>
    <w:rPr>
      <w:rFonts w:ascii="宋体" w:eastAsia="宋体" w:cs="Times New Roman"/>
      <w:color w:val="auto"/>
    </w:rPr>
  </w:style>
  <w:style w:type="paragraph" w:customStyle="1" w:styleId="551">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2">
    <w:name w:val="Char Char1 Char"/>
    <w:basedOn w:val="1"/>
    <w:qFormat/>
    <w:uiPriority w:val="0"/>
    <w:rPr>
      <w:rFonts w:ascii="仿宋_GB2312" w:eastAsia="仿宋_GB2312"/>
      <w:b/>
      <w:sz w:val="32"/>
      <w:szCs w:val="32"/>
    </w:rPr>
  </w:style>
  <w:style w:type="paragraph" w:customStyle="1" w:styleId="553">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4">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5">
    <w:name w:val="Char Char111"/>
    <w:basedOn w:val="1"/>
    <w:qFormat/>
    <w:uiPriority w:val="0"/>
    <w:pPr>
      <w:spacing w:line="360" w:lineRule="auto"/>
    </w:pPr>
    <w:rPr>
      <w:szCs w:val="20"/>
    </w:rPr>
  </w:style>
  <w:style w:type="paragraph" w:customStyle="1" w:styleId="556">
    <w:name w:val="Char"/>
    <w:basedOn w:val="1"/>
    <w:qFormat/>
    <w:uiPriority w:val="0"/>
    <w:rPr>
      <w:rFonts w:ascii="仿宋_GB2312" w:eastAsia="仿宋_GB2312"/>
      <w:b/>
      <w:sz w:val="32"/>
      <w:szCs w:val="32"/>
    </w:rPr>
  </w:style>
  <w:style w:type="paragraph" w:customStyle="1" w:styleId="557">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9">
    <w:name w:val="Char Char Char1 Char"/>
    <w:basedOn w:val="1"/>
    <w:qFormat/>
    <w:uiPriority w:val="0"/>
    <w:rPr>
      <w:szCs w:val="20"/>
    </w:rPr>
  </w:style>
  <w:style w:type="paragraph" w:customStyle="1" w:styleId="560">
    <w:name w:val="正文标准"/>
    <w:basedOn w:val="1"/>
    <w:qFormat/>
    <w:uiPriority w:val="0"/>
    <w:pPr>
      <w:adjustRightInd/>
      <w:spacing w:line="360" w:lineRule="auto"/>
      <w:ind w:firstLine="200" w:firstLineChars="200"/>
    </w:pPr>
    <w:rPr>
      <w:rFonts w:ascii="宋体" w:hAnsi="Calibri"/>
      <w:sz w:val="24"/>
    </w:rPr>
  </w:style>
  <w:style w:type="paragraph" w:customStyle="1" w:styleId="56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4">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5">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6">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7">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8">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0">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1">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2">
    <w:name w:val="标准有序列表（L1）"/>
    <w:basedOn w:val="19"/>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3">
    <w:name w:val="Char Char Char Char Char Char Char Char Char Char"/>
    <w:basedOn w:val="1"/>
    <w:qFormat/>
    <w:uiPriority w:val="0"/>
    <w:rPr>
      <w:rFonts w:ascii="仿宋_GB2312" w:eastAsia="仿宋_GB2312"/>
      <w:b/>
      <w:sz w:val="32"/>
      <w:szCs w:val="32"/>
    </w:rPr>
  </w:style>
  <w:style w:type="paragraph" w:customStyle="1" w:styleId="57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5">
    <w:name w:val="_正文段落"/>
    <w:basedOn w:val="1"/>
    <w:qFormat/>
    <w:uiPriority w:val="0"/>
    <w:pPr>
      <w:adjustRightInd/>
      <w:ind w:firstLine="560"/>
    </w:pPr>
    <w:rPr>
      <w:rFonts w:ascii="仿宋_GB2312" w:hAnsi="仿宋" w:eastAsia="仿宋_GB2312"/>
      <w:kern w:val="0"/>
      <w:sz w:val="28"/>
      <w:szCs w:val="28"/>
    </w:rPr>
  </w:style>
  <w:style w:type="paragraph" w:customStyle="1" w:styleId="576">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7">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8">
    <w:name w:val="正文（首行缩进）"/>
    <w:basedOn w:val="30"/>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1">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2">
    <w:name w:val="Char Char Char1 Char2"/>
    <w:basedOn w:val="1"/>
    <w:qFormat/>
    <w:uiPriority w:val="0"/>
    <w:rPr>
      <w:szCs w:val="20"/>
    </w:rPr>
  </w:style>
  <w:style w:type="paragraph" w:customStyle="1" w:styleId="583">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4">
    <w:name w:val="默认段落字体 Para Char"/>
    <w:basedOn w:val="1"/>
    <w:qFormat/>
    <w:uiPriority w:val="0"/>
    <w:rPr>
      <w:rFonts w:ascii="Tahoma" w:hAnsi="Tahoma"/>
      <w:sz w:val="24"/>
      <w:szCs w:val="20"/>
    </w:rPr>
  </w:style>
  <w:style w:type="paragraph" w:customStyle="1" w:styleId="585">
    <w:name w:val="标题五"/>
    <w:basedOn w:val="1"/>
    <w:qFormat/>
    <w:uiPriority w:val="0"/>
    <w:pPr>
      <w:adjustRightInd/>
      <w:spacing w:before="156" w:beforeLines="50" w:line="360" w:lineRule="auto"/>
    </w:pPr>
    <w:rPr>
      <w:b/>
      <w:sz w:val="24"/>
    </w:rPr>
  </w:style>
  <w:style w:type="paragraph" w:customStyle="1" w:styleId="586">
    <w:name w:val="Char Char1101"/>
    <w:basedOn w:val="1"/>
    <w:qFormat/>
    <w:uiPriority w:val="0"/>
    <w:pPr>
      <w:spacing w:line="360" w:lineRule="auto"/>
    </w:pPr>
    <w:rPr>
      <w:rFonts w:ascii="Tahoma" w:hAnsi="Tahoma"/>
      <w:sz w:val="24"/>
      <w:szCs w:val="20"/>
    </w:rPr>
  </w:style>
  <w:style w:type="paragraph" w:customStyle="1" w:styleId="587">
    <w:name w:val="Char Char Char Char Char Char Char Char1"/>
    <w:basedOn w:val="1"/>
    <w:qFormat/>
    <w:uiPriority w:val="0"/>
    <w:pPr>
      <w:tabs>
        <w:tab w:val="left" w:pos="360"/>
      </w:tabs>
    </w:pPr>
    <w:rPr>
      <w:sz w:val="24"/>
      <w:szCs w:val="20"/>
    </w:rPr>
  </w:style>
  <w:style w:type="paragraph" w:customStyle="1" w:styleId="588">
    <w:name w:val="Char Char Char 字元 字元"/>
    <w:basedOn w:val="1"/>
    <w:qFormat/>
    <w:uiPriority w:val="0"/>
    <w:pPr>
      <w:adjustRightInd/>
      <w:spacing w:line="360" w:lineRule="auto"/>
      <w:ind w:firstLine="200" w:firstLineChars="200"/>
    </w:pPr>
    <w:rPr>
      <w:szCs w:val="20"/>
    </w:rPr>
  </w:style>
  <w:style w:type="paragraph" w:customStyle="1" w:styleId="589">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0">
    <w:name w:val="Char Char Char Char Char Char Char"/>
    <w:basedOn w:val="1"/>
    <w:qFormat/>
    <w:uiPriority w:val="0"/>
    <w:rPr>
      <w:rFonts w:ascii="仿宋_GB2312" w:eastAsia="仿宋_GB2312"/>
      <w:b/>
      <w:sz w:val="32"/>
      <w:szCs w:val="32"/>
    </w:rPr>
  </w:style>
  <w:style w:type="paragraph" w:customStyle="1" w:styleId="59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2">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3">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4">
    <w:name w:val="样式6"/>
    <w:basedOn w:val="39"/>
    <w:qFormat/>
    <w:uiPriority w:val="0"/>
    <w:pPr>
      <w:spacing w:line="460" w:lineRule="exact"/>
      <w:outlineLvl w:val="2"/>
    </w:pPr>
    <w:rPr>
      <w:rFonts w:ascii="仿宋_GB2312" w:hAnsi="宋体" w:eastAsia="仿宋_GB2312"/>
      <w:b/>
      <w:bCs/>
      <w:sz w:val="24"/>
      <w:szCs w:val="24"/>
    </w:rPr>
  </w:style>
  <w:style w:type="paragraph" w:customStyle="1" w:styleId="595">
    <w:name w:val="批注框文本 Char Char"/>
    <w:basedOn w:val="1"/>
    <w:qFormat/>
    <w:uiPriority w:val="0"/>
    <w:pPr>
      <w:adjustRightInd/>
    </w:pPr>
    <w:rPr>
      <w:sz w:val="18"/>
      <w:szCs w:val="20"/>
    </w:rPr>
  </w:style>
  <w:style w:type="paragraph" w:customStyle="1" w:styleId="59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7">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8">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9">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0">
    <w:name w:val="索引 11"/>
    <w:basedOn w:val="1"/>
    <w:next w:val="1"/>
    <w:qFormat/>
    <w:uiPriority w:val="99"/>
    <w:pPr>
      <w:adjustRightInd/>
      <w:spacing w:line="360" w:lineRule="auto"/>
    </w:pPr>
    <w:rPr>
      <w:rFonts w:ascii="仿宋_GB2312" w:eastAsia="仿宋_GB2312"/>
      <w:sz w:val="24"/>
      <w:szCs w:val="20"/>
    </w:rPr>
  </w:style>
  <w:style w:type="paragraph" w:customStyle="1" w:styleId="601">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2">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3">
    <w:name w:val="正文文字缩进项目"/>
    <w:basedOn w:val="30"/>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4">
    <w:name w:val="文档正文"/>
    <w:basedOn w:val="1"/>
    <w:qFormat/>
    <w:uiPriority w:val="0"/>
    <w:pPr>
      <w:spacing w:line="480" w:lineRule="atLeast"/>
      <w:ind w:firstLine="567"/>
      <w:textAlignment w:val="baseline"/>
    </w:pPr>
    <w:rPr>
      <w:kern w:val="0"/>
      <w:sz w:val="24"/>
      <w:szCs w:val="20"/>
    </w:rPr>
  </w:style>
  <w:style w:type="paragraph" w:customStyle="1" w:styleId="605">
    <w:name w:val="正文文字表格居中"/>
    <w:basedOn w:val="1"/>
    <w:next w:val="59"/>
    <w:qFormat/>
    <w:uiPriority w:val="0"/>
    <w:pPr>
      <w:snapToGrid w:val="0"/>
      <w:spacing w:line="360" w:lineRule="auto"/>
    </w:pPr>
    <w:rPr>
      <w:rFonts w:ascii="宋体"/>
      <w:b/>
      <w:sz w:val="24"/>
      <w:szCs w:val="20"/>
    </w:rPr>
  </w:style>
  <w:style w:type="paragraph" w:customStyle="1" w:styleId="606">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7">
    <w:name w:val="小节"/>
    <w:basedOn w:val="5"/>
    <w:qFormat/>
    <w:uiPriority w:val="0"/>
    <w:pPr>
      <w:adjustRightInd/>
      <w:spacing w:before="200" w:after="200" w:line="560" w:lineRule="exact"/>
      <w:jc w:val="left"/>
    </w:pPr>
    <w:rPr>
      <w:rFonts w:ascii="宋体" w:hAnsi="宋体"/>
      <w:color w:val="000000"/>
      <w:spacing w:val="10"/>
      <w:kern w:val="24"/>
      <w:sz w:val="28"/>
    </w:rPr>
  </w:style>
  <w:style w:type="paragraph" w:customStyle="1" w:styleId="608">
    <w:name w:val="Plain Text1"/>
    <w:basedOn w:val="1"/>
    <w:qFormat/>
    <w:uiPriority w:val="7"/>
    <w:pPr>
      <w:adjustRightInd/>
    </w:pPr>
    <w:rPr>
      <w:rFonts w:ascii="宋体" w:hAnsi="Courier New"/>
    </w:rPr>
  </w:style>
  <w:style w:type="paragraph" w:customStyle="1" w:styleId="609">
    <w:name w:val="Char3"/>
    <w:basedOn w:val="1"/>
    <w:qFormat/>
    <w:uiPriority w:val="0"/>
    <w:pPr>
      <w:adjustRightInd/>
    </w:pPr>
    <w:rPr>
      <w:rFonts w:ascii="仿宋_GB2312" w:eastAsia="仿宋_GB2312"/>
      <w:b/>
      <w:sz w:val="32"/>
      <w:szCs w:val="32"/>
    </w:rPr>
  </w:style>
  <w:style w:type="paragraph" w:customStyle="1" w:styleId="61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1">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2">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3">
    <w:name w:val="List Paragraph1"/>
    <w:basedOn w:val="1"/>
    <w:qFormat/>
    <w:uiPriority w:val="0"/>
    <w:pPr>
      <w:spacing w:line="360" w:lineRule="auto"/>
      <w:ind w:firstLine="200" w:firstLineChars="200"/>
    </w:pPr>
    <w:rPr>
      <w:rFonts w:eastAsia="楷体_GB2312" w:cs="Lucida Sans"/>
      <w:sz w:val="24"/>
    </w:rPr>
  </w:style>
  <w:style w:type="paragraph" w:customStyle="1" w:styleId="614">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color w:val="000000"/>
      <w:kern w:val="0"/>
      <w:sz w:val="28"/>
      <w:szCs w:val="20"/>
    </w:rPr>
  </w:style>
  <w:style w:type="paragraph" w:customStyle="1" w:styleId="615">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6">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7">
    <w:name w:val="Char3 Char Char Char"/>
    <w:basedOn w:val="1"/>
    <w:qFormat/>
    <w:uiPriority w:val="0"/>
    <w:pPr>
      <w:widowControl/>
      <w:adjustRightInd/>
      <w:spacing w:after="160" w:line="240" w:lineRule="exact"/>
      <w:jc w:val="left"/>
    </w:pPr>
    <w:rPr>
      <w:szCs w:val="20"/>
    </w:rPr>
  </w:style>
  <w:style w:type="paragraph" w:customStyle="1" w:styleId="618">
    <w:name w:val="表格标题2"/>
    <w:basedOn w:val="619"/>
    <w:qFormat/>
    <w:uiPriority w:val="0"/>
    <w:rPr>
      <w:b/>
    </w:rPr>
  </w:style>
  <w:style w:type="paragraph" w:customStyle="1" w:styleId="619">
    <w:name w:val="表格内文"/>
    <w:basedOn w:val="1"/>
    <w:autoRedefine/>
    <w:qFormat/>
    <w:uiPriority w:val="0"/>
    <w:pPr>
      <w:adjustRightInd/>
      <w:spacing w:line="360" w:lineRule="auto"/>
    </w:pPr>
    <w:rPr>
      <w:rFonts w:ascii="宋体" w:hAnsi="宋体" w:cs="宋体"/>
      <w:color w:val="000000"/>
      <w:szCs w:val="20"/>
    </w:rPr>
  </w:style>
  <w:style w:type="paragraph" w:customStyle="1" w:styleId="620">
    <w:name w:val="Char Char Char Char Char Char Char Char Char Char2"/>
    <w:basedOn w:val="1"/>
    <w:qFormat/>
    <w:uiPriority w:val="0"/>
    <w:rPr>
      <w:rFonts w:ascii="仿宋_GB2312" w:eastAsia="仿宋_GB2312"/>
      <w:b/>
      <w:sz w:val="32"/>
      <w:szCs w:val="32"/>
    </w:rPr>
  </w:style>
  <w:style w:type="paragraph" w:customStyle="1" w:styleId="621">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2">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3">
    <w:name w:val="Char Char11 Char Char Char Char Char Char Char Char Char11"/>
    <w:basedOn w:val="1"/>
    <w:qFormat/>
    <w:uiPriority w:val="0"/>
    <w:pPr>
      <w:spacing w:line="360" w:lineRule="auto"/>
    </w:pPr>
    <w:rPr>
      <w:szCs w:val="20"/>
    </w:rPr>
  </w:style>
  <w:style w:type="paragraph" w:customStyle="1" w:styleId="624">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5">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6">
    <w:name w:val="MM Topic 1"/>
    <w:basedOn w:val="3"/>
    <w:qFormat/>
    <w:uiPriority w:val="0"/>
    <w:pPr>
      <w:tabs>
        <w:tab w:val="left" w:pos="840"/>
      </w:tabs>
      <w:adjustRightInd/>
      <w:ind w:left="840" w:hanging="420"/>
    </w:pPr>
  </w:style>
  <w:style w:type="paragraph" w:customStyle="1" w:styleId="627">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8">
    <w:name w:val="文本正文 Char"/>
    <w:basedOn w:val="1"/>
    <w:qFormat/>
    <w:uiPriority w:val="0"/>
    <w:pPr>
      <w:spacing w:line="360" w:lineRule="auto"/>
      <w:ind w:firstLine="200" w:firstLineChars="200"/>
    </w:pPr>
    <w:rPr>
      <w:kern w:val="0"/>
      <w:sz w:val="24"/>
      <w:szCs w:val="20"/>
    </w:rPr>
  </w:style>
  <w:style w:type="paragraph" w:customStyle="1" w:styleId="629">
    <w:name w:val="表格"/>
    <w:basedOn w:val="1"/>
    <w:qFormat/>
    <w:uiPriority w:val="0"/>
    <w:pPr>
      <w:snapToGrid w:val="0"/>
      <w:ind w:firstLine="42" w:firstLineChars="21"/>
    </w:pPr>
    <w:rPr>
      <w:rFonts w:ascii="宋体" w:hAnsi="宋体"/>
      <w:kern w:val="0"/>
      <w:sz w:val="20"/>
      <w:szCs w:val="20"/>
    </w:rPr>
  </w:style>
  <w:style w:type="paragraph" w:customStyle="1" w:styleId="630">
    <w:name w:val="标书标题4"/>
    <w:basedOn w:val="6"/>
    <w:qFormat/>
    <w:uiPriority w:val="0"/>
    <w:pPr>
      <w:keepLines w:val="0"/>
      <w:snapToGrid w:val="0"/>
      <w:spacing w:before="0" w:after="0" w:line="300" w:lineRule="auto"/>
    </w:pPr>
    <w:rPr>
      <w:rFonts w:ascii="Arial Narrow" w:hAnsi="Arial Narrow" w:eastAsia="仿宋_GB2312"/>
      <w:color w:val="000000"/>
      <w:kern w:val="0"/>
      <w:szCs w:val="32"/>
      <w:lang w:val="en-US"/>
    </w:rPr>
  </w:style>
  <w:style w:type="paragraph" w:customStyle="1" w:styleId="631">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2">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3">
    <w:name w:val="表格项目符号 2"/>
    <w:basedOn w:val="35"/>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4">
    <w:name w:val="EB_表格"/>
    <w:basedOn w:val="1"/>
    <w:qFormat/>
    <w:uiPriority w:val="0"/>
    <w:pPr>
      <w:adjustRightInd/>
      <w:spacing w:line="300" w:lineRule="auto"/>
      <w:jc w:val="center"/>
    </w:pPr>
  </w:style>
  <w:style w:type="paragraph" w:customStyle="1" w:styleId="635">
    <w:name w:val="_Style 6"/>
    <w:basedOn w:val="1"/>
    <w:qFormat/>
    <w:uiPriority w:val="34"/>
    <w:pPr>
      <w:adjustRightInd/>
      <w:ind w:firstLine="420" w:firstLineChars="200"/>
    </w:pPr>
    <w:rPr>
      <w:rFonts w:eastAsia="仿宋_GB2312"/>
      <w:sz w:val="28"/>
    </w:rPr>
  </w:style>
  <w:style w:type="paragraph" w:customStyle="1" w:styleId="63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7">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8">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9">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0">
    <w:name w:val="正文表标题"/>
    <w:next w:val="6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2">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3">
    <w:name w:val="trademark"/>
    <w:qFormat/>
    <w:uiPriority w:val="0"/>
    <w:pPr>
      <w:spacing w:after="60"/>
    </w:pPr>
    <w:rPr>
      <w:rFonts w:ascii="Futura Bk" w:hAnsi="Futura Bk" w:eastAsia="宋体" w:cs="Times New Roman"/>
      <w:sz w:val="15"/>
      <w:lang w:val="en-US" w:eastAsia="en-US" w:bidi="ar-SA"/>
    </w:rPr>
  </w:style>
  <w:style w:type="paragraph" w:customStyle="1" w:styleId="644">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5">
    <w:name w:val="Char Char1 Char Char Char Char Char Char1"/>
    <w:basedOn w:val="1"/>
    <w:qFormat/>
    <w:uiPriority w:val="0"/>
    <w:rPr>
      <w:rFonts w:ascii="仿宋_GB2312" w:eastAsia="仿宋_GB2312"/>
      <w:b/>
      <w:sz w:val="32"/>
      <w:szCs w:val="20"/>
    </w:rPr>
  </w:style>
  <w:style w:type="paragraph" w:customStyle="1" w:styleId="646">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7">
    <w:name w:val="Char1 Char Char Char1"/>
    <w:basedOn w:val="1"/>
    <w:qFormat/>
    <w:uiPriority w:val="0"/>
    <w:pPr>
      <w:adjustRightInd/>
      <w:ind w:firstLine="200" w:firstLineChars="200"/>
    </w:pPr>
    <w:rPr>
      <w:rFonts w:ascii="Tahoma" w:hAnsi="Tahoma"/>
      <w:sz w:val="24"/>
      <w:szCs w:val="20"/>
    </w:rPr>
  </w:style>
  <w:style w:type="paragraph" w:customStyle="1" w:styleId="648">
    <w:name w:val="a1"/>
    <w:basedOn w:val="1"/>
    <w:qFormat/>
    <w:uiPriority w:val="0"/>
    <w:pPr>
      <w:widowControl/>
      <w:spacing w:line="300" w:lineRule="atLeast"/>
      <w:jc w:val="left"/>
    </w:pPr>
    <w:rPr>
      <w:rFonts w:ascii="宋体" w:hAnsi="宋体"/>
      <w:kern w:val="0"/>
      <w:sz w:val="18"/>
      <w:szCs w:val="20"/>
    </w:rPr>
  </w:style>
  <w:style w:type="paragraph" w:customStyle="1" w:styleId="649">
    <w:name w:val="样式7"/>
    <w:basedOn w:val="650"/>
    <w:next w:val="1"/>
    <w:qFormat/>
    <w:uiPriority w:val="0"/>
    <w:pPr>
      <w:spacing w:after="156" w:afterLines="50"/>
      <w:jc w:val="left"/>
      <w:outlineLvl w:val="3"/>
    </w:pPr>
    <w:rPr>
      <w:sz w:val="24"/>
      <w:szCs w:val="24"/>
    </w:rPr>
  </w:style>
  <w:style w:type="paragraph" w:customStyle="1" w:styleId="65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1">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2">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3">
    <w:name w:val="样式 样式2 + 左侧:  1 字符 右侧:  1 字符"/>
    <w:basedOn w:val="46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4">
    <w:name w:val="Char2 Char Char2"/>
    <w:basedOn w:val="1"/>
    <w:qFormat/>
    <w:uiPriority w:val="0"/>
    <w:pPr>
      <w:adjustRightInd/>
    </w:pPr>
    <w:rPr>
      <w:rFonts w:ascii="Tahoma" w:hAnsi="Tahoma"/>
      <w:sz w:val="24"/>
      <w:szCs w:val="20"/>
    </w:rPr>
  </w:style>
  <w:style w:type="paragraph" w:customStyle="1" w:styleId="655">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6">
    <w:name w:val="三级条标题"/>
    <w:basedOn w:val="657"/>
    <w:next w:val="641"/>
    <w:qFormat/>
    <w:uiPriority w:val="0"/>
    <w:pPr>
      <w:tabs>
        <w:tab w:val="left" w:pos="1260"/>
        <w:tab w:val="left" w:pos="1680"/>
        <w:tab w:val="left" w:pos="2100"/>
        <w:tab w:val="left" w:pos="2520"/>
      </w:tabs>
      <w:ind w:left="2520"/>
      <w:outlineLvl w:val="4"/>
    </w:pPr>
  </w:style>
  <w:style w:type="paragraph" w:customStyle="1" w:styleId="657">
    <w:name w:val="二级条标题"/>
    <w:basedOn w:val="658"/>
    <w:next w:val="641"/>
    <w:qFormat/>
    <w:uiPriority w:val="0"/>
    <w:pPr>
      <w:tabs>
        <w:tab w:val="left" w:pos="1260"/>
        <w:tab w:val="left" w:pos="1680"/>
        <w:tab w:val="left" w:pos="2100"/>
      </w:tabs>
      <w:ind w:left="0"/>
      <w:outlineLvl w:val="3"/>
    </w:pPr>
  </w:style>
  <w:style w:type="paragraph" w:customStyle="1" w:styleId="658">
    <w:name w:val="一级条标题"/>
    <w:basedOn w:val="659"/>
    <w:next w:val="641"/>
    <w:qFormat/>
    <w:uiPriority w:val="0"/>
    <w:pPr>
      <w:tabs>
        <w:tab w:val="left" w:pos="1260"/>
        <w:tab w:val="left" w:pos="1680"/>
      </w:tabs>
      <w:spacing w:before="0" w:beforeLines="0" w:after="0" w:afterLines="0"/>
      <w:ind w:left="1680"/>
      <w:outlineLvl w:val="2"/>
    </w:pPr>
  </w:style>
  <w:style w:type="paragraph" w:customStyle="1" w:styleId="659">
    <w:name w:val="章标题"/>
    <w:next w:val="6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0">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1">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2">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3">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4">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6">
    <w:name w:val="正文 项目2"/>
    <w:basedOn w:val="667"/>
    <w:qFormat/>
    <w:uiPriority w:val="0"/>
    <w:pPr>
      <w:tabs>
        <w:tab w:val="left" w:pos="840"/>
      </w:tabs>
      <w:spacing w:after="0"/>
      <w:ind w:left="900"/>
    </w:pPr>
  </w:style>
  <w:style w:type="paragraph" w:customStyle="1" w:styleId="667">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8">
    <w:name w:val="Body Text 2*"/>
    <w:basedOn w:val="1"/>
    <w:qFormat/>
    <w:uiPriority w:val="6"/>
    <w:pPr>
      <w:widowControl/>
      <w:adjustRightInd/>
      <w:ind w:left="720" w:hanging="720"/>
    </w:pPr>
    <w:rPr>
      <w:color w:val="000000"/>
      <w:kern w:val="0"/>
      <w:sz w:val="24"/>
      <w:szCs w:val="20"/>
      <w:lang w:val="en-GB"/>
    </w:rPr>
  </w:style>
  <w:style w:type="paragraph" w:customStyle="1" w:styleId="669">
    <w:name w:val="表1"/>
    <w:basedOn w:val="1"/>
    <w:qFormat/>
    <w:uiPriority w:val="0"/>
    <w:pPr>
      <w:tabs>
        <w:tab w:val="left" w:pos="703"/>
      </w:tabs>
      <w:adjustRightInd/>
      <w:spacing w:line="360" w:lineRule="auto"/>
      <w:ind w:left="703"/>
      <w:jc w:val="center"/>
    </w:pPr>
  </w:style>
  <w:style w:type="paragraph" w:customStyle="1" w:styleId="670">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1">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2">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3">
    <w:name w:val="2级标题"/>
    <w:basedOn w:val="674"/>
    <w:qFormat/>
    <w:uiPriority w:val="0"/>
    <w:pPr>
      <w:jc w:val="left"/>
      <w:outlineLvl w:val="1"/>
    </w:pPr>
    <w:rPr>
      <w:rFonts w:ascii="Times New Roman" w:hAnsi="Times New Roman" w:eastAsia="仿宋"/>
      <w:sz w:val="30"/>
    </w:rPr>
  </w:style>
  <w:style w:type="paragraph" w:customStyle="1" w:styleId="674">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5">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6">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7">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8">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9">
    <w:name w:val="bullet"/>
    <w:basedOn w:val="1"/>
    <w:qFormat/>
    <w:uiPriority w:val="0"/>
    <w:pPr>
      <w:tabs>
        <w:tab w:val="left" w:pos="840"/>
      </w:tabs>
      <w:adjustRightInd/>
      <w:ind w:left="840" w:hanging="420"/>
    </w:pPr>
  </w:style>
  <w:style w:type="paragraph" w:customStyle="1" w:styleId="680">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1">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2">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3">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5">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6">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7">
    <w:name w:val="MM Topic 4"/>
    <w:basedOn w:val="6"/>
    <w:qFormat/>
    <w:uiPriority w:val="0"/>
    <w:pPr>
      <w:tabs>
        <w:tab w:val="left" w:pos="2100"/>
      </w:tabs>
      <w:adjustRightInd/>
      <w:ind w:left="2100" w:hanging="420"/>
    </w:pPr>
    <w:rPr>
      <w:lang w:val="en-US"/>
    </w:rPr>
  </w:style>
  <w:style w:type="paragraph" w:customStyle="1" w:styleId="68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9">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0">
    <w:name w:val="Char Char11 Char Char Char Char Char Char Char Char Char1"/>
    <w:basedOn w:val="1"/>
    <w:qFormat/>
    <w:uiPriority w:val="6"/>
    <w:pPr>
      <w:spacing w:line="360" w:lineRule="auto"/>
    </w:pPr>
    <w:rPr>
      <w:szCs w:val="20"/>
    </w:rPr>
  </w:style>
  <w:style w:type="paragraph" w:customStyle="1" w:styleId="69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2">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3">
    <w:name w:val="body text bold"/>
    <w:basedOn w:val="27"/>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5">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7">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8">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0">
    <w:name w:val="单元格居中"/>
    <w:basedOn w:val="1"/>
    <w:qFormat/>
    <w:uiPriority w:val="0"/>
    <w:pPr>
      <w:adjustRightInd/>
      <w:spacing w:line="360" w:lineRule="auto"/>
      <w:jc w:val="center"/>
    </w:pPr>
    <w:rPr>
      <w:sz w:val="24"/>
    </w:rPr>
  </w:style>
  <w:style w:type="paragraph" w:customStyle="1" w:styleId="701">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2">
    <w:name w:val="Char Char Char Char Char Char Char1"/>
    <w:basedOn w:val="1"/>
    <w:qFormat/>
    <w:uiPriority w:val="6"/>
    <w:rPr>
      <w:rFonts w:ascii="仿宋_GB2312" w:eastAsia="仿宋_GB2312"/>
      <w:b/>
      <w:sz w:val="32"/>
      <w:szCs w:val="32"/>
    </w:rPr>
  </w:style>
  <w:style w:type="paragraph" w:customStyle="1" w:styleId="703">
    <w:name w:val="正文缩进1"/>
    <w:basedOn w:val="1"/>
    <w:next w:val="3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5">
    <w:name w:val="Char3 Char Char Char11"/>
    <w:basedOn w:val="1"/>
    <w:qFormat/>
    <w:uiPriority w:val="0"/>
    <w:pPr>
      <w:widowControl/>
      <w:adjustRightInd/>
      <w:spacing w:after="160" w:line="240" w:lineRule="exact"/>
      <w:jc w:val="left"/>
    </w:pPr>
    <w:rPr>
      <w:szCs w:val="20"/>
    </w:rPr>
  </w:style>
  <w:style w:type="paragraph" w:customStyle="1" w:styleId="706">
    <w:name w:val="Char Char1121"/>
    <w:basedOn w:val="1"/>
    <w:qFormat/>
    <w:uiPriority w:val="0"/>
    <w:pPr>
      <w:spacing w:line="360" w:lineRule="auto"/>
    </w:pPr>
    <w:rPr>
      <w:szCs w:val="20"/>
    </w:rPr>
  </w:style>
  <w:style w:type="paragraph" w:customStyle="1" w:styleId="707">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8">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9">
    <w:name w:val="Normal0"/>
    <w:qFormat/>
    <w:uiPriority w:val="0"/>
    <w:rPr>
      <w:rFonts w:ascii="Times New Roman" w:hAnsi="Times New Roman" w:eastAsia="宋体" w:cs="Times New Roman"/>
      <w:lang w:val="en-US" w:eastAsia="en-US" w:bidi="ar-SA"/>
    </w:rPr>
  </w:style>
  <w:style w:type="paragraph" w:customStyle="1" w:styleId="710">
    <w:name w:val="带编号样式"/>
    <w:basedOn w:val="628"/>
    <w:qFormat/>
    <w:uiPriority w:val="0"/>
    <w:pPr>
      <w:tabs>
        <w:tab w:val="left" w:pos="840"/>
      </w:tabs>
      <w:snapToGrid w:val="0"/>
      <w:ind w:left="840" w:hanging="420" w:firstLineChars="0"/>
    </w:pPr>
    <w:rPr>
      <w:rFonts w:ascii="仿宋_GB2312" w:eastAsia="仿宋_GB2312"/>
      <w:color w:val="000000"/>
    </w:rPr>
  </w:style>
  <w:style w:type="paragraph" w:customStyle="1" w:styleId="711">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2">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3">
    <w:name w:val="封面"/>
    <w:basedOn w:val="1"/>
    <w:qFormat/>
    <w:uiPriority w:val="0"/>
    <w:pPr>
      <w:spacing w:line="360" w:lineRule="atLeast"/>
      <w:jc w:val="right"/>
      <w:textAlignment w:val="baseline"/>
    </w:pPr>
    <w:rPr>
      <w:rFonts w:ascii="Symbol" w:hAnsi="Symbol"/>
      <w:kern w:val="0"/>
      <w:szCs w:val="20"/>
    </w:rPr>
  </w:style>
  <w:style w:type="paragraph" w:customStyle="1" w:styleId="714">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5">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6">
    <w:name w:val="默认段落字体 Para Char Char Char1 Char"/>
    <w:basedOn w:val="1"/>
    <w:qFormat/>
    <w:uiPriority w:val="0"/>
    <w:pPr>
      <w:spacing w:line="240" w:lineRule="atLeast"/>
      <w:ind w:left="420" w:firstLine="420"/>
    </w:pPr>
    <w:rPr>
      <w:sz w:val="24"/>
    </w:rPr>
  </w:style>
  <w:style w:type="paragraph" w:customStyle="1" w:styleId="717">
    <w:name w:val="WW-正文文字缩进 2"/>
    <w:basedOn w:val="1"/>
    <w:qFormat/>
    <w:uiPriority w:val="0"/>
    <w:pPr>
      <w:suppressAutoHyphens/>
      <w:adjustRightInd/>
      <w:ind w:firstLine="420"/>
    </w:pPr>
    <w:rPr>
      <w:kern w:val="1"/>
      <w:szCs w:val="20"/>
    </w:rPr>
  </w:style>
  <w:style w:type="paragraph" w:customStyle="1" w:styleId="718">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9">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20">
    <w:name w:val="有符号正文"/>
    <w:basedOn w:val="1"/>
    <w:qFormat/>
    <w:uiPriority w:val="0"/>
    <w:pPr>
      <w:adjustRightInd/>
      <w:spacing w:line="400" w:lineRule="exact"/>
      <w:ind w:firstLine="200" w:firstLineChars="200"/>
    </w:pPr>
    <w:rPr>
      <w:rFonts w:ascii="Arial" w:hAnsi="Arial"/>
    </w:rPr>
  </w:style>
  <w:style w:type="paragraph" w:customStyle="1" w:styleId="721">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2">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3">
    <w:name w:val="4"/>
    <w:basedOn w:val="1"/>
    <w:next w:val="42"/>
    <w:qFormat/>
    <w:uiPriority w:val="0"/>
    <w:pPr>
      <w:spacing w:after="120" w:line="480" w:lineRule="auto"/>
      <w:ind w:left="420" w:leftChars="200"/>
    </w:pPr>
    <w:rPr>
      <w:sz w:val="24"/>
      <w:szCs w:val="20"/>
    </w:rPr>
  </w:style>
  <w:style w:type="paragraph" w:customStyle="1" w:styleId="724">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5">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6">
    <w:name w:val="样式 标题 3H3 + 两端对齐"/>
    <w:basedOn w:val="5"/>
    <w:qFormat/>
    <w:uiPriority w:val="0"/>
    <w:pPr>
      <w:keepLines w:val="0"/>
      <w:spacing w:before="0" w:after="0" w:line="240" w:lineRule="auto"/>
      <w:jc w:val="left"/>
    </w:pPr>
    <w:rPr>
      <w:rFonts w:cs="宋体"/>
      <w:sz w:val="21"/>
      <w:szCs w:val="20"/>
    </w:rPr>
  </w:style>
  <w:style w:type="paragraph" w:customStyle="1" w:styleId="72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8">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0">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1">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2">
    <w:name w:val="Char Char1 Char Char Char"/>
    <w:basedOn w:val="1"/>
    <w:qFormat/>
    <w:uiPriority w:val="0"/>
    <w:rPr>
      <w:rFonts w:ascii="仿宋_GB2312" w:eastAsia="仿宋_GB2312"/>
      <w:b/>
      <w:sz w:val="32"/>
      <w:szCs w:val="20"/>
    </w:rPr>
  </w:style>
  <w:style w:type="paragraph" w:customStyle="1" w:styleId="733">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4">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5">
    <w:name w:val="Picture"/>
    <w:basedOn w:val="1"/>
    <w:next w:val="20"/>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6">
    <w:name w:val="Char Char1 Char Char Char2"/>
    <w:basedOn w:val="1"/>
    <w:qFormat/>
    <w:uiPriority w:val="0"/>
    <w:rPr>
      <w:rFonts w:ascii="仿宋_GB2312" w:eastAsia="仿宋_GB2312"/>
      <w:b/>
      <w:sz w:val="32"/>
      <w:szCs w:val="32"/>
    </w:rPr>
  </w:style>
  <w:style w:type="paragraph" w:customStyle="1" w:styleId="737">
    <w:name w:val="Char3 Char Char Char1"/>
    <w:basedOn w:val="1"/>
    <w:qFormat/>
    <w:uiPriority w:val="6"/>
    <w:pPr>
      <w:widowControl/>
      <w:adjustRightInd/>
      <w:spacing w:after="160" w:line="240" w:lineRule="exact"/>
      <w:jc w:val="left"/>
    </w:pPr>
    <w:rPr>
      <w:szCs w:val="20"/>
    </w:rPr>
  </w:style>
  <w:style w:type="paragraph" w:customStyle="1" w:styleId="738">
    <w:name w:val="Char1 Char Char Char21"/>
    <w:basedOn w:val="1"/>
    <w:qFormat/>
    <w:uiPriority w:val="0"/>
    <w:rPr>
      <w:rFonts w:ascii="Tahoma" w:hAnsi="Tahoma"/>
      <w:sz w:val="24"/>
      <w:szCs w:val="20"/>
    </w:rPr>
  </w:style>
  <w:style w:type="paragraph" w:customStyle="1" w:styleId="739">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40">
    <w:name w:val="正文（标题三）"/>
    <w:basedOn w:val="1"/>
    <w:qFormat/>
    <w:uiPriority w:val="0"/>
    <w:pPr>
      <w:spacing w:line="360" w:lineRule="auto"/>
      <w:ind w:firstLine="200" w:firstLineChars="200"/>
    </w:pPr>
    <w:rPr>
      <w:sz w:val="24"/>
    </w:rPr>
  </w:style>
  <w:style w:type="paragraph" w:customStyle="1" w:styleId="74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2">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3">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4">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5">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6">
    <w:name w:val="Char1 Char Char Char4"/>
    <w:basedOn w:val="1"/>
    <w:qFormat/>
    <w:uiPriority w:val="0"/>
    <w:pPr>
      <w:adjustRightInd/>
      <w:ind w:firstLine="200" w:firstLineChars="200"/>
    </w:pPr>
    <w:rPr>
      <w:rFonts w:ascii="Tahoma" w:hAnsi="Tahoma"/>
      <w:sz w:val="24"/>
      <w:szCs w:val="20"/>
    </w:rPr>
  </w:style>
  <w:style w:type="paragraph" w:customStyle="1" w:styleId="747">
    <w:name w:val="_标题2"/>
    <w:basedOn w:val="714"/>
    <w:next w:val="714"/>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8">
    <w:name w:val="样式1 + (中宋体"/>
    <w:basedOn w:val="725"/>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9">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1">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2">
    <w:name w:val="四号　首行缩进"/>
    <w:basedOn w:val="1"/>
    <w:qFormat/>
    <w:uiPriority w:val="0"/>
    <w:pPr>
      <w:adjustRightInd/>
      <w:spacing w:line="360" w:lineRule="auto"/>
    </w:pPr>
    <w:rPr>
      <w:rFonts w:ascii="宋体" w:hAnsi="宋体"/>
      <w:szCs w:val="20"/>
    </w:rPr>
  </w:style>
  <w:style w:type="paragraph" w:customStyle="1" w:styleId="753">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4">
    <w:name w:val="Char Char Char Char Char Char Char Char Char Char Char1 Char"/>
    <w:basedOn w:val="1"/>
    <w:qFormat/>
    <w:uiPriority w:val="0"/>
    <w:pPr>
      <w:adjustRightInd/>
    </w:pPr>
    <w:rPr>
      <w:rFonts w:ascii="Tahoma" w:hAnsi="Tahoma"/>
      <w:sz w:val="24"/>
    </w:rPr>
  </w:style>
  <w:style w:type="paragraph" w:customStyle="1" w:styleId="755">
    <w:name w:val="Char Char Char Char11"/>
    <w:basedOn w:val="1"/>
    <w:qFormat/>
    <w:uiPriority w:val="0"/>
    <w:rPr>
      <w:rFonts w:ascii="Tahoma" w:hAnsi="Tahoma"/>
      <w:sz w:val="24"/>
      <w:szCs w:val="20"/>
    </w:rPr>
  </w:style>
  <w:style w:type="paragraph" w:customStyle="1" w:styleId="756">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7">
    <w:name w:val="Char Char Char Char"/>
    <w:basedOn w:val="1"/>
    <w:qFormat/>
    <w:uiPriority w:val="0"/>
    <w:rPr>
      <w:rFonts w:ascii="Tahoma" w:hAnsi="Tahoma"/>
      <w:sz w:val="24"/>
      <w:szCs w:val="20"/>
    </w:rPr>
  </w:style>
  <w:style w:type="paragraph" w:customStyle="1" w:styleId="758">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9">
    <w:name w:val="Char19"/>
    <w:basedOn w:val="1"/>
    <w:qFormat/>
    <w:uiPriority w:val="0"/>
    <w:pPr>
      <w:adjustRightInd/>
    </w:pPr>
    <w:rPr>
      <w:szCs w:val="20"/>
    </w:rPr>
  </w:style>
  <w:style w:type="paragraph" w:customStyle="1" w:styleId="76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1">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2">
    <w:name w:val="_Style 5"/>
    <w:basedOn w:val="1"/>
    <w:qFormat/>
    <w:uiPriority w:val="34"/>
    <w:pPr>
      <w:adjustRightInd/>
      <w:ind w:firstLine="420" w:firstLineChars="200"/>
    </w:pPr>
    <w:rPr>
      <w:rFonts w:eastAsia="仿宋_GB2312"/>
      <w:sz w:val="28"/>
    </w:rPr>
  </w:style>
  <w:style w:type="paragraph" w:customStyle="1" w:styleId="763">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4">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5">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6">
    <w:name w:val="标书表格字体格式"/>
    <w:next w:val="760"/>
    <w:qFormat/>
    <w:uiPriority w:val="0"/>
    <w:rPr>
      <w:rFonts w:ascii="Times New Roman" w:hAnsi="Times New Roman" w:eastAsia="宋体" w:cs="Times New Roman"/>
      <w:kern w:val="2"/>
      <w:sz w:val="21"/>
      <w:szCs w:val="24"/>
      <w:lang w:val="en-US" w:eastAsia="zh-CN" w:bidi="ar-SA"/>
    </w:rPr>
  </w:style>
  <w:style w:type="paragraph" w:customStyle="1" w:styleId="767">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8">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9">
    <w:name w:val="修订3"/>
    <w:qFormat/>
    <w:uiPriority w:val="0"/>
    <w:rPr>
      <w:rFonts w:ascii="Times New Roman" w:hAnsi="Times New Roman" w:eastAsia="宋体" w:cs="Times New Roman"/>
      <w:kern w:val="2"/>
      <w:sz w:val="21"/>
      <w:lang w:val="en-US" w:eastAsia="zh-CN" w:bidi="ar-SA"/>
    </w:rPr>
  </w:style>
  <w:style w:type="paragraph" w:customStyle="1" w:styleId="770">
    <w:name w:val="CSS1级正文 Char"/>
    <w:basedOn w:val="27"/>
    <w:qFormat/>
    <w:uiPriority w:val="0"/>
    <w:pPr>
      <w:autoSpaceDE/>
      <w:autoSpaceDN/>
      <w:snapToGrid w:val="0"/>
      <w:ind w:firstLine="480" w:firstLineChars="200"/>
    </w:pPr>
    <w:rPr>
      <w:rFonts w:ascii="Times New Roman"/>
      <w:szCs w:val="24"/>
      <w:lang w:val="en-US"/>
    </w:rPr>
  </w:style>
  <w:style w:type="paragraph" w:customStyle="1" w:styleId="771">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2">
    <w:name w:val="表文字"/>
    <w:qFormat/>
    <w:uiPriority w:val="0"/>
    <w:rPr>
      <w:rFonts w:ascii="宋体" w:hAnsi="Times New Roman" w:eastAsia="宋体" w:cs="Times New Roman"/>
      <w:kern w:val="2"/>
      <w:lang w:val="en-US" w:eastAsia="zh-CN" w:bidi="ar-SA"/>
    </w:rPr>
  </w:style>
  <w:style w:type="paragraph" w:customStyle="1" w:styleId="773">
    <w:name w:val="MM Title"/>
    <w:basedOn w:val="62"/>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4">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6">
    <w:name w:val="Char Char Char Char Char Char Char Char2"/>
    <w:basedOn w:val="1"/>
    <w:qFormat/>
    <w:uiPriority w:val="0"/>
    <w:pPr>
      <w:tabs>
        <w:tab w:val="left" w:pos="360"/>
      </w:tabs>
    </w:pPr>
    <w:rPr>
      <w:sz w:val="24"/>
      <w:szCs w:val="20"/>
    </w:rPr>
  </w:style>
  <w:style w:type="paragraph" w:customStyle="1" w:styleId="777">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9">
    <w:name w:val="中文标题 3"/>
    <w:basedOn w:val="30"/>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2">
    <w:name w:val="正文－恩普"/>
    <w:basedOn w:val="19"/>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3">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5">
    <w:name w:val="p0"/>
    <w:basedOn w:val="1"/>
    <w:qFormat/>
    <w:uiPriority w:val="0"/>
    <w:pPr>
      <w:widowControl/>
      <w:adjustRightInd/>
    </w:pPr>
    <w:rPr>
      <w:kern w:val="0"/>
      <w:szCs w:val="21"/>
    </w:rPr>
  </w:style>
  <w:style w:type="paragraph" w:customStyle="1" w:styleId="786">
    <w:name w:val="Char6"/>
    <w:basedOn w:val="1"/>
    <w:qFormat/>
    <w:uiPriority w:val="0"/>
    <w:rPr>
      <w:rFonts w:ascii="仿宋_GB2312" w:eastAsia="仿宋_GB2312"/>
      <w:b/>
      <w:sz w:val="32"/>
      <w:szCs w:val="32"/>
    </w:rPr>
  </w:style>
  <w:style w:type="paragraph" w:customStyle="1" w:styleId="787">
    <w:name w:val="Char111"/>
    <w:basedOn w:val="1"/>
    <w:qFormat/>
    <w:uiPriority w:val="0"/>
    <w:rPr>
      <w:rFonts w:ascii="仿宋_GB2312" w:eastAsia="仿宋_GB2312"/>
      <w:b/>
      <w:sz w:val="32"/>
      <w:szCs w:val="32"/>
    </w:rPr>
  </w:style>
  <w:style w:type="paragraph" w:customStyle="1" w:styleId="788">
    <w:name w:val="标题3"/>
    <w:basedOn w:val="5"/>
    <w:next w:val="56"/>
    <w:qFormat/>
    <w:uiPriority w:val="0"/>
    <w:pPr>
      <w:tabs>
        <w:tab w:val="clear" w:pos="900"/>
      </w:tabs>
      <w:spacing w:after="0" w:line="360" w:lineRule="auto"/>
    </w:pPr>
    <w:rPr>
      <w:rFonts w:ascii="仿宋" w:hAnsi="仿宋" w:eastAsia="仿宋" w:cs="仿宋"/>
    </w:rPr>
  </w:style>
  <w:style w:type="paragraph" w:customStyle="1" w:styleId="789">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0">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1">
    <w:name w:val="Char1 Char Char Char2"/>
    <w:basedOn w:val="1"/>
    <w:qFormat/>
    <w:uiPriority w:val="0"/>
    <w:pPr>
      <w:adjustRightInd/>
      <w:ind w:firstLine="200" w:firstLineChars="200"/>
    </w:pPr>
    <w:rPr>
      <w:rFonts w:ascii="Tahoma" w:hAnsi="Tahoma"/>
      <w:sz w:val="24"/>
      <w:szCs w:val="20"/>
    </w:rPr>
  </w:style>
  <w:style w:type="paragraph" w:customStyle="1" w:styleId="792">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3">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4">
    <w:name w:val="Char Char Char Char Char Char Char2"/>
    <w:basedOn w:val="1"/>
    <w:qFormat/>
    <w:uiPriority w:val="0"/>
    <w:rPr>
      <w:rFonts w:ascii="仿宋_GB2312" w:eastAsia="仿宋_GB2312"/>
      <w:b/>
      <w:sz w:val="32"/>
      <w:szCs w:val="32"/>
    </w:rPr>
  </w:style>
  <w:style w:type="paragraph" w:customStyle="1" w:styleId="795">
    <w:name w:val="五级条标题"/>
    <w:basedOn w:val="796"/>
    <w:next w:val="641"/>
    <w:qFormat/>
    <w:uiPriority w:val="0"/>
    <w:pPr>
      <w:tabs>
        <w:tab w:val="left" w:pos="1260"/>
        <w:tab w:val="left" w:pos="1680"/>
        <w:tab w:val="left" w:pos="2100"/>
        <w:tab w:val="left" w:pos="2940"/>
        <w:tab w:val="left" w:pos="3360"/>
      </w:tabs>
      <w:ind w:left="3360"/>
      <w:outlineLvl w:val="6"/>
    </w:pPr>
  </w:style>
  <w:style w:type="paragraph" w:customStyle="1" w:styleId="796">
    <w:name w:val="四级条标题"/>
    <w:basedOn w:val="656"/>
    <w:next w:val="641"/>
    <w:qFormat/>
    <w:uiPriority w:val="0"/>
    <w:pPr>
      <w:tabs>
        <w:tab w:val="left" w:pos="2940"/>
        <w:tab w:val="clear" w:pos="2520"/>
      </w:tabs>
      <w:ind w:left="2940"/>
      <w:outlineLvl w:val="5"/>
    </w:pPr>
  </w:style>
  <w:style w:type="paragraph" w:customStyle="1" w:styleId="797">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8">
    <w:name w:val="Char23"/>
    <w:basedOn w:val="1"/>
    <w:qFormat/>
    <w:uiPriority w:val="0"/>
    <w:rPr>
      <w:rFonts w:ascii="仿宋_GB2312" w:eastAsia="仿宋_GB2312"/>
      <w:b/>
      <w:sz w:val="32"/>
      <w:szCs w:val="32"/>
    </w:rPr>
  </w:style>
  <w:style w:type="paragraph" w:customStyle="1" w:styleId="799">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0">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1">
    <w:name w:val="首行缩进"/>
    <w:basedOn w:val="1"/>
    <w:next w:val="1"/>
    <w:qFormat/>
    <w:uiPriority w:val="0"/>
    <w:pPr>
      <w:spacing w:line="360" w:lineRule="auto"/>
      <w:ind w:firstLine="480" w:firstLineChars="200"/>
    </w:pPr>
    <w:rPr>
      <w:rFonts w:ascii="宋体"/>
      <w:sz w:val="24"/>
      <w:szCs w:val="20"/>
    </w:rPr>
  </w:style>
  <w:style w:type="paragraph" w:customStyle="1" w:styleId="802">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3">
    <w:name w:val="单元格左对齐"/>
    <w:basedOn w:val="1"/>
    <w:qFormat/>
    <w:uiPriority w:val="0"/>
    <w:pPr>
      <w:adjustRightInd/>
      <w:spacing w:line="360" w:lineRule="auto"/>
    </w:pPr>
    <w:rPr>
      <w:sz w:val="24"/>
    </w:rPr>
  </w:style>
  <w:style w:type="paragraph" w:customStyle="1" w:styleId="804">
    <w:name w:val="正文主体"/>
    <w:basedOn w:val="625"/>
    <w:qFormat/>
    <w:uiPriority w:val="0"/>
  </w:style>
  <w:style w:type="paragraph" w:customStyle="1" w:styleId="805">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6">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8">
    <w:name w:val="正文（首行缩进2字符）"/>
    <w:basedOn w:val="1"/>
    <w:qFormat/>
    <w:uiPriority w:val="0"/>
    <w:pPr>
      <w:adjustRightInd/>
      <w:spacing w:line="360" w:lineRule="auto"/>
      <w:ind w:firstLine="480" w:firstLineChars="200"/>
    </w:pPr>
    <w:rPr>
      <w:sz w:val="24"/>
      <w:szCs w:val="20"/>
    </w:rPr>
  </w:style>
  <w:style w:type="paragraph" w:customStyle="1" w:styleId="809">
    <w:name w:val="P1"/>
    <w:basedOn w:val="1"/>
    <w:qFormat/>
    <w:uiPriority w:val="0"/>
    <w:pPr>
      <w:adjustRightInd/>
      <w:spacing w:line="288" w:lineRule="auto"/>
      <w:ind w:firstLine="425" w:firstLineChars="200"/>
    </w:pPr>
  </w:style>
  <w:style w:type="paragraph" w:customStyle="1" w:styleId="810">
    <w:name w:val="列表内容"/>
    <w:basedOn w:val="1"/>
    <w:next w:val="1"/>
    <w:qFormat/>
    <w:uiPriority w:val="0"/>
    <w:pPr>
      <w:widowControl/>
      <w:tabs>
        <w:tab w:val="left" w:pos="840"/>
      </w:tabs>
      <w:ind w:left="840" w:hanging="420"/>
      <w:jc w:val="left"/>
    </w:pPr>
    <w:rPr>
      <w:kern w:val="0"/>
      <w:sz w:val="18"/>
    </w:rPr>
  </w:style>
  <w:style w:type="paragraph" w:customStyle="1" w:styleId="811">
    <w:name w:val="Char Char11 Char Char Char1"/>
    <w:basedOn w:val="1"/>
    <w:qFormat/>
    <w:uiPriority w:val="6"/>
    <w:pPr>
      <w:spacing w:line="360" w:lineRule="auto"/>
    </w:pPr>
    <w:rPr>
      <w:szCs w:val="20"/>
    </w:rPr>
  </w:style>
  <w:style w:type="paragraph" w:customStyle="1" w:styleId="812">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3">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4">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5">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6">
    <w:name w:val="正文文字缩进2字"/>
    <w:basedOn w:val="27"/>
    <w:qFormat/>
    <w:uiPriority w:val="0"/>
    <w:pPr>
      <w:autoSpaceDE/>
      <w:autoSpaceDN/>
      <w:adjustRightInd/>
      <w:spacing w:before="60" w:after="60"/>
      <w:ind w:firstLine="200" w:firstLineChars="200"/>
    </w:pPr>
    <w:rPr>
      <w:rFonts w:ascii="Times New Roman"/>
      <w:szCs w:val="20"/>
      <w:lang w:val="en-US"/>
    </w:rPr>
  </w:style>
  <w:style w:type="paragraph" w:customStyle="1" w:styleId="817">
    <w:name w:val="默认段落字体 Para Char Char Char Char"/>
    <w:basedOn w:val="1"/>
    <w:qFormat/>
    <w:uiPriority w:val="0"/>
    <w:pPr>
      <w:spacing w:line="360" w:lineRule="auto"/>
    </w:pPr>
    <w:rPr>
      <w:szCs w:val="20"/>
    </w:rPr>
  </w:style>
  <w:style w:type="paragraph" w:customStyle="1" w:styleId="818">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9">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0">
    <w:name w:val="Char2 Char Char Char2"/>
    <w:basedOn w:val="1"/>
    <w:qFormat/>
    <w:uiPriority w:val="0"/>
    <w:rPr>
      <w:rFonts w:ascii="仿宋_GB2312" w:eastAsia="仿宋_GB2312"/>
      <w:b/>
      <w:sz w:val="32"/>
      <w:szCs w:val="32"/>
    </w:rPr>
  </w:style>
  <w:style w:type="paragraph" w:customStyle="1" w:styleId="821">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2">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3">
    <w:name w:val="正文 首行缩进:  2 字符 Char"/>
    <w:basedOn w:val="1"/>
    <w:qFormat/>
    <w:uiPriority w:val="0"/>
    <w:pPr>
      <w:adjustRightInd/>
      <w:spacing w:line="360" w:lineRule="auto"/>
      <w:ind w:firstLine="480"/>
    </w:pPr>
    <w:rPr>
      <w:rFonts w:cs="宋体"/>
      <w:sz w:val="24"/>
      <w:szCs w:val="20"/>
    </w:rPr>
  </w:style>
  <w:style w:type="paragraph" w:customStyle="1" w:styleId="824">
    <w:name w:val="Char Char4 Char Char"/>
    <w:basedOn w:val="1"/>
    <w:qFormat/>
    <w:uiPriority w:val="0"/>
    <w:pPr>
      <w:widowControl/>
      <w:adjustRightInd/>
      <w:spacing w:after="160" w:line="240" w:lineRule="exact"/>
      <w:jc w:val="left"/>
    </w:pPr>
  </w:style>
  <w:style w:type="paragraph" w:customStyle="1" w:styleId="82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6">
    <w:name w:val="Char Char11 Char Char Char2"/>
    <w:basedOn w:val="1"/>
    <w:qFormat/>
    <w:uiPriority w:val="0"/>
    <w:pPr>
      <w:spacing w:line="360" w:lineRule="auto"/>
    </w:pPr>
    <w:rPr>
      <w:szCs w:val="20"/>
    </w:rPr>
  </w:style>
  <w:style w:type="paragraph" w:customStyle="1" w:styleId="827">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8">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9">
    <w:name w:val="数字标题4"/>
    <w:basedOn w:val="6"/>
    <w:qFormat/>
    <w:uiPriority w:val="0"/>
    <w:pPr>
      <w:tabs>
        <w:tab w:val="left" w:pos="0"/>
        <w:tab w:val="clear" w:pos="864"/>
      </w:tabs>
      <w:spacing w:before="0" w:after="0" w:line="360" w:lineRule="auto"/>
      <w:ind w:left="1"/>
    </w:pPr>
    <w:rPr>
      <w:rFonts w:eastAsia="仿宋_GB2312" w:cs="Arial"/>
      <w:color w:val="000000"/>
      <w:kern w:val="0"/>
      <w:sz w:val="24"/>
      <w:szCs w:val="24"/>
      <w:lang w:val="en-US"/>
    </w:rPr>
  </w:style>
  <w:style w:type="paragraph" w:customStyle="1" w:styleId="830">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1">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2">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3">
    <w:name w:val="Char311"/>
    <w:basedOn w:val="1"/>
    <w:qFormat/>
    <w:uiPriority w:val="0"/>
    <w:pPr>
      <w:adjustRightInd/>
      <w:ind w:firstLine="200" w:firstLineChars="200"/>
    </w:pPr>
    <w:rPr>
      <w:rFonts w:ascii="Tahoma" w:hAnsi="Tahoma"/>
      <w:sz w:val="24"/>
      <w:szCs w:val="20"/>
    </w:rPr>
  </w:style>
  <w:style w:type="paragraph" w:customStyle="1" w:styleId="834">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6">
    <w:name w:val="正文 内标"/>
    <w:basedOn w:val="751"/>
    <w:qFormat/>
    <w:uiPriority w:val="0"/>
    <w:pPr>
      <w:tabs>
        <w:tab w:val="left" w:pos="0"/>
      </w:tabs>
      <w:ind w:left="900" w:firstLine="0" w:firstLineChars="0"/>
    </w:pPr>
  </w:style>
  <w:style w:type="paragraph" w:customStyle="1" w:styleId="837">
    <w:name w:val="Bulleted List"/>
    <w:basedOn w:val="1"/>
    <w:qFormat/>
    <w:uiPriority w:val="0"/>
    <w:pPr>
      <w:tabs>
        <w:tab w:val="left" w:pos="1260"/>
      </w:tabs>
      <w:adjustRightInd/>
      <w:ind w:left="1260" w:hanging="420"/>
    </w:pPr>
  </w:style>
  <w:style w:type="paragraph" w:customStyle="1" w:styleId="838">
    <w:name w:val="样式 正文文本缩进 2 + 仿宋_GB2312 黑色 行距: 1.5 倍行距"/>
    <w:basedOn w:val="42"/>
    <w:qFormat/>
    <w:uiPriority w:val="0"/>
    <w:pPr>
      <w:adjustRightInd/>
      <w:ind w:firstLine="560" w:firstLineChars="200"/>
      <w:textAlignment w:val="auto"/>
    </w:pPr>
    <w:rPr>
      <w:rFonts w:hAnsi="宋体" w:cs="宋体"/>
      <w:color w:val="000000"/>
      <w:kern w:val="2"/>
      <w:sz w:val="24"/>
    </w:rPr>
  </w:style>
  <w:style w:type="paragraph" w:customStyle="1" w:styleId="839">
    <w:name w:val="样式 左侧:  0.85 厘米"/>
    <w:basedOn w:val="1"/>
    <w:qFormat/>
    <w:uiPriority w:val="2"/>
    <w:pPr>
      <w:adjustRightInd/>
      <w:spacing w:line="360" w:lineRule="auto"/>
    </w:pPr>
    <w:rPr>
      <w:rFonts w:cs="宋体"/>
      <w:sz w:val="24"/>
      <w:szCs w:val="20"/>
    </w:rPr>
  </w:style>
  <w:style w:type="paragraph" w:customStyle="1" w:styleId="840">
    <w:name w:val="Char Char Char Char Char Char Char Char Char Char Char Char1 Char"/>
    <w:basedOn w:val="1"/>
    <w:qFormat/>
    <w:uiPriority w:val="0"/>
    <w:rPr>
      <w:rFonts w:ascii="Tahoma" w:hAnsi="Tahoma" w:cs="仿宋_GB2312"/>
      <w:sz w:val="24"/>
      <w:szCs w:val="20"/>
    </w:rPr>
  </w:style>
  <w:style w:type="paragraph" w:customStyle="1" w:styleId="841">
    <w:name w:val="正文1"/>
    <w:basedOn w:val="38"/>
    <w:qFormat/>
    <w:uiPriority w:val="0"/>
    <w:pPr>
      <w:ind w:left="0" w:leftChars="0" w:firstLine="480" w:firstLineChars="200"/>
    </w:pPr>
    <w:rPr>
      <w:rFonts w:ascii="仿宋_GB2312" w:hAnsi="Courier New" w:eastAsia="仿宋_GB2312"/>
      <w:kern w:val="28"/>
      <w:sz w:val="24"/>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30"/>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2"/>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9"/>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3"/>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9"/>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5"/>
    <w:qFormat/>
    <w:uiPriority w:val="0"/>
    <w:pPr>
      <w:keepLines w:val="0"/>
      <w:widowControl/>
      <w:snapToGrid w:val="0"/>
      <w:spacing w:before="120" w:after="60" w:line="300" w:lineRule="auto"/>
      <w:jc w:val="left"/>
    </w:pPr>
    <w:rPr>
      <w:rFonts w:ascii="Arial Narrow" w:hAnsi="Arial Narrow" w:eastAsia="仿宋_GB2312"/>
      <w:color w:val="000000"/>
      <w:kern w:val="0"/>
      <w:sz w:val="28"/>
    </w:rPr>
  </w:style>
  <w:style w:type="paragraph" w:customStyle="1" w:styleId="892">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30"/>
    <w:qFormat/>
    <w:uiPriority w:val="0"/>
    <w:rPr>
      <w:b w:val="0"/>
      <w:sz w:val="20"/>
    </w:rPr>
  </w:style>
  <w:style w:type="paragraph" w:customStyle="1" w:styleId="895">
    <w:name w:val="正文首行缩进1"/>
    <w:basedOn w:val="27"/>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7"/>
    <w:next w:val="1"/>
    <w:qFormat/>
    <w:uiPriority w:val="0"/>
    <w:pPr>
      <w:tabs>
        <w:tab w:val="left" w:pos="1080"/>
      </w:tabs>
      <w:ind w:left="1080" w:hanging="1080"/>
    </w:pPr>
  </w:style>
  <w:style w:type="paragraph" w:customStyle="1" w:styleId="898">
    <w:name w:val="数字标题1"/>
    <w:basedOn w:val="3"/>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4"/>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3"/>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1"/>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6"/>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3"/>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4"/>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5"/>
    <w:basedOn w:val="66"/>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Char"/>
    <w:link w:val="43"/>
    <w:qFormat/>
    <w:uiPriority w:val="0"/>
    <w:rPr>
      <w:kern w:val="2"/>
      <w:sz w:val="21"/>
      <w:szCs w:val="24"/>
      <w:lang w:val="zh-CN"/>
    </w:rPr>
  </w:style>
  <w:style w:type="character" w:customStyle="1" w:styleId="934">
    <w:name w:val="无间隔 Char"/>
    <w:link w:val="484"/>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9"/>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3"/>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qFormat/>
    <w:uiPriority w:val="0"/>
    <w:rPr>
      <w:rFonts w:hint="eastAsia" w:ascii="仿宋" w:hAnsi="仿宋" w:eastAsia="仿宋" w:cs="仿宋"/>
      <w:color w:val="000000"/>
      <w:sz w:val="22"/>
      <w:szCs w:val="22"/>
      <w:u w:val="none"/>
    </w:rPr>
  </w:style>
  <w:style w:type="paragraph" w:customStyle="1" w:styleId="965">
    <w:name w:val="Revision"/>
    <w:hidden/>
    <w:semiHidden/>
    <w:qFormat/>
    <w:uiPriority w:val="99"/>
    <w:rPr>
      <w:rFonts w:ascii="Times New Roman" w:hAnsi="Times New Roman" w:eastAsia="宋体" w:cs="Times New Roman"/>
      <w:kern w:val="2"/>
      <w:sz w:val="21"/>
      <w:szCs w:val="24"/>
      <w:lang w:val="en-US" w:eastAsia="zh-CN" w:bidi="ar-SA"/>
    </w:rPr>
  </w:style>
  <w:style w:type="character" w:customStyle="1" w:styleId="966">
    <w:name w:val="NormalCharacter"/>
    <w:link w:val="967"/>
    <w:qFormat/>
    <w:uiPriority w:val="0"/>
    <w:rPr>
      <w:rFonts w:ascii="Times New Roman" w:hAnsi="Times New Roman" w:eastAsia="宋体" w:cs="Times New Roman"/>
      <w:kern w:val="2"/>
      <w:sz w:val="21"/>
      <w:szCs w:val="20"/>
    </w:rPr>
  </w:style>
  <w:style w:type="paragraph" w:customStyle="1" w:styleId="967">
    <w:name w:val="UserStyle_85"/>
    <w:basedOn w:val="1"/>
    <w:link w:val="966"/>
    <w:qFormat/>
    <w:uiPriority w:val="0"/>
    <w:pPr>
      <w:spacing w:line="240" w:lineRule="auto"/>
    </w:pPr>
    <w:rPr>
      <w:rFonts w:ascii="Times New Roman" w:hAnsi="Times New Roman" w:eastAsia="宋体" w:cs="Times New Roman"/>
      <w:kern w:val="2"/>
      <w:sz w:val="21"/>
      <w:szCs w:val="20"/>
    </w:rPr>
  </w:style>
  <w:style w:type="paragraph" w:customStyle="1" w:styleId="968">
    <w:name w:val="Heading5"/>
    <w:basedOn w:val="1"/>
    <w:next w:val="1"/>
    <w:qFormat/>
    <w:uiPriority w:val="0"/>
    <w:pPr>
      <w:keepNext/>
      <w:keepLines/>
      <w:spacing w:after="120"/>
      <w:textAlignment w:val="baseline"/>
    </w:pPr>
    <w:rPr>
      <w:rFonts w:ascii="Times New Roman" w:hAnsi="Times New Roman" w:eastAsia="微软雅黑" w:cs="Times New Roman"/>
      <w:b/>
      <w:bCs/>
      <w:kern w:val="2"/>
    </w:rPr>
  </w:style>
  <w:style w:type="paragraph" w:customStyle="1" w:styleId="969">
    <w:name w:val="正文无缩进 Char"/>
    <w:basedOn w:val="1"/>
    <w:qFormat/>
    <w:uiPriority w:val="0"/>
    <w:pPr>
      <w:tabs>
        <w:tab w:val="left" w:pos="420"/>
      </w:tabs>
      <w:spacing w:beforeLines="40" w:afterLines="40"/>
    </w:pPr>
  </w:style>
  <w:style w:type="paragraph" w:customStyle="1" w:styleId="970">
    <w:name w:val="正文空2字"/>
    <w:basedOn w:val="97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71">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6" Type="http://schemas.openxmlformats.org/officeDocument/2006/relationships/fontTable" Target="fontTable.xml"/><Relationship Id="rId35" Type="http://schemas.openxmlformats.org/officeDocument/2006/relationships/customXml" Target="../customXml/item2.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theme" Target="theme/theme1.xml"/><Relationship Id="rId31" Type="http://schemas.openxmlformats.org/officeDocument/2006/relationships/footer" Target="footer17.xml"/><Relationship Id="rId30" Type="http://schemas.openxmlformats.org/officeDocument/2006/relationships/footer" Target="footer16.xml"/><Relationship Id="rId3" Type="http://schemas.openxmlformats.org/officeDocument/2006/relationships/header" Target="header1.xml"/><Relationship Id="rId29" Type="http://schemas.openxmlformats.org/officeDocument/2006/relationships/footer" Target="footer15.xml"/><Relationship Id="rId28" Type="http://schemas.openxmlformats.org/officeDocument/2006/relationships/header" Target="header12.xml"/><Relationship Id="rId27" Type="http://schemas.openxmlformats.org/officeDocument/2006/relationships/header" Target="header11.xml"/><Relationship Id="rId26" Type="http://schemas.openxmlformats.org/officeDocument/2006/relationships/footer" Target="footer14.xml"/><Relationship Id="rId25" Type="http://schemas.openxmlformats.org/officeDocument/2006/relationships/footer" Target="footer13.xml"/><Relationship Id="rId24" Type="http://schemas.openxmlformats.org/officeDocument/2006/relationships/header" Target="header10.xml"/><Relationship Id="rId23" Type="http://schemas.openxmlformats.org/officeDocument/2006/relationships/header" Target="header9.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45BA3BE-69AB-4A94-A943-1DDCA61C5406}">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79</Words>
  <Characters>96</Characters>
  <Lines>282</Lines>
  <Paragraphs>79</Paragraphs>
  <TotalTime>0</TotalTime>
  <ScaleCrop>false</ScaleCrop>
  <LinksUpToDate>false</LinksUpToDate>
  <CharactersWithSpaces>102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雅依小韵</cp:lastModifiedBy>
  <cp:lastPrinted>2025-04-03T06:18:06Z</cp:lastPrinted>
  <dcterms:modified xsi:type="dcterms:W3CDTF">2025-04-03T06:34:34Z</dcterms:modified>
  <dc:title>杭州市市民卡扩大发卡工程</dc:title>
  <cp:revision>316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7550735D5DB6435B8C136342FC0CAA22_13</vt:lpwstr>
  </property>
  <property fmtid="{D5CDD505-2E9C-101B-9397-08002B2CF9AE}" pid="5" name="KSOTemplateDocerSaveRecord">
    <vt:lpwstr>eyJoZGlkIjoiMjg1YjU0ZTgxZWI3YjljYWY3YWVlZjQ4ZTNjMzY4MDAiLCJ1c2VySWQiOiIzNDgwMDQ1NDQifQ==</vt:lpwstr>
  </property>
</Properties>
</file>