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FF9BF">
      <w:pPr>
        <w:bidi w:val="0"/>
        <w:jc w:val="center"/>
        <w:rPr>
          <w:rFonts w:hint="eastAsia"/>
          <w:szCs w:val="44"/>
        </w:rPr>
      </w:pPr>
      <w:r>
        <w:rPr>
          <w:rFonts w:hint="eastAsia"/>
          <w:b/>
          <w:bCs/>
          <w:color w:val="FF0000"/>
          <w:sz w:val="44"/>
          <w:szCs w:val="40"/>
        </w:rPr>
        <w:t>桐庐县“多田套合”农用地布局优化高标准农田认定土壤检测项目</w:t>
      </w:r>
    </w:p>
    <w:p w14:paraId="2E7CF99E">
      <w:pPr>
        <w:jc w:val="center"/>
        <w:rPr>
          <w:rFonts w:hint="eastAsia"/>
        </w:rPr>
      </w:pPr>
      <w:r>
        <w:rPr>
          <w:rFonts w:hint="eastAsia"/>
        </w:rPr>
        <w:t>【项目编号：</w:t>
      </w:r>
      <w:r>
        <w:rPr>
          <w:rFonts w:hint="eastAsia"/>
          <w:b/>
          <w:bCs/>
          <w:color w:val="FF0000"/>
        </w:rPr>
        <w:t>QZ23301222024046</w:t>
      </w:r>
      <w:r>
        <w:rPr>
          <w:rFonts w:hint="eastAsia"/>
        </w:rPr>
        <w:t>】</w:t>
      </w:r>
    </w:p>
    <w:p w14:paraId="0B80E517">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rPr>
          <w:rFonts w:hint="eastAsia"/>
          <w:sz w:val="72"/>
          <w:szCs w:val="72"/>
        </w:rPr>
      </w:pPr>
      <w:r>
        <w:rPr>
          <w:rFonts w:hint="eastAsia"/>
          <w:sz w:val="72"/>
          <w:szCs w:val="72"/>
        </w:rPr>
        <w:t>竞</w:t>
      </w:r>
    </w:p>
    <w:p w14:paraId="6AE149CB">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rPr>
          <w:rFonts w:hint="eastAsia"/>
          <w:sz w:val="72"/>
          <w:szCs w:val="72"/>
        </w:rPr>
      </w:pPr>
      <w:r>
        <w:rPr>
          <w:rFonts w:hint="eastAsia"/>
          <w:sz w:val="72"/>
          <w:szCs w:val="72"/>
        </w:rPr>
        <w:t>争</w:t>
      </w:r>
    </w:p>
    <w:p w14:paraId="5FD8D18D">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rPr>
          <w:rFonts w:hint="eastAsia"/>
          <w:sz w:val="72"/>
          <w:szCs w:val="72"/>
        </w:rPr>
      </w:pPr>
      <w:r>
        <w:rPr>
          <w:rFonts w:hint="eastAsia"/>
          <w:sz w:val="72"/>
          <w:szCs w:val="72"/>
        </w:rPr>
        <w:t>性</w:t>
      </w:r>
    </w:p>
    <w:p w14:paraId="1BEC0224">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rPr>
          <w:rFonts w:hint="eastAsia"/>
          <w:sz w:val="72"/>
          <w:szCs w:val="72"/>
        </w:rPr>
      </w:pPr>
      <w:r>
        <w:rPr>
          <w:rFonts w:hint="eastAsia"/>
          <w:sz w:val="72"/>
          <w:szCs w:val="72"/>
        </w:rPr>
        <w:t>磋</w:t>
      </w:r>
    </w:p>
    <w:p w14:paraId="481AD27B">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rPr>
          <w:rFonts w:hint="eastAsia"/>
          <w:sz w:val="72"/>
          <w:szCs w:val="72"/>
        </w:rPr>
      </w:pPr>
      <w:r>
        <w:rPr>
          <w:rFonts w:hint="eastAsia"/>
          <w:sz w:val="72"/>
          <w:szCs w:val="72"/>
        </w:rPr>
        <w:t>商</w:t>
      </w:r>
    </w:p>
    <w:p w14:paraId="48098363">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rPr>
          <w:rFonts w:hint="eastAsia"/>
          <w:sz w:val="72"/>
          <w:szCs w:val="72"/>
        </w:rPr>
      </w:pPr>
      <w:r>
        <w:rPr>
          <w:rFonts w:hint="eastAsia"/>
          <w:sz w:val="72"/>
          <w:szCs w:val="72"/>
        </w:rPr>
        <w:t>文</w:t>
      </w:r>
    </w:p>
    <w:p w14:paraId="30024A7A">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rPr>
          <w:rFonts w:hint="eastAsia"/>
          <w:sz w:val="72"/>
          <w:szCs w:val="72"/>
        </w:rPr>
      </w:pPr>
      <w:r>
        <w:rPr>
          <w:rFonts w:hint="eastAsia"/>
          <w:sz w:val="72"/>
          <w:szCs w:val="72"/>
        </w:rPr>
        <w:t>件</w:t>
      </w:r>
    </w:p>
    <w:tbl>
      <w:tblPr>
        <w:tblStyle w:val="4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32EE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62" w:type="dxa"/>
            <w:tcBorders>
              <w:tl2br w:val="nil"/>
              <w:tr2bl w:val="nil"/>
            </w:tcBorders>
          </w:tcPr>
          <w:p w14:paraId="62EFF82B">
            <w:pPr>
              <w:jc w:val="center"/>
              <w:rPr>
                <w:rFonts w:hint="eastAsia"/>
              </w:rPr>
            </w:pPr>
            <w:r>
              <w:rPr>
                <w:rFonts w:hint="eastAsia"/>
                <w:spacing w:val="51"/>
                <w:kern w:val="0"/>
                <w:fitText w:val="2640" w:id="871266303"/>
              </w:rPr>
              <w:t>采购人（盖公章</w:t>
            </w:r>
            <w:r>
              <w:rPr>
                <w:rFonts w:hint="eastAsia"/>
                <w:spacing w:val="3"/>
                <w:kern w:val="0"/>
                <w:fitText w:val="2640" w:id="871266303"/>
              </w:rPr>
              <w:t>）</w:t>
            </w:r>
            <w:r>
              <w:rPr>
                <w:rFonts w:hint="eastAsia"/>
              </w:rPr>
              <w:t>：</w:t>
            </w:r>
          </w:p>
        </w:tc>
        <w:tc>
          <w:tcPr>
            <w:tcW w:w="3740" w:type="dxa"/>
            <w:tcBorders>
              <w:tl2br w:val="nil"/>
              <w:tr2bl w:val="nil"/>
            </w:tcBorders>
          </w:tcPr>
          <w:p w14:paraId="2B107F43">
            <w:pPr>
              <w:rPr>
                <w:rFonts w:hint="eastAsia"/>
              </w:rPr>
            </w:pPr>
            <w:r>
              <w:rPr>
                <w:rFonts w:hint="eastAsia"/>
                <w:b/>
                <w:bCs/>
                <w:color w:val="FF0000"/>
              </w:rPr>
              <w:t>桐庐县规划和自然资源局</w:t>
            </w:r>
          </w:p>
        </w:tc>
      </w:tr>
      <w:tr w14:paraId="3592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62" w:type="dxa"/>
            <w:tcBorders>
              <w:tl2br w:val="nil"/>
              <w:tr2bl w:val="nil"/>
            </w:tcBorders>
          </w:tcPr>
          <w:p w14:paraId="123637F6">
            <w:pPr>
              <w:jc w:val="center"/>
              <w:rPr>
                <w:rFonts w:hint="eastAsia"/>
              </w:rPr>
            </w:pPr>
            <w:r>
              <w:rPr>
                <w:rFonts w:hint="eastAsia"/>
                <w:spacing w:val="0"/>
                <w:kern w:val="0"/>
                <w:fitText w:val="2640" w:id="830567391"/>
              </w:rPr>
              <w:t>采购代理机构（盖公章）</w:t>
            </w:r>
            <w:r>
              <w:rPr>
                <w:rFonts w:hint="eastAsia"/>
              </w:rPr>
              <w:t>：</w:t>
            </w:r>
          </w:p>
        </w:tc>
        <w:tc>
          <w:tcPr>
            <w:tcW w:w="3740" w:type="dxa"/>
            <w:tcBorders>
              <w:tl2br w:val="nil"/>
              <w:tr2bl w:val="nil"/>
            </w:tcBorders>
          </w:tcPr>
          <w:p w14:paraId="450D9822">
            <w:pPr>
              <w:rPr>
                <w:rFonts w:hint="eastAsia"/>
              </w:rPr>
            </w:pPr>
            <w:r>
              <w:rPr>
                <w:rFonts w:hint="eastAsia"/>
              </w:rPr>
              <w:t>杭州全咨项目管理有限公司</w:t>
            </w:r>
          </w:p>
        </w:tc>
      </w:tr>
      <w:tr w14:paraId="449D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7502" w:type="dxa"/>
            <w:gridSpan w:val="2"/>
            <w:tcBorders>
              <w:tl2br w:val="nil"/>
              <w:tr2bl w:val="nil"/>
            </w:tcBorders>
          </w:tcPr>
          <w:p w14:paraId="40F9A789">
            <w:pPr>
              <w:jc w:val="center"/>
              <w:rPr>
                <w:rFonts w:hint="eastAsia"/>
              </w:rPr>
            </w:pPr>
            <w:r>
              <w:rPr>
                <w:rFonts w:hint="eastAsia"/>
                <w:color w:val="FF0000"/>
              </w:rPr>
              <w:t>二〇二</w:t>
            </w:r>
            <w:r>
              <w:rPr>
                <w:rFonts w:hint="eastAsia"/>
                <w:color w:val="FF0000"/>
                <w:lang w:val="en-US" w:eastAsia="zh-CN"/>
              </w:rPr>
              <w:t>五</w:t>
            </w:r>
            <w:r>
              <w:rPr>
                <w:rFonts w:hint="eastAsia"/>
                <w:color w:val="FF0000"/>
              </w:rPr>
              <w:t>年</w:t>
            </w:r>
            <w:r>
              <w:rPr>
                <w:rFonts w:hint="eastAsia"/>
                <w:color w:val="FF0000"/>
                <w:lang w:val="en-US" w:eastAsia="zh-CN"/>
              </w:rPr>
              <w:t>二</w:t>
            </w:r>
            <w:r>
              <w:rPr>
                <w:rFonts w:hint="eastAsia"/>
                <w:color w:val="FF0000"/>
              </w:rPr>
              <w:t>月</w:t>
            </w:r>
          </w:p>
        </w:tc>
      </w:tr>
    </w:tbl>
    <w:sdt>
      <w:sdtPr>
        <w:rPr>
          <w:rFonts w:ascii="宋体" w:hAnsi="宋体" w:eastAsia="宋体"/>
          <w:sz w:val="20"/>
          <w:szCs w:val="21"/>
        </w:rPr>
        <w:id w:val="147472876"/>
        <w15:color w:val="DBDBDB"/>
        <w:docPartObj>
          <w:docPartGallery w:val="Table of Contents"/>
          <w:docPartUnique/>
        </w:docPartObj>
      </w:sdtPr>
      <w:sdtEndPr>
        <w:rPr>
          <w:rFonts w:ascii="汉仪正圆 55简" w:hAnsi="汉仪正圆 55简" w:eastAsia="汉仪正圆 55简"/>
          <w:sz w:val="24"/>
          <w:szCs w:val="21"/>
        </w:rPr>
      </w:sdtEndPr>
      <w:sdtContent>
        <w:p w14:paraId="59B15A8E">
          <w:pPr>
            <w:spacing w:before="0" w:after="0"/>
            <w:jc w:val="center"/>
            <w:rPr>
              <w:rFonts w:hint="eastAsia"/>
              <w:b/>
              <w:bCs/>
              <w:sz w:val="40"/>
              <w:szCs w:val="40"/>
            </w:rPr>
          </w:pPr>
          <w:r>
            <w:rPr>
              <w:rFonts w:ascii="宋体" w:hAnsi="宋体" w:eastAsia="宋体"/>
              <w:b/>
              <w:bCs/>
              <w:sz w:val="40"/>
              <w:szCs w:val="40"/>
            </w:rPr>
            <w:t>目录</w:t>
          </w:r>
        </w:p>
        <w:p w14:paraId="625D00DA">
          <w:pPr>
            <w:pStyle w:val="33"/>
            <w:tabs>
              <w:tab w:val="right" w:leader="dot" w:pos="9746"/>
            </w:tabs>
          </w:pPr>
          <w:r>
            <w:fldChar w:fldCharType="begin"/>
          </w:r>
          <w:r>
            <w:instrText xml:space="preserve">TOC \o "1-3" \h \u </w:instrText>
          </w:r>
          <w:r>
            <w:fldChar w:fldCharType="separate"/>
          </w:r>
          <w:r>
            <w:fldChar w:fldCharType="begin"/>
          </w:r>
          <w:r>
            <w:instrText xml:space="preserve"> HYPERLINK \l _Toc10724 </w:instrText>
          </w:r>
          <w:r>
            <w:fldChar w:fldCharType="separate"/>
          </w:r>
          <w:r>
            <w:rPr>
              <w:rFonts w:hint="eastAsia"/>
              <w:bCs/>
              <w:i w:val="0"/>
              <w:iCs w:val="0"/>
            </w:rPr>
            <w:t xml:space="preserve">第一章 </w:t>
          </w:r>
          <w:r>
            <w:rPr>
              <w:rFonts w:hint="eastAsia"/>
            </w:rPr>
            <w:t>竞争性磋商公告</w:t>
          </w:r>
          <w:r>
            <w:tab/>
          </w:r>
          <w:r>
            <w:fldChar w:fldCharType="begin"/>
          </w:r>
          <w:r>
            <w:instrText xml:space="preserve"> PAGEREF _Toc10724 \h </w:instrText>
          </w:r>
          <w:r>
            <w:fldChar w:fldCharType="separate"/>
          </w:r>
          <w:r>
            <w:t>4</w:t>
          </w:r>
          <w:r>
            <w:fldChar w:fldCharType="end"/>
          </w:r>
          <w:r>
            <w:fldChar w:fldCharType="end"/>
          </w:r>
        </w:p>
        <w:p w14:paraId="4291E655">
          <w:pPr>
            <w:pStyle w:val="33"/>
            <w:tabs>
              <w:tab w:val="right" w:leader="dot" w:pos="9746"/>
            </w:tabs>
          </w:pPr>
          <w:r>
            <w:fldChar w:fldCharType="begin"/>
          </w:r>
          <w:r>
            <w:instrText xml:space="preserve"> HYPERLINK \l _Toc19043 </w:instrText>
          </w:r>
          <w:r>
            <w:fldChar w:fldCharType="separate"/>
          </w:r>
          <w:r>
            <w:rPr>
              <w:rFonts w:hint="eastAsia"/>
              <w:bCs/>
              <w:i w:val="0"/>
              <w:iCs w:val="0"/>
            </w:rPr>
            <w:t xml:space="preserve">第二章 </w:t>
          </w:r>
          <w:r>
            <w:rPr>
              <w:rFonts w:hint="eastAsia"/>
            </w:rPr>
            <w:t>投标人须知</w:t>
          </w:r>
          <w:r>
            <w:tab/>
          </w:r>
          <w:r>
            <w:fldChar w:fldCharType="begin"/>
          </w:r>
          <w:r>
            <w:instrText xml:space="preserve"> PAGEREF _Toc19043 \h </w:instrText>
          </w:r>
          <w:r>
            <w:fldChar w:fldCharType="separate"/>
          </w:r>
          <w:r>
            <w:t>8</w:t>
          </w:r>
          <w:r>
            <w:fldChar w:fldCharType="end"/>
          </w:r>
          <w:r>
            <w:fldChar w:fldCharType="end"/>
          </w:r>
        </w:p>
        <w:p w14:paraId="43562B68">
          <w:pPr>
            <w:pStyle w:val="38"/>
            <w:tabs>
              <w:tab w:val="right" w:leader="dot" w:pos="9746"/>
            </w:tabs>
          </w:pPr>
          <w:r>
            <w:fldChar w:fldCharType="begin"/>
          </w:r>
          <w:r>
            <w:instrText xml:space="preserve"> HYPERLINK \l _Toc4004 </w:instrText>
          </w:r>
          <w:r>
            <w:fldChar w:fldCharType="separate"/>
          </w:r>
          <w:r>
            <w:rPr>
              <w:rFonts w:hint="eastAsia"/>
            </w:rPr>
            <w:t xml:space="preserve">第一节 </w:t>
          </w:r>
          <w:r>
            <w:t>总则</w:t>
          </w:r>
          <w:r>
            <w:tab/>
          </w:r>
          <w:r>
            <w:fldChar w:fldCharType="begin"/>
          </w:r>
          <w:r>
            <w:instrText xml:space="preserve"> PAGEREF _Toc4004 \h </w:instrText>
          </w:r>
          <w:r>
            <w:fldChar w:fldCharType="separate"/>
          </w:r>
          <w:r>
            <w:t>10</w:t>
          </w:r>
          <w:r>
            <w:fldChar w:fldCharType="end"/>
          </w:r>
          <w:r>
            <w:fldChar w:fldCharType="end"/>
          </w:r>
        </w:p>
        <w:p w14:paraId="1208F3C2">
          <w:pPr>
            <w:pStyle w:val="38"/>
            <w:tabs>
              <w:tab w:val="right" w:leader="dot" w:pos="9746"/>
            </w:tabs>
          </w:pPr>
          <w:r>
            <w:fldChar w:fldCharType="begin"/>
          </w:r>
          <w:r>
            <w:instrText xml:space="preserve"> HYPERLINK \l _Toc22033 </w:instrText>
          </w:r>
          <w:r>
            <w:fldChar w:fldCharType="separate"/>
          </w:r>
          <w:r>
            <w:rPr>
              <w:rFonts w:hint="eastAsia"/>
            </w:rPr>
            <w:t>第二节 竞争性磋商文件的构成、澄清、修改</w:t>
          </w:r>
          <w:r>
            <w:tab/>
          </w:r>
          <w:r>
            <w:fldChar w:fldCharType="begin"/>
          </w:r>
          <w:r>
            <w:instrText xml:space="preserve"> PAGEREF _Toc22033 \h </w:instrText>
          </w:r>
          <w:r>
            <w:fldChar w:fldCharType="separate"/>
          </w:r>
          <w:r>
            <w:t>13</w:t>
          </w:r>
          <w:r>
            <w:fldChar w:fldCharType="end"/>
          </w:r>
          <w:r>
            <w:fldChar w:fldCharType="end"/>
          </w:r>
        </w:p>
        <w:p w14:paraId="72A85E9E">
          <w:pPr>
            <w:pStyle w:val="38"/>
            <w:tabs>
              <w:tab w:val="right" w:leader="dot" w:pos="9746"/>
            </w:tabs>
          </w:pPr>
          <w:r>
            <w:fldChar w:fldCharType="begin"/>
          </w:r>
          <w:r>
            <w:instrText xml:space="preserve"> HYPERLINK \l _Toc24809 </w:instrText>
          </w:r>
          <w:r>
            <w:fldChar w:fldCharType="separate"/>
          </w:r>
          <w:r>
            <w:rPr>
              <w:rFonts w:hint="eastAsia"/>
            </w:rPr>
            <w:t>第三节 磋商响应</w:t>
          </w:r>
          <w:r>
            <w:tab/>
          </w:r>
          <w:r>
            <w:fldChar w:fldCharType="begin"/>
          </w:r>
          <w:r>
            <w:instrText xml:space="preserve"> PAGEREF _Toc24809 \h </w:instrText>
          </w:r>
          <w:r>
            <w:fldChar w:fldCharType="separate"/>
          </w:r>
          <w:r>
            <w:t>14</w:t>
          </w:r>
          <w:r>
            <w:fldChar w:fldCharType="end"/>
          </w:r>
          <w:r>
            <w:fldChar w:fldCharType="end"/>
          </w:r>
        </w:p>
        <w:p w14:paraId="0EA2F877">
          <w:pPr>
            <w:pStyle w:val="38"/>
            <w:tabs>
              <w:tab w:val="right" w:leader="dot" w:pos="9746"/>
            </w:tabs>
          </w:pPr>
          <w:r>
            <w:fldChar w:fldCharType="begin"/>
          </w:r>
          <w:r>
            <w:instrText xml:space="preserve"> HYPERLINK \l _Toc1014 </w:instrText>
          </w:r>
          <w:r>
            <w:fldChar w:fldCharType="separate"/>
          </w:r>
          <w:r>
            <w:rPr>
              <w:rFonts w:hint="eastAsia"/>
            </w:rPr>
            <w:t>第四节 开标、资格审查与信用信息查询</w:t>
          </w:r>
          <w:r>
            <w:tab/>
          </w:r>
          <w:r>
            <w:fldChar w:fldCharType="begin"/>
          </w:r>
          <w:r>
            <w:instrText xml:space="preserve"> PAGEREF _Toc1014 \h </w:instrText>
          </w:r>
          <w:r>
            <w:fldChar w:fldCharType="separate"/>
          </w:r>
          <w:r>
            <w:t>17</w:t>
          </w:r>
          <w:r>
            <w:fldChar w:fldCharType="end"/>
          </w:r>
          <w:r>
            <w:fldChar w:fldCharType="end"/>
          </w:r>
        </w:p>
        <w:p w14:paraId="0B7244C1">
          <w:pPr>
            <w:pStyle w:val="38"/>
            <w:tabs>
              <w:tab w:val="right" w:leader="dot" w:pos="9746"/>
            </w:tabs>
          </w:pPr>
          <w:r>
            <w:fldChar w:fldCharType="begin"/>
          </w:r>
          <w:r>
            <w:instrText xml:space="preserve"> HYPERLINK \l _Toc30274 </w:instrText>
          </w:r>
          <w:r>
            <w:fldChar w:fldCharType="separate"/>
          </w:r>
          <w:r>
            <w:rPr>
              <w:rFonts w:hint="eastAsia"/>
            </w:rPr>
            <w:t>第五节 评标</w:t>
          </w:r>
          <w:r>
            <w:tab/>
          </w:r>
          <w:r>
            <w:fldChar w:fldCharType="begin"/>
          </w:r>
          <w:r>
            <w:instrText xml:space="preserve"> PAGEREF _Toc30274 \h </w:instrText>
          </w:r>
          <w:r>
            <w:fldChar w:fldCharType="separate"/>
          </w:r>
          <w:r>
            <w:t>18</w:t>
          </w:r>
          <w:r>
            <w:fldChar w:fldCharType="end"/>
          </w:r>
          <w:r>
            <w:fldChar w:fldCharType="end"/>
          </w:r>
        </w:p>
        <w:p w14:paraId="6A2D4BAE">
          <w:pPr>
            <w:pStyle w:val="38"/>
            <w:tabs>
              <w:tab w:val="right" w:leader="dot" w:pos="9746"/>
            </w:tabs>
          </w:pPr>
          <w:r>
            <w:fldChar w:fldCharType="begin"/>
          </w:r>
          <w:r>
            <w:instrText xml:space="preserve"> HYPERLINK \l _Toc23154 </w:instrText>
          </w:r>
          <w:r>
            <w:fldChar w:fldCharType="separate"/>
          </w:r>
          <w:r>
            <w:rPr>
              <w:rFonts w:hint="eastAsia"/>
            </w:rPr>
            <w:t>第六节 定标</w:t>
          </w:r>
          <w:r>
            <w:tab/>
          </w:r>
          <w:r>
            <w:fldChar w:fldCharType="begin"/>
          </w:r>
          <w:r>
            <w:instrText xml:space="preserve"> PAGEREF _Toc23154 \h </w:instrText>
          </w:r>
          <w:r>
            <w:fldChar w:fldCharType="separate"/>
          </w:r>
          <w:r>
            <w:t>18</w:t>
          </w:r>
          <w:r>
            <w:fldChar w:fldCharType="end"/>
          </w:r>
          <w:r>
            <w:fldChar w:fldCharType="end"/>
          </w:r>
        </w:p>
        <w:p w14:paraId="446AFF8B">
          <w:pPr>
            <w:pStyle w:val="38"/>
            <w:tabs>
              <w:tab w:val="right" w:leader="dot" w:pos="9746"/>
            </w:tabs>
          </w:pPr>
          <w:r>
            <w:fldChar w:fldCharType="begin"/>
          </w:r>
          <w:r>
            <w:instrText xml:space="preserve"> HYPERLINK \l _Toc21595 </w:instrText>
          </w:r>
          <w:r>
            <w:fldChar w:fldCharType="separate"/>
          </w:r>
          <w:r>
            <w:rPr>
              <w:rFonts w:hint="eastAsia"/>
            </w:rPr>
            <w:t>第七节 合同授予</w:t>
          </w:r>
          <w:r>
            <w:tab/>
          </w:r>
          <w:r>
            <w:fldChar w:fldCharType="begin"/>
          </w:r>
          <w:r>
            <w:instrText xml:space="preserve"> PAGEREF _Toc21595 \h </w:instrText>
          </w:r>
          <w:r>
            <w:fldChar w:fldCharType="separate"/>
          </w:r>
          <w:r>
            <w:t>19</w:t>
          </w:r>
          <w:r>
            <w:fldChar w:fldCharType="end"/>
          </w:r>
          <w:r>
            <w:fldChar w:fldCharType="end"/>
          </w:r>
        </w:p>
        <w:p w14:paraId="7F81A9BF">
          <w:pPr>
            <w:pStyle w:val="38"/>
            <w:tabs>
              <w:tab w:val="right" w:leader="dot" w:pos="9746"/>
            </w:tabs>
          </w:pPr>
          <w:r>
            <w:fldChar w:fldCharType="begin"/>
          </w:r>
          <w:r>
            <w:instrText xml:space="preserve"> HYPERLINK \l _Toc11298 </w:instrText>
          </w:r>
          <w:r>
            <w:fldChar w:fldCharType="separate"/>
          </w:r>
          <w:r>
            <w:rPr>
              <w:rFonts w:hint="eastAsia"/>
            </w:rPr>
            <w:t>第八节 电子交易活动的中止</w:t>
          </w:r>
          <w:r>
            <w:tab/>
          </w:r>
          <w:r>
            <w:fldChar w:fldCharType="begin"/>
          </w:r>
          <w:r>
            <w:instrText xml:space="preserve"> PAGEREF _Toc11298 \h </w:instrText>
          </w:r>
          <w:r>
            <w:fldChar w:fldCharType="separate"/>
          </w:r>
          <w:r>
            <w:t>19</w:t>
          </w:r>
          <w:r>
            <w:fldChar w:fldCharType="end"/>
          </w:r>
          <w:r>
            <w:fldChar w:fldCharType="end"/>
          </w:r>
        </w:p>
        <w:p w14:paraId="3901027E">
          <w:pPr>
            <w:pStyle w:val="33"/>
            <w:tabs>
              <w:tab w:val="right" w:leader="dot" w:pos="9746"/>
            </w:tabs>
          </w:pPr>
          <w:r>
            <w:fldChar w:fldCharType="begin"/>
          </w:r>
          <w:r>
            <w:instrText xml:space="preserve"> HYPERLINK \l _Toc26995 </w:instrText>
          </w:r>
          <w:r>
            <w:fldChar w:fldCharType="separate"/>
          </w:r>
          <w:r>
            <w:rPr>
              <w:rFonts w:hint="eastAsia"/>
              <w:bCs/>
              <w:i w:val="0"/>
              <w:iCs w:val="0"/>
            </w:rPr>
            <w:t xml:space="preserve">第三章 </w:t>
          </w:r>
          <w:r>
            <w:rPr>
              <w:rFonts w:hint="eastAsia"/>
            </w:rPr>
            <w:t>采购需求</w:t>
          </w:r>
          <w:r>
            <w:tab/>
          </w:r>
          <w:r>
            <w:fldChar w:fldCharType="begin"/>
          </w:r>
          <w:r>
            <w:instrText xml:space="preserve"> PAGEREF _Toc26995 \h </w:instrText>
          </w:r>
          <w:r>
            <w:fldChar w:fldCharType="separate"/>
          </w:r>
          <w:r>
            <w:t>20</w:t>
          </w:r>
          <w:r>
            <w:fldChar w:fldCharType="end"/>
          </w:r>
          <w:r>
            <w:fldChar w:fldCharType="end"/>
          </w:r>
        </w:p>
        <w:p w14:paraId="645AD2BE">
          <w:pPr>
            <w:pStyle w:val="38"/>
            <w:tabs>
              <w:tab w:val="right" w:leader="dot" w:pos="9746"/>
            </w:tabs>
          </w:pPr>
          <w:r>
            <w:fldChar w:fldCharType="begin"/>
          </w:r>
          <w:r>
            <w:instrText xml:space="preserve"> HYPERLINK \l _Toc25600 </w:instrText>
          </w:r>
          <w:r>
            <w:fldChar w:fldCharType="separate"/>
          </w:r>
          <w:r>
            <w:rPr>
              <w:rFonts w:hint="eastAsia"/>
            </w:rPr>
            <w:t xml:space="preserve">第一节 </w:t>
          </w:r>
          <w:r>
            <w:t>项目基本情况</w:t>
          </w:r>
          <w:r>
            <w:tab/>
          </w:r>
          <w:r>
            <w:fldChar w:fldCharType="begin"/>
          </w:r>
          <w:r>
            <w:instrText xml:space="preserve"> PAGEREF _Toc25600 \h </w:instrText>
          </w:r>
          <w:r>
            <w:fldChar w:fldCharType="separate"/>
          </w:r>
          <w:r>
            <w:t>20</w:t>
          </w:r>
          <w:r>
            <w:fldChar w:fldCharType="end"/>
          </w:r>
          <w:r>
            <w:fldChar w:fldCharType="end"/>
          </w:r>
        </w:p>
        <w:p w14:paraId="1C0C315E">
          <w:pPr>
            <w:pStyle w:val="38"/>
            <w:tabs>
              <w:tab w:val="right" w:leader="dot" w:pos="9746"/>
            </w:tabs>
          </w:pPr>
          <w:r>
            <w:fldChar w:fldCharType="begin"/>
          </w:r>
          <w:r>
            <w:instrText xml:space="preserve"> HYPERLINK \l _Toc7049 </w:instrText>
          </w:r>
          <w:r>
            <w:fldChar w:fldCharType="separate"/>
          </w:r>
          <w:r>
            <w:rPr>
              <w:rFonts w:hint="eastAsia"/>
            </w:rPr>
            <w:t xml:space="preserve">第二节 </w:t>
          </w:r>
          <w:r>
            <w:rPr>
              <w:rFonts w:hint="eastAsia"/>
              <w:lang w:val="en-US" w:eastAsia="zh-CN"/>
            </w:rPr>
            <w:t>检测</w:t>
          </w:r>
          <w:r>
            <w:t>内容</w:t>
          </w:r>
          <w:r>
            <w:tab/>
          </w:r>
          <w:r>
            <w:fldChar w:fldCharType="begin"/>
          </w:r>
          <w:r>
            <w:instrText xml:space="preserve"> PAGEREF _Toc7049 \h </w:instrText>
          </w:r>
          <w:r>
            <w:fldChar w:fldCharType="separate"/>
          </w:r>
          <w:r>
            <w:t>20</w:t>
          </w:r>
          <w:r>
            <w:fldChar w:fldCharType="end"/>
          </w:r>
          <w:r>
            <w:fldChar w:fldCharType="end"/>
          </w:r>
        </w:p>
        <w:p w14:paraId="2AE913A1">
          <w:pPr>
            <w:pStyle w:val="38"/>
            <w:tabs>
              <w:tab w:val="right" w:leader="dot" w:pos="9746"/>
            </w:tabs>
          </w:pPr>
          <w:r>
            <w:fldChar w:fldCharType="begin"/>
          </w:r>
          <w:r>
            <w:instrText xml:space="preserve"> HYPERLINK \l _Toc846 </w:instrText>
          </w:r>
          <w:r>
            <w:fldChar w:fldCharType="separate"/>
          </w:r>
          <w:r>
            <w:rPr>
              <w:rFonts w:hint="eastAsia"/>
            </w:rPr>
            <w:t>第三节 技术要求</w:t>
          </w:r>
          <w:r>
            <w:tab/>
          </w:r>
          <w:r>
            <w:fldChar w:fldCharType="begin"/>
          </w:r>
          <w:r>
            <w:instrText xml:space="preserve"> PAGEREF _Toc846 \h </w:instrText>
          </w:r>
          <w:r>
            <w:fldChar w:fldCharType="separate"/>
          </w:r>
          <w:r>
            <w:t>20</w:t>
          </w:r>
          <w:r>
            <w:fldChar w:fldCharType="end"/>
          </w:r>
          <w:r>
            <w:fldChar w:fldCharType="end"/>
          </w:r>
        </w:p>
        <w:p w14:paraId="6E54C9C5">
          <w:pPr>
            <w:pStyle w:val="38"/>
            <w:tabs>
              <w:tab w:val="right" w:leader="dot" w:pos="9746"/>
            </w:tabs>
          </w:pPr>
          <w:r>
            <w:fldChar w:fldCharType="begin"/>
          </w:r>
          <w:r>
            <w:instrText xml:space="preserve"> HYPERLINK \l _Toc21776 </w:instrText>
          </w:r>
          <w:r>
            <w:fldChar w:fldCharType="separate"/>
          </w:r>
          <w:r>
            <w:rPr>
              <w:rFonts w:hint="eastAsia"/>
            </w:rPr>
            <w:t>第四节 服务</w:t>
          </w:r>
          <w:r>
            <w:rPr>
              <w:rFonts w:hint="eastAsia"/>
              <w:lang w:val="en-US" w:eastAsia="zh-CN"/>
            </w:rPr>
            <w:t>内容及</w:t>
          </w:r>
          <w:r>
            <w:rPr>
              <w:rFonts w:hint="eastAsia"/>
            </w:rPr>
            <w:t>要求</w:t>
          </w:r>
          <w:r>
            <w:tab/>
          </w:r>
          <w:r>
            <w:fldChar w:fldCharType="begin"/>
          </w:r>
          <w:r>
            <w:instrText xml:space="preserve"> PAGEREF _Toc21776 \h </w:instrText>
          </w:r>
          <w:r>
            <w:fldChar w:fldCharType="separate"/>
          </w:r>
          <w:r>
            <w:t>21</w:t>
          </w:r>
          <w:r>
            <w:fldChar w:fldCharType="end"/>
          </w:r>
          <w:r>
            <w:fldChar w:fldCharType="end"/>
          </w:r>
        </w:p>
        <w:p w14:paraId="0D46A032">
          <w:pPr>
            <w:pStyle w:val="38"/>
            <w:tabs>
              <w:tab w:val="right" w:leader="dot" w:pos="9746"/>
            </w:tabs>
          </w:pPr>
          <w:r>
            <w:fldChar w:fldCharType="begin"/>
          </w:r>
          <w:r>
            <w:instrText xml:space="preserve"> HYPERLINK \l _Toc26629 </w:instrText>
          </w:r>
          <w:r>
            <w:fldChar w:fldCharType="separate"/>
          </w:r>
          <w:r>
            <w:rPr>
              <w:rFonts w:hint="eastAsia"/>
            </w:rPr>
            <w:t>第五节 商务条款</w:t>
          </w:r>
          <w:r>
            <w:tab/>
          </w:r>
          <w:r>
            <w:fldChar w:fldCharType="begin"/>
          </w:r>
          <w:r>
            <w:instrText xml:space="preserve"> PAGEREF _Toc26629 \h </w:instrText>
          </w:r>
          <w:r>
            <w:fldChar w:fldCharType="separate"/>
          </w:r>
          <w:r>
            <w:t>25</w:t>
          </w:r>
          <w:r>
            <w:fldChar w:fldCharType="end"/>
          </w:r>
          <w:r>
            <w:fldChar w:fldCharType="end"/>
          </w:r>
        </w:p>
        <w:p w14:paraId="525A8225">
          <w:pPr>
            <w:pStyle w:val="26"/>
            <w:tabs>
              <w:tab w:val="right" w:leader="dot" w:pos="9746"/>
            </w:tabs>
          </w:pPr>
          <w:r>
            <w:fldChar w:fldCharType="begin"/>
          </w:r>
          <w:r>
            <w:instrText xml:space="preserve"> HYPERLINK \l _Toc27689 </w:instrText>
          </w:r>
          <w:r>
            <w:fldChar w:fldCharType="separate"/>
          </w:r>
          <w:r>
            <w:rPr>
              <w:rFonts w:hint="eastAsia"/>
            </w:rPr>
            <w:t xml:space="preserve">一、 </w:t>
          </w:r>
          <w:r>
            <w:t>总体要求</w:t>
          </w:r>
          <w:r>
            <w:tab/>
          </w:r>
          <w:r>
            <w:fldChar w:fldCharType="begin"/>
          </w:r>
          <w:r>
            <w:instrText xml:space="preserve"> PAGEREF _Toc27689 \h </w:instrText>
          </w:r>
          <w:r>
            <w:fldChar w:fldCharType="separate"/>
          </w:r>
          <w:r>
            <w:t>25</w:t>
          </w:r>
          <w:r>
            <w:fldChar w:fldCharType="end"/>
          </w:r>
          <w:r>
            <w:fldChar w:fldCharType="end"/>
          </w:r>
        </w:p>
        <w:p w14:paraId="578886F2">
          <w:pPr>
            <w:pStyle w:val="26"/>
            <w:tabs>
              <w:tab w:val="right" w:leader="dot" w:pos="9746"/>
            </w:tabs>
          </w:pPr>
          <w:r>
            <w:fldChar w:fldCharType="begin"/>
          </w:r>
          <w:r>
            <w:instrText xml:space="preserve"> HYPERLINK \l _Toc26532 </w:instrText>
          </w:r>
          <w:r>
            <w:fldChar w:fldCharType="separate"/>
          </w:r>
          <w:r>
            <w:rPr>
              <w:rFonts w:hint="eastAsia"/>
            </w:rPr>
            <w:t xml:space="preserve">二、 </w:t>
          </w:r>
          <w:r>
            <w:t>服务期限</w:t>
          </w:r>
          <w:r>
            <w:tab/>
          </w:r>
          <w:r>
            <w:fldChar w:fldCharType="begin"/>
          </w:r>
          <w:r>
            <w:instrText xml:space="preserve"> PAGEREF _Toc26532 \h </w:instrText>
          </w:r>
          <w:r>
            <w:fldChar w:fldCharType="separate"/>
          </w:r>
          <w:r>
            <w:t>25</w:t>
          </w:r>
          <w:r>
            <w:fldChar w:fldCharType="end"/>
          </w:r>
          <w:r>
            <w:fldChar w:fldCharType="end"/>
          </w:r>
        </w:p>
        <w:p w14:paraId="019CFA94">
          <w:pPr>
            <w:pStyle w:val="26"/>
            <w:tabs>
              <w:tab w:val="right" w:leader="dot" w:pos="9746"/>
            </w:tabs>
          </w:pPr>
          <w:r>
            <w:fldChar w:fldCharType="begin"/>
          </w:r>
          <w:r>
            <w:instrText xml:space="preserve"> HYPERLINK \l _Toc24749 </w:instrText>
          </w:r>
          <w:r>
            <w:fldChar w:fldCharType="separate"/>
          </w:r>
          <w:r>
            <w:rPr>
              <w:rFonts w:hint="eastAsia"/>
            </w:rPr>
            <w:t xml:space="preserve">三、 </w:t>
          </w:r>
          <w:r>
            <w:t>质量要求</w:t>
          </w:r>
          <w:r>
            <w:tab/>
          </w:r>
          <w:r>
            <w:fldChar w:fldCharType="begin"/>
          </w:r>
          <w:r>
            <w:instrText xml:space="preserve"> PAGEREF _Toc24749 \h </w:instrText>
          </w:r>
          <w:r>
            <w:fldChar w:fldCharType="separate"/>
          </w:r>
          <w:r>
            <w:t>25</w:t>
          </w:r>
          <w:r>
            <w:fldChar w:fldCharType="end"/>
          </w:r>
          <w:r>
            <w:fldChar w:fldCharType="end"/>
          </w:r>
        </w:p>
        <w:p w14:paraId="39A6489F">
          <w:pPr>
            <w:pStyle w:val="26"/>
            <w:tabs>
              <w:tab w:val="right" w:leader="dot" w:pos="9746"/>
            </w:tabs>
          </w:pPr>
          <w:r>
            <w:fldChar w:fldCharType="begin"/>
          </w:r>
          <w:r>
            <w:instrText xml:space="preserve"> HYPERLINK \l _Toc27027 </w:instrText>
          </w:r>
          <w:r>
            <w:fldChar w:fldCharType="separate"/>
          </w:r>
          <w:r>
            <w:rPr>
              <w:rFonts w:hint="eastAsia"/>
            </w:rPr>
            <w:t xml:space="preserve">四、 </w:t>
          </w:r>
          <w:r>
            <w:t>服务要求</w:t>
          </w:r>
          <w:r>
            <w:tab/>
          </w:r>
          <w:r>
            <w:fldChar w:fldCharType="begin"/>
          </w:r>
          <w:r>
            <w:instrText xml:space="preserve"> PAGEREF _Toc27027 \h </w:instrText>
          </w:r>
          <w:r>
            <w:fldChar w:fldCharType="separate"/>
          </w:r>
          <w:r>
            <w:t>25</w:t>
          </w:r>
          <w:r>
            <w:fldChar w:fldCharType="end"/>
          </w:r>
          <w:r>
            <w:fldChar w:fldCharType="end"/>
          </w:r>
        </w:p>
        <w:p w14:paraId="39075304">
          <w:pPr>
            <w:pStyle w:val="26"/>
            <w:tabs>
              <w:tab w:val="right" w:leader="dot" w:pos="9746"/>
            </w:tabs>
          </w:pPr>
          <w:r>
            <w:fldChar w:fldCharType="begin"/>
          </w:r>
          <w:r>
            <w:instrText xml:space="preserve"> HYPERLINK \l _Toc3985 </w:instrText>
          </w:r>
          <w:r>
            <w:fldChar w:fldCharType="separate"/>
          </w:r>
          <w:r>
            <w:rPr>
              <w:rFonts w:hint="eastAsia"/>
            </w:rPr>
            <w:t xml:space="preserve">五、 </w:t>
          </w:r>
          <w:r>
            <w:t>验收</w:t>
          </w:r>
          <w:r>
            <w:tab/>
          </w:r>
          <w:r>
            <w:fldChar w:fldCharType="begin"/>
          </w:r>
          <w:r>
            <w:instrText xml:space="preserve"> PAGEREF _Toc3985 \h </w:instrText>
          </w:r>
          <w:r>
            <w:fldChar w:fldCharType="separate"/>
          </w:r>
          <w:r>
            <w:t>26</w:t>
          </w:r>
          <w:r>
            <w:fldChar w:fldCharType="end"/>
          </w:r>
          <w:r>
            <w:fldChar w:fldCharType="end"/>
          </w:r>
        </w:p>
        <w:p w14:paraId="3F44674B">
          <w:pPr>
            <w:pStyle w:val="26"/>
            <w:tabs>
              <w:tab w:val="right" w:leader="dot" w:pos="9746"/>
            </w:tabs>
          </w:pPr>
          <w:r>
            <w:fldChar w:fldCharType="begin"/>
          </w:r>
          <w:r>
            <w:instrText xml:space="preserve"> HYPERLINK \l _Toc17779 </w:instrText>
          </w:r>
          <w:r>
            <w:fldChar w:fldCharType="separate"/>
          </w:r>
          <w:r>
            <w:rPr>
              <w:rFonts w:hint="eastAsia"/>
            </w:rPr>
            <w:t xml:space="preserve">六、 </w:t>
          </w:r>
          <w:r>
            <w:t>项目款的结算</w:t>
          </w:r>
          <w:r>
            <w:tab/>
          </w:r>
          <w:r>
            <w:fldChar w:fldCharType="begin"/>
          </w:r>
          <w:r>
            <w:instrText xml:space="preserve"> PAGEREF _Toc17779 \h </w:instrText>
          </w:r>
          <w:r>
            <w:fldChar w:fldCharType="separate"/>
          </w:r>
          <w:r>
            <w:t>26</w:t>
          </w:r>
          <w:r>
            <w:fldChar w:fldCharType="end"/>
          </w:r>
          <w:r>
            <w:fldChar w:fldCharType="end"/>
          </w:r>
        </w:p>
        <w:p w14:paraId="32328D9C">
          <w:pPr>
            <w:pStyle w:val="26"/>
            <w:tabs>
              <w:tab w:val="right" w:leader="dot" w:pos="9746"/>
            </w:tabs>
          </w:pPr>
          <w:r>
            <w:fldChar w:fldCharType="begin"/>
          </w:r>
          <w:r>
            <w:instrText xml:space="preserve"> HYPERLINK \l _Toc11886 </w:instrText>
          </w:r>
          <w:r>
            <w:fldChar w:fldCharType="separate"/>
          </w:r>
          <w:r>
            <w:rPr>
              <w:rFonts w:hint="eastAsia"/>
            </w:rPr>
            <w:t xml:space="preserve">七、 </w:t>
          </w:r>
          <w:r>
            <w:t>履约保证金</w:t>
          </w:r>
          <w:r>
            <w:tab/>
          </w:r>
          <w:r>
            <w:fldChar w:fldCharType="begin"/>
          </w:r>
          <w:r>
            <w:instrText xml:space="preserve"> PAGEREF _Toc11886 \h </w:instrText>
          </w:r>
          <w:r>
            <w:fldChar w:fldCharType="separate"/>
          </w:r>
          <w:r>
            <w:t>26</w:t>
          </w:r>
          <w:r>
            <w:fldChar w:fldCharType="end"/>
          </w:r>
          <w:r>
            <w:fldChar w:fldCharType="end"/>
          </w:r>
        </w:p>
        <w:p w14:paraId="5EBDBE81">
          <w:pPr>
            <w:pStyle w:val="33"/>
            <w:tabs>
              <w:tab w:val="right" w:leader="dot" w:pos="9746"/>
            </w:tabs>
          </w:pPr>
          <w:r>
            <w:fldChar w:fldCharType="begin"/>
          </w:r>
          <w:r>
            <w:instrText xml:space="preserve"> HYPERLINK \l _Toc3342 </w:instrText>
          </w:r>
          <w:r>
            <w:fldChar w:fldCharType="separate"/>
          </w:r>
          <w:r>
            <w:rPr>
              <w:rFonts w:hint="eastAsia"/>
              <w:bCs/>
              <w:i w:val="0"/>
              <w:iCs w:val="0"/>
            </w:rPr>
            <w:t xml:space="preserve">第四章 </w:t>
          </w:r>
          <w:r>
            <w:t>评标方法及评分标准</w:t>
          </w:r>
          <w:r>
            <w:tab/>
          </w:r>
          <w:r>
            <w:fldChar w:fldCharType="begin"/>
          </w:r>
          <w:r>
            <w:instrText xml:space="preserve"> PAGEREF _Toc3342 \h </w:instrText>
          </w:r>
          <w:r>
            <w:fldChar w:fldCharType="separate"/>
          </w:r>
          <w:r>
            <w:t>27</w:t>
          </w:r>
          <w:r>
            <w:fldChar w:fldCharType="end"/>
          </w:r>
          <w:r>
            <w:fldChar w:fldCharType="end"/>
          </w:r>
        </w:p>
        <w:p w14:paraId="4BE93403">
          <w:pPr>
            <w:pStyle w:val="26"/>
            <w:tabs>
              <w:tab w:val="right" w:leader="dot" w:pos="9746"/>
            </w:tabs>
          </w:pPr>
          <w:r>
            <w:fldChar w:fldCharType="begin"/>
          </w:r>
          <w:r>
            <w:instrText xml:space="preserve"> HYPERLINK \l _Toc14378 </w:instrText>
          </w:r>
          <w:r>
            <w:fldChar w:fldCharType="separate"/>
          </w:r>
          <w:r>
            <w:rPr>
              <w:rFonts w:hint="eastAsia"/>
            </w:rPr>
            <w:t xml:space="preserve">一、 </w:t>
          </w:r>
          <w:r>
            <w:t>评标方法</w:t>
          </w:r>
          <w:r>
            <w:tab/>
          </w:r>
          <w:r>
            <w:fldChar w:fldCharType="begin"/>
          </w:r>
          <w:r>
            <w:instrText xml:space="preserve"> PAGEREF _Toc14378 \h </w:instrText>
          </w:r>
          <w:r>
            <w:fldChar w:fldCharType="separate"/>
          </w:r>
          <w:r>
            <w:t>27</w:t>
          </w:r>
          <w:r>
            <w:fldChar w:fldCharType="end"/>
          </w:r>
          <w:r>
            <w:fldChar w:fldCharType="end"/>
          </w:r>
        </w:p>
        <w:p w14:paraId="0931BB2E">
          <w:pPr>
            <w:pStyle w:val="26"/>
            <w:tabs>
              <w:tab w:val="right" w:leader="dot" w:pos="9746"/>
            </w:tabs>
          </w:pPr>
          <w:r>
            <w:fldChar w:fldCharType="begin"/>
          </w:r>
          <w:r>
            <w:instrText xml:space="preserve"> HYPERLINK \l _Toc26321 </w:instrText>
          </w:r>
          <w:r>
            <w:fldChar w:fldCharType="separate"/>
          </w:r>
          <w:r>
            <w:rPr>
              <w:rFonts w:hint="eastAsia"/>
            </w:rPr>
            <w:t xml:space="preserve">二、 </w:t>
          </w:r>
          <w:r>
            <w:t>评标标准</w:t>
          </w:r>
          <w:r>
            <w:tab/>
          </w:r>
          <w:r>
            <w:fldChar w:fldCharType="begin"/>
          </w:r>
          <w:r>
            <w:instrText xml:space="preserve"> PAGEREF _Toc26321 \h </w:instrText>
          </w:r>
          <w:r>
            <w:fldChar w:fldCharType="separate"/>
          </w:r>
          <w:r>
            <w:t>27</w:t>
          </w:r>
          <w:r>
            <w:fldChar w:fldCharType="end"/>
          </w:r>
          <w:r>
            <w:fldChar w:fldCharType="end"/>
          </w:r>
        </w:p>
        <w:p w14:paraId="0FE8055A">
          <w:pPr>
            <w:pStyle w:val="26"/>
            <w:tabs>
              <w:tab w:val="right" w:leader="dot" w:pos="9746"/>
            </w:tabs>
          </w:pPr>
          <w:r>
            <w:fldChar w:fldCharType="begin"/>
          </w:r>
          <w:r>
            <w:instrText xml:space="preserve"> HYPERLINK \l _Toc31772 </w:instrText>
          </w:r>
          <w:r>
            <w:fldChar w:fldCharType="separate"/>
          </w:r>
          <w:r>
            <w:rPr>
              <w:rFonts w:hint="eastAsia"/>
            </w:rPr>
            <w:t xml:space="preserve">三、 </w:t>
          </w:r>
          <w:r>
            <w:t>评标程序</w:t>
          </w:r>
          <w:r>
            <w:tab/>
          </w:r>
          <w:r>
            <w:fldChar w:fldCharType="begin"/>
          </w:r>
          <w:r>
            <w:instrText xml:space="preserve"> PAGEREF _Toc31772 \h </w:instrText>
          </w:r>
          <w:r>
            <w:fldChar w:fldCharType="separate"/>
          </w:r>
          <w:r>
            <w:t>27</w:t>
          </w:r>
          <w:r>
            <w:fldChar w:fldCharType="end"/>
          </w:r>
          <w:r>
            <w:fldChar w:fldCharType="end"/>
          </w:r>
        </w:p>
        <w:p w14:paraId="47BC0103">
          <w:pPr>
            <w:pStyle w:val="26"/>
            <w:tabs>
              <w:tab w:val="right" w:leader="dot" w:pos="9746"/>
            </w:tabs>
          </w:pPr>
          <w:r>
            <w:fldChar w:fldCharType="begin"/>
          </w:r>
          <w:r>
            <w:instrText xml:space="preserve"> HYPERLINK \l _Toc1258 </w:instrText>
          </w:r>
          <w:r>
            <w:fldChar w:fldCharType="separate"/>
          </w:r>
          <w:r>
            <w:rPr>
              <w:rFonts w:hint="eastAsia"/>
            </w:rPr>
            <w:t xml:space="preserve">四、 </w:t>
          </w:r>
          <w:r>
            <w:t>评标中的其他事项</w:t>
          </w:r>
          <w:r>
            <w:tab/>
          </w:r>
          <w:r>
            <w:fldChar w:fldCharType="begin"/>
          </w:r>
          <w:r>
            <w:instrText xml:space="preserve"> PAGEREF _Toc1258 \h </w:instrText>
          </w:r>
          <w:r>
            <w:fldChar w:fldCharType="separate"/>
          </w:r>
          <w:r>
            <w:t>28</w:t>
          </w:r>
          <w:r>
            <w:fldChar w:fldCharType="end"/>
          </w:r>
          <w:r>
            <w:fldChar w:fldCharType="end"/>
          </w:r>
        </w:p>
        <w:p w14:paraId="307322AA">
          <w:pPr>
            <w:pStyle w:val="33"/>
            <w:tabs>
              <w:tab w:val="right" w:leader="dot" w:pos="9746"/>
            </w:tabs>
          </w:pPr>
          <w:r>
            <w:fldChar w:fldCharType="begin"/>
          </w:r>
          <w:r>
            <w:instrText xml:space="preserve"> HYPERLINK \l _Toc19233 </w:instrText>
          </w:r>
          <w:r>
            <w:fldChar w:fldCharType="separate"/>
          </w:r>
          <w:r>
            <w:rPr>
              <w:rFonts w:hint="eastAsia"/>
              <w:bCs/>
              <w:i w:val="0"/>
              <w:iCs w:val="0"/>
            </w:rPr>
            <w:t xml:space="preserve">第五章 </w:t>
          </w:r>
          <w:r>
            <w:t>拟签订的合同文本</w:t>
          </w:r>
          <w:r>
            <w:tab/>
          </w:r>
          <w:r>
            <w:fldChar w:fldCharType="begin"/>
          </w:r>
          <w:r>
            <w:instrText xml:space="preserve"> PAGEREF _Toc19233 \h </w:instrText>
          </w:r>
          <w:r>
            <w:fldChar w:fldCharType="separate"/>
          </w:r>
          <w:r>
            <w:t>36</w:t>
          </w:r>
          <w:r>
            <w:fldChar w:fldCharType="end"/>
          </w:r>
          <w:r>
            <w:fldChar w:fldCharType="end"/>
          </w:r>
        </w:p>
        <w:p w14:paraId="289F0B56">
          <w:pPr>
            <w:pStyle w:val="33"/>
            <w:tabs>
              <w:tab w:val="right" w:leader="dot" w:pos="9746"/>
            </w:tabs>
          </w:pPr>
          <w:r>
            <w:fldChar w:fldCharType="begin"/>
          </w:r>
          <w:r>
            <w:instrText xml:space="preserve"> HYPERLINK \l _Toc26244 </w:instrText>
          </w:r>
          <w:r>
            <w:fldChar w:fldCharType="separate"/>
          </w:r>
          <w:r>
            <w:rPr>
              <w:rFonts w:hint="eastAsia"/>
              <w:bCs/>
              <w:i w:val="0"/>
              <w:iCs w:val="0"/>
            </w:rPr>
            <w:t xml:space="preserve">第六章 </w:t>
          </w:r>
          <w:r>
            <w:t>应提交的有关格式范例</w:t>
          </w:r>
          <w:r>
            <w:tab/>
          </w:r>
          <w:r>
            <w:fldChar w:fldCharType="begin"/>
          </w:r>
          <w:r>
            <w:instrText xml:space="preserve"> PAGEREF _Toc26244 \h </w:instrText>
          </w:r>
          <w:r>
            <w:fldChar w:fldCharType="separate"/>
          </w:r>
          <w:r>
            <w:t>40</w:t>
          </w:r>
          <w:r>
            <w:fldChar w:fldCharType="end"/>
          </w:r>
          <w:r>
            <w:fldChar w:fldCharType="end"/>
          </w:r>
        </w:p>
        <w:p w14:paraId="4336A6B7">
          <w:pPr>
            <w:pStyle w:val="38"/>
            <w:tabs>
              <w:tab w:val="right" w:leader="dot" w:pos="9746"/>
            </w:tabs>
          </w:pPr>
          <w:r>
            <w:fldChar w:fldCharType="begin"/>
          </w:r>
          <w:r>
            <w:instrText xml:space="preserve"> HYPERLINK \l _Toc23159 </w:instrText>
          </w:r>
          <w:r>
            <w:fldChar w:fldCharType="separate"/>
          </w:r>
          <w:r>
            <w:rPr>
              <w:rFonts w:hint="eastAsia"/>
            </w:rPr>
            <w:t>第一节 资格文件</w:t>
          </w:r>
          <w:r>
            <w:tab/>
          </w:r>
          <w:r>
            <w:fldChar w:fldCharType="begin"/>
          </w:r>
          <w:r>
            <w:instrText xml:space="preserve"> PAGEREF _Toc23159 \h </w:instrText>
          </w:r>
          <w:r>
            <w:fldChar w:fldCharType="separate"/>
          </w:r>
          <w:r>
            <w:t>41</w:t>
          </w:r>
          <w:r>
            <w:fldChar w:fldCharType="end"/>
          </w:r>
          <w:r>
            <w:fldChar w:fldCharType="end"/>
          </w:r>
        </w:p>
        <w:p w14:paraId="301653D9">
          <w:pPr>
            <w:pStyle w:val="26"/>
            <w:tabs>
              <w:tab w:val="right" w:leader="dot" w:pos="9746"/>
            </w:tabs>
          </w:pPr>
          <w:r>
            <w:fldChar w:fldCharType="begin"/>
          </w:r>
          <w:r>
            <w:instrText xml:space="preserve"> HYPERLINK \l _Toc15286 </w:instrText>
          </w:r>
          <w:r>
            <w:fldChar w:fldCharType="separate"/>
          </w:r>
          <w:r>
            <w:rPr>
              <w:rFonts w:hint="eastAsia"/>
            </w:rPr>
            <w:t>一、 符合参加政府采购活动应当具备的一般条件的承诺函</w:t>
          </w:r>
          <w:r>
            <w:tab/>
          </w:r>
          <w:r>
            <w:fldChar w:fldCharType="begin"/>
          </w:r>
          <w:r>
            <w:instrText xml:space="preserve"> PAGEREF _Toc15286 \h </w:instrText>
          </w:r>
          <w:r>
            <w:fldChar w:fldCharType="separate"/>
          </w:r>
          <w:r>
            <w:t>42</w:t>
          </w:r>
          <w:r>
            <w:fldChar w:fldCharType="end"/>
          </w:r>
          <w:r>
            <w:fldChar w:fldCharType="end"/>
          </w:r>
        </w:p>
        <w:p w14:paraId="0A923456">
          <w:pPr>
            <w:pStyle w:val="26"/>
            <w:tabs>
              <w:tab w:val="right" w:leader="dot" w:pos="9746"/>
            </w:tabs>
          </w:pPr>
          <w:r>
            <w:fldChar w:fldCharType="begin"/>
          </w:r>
          <w:r>
            <w:instrText xml:space="preserve"> HYPERLINK \l _Toc29279 </w:instrText>
          </w:r>
          <w:r>
            <w:fldChar w:fldCharType="separate"/>
          </w:r>
          <w:r>
            <w:rPr>
              <w:rFonts w:hint="eastAsia"/>
              <w:spacing w:val="2"/>
              <w:w w:val="94"/>
              <w:kern w:val="0"/>
              <w:lang w:val="zh-CN"/>
            </w:rPr>
            <w:t xml:space="preserve">二、 </w:t>
          </w:r>
          <w:r>
            <w:rPr>
              <w:rFonts w:hint="eastAsia"/>
              <w:spacing w:val="13"/>
              <w:w w:val="100"/>
              <w:kern w:val="0"/>
              <w:fitText w:val="2640" w:id="573669031"/>
              <w:lang w:val="zh-CN"/>
            </w:rPr>
            <w:t>本项目的特定资格要</w:t>
          </w:r>
          <w:r>
            <w:rPr>
              <w:rFonts w:hint="eastAsia"/>
              <w:spacing w:val="3"/>
              <w:w w:val="100"/>
              <w:kern w:val="0"/>
              <w:fitText w:val="2640" w:id="573669031"/>
              <w:lang w:val="zh-CN"/>
            </w:rPr>
            <w:t>求</w:t>
          </w:r>
          <w:r>
            <w:tab/>
          </w:r>
          <w:r>
            <w:fldChar w:fldCharType="begin"/>
          </w:r>
          <w:r>
            <w:instrText xml:space="preserve"> PAGEREF _Toc29279 \h </w:instrText>
          </w:r>
          <w:r>
            <w:fldChar w:fldCharType="separate"/>
          </w:r>
          <w:r>
            <w:t>43</w:t>
          </w:r>
          <w:r>
            <w:fldChar w:fldCharType="end"/>
          </w:r>
          <w:r>
            <w:fldChar w:fldCharType="end"/>
          </w:r>
        </w:p>
        <w:p w14:paraId="2905937C">
          <w:pPr>
            <w:pStyle w:val="26"/>
            <w:tabs>
              <w:tab w:val="right" w:leader="dot" w:pos="9746"/>
            </w:tabs>
          </w:pPr>
          <w:r>
            <w:fldChar w:fldCharType="begin"/>
          </w:r>
          <w:r>
            <w:instrText xml:space="preserve"> HYPERLINK \l _Toc18979 </w:instrText>
          </w:r>
          <w:r>
            <w:fldChar w:fldCharType="separate"/>
          </w:r>
          <w:r>
            <w:rPr>
              <w:rFonts w:hint="eastAsia"/>
              <w:lang w:val="zh-CN"/>
            </w:rPr>
            <w:t>三、 落实政府采购政策需满足的资格要求</w:t>
          </w:r>
          <w:r>
            <w:tab/>
          </w:r>
          <w:r>
            <w:fldChar w:fldCharType="begin"/>
          </w:r>
          <w:r>
            <w:instrText xml:space="preserve"> PAGEREF _Toc18979 \h </w:instrText>
          </w:r>
          <w:r>
            <w:fldChar w:fldCharType="separate"/>
          </w:r>
          <w:r>
            <w:t>44</w:t>
          </w:r>
          <w:r>
            <w:fldChar w:fldCharType="end"/>
          </w:r>
          <w:r>
            <w:fldChar w:fldCharType="end"/>
          </w:r>
        </w:p>
        <w:p w14:paraId="201DF91F">
          <w:pPr>
            <w:pStyle w:val="26"/>
            <w:tabs>
              <w:tab w:val="right" w:leader="dot" w:pos="9746"/>
            </w:tabs>
          </w:pPr>
          <w:r>
            <w:fldChar w:fldCharType="begin"/>
          </w:r>
          <w:r>
            <w:instrText xml:space="preserve"> HYPERLINK \l _Toc28366 </w:instrText>
          </w:r>
          <w:r>
            <w:fldChar w:fldCharType="separate"/>
          </w:r>
          <w:r>
            <w:rPr>
              <w:rFonts w:hint="eastAsia"/>
            </w:rPr>
            <w:t>四、 营业执照</w:t>
          </w:r>
          <w:r>
            <w:tab/>
          </w:r>
          <w:r>
            <w:fldChar w:fldCharType="begin"/>
          </w:r>
          <w:r>
            <w:instrText xml:space="preserve"> PAGEREF _Toc28366 \h </w:instrText>
          </w:r>
          <w:r>
            <w:fldChar w:fldCharType="separate"/>
          </w:r>
          <w:r>
            <w:t>45</w:t>
          </w:r>
          <w:r>
            <w:fldChar w:fldCharType="end"/>
          </w:r>
          <w:r>
            <w:fldChar w:fldCharType="end"/>
          </w:r>
        </w:p>
        <w:p w14:paraId="32DB0E46">
          <w:pPr>
            <w:pStyle w:val="38"/>
            <w:tabs>
              <w:tab w:val="right" w:leader="dot" w:pos="9746"/>
            </w:tabs>
          </w:pPr>
          <w:r>
            <w:fldChar w:fldCharType="begin"/>
          </w:r>
          <w:r>
            <w:instrText xml:space="preserve"> HYPERLINK \l _Toc24410 </w:instrText>
          </w:r>
          <w:r>
            <w:fldChar w:fldCharType="separate"/>
          </w:r>
          <w:r>
            <w:rPr>
              <w:rFonts w:hint="eastAsia"/>
            </w:rPr>
            <w:t>第二节 商务技术文件</w:t>
          </w:r>
          <w:r>
            <w:tab/>
          </w:r>
          <w:r>
            <w:fldChar w:fldCharType="begin"/>
          </w:r>
          <w:r>
            <w:instrText xml:space="preserve"> PAGEREF _Toc24410 \h </w:instrText>
          </w:r>
          <w:r>
            <w:fldChar w:fldCharType="separate"/>
          </w:r>
          <w:r>
            <w:t>46</w:t>
          </w:r>
          <w:r>
            <w:fldChar w:fldCharType="end"/>
          </w:r>
          <w:r>
            <w:fldChar w:fldCharType="end"/>
          </w:r>
        </w:p>
        <w:p w14:paraId="31FE257C">
          <w:pPr>
            <w:pStyle w:val="26"/>
            <w:tabs>
              <w:tab w:val="right" w:leader="dot" w:pos="9746"/>
            </w:tabs>
          </w:pPr>
          <w:r>
            <w:fldChar w:fldCharType="begin"/>
          </w:r>
          <w:r>
            <w:instrText xml:space="preserve"> HYPERLINK \l _Toc2748 </w:instrText>
          </w:r>
          <w:r>
            <w:fldChar w:fldCharType="separate"/>
          </w:r>
          <w:r>
            <w:rPr>
              <w:rFonts w:hint="eastAsia"/>
            </w:rPr>
            <w:t>一、 投标函</w:t>
          </w:r>
          <w:r>
            <w:tab/>
          </w:r>
          <w:r>
            <w:fldChar w:fldCharType="begin"/>
          </w:r>
          <w:r>
            <w:instrText xml:space="preserve"> PAGEREF _Toc2748 \h </w:instrText>
          </w:r>
          <w:r>
            <w:fldChar w:fldCharType="separate"/>
          </w:r>
          <w:r>
            <w:t>47</w:t>
          </w:r>
          <w:r>
            <w:fldChar w:fldCharType="end"/>
          </w:r>
          <w:r>
            <w:fldChar w:fldCharType="end"/>
          </w:r>
        </w:p>
        <w:p w14:paraId="48BB577F">
          <w:pPr>
            <w:pStyle w:val="26"/>
            <w:tabs>
              <w:tab w:val="right" w:leader="dot" w:pos="9746"/>
            </w:tabs>
          </w:pPr>
          <w:r>
            <w:fldChar w:fldCharType="begin"/>
          </w:r>
          <w:r>
            <w:instrText xml:space="preserve"> HYPERLINK \l _Toc1912 </w:instrText>
          </w:r>
          <w:r>
            <w:fldChar w:fldCharType="separate"/>
          </w:r>
          <w:r>
            <w:rPr>
              <w:rFonts w:hint="eastAsia"/>
            </w:rPr>
            <w:t>二、 授权委托书、法定代表人身份证明</w:t>
          </w:r>
          <w:r>
            <w:tab/>
          </w:r>
          <w:r>
            <w:fldChar w:fldCharType="begin"/>
          </w:r>
          <w:r>
            <w:instrText xml:space="preserve"> PAGEREF _Toc1912 \h </w:instrText>
          </w:r>
          <w:r>
            <w:fldChar w:fldCharType="separate"/>
          </w:r>
          <w:r>
            <w:t>48</w:t>
          </w:r>
          <w:r>
            <w:fldChar w:fldCharType="end"/>
          </w:r>
          <w:r>
            <w:fldChar w:fldCharType="end"/>
          </w:r>
        </w:p>
        <w:p w14:paraId="0FD1F655">
          <w:pPr>
            <w:pStyle w:val="26"/>
            <w:tabs>
              <w:tab w:val="right" w:leader="dot" w:pos="9746"/>
            </w:tabs>
          </w:pPr>
          <w:r>
            <w:fldChar w:fldCharType="begin"/>
          </w:r>
          <w:r>
            <w:instrText xml:space="preserve"> HYPERLINK \l _Toc29390 </w:instrText>
          </w:r>
          <w:r>
            <w:fldChar w:fldCharType="separate"/>
          </w:r>
          <w:r>
            <w:rPr>
              <w:rFonts w:hint="eastAsia"/>
              <w:lang w:val="zh-CN"/>
            </w:rPr>
            <w:t>三、 符合性审查资料</w:t>
          </w:r>
          <w:r>
            <w:tab/>
          </w:r>
          <w:r>
            <w:fldChar w:fldCharType="begin"/>
          </w:r>
          <w:r>
            <w:instrText xml:space="preserve"> PAGEREF _Toc29390 \h </w:instrText>
          </w:r>
          <w:r>
            <w:fldChar w:fldCharType="separate"/>
          </w:r>
          <w:r>
            <w:t>50</w:t>
          </w:r>
          <w:r>
            <w:fldChar w:fldCharType="end"/>
          </w:r>
          <w:r>
            <w:fldChar w:fldCharType="end"/>
          </w:r>
        </w:p>
        <w:p w14:paraId="1C74BADC">
          <w:pPr>
            <w:pStyle w:val="26"/>
            <w:tabs>
              <w:tab w:val="right" w:leader="dot" w:pos="9746"/>
            </w:tabs>
          </w:pPr>
          <w:r>
            <w:fldChar w:fldCharType="begin"/>
          </w:r>
          <w:r>
            <w:instrText xml:space="preserve"> HYPERLINK \l _Toc12701 </w:instrText>
          </w:r>
          <w:r>
            <w:fldChar w:fldCharType="separate"/>
          </w:r>
          <w:r>
            <w:rPr>
              <w:rFonts w:hint="eastAsia"/>
              <w:lang w:val="zh-CN"/>
            </w:rPr>
            <w:t xml:space="preserve">四、 </w:t>
          </w:r>
          <w:r>
            <w:rPr>
              <w:rFonts w:hint="eastAsia"/>
            </w:rPr>
            <w:t>评标标准相应的商务技术资料</w:t>
          </w:r>
          <w:r>
            <w:tab/>
          </w:r>
          <w:r>
            <w:fldChar w:fldCharType="begin"/>
          </w:r>
          <w:r>
            <w:instrText xml:space="preserve"> PAGEREF _Toc12701 \h </w:instrText>
          </w:r>
          <w:r>
            <w:fldChar w:fldCharType="separate"/>
          </w:r>
          <w:r>
            <w:t>51</w:t>
          </w:r>
          <w:r>
            <w:fldChar w:fldCharType="end"/>
          </w:r>
          <w:r>
            <w:fldChar w:fldCharType="end"/>
          </w:r>
        </w:p>
        <w:p w14:paraId="0BA46D23">
          <w:pPr>
            <w:pStyle w:val="26"/>
            <w:tabs>
              <w:tab w:val="right" w:leader="dot" w:pos="9746"/>
            </w:tabs>
          </w:pPr>
          <w:r>
            <w:fldChar w:fldCharType="begin"/>
          </w:r>
          <w:r>
            <w:instrText xml:space="preserve"> HYPERLINK \l _Toc17007 </w:instrText>
          </w:r>
          <w:r>
            <w:fldChar w:fldCharType="separate"/>
          </w:r>
          <w:r>
            <w:rPr>
              <w:rFonts w:hint="eastAsia"/>
            </w:rPr>
            <w:t>五、 商务技术偏离表</w:t>
          </w:r>
          <w:r>
            <w:tab/>
          </w:r>
          <w:r>
            <w:fldChar w:fldCharType="begin"/>
          </w:r>
          <w:r>
            <w:instrText xml:space="preserve"> PAGEREF _Toc17007 \h </w:instrText>
          </w:r>
          <w:r>
            <w:fldChar w:fldCharType="separate"/>
          </w:r>
          <w:r>
            <w:t>52</w:t>
          </w:r>
          <w:r>
            <w:fldChar w:fldCharType="end"/>
          </w:r>
          <w:r>
            <w:fldChar w:fldCharType="end"/>
          </w:r>
        </w:p>
        <w:p w14:paraId="0464E8E2">
          <w:pPr>
            <w:pStyle w:val="26"/>
            <w:tabs>
              <w:tab w:val="right" w:leader="dot" w:pos="9746"/>
            </w:tabs>
          </w:pPr>
          <w:r>
            <w:fldChar w:fldCharType="begin"/>
          </w:r>
          <w:r>
            <w:instrText xml:space="preserve"> HYPERLINK \l _Toc31017 </w:instrText>
          </w:r>
          <w:r>
            <w:fldChar w:fldCharType="separate"/>
          </w:r>
          <w:r>
            <w:rPr>
              <w:rFonts w:hint="eastAsia"/>
            </w:rPr>
            <w:t>六、 政府采购供应商廉洁自律承诺书</w:t>
          </w:r>
          <w:r>
            <w:tab/>
          </w:r>
          <w:r>
            <w:fldChar w:fldCharType="begin"/>
          </w:r>
          <w:r>
            <w:instrText xml:space="preserve"> PAGEREF _Toc31017 \h </w:instrText>
          </w:r>
          <w:r>
            <w:fldChar w:fldCharType="separate"/>
          </w:r>
          <w:r>
            <w:t>53</w:t>
          </w:r>
          <w:r>
            <w:fldChar w:fldCharType="end"/>
          </w:r>
          <w:r>
            <w:fldChar w:fldCharType="end"/>
          </w:r>
        </w:p>
        <w:p w14:paraId="181E0CE6">
          <w:pPr>
            <w:pStyle w:val="38"/>
            <w:tabs>
              <w:tab w:val="right" w:leader="dot" w:pos="9746"/>
            </w:tabs>
          </w:pPr>
          <w:r>
            <w:fldChar w:fldCharType="begin"/>
          </w:r>
          <w:r>
            <w:instrText xml:space="preserve"> HYPERLINK \l _Toc26264 </w:instrText>
          </w:r>
          <w:r>
            <w:fldChar w:fldCharType="separate"/>
          </w:r>
          <w:r>
            <w:rPr>
              <w:rFonts w:hint="eastAsia"/>
            </w:rPr>
            <w:t>第三节 报价文件</w:t>
          </w:r>
          <w:r>
            <w:tab/>
          </w:r>
          <w:r>
            <w:fldChar w:fldCharType="begin"/>
          </w:r>
          <w:r>
            <w:instrText xml:space="preserve"> PAGEREF _Toc26264 \h </w:instrText>
          </w:r>
          <w:r>
            <w:fldChar w:fldCharType="separate"/>
          </w:r>
          <w:r>
            <w:t>54</w:t>
          </w:r>
          <w:r>
            <w:fldChar w:fldCharType="end"/>
          </w:r>
          <w:r>
            <w:fldChar w:fldCharType="end"/>
          </w:r>
        </w:p>
        <w:p w14:paraId="43EA8FC9">
          <w:pPr>
            <w:pStyle w:val="26"/>
            <w:tabs>
              <w:tab w:val="right" w:leader="dot" w:pos="9746"/>
            </w:tabs>
          </w:pPr>
          <w:r>
            <w:fldChar w:fldCharType="begin"/>
          </w:r>
          <w:r>
            <w:instrText xml:space="preserve"> HYPERLINK \l _Toc16874 </w:instrText>
          </w:r>
          <w:r>
            <w:fldChar w:fldCharType="separate"/>
          </w:r>
          <w:r>
            <w:rPr>
              <w:rFonts w:hint="eastAsia"/>
            </w:rPr>
            <w:t>一、 开标一览表（报价表）</w:t>
          </w:r>
          <w:r>
            <w:tab/>
          </w:r>
          <w:r>
            <w:fldChar w:fldCharType="begin"/>
          </w:r>
          <w:r>
            <w:instrText xml:space="preserve"> PAGEREF _Toc16874 \h </w:instrText>
          </w:r>
          <w:r>
            <w:fldChar w:fldCharType="separate"/>
          </w:r>
          <w:r>
            <w:t>55</w:t>
          </w:r>
          <w:r>
            <w:fldChar w:fldCharType="end"/>
          </w:r>
          <w:r>
            <w:fldChar w:fldCharType="end"/>
          </w:r>
        </w:p>
        <w:p w14:paraId="5FA4B356">
          <w:pPr>
            <w:pStyle w:val="26"/>
            <w:tabs>
              <w:tab w:val="right" w:leader="dot" w:pos="9746"/>
            </w:tabs>
          </w:pPr>
          <w:r>
            <w:fldChar w:fldCharType="begin"/>
          </w:r>
          <w:r>
            <w:instrText xml:space="preserve"> HYPERLINK \l _Toc31689 </w:instrText>
          </w:r>
          <w:r>
            <w:fldChar w:fldCharType="separate"/>
          </w:r>
          <w:r>
            <w:rPr>
              <w:rFonts w:hint="eastAsia"/>
            </w:rPr>
            <w:t>二、 报价说明（如有）</w:t>
          </w:r>
          <w:r>
            <w:tab/>
          </w:r>
          <w:r>
            <w:fldChar w:fldCharType="begin"/>
          </w:r>
          <w:r>
            <w:instrText xml:space="preserve"> PAGEREF _Toc31689 \h </w:instrText>
          </w:r>
          <w:r>
            <w:fldChar w:fldCharType="separate"/>
          </w:r>
          <w:r>
            <w:t>56</w:t>
          </w:r>
          <w:r>
            <w:fldChar w:fldCharType="end"/>
          </w:r>
          <w:r>
            <w:fldChar w:fldCharType="end"/>
          </w:r>
        </w:p>
        <w:p w14:paraId="18F55E76">
          <w:pPr>
            <w:pStyle w:val="38"/>
            <w:tabs>
              <w:tab w:val="right" w:leader="dot" w:pos="9746"/>
            </w:tabs>
          </w:pPr>
          <w:r>
            <w:fldChar w:fldCharType="begin"/>
          </w:r>
          <w:r>
            <w:instrText xml:space="preserve"> HYPERLINK \l _Toc1687 </w:instrText>
          </w:r>
          <w:r>
            <w:fldChar w:fldCharType="separate"/>
          </w:r>
          <w:r>
            <w:rPr>
              <w:rFonts w:hint="eastAsia"/>
            </w:rPr>
            <w:t xml:space="preserve">第四节 </w:t>
          </w:r>
          <w:r>
            <w:t>附件</w:t>
          </w:r>
          <w:r>
            <w:tab/>
          </w:r>
          <w:r>
            <w:fldChar w:fldCharType="begin"/>
          </w:r>
          <w:r>
            <w:instrText xml:space="preserve"> PAGEREF _Toc1687 \h </w:instrText>
          </w:r>
          <w:r>
            <w:fldChar w:fldCharType="separate"/>
          </w:r>
          <w:r>
            <w:t>57</w:t>
          </w:r>
          <w:r>
            <w:fldChar w:fldCharType="end"/>
          </w:r>
          <w:r>
            <w:fldChar w:fldCharType="end"/>
          </w:r>
        </w:p>
        <w:p w14:paraId="3457427F">
          <w:pPr>
            <w:pStyle w:val="26"/>
            <w:tabs>
              <w:tab w:val="right" w:leader="dot" w:pos="9746"/>
            </w:tabs>
          </w:pPr>
          <w:r>
            <w:fldChar w:fldCharType="begin"/>
          </w:r>
          <w:r>
            <w:instrText xml:space="preserve"> HYPERLINK \l _Toc10518 </w:instrText>
          </w:r>
          <w:r>
            <w:fldChar w:fldCharType="separate"/>
          </w:r>
          <w:r>
            <w:rPr>
              <w:rFonts w:hint="eastAsia"/>
            </w:rPr>
            <w:t xml:space="preserve">一、 </w:t>
          </w:r>
          <w:r>
            <w:t>附件1残疾人福利性单位声明函</w:t>
          </w:r>
          <w:r>
            <w:tab/>
          </w:r>
          <w:r>
            <w:fldChar w:fldCharType="begin"/>
          </w:r>
          <w:r>
            <w:instrText xml:space="preserve"> PAGEREF _Toc10518 \h </w:instrText>
          </w:r>
          <w:r>
            <w:fldChar w:fldCharType="separate"/>
          </w:r>
          <w:r>
            <w:t>57</w:t>
          </w:r>
          <w:r>
            <w:fldChar w:fldCharType="end"/>
          </w:r>
          <w:r>
            <w:fldChar w:fldCharType="end"/>
          </w:r>
        </w:p>
        <w:p w14:paraId="14F11E79">
          <w:pPr>
            <w:pStyle w:val="26"/>
            <w:tabs>
              <w:tab w:val="right" w:leader="dot" w:pos="9746"/>
            </w:tabs>
          </w:pPr>
          <w:r>
            <w:fldChar w:fldCharType="begin"/>
          </w:r>
          <w:r>
            <w:instrText xml:space="preserve"> HYPERLINK \l _Toc29779 </w:instrText>
          </w:r>
          <w:r>
            <w:fldChar w:fldCharType="separate"/>
          </w:r>
          <w:r>
            <w:rPr>
              <w:rFonts w:hint="eastAsia"/>
            </w:rPr>
            <w:t xml:space="preserve">二、 </w:t>
          </w:r>
          <w:r>
            <w:t>附件2质疑函范本及制作说明</w:t>
          </w:r>
          <w:r>
            <w:tab/>
          </w:r>
          <w:r>
            <w:fldChar w:fldCharType="begin"/>
          </w:r>
          <w:r>
            <w:instrText xml:space="preserve"> PAGEREF _Toc29779 \h </w:instrText>
          </w:r>
          <w:r>
            <w:fldChar w:fldCharType="separate"/>
          </w:r>
          <w:r>
            <w:t>58</w:t>
          </w:r>
          <w:r>
            <w:fldChar w:fldCharType="end"/>
          </w:r>
          <w:r>
            <w:fldChar w:fldCharType="end"/>
          </w:r>
        </w:p>
        <w:p w14:paraId="7BEEC913">
          <w:pPr>
            <w:pStyle w:val="26"/>
            <w:tabs>
              <w:tab w:val="right" w:leader="dot" w:pos="9746"/>
            </w:tabs>
          </w:pPr>
          <w:r>
            <w:fldChar w:fldCharType="begin"/>
          </w:r>
          <w:r>
            <w:instrText xml:space="preserve"> HYPERLINK \l _Toc18468 </w:instrText>
          </w:r>
          <w:r>
            <w:fldChar w:fldCharType="separate"/>
          </w:r>
          <w:r>
            <w:rPr>
              <w:rFonts w:hint="eastAsia"/>
            </w:rPr>
            <w:t xml:space="preserve">三、 </w:t>
          </w:r>
          <w:r>
            <w:t>附件3投诉书范本及制作说明</w:t>
          </w:r>
          <w:r>
            <w:tab/>
          </w:r>
          <w:r>
            <w:fldChar w:fldCharType="begin"/>
          </w:r>
          <w:r>
            <w:instrText xml:space="preserve"> PAGEREF _Toc18468 \h </w:instrText>
          </w:r>
          <w:r>
            <w:fldChar w:fldCharType="separate"/>
          </w:r>
          <w:r>
            <w:t>60</w:t>
          </w:r>
          <w:r>
            <w:fldChar w:fldCharType="end"/>
          </w:r>
          <w:r>
            <w:fldChar w:fldCharType="end"/>
          </w:r>
        </w:p>
        <w:p w14:paraId="76986E0C">
          <w:pPr>
            <w:pStyle w:val="26"/>
            <w:tabs>
              <w:tab w:val="right" w:leader="dot" w:pos="9746"/>
            </w:tabs>
          </w:pPr>
          <w:r>
            <w:fldChar w:fldCharType="begin"/>
          </w:r>
          <w:r>
            <w:instrText xml:space="preserve"> HYPERLINK \l _Toc775 </w:instrText>
          </w:r>
          <w:r>
            <w:fldChar w:fldCharType="separate"/>
          </w:r>
          <w:r>
            <w:rPr>
              <w:rFonts w:hint="eastAsia"/>
            </w:rPr>
            <w:t>四、 附件4业务专用章使用说明函</w:t>
          </w:r>
          <w:r>
            <w:tab/>
          </w:r>
          <w:r>
            <w:fldChar w:fldCharType="begin"/>
          </w:r>
          <w:r>
            <w:instrText xml:space="preserve"> PAGEREF _Toc775 \h </w:instrText>
          </w:r>
          <w:r>
            <w:fldChar w:fldCharType="separate"/>
          </w:r>
          <w:r>
            <w:t>62</w:t>
          </w:r>
          <w:r>
            <w:fldChar w:fldCharType="end"/>
          </w:r>
          <w:r>
            <w:fldChar w:fldCharType="end"/>
          </w:r>
        </w:p>
        <w:p w14:paraId="49B575E2">
          <w:pPr>
            <w:rPr>
              <w:rFonts w:hint="eastAsia"/>
            </w:rPr>
          </w:pPr>
          <w:r>
            <w:fldChar w:fldCharType="end"/>
          </w:r>
        </w:p>
      </w:sdtContent>
    </w:sdt>
    <w:p w14:paraId="51783066">
      <w:pPr>
        <w:pStyle w:val="2"/>
        <w:spacing w:before="156"/>
        <w:jc w:val="center"/>
        <w:rPr>
          <w:rFonts w:hint="eastAsia"/>
        </w:rPr>
      </w:pPr>
      <w:bookmarkStart w:id="0" w:name="_Toc10724"/>
      <w:r>
        <w:rPr>
          <w:rFonts w:hint="eastAsia"/>
        </w:rPr>
        <w:t>竞争性磋商公告</w:t>
      </w:r>
      <w:bookmarkEnd w:id="0"/>
    </w:p>
    <w:p w14:paraId="0AE595F8">
      <w:pPr>
        <w:rPr>
          <w:rFonts w:hint="eastAsia"/>
        </w:rPr>
      </w:pPr>
      <w:r>
        <w:rPr>
          <w:sz w:val="32"/>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292100</wp:posOffset>
                </wp:positionV>
                <wp:extent cx="6517640" cy="1464310"/>
                <wp:effectExtent l="4445" t="4445" r="5715" b="17145"/>
                <wp:wrapNone/>
                <wp:docPr id="1" name="文本框 1"/>
                <wp:cNvGraphicFramePr/>
                <a:graphic xmlns:a="http://schemas.openxmlformats.org/drawingml/2006/main">
                  <a:graphicData uri="http://schemas.microsoft.com/office/word/2010/wordprocessingShape">
                    <wps:wsp>
                      <wps:cNvSpPr txBox="1"/>
                      <wps:spPr>
                        <a:xfrm>
                          <a:off x="574675" y="1236345"/>
                          <a:ext cx="6517640" cy="1464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87E215">
                            <w:pPr>
                              <w:rPr>
                                <w:rFonts w:hint="eastAsia"/>
                              </w:rPr>
                            </w:pPr>
                            <w:r>
                              <w:rPr>
                                <w:rFonts w:hint="eastAsia"/>
                              </w:rPr>
                              <w:t>项目概况</w:t>
                            </w:r>
                          </w:p>
                          <w:p w14:paraId="13F90AEF">
                            <w:pPr>
                              <w:rPr>
                                <w:rFonts w:hint="eastAsia"/>
                              </w:rPr>
                            </w:pPr>
                            <w:r>
                              <w:rPr>
                                <w:rFonts w:hint="eastAsia"/>
                                <w:b/>
                                <w:bCs/>
                                <w:color w:val="FF0000"/>
                              </w:rPr>
                              <w:t>桐庐县“多田套合”农用地布局优化高标准农田认定土壤检测项目</w:t>
                            </w:r>
                            <w:r>
                              <w:rPr>
                                <w:rFonts w:hint="eastAsia"/>
                              </w:rPr>
                              <w:t>招标的潜在投标人应在政采云平台（</w:t>
                            </w:r>
                            <w:r>
                              <w:fldChar w:fldCharType="begin"/>
                            </w:r>
                            <w:r>
                              <w:instrText xml:space="preserve"> HYPERLINK "https://www.zcygov.cn/" </w:instrText>
                            </w:r>
                            <w:r>
                              <w:fldChar w:fldCharType="separate"/>
                            </w:r>
                            <w:r>
                              <w:rPr>
                                <w:rStyle w:val="50"/>
                                <w:rFonts w:hint="eastAsia"/>
                              </w:rPr>
                              <w:t>https://www.zcygov.cn/</w:t>
                            </w:r>
                            <w:r>
                              <w:rPr>
                                <w:rStyle w:val="50"/>
                                <w:rFonts w:hint="eastAsia"/>
                              </w:rPr>
                              <w:fldChar w:fldCharType="end"/>
                            </w:r>
                            <w:r>
                              <w:rPr>
                                <w:rFonts w:hint="eastAsia"/>
                              </w:rPr>
                              <w:t>）获取（下载）招标文件，并于</w:t>
                            </w:r>
                            <w:r>
                              <w:rPr>
                                <w:rFonts w:hint="eastAsia"/>
                                <w:b/>
                                <w:bCs/>
                                <w:color w:val="FF0000"/>
                                <w:lang w:eastAsia="zh-CN"/>
                              </w:rPr>
                              <w:t>2025年03月03日09时00分00秒</w:t>
                            </w:r>
                            <w:r>
                              <w:rPr>
                                <w:rFonts w:hint="eastAsia"/>
                              </w:rPr>
                              <w:t>（北京时间）前递交（上传）投标文件。</w:t>
                            </w:r>
                          </w:p>
                          <w:p w14:paraId="54253B5B">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5pt;margin-top:23pt;height:115.3pt;width:513.2pt;z-index:251659264;mso-width-relative:page;mso-height-relative:page;" fillcolor="#FFFFFF [3201]" filled="t" stroked="t" coordsize="21600,21600" o:gfxdata="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4UMo3XAAAACwEAAA8AAAAAAAAAAQAgAAAAIgAAAGRycy9kb3ducmV2LnhtbFBLAQIUABQA&#10;AAAIAIdO4kAeGLo7YwIAAMMEAAAOAAAAAAAAAAEAIAAAACYBAABkcnMvZTJvRG9jLnhtbFBLBQYA&#10;AAAABgAGAFkBAAD7BQAAAAA=&#10;">
                <v:fill on="t" focussize="0,0"/>
                <v:stroke weight="0.5pt" color="#000000 [3204]" joinstyle="round"/>
                <v:imagedata o:title=""/>
                <o:lock v:ext="edit" aspectratio="f"/>
                <v:textbox>
                  <w:txbxContent>
                    <w:p w14:paraId="4C87E215">
                      <w:pPr>
                        <w:rPr>
                          <w:rFonts w:hint="eastAsia"/>
                        </w:rPr>
                      </w:pPr>
                      <w:r>
                        <w:rPr>
                          <w:rFonts w:hint="eastAsia"/>
                        </w:rPr>
                        <w:t>项目概况</w:t>
                      </w:r>
                    </w:p>
                    <w:p w14:paraId="13F90AEF">
                      <w:pPr>
                        <w:rPr>
                          <w:rFonts w:hint="eastAsia"/>
                        </w:rPr>
                      </w:pPr>
                      <w:r>
                        <w:rPr>
                          <w:rFonts w:hint="eastAsia"/>
                          <w:b/>
                          <w:bCs/>
                          <w:color w:val="FF0000"/>
                        </w:rPr>
                        <w:t>桐庐县“多田套合”农用地布局优化高标准农田认定土壤检测项目</w:t>
                      </w:r>
                      <w:r>
                        <w:rPr>
                          <w:rFonts w:hint="eastAsia"/>
                        </w:rPr>
                        <w:t>招标的潜在投标人应在政采云平台（</w:t>
                      </w:r>
                      <w:r>
                        <w:fldChar w:fldCharType="begin"/>
                      </w:r>
                      <w:r>
                        <w:instrText xml:space="preserve"> HYPERLINK "https://www.zcygov.cn/" </w:instrText>
                      </w:r>
                      <w:r>
                        <w:fldChar w:fldCharType="separate"/>
                      </w:r>
                      <w:r>
                        <w:rPr>
                          <w:rStyle w:val="50"/>
                          <w:rFonts w:hint="eastAsia"/>
                        </w:rPr>
                        <w:t>https://www.zcygov.cn/</w:t>
                      </w:r>
                      <w:r>
                        <w:rPr>
                          <w:rStyle w:val="50"/>
                          <w:rFonts w:hint="eastAsia"/>
                        </w:rPr>
                        <w:fldChar w:fldCharType="end"/>
                      </w:r>
                      <w:r>
                        <w:rPr>
                          <w:rFonts w:hint="eastAsia"/>
                        </w:rPr>
                        <w:t>）获取（下载）招标文件，并于</w:t>
                      </w:r>
                      <w:r>
                        <w:rPr>
                          <w:rFonts w:hint="eastAsia"/>
                          <w:b/>
                          <w:bCs/>
                          <w:color w:val="FF0000"/>
                          <w:lang w:eastAsia="zh-CN"/>
                        </w:rPr>
                        <w:t>2025年03月03日09时00分00秒</w:t>
                      </w:r>
                      <w:r>
                        <w:rPr>
                          <w:rFonts w:hint="eastAsia"/>
                        </w:rPr>
                        <w:t>（北京时间）前递交（上传）投标文件。</w:t>
                      </w:r>
                    </w:p>
                    <w:p w14:paraId="54253B5B">
                      <w:pPr>
                        <w:rPr>
                          <w:rFonts w:hint="eastAsia"/>
                        </w:rPr>
                      </w:pPr>
                    </w:p>
                  </w:txbxContent>
                </v:textbox>
              </v:shape>
            </w:pict>
          </mc:Fallback>
        </mc:AlternateContent>
      </w:r>
    </w:p>
    <w:p w14:paraId="24B70790">
      <w:pPr>
        <w:rPr>
          <w:rFonts w:hint="eastAsia"/>
        </w:rPr>
      </w:pPr>
    </w:p>
    <w:p w14:paraId="1CA9E932">
      <w:pPr>
        <w:rPr>
          <w:rFonts w:hint="eastAsia"/>
        </w:rPr>
      </w:pPr>
    </w:p>
    <w:p w14:paraId="3D63DA63">
      <w:pPr>
        <w:rPr>
          <w:rFonts w:hint="eastAsia"/>
        </w:rPr>
      </w:pPr>
    </w:p>
    <w:p w14:paraId="3ABDDCC9">
      <w:pPr>
        <w:rPr>
          <w:rFonts w:hint="eastAsia"/>
        </w:rPr>
      </w:pPr>
    </w:p>
    <w:p w14:paraId="20CBD62D">
      <w:pPr>
        <w:rPr>
          <w:rFonts w:hint="eastAsia"/>
        </w:rPr>
      </w:pPr>
      <w:r>
        <w:rPr>
          <w:rFonts w:hint="eastAsia"/>
          <w:b/>
          <w:bCs/>
          <w:sz w:val="28"/>
          <w:szCs w:val="24"/>
        </w:rPr>
        <w:t xml:space="preserve">一、项目基本情况  </w:t>
      </w:r>
      <w:r>
        <w:rPr>
          <w:rFonts w:hint="eastAsia"/>
          <w:sz w:val="28"/>
          <w:szCs w:val="24"/>
        </w:rPr>
        <w:t xml:space="preserve">    </w:t>
      </w:r>
      <w:r>
        <w:rPr>
          <w:rFonts w:hint="eastAsia"/>
        </w:rPr>
        <w:t xml:space="preserve">   </w:t>
      </w:r>
    </w:p>
    <w:p w14:paraId="46E436F1">
      <w:pPr>
        <w:rPr>
          <w:rFonts w:hint="eastAsia"/>
        </w:rPr>
      </w:pPr>
      <w:r>
        <w:rPr>
          <w:rFonts w:hint="eastAsia"/>
        </w:rPr>
        <w:t>项目编号：</w:t>
      </w:r>
      <w:r>
        <w:rPr>
          <w:rFonts w:hint="eastAsia"/>
          <w:b/>
          <w:bCs/>
          <w:color w:val="FF0000"/>
        </w:rPr>
        <w:t>QZ23301222024046</w:t>
      </w:r>
      <w:r>
        <w:rPr>
          <w:rFonts w:hint="eastAsia"/>
        </w:rPr>
        <w:t xml:space="preserve">   </w:t>
      </w:r>
    </w:p>
    <w:p w14:paraId="3C1C970A">
      <w:pPr>
        <w:rPr>
          <w:rFonts w:hint="eastAsia"/>
        </w:rPr>
      </w:pPr>
      <w:r>
        <w:rPr>
          <w:rFonts w:hint="eastAsia"/>
        </w:rPr>
        <w:t>项目名称：</w:t>
      </w:r>
      <w:r>
        <w:rPr>
          <w:rFonts w:hint="eastAsia"/>
          <w:b/>
          <w:bCs/>
          <w:color w:val="FF0000"/>
        </w:rPr>
        <w:t>桐庐县“多田套合”农用地布局优化高标准农田认定土壤检测项目</w:t>
      </w:r>
    </w:p>
    <w:p w14:paraId="2FDB2C28">
      <w:pPr>
        <w:rPr>
          <w:rFonts w:hint="eastAsia"/>
        </w:rPr>
      </w:pPr>
      <w:r>
        <w:rPr>
          <w:rFonts w:hint="eastAsia"/>
        </w:rPr>
        <w:t>预算金额（元）：</w:t>
      </w:r>
      <w:r>
        <w:rPr>
          <w:rFonts w:hint="eastAsia"/>
          <w:b/>
          <w:bCs/>
          <w:color w:val="FF0000"/>
        </w:rPr>
        <w:t>500000</w:t>
      </w:r>
    </w:p>
    <w:p w14:paraId="0639C5FD">
      <w:pPr>
        <w:rPr>
          <w:rFonts w:hint="default" w:eastAsia="汉仪正圆 55简"/>
          <w:b/>
          <w:bCs/>
          <w:color w:val="FF0000"/>
          <w:shd w:val="clear" w:color="auto" w:fill="FFFF00"/>
          <w:lang w:val="en-US" w:eastAsia="zh-CN"/>
        </w:rPr>
      </w:pPr>
      <w:r>
        <w:rPr>
          <w:rFonts w:hint="eastAsia"/>
        </w:rPr>
        <w:t>最高单价限价（元</w:t>
      </w:r>
      <w:r>
        <w:rPr>
          <w:rFonts w:hint="eastAsia"/>
          <w:lang w:val="en-US" w:eastAsia="zh-CN"/>
        </w:rPr>
        <w:t>/点位</w:t>
      </w:r>
      <w:r>
        <w:rPr>
          <w:rFonts w:hint="eastAsia"/>
        </w:rPr>
        <w:t>）：</w:t>
      </w:r>
      <w:r>
        <w:rPr>
          <w:rFonts w:hint="eastAsia"/>
          <w:b/>
          <w:bCs/>
          <w:color w:val="FF0000"/>
          <w:shd w:val="clear" w:color="auto" w:fill="FFFF00"/>
          <w:lang w:val="en-US" w:eastAsia="zh-CN"/>
        </w:rPr>
        <w:t>1800</w:t>
      </w:r>
    </w:p>
    <w:p w14:paraId="716D2B03">
      <w:pPr>
        <w:rPr>
          <w:rFonts w:hint="eastAsia"/>
          <w:b/>
          <w:bCs/>
          <w:color w:val="FF0000"/>
        </w:rPr>
      </w:pPr>
      <w:r>
        <w:rPr>
          <w:rFonts w:hint="eastAsia"/>
        </w:rPr>
        <w:t xml:space="preserve">采购需求： </w:t>
      </w:r>
      <w:r>
        <w:rPr>
          <w:rFonts w:hint="eastAsia"/>
          <w:b/>
          <w:bCs/>
          <w:color w:val="FF0000"/>
        </w:rPr>
        <w:t>高标准农田认定项目土壤检测。根据《浙江省高标准农田储备区入库工作指引（试行）》等要求，对拟划入高标准农田储备区认定的地块开展土壤检测。（详见竞争性磋商文件第三章“采购需求”）</w:t>
      </w:r>
    </w:p>
    <w:p w14:paraId="04180376">
      <w:pPr>
        <w:rPr>
          <w:rFonts w:hint="eastAsia"/>
        </w:rPr>
      </w:pPr>
      <w:r>
        <w:rPr>
          <w:rFonts w:hint="eastAsia"/>
        </w:rPr>
        <w:t>合同履约期限：</w:t>
      </w:r>
      <w:r>
        <w:rPr>
          <w:rFonts w:hint="eastAsia"/>
          <w:b/>
          <w:bCs/>
          <w:color w:val="FF0000"/>
          <w:shd w:val="clear" w:color="auto" w:fill="FFFF00"/>
        </w:rPr>
        <w:t>30日历天</w:t>
      </w:r>
      <w:r>
        <w:rPr>
          <w:rFonts w:hint="eastAsia"/>
          <w:b/>
          <w:bCs/>
          <w:color w:val="FF0000"/>
        </w:rPr>
        <w:t>。</w:t>
      </w:r>
    </w:p>
    <w:p w14:paraId="2849729A">
      <w:pPr>
        <w:rPr>
          <w:rFonts w:hint="eastAsia"/>
        </w:rPr>
      </w:pPr>
      <w:r>
        <w:rPr>
          <w:rFonts w:hint="eastAsia"/>
          <w:lang w:val="zh-CN"/>
        </w:rPr>
        <w:t>本项目接受联合体投标：</w:t>
      </w:r>
      <w:r>
        <w:rPr>
          <w:rFonts w:hint="eastAsia"/>
          <w:b/>
          <w:bCs/>
          <w:color w:val="FF0000"/>
        </w:rPr>
        <w:sym w:font="Wingdings" w:char="00A8"/>
      </w:r>
      <w:r>
        <w:rPr>
          <w:rFonts w:hint="eastAsia"/>
          <w:b/>
          <w:bCs/>
          <w:color w:val="FF0000"/>
          <w:lang w:val="zh-CN"/>
        </w:rPr>
        <w:t>是，</w:t>
      </w:r>
      <w:r>
        <w:rPr>
          <w:rFonts w:hint="eastAsia"/>
          <w:b/>
          <w:bCs/>
          <w:color w:val="FF0000"/>
        </w:rPr>
        <w:sym w:font="Wingdings" w:char="00FE"/>
      </w:r>
      <w:r>
        <w:rPr>
          <w:rFonts w:hint="eastAsia"/>
          <w:b/>
          <w:bCs/>
          <w:color w:val="FF0000"/>
          <w:lang w:val="zh-CN"/>
        </w:rPr>
        <w:t>否</w:t>
      </w:r>
      <w:r>
        <w:rPr>
          <w:rFonts w:hint="eastAsia"/>
          <w:lang w:val="zh-CN"/>
        </w:rPr>
        <w:t>。</w:t>
      </w:r>
    </w:p>
    <w:p w14:paraId="24BE4248">
      <w:pPr>
        <w:rPr>
          <w:rFonts w:hint="eastAsia"/>
          <w:b/>
          <w:bCs/>
          <w:sz w:val="28"/>
          <w:szCs w:val="24"/>
        </w:rPr>
      </w:pPr>
      <w:r>
        <w:rPr>
          <w:rFonts w:hint="eastAsia"/>
          <w:b/>
          <w:bCs/>
          <w:sz w:val="28"/>
          <w:szCs w:val="24"/>
        </w:rPr>
        <w:t>二、申请人的资格要求</w:t>
      </w:r>
    </w:p>
    <w:p w14:paraId="320190CF">
      <w:pPr>
        <w:wordWrap w:val="0"/>
        <w:rPr>
          <w:rFonts w:hint="eastAsia"/>
        </w:rPr>
      </w:pPr>
      <w:r>
        <w:rPr>
          <w:rFonts w:hint="eastAsia"/>
        </w:rPr>
        <w:t>1.满足《中华人民共和国政府采购法》第二十二条规定；未被“信用中国”（</w:t>
      </w:r>
      <w:r>
        <w:rPr>
          <w:rStyle w:val="50"/>
          <w:rFonts w:hint="eastAsia"/>
        </w:rPr>
        <w:t>www.creditchina.gov.cn</w:t>
      </w:r>
      <w:r>
        <w:rPr>
          <w:rFonts w:hint="eastAsia"/>
        </w:rPr>
        <w:t>）、中国政府采购网（</w:t>
      </w:r>
      <w:r>
        <w:rPr>
          <w:rStyle w:val="50"/>
          <w:rFonts w:hint="eastAsia"/>
        </w:rPr>
        <w:t>www.ccgp.gov.cn</w:t>
      </w:r>
      <w:r>
        <w:rPr>
          <w:rFonts w:hint="eastAsia"/>
        </w:rPr>
        <w:t>）列入失信被执行人、重大税收违法案件当事人名单、政府采购严重违法失信行为记录名单；</w:t>
      </w:r>
    </w:p>
    <w:p w14:paraId="011D2813">
      <w:pPr>
        <w:wordWrap w:val="0"/>
        <w:rPr>
          <w:rFonts w:hint="eastAsia"/>
        </w:rPr>
      </w:pPr>
      <w:r>
        <w:rPr>
          <w:rFonts w:hint="eastAsia"/>
        </w:rPr>
        <w:t>2.以联合体形式投标的，提供联合协议（本项目接受联合体投标或者投标人不以联合体形式投标的，则不需要提供）；</w:t>
      </w:r>
    </w:p>
    <w:p w14:paraId="56971055">
      <w:pPr>
        <w:wordWrap w:val="0"/>
        <w:rPr>
          <w:rFonts w:hint="eastAsia"/>
        </w:rPr>
      </w:pPr>
      <w:r>
        <w:rPr>
          <w:rFonts w:hint="eastAsia"/>
        </w:rPr>
        <w:t>3.落实政府采购政策需满足的资格要求：</w:t>
      </w:r>
    </w:p>
    <w:p w14:paraId="7C5A65E4">
      <w:pPr>
        <w:rPr>
          <w:rFonts w:hint="eastAsia"/>
        </w:rPr>
      </w:pPr>
      <w:r>
        <w:rPr>
          <w:rFonts w:hint="eastAsia" w:ascii="宋体" w:hAnsi="宋体" w:cs="宋体"/>
          <w:color w:val="FF0000"/>
        </w:rPr>
        <w:sym w:font="Wingdings" w:char="00A8"/>
      </w:r>
      <w:r>
        <w:rPr>
          <w:rFonts w:hint="eastAsia"/>
        </w:rPr>
        <w:t>无</w:t>
      </w:r>
    </w:p>
    <w:p w14:paraId="3303DF67">
      <w:pPr>
        <w:rPr>
          <w:rFonts w:hint="eastAsia"/>
        </w:rPr>
      </w:pPr>
      <w:r>
        <w:rPr>
          <w:rFonts w:hint="eastAsia" w:ascii="宋体" w:hAnsi="宋体" w:cs="宋体"/>
          <w:color w:val="FF0000"/>
        </w:rPr>
        <w:sym w:font="Wingdings" w:char="00FE"/>
      </w:r>
      <w:r>
        <w:rPr>
          <w:rFonts w:hint="eastAsia"/>
        </w:rPr>
        <w:t>专门面向中小企业</w:t>
      </w:r>
    </w:p>
    <w:p w14:paraId="369E4AC2">
      <w:pPr>
        <w:rPr>
          <w:rFonts w:hint="eastAsia"/>
        </w:rPr>
      </w:pPr>
      <w:r>
        <w:rPr>
          <w:rFonts w:hint="eastAsia" w:ascii="宋体" w:hAnsi="宋体" w:cs="宋体"/>
          <w:color w:val="FF0000"/>
        </w:rPr>
        <w:sym w:font="Wingdings" w:char="00A8"/>
      </w:r>
      <w:r>
        <w:rPr>
          <w:rFonts w:hint="eastAsia"/>
        </w:rPr>
        <w:t>货物全部由符合政策要求的中小企业制造，提供中小企业声明函；</w:t>
      </w:r>
    </w:p>
    <w:p w14:paraId="71A6D43B">
      <w:pPr>
        <w:rPr>
          <w:rFonts w:hint="eastAsia"/>
        </w:rPr>
      </w:pPr>
      <w:r>
        <w:rPr>
          <w:rFonts w:hint="eastAsia" w:ascii="宋体" w:hAnsi="宋体" w:cs="宋体"/>
          <w:color w:val="FF0000"/>
        </w:rPr>
        <w:sym w:font="Wingdings" w:char="00A8"/>
      </w:r>
      <w:r>
        <w:rPr>
          <w:rFonts w:hint="eastAsia"/>
        </w:rPr>
        <w:t>货物全部由符合政策要求的小微企业制造，提供中小企业声明函；</w:t>
      </w:r>
    </w:p>
    <w:p w14:paraId="2828E0E2">
      <w:pPr>
        <w:rPr>
          <w:rFonts w:hint="eastAsia"/>
        </w:rPr>
      </w:pPr>
      <w:r>
        <w:rPr>
          <w:rFonts w:hint="eastAsia" w:ascii="宋体" w:hAnsi="宋体" w:cs="宋体"/>
          <w:color w:val="FF0000"/>
        </w:rPr>
        <w:sym w:font="Wingdings" w:char="00FE"/>
      </w:r>
      <w:r>
        <w:rPr>
          <w:rFonts w:hint="eastAsia"/>
        </w:rPr>
        <w:t>服务全部由符合政策要求的中小企业承接，提供中小企业声明函；</w:t>
      </w:r>
    </w:p>
    <w:p w14:paraId="434804E9">
      <w:pPr>
        <w:rPr>
          <w:rFonts w:hint="eastAsia"/>
        </w:rPr>
      </w:pPr>
      <w:r>
        <w:rPr>
          <w:rFonts w:hint="eastAsia" w:ascii="宋体" w:hAnsi="宋体" w:cs="宋体"/>
          <w:color w:val="FF0000"/>
        </w:rPr>
        <w:sym w:font="Wingdings" w:char="00FE"/>
      </w:r>
      <w:r>
        <w:rPr>
          <w:rFonts w:hint="eastAsia"/>
        </w:rPr>
        <w:t>服务全部由符合政策要求的小微企业承接，提供中小企业声明函；</w:t>
      </w:r>
    </w:p>
    <w:p w14:paraId="3CF12B12">
      <w:pPr>
        <w:rPr>
          <w:rFonts w:hint="eastAsia"/>
        </w:rPr>
      </w:pPr>
      <w:r>
        <w:rPr>
          <w:rFonts w:hint="eastAsia" w:ascii="宋体" w:hAnsi="宋体" w:cs="宋体"/>
          <w:color w:val="FF0000"/>
        </w:rPr>
        <w:sym w:font="Wingdings" w:char="00A8"/>
      </w:r>
      <w:r>
        <w:rPr>
          <w:rFonts w:hint="eastAsia"/>
        </w:rPr>
        <w:t>要求以联合体形式参加，提供联合协议和中小企业声明函，联合协议中中小企业合同金额应当达到</w:t>
      </w:r>
      <w:r>
        <w:rPr>
          <w:rFonts w:hint="eastAsia"/>
          <w:b/>
          <w:bCs/>
          <w:color w:val="FF0000"/>
          <w:u w:val="single"/>
        </w:rPr>
        <w:t xml:space="preserve">   /  </w:t>
      </w:r>
      <w:r>
        <w:rPr>
          <w:rFonts w:hint="eastAsia"/>
        </w:rPr>
        <w:t>%，小微企业合同金额应当达到</w:t>
      </w:r>
      <w:r>
        <w:rPr>
          <w:rFonts w:hint="eastAsia"/>
          <w:b/>
          <w:bCs/>
          <w:color w:val="FF0000"/>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0B0E35DF">
      <w:pPr>
        <w:wordWrap w:val="0"/>
        <w:rPr>
          <w:rFonts w:hint="eastAsia"/>
          <w:color w:val="FF0000"/>
        </w:rPr>
      </w:pPr>
      <w:r>
        <w:rPr>
          <w:rFonts w:hint="eastAsia" w:ascii="宋体" w:hAnsi="宋体" w:cs="宋体"/>
          <w:color w:val="FF0000"/>
        </w:rPr>
        <w:sym w:font="Wingdings" w:char="00A8"/>
      </w:r>
      <w:r>
        <w:rPr>
          <w:rFonts w:hint="eastAsia"/>
        </w:rPr>
        <w:t>要求合同分包，提供分包意向协议和中小企业声明函，分包意向协议中中小企业合同金额应当达到</w:t>
      </w:r>
      <w:r>
        <w:rPr>
          <w:rFonts w:hint="eastAsia"/>
          <w:b/>
          <w:bCs/>
          <w:color w:val="FF0000"/>
          <w:u w:val="single"/>
        </w:rPr>
        <w:t xml:space="preserve">/  </w:t>
      </w:r>
      <w:r>
        <w:rPr>
          <w:rFonts w:hint="eastAsia"/>
        </w:rPr>
        <w:t>%，小微企业合同金额应当达到</w:t>
      </w:r>
      <w:r>
        <w:rPr>
          <w:rFonts w:hint="eastAsia"/>
          <w:b/>
          <w:bCs/>
          <w:color w:val="FF0000"/>
          <w:u w:val="single"/>
        </w:rPr>
        <w:t xml:space="preserve">/  </w:t>
      </w:r>
      <w:r>
        <w:rPr>
          <w:rFonts w:hint="eastAsia"/>
        </w:rPr>
        <w:t>%；如果供应商本身提供所有标的均由中小企业制造、承建或承接，视同符合了资格条件，无需再向中小企业分包，无需提供分包意向协议；</w:t>
      </w:r>
    </w:p>
    <w:p w14:paraId="3B3567CE">
      <w:pPr>
        <w:wordWrap w:val="0"/>
        <w:rPr>
          <w:rFonts w:hint="eastAsia"/>
        </w:rPr>
      </w:pPr>
      <w:r>
        <w:rPr>
          <w:rFonts w:hint="eastAsia"/>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DC21BB">
      <w:pPr>
        <w:rPr>
          <w:rFonts w:hint="eastAsia"/>
        </w:rPr>
      </w:pPr>
      <w:r>
        <w:rPr>
          <w:rFonts w:hint="eastAsia"/>
        </w:rPr>
        <w:t>5.本项目的特定资格要求：</w:t>
      </w:r>
      <w:r>
        <w:rPr>
          <w:rFonts w:hint="eastAsia"/>
          <w:b/>
          <w:bCs/>
          <w:color w:val="FF0000"/>
          <w:u w:val="single"/>
        </w:rPr>
        <w:t>无</w:t>
      </w:r>
      <w:r>
        <w:rPr>
          <w:rFonts w:hint="eastAsia"/>
        </w:rPr>
        <w:t>。</w:t>
      </w:r>
    </w:p>
    <w:p w14:paraId="3A06B8E2">
      <w:pPr>
        <w:rPr>
          <w:rFonts w:hint="eastAsia"/>
          <w:b/>
          <w:bCs/>
          <w:sz w:val="28"/>
          <w:szCs w:val="24"/>
        </w:rPr>
      </w:pPr>
      <w:r>
        <w:rPr>
          <w:rFonts w:hint="eastAsia" w:ascii="宋体" w:hAnsi="宋体" w:eastAsia="宋体" w:cs="宋体"/>
          <w:b/>
          <w:bCs/>
          <w:sz w:val="28"/>
          <w:szCs w:val="24"/>
        </w:rPr>
        <w:t>三</w:t>
      </w:r>
      <w:r>
        <w:rPr>
          <w:rFonts w:hint="eastAsia"/>
          <w:b/>
          <w:bCs/>
          <w:sz w:val="28"/>
          <w:szCs w:val="24"/>
        </w:rPr>
        <w:t>、获取招标文件</w:t>
      </w:r>
    </w:p>
    <w:p w14:paraId="2EEF878D">
      <w:pPr>
        <w:rPr>
          <w:rFonts w:hint="eastAsia"/>
        </w:rPr>
      </w:pPr>
      <w:r>
        <w:rPr>
          <w:rFonts w:hint="eastAsia"/>
        </w:rPr>
        <w:t>1.时间：至</w:t>
      </w:r>
      <w:r>
        <w:rPr>
          <w:rFonts w:hint="eastAsia"/>
          <w:b/>
          <w:bCs/>
          <w:color w:val="FF0000"/>
          <w:lang w:eastAsia="zh-CN"/>
        </w:rPr>
        <w:t>2025年03月03日09时00分00秒</w:t>
      </w:r>
      <w:r>
        <w:rPr>
          <w:rFonts w:hint="eastAsia"/>
        </w:rPr>
        <w:t>，每天上午00:00至12:00 ，下午12:00至23:59（北京时间，线上获取法定节假日均可。）</w:t>
      </w:r>
    </w:p>
    <w:p w14:paraId="362FF0B5">
      <w:pPr>
        <w:rPr>
          <w:rFonts w:hint="eastAsia"/>
        </w:rPr>
      </w:pPr>
      <w:r>
        <w:rPr>
          <w:rFonts w:hint="eastAsia"/>
        </w:rPr>
        <w:t>2.地点（网址）：政采云平台（</w:t>
      </w:r>
      <w:r>
        <w:fldChar w:fldCharType="begin"/>
      </w:r>
      <w:r>
        <w:instrText xml:space="preserve"> HYPERLINK "https://www.zcygov.cn/" </w:instrText>
      </w:r>
      <w:r>
        <w:fldChar w:fldCharType="separate"/>
      </w:r>
      <w:r>
        <w:rPr>
          <w:rStyle w:val="50"/>
          <w:rFonts w:hint="eastAsia"/>
        </w:rPr>
        <w:t>https://www.zcygov.cn/</w:t>
      </w:r>
      <w:r>
        <w:rPr>
          <w:rStyle w:val="50"/>
          <w:rFonts w:hint="eastAsia"/>
        </w:rPr>
        <w:fldChar w:fldCharType="end"/>
      </w:r>
      <w:r>
        <w:rPr>
          <w:rFonts w:hint="eastAsia"/>
        </w:rPr>
        <w:t>）；</w:t>
      </w:r>
    </w:p>
    <w:p w14:paraId="68322A57">
      <w:pPr>
        <w:rPr>
          <w:rFonts w:hint="eastAsia"/>
        </w:rPr>
      </w:pPr>
      <w:r>
        <w:rPr>
          <w:rFonts w:hint="eastAsia"/>
        </w:rPr>
        <w:t>3.方式：供应商登录政采云平台</w:t>
      </w:r>
      <w:r>
        <w:fldChar w:fldCharType="begin"/>
      </w:r>
      <w:r>
        <w:instrText xml:space="preserve"> HYPERLINK "https://www.zcygov.cn/" </w:instrText>
      </w:r>
      <w:r>
        <w:fldChar w:fldCharType="separate"/>
      </w:r>
      <w:r>
        <w:rPr>
          <w:rStyle w:val="50"/>
          <w:rFonts w:hint="eastAsia"/>
        </w:rPr>
        <w:t>https://www.zcygov.cn/</w:t>
      </w:r>
      <w:r>
        <w:rPr>
          <w:rStyle w:val="50"/>
          <w:rFonts w:hint="eastAsia"/>
        </w:rPr>
        <w:fldChar w:fldCharType="end"/>
      </w:r>
      <w:r>
        <w:rPr>
          <w:rFonts w:hint="eastAsia"/>
        </w:rPr>
        <w:t>在线申请获取采购文件（进入“项目采购”应用，在获取采购文件菜单中选择项目，申请获取采购文件）。</w:t>
      </w:r>
    </w:p>
    <w:p w14:paraId="678F3C98">
      <w:pPr>
        <w:rPr>
          <w:rFonts w:hint="eastAsia"/>
        </w:rPr>
      </w:pPr>
      <w:r>
        <w:rPr>
          <w:rFonts w:hint="eastAsia"/>
        </w:rPr>
        <w:t>4.售价：</w:t>
      </w:r>
      <w:r>
        <w:rPr>
          <w:rFonts w:hint="eastAsia"/>
          <w:b/>
          <w:bCs/>
          <w:color w:val="FF0000"/>
          <w:u w:val="single"/>
        </w:rPr>
        <w:t>0元</w:t>
      </w:r>
      <w:r>
        <w:rPr>
          <w:rFonts w:hint="eastAsia"/>
        </w:rPr>
        <w:t>。</w:t>
      </w:r>
    </w:p>
    <w:p w14:paraId="7D14901F">
      <w:pPr>
        <w:rPr>
          <w:rFonts w:hint="eastAsia"/>
          <w:b/>
          <w:bCs/>
          <w:sz w:val="28"/>
          <w:szCs w:val="24"/>
        </w:rPr>
      </w:pPr>
      <w:r>
        <w:rPr>
          <w:rFonts w:hint="eastAsia" w:ascii="宋体" w:hAnsi="宋体" w:eastAsia="宋体" w:cs="宋体"/>
          <w:b/>
          <w:bCs/>
          <w:sz w:val="28"/>
          <w:szCs w:val="24"/>
        </w:rPr>
        <w:t>四</w:t>
      </w:r>
      <w:r>
        <w:rPr>
          <w:rFonts w:hint="eastAsia"/>
          <w:b/>
          <w:bCs/>
          <w:sz w:val="28"/>
          <w:szCs w:val="24"/>
        </w:rPr>
        <w:t>、提交投标文件截止时间、开标时间和地点</w:t>
      </w:r>
    </w:p>
    <w:p w14:paraId="18E9ED99">
      <w:pPr>
        <w:rPr>
          <w:rFonts w:hint="eastAsia"/>
        </w:rPr>
      </w:pPr>
      <w:r>
        <w:rPr>
          <w:rFonts w:hint="eastAsia"/>
        </w:rPr>
        <w:t>1.提交投标文件截止时间：</w:t>
      </w:r>
      <w:r>
        <w:rPr>
          <w:rFonts w:hint="eastAsia"/>
          <w:b/>
          <w:bCs/>
          <w:color w:val="FF0000"/>
          <w:lang w:eastAsia="zh-CN"/>
        </w:rPr>
        <w:t>2025年03月03日09时00分00秒</w:t>
      </w:r>
      <w:r>
        <w:rPr>
          <w:rFonts w:hint="eastAsia"/>
        </w:rPr>
        <w:t>（北京时间）</w:t>
      </w:r>
    </w:p>
    <w:p w14:paraId="614CD5A1">
      <w:pPr>
        <w:rPr>
          <w:rFonts w:hint="eastAsia"/>
        </w:rPr>
      </w:pPr>
      <w:r>
        <w:rPr>
          <w:rFonts w:hint="eastAsia"/>
        </w:rPr>
        <w:t>2.投标地点（网址）：政采云平台（</w:t>
      </w:r>
      <w:r>
        <w:fldChar w:fldCharType="begin"/>
      </w:r>
      <w:r>
        <w:instrText xml:space="preserve"> HYPERLINK "https://www.zcygov.cn/" </w:instrText>
      </w:r>
      <w:r>
        <w:fldChar w:fldCharType="separate"/>
      </w:r>
      <w:r>
        <w:rPr>
          <w:rStyle w:val="50"/>
          <w:rFonts w:hint="eastAsia"/>
        </w:rPr>
        <w:t>https://www.zcygov.cn/</w:t>
      </w:r>
      <w:r>
        <w:rPr>
          <w:rStyle w:val="50"/>
          <w:rFonts w:hint="eastAsia"/>
        </w:rPr>
        <w:fldChar w:fldCharType="end"/>
      </w:r>
      <w:r>
        <w:rPr>
          <w:rFonts w:hint="eastAsia"/>
        </w:rPr>
        <w:t xml:space="preserve">） </w:t>
      </w:r>
    </w:p>
    <w:p w14:paraId="5BAC7387">
      <w:pPr>
        <w:rPr>
          <w:rFonts w:hint="eastAsia" w:eastAsia="汉仪正圆 55简"/>
          <w:lang w:eastAsia="zh-CN"/>
        </w:rPr>
      </w:pPr>
      <w:r>
        <w:rPr>
          <w:rFonts w:hint="eastAsia"/>
        </w:rPr>
        <w:t>3.开标时间：</w:t>
      </w:r>
      <w:r>
        <w:rPr>
          <w:rFonts w:hint="eastAsia"/>
          <w:b/>
          <w:bCs/>
          <w:color w:val="FF0000"/>
          <w:lang w:eastAsia="zh-CN"/>
        </w:rPr>
        <w:t>2025年03月03日09时00分00秒</w:t>
      </w:r>
    </w:p>
    <w:p w14:paraId="01D8ED6B">
      <w:pPr>
        <w:rPr>
          <w:rFonts w:hint="eastAsia"/>
        </w:rPr>
      </w:pPr>
      <w:r>
        <w:rPr>
          <w:rFonts w:hint="eastAsia"/>
        </w:rPr>
        <w:t>4.开标地点（网址）：政采云平台（</w:t>
      </w:r>
      <w:r>
        <w:fldChar w:fldCharType="begin"/>
      </w:r>
      <w:r>
        <w:instrText xml:space="preserve"> HYPERLINK "https://www.zcygov.cn/" </w:instrText>
      </w:r>
      <w:r>
        <w:fldChar w:fldCharType="separate"/>
      </w:r>
      <w:r>
        <w:rPr>
          <w:rStyle w:val="50"/>
          <w:rFonts w:hint="eastAsia"/>
        </w:rPr>
        <w:t>https://www.zcygov.cn/</w:t>
      </w:r>
      <w:r>
        <w:rPr>
          <w:rStyle w:val="50"/>
          <w:rFonts w:hint="eastAsia"/>
        </w:rPr>
        <w:fldChar w:fldCharType="end"/>
      </w:r>
      <w:r>
        <w:rPr>
          <w:rFonts w:hint="eastAsia"/>
        </w:rPr>
        <w:t>）</w:t>
      </w:r>
    </w:p>
    <w:p w14:paraId="7A18E082">
      <w:pPr>
        <w:rPr>
          <w:rFonts w:hint="eastAsia"/>
          <w:b/>
          <w:bCs/>
          <w:sz w:val="28"/>
          <w:szCs w:val="24"/>
        </w:rPr>
      </w:pPr>
      <w:r>
        <w:rPr>
          <w:rFonts w:hint="eastAsia" w:ascii="宋体" w:hAnsi="宋体" w:eastAsia="宋体" w:cs="宋体"/>
          <w:b/>
          <w:bCs/>
          <w:sz w:val="28"/>
          <w:szCs w:val="24"/>
        </w:rPr>
        <w:t>五</w:t>
      </w:r>
      <w:r>
        <w:rPr>
          <w:rFonts w:hint="eastAsia"/>
          <w:b/>
          <w:bCs/>
          <w:sz w:val="28"/>
          <w:szCs w:val="24"/>
        </w:rPr>
        <w:t xml:space="preserve">、公告期限 </w:t>
      </w:r>
    </w:p>
    <w:p w14:paraId="2769D5BD">
      <w:pPr>
        <w:rPr>
          <w:rFonts w:hint="eastAsia"/>
        </w:rPr>
      </w:pPr>
      <w:r>
        <w:rPr>
          <w:rFonts w:hint="eastAsia"/>
        </w:rPr>
        <w:t>自本公告发布之日起</w:t>
      </w:r>
      <w:r>
        <w:rPr>
          <w:rFonts w:hint="eastAsia"/>
          <w:b/>
          <w:bCs/>
          <w:color w:val="FF0000"/>
          <w:u w:val="single"/>
        </w:rPr>
        <w:t>3</w:t>
      </w:r>
      <w:r>
        <w:rPr>
          <w:rFonts w:hint="eastAsia"/>
        </w:rPr>
        <w:t>个工作日。</w:t>
      </w:r>
    </w:p>
    <w:p w14:paraId="22397D77">
      <w:pPr>
        <w:rPr>
          <w:rFonts w:hint="eastAsia"/>
          <w:b/>
          <w:bCs/>
          <w:sz w:val="28"/>
          <w:szCs w:val="24"/>
        </w:rPr>
      </w:pPr>
      <w:r>
        <w:rPr>
          <w:rFonts w:hint="eastAsia" w:ascii="宋体" w:hAnsi="宋体" w:eastAsia="宋体" w:cs="宋体"/>
          <w:b/>
          <w:bCs/>
          <w:sz w:val="28"/>
          <w:szCs w:val="24"/>
        </w:rPr>
        <w:t>六</w:t>
      </w:r>
      <w:r>
        <w:rPr>
          <w:rFonts w:hint="eastAsia"/>
          <w:b/>
          <w:bCs/>
          <w:sz w:val="28"/>
          <w:szCs w:val="24"/>
        </w:rPr>
        <w:t>、采购意向公示链接</w:t>
      </w:r>
    </w:p>
    <w:p w14:paraId="128F14DA">
      <w:pPr>
        <w:adjustRightInd/>
        <w:snapToGrid/>
        <w:spacing w:beforeLines="50" w:line="360" w:lineRule="auto"/>
        <w:rPr>
          <w:rFonts w:hint="eastAsia" w:ascii="宋体" w:hAnsi="宋体" w:eastAsia="宋体" w:cs="宋体"/>
          <w:b/>
          <w:bCs/>
          <w:szCs w:val="24"/>
        </w:rPr>
      </w:pPr>
      <w:r>
        <w:fldChar w:fldCharType="begin"/>
      </w:r>
      <w:r>
        <w:instrText xml:space="preserve"> HYPERLINK "https://zfcg.czt.zj.gov.cn/site/detail?parentId=600007&amp;articleId=CLgRI7cNdAXbnjAqlWL4WA%3D%3D" </w:instrText>
      </w:r>
      <w:r>
        <w:fldChar w:fldCharType="separate"/>
      </w:r>
      <w:r>
        <w:rPr>
          <w:rStyle w:val="50"/>
          <w:rFonts w:hint="eastAsia" w:ascii="宋体" w:hAnsi="宋体" w:eastAsia="宋体" w:cs="宋体"/>
          <w:b/>
          <w:bCs/>
          <w:szCs w:val="24"/>
        </w:rPr>
        <w:t>https://zfcg.czt.zj.gov.cn/site/detail?parentId=600007&amp;articleId=CLgRI7cNdAXbnjAqlWL4WA%3D%3D</w:t>
      </w:r>
      <w:r>
        <w:rPr>
          <w:rStyle w:val="50"/>
          <w:rFonts w:hint="eastAsia" w:ascii="宋体" w:hAnsi="宋体" w:eastAsia="宋体" w:cs="宋体"/>
          <w:b/>
          <w:bCs/>
          <w:szCs w:val="24"/>
        </w:rPr>
        <w:fldChar w:fldCharType="end"/>
      </w:r>
    </w:p>
    <w:p w14:paraId="161FA1C6">
      <w:pPr>
        <w:rPr>
          <w:rFonts w:hint="eastAsia"/>
          <w:b/>
          <w:bCs/>
          <w:sz w:val="28"/>
          <w:szCs w:val="24"/>
        </w:rPr>
      </w:pPr>
      <w:r>
        <w:rPr>
          <w:rFonts w:hint="eastAsia" w:ascii="宋体" w:hAnsi="宋体" w:eastAsia="宋体" w:cs="宋体"/>
          <w:b/>
          <w:bCs/>
          <w:sz w:val="28"/>
          <w:szCs w:val="24"/>
        </w:rPr>
        <w:t>七</w:t>
      </w:r>
      <w:r>
        <w:rPr>
          <w:rFonts w:hint="eastAsia"/>
          <w:b/>
          <w:bCs/>
          <w:sz w:val="28"/>
          <w:szCs w:val="24"/>
        </w:rPr>
        <w:t>、其他补充事宜</w:t>
      </w:r>
    </w:p>
    <w:p w14:paraId="568DF3B5">
      <w:pPr>
        <w:rPr>
          <w:rFonts w:hint="eastAsia"/>
        </w:rPr>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ECB4B3C">
      <w:pPr>
        <w:rPr>
          <w:rFonts w:hint="eastAsia"/>
        </w:rPr>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120686">
      <w:pPr>
        <w:rPr>
          <w:rFonts w:hint="eastAsia"/>
        </w:rPr>
      </w:pPr>
      <w:r>
        <w:rPr>
          <w:rFonts w:hint="eastAsia"/>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9138B1">
      <w:pPr>
        <w:rPr>
          <w:rFonts w:hint="eastAsia"/>
        </w:rPr>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⑪具体操作指南：详见政采云平台“服务中心-帮助文档-项目采购-操作流程-电子招投标-政府采购项目电子交易管理操作指南-供应商”。（3）招标文件公告期限与招标公告的公告期限一致。</w:t>
      </w:r>
    </w:p>
    <w:p w14:paraId="6C38BB6F">
      <w:pPr>
        <w:rPr>
          <w:rFonts w:hint="eastAsia"/>
          <w:b/>
          <w:bCs/>
          <w:sz w:val="28"/>
          <w:szCs w:val="24"/>
        </w:rPr>
      </w:pPr>
      <w:r>
        <w:rPr>
          <w:rFonts w:hint="eastAsia" w:ascii="宋体" w:hAnsi="宋体" w:eastAsia="宋体" w:cs="宋体"/>
          <w:b/>
          <w:bCs/>
          <w:sz w:val="28"/>
          <w:szCs w:val="24"/>
        </w:rPr>
        <w:t>八</w:t>
      </w:r>
      <w:r>
        <w:rPr>
          <w:rFonts w:hint="eastAsia"/>
          <w:b/>
          <w:bCs/>
          <w:sz w:val="28"/>
          <w:szCs w:val="24"/>
        </w:rPr>
        <w:t>、对本次采购提出询问、质疑、投诉，请按以下方式联系</w:t>
      </w:r>
    </w:p>
    <w:p w14:paraId="577B890F">
      <w:pPr>
        <w:rPr>
          <w:rFonts w:hint="eastAsia"/>
        </w:rPr>
      </w:pPr>
      <w:r>
        <w:rPr>
          <w:rFonts w:hint="eastAsia"/>
        </w:rPr>
        <w:t>1.采购人信息</w:t>
      </w:r>
    </w:p>
    <w:p w14:paraId="3945E87B">
      <w:pPr>
        <w:spacing w:line="240" w:lineRule="exact"/>
        <w:rPr>
          <w:rFonts w:hint="eastAsia"/>
        </w:rPr>
      </w:pPr>
      <w:r>
        <w:rPr>
          <w:rFonts w:hint="eastAsia"/>
          <w:spacing w:val="960"/>
          <w:kern w:val="0"/>
          <w:fitText w:val="2400" w:id="933503790"/>
        </w:rPr>
        <w:t>名</w:t>
      </w:r>
      <w:r>
        <w:rPr>
          <w:rFonts w:hint="eastAsia"/>
          <w:spacing w:val="0"/>
          <w:kern w:val="0"/>
          <w:fitText w:val="2400" w:id="933503790"/>
        </w:rPr>
        <w:t>称</w:t>
      </w:r>
      <w:r>
        <w:rPr>
          <w:rFonts w:hint="eastAsia"/>
        </w:rPr>
        <w:t>：</w:t>
      </w:r>
      <w:r>
        <w:rPr>
          <w:rFonts w:hint="eastAsia"/>
          <w:b/>
          <w:bCs/>
          <w:color w:val="FF0000"/>
        </w:rPr>
        <w:t>桐庐县规划和自然资源局</w:t>
      </w:r>
    </w:p>
    <w:p w14:paraId="49F47CF7">
      <w:pPr>
        <w:spacing w:line="240" w:lineRule="exact"/>
        <w:rPr>
          <w:rFonts w:hint="eastAsia"/>
        </w:rPr>
      </w:pPr>
      <w:r>
        <w:rPr>
          <w:rFonts w:hint="eastAsia"/>
          <w:spacing w:val="960"/>
          <w:kern w:val="0"/>
          <w:fitText w:val="2400" w:id="933503790"/>
        </w:rPr>
        <w:t>地</w:t>
      </w:r>
      <w:r>
        <w:rPr>
          <w:rFonts w:hint="eastAsia"/>
          <w:spacing w:val="0"/>
          <w:kern w:val="0"/>
          <w:fitText w:val="2400" w:id="933503790"/>
        </w:rPr>
        <w:t>址</w:t>
      </w:r>
      <w:r>
        <w:rPr>
          <w:rFonts w:hint="eastAsia"/>
        </w:rPr>
        <w:t>：</w:t>
      </w:r>
      <w:r>
        <w:rPr>
          <w:rFonts w:hint="eastAsia"/>
          <w:b/>
          <w:bCs/>
          <w:color w:val="FF0000"/>
        </w:rPr>
        <w:t>浙江省杭州市桐庐县城南街道迎春南路335号</w:t>
      </w:r>
    </w:p>
    <w:p w14:paraId="436AF81B">
      <w:pPr>
        <w:spacing w:line="240" w:lineRule="exact"/>
        <w:rPr>
          <w:rFonts w:hint="eastAsia"/>
          <w:b/>
          <w:bCs/>
          <w:color w:val="FF0000"/>
        </w:rPr>
      </w:pPr>
      <w:r>
        <w:rPr>
          <w:rFonts w:hint="eastAsia"/>
          <w:spacing w:val="15"/>
          <w:kern w:val="0"/>
          <w:fitText w:val="2400" w:id="933503790"/>
        </w:rPr>
        <w:t>项目联系人（询问</w:t>
      </w:r>
      <w:r>
        <w:rPr>
          <w:rFonts w:hint="eastAsia"/>
          <w:spacing w:val="0"/>
          <w:kern w:val="0"/>
          <w:fitText w:val="2400" w:id="933503790"/>
        </w:rPr>
        <w:t>）</w:t>
      </w:r>
      <w:r>
        <w:rPr>
          <w:rFonts w:hint="eastAsia"/>
        </w:rPr>
        <w:t>：</w:t>
      </w:r>
      <w:r>
        <w:rPr>
          <w:rFonts w:hint="eastAsia"/>
          <w:b/>
          <w:bCs/>
          <w:color w:val="FF0000"/>
        </w:rPr>
        <w:t>周鑫</w:t>
      </w:r>
    </w:p>
    <w:p w14:paraId="79BCFE9E">
      <w:pPr>
        <w:spacing w:line="240" w:lineRule="exact"/>
        <w:rPr>
          <w:rFonts w:hint="eastAsia"/>
        </w:rPr>
      </w:pPr>
      <w:r>
        <w:rPr>
          <w:rFonts w:hint="eastAsia"/>
          <w:spacing w:val="0"/>
          <w:kern w:val="0"/>
          <w:fitText w:val="2400" w:id="933503790"/>
        </w:rPr>
        <w:t>项目联系方式（询问）</w:t>
      </w:r>
      <w:r>
        <w:rPr>
          <w:rFonts w:hint="eastAsia"/>
        </w:rPr>
        <w:t>：</w:t>
      </w:r>
      <w:r>
        <w:rPr>
          <w:rFonts w:hint="eastAsia"/>
          <w:b/>
          <w:bCs/>
          <w:color w:val="FF0000"/>
        </w:rPr>
        <w:t>13634172955</w:t>
      </w:r>
    </w:p>
    <w:p w14:paraId="6280F94B">
      <w:pPr>
        <w:rPr>
          <w:rFonts w:hint="eastAsia"/>
        </w:rPr>
      </w:pPr>
      <w:r>
        <w:rPr>
          <w:rFonts w:hint="eastAsia"/>
        </w:rPr>
        <w:t xml:space="preserve">2.采购代理机构信息            </w:t>
      </w:r>
    </w:p>
    <w:p w14:paraId="08E8A2DE">
      <w:pPr>
        <w:spacing w:line="240" w:lineRule="exact"/>
        <w:rPr>
          <w:rFonts w:hint="eastAsia"/>
        </w:rPr>
      </w:pPr>
      <w:r>
        <w:rPr>
          <w:rFonts w:hint="eastAsia"/>
        </w:rPr>
        <w:t>名称：杭州全咨项目管理有限公司 </w:t>
      </w:r>
    </w:p>
    <w:p w14:paraId="5FBCD259">
      <w:pPr>
        <w:spacing w:line="240" w:lineRule="exact"/>
        <w:rPr>
          <w:rFonts w:hint="eastAsia"/>
        </w:rPr>
      </w:pPr>
      <w:r>
        <w:rPr>
          <w:rFonts w:hint="eastAsia"/>
          <w:spacing w:val="960"/>
          <w:kern w:val="0"/>
          <w:fitText w:val="2400" w:id="933503790"/>
        </w:rPr>
        <w:t>地</w:t>
      </w:r>
      <w:r>
        <w:rPr>
          <w:rFonts w:hint="eastAsia"/>
          <w:spacing w:val="0"/>
          <w:kern w:val="0"/>
          <w:fitText w:val="2400" w:id="933503790"/>
        </w:rPr>
        <w:t>址</w:t>
      </w:r>
      <w:r>
        <w:rPr>
          <w:rFonts w:hint="eastAsia"/>
        </w:rPr>
        <w:t>：浙江省杭州市桐庐县城南街道春江路719号国贸大厦7楼</w:t>
      </w:r>
    </w:p>
    <w:p w14:paraId="69DE86E8">
      <w:pPr>
        <w:spacing w:line="240" w:lineRule="exact"/>
        <w:rPr>
          <w:rFonts w:hint="eastAsia"/>
        </w:rPr>
      </w:pPr>
      <w:r>
        <w:rPr>
          <w:rFonts w:hint="eastAsia"/>
          <w:spacing w:val="15"/>
          <w:kern w:val="0"/>
          <w:fitText w:val="2400" w:id="933503790"/>
        </w:rPr>
        <w:t>项目联系人（询问</w:t>
      </w:r>
      <w:r>
        <w:rPr>
          <w:rFonts w:hint="eastAsia"/>
          <w:spacing w:val="0"/>
          <w:kern w:val="0"/>
          <w:fitText w:val="2400" w:id="933503790"/>
        </w:rPr>
        <w:t>）</w:t>
      </w:r>
      <w:r>
        <w:rPr>
          <w:rFonts w:hint="eastAsia"/>
        </w:rPr>
        <w:t>：余林</w:t>
      </w:r>
    </w:p>
    <w:p w14:paraId="18EA65AC">
      <w:pPr>
        <w:spacing w:line="240" w:lineRule="exact"/>
        <w:rPr>
          <w:rFonts w:hint="eastAsia"/>
        </w:rPr>
      </w:pPr>
      <w:r>
        <w:rPr>
          <w:rFonts w:hint="eastAsia"/>
          <w:spacing w:val="0"/>
          <w:kern w:val="0"/>
          <w:fitText w:val="2400" w:id="933503790"/>
        </w:rPr>
        <w:t>项目联系方式（询问）</w:t>
      </w:r>
      <w:r>
        <w:rPr>
          <w:rFonts w:hint="eastAsia"/>
        </w:rPr>
        <w:t>：13968085088</w:t>
      </w:r>
    </w:p>
    <w:p w14:paraId="734B46D5">
      <w:pPr>
        <w:spacing w:line="240" w:lineRule="exact"/>
        <w:rPr>
          <w:rFonts w:hint="eastAsia"/>
        </w:rPr>
      </w:pPr>
      <w:r>
        <w:rPr>
          <w:rFonts w:hint="eastAsia"/>
        </w:rPr>
        <w:t>质</w:t>
      </w:r>
      <w:r>
        <w:rPr>
          <w:rFonts w:hint="eastAsia"/>
          <w:spacing w:val="240"/>
          <w:kern w:val="0"/>
          <w:fitText w:val="2400" w:id="933503790"/>
        </w:rPr>
        <w:t>疑联系</w:t>
      </w:r>
      <w:r>
        <w:rPr>
          <w:rFonts w:hint="eastAsia"/>
          <w:spacing w:val="0"/>
          <w:kern w:val="0"/>
          <w:fitText w:val="2400" w:id="933503790"/>
        </w:rPr>
        <w:t>人</w:t>
      </w:r>
      <w:r>
        <w:rPr>
          <w:rFonts w:hint="eastAsia"/>
        </w:rPr>
        <w:t>：许红霞</w:t>
      </w:r>
    </w:p>
    <w:p w14:paraId="29E940EE">
      <w:pPr>
        <w:spacing w:line="240" w:lineRule="exact"/>
        <w:rPr>
          <w:rFonts w:hint="eastAsia"/>
        </w:rPr>
      </w:pPr>
      <w:r>
        <w:rPr>
          <w:rFonts w:hint="eastAsia"/>
        </w:rPr>
        <w:t>质</w:t>
      </w:r>
      <w:r>
        <w:rPr>
          <w:rFonts w:hint="eastAsia"/>
          <w:spacing w:val="150"/>
          <w:kern w:val="0"/>
          <w:fitText w:val="2400" w:id="933503790"/>
        </w:rPr>
        <w:t>疑联系方</w:t>
      </w:r>
      <w:r>
        <w:rPr>
          <w:rFonts w:hint="eastAsia"/>
          <w:spacing w:val="0"/>
          <w:kern w:val="0"/>
          <w:fitText w:val="2400" w:id="933503790"/>
        </w:rPr>
        <w:t>式</w:t>
      </w:r>
      <w:r>
        <w:rPr>
          <w:rFonts w:hint="eastAsia"/>
        </w:rPr>
        <w:t>：15024476646</w:t>
      </w:r>
    </w:p>
    <w:p w14:paraId="746CC57F">
      <w:pPr>
        <w:rPr>
          <w:rFonts w:hint="eastAsia"/>
        </w:rPr>
      </w:pPr>
      <w:r>
        <w:rPr>
          <w:rFonts w:hint="eastAsia"/>
        </w:rPr>
        <w:t>3.同级政府采购监督管理部门</w:t>
      </w:r>
    </w:p>
    <w:p w14:paraId="0BE18D94">
      <w:pPr>
        <w:spacing w:line="240" w:lineRule="exact"/>
        <w:rPr>
          <w:rFonts w:hint="eastAsia"/>
        </w:rPr>
      </w:pPr>
      <w:r>
        <w:rPr>
          <w:rFonts w:hint="eastAsia"/>
          <w:spacing w:val="960"/>
          <w:kern w:val="0"/>
          <w:fitText w:val="2400" w:id="933503790"/>
        </w:rPr>
        <w:t>名</w:t>
      </w:r>
      <w:r>
        <w:rPr>
          <w:rFonts w:hint="eastAsia"/>
          <w:spacing w:val="0"/>
          <w:kern w:val="0"/>
          <w:fitText w:val="2400" w:id="933503790"/>
        </w:rPr>
        <w:t>称</w:t>
      </w:r>
      <w:r>
        <w:rPr>
          <w:rFonts w:hint="eastAsia"/>
        </w:rPr>
        <w:t>：桐庐县财政局、浙江省政府采购行政裁决服务中心（杭州）</w:t>
      </w:r>
    </w:p>
    <w:p w14:paraId="670124BB">
      <w:pPr>
        <w:spacing w:line="240" w:lineRule="exact"/>
        <w:rPr>
          <w:rFonts w:hint="eastAsia"/>
        </w:rPr>
      </w:pPr>
      <w:r>
        <w:rPr>
          <w:rFonts w:hint="eastAsia"/>
          <w:spacing w:val="960"/>
          <w:kern w:val="0"/>
          <w:fitText w:val="2400" w:id="933503790"/>
        </w:rPr>
        <w:t>地</w:t>
      </w:r>
      <w:r>
        <w:rPr>
          <w:rFonts w:hint="eastAsia"/>
          <w:spacing w:val="0"/>
          <w:kern w:val="0"/>
          <w:fitText w:val="2400" w:id="933503790"/>
        </w:rPr>
        <w:t>址</w:t>
      </w:r>
      <w:r>
        <w:rPr>
          <w:rFonts w:hint="eastAsia"/>
        </w:rPr>
        <w:t>：</w:t>
      </w:r>
      <w:r>
        <w:rPr>
          <w:rFonts w:hint="eastAsia"/>
          <w:spacing w:val="1"/>
          <w:w w:val="74"/>
          <w:kern w:val="0"/>
          <w:fitText w:val="6216" w:id="1903457728"/>
        </w:rPr>
        <w:t>杭州市上城区四季青街道新业路市民之家G03办公室（快递仅限ems或顺丰</w:t>
      </w:r>
      <w:r>
        <w:rPr>
          <w:rFonts w:hint="eastAsia"/>
          <w:spacing w:val="0"/>
          <w:w w:val="74"/>
          <w:kern w:val="0"/>
          <w:fitText w:val="6216" w:id="1903457728"/>
        </w:rPr>
        <w:t>）</w:t>
      </w:r>
    </w:p>
    <w:p w14:paraId="31EAFC17">
      <w:pPr>
        <w:spacing w:line="240" w:lineRule="exact"/>
        <w:rPr>
          <w:rFonts w:hint="eastAsia"/>
        </w:rPr>
      </w:pPr>
      <w:r>
        <w:rPr>
          <w:rFonts w:hint="eastAsia"/>
          <w:spacing w:val="960"/>
          <w:kern w:val="0"/>
          <w:fitText w:val="2400" w:id="933503790"/>
        </w:rPr>
        <w:t>传</w:t>
      </w:r>
      <w:r>
        <w:rPr>
          <w:rFonts w:hint="eastAsia"/>
          <w:spacing w:val="0"/>
          <w:kern w:val="0"/>
          <w:fitText w:val="2400" w:id="933503790"/>
        </w:rPr>
        <w:t>真</w:t>
      </w:r>
      <w:r>
        <w:rPr>
          <w:rFonts w:hint="eastAsia"/>
        </w:rPr>
        <w:t>： /</w:t>
      </w:r>
    </w:p>
    <w:p w14:paraId="1ED5D640">
      <w:pPr>
        <w:spacing w:line="240" w:lineRule="exact"/>
        <w:rPr>
          <w:rFonts w:hint="eastAsia"/>
        </w:rPr>
      </w:pPr>
      <w:r>
        <w:rPr>
          <w:rFonts w:hint="eastAsia"/>
          <w:spacing w:val="420"/>
          <w:kern w:val="0"/>
          <w:fitText w:val="2400" w:id="933503790"/>
        </w:rPr>
        <w:t>联系</w:t>
      </w:r>
      <w:r>
        <w:rPr>
          <w:rFonts w:hint="eastAsia"/>
          <w:spacing w:val="0"/>
          <w:kern w:val="0"/>
          <w:fitText w:val="2400" w:id="933503790"/>
        </w:rPr>
        <w:t>人</w:t>
      </w:r>
      <w:r>
        <w:rPr>
          <w:rFonts w:hint="eastAsia"/>
        </w:rPr>
        <w:t xml:space="preserve"> ：朱女士、王女士</w:t>
      </w:r>
    </w:p>
    <w:p w14:paraId="0C890B34">
      <w:pPr>
        <w:spacing w:line="240" w:lineRule="exact"/>
        <w:rPr>
          <w:rFonts w:hint="eastAsia"/>
        </w:rPr>
      </w:pPr>
      <w:r>
        <w:rPr>
          <w:rFonts w:hint="eastAsia"/>
          <w:spacing w:val="96"/>
          <w:kern w:val="0"/>
          <w:fitText w:val="2400" w:id="933503790"/>
        </w:rPr>
        <w:t>监督投诉电</w:t>
      </w:r>
      <w:r>
        <w:rPr>
          <w:rFonts w:hint="eastAsia"/>
          <w:spacing w:val="0"/>
          <w:kern w:val="0"/>
          <w:fitText w:val="2400" w:id="933503790"/>
        </w:rPr>
        <w:t>话</w:t>
      </w:r>
      <w:r>
        <w:rPr>
          <w:rFonts w:hint="eastAsia"/>
        </w:rPr>
        <w:t>：0571-85252453</w:t>
      </w:r>
    </w:p>
    <w:p w14:paraId="007F74FB">
      <w:pPr>
        <w:rPr>
          <w:rFonts w:hint="eastAsia"/>
          <w:b/>
          <w:bCs/>
        </w:rPr>
      </w:pPr>
      <w:r>
        <w:rPr>
          <w:rFonts w:hint="eastAsia"/>
          <w:b/>
          <w:bCs/>
        </w:rPr>
        <w:t xml:space="preserve">若对项目采购电子交易系统操作有疑问，可登录政采云（https://www.zcygov.cn/），点击右侧咨询小采，获取采小蜜智能服务管家帮助，或拨打政采云服务热线400-881-7190获取热线服务帮助。       </w:t>
      </w:r>
    </w:p>
    <w:p w14:paraId="34B75F4E">
      <w:pPr>
        <w:rPr>
          <w:rFonts w:hint="eastAsia"/>
          <w:b/>
          <w:bCs/>
        </w:rPr>
      </w:pPr>
      <w:r>
        <w:rPr>
          <w:rFonts w:hint="eastAsia"/>
          <w:b/>
          <w:bCs/>
        </w:rPr>
        <w:t>CA问题联系电话（人工）：汇信CA 400-888-4636；天谷CA 400-087-8198。</w:t>
      </w:r>
    </w:p>
    <w:p w14:paraId="79D00DEC">
      <w:pPr>
        <w:pStyle w:val="2"/>
        <w:spacing w:before="156"/>
        <w:jc w:val="center"/>
        <w:rPr>
          <w:rFonts w:hint="eastAsia"/>
        </w:rPr>
      </w:pPr>
      <w:bookmarkStart w:id="1" w:name="_Toc19043"/>
      <w:r>
        <w:rPr>
          <w:rFonts w:hint="eastAsia"/>
        </w:rPr>
        <w:t>投标人须知</w:t>
      </w:r>
      <w:bookmarkEnd w:id="1"/>
    </w:p>
    <w:p w14:paraId="3DB3133A">
      <w:pPr>
        <w:jc w:val="center"/>
        <w:rPr>
          <w:rFonts w:hint="eastAsia"/>
          <w:b/>
          <w:bCs/>
          <w:sz w:val="28"/>
          <w:szCs w:val="24"/>
        </w:rPr>
      </w:pPr>
      <w:r>
        <w:rPr>
          <w:rFonts w:hint="eastAsia"/>
          <w:b/>
          <w:bCs/>
          <w:sz w:val="28"/>
          <w:szCs w:val="24"/>
        </w:rPr>
        <w:t>前附表</w:t>
      </w:r>
    </w:p>
    <w:tbl>
      <w:tblPr>
        <w:tblStyle w:val="42"/>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28" w:type="dxa"/>
          <w:bottom w:w="0" w:type="dxa"/>
          <w:right w:w="28" w:type="dxa"/>
        </w:tblCellMar>
      </w:tblPr>
      <w:tblGrid>
        <w:gridCol w:w="888"/>
        <w:gridCol w:w="1923"/>
        <w:gridCol w:w="6987"/>
      </w:tblGrid>
      <w:tr w14:paraId="5D511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47" w:hRule="atLeast"/>
          <w:tblHeader/>
        </w:trPr>
        <w:tc>
          <w:tcPr>
            <w:tcW w:w="453" w:type="pct"/>
            <w:tcBorders>
              <w:tl2br w:val="nil"/>
              <w:tr2bl w:val="nil"/>
            </w:tcBorders>
            <w:vAlign w:val="center"/>
          </w:tcPr>
          <w:p w14:paraId="19F57D4D">
            <w:pPr>
              <w:spacing w:line="240" w:lineRule="exact"/>
              <w:jc w:val="center"/>
              <w:rPr>
                <w:rFonts w:hint="eastAsia" w:cs="汉仪正圆 55简"/>
                <w:b/>
                <w:bCs/>
                <w:sz w:val="21"/>
                <w:szCs w:val="21"/>
              </w:rPr>
            </w:pPr>
            <w:r>
              <w:rPr>
                <w:rFonts w:hint="eastAsia" w:cs="汉仪正圆 55简"/>
                <w:b/>
                <w:bCs/>
                <w:sz w:val="21"/>
                <w:szCs w:val="21"/>
              </w:rPr>
              <w:t>序号</w:t>
            </w:r>
          </w:p>
        </w:tc>
        <w:tc>
          <w:tcPr>
            <w:tcW w:w="981" w:type="pct"/>
            <w:tcBorders>
              <w:tl2br w:val="nil"/>
              <w:tr2bl w:val="nil"/>
            </w:tcBorders>
            <w:vAlign w:val="center"/>
          </w:tcPr>
          <w:p w14:paraId="79D4B5A8">
            <w:pPr>
              <w:spacing w:line="240" w:lineRule="exact"/>
              <w:jc w:val="center"/>
              <w:rPr>
                <w:rFonts w:hint="eastAsia" w:cs="汉仪正圆 55简"/>
                <w:b/>
                <w:bCs/>
                <w:sz w:val="21"/>
                <w:szCs w:val="21"/>
              </w:rPr>
            </w:pPr>
            <w:r>
              <w:rPr>
                <w:rFonts w:hint="eastAsia" w:cs="汉仪正圆 55简"/>
                <w:b/>
                <w:bCs/>
                <w:sz w:val="21"/>
                <w:szCs w:val="21"/>
              </w:rPr>
              <w:t>事项</w:t>
            </w:r>
          </w:p>
        </w:tc>
        <w:tc>
          <w:tcPr>
            <w:tcW w:w="3565" w:type="pct"/>
            <w:tcBorders>
              <w:tl2br w:val="nil"/>
              <w:tr2bl w:val="nil"/>
            </w:tcBorders>
            <w:vAlign w:val="center"/>
          </w:tcPr>
          <w:p w14:paraId="7049E132">
            <w:pPr>
              <w:spacing w:line="240" w:lineRule="exact"/>
              <w:jc w:val="center"/>
              <w:rPr>
                <w:rFonts w:hint="eastAsia" w:cs="汉仪正圆 55简"/>
                <w:b/>
                <w:bCs/>
                <w:sz w:val="21"/>
                <w:szCs w:val="21"/>
              </w:rPr>
            </w:pPr>
            <w:r>
              <w:rPr>
                <w:rFonts w:hint="eastAsia" w:cs="汉仪正圆 55简"/>
                <w:b/>
                <w:bCs/>
                <w:sz w:val="21"/>
                <w:szCs w:val="21"/>
              </w:rPr>
              <w:t>本项目的特别规定</w:t>
            </w:r>
          </w:p>
        </w:tc>
      </w:tr>
      <w:tr w14:paraId="78707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vAlign w:val="center"/>
          </w:tcPr>
          <w:p w14:paraId="0BADCCF5">
            <w:pPr>
              <w:spacing w:line="240" w:lineRule="exact"/>
              <w:jc w:val="center"/>
              <w:rPr>
                <w:rFonts w:hint="eastAsia" w:cs="汉仪正圆 55简"/>
                <w:sz w:val="21"/>
                <w:szCs w:val="21"/>
              </w:rPr>
            </w:pPr>
            <w:r>
              <w:rPr>
                <w:rFonts w:hint="eastAsia" w:cs="汉仪正圆 55简"/>
                <w:sz w:val="21"/>
                <w:szCs w:val="21"/>
              </w:rPr>
              <w:t>1</w:t>
            </w:r>
          </w:p>
        </w:tc>
        <w:tc>
          <w:tcPr>
            <w:tcW w:w="981" w:type="pct"/>
            <w:tcBorders>
              <w:tl2br w:val="nil"/>
              <w:tr2bl w:val="nil"/>
            </w:tcBorders>
            <w:vAlign w:val="center"/>
          </w:tcPr>
          <w:p w14:paraId="259C8941">
            <w:pPr>
              <w:spacing w:line="240" w:lineRule="exact"/>
              <w:jc w:val="center"/>
              <w:rPr>
                <w:rFonts w:hint="eastAsia" w:cs="汉仪正圆 55简"/>
                <w:sz w:val="21"/>
                <w:szCs w:val="21"/>
              </w:rPr>
            </w:pPr>
            <w:r>
              <w:rPr>
                <w:rFonts w:hint="eastAsia" w:cs="汉仪正圆 55简"/>
                <w:sz w:val="21"/>
                <w:szCs w:val="21"/>
              </w:rPr>
              <w:t>报价要求</w:t>
            </w:r>
          </w:p>
        </w:tc>
        <w:tc>
          <w:tcPr>
            <w:tcW w:w="3565" w:type="pct"/>
            <w:tcBorders>
              <w:tl2br w:val="nil"/>
              <w:tr2bl w:val="nil"/>
            </w:tcBorders>
            <w:vAlign w:val="center"/>
          </w:tcPr>
          <w:p w14:paraId="014A4993">
            <w:pPr>
              <w:spacing w:line="240" w:lineRule="exact"/>
              <w:rPr>
                <w:rFonts w:hint="eastAsia" w:cs="汉仪正圆 55简"/>
                <w:sz w:val="21"/>
                <w:szCs w:val="21"/>
              </w:rPr>
            </w:pPr>
            <w:r>
              <w:rPr>
                <w:rFonts w:hint="eastAsia" w:cs="汉仪正圆 55简"/>
                <w:sz w:val="21"/>
                <w:szCs w:val="21"/>
                <w:lang w:val="zh-CN"/>
              </w:rPr>
              <w:t>有关本项目实施所需的所有费用（含税费）均计入报价。</w:t>
            </w:r>
            <w:r>
              <w:rPr>
                <w:rFonts w:hint="eastAsia" w:cs="汉仪正圆 55简"/>
                <w:sz w:val="21"/>
                <w:szCs w:val="21"/>
              </w:rPr>
              <w:t>开标一览表（报价表）是报价的唯一载体</w:t>
            </w:r>
            <w:r>
              <w:rPr>
                <w:rFonts w:hint="eastAsia" w:cs="汉仪正圆 55简"/>
                <w:sz w:val="21"/>
                <w:szCs w:val="21"/>
                <w:lang w:val="zh-CN"/>
              </w:rPr>
              <w:t>。投标文件中价格全部采用人民币报价。招标文件未列明，而投标人认为必需的费用也需列入报价。提醒：</w:t>
            </w:r>
            <w:r>
              <w:rPr>
                <w:rFonts w:hint="eastAsia" w:cs="汉仪正圆 55简"/>
                <w:sz w:val="21"/>
                <w:szCs w:val="21"/>
              </w:rPr>
              <w:t>本项目一切相关费用都由中标方承担，并包含在投标报价组价中。</w:t>
            </w:r>
          </w:p>
          <w:p w14:paraId="19F54068">
            <w:pPr>
              <w:spacing w:line="240" w:lineRule="exact"/>
              <w:rPr>
                <w:rFonts w:hint="eastAsia" w:cs="汉仪正圆 55简"/>
                <w:sz w:val="21"/>
                <w:szCs w:val="21"/>
                <w:lang w:val="zh-CN"/>
              </w:rPr>
            </w:pPr>
            <w:r>
              <w:rPr>
                <w:rFonts w:hint="eastAsia" w:cs="汉仪正圆 55简"/>
                <w:sz w:val="21"/>
                <w:szCs w:val="21"/>
                <w:lang w:val="zh-CN"/>
              </w:rPr>
              <w:t>投标报价出现下列情形的，投标无效：</w:t>
            </w:r>
          </w:p>
          <w:p w14:paraId="70B48B81">
            <w:pPr>
              <w:spacing w:line="240" w:lineRule="exact"/>
              <w:rPr>
                <w:rFonts w:hint="eastAsia" w:cs="汉仪正圆 55简"/>
                <w:sz w:val="21"/>
                <w:szCs w:val="21"/>
                <w:lang w:val="zh-CN"/>
              </w:rPr>
            </w:pPr>
            <w:r>
              <w:rPr>
                <w:rFonts w:hint="eastAsia" w:cs="汉仪正圆 55简"/>
                <w:sz w:val="21"/>
                <w:szCs w:val="21"/>
                <w:lang w:val="zh-CN"/>
              </w:rPr>
              <w:t>投标文件出现不是唯一的、有选择性投标报价的；</w:t>
            </w:r>
          </w:p>
          <w:p w14:paraId="5958C245">
            <w:pPr>
              <w:spacing w:line="240" w:lineRule="exact"/>
              <w:rPr>
                <w:rFonts w:hint="eastAsia" w:cs="汉仪正圆 55简"/>
                <w:sz w:val="21"/>
                <w:szCs w:val="21"/>
                <w:lang w:val="zh-CN"/>
              </w:rPr>
            </w:pPr>
            <w:r>
              <w:rPr>
                <w:rFonts w:hint="eastAsia" w:cs="汉仪正圆 55简"/>
                <w:sz w:val="21"/>
                <w:szCs w:val="21"/>
                <w:lang w:val="zh-CN"/>
              </w:rPr>
              <w:t>投标报价超过招标文件中规定的预算金额或者最高限价的;</w:t>
            </w:r>
          </w:p>
          <w:p w14:paraId="3D21B09A">
            <w:pPr>
              <w:spacing w:line="240" w:lineRule="exact"/>
              <w:rPr>
                <w:rFonts w:hint="eastAsia" w:cs="汉仪正圆 55简"/>
                <w:sz w:val="21"/>
                <w:szCs w:val="21"/>
              </w:rPr>
            </w:pPr>
            <w:r>
              <w:rPr>
                <w:rFonts w:hint="eastAsia" w:cs="汉仪正圆 55简"/>
                <w:sz w:val="21"/>
                <w:szCs w:val="21"/>
              </w:rPr>
              <w:t>报价明显低于其他通过符合性审查投标人的报价，有可能影响产品质量或者不能诚信履约的，未能按要求提供书面说明或者提交相关证明材料证明其报价合理性的;</w:t>
            </w:r>
          </w:p>
          <w:p w14:paraId="5080CE20">
            <w:pPr>
              <w:spacing w:line="240" w:lineRule="exact"/>
              <w:rPr>
                <w:rFonts w:hint="eastAsia" w:cs="汉仪正圆 55简"/>
                <w:sz w:val="21"/>
                <w:szCs w:val="21"/>
              </w:rPr>
            </w:pPr>
            <w:r>
              <w:rPr>
                <w:rFonts w:hint="eastAsia" w:cs="汉仪正圆 55简"/>
                <w:sz w:val="21"/>
                <w:szCs w:val="21"/>
              </w:rPr>
              <w:t>投标人对根据修正原则修正后的报价不确认的。</w:t>
            </w:r>
          </w:p>
        </w:tc>
      </w:tr>
      <w:tr w14:paraId="33AA4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vAlign w:val="center"/>
          </w:tcPr>
          <w:p w14:paraId="0D3AA18C">
            <w:pPr>
              <w:spacing w:line="240" w:lineRule="exact"/>
              <w:jc w:val="center"/>
              <w:rPr>
                <w:rFonts w:hint="eastAsia" w:cs="汉仪正圆 55简"/>
                <w:sz w:val="21"/>
                <w:szCs w:val="21"/>
              </w:rPr>
            </w:pPr>
            <w:r>
              <w:rPr>
                <w:rFonts w:hint="eastAsia" w:cs="汉仪正圆 55简"/>
                <w:sz w:val="21"/>
                <w:szCs w:val="21"/>
              </w:rPr>
              <w:t>2</w:t>
            </w:r>
          </w:p>
        </w:tc>
        <w:tc>
          <w:tcPr>
            <w:tcW w:w="981" w:type="pct"/>
            <w:tcBorders>
              <w:tl2br w:val="nil"/>
              <w:tr2bl w:val="nil"/>
            </w:tcBorders>
            <w:vAlign w:val="center"/>
          </w:tcPr>
          <w:p w14:paraId="1D541E26">
            <w:pPr>
              <w:spacing w:line="240" w:lineRule="exact"/>
              <w:jc w:val="center"/>
              <w:rPr>
                <w:rFonts w:hint="eastAsia" w:cs="汉仪正圆 55简"/>
                <w:sz w:val="21"/>
                <w:szCs w:val="21"/>
              </w:rPr>
            </w:pPr>
            <w:r>
              <w:rPr>
                <w:rFonts w:hint="eastAsia" w:cs="汉仪正圆 55简"/>
                <w:sz w:val="21"/>
                <w:szCs w:val="21"/>
              </w:rPr>
              <w:t>分包</w:t>
            </w:r>
          </w:p>
        </w:tc>
        <w:tc>
          <w:tcPr>
            <w:tcW w:w="3565" w:type="pct"/>
            <w:tcBorders>
              <w:tl2br w:val="nil"/>
              <w:tr2bl w:val="nil"/>
            </w:tcBorders>
            <w:vAlign w:val="center"/>
          </w:tcPr>
          <w:p w14:paraId="3F156AAD">
            <w:pPr>
              <w:spacing w:line="240" w:lineRule="exact"/>
              <w:rPr>
                <w:rFonts w:hint="eastAsia" w:cs="汉仪正圆 55简"/>
                <w:sz w:val="21"/>
                <w:szCs w:val="21"/>
                <w:lang w:val="zh-CN"/>
              </w:rPr>
            </w:pPr>
            <w:r>
              <w:rPr>
                <w:rFonts w:hint="eastAsia" w:cs="汉仪正圆 55简"/>
                <w:sz w:val="21"/>
                <w:szCs w:val="21"/>
                <w:lang w:val="zh-CN"/>
              </w:rPr>
              <w:t>不同意分包。</w:t>
            </w:r>
          </w:p>
        </w:tc>
      </w:tr>
      <w:tr w14:paraId="11706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restart"/>
            <w:tcBorders>
              <w:tl2br w:val="nil"/>
              <w:tr2bl w:val="nil"/>
            </w:tcBorders>
            <w:vAlign w:val="center"/>
          </w:tcPr>
          <w:p w14:paraId="26182098">
            <w:pPr>
              <w:spacing w:line="240" w:lineRule="exact"/>
              <w:jc w:val="center"/>
              <w:rPr>
                <w:rFonts w:hint="eastAsia" w:cs="汉仪正圆 55简"/>
                <w:sz w:val="21"/>
                <w:szCs w:val="21"/>
              </w:rPr>
            </w:pPr>
            <w:r>
              <w:rPr>
                <w:rFonts w:hint="eastAsia" w:cs="汉仪正圆 55简"/>
                <w:sz w:val="21"/>
                <w:szCs w:val="21"/>
              </w:rPr>
              <w:t>3</w:t>
            </w:r>
          </w:p>
        </w:tc>
        <w:tc>
          <w:tcPr>
            <w:tcW w:w="981" w:type="pct"/>
            <w:vMerge w:val="restart"/>
            <w:tcBorders>
              <w:tl2br w:val="nil"/>
              <w:tr2bl w:val="nil"/>
            </w:tcBorders>
            <w:vAlign w:val="center"/>
          </w:tcPr>
          <w:p w14:paraId="06A738F8">
            <w:pPr>
              <w:spacing w:line="240" w:lineRule="exact"/>
              <w:jc w:val="center"/>
              <w:rPr>
                <w:rFonts w:hint="eastAsia" w:cs="汉仪正圆 55简"/>
                <w:sz w:val="21"/>
                <w:szCs w:val="21"/>
              </w:rPr>
            </w:pPr>
            <w:r>
              <w:rPr>
                <w:rFonts w:hint="eastAsia" w:cs="汉仪正圆 55简"/>
                <w:sz w:val="21"/>
                <w:szCs w:val="21"/>
              </w:rPr>
              <w:t>投标人应当提供的资格、资信证明文件</w:t>
            </w:r>
          </w:p>
        </w:tc>
        <w:tc>
          <w:tcPr>
            <w:tcW w:w="3565" w:type="pct"/>
            <w:tcBorders>
              <w:tl2br w:val="nil"/>
              <w:tr2bl w:val="nil"/>
            </w:tcBorders>
            <w:vAlign w:val="center"/>
          </w:tcPr>
          <w:p w14:paraId="58413C16">
            <w:pPr>
              <w:spacing w:line="240" w:lineRule="exact"/>
              <w:rPr>
                <w:rFonts w:hint="eastAsia" w:cs="汉仪正圆 55简"/>
                <w:sz w:val="21"/>
                <w:szCs w:val="21"/>
                <w:lang w:val="zh-CN"/>
              </w:rPr>
            </w:pPr>
            <w:r>
              <w:rPr>
                <w:rFonts w:hint="eastAsia" w:cs="汉仪正圆 55简"/>
                <w:sz w:val="21"/>
                <w:szCs w:val="21"/>
                <w:lang w:val="zh-CN"/>
              </w:rPr>
              <w:t>（1）资格证明文件：见招标文件第二部分11.1。</w:t>
            </w:r>
          </w:p>
          <w:p w14:paraId="59AB0875">
            <w:pPr>
              <w:spacing w:line="240" w:lineRule="exact"/>
              <w:rPr>
                <w:rFonts w:hint="eastAsia" w:cs="汉仪正圆 55简"/>
                <w:sz w:val="21"/>
                <w:szCs w:val="21"/>
                <w:lang w:val="zh-CN"/>
              </w:rPr>
            </w:pPr>
            <w:r>
              <w:rPr>
                <w:rFonts w:hint="eastAsia" w:cs="汉仪正圆 55简"/>
                <w:sz w:val="21"/>
                <w:szCs w:val="21"/>
                <w:lang w:val="zh-CN"/>
              </w:rPr>
              <w:t>投标人未提供有效的资格证明文件的，视为投标人不具备招标文件中规定的资格要求，投标无效。</w:t>
            </w:r>
          </w:p>
        </w:tc>
      </w:tr>
      <w:tr w14:paraId="469F3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continue"/>
            <w:tcBorders>
              <w:tl2br w:val="nil"/>
              <w:tr2bl w:val="nil"/>
            </w:tcBorders>
            <w:vAlign w:val="center"/>
          </w:tcPr>
          <w:p w14:paraId="1F929918">
            <w:pPr>
              <w:spacing w:line="240" w:lineRule="exact"/>
              <w:jc w:val="center"/>
              <w:rPr>
                <w:rFonts w:hint="eastAsia" w:cs="汉仪正圆 55简"/>
                <w:sz w:val="21"/>
                <w:szCs w:val="21"/>
              </w:rPr>
            </w:pPr>
          </w:p>
        </w:tc>
        <w:tc>
          <w:tcPr>
            <w:tcW w:w="981" w:type="pct"/>
            <w:vMerge w:val="continue"/>
            <w:tcBorders>
              <w:tl2br w:val="nil"/>
              <w:tr2bl w:val="nil"/>
            </w:tcBorders>
            <w:vAlign w:val="center"/>
          </w:tcPr>
          <w:p w14:paraId="5607F9FF">
            <w:pPr>
              <w:spacing w:line="240" w:lineRule="exact"/>
              <w:jc w:val="center"/>
              <w:rPr>
                <w:rFonts w:hint="eastAsia" w:cs="汉仪正圆 55简"/>
                <w:sz w:val="21"/>
                <w:szCs w:val="21"/>
              </w:rPr>
            </w:pPr>
          </w:p>
        </w:tc>
        <w:tc>
          <w:tcPr>
            <w:tcW w:w="3565" w:type="pct"/>
            <w:tcBorders>
              <w:tl2br w:val="nil"/>
              <w:tr2bl w:val="nil"/>
            </w:tcBorders>
            <w:vAlign w:val="center"/>
          </w:tcPr>
          <w:p w14:paraId="0B0E8208">
            <w:pPr>
              <w:spacing w:line="240" w:lineRule="exact"/>
              <w:rPr>
                <w:rFonts w:hint="eastAsia" w:cs="汉仪正圆 55简"/>
                <w:sz w:val="21"/>
                <w:szCs w:val="21"/>
                <w:lang w:val="zh-CN"/>
              </w:rPr>
            </w:pPr>
            <w:r>
              <w:rPr>
                <w:rFonts w:hint="eastAsia" w:cs="汉仪正圆 55简"/>
                <w:sz w:val="21"/>
                <w:szCs w:val="21"/>
              </w:rPr>
              <w:t>（2）商务技术文件：见竞争性磋商文件第二部分11.2。</w:t>
            </w:r>
          </w:p>
        </w:tc>
      </w:tr>
      <w:tr w14:paraId="745F1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continue"/>
            <w:tcBorders>
              <w:tl2br w:val="nil"/>
              <w:tr2bl w:val="nil"/>
            </w:tcBorders>
            <w:vAlign w:val="center"/>
          </w:tcPr>
          <w:p w14:paraId="642564B1">
            <w:pPr>
              <w:spacing w:line="240" w:lineRule="exact"/>
              <w:jc w:val="center"/>
              <w:rPr>
                <w:rFonts w:hint="eastAsia" w:cs="汉仪正圆 55简"/>
                <w:sz w:val="21"/>
                <w:szCs w:val="21"/>
              </w:rPr>
            </w:pPr>
          </w:p>
        </w:tc>
        <w:tc>
          <w:tcPr>
            <w:tcW w:w="981" w:type="pct"/>
            <w:vMerge w:val="continue"/>
            <w:tcBorders>
              <w:tl2br w:val="nil"/>
              <w:tr2bl w:val="nil"/>
            </w:tcBorders>
            <w:vAlign w:val="center"/>
          </w:tcPr>
          <w:p w14:paraId="0994BDA9">
            <w:pPr>
              <w:spacing w:line="240" w:lineRule="exact"/>
              <w:jc w:val="center"/>
              <w:rPr>
                <w:rFonts w:hint="eastAsia" w:cs="汉仪正圆 55简"/>
                <w:sz w:val="21"/>
                <w:szCs w:val="21"/>
              </w:rPr>
            </w:pPr>
          </w:p>
        </w:tc>
        <w:tc>
          <w:tcPr>
            <w:tcW w:w="3565" w:type="pct"/>
            <w:tcBorders>
              <w:tl2br w:val="nil"/>
              <w:tr2bl w:val="nil"/>
            </w:tcBorders>
            <w:vAlign w:val="center"/>
          </w:tcPr>
          <w:p w14:paraId="2A3CAA54">
            <w:pPr>
              <w:spacing w:line="240" w:lineRule="exact"/>
              <w:rPr>
                <w:rFonts w:hint="eastAsia" w:cs="汉仪正圆 55简"/>
                <w:sz w:val="21"/>
                <w:szCs w:val="21"/>
                <w:lang w:val="zh-CN"/>
              </w:rPr>
            </w:pPr>
            <w:r>
              <w:rPr>
                <w:rFonts w:hint="eastAsia" w:cs="汉仪正圆 55简"/>
                <w:sz w:val="21"/>
                <w:szCs w:val="21"/>
              </w:rPr>
              <w:t>（3）报价文件：见竞争性磋商文件第二部分11.3。</w:t>
            </w:r>
          </w:p>
        </w:tc>
      </w:tr>
      <w:tr w14:paraId="31FE7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vAlign w:val="center"/>
          </w:tcPr>
          <w:p w14:paraId="7F58AA0D">
            <w:pPr>
              <w:spacing w:line="240" w:lineRule="exact"/>
              <w:jc w:val="center"/>
              <w:rPr>
                <w:rFonts w:hint="eastAsia" w:cs="汉仪正圆 55简"/>
                <w:sz w:val="21"/>
                <w:szCs w:val="21"/>
              </w:rPr>
            </w:pPr>
            <w:r>
              <w:rPr>
                <w:rFonts w:hint="eastAsia" w:cs="汉仪正圆 55简"/>
                <w:sz w:val="21"/>
                <w:szCs w:val="21"/>
              </w:rPr>
              <w:t>4</w:t>
            </w:r>
          </w:p>
        </w:tc>
        <w:tc>
          <w:tcPr>
            <w:tcW w:w="981" w:type="pct"/>
            <w:tcBorders>
              <w:tl2br w:val="nil"/>
              <w:tr2bl w:val="nil"/>
            </w:tcBorders>
            <w:vAlign w:val="center"/>
          </w:tcPr>
          <w:p w14:paraId="0780B408">
            <w:pPr>
              <w:spacing w:line="240" w:lineRule="exact"/>
              <w:jc w:val="center"/>
              <w:rPr>
                <w:rFonts w:hint="eastAsia" w:cs="汉仪正圆 55简"/>
                <w:sz w:val="21"/>
                <w:szCs w:val="21"/>
              </w:rPr>
            </w:pPr>
            <w:r>
              <w:rPr>
                <w:rFonts w:hint="eastAsia" w:cs="汉仪正圆 55简"/>
                <w:sz w:val="21"/>
                <w:szCs w:val="21"/>
              </w:rPr>
              <w:t>开标前答疑会或现场考察</w:t>
            </w:r>
          </w:p>
        </w:tc>
        <w:tc>
          <w:tcPr>
            <w:tcW w:w="3565" w:type="pct"/>
            <w:tcBorders>
              <w:tl2br w:val="nil"/>
              <w:tr2bl w:val="nil"/>
            </w:tcBorders>
            <w:vAlign w:val="center"/>
          </w:tcPr>
          <w:p w14:paraId="6F873B65">
            <w:pPr>
              <w:spacing w:line="240" w:lineRule="exact"/>
              <w:rPr>
                <w:rFonts w:hint="eastAsia" w:cs="汉仪正圆 55简"/>
                <w:sz w:val="21"/>
                <w:szCs w:val="21"/>
              </w:rPr>
            </w:pPr>
            <w:r>
              <w:rPr>
                <w:rFonts w:hint="eastAsia" w:cs="汉仪正圆 55简"/>
                <w:sz w:val="21"/>
                <w:szCs w:val="21"/>
              </w:rPr>
              <w:t>不组织。</w:t>
            </w:r>
          </w:p>
        </w:tc>
      </w:tr>
      <w:tr w14:paraId="5F8C2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453" w:type="pct"/>
            <w:tcBorders>
              <w:tl2br w:val="nil"/>
              <w:tr2bl w:val="nil"/>
            </w:tcBorders>
            <w:vAlign w:val="center"/>
          </w:tcPr>
          <w:p w14:paraId="0B1393D7">
            <w:pPr>
              <w:spacing w:line="240" w:lineRule="exact"/>
              <w:jc w:val="center"/>
              <w:rPr>
                <w:rFonts w:hint="eastAsia" w:cs="汉仪正圆 55简"/>
                <w:sz w:val="21"/>
                <w:szCs w:val="21"/>
              </w:rPr>
            </w:pPr>
            <w:r>
              <w:rPr>
                <w:rFonts w:hint="eastAsia" w:cs="汉仪正圆 55简"/>
                <w:sz w:val="21"/>
                <w:szCs w:val="21"/>
              </w:rPr>
              <w:t>5</w:t>
            </w:r>
          </w:p>
        </w:tc>
        <w:tc>
          <w:tcPr>
            <w:tcW w:w="981" w:type="pct"/>
            <w:tcBorders>
              <w:tl2br w:val="nil"/>
              <w:tr2bl w:val="nil"/>
            </w:tcBorders>
            <w:vAlign w:val="center"/>
          </w:tcPr>
          <w:p w14:paraId="091B56B5">
            <w:pPr>
              <w:spacing w:line="240" w:lineRule="exact"/>
              <w:jc w:val="center"/>
              <w:rPr>
                <w:rFonts w:hint="eastAsia" w:cs="汉仪正圆 55简"/>
                <w:sz w:val="21"/>
                <w:szCs w:val="21"/>
              </w:rPr>
            </w:pPr>
            <w:r>
              <w:rPr>
                <w:rFonts w:hint="eastAsia" w:cs="汉仪正圆 55简"/>
                <w:sz w:val="21"/>
                <w:szCs w:val="21"/>
              </w:rPr>
              <w:t>样品提供</w:t>
            </w:r>
          </w:p>
        </w:tc>
        <w:tc>
          <w:tcPr>
            <w:tcW w:w="3565" w:type="pct"/>
            <w:tcBorders>
              <w:tl2br w:val="nil"/>
              <w:tr2bl w:val="nil"/>
            </w:tcBorders>
            <w:vAlign w:val="center"/>
          </w:tcPr>
          <w:p w14:paraId="78DA08AF">
            <w:pPr>
              <w:spacing w:line="240" w:lineRule="exact"/>
              <w:rPr>
                <w:rFonts w:hint="eastAsia" w:cs="汉仪正圆 55简"/>
                <w:sz w:val="21"/>
                <w:szCs w:val="21"/>
              </w:rPr>
            </w:pPr>
            <w:r>
              <w:rPr>
                <w:rFonts w:hint="eastAsia" w:cs="汉仪正圆 55简"/>
                <w:sz w:val="21"/>
                <w:szCs w:val="21"/>
              </w:rPr>
              <w:t>不要求提供。</w:t>
            </w:r>
          </w:p>
        </w:tc>
      </w:tr>
      <w:tr w14:paraId="57757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vAlign w:val="center"/>
          </w:tcPr>
          <w:p w14:paraId="1E6E7BAA">
            <w:pPr>
              <w:spacing w:line="240" w:lineRule="exact"/>
              <w:jc w:val="center"/>
              <w:rPr>
                <w:rFonts w:hint="eastAsia" w:cs="汉仪正圆 55简"/>
                <w:sz w:val="21"/>
                <w:szCs w:val="21"/>
              </w:rPr>
            </w:pPr>
            <w:r>
              <w:rPr>
                <w:rFonts w:hint="eastAsia" w:cs="汉仪正圆 55简"/>
                <w:sz w:val="21"/>
                <w:szCs w:val="21"/>
              </w:rPr>
              <w:t>6</w:t>
            </w:r>
          </w:p>
        </w:tc>
        <w:tc>
          <w:tcPr>
            <w:tcW w:w="981" w:type="pct"/>
            <w:tcBorders>
              <w:tl2br w:val="nil"/>
              <w:tr2bl w:val="nil"/>
            </w:tcBorders>
            <w:vAlign w:val="center"/>
          </w:tcPr>
          <w:p w14:paraId="0F8AF2A4">
            <w:pPr>
              <w:spacing w:line="240" w:lineRule="exact"/>
              <w:jc w:val="center"/>
              <w:rPr>
                <w:rFonts w:hint="eastAsia" w:cs="汉仪正圆 55简"/>
                <w:sz w:val="21"/>
                <w:szCs w:val="21"/>
              </w:rPr>
            </w:pPr>
            <w:r>
              <w:rPr>
                <w:rFonts w:hint="eastAsia" w:cs="汉仪正圆 55简"/>
                <w:sz w:val="21"/>
                <w:szCs w:val="21"/>
              </w:rPr>
              <w:t>方案讲解演示</w:t>
            </w:r>
          </w:p>
        </w:tc>
        <w:tc>
          <w:tcPr>
            <w:tcW w:w="3565" w:type="pct"/>
            <w:tcBorders>
              <w:tl2br w:val="nil"/>
              <w:tr2bl w:val="nil"/>
            </w:tcBorders>
            <w:vAlign w:val="center"/>
          </w:tcPr>
          <w:p w14:paraId="608B34CC">
            <w:pPr>
              <w:spacing w:line="240" w:lineRule="exact"/>
              <w:rPr>
                <w:rFonts w:hint="eastAsia" w:cs="汉仪正圆 55简"/>
                <w:sz w:val="21"/>
                <w:szCs w:val="21"/>
                <w:lang w:val="zh-CN"/>
              </w:rPr>
            </w:pPr>
            <w:r>
              <w:rPr>
                <w:rFonts w:hint="eastAsia" w:cs="汉仪正圆 55简"/>
                <w:sz w:val="21"/>
                <w:szCs w:val="21"/>
              </w:rPr>
              <w:t>不组织。</w:t>
            </w:r>
          </w:p>
        </w:tc>
      </w:tr>
      <w:tr w14:paraId="7FBBB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453" w:type="pct"/>
            <w:tcBorders>
              <w:tl2br w:val="nil"/>
              <w:tr2bl w:val="nil"/>
            </w:tcBorders>
            <w:vAlign w:val="center"/>
          </w:tcPr>
          <w:p w14:paraId="4F881566">
            <w:pPr>
              <w:spacing w:line="240" w:lineRule="exact"/>
              <w:jc w:val="center"/>
              <w:rPr>
                <w:rFonts w:hint="eastAsia" w:cs="汉仪正圆 55简"/>
                <w:sz w:val="21"/>
                <w:szCs w:val="21"/>
              </w:rPr>
            </w:pPr>
            <w:r>
              <w:rPr>
                <w:rFonts w:hint="eastAsia" w:cs="汉仪正圆 55简"/>
                <w:sz w:val="21"/>
                <w:szCs w:val="21"/>
              </w:rPr>
              <w:t>7</w:t>
            </w:r>
          </w:p>
        </w:tc>
        <w:tc>
          <w:tcPr>
            <w:tcW w:w="981" w:type="pct"/>
            <w:tcBorders>
              <w:tl2br w:val="nil"/>
              <w:tr2bl w:val="nil"/>
            </w:tcBorders>
            <w:vAlign w:val="center"/>
          </w:tcPr>
          <w:p w14:paraId="32A9CB03">
            <w:pPr>
              <w:spacing w:line="240" w:lineRule="exact"/>
              <w:jc w:val="center"/>
              <w:rPr>
                <w:rFonts w:hint="eastAsia" w:cs="汉仪正圆 55简"/>
                <w:sz w:val="21"/>
                <w:szCs w:val="21"/>
              </w:rPr>
            </w:pPr>
            <w:r>
              <w:rPr>
                <w:rFonts w:hint="eastAsia" w:cs="汉仪正圆 55简"/>
                <w:sz w:val="21"/>
                <w:szCs w:val="21"/>
              </w:rPr>
              <w:t>是否允许采购进口产品</w:t>
            </w:r>
          </w:p>
        </w:tc>
        <w:tc>
          <w:tcPr>
            <w:tcW w:w="3565" w:type="pct"/>
            <w:tcBorders>
              <w:tl2br w:val="nil"/>
              <w:tr2bl w:val="nil"/>
            </w:tcBorders>
            <w:vAlign w:val="center"/>
          </w:tcPr>
          <w:p w14:paraId="36DE0D94">
            <w:pPr>
              <w:spacing w:line="240" w:lineRule="exact"/>
              <w:rPr>
                <w:rFonts w:hint="eastAsia" w:cs="汉仪正圆 55简"/>
                <w:sz w:val="21"/>
                <w:szCs w:val="21"/>
              </w:rPr>
            </w:pPr>
            <w:r>
              <w:rPr>
                <w:rFonts w:hint="eastAsia" w:cs="汉仪正圆 55简"/>
                <w:sz w:val="21"/>
                <w:szCs w:val="21"/>
              </w:rPr>
              <w:t>本项目不允许采购进口产品。</w:t>
            </w:r>
          </w:p>
        </w:tc>
      </w:tr>
      <w:tr w14:paraId="6A83F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vAlign w:val="center"/>
          </w:tcPr>
          <w:p w14:paraId="5F99BA56">
            <w:pPr>
              <w:spacing w:line="240" w:lineRule="exact"/>
              <w:jc w:val="center"/>
              <w:rPr>
                <w:rFonts w:hint="eastAsia" w:cs="汉仪正圆 55简"/>
                <w:sz w:val="21"/>
                <w:szCs w:val="21"/>
              </w:rPr>
            </w:pPr>
            <w:r>
              <w:rPr>
                <w:rFonts w:hint="eastAsia" w:cs="汉仪正圆 55简"/>
                <w:sz w:val="21"/>
                <w:szCs w:val="21"/>
              </w:rPr>
              <w:t>8</w:t>
            </w:r>
          </w:p>
        </w:tc>
        <w:tc>
          <w:tcPr>
            <w:tcW w:w="981" w:type="pct"/>
            <w:tcBorders>
              <w:tl2br w:val="nil"/>
              <w:tr2bl w:val="nil"/>
            </w:tcBorders>
            <w:vAlign w:val="center"/>
          </w:tcPr>
          <w:p w14:paraId="278E4BC9">
            <w:pPr>
              <w:spacing w:line="240" w:lineRule="exact"/>
              <w:jc w:val="center"/>
              <w:rPr>
                <w:rFonts w:hint="eastAsia" w:cs="汉仪正圆 55简"/>
                <w:sz w:val="21"/>
                <w:szCs w:val="21"/>
              </w:rPr>
            </w:pPr>
            <w:r>
              <w:rPr>
                <w:rFonts w:hint="eastAsia" w:cs="汉仪正圆 55简"/>
                <w:sz w:val="21"/>
                <w:szCs w:val="21"/>
              </w:rPr>
              <w:t>项目属性</w:t>
            </w:r>
          </w:p>
        </w:tc>
        <w:tc>
          <w:tcPr>
            <w:tcW w:w="3565" w:type="pct"/>
            <w:tcBorders>
              <w:tl2br w:val="nil"/>
              <w:tr2bl w:val="nil"/>
            </w:tcBorders>
            <w:vAlign w:val="center"/>
          </w:tcPr>
          <w:p w14:paraId="18FE2FFE">
            <w:pPr>
              <w:spacing w:line="240" w:lineRule="exact"/>
              <w:rPr>
                <w:rFonts w:hint="eastAsia" w:cs="汉仪正圆 55简"/>
                <w:sz w:val="21"/>
                <w:szCs w:val="21"/>
              </w:rPr>
            </w:pPr>
            <w:r>
              <w:rPr>
                <w:rFonts w:hint="eastAsia" w:cs="汉仪正圆 55简"/>
                <w:sz w:val="21"/>
                <w:szCs w:val="21"/>
              </w:rPr>
              <w:t>服务类。</w:t>
            </w:r>
            <w:bookmarkStart w:id="110" w:name="_GoBack"/>
            <w:bookmarkEnd w:id="110"/>
          </w:p>
        </w:tc>
      </w:tr>
      <w:tr w14:paraId="03D82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20" w:hRule="atLeast"/>
          <w:tblHeader/>
        </w:trPr>
        <w:tc>
          <w:tcPr>
            <w:tcW w:w="453" w:type="pct"/>
            <w:tcBorders>
              <w:tl2br w:val="nil"/>
              <w:tr2bl w:val="nil"/>
            </w:tcBorders>
            <w:vAlign w:val="center"/>
          </w:tcPr>
          <w:p w14:paraId="62EE6616">
            <w:pPr>
              <w:spacing w:line="240" w:lineRule="exact"/>
              <w:jc w:val="center"/>
              <w:rPr>
                <w:rFonts w:hint="eastAsia" w:cs="汉仪正圆 55简"/>
                <w:sz w:val="21"/>
                <w:szCs w:val="21"/>
              </w:rPr>
            </w:pPr>
            <w:r>
              <w:rPr>
                <w:rFonts w:hint="eastAsia" w:cs="汉仪正圆 55简"/>
                <w:sz w:val="21"/>
                <w:szCs w:val="21"/>
              </w:rPr>
              <w:t>9</w:t>
            </w:r>
          </w:p>
        </w:tc>
        <w:tc>
          <w:tcPr>
            <w:tcW w:w="981" w:type="pct"/>
            <w:tcBorders>
              <w:tl2br w:val="nil"/>
              <w:tr2bl w:val="nil"/>
            </w:tcBorders>
            <w:vAlign w:val="center"/>
          </w:tcPr>
          <w:p w14:paraId="6ECF4D9B">
            <w:pPr>
              <w:spacing w:line="240" w:lineRule="exact"/>
              <w:jc w:val="center"/>
              <w:rPr>
                <w:rFonts w:hint="eastAsia" w:cs="汉仪正圆 55简"/>
                <w:sz w:val="21"/>
                <w:szCs w:val="21"/>
              </w:rPr>
            </w:pPr>
            <w:r>
              <w:rPr>
                <w:rFonts w:hint="eastAsia" w:cs="汉仪正圆 55简"/>
                <w:sz w:val="21"/>
                <w:szCs w:val="21"/>
              </w:rPr>
              <w:t>采购标的对应的中小企业划分标准所属行业</w:t>
            </w:r>
          </w:p>
        </w:tc>
        <w:tc>
          <w:tcPr>
            <w:tcW w:w="3565" w:type="pct"/>
            <w:tcBorders>
              <w:tl2br w:val="nil"/>
              <w:tr2bl w:val="nil"/>
            </w:tcBorders>
            <w:vAlign w:val="center"/>
          </w:tcPr>
          <w:p w14:paraId="21E11791">
            <w:pPr>
              <w:spacing w:line="240" w:lineRule="exact"/>
              <w:rPr>
                <w:rFonts w:hint="eastAsia" w:cs="汉仪正圆 55简"/>
                <w:sz w:val="21"/>
                <w:szCs w:val="21"/>
              </w:rPr>
            </w:pPr>
            <w:r>
              <w:rPr>
                <w:rFonts w:hint="eastAsia" w:cs="汉仪正圆 55简"/>
                <w:sz w:val="21"/>
                <w:szCs w:val="21"/>
              </w:rPr>
              <w:t>标的名称：</w:t>
            </w:r>
            <w:r>
              <w:rPr>
                <w:rFonts w:hint="eastAsia" w:cs="汉仪正圆 55简"/>
                <w:b/>
                <w:bCs/>
                <w:color w:val="FF0000"/>
                <w:sz w:val="21"/>
                <w:szCs w:val="21"/>
              </w:rPr>
              <w:t>桐庐县“多田套合”农用地布局优化高标准农田认定土壤检测项目</w:t>
            </w:r>
          </w:p>
          <w:p w14:paraId="5351CAA6">
            <w:pPr>
              <w:spacing w:line="240" w:lineRule="exact"/>
              <w:rPr>
                <w:rFonts w:hint="eastAsia" w:cs="汉仪正圆 55简"/>
                <w:sz w:val="21"/>
                <w:szCs w:val="21"/>
              </w:rPr>
            </w:pPr>
            <w:r>
              <w:rPr>
                <w:rFonts w:hint="eastAsia" w:cs="汉仪正圆 55简"/>
                <w:sz w:val="21"/>
                <w:szCs w:val="21"/>
              </w:rPr>
              <w:t>属于</w:t>
            </w:r>
            <w:r>
              <w:rPr>
                <w:rFonts w:hint="eastAsia" w:cs="汉仪正圆 55简"/>
                <w:b/>
                <w:bCs/>
                <w:color w:val="FF0000"/>
                <w:sz w:val="21"/>
                <w:szCs w:val="21"/>
                <w:u w:val="single"/>
              </w:rPr>
              <w:t>其他专业技术服务</w:t>
            </w:r>
            <w:r>
              <w:rPr>
                <w:rFonts w:hint="eastAsia" w:cs="汉仪正圆 55简"/>
                <w:sz w:val="21"/>
                <w:szCs w:val="21"/>
              </w:rPr>
              <w:t>；</w:t>
            </w:r>
          </w:p>
        </w:tc>
      </w:tr>
      <w:tr w14:paraId="574B0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31" w:hRule="atLeast"/>
          <w:tblHeader/>
        </w:trPr>
        <w:tc>
          <w:tcPr>
            <w:tcW w:w="453" w:type="pct"/>
            <w:vMerge w:val="restart"/>
            <w:tcBorders>
              <w:tl2br w:val="nil"/>
              <w:tr2bl w:val="nil"/>
            </w:tcBorders>
            <w:vAlign w:val="center"/>
          </w:tcPr>
          <w:p w14:paraId="17268D50">
            <w:pPr>
              <w:spacing w:line="240" w:lineRule="exact"/>
              <w:jc w:val="center"/>
              <w:rPr>
                <w:rFonts w:hint="eastAsia" w:cs="汉仪正圆 55简"/>
                <w:sz w:val="21"/>
                <w:szCs w:val="21"/>
              </w:rPr>
            </w:pPr>
            <w:r>
              <w:rPr>
                <w:rFonts w:hint="eastAsia" w:cs="汉仪正圆 55简"/>
                <w:sz w:val="21"/>
                <w:szCs w:val="21"/>
              </w:rPr>
              <w:t>10</w:t>
            </w:r>
          </w:p>
        </w:tc>
        <w:tc>
          <w:tcPr>
            <w:tcW w:w="981" w:type="pct"/>
            <w:vMerge w:val="restart"/>
            <w:tcBorders>
              <w:tl2br w:val="nil"/>
              <w:tr2bl w:val="nil"/>
            </w:tcBorders>
            <w:vAlign w:val="center"/>
          </w:tcPr>
          <w:p w14:paraId="3D07E56B">
            <w:pPr>
              <w:spacing w:line="240" w:lineRule="exact"/>
              <w:jc w:val="center"/>
              <w:rPr>
                <w:rFonts w:hint="eastAsia" w:cs="汉仪正圆 55简"/>
                <w:sz w:val="21"/>
                <w:szCs w:val="21"/>
              </w:rPr>
            </w:pPr>
            <w:r>
              <w:rPr>
                <w:rFonts w:hint="eastAsia" w:cs="汉仪正圆 55简"/>
                <w:sz w:val="21"/>
                <w:szCs w:val="21"/>
              </w:rPr>
              <w:t>中小企业信用融资</w:t>
            </w:r>
          </w:p>
        </w:tc>
        <w:tc>
          <w:tcPr>
            <w:tcW w:w="3565" w:type="pct"/>
            <w:tcBorders>
              <w:tl2br w:val="nil"/>
              <w:tr2bl w:val="nil"/>
            </w:tcBorders>
            <w:vAlign w:val="center"/>
          </w:tcPr>
          <w:p w14:paraId="72F90BEA">
            <w:pPr>
              <w:spacing w:line="240" w:lineRule="exact"/>
              <w:rPr>
                <w:rFonts w:hint="eastAsia" w:cs="汉仪正圆 55简"/>
                <w:sz w:val="21"/>
                <w:szCs w:val="21"/>
              </w:rPr>
            </w:pPr>
            <w:r>
              <w:rPr>
                <w:rFonts w:hint="eastAsia" w:cs="汉仪正圆 55简"/>
                <w:sz w:val="21"/>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71340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vMerge w:val="continue"/>
            <w:tcBorders>
              <w:tl2br w:val="nil"/>
              <w:tr2bl w:val="nil"/>
            </w:tcBorders>
            <w:vAlign w:val="center"/>
          </w:tcPr>
          <w:p w14:paraId="7521604A">
            <w:pPr>
              <w:spacing w:line="240" w:lineRule="exact"/>
              <w:jc w:val="center"/>
              <w:rPr>
                <w:rFonts w:hint="eastAsia" w:cs="汉仪正圆 55简"/>
                <w:sz w:val="21"/>
                <w:szCs w:val="21"/>
              </w:rPr>
            </w:pPr>
          </w:p>
        </w:tc>
        <w:tc>
          <w:tcPr>
            <w:tcW w:w="981" w:type="pct"/>
            <w:vMerge w:val="continue"/>
            <w:tcBorders>
              <w:tl2br w:val="nil"/>
              <w:tr2bl w:val="nil"/>
            </w:tcBorders>
            <w:vAlign w:val="center"/>
          </w:tcPr>
          <w:p w14:paraId="1C77F8D0">
            <w:pPr>
              <w:spacing w:line="240" w:lineRule="exact"/>
              <w:jc w:val="center"/>
              <w:rPr>
                <w:rFonts w:hint="eastAsia" w:cs="汉仪正圆 55简"/>
                <w:sz w:val="21"/>
                <w:szCs w:val="21"/>
              </w:rPr>
            </w:pPr>
          </w:p>
        </w:tc>
        <w:tc>
          <w:tcPr>
            <w:tcW w:w="3565" w:type="pct"/>
            <w:tcBorders>
              <w:tl2br w:val="nil"/>
              <w:tr2bl w:val="nil"/>
            </w:tcBorders>
            <w:vAlign w:val="center"/>
          </w:tcPr>
          <w:p w14:paraId="4190F5D7">
            <w:pPr>
              <w:spacing w:line="240" w:lineRule="exact"/>
              <w:rPr>
                <w:rFonts w:hint="eastAsia" w:cs="汉仪正圆 55简"/>
                <w:sz w:val="21"/>
                <w:szCs w:val="21"/>
              </w:rPr>
            </w:pPr>
            <w:r>
              <w:rPr>
                <w:rFonts w:hint="eastAsia" w:cs="汉仪正圆 55简"/>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BA2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99" w:hRule="atLeast"/>
          <w:tblHeader/>
        </w:trPr>
        <w:tc>
          <w:tcPr>
            <w:tcW w:w="453" w:type="pct"/>
            <w:tcBorders>
              <w:tl2br w:val="nil"/>
              <w:tr2bl w:val="nil"/>
            </w:tcBorders>
            <w:vAlign w:val="center"/>
          </w:tcPr>
          <w:p w14:paraId="75184779">
            <w:pPr>
              <w:spacing w:line="240" w:lineRule="exact"/>
              <w:jc w:val="center"/>
              <w:rPr>
                <w:rFonts w:hint="eastAsia" w:cs="汉仪正圆 55简"/>
                <w:sz w:val="21"/>
                <w:szCs w:val="21"/>
              </w:rPr>
            </w:pPr>
            <w:r>
              <w:rPr>
                <w:rFonts w:hint="eastAsia" w:cs="汉仪正圆 55简"/>
                <w:sz w:val="21"/>
                <w:szCs w:val="21"/>
              </w:rPr>
              <w:t>11</w:t>
            </w:r>
          </w:p>
        </w:tc>
        <w:tc>
          <w:tcPr>
            <w:tcW w:w="981" w:type="pct"/>
            <w:tcBorders>
              <w:tl2br w:val="nil"/>
              <w:tr2bl w:val="nil"/>
            </w:tcBorders>
            <w:vAlign w:val="center"/>
          </w:tcPr>
          <w:p w14:paraId="3F7ADBA0">
            <w:pPr>
              <w:spacing w:line="240" w:lineRule="exact"/>
              <w:jc w:val="center"/>
              <w:rPr>
                <w:rFonts w:hint="eastAsia" w:cs="汉仪正圆 55简"/>
                <w:sz w:val="21"/>
                <w:szCs w:val="21"/>
              </w:rPr>
            </w:pPr>
            <w:r>
              <w:rPr>
                <w:rFonts w:hint="eastAsia" w:cs="汉仪正圆 55简"/>
                <w:sz w:val="21"/>
                <w:szCs w:val="21"/>
                <w:lang w:val="zh-CN"/>
              </w:rPr>
              <w:t>投标文件的组成、份数、效</w:t>
            </w:r>
            <w:r>
              <w:rPr>
                <w:rFonts w:hint="eastAsia" w:cs="汉仪正圆 55简"/>
                <w:sz w:val="21"/>
                <w:szCs w:val="21"/>
              </w:rPr>
              <w:t>力</w:t>
            </w:r>
          </w:p>
        </w:tc>
        <w:tc>
          <w:tcPr>
            <w:tcW w:w="3565" w:type="pct"/>
            <w:tcBorders>
              <w:tl2br w:val="nil"/>
              <w:tr2bl w:val="nil"/>
            </w:tcBorders>
            <w:vAlign w:val="center"/>
          </w:tcPr>
          <w:p w14:paraId="67486DE7">
            <w:pPr>
              <w:spacing w:line="240" w:lineRule="exact"/>
              <w:rPr>
                <w:rFonts w:hint="eastAsia" w:cs="汉仪正圆 55简"/>
                <w:sz w:val="21"/>
                <w:szCs w:val="21"/>
              </w:rPr>
            </w:pPr>
            <w:r>
              <w:rPr>
                <w:rFonts w:hint="eastAsia" w:cs="汉仪正圆 55简"/>
                <w:sz w:val="21"/>
                <w:szCs w:val="21"/>
              </w:rPr>
              <w:t>本项目实行电子投标。</w:t>
            </w:r>
          </w:p>
          <w:p w14:paraId="60AD1C85">
            <w:pPr>
              <w:spacing w:line="240" w:lineRule="exact"/>
              <w:rPr>
                <w:rFonts w:hint="eastAsia" w:cs="汉仪正圆 55简"/>
                <w:sz w:val="21"/>
                <w:szCs w:val="21"/>
              </w:rPr>
            </w:pPr>
            <w:r>
              <w:rPr>
                <w:rFonts w:hint="eastAsia" w:cs="汉仪正圆 55简"/>
                <w:sz w:val="21"/>
                <w:szCs w:val="21"/>
              </w:rPr>
              <w:t>1.供应商应准备电子投标文件、以介质存储的数据电文形式的备份投标文件两类：</w:t>
            </w:r>
          </w:p>
          <w:p w14:paraId="6C2BFFD8">
            <w:pPr>
              <w:spacing w:line="240" w:lineRule="exact"/>
              <w:rPr>
                <w:rFonts w:hint="eastAsia" w:cs="汉仪正圆 55简"/>
                <w:sz w:val="21"/>
                <w:szCs w:val="21"/>
              </w:rPr>
            </w:pPr>
            <w:r>
              <w:rPr>
                <w:rFonts w:hint="eastAsia" w:cs="汉仪正圆 55简"/>
                <w:sz w:val="21"/>
                <w:szCs w:val="21"/>
              </w:rPr>
              <w:t>（1）电子投标文件，按政采云平台项目采购-电子招投标操作指南及本招标文件要求递交。</w:t>
            </w:r>
          </w:p>
          <w:p w14:paraId="6F02E007">
            <w:pPr>
              <w:spacing w:line="240" w:lineRule="exact"/>
              <w:rPr>
                <w:rFonts w:hint="eastAsia" w:cs="汉仪正圆 55简"/>
                <w:sz w:val="21"/>
                <w:szCs w:val="21"/>
              </w:rPr>
            </w:pPr>
            <w:r>
              <w:rPr>
                <w:rFonts w:hint="eastAsia" w:cs="汉仪正圆 55简"/>
                <w:sz w:val="21"/>
                <w:szCs w:val="21"/>
              </w:rPr>
              <w:t>（2）以介质存储的数据电文形式的备份投标文件：按政采云平台项目采购-电子招投标操作指南制作备份投标文件（后缀名为.bfbs），在投标截止时间前以电子邮件形式递交至(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cs="汉仪正圆 55简"/>
                <w:sz w:val="21"/>
                <w:szCs w:val="21"/>
              </w:rPr>
              <w:t>406139383@qq.com</w:t>
            </w:r>
            <w:r>
              <w:rPr>
                <w:rFonts w:hint="eastAsia" w:cs="汉仪正圆 55简"/>
                <w:sz w:val="21"/>
                <w:szCs w:val="21"/>
              </w:rPr>
              <w:fldChar w:fldCharType="end"/>
            </w:r>
            <w:r>
              <w:rPr>
                <w:rFonts w:hint="eastAsia" w:cs="汉仪正圆 55简"/>
                <w:sz w:val="21"/>
                <w:szCs w:val="21"/>
              </w:rPr>
              <w:t>)。</w:t>
            </w:r>
          </w:p>
          <w:p w14:paraId="5C594F5F">
            <w:pPr>
              <w:spacing w:line="240" w:lineRule="exact"/>
              <w:rPr>
                <w:rFonts w:hint="eastAsia" w:cs="汉仪正圆 55简"/>
                <w:sz w:val="21"/>
                <w:szCs w:val="21"/>
              </w:rPr>
            </w:pPr>
            <w:r>
              <w:rPr>
                <w:rFonts w:hint="eastAsia" w:cs="汉仪正圆 55简"/>
                <w:sz w:val="21"/>
                <w:szCs w:val="21"/>
              </w:rPr>
              <w:t>（3）投标文件启用顺序和效力。投标文件的启用，按先后顺位分别为电子投标文件、以介质存储的数据电文形式的备份投标文件。顺位在先的投标文件已按时解密的，备份投标文件自动失效。</w:t>
            </w:r>
          </w:p>
          <w:p w14:paraId="6946DFD4">
            <w:pPr>
              <w:spacing w:line="240" w:lineRule="exact"/>
              <w:rPr>
                <w:rFonts w:hint="eastAsia" w:cs="汉仪正圆 55简"/>
                <w:sz w:val="21"/>
                <w:szCs w:val="21"/>
              </w:rPr>
            </w:pPr>
            <w:r>
              <w:rPr>
                <w:rFonts w:hint="eastAsia" w:cs="汉仪正圆 55简"/>
                <w:sz w:val="21"/>
                <w:szCs w:val="21"/>
              </w:rPr>
              <w:t>▲未传输递交电子投标文件的，投标无效。</w:t>
            </w:r>
          </w:p>
          <w:p w14:paraId="5F05AC91">
            <w:pPr>
              <w:spacing w:line="240" w:lineRule="exact"/>
              <w:rPr>
                <w:rFonts w:hint="eastAsia" w:cs="汉仪正圆 55简"/>
                <w:sz w:val="21"/>
                <w:szCs w:val="21"/>
              </w:rPr>
            </w:pPr>
            <w:r>
              <w:rPr>
                <w:rFonts w:hint="eastAsia" w:cs="汉仪正圆 55简"/>
                <w:sz w:val="21"/>
                <w:szCs w:val="21"/>
              </w:rPr>
              <w:t>▲未按规定提供相应的备份投标文件，造成项目开评标活动无法进行下去的，投标无效。</w:t>
            </w:r>
          </w:p>
        </w:tc>
      </w:tr>
      <w:tr w14:paraId="07690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vAlign w:val="center"/>
          </w:tcPr>
          <w:p w14:paraId="3C797730">
            <w:pPr>
              <w:spacing w:line="240" w:lineRule="exact"/>
              <w:jc w:val="center"/>
              <w:rPr>
                <w:rFonts w:hint="eastAsia" w:cs="汉仪正圆 55简"/>
                <w:sz w:val="21"/>
                <w:szCs w:val="21"/>
              </w:rPr>
            </w:pPr>
            <w:r>
              <w:rPr>
                <w:rFonts w:hint="eastAsia" w:cs="汉仪正圆 55简"/>
                <w:sz w:val="21"/>
                <w:szCs w:val="21"/>
              </w:rPr>
              <w:t>12</w:t>
            </w:r>
          </w:p>
        </w:tc>
        <w:tc>
          <w:tcPr>
            <w:tcW w:w="981" w:type="pct"/>
            <w:tcBorders>
              <w:tl2br w:val="nil"/>
              <w:tr2bl w:val="nil"/>
            </w:tcBorders>
            <w:vAlign w:val="center"/>
          </w:tcPr>
          <w:p w14:paraId="1ADE49E0">
            <w:pPr>
              <w:spacing w:line="240" w:lineRule="exact"/>
              <w:jc w:val="center"/>
              <w:rPr>
                <w:rFonts w:hint="eastAsia" w:cs="汉仪正圆 55简"/>
                <w:sz w:val="21"/>
                <w:szCs w:val="21"/>
              </w:rPr>
            </w:pPr>
            <w:r>
              <w:rPr>
                <w:rFonts w:hint="eastAsia" w:cs="汉仪正圆 55简"/>
                <w:sz w:val="21"/>
                <w:szCs w:val="21"/>
              </w:rPr>
              <w:t>备份投标文件送达地点和签收人员</w:t>
            </w:r>
          </w:p>
        </w:tc>
        <w:tc>
          <w:tcPr>
            <w:tcW w:w="3565" w:type="pct"/>
            <w:tcBorders>
              <w:tl2br w:val="nil"/>
              <w:tr2bl w:val="nil"/>
            </w:tcBorders>
            <w:vAlign w:val="center"/>
          </w:tcPr>
          <w:p w14:paraId="5CC4DD41">
            <w:pPr>
              <w:spacing w:line="240" w:lineRule="exact"/>
              <w:rPr>
                <w:rFonts w:hint="eastAsia" w:cs="汉仪正圆 55简"/>
                <w:sz w:val="21"/>
                <w:szCs w:val="21"/>
              </w:rPr>
            </w:pPr>
            <w:r>
              <w:rPr>
                <w:rFonts w:hint="eastAsia" w:cs="汉仪正圆 55简"/>
                <w:sz w:val="21"/>
                <w:szCs w:val="21"/>
              </w:rPr>
              <w:t>备份响应文件送达地点：</w:t>
            </w:r>
            <w:r>
              <w:rPr>
                <w:rFonts w:hint="eastAsia" w:cs="汉仪正圆 55简"/>
                <w:b/>
                <w:bCs/>
                <w:color w:val="FF0000"/>
                <w:sz w:val="21"/>
                <w:szCs w:val="21"/>
              </w:rPr>
              <w:t>浙江省杭州市桐庐县城南街道春江路719号国贸大厦7楼</w:t>
            </w:r>
            <w:r>
              <w:rPr>
                <w:rFonts w:hint="eastAsia" w:cs="汉仪正圆 55简"/>
                <w:sz w:val="21"/>
                <w:szCs w:val="21"/>
              </w:rPr>
              <w:t>，备份响应文件签收人员联系电话：（</w:t>
            </w:r>
            <w:r>
              <w:rPr>
                <w:rFonts w:hint="eastAsia" w:cs="汉仪正圆 55简"/>
                <w:b/>
                <w:bCs/>
                <w:color w:val="FF0000"/>
                <w:sz w:val="21"/>
                <w:szCs w:val="21"/>
              </w:rPr>
              <w:t>收件人：许红霞  联系电话：15024476646</w:t>
            </w:r>
            <w:r>
              <w:rPr>
                <w:rFonts w:hint="eastAsia" w:cs="汉仪正圆 55简"/>
                <w:sz w:val="21"/>
                <w:szCs w:val="21"/>
              </w:rPr>
              <w:t>）。采购人、采购机构不强制或变相强制供应商提交备份响应文件。</w:t>
            </w:r>
          </w:p>
        </w:tc>
      </w:tr>
      <w:tr w14:paraId="0F689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vAlign w:val="center"/>
          </w:tcPr>
          <w:p w14:paraId="62401CB8">
            <w:pPr>
              <w:spacing w:line="240" w:lineRule="exact"/>
              <w:jc w:val="center"/>
              <w:rPr>
                <w:rFonts w:hint="eastAsia" w:cs="汉仪正圆 55简"/>
                <w:sz w:val="21"/>
                <w:szCs w:val="21"/>
              </w:rPr>
            </w:pPr>
            <w:r>
              <w:rPr>
                <w:rFonts w:hint="eastAsia" w:cs="汉仪正圆 55简"/>
                <w:sz w:val="21"/>
                <w:szCs w:val="21"/>
              </w:rPr>
              <w:t>13</w:t>
            </w:r>
          </w:p>
        </w:tc>
        <w:tc>
          <w:tcPr>
            <w:tcW w:w="981" w:type="pct"/>
            <w:tcBorders>
              <w:tl2br w:val="nil"/>
              <w:tr2bl w:val="nil"/>
            </w:tcBorders>
            <w:vAlign w:val="center"/>
          </w:tcPr>
          <w:p w14:paraId="509AA160">
            <w:pPr>
              <w:spacing w:line="240" w:lineRule="exact"/>
              <w:jc w:val="center"/>
              <w:rPr>
                <w:rFonts w:hint="eastAsia" w:cs="汉仪正圆 55简"/>
                <w:sz w:val="21"/>
                <w:szCs w:val="21"/>
              </w:rPr>
            </w:pPr>
            <w:r>
              <w:rPr>
                <w:rFonts w:hint="eastAsia" w:cs="汉仪正圆 55简"/>
                <w:sz w:val="21"/>
                <w:szCs w:val="21"/>
              </w:rPr>
              <w:t>履约保证金</w:t>
            </w:r>
          </w:p>
        </w:tc>
        <w:tc>
          <w:tcPr>
            <w:tcW w:w="3565" w:type="pct"/>
            <w:tcBorders>
              <w:tl2br w:val="nil"/>
              <w:tr2bl w:val="nil"/>
            </w:tcBorders>
            <w:vAlign w:val="center"/>
          </w:tcPr>
          <w:p w14:paraId="572DB43E">
            <w:pPr>
              <w:spacing w:line="240" w:lineRule="exact"/>
              <w:rPr>
                <w:rFonts w:hint="eastAsia" w:cs="汉仪正圆 55简"/>
                <w:sz w:val="21"/>
                <w:szCs w:val="21"/>
              </w:rPr>
            </w:pPr>
            <w:r>
              <w:rPr>
                <w:rFonts w:hint="eastAsia" w:cs="汉仪正圆 55简"/>
                <w:sz w:val="21"/>
                <w:szCs w:val="21"/>
              </w:rPr>
              <w:t>无</w:t>
            </w:r>
          </w:p>
        </w:tc>
      </w:tr>
      <w:tr w14:paraId="334C3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vAlign w:val="center"/>
          </w:tcPr>
          <w:p w14:paraId="3B4C468A">
            <w:pPr>
              <w:spacing w:line="240" w:lineRule="exact"/>
              <w:jc w:val="center"/>
              <w:rPr>
                <w:rFonts w:hint="eastAsia" w:cs="汉仪正圆 55简"/>
                <w:sz w:val="21"/>
                <w:szCs w:val="21"/>
              </w:rPr>
            </w:pPr>
            <w:r>
              <w:rPr>
                <w:rFonts w:hint="eastAsia" w:cs="汉仪正圆 55简"/>
                <w:sz w:val="21"/>
                <w:szCs w:val="21"/>
              </w:rPr>
              <w:t>14</w:t>
            </w:r>
          </w:p>
        </w:tc>
        <w:tc>
          <w:tcPr>
            <w:tcW w:w="981" w:type="pct"/>
            <w:tcBorders>
              <w:tl2br w:val="nil"/>
              <w:tr2bl w:val="nil"/>
            </w:tcBorders>
            <w:vAlign w:val="center"/>
          </w:tcPr>
          <w:p w14:paraId="783AF55F">
            <w:pPr>
              <w:spacing w:line="240" w:lineRule="exact"/>
              <w:jc w:val="center"/>
              <w:rPr>
                <w:rFonts w:hint="eastAsia" w:cs="汉仪正圆 55简"/>
                <w:sz w:val="21"/>
                <w:szCs w:val="21"/>
              </w:rPr>
            </w:pPr>
            <w:r>
              <w:rPr>
                <w:rFonts w:hint="eastAsia" w:cs="汉仪正圆 55简"/>
                <w:sz w:val="21"/>
                <w:szCs w:val="21"/>
              </w:rPr>
              <w:t>解释权</w:t>
            </w:r>
          </w:p>
        </w:tc>
        <w:tc>
          <w:tcPr>
            <w:tcW w:w="3565" w:type="pct"/>
            <w:tcBorders>
              <w:tl2br w:val="nil"/>
              <w:tr2bl w:val="nil"/>
            </w:tcBorders>
            <w:vAlign w:val="center"/>
          </w:tcPr>
          <w:p w14:paraId="08E4242B">
            <w:pPr>
              <w:spacing w:line="240" w:lineRule="exact"/>
              <w:rPr>
                <w:rFonts w:hint="eastAsia" w:cs="汉仪正圆 55简"/>
                <w:sz w:val="21"/>
                <w:szCs w:val="21"/>
              </w:rPr>
            </w:pPr>
            <w:r>
              <w:rPr>
                <w:rFonts w:hint="eastAsia" w:cs="汉仪正圆 55简"/>
                <w:sz w:val="21"/>
                <w:szCs w:val="21"/>
              </w:rPr>
              <w:t>本招标文件的解释权归采购代理机构和采购人所有。</w:t>
            </w:r>
          </w:p>
        </w:tc>
      </w:tr>
      <w:tr w14:paraId="3C680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vAlign w:val="center"/>
          </w:tcPr>
          <w:p w14:paraId="0D5CCF96">
            <w:pPr>
              <w:spacing w:line="240" w:lineRule="exact"/>
              <w:jc w:val="center"/>
              <w:rPr>
                <w:rFonts w:hint="eastAsia" w:cs="汉仪正圆 55简"/>
                <w:sz w:val="21"/>
                <w:szCs w:val="21"/>
              </w:rPr>
            </w:pPr>
            <w:r>
              <w:rPr>
                <w:rFonts w:hint="eastAsia" w:cs="汉仪正圆 55简"/>
                <w:sz w:val="21"/>
                <w:szCs w:val="21"/>
              </w:rPr>
              <w:t>15</w:t>
            </w:r>
          </w:p>
        </w:tc>
        <w:tc>
          <w:tcPr>
            <w:tcW w:w="981" w:type="pct"/>
            <w:tcBorders>
              <w:tl2br w:val="nil"/>
              <w:tr2bl w:val="nil"/>
            </w:tcBorders>
            <w:vAlign w:val="center"/>
          </w:tcPr>
          <w:p w14:paraId="3C9466D0">
            <w:pPr>
              <w:spacing w:line="240" w:lineRule="exact"/>
              <w:jc w:val="center"/>
              <w:rPr>
                <w:rFonts w:hint="eastAsia" w:cs="汉仪正圆 55简"/>
                <w:sz w:val="21"/>
                <w:szCs w:val="21"/>
              </w:rPr>
            </w:pPr>
            <w:r>
              <w:rPr>
                <w:rFonts w:hint="eastAsia" w:cs="汉仪正圆 55简"/>
                <w:sz w:val="21"/>
                <w:szCs w:val="21"/>
              </w:rPr>
              <w:t>特别说明</w:t>
            </w:r>
          </w:p>
        </w:tc>
        <w:tc>
          <w:tcPr>
            <w:tcW w:w="3565" w:type="pct"/>
            <w:tcBorders>
              <w:tl2br w:val="nil"/>
              <w:tr2bl w:val="nil"/>
            </w:tcBorders>
            <w:vAlign w:val="center"/>
          </w:tcPr>
          <w:p w14:paraId="243911AE">
            <w:pPr>
              <w:spacing w:line="240" w:lineRule="exact"/>
              <w:rPr>
                <w:rFonts w:hint="eastAsia" w:cs="汉仪正圆 55简"/>
                <w:sz w:val="21"/>
                <w:szCs w:val="21"/>
              </w:rPr>
            </w:pPr>
            <w:r>
              <w:rPr>
                <w:rFonts w:hint="eastAsia" w:cs="汉仪正圆 55简"/>
                <w:sz w:val="21"/>
                <w:szCs w:val="21"/>
              </w:rPr>
              <w:t>中标后提供纸质投标文件正本1份，副本2份。</w:t>
            </w:r>
          </w:p>
        </w:tc>
      </w:tr>
      <w:tr w14:paraId="1D15C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453" w:type="pct"/>
            <w:tcBorders>
              <w:tl2br w:val="nil"/>
              <w:tr2bl w:val="nil"/>
            </w:tcBorders>
            <w:vAlign w:val="center"/>
          </w:tcPr>
          <w:p w14:paraId="7E7D5042">
            <w:pPr>
              <w:spacing w:line="240" w:lineRule="exact"/>
              <w:jc w:val="center"/>
              <w:rPr>
                <w:rFonts w:hint="eastAsia" w:cs="汉仪正圆 55简"/>
                <w:sz w:val="21"/>
                <w:szCs w:val="21"/>
              </w:rPr>
            </w:pPr>
            <w:r>
              <w:rPr>
                <w:rFonts w:hint="eastAsia" w:cs="汉仪正圆 55简"/>
                <w:sz w:val="21"/>
                <w:szCs w:val="21"/>
              </w:rPr>
              <w:t>16</w:t>
            </w:r>
          </w:p>
        </w:tc>
        <w:tc>
          <w:tcPr>
            <w:tcW w:w="981" w:type="pct"/>
            <w:tcBorders>
              <w:tl2br w:val="nil"/>
              <w:tr2bl w:val="nil"/>
            </w:tcBorders>
            <w:vAlign w:val="center"/>
          </w:tcPr>
          <w:p w14:paraId="287CDFF3">
            <w:pPr>
              <w:spacing w:line="240" w:lineRule="exact"/>
              <w:jc w:val="center"/>
              <w:rPr>
                <w:rFonts w:hint="eastAsia" w:cs="汉仪正圆 55简"/>
                <w:sz w:val="21"/>
                <w:szCs w:val="21"/>
              </w:rPr>
            </w:pPr>
            <w:r>
              <w:rPr>
                <w:rFonts w:hint="eastAsia" w:cs="汉仪正圆 55简"/>
                <w:sz w:val="21"/>
                <w:szCs w:val="21"/>
              </w:rPr>
              <w:t>代理服务费</w:t>
            </w:r>
          </w:p>
        </w:tc>
        <w:tc>
          <w:tcPr>
            <w:tcW w:w="3565" w:type="pct"/>
            <w:tcBorders>
              <w:tl2br w:val="nil"/>
              <w:tr2bl w:val="nil"/>
            </w:tcBorders>
            <w:vAlign w:val="center"/>
          </w:tcPr>
          <w:p w14:paraId="59A83D60">
            <w:pPr>
              <w:spacing w:line="240" w:lineRule="exact"/>
              <w:rPr>
                <w:rFonts w:hint="eastAsia" w:cs="汉仪正圆 55简"/>
                <w:sz w:val="21"/>
                <w:szCs w:val="21"/>
              </w:rPr>
            </w:pPr>
            <w:r>
              <w:rPr>
                <w:rFonts w:hint="eastAsia" w:cs="汉仪正圆 55简"/>
                <w:sz w:val="21"/>
                <w:szCs w:val="21"/>
              </w:rPr>
              <w:t>本次采购的招标代理服务费：按浙价服〔2003〕77号文件收费标准计取,开标过程中产生的其他费用按实际支出收取。</w:t>
            </w:r>
          </w:p>
          <w:p w14:paraId="26476C62">
            <w:pPr>
              <w:spacing w:line="240" w:lineRule="exact"/>
              <w:rPr>
                <w:rFonts w:hint="eastAsia" w:cs="汉仪正圆 55简"/>
                <w:sz w:val="21"/>
                <w:szCs w:val="21"/>
              </w:rPr>
            </w:pPr>
            <w:r>
              <w:rPr>
                <w:rFonts w:hint="eastAsia" w:cs="汉仪正圆 55简"/>
                <w:sz w:val="21"/>
                <w:szCs w:val="21"/>
              </w:rPr>
              <w:t>以上费用由中标单位在领取中标通知书时，一次性支付给代理公司，上述费用应含在投标报价中（不得单独列项），投标人在投标报价让利中考虑上述费用。</w:t>
            </w:r>
          </w:p>
        </w:tc>
      </w:tr>
    </w:tbl>
    <w:p w14:paraId="22D5D9F1">
      <w:pPr>
        <w:rPr>
          <w:rFonts w:hint="eastAsia"/>
        </w:rPr>
      </w:pPr>
    </w:p>
    <w:p w14:paraId="0C57FA10">
      <w:pPr>
        <w:rPr>
          <w:rFonts w:hint="eastAsia"/>
        </w:rPr>
      </w:pPr>
    </w:p>
    <w:p w14:paraId="0116C61A">
      <w:pPr>
        <w:pStyle w:val="3"/>
        <w:spacing w:before="156"/>
        <w:rPr>
          <w:rFonts w:hint="eastAsia"/>
        </w:rPr>
      </w:pPr>
      <w:bookmarkStart w:id="2" w:name="_Toc4004"/>
      <w:r>
        <w:t>总则</w:t>
      </w:r>
      <w:bookmarkEnd w:id="2"/>
    </w:p>
    <w:p w14:paraId="61BA74DD">
      <w:pPr>
        <w:rPr>
          <w:rFonts w:hint="eastAsia"/>
          <w:b/>
          <w:bCs/>
        </w:rPr>
      </w:pPr>
      <w:r>
        <w:rPr>
          <w:rFonts w:hint="eastAsia"/>
          <w:b/>
          <w:bCs/>
        </w:rPr>
        <w:t>1. 适用范围</w:t>
      </w:r>
    </w:p>
    <w:p w14:paraId="49221C93">
      <w:pPr>
        <w:rPr>
          <w:rFonts w:hint="eastAsia"/>
        </w:rPr>
      </w:pPr>
      <w:r>
        <w:rPr>
          <w:rFonts w:hint="eastAsia"/>
        </w:rPr>
        <w:t>本竞争性磋商文件适用于该项目的招标、投标、开标、资格审查及信用信息查询、评标、定标、合同、验收等行为（法律法规另有规定的，从其规定）。</w:t>
      </w:r>
    </w:p>
    <w:p w14:paraId="3CAF13FC">
      <w:pPr>
        <w:rPr>
          <w:rFonts w:hint="eastAsia"/>
          <w:b/>
          <w:bCs/>
        </w:rPr>
      </w:pPr>
      <w:r>
        <w:rPr>
          <w:rFonts w:hint="eastAsia"/>
          <w:b/>
          <w:bCs/>
        </w:rPr>
        <w:t>2.定义</w:t>
      </w:r>
    </w:p>
    <w:p w14:paraId="239E898F">
      <w:pPr>
        <w:rPr>
          <w:rFonts w:hint="eastAsia"/>
        </w:rPr>
      </w:pPr>
      <w:r>
        <w:rPr>
          <w:rFonts w:hint="eastAsia"/>
        </w:rPr>
        <w:t>2.1“采购人”系指竞争性磋商公告中载明的本项目的采购人。</w:t>
      </w:r>
    </w:p>
    <w:p w14:paraId="140FF2B7">
      <w:pPr>
        <w:rPr>
          <w:rFonts w:hint="eastAsia"/>
        </w:rPr>
      </w:pPr>
      <w:r>
        <w:rPr>
          <w:rFonts w:hint="eastAsia"/>
        </w:rPr>
        <w:t>2.2“采购机构”系指竞争性磋商公告中载明的本项目的采购机构。</w:t>
      </w:r>
    </w:p>
    <w:p w14:paraId="42DF200F">
      <w:pPr>
        <w:rPr>
          <w:rFonts w:hint="eastAsia"/>
        </w:rPr>
      </w:pPr>
      <w:r>
        <w:rPr>
          <w:rFonts w:hint="eastAsia"/>
        </w:rPr>
        <w:t>2.3“供应商”系指是指响应招标、参加投标竞争的法人、其他组织或者自然人。</w:t>
      </w:r>
    </w:p>
    <w:p w14:paraId="04DDC787">
      <w:pPr>
        <w:rPr>
          <w:rFonts w:hint="eastAsia"/>
        </w:rPr>
      </w:pPr>
      <w:r>
        <w:rPr>
          <w:rFonts w:hint="eastAsia"/>
        </w:rPr>
        <w:t>2.4“负责人”系指法人企业的法定负责人，或其他组织为法律、行政法规规定代表单位行使职权的主要负责人，或自然人本人。</w:t>
      </w:r>
    </w:p>
    <w:p w14:paraId="4B3C44FB">
      <w:pPr>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2F4133">
      <w:pPr>
        <w:rPr>
          <w:rFonts w:hint="eastAsia"/>
        </w:rPr>
      </w:pPr>
      <w:r>
        <w:rPr>
          <w:rFonts w:hint="eastAsia"/>
        </w:rPr>
        <w:t>2.6“电子交易平台”是指本项目政府采购活动所依托的政府采购云平台（</w:t>
      </w:r>
      <w:r>
        <w:fldChar w:fldCharType="begin"/>
      </w:r>
      <w:r>
        <w:instrText xml:space="preserve"> HYPERLINK "https://www.zcygov.cn/" </w:instrText>
      </w:r>
      <w:r>
        <w:fldChar w:fldCharType="separate"/>
      </w:r>
      <w:r>
        <w:rPr>
          <w:rStyle w:val="50"/>
          <w:rFonts w:hint="eastAsia"/>
        </w:rPr>
        <w:t>https://www.zcygov.cn/</w:t>
      </w:r>
      <w:r>
        <w:rPr>
          <w:rStyle w:val="50"/>
          <w:rFonts w:hint="eastAsia"/>
        </w:rPr>
        <w:fldChar w:fldCharType="end"/>
      </w:r>
      <w:r>
        <w:rPr>
          <w:rFonts w:hint="eastAsia"/>
        </w:rPr>
        <w:t>）。</w:t>
      </w:r>
    </w:p>
    <w:p w14:paraId="49E53092">
      <w:pPr>
        <w:rPr>
          <w:rFonts w:hint="eastAsia"/>
        </w:rPr>
      </w:pPr>
      <w:r>
        <w:rPr>
          <w:rFonts w:hint="eastAsia"/>
        </w:rPr>
        <w:t>2.7“▲” 系指实质性要求条款，“★”系产品采购项目中单一产品或核心产品，“” 系指适用本项目的要求，“☐” 系指不适用本项目的要求。</w:t>
      </w:r>
    </w:p>
    <w:p w14:paraId="78853238">
      <w:pPr>
        <w:rPr>
          <w:rFonts w:hint="eastAsia"/>
          <w:b/>
          <w:bCs/>
        </w:rPr>
      </w:pPr>
      <w:r>
        <w:rPr>
          <w:rFonts w:hint="eastAsia"/>
          <w:b/>
          <w:bCs/>
        </w:rPr>
        <w:t>3. 采购项目需要落实的政府采购政策</w:t>
      </w:r>
    </w:p>
    <w:p w14:paraId="28E47EBD">
      <w:pPr>
        <w:rPr>
          <w:rFonts w:hint="eastAsia"/>
        </w:rPr>
      </w:pPr>
      <w:r>
        <w:rPr>
          <w:rFonts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0DEDDD1">
      <w:pPr>
        <w:rPr>
          <w:rFonts w:hint="eastAsia"/>
        </w:rPr>
      </w:pPr>
      <w:r>
        <w:rPr>
          <w:rFonts w:hint="eastAsia"/>
        </w:rPr>
        <w:t>3.2 支持绿色发展</w:t>
      </w:r>
    </w:p>
    <w:p w14:paraId="60F08DDD">
      <w:pPr>
        <w:rPr>
          <w:rFonts w:hint="eastAsia"/>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77F498E">
      <w:pPr>
        <w:rPr>
          <w:rFonts w:hint="eastAsia"/>
        </w:rPr>
      </w:pPr>
      <w:r>
        <w:rPr>
          <w:rFonts w:hint="eastAsia"/>
        </w:rPr>
        <w:t>3.2.2 修缮、装修类项目采购建材的，采购人应将绿色建筑和绿色建材性能、指标等作为实质性条件纳入招标文件和合同。</w:t>
      </w:r>
    </w:p>
    <w:p w14:paraId="39358023">
      <w:pPr>
        <w:rPr>
          <w:rFonts w:hint="eastAsia"/>
        </w:rPr>
      </w:pPr>
      <w:r>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81975B">
      <w:pPr>
        <w:rPr>
          <w:rFonts w:hint="eastAsia"/>
        </w:rPr>
      </w:pPr>
      <w:r>
        <w:rPr>
          <w:rFonts w:hint="eastAsia"/>
        </w:rPr>
        <w:t>3.3支持中小企业发展</w:t>
      </w:r>
    </w:p>
    <w:p w14:paraId="0A985355">
      <w:pPr>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C18C1E">
      <w:pPr>
        <w:rPr>
          <w:rFonts w:hint="eastAsia"/>
        </w:rPr>
      </w:pPr>
      <w:r>
        <w:rPr>
          <w:rFonts w:hint="eastAsia"/>
        </w:rPr>
        <w:t>符合中小企业划分标准的个体工商户，在政府采购活动中视同中小企业。</w:t>
      </w:r>
    </w:p>
    <w:p w14:paraId="6C292320">
      <w:pPr>
        <w:rPr>
          <w:rFonts w:hint="eastAsia"/>
        </w:rPr>
      </w:pPr>
      <w:r>
        <w:rPr>
          <w:rFonts w:hint="eastAsia"/>
        </w:rPr>
        <w:t>3.3.2在政府采购活动中，投标人提供的货物、工程或者服务符合下列情形的，享受中小企业扶持政策：</w:t>
      </w:r>
    </w:p>
    <w:p w14:paraId="013586BA">
      <w:pPr>
        <w:rPr>
          <w:rFonts w:hint="eastAsia"/>
        </w:rPr>
      </w:pPr>
      <w:r>
        <w:rPr>
          <w:rFonts w:hint="eastAsia"/>
        </w:rPr>
        <w:t>3.3.2.1在货物采购项目中，货物由中小企业制造，即货物由中小企业生产且使用该中小企业商号或者注册商标；</w:t>
      </w:r>
    </w:p>
    <w:p w14:paraId="7D7E4A09">
      <w:pPr>
        <w:rPr>
          <w:rFonts w:hint="eastAsia"/>
        </w:rPr>
      </w:pPr>
      <w:r>
        <w:rPr>
          <w:rFonts w:hint="eastAsia"/>
        </w:rPr>
        <w:t>3.3.2.2在工程采购项目中，工程由中小企业承建，即工程施工单位为中小企业；</w:t>
      </w:r>
    </w:p>
    <w:p w14:paraId="70EB2B83">
      <w:pPr>
        <w:rPr>
          <w:rFonts w:hint="eastAsia"/>
        </w:rPr>
      </w:pPr>
      <w:r>
        <w:rPr>
          <w:rFonts w:hint="eastAsia"/>
        </w:rPr>
        <w:t>3.3.2.3在服务采购项目中，服务由中小企业承接，即提供服务的人员为中小企业依照《中华人民共和国劳动合同法》订立劳动合同的从业人员。</w:t>
      </w:r>
    </w:p>
    <w:p w14:paraId="08F129B8">
      <w:pPr>
        <w:rPr>
          <w:rFonts w:hint="eastAsia"/>
        </w:rPr>
      </w:pPr>
      <w:r>
        <w:rPr>
          <w:rFonts w:hint="eastAsia"/>
        </w:rPr>
        <w:t>在货物采购项目中，投标人提供的货物既有中小企业制造货物，也有大型企业制造货物的，不享受中小企业扶持政策。</w:t>
      </w:r>
    </w:p>
    <w:p w14:paraId="26DA2554">
      <w:pPr>
        <w:rPr>
          <w:rFonts w:hint="eastAsia"/>
        </w:rPr>
      </w:pPr>
      <w:r>
        <w:rPr>
          <w:rFonts w:hint="eastAsia"/>
        </w:rPr>
        <w:t>以联合体形式参加政府采购活动，联合体各方均为中小企业的，联合体视同中小企业。其中，联合体各方均为小微企业的，联合体视同小微企业。</w:t>
      </w:r>
    </w:p>
    <w:p w14:paraId="19D6C4CF">
      <w:pPr>
        <w:rPr>
          <w:rFonts w:hint="eastAsia"/>
        </w:rPr>
      </w:pPr>
      <w:r>
        <w:rPr>
          <w:rFonts w:hint="eastAsia"/>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F490301">
      <w:pPr>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0F0513FC">
      <w:pPr>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DC5D1F">
      <w:pPr>
        <w:rPr>
          <w:rFonts w:hint="eastAsia"/>
        </w:rPr>
      </w:pPr>
      <w:r>
        <w:rPr>
          <w:rFonts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0ED5F68">
      <w:pPr>
        <w:rPr>
          <w:rFonts w:hint="eastAsia"/>
        </w:rPr>
      </w:pPr>
      <w:r>
        <w:rPr>
          <w:rFonts w:hint="eastAsia"/>
        </w:rPr>
        <w:t>3.3.7中小企业享受扶持政策获得政府采购合同的，小微企业不得将合同分包给大中型企业，中型企业不得将合同分包给大型企业。</w:t>
      </w:r>
    </w:p>
    <w:p w14:paraId="1D71D6E6">
      <w:pPr>
        <w:rPr>
          <w:rFonts w:hint="eastAsia"/>
        </w:rPr>
      </w:pPr>
      <w:r>
        <w:rPr>
          <w:rFonts w:hint="eastAsia"/>
        </w:rPr>
        <w:t>3.4支持创新发展</w:t>
      </w:r>
    </w:p>
    <w:p w14:paraId="334DFF49">
      <w:pPr>
        <w:rPr>
          <w:rFonts w:hint="eastAsia"/>
        </w:rPr>
      </w:pPr>
      <w:r>
        <w:rPr>
          <w:rFonts w:hint="eastAsia"/>
        </w:rPr>
        <w:t>3.4.1 采购人优先采购被认定为首台套产品和“制造精品”的自主创新产品。</w:t>
      </w:r>
    </w:p>
    <w:p w14:paraId="5247632B">
      <w:pPr>
        <w:rPr>
          <w:rFonts w:hint="eastAsia"/>
        </w:rPr>
      </w:pPr>
      <w:r>
        <w:rPr>
          <w:rFonts w:hint="eastAsia"/>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7B445AF">
      <w:pPr>
        <w:rPr>
          <w:rFonts w:hint="eastAsia"/>
        </w:rPr>
      </w:pPr>
      <w:r>
        <w:rPr>
          <w:rFonts w:hint="eastAsia"/>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79E214FA">
      <w:pPr>
        <w:rPr>
          <w:rFonts w:hint="eastAsia"/>
          <w:b/>
          <w:bCs/>
        </w:rPr>
      </w:pPr>
      <w:r>
        <w:rPr>
          <w:rFonts w:hint="eastAsia"/>
          <w:b/>
          <w:bCs/>
        </w:rPr>
        <w:t>4. 询问、质疑、投诉</w:t>
      </w:r>
    </w:p>
    <w:p w14:paraId="714BA2D1">
      <w:pPr>
        <w:rPr>
          <w:rFonts w:hint="eastAsia"/>
          <w:lang w:val="zh-CN"/>
        </w:rPr>
      </w:pPr>
      <w:r>
        <w:rPr>
          <w:rFonts w:hint="eastAsia"/>
          <w:lang w:val="zh-CN"/>
        </w:rPr>
        <w:t>4.1供应商询问</w:t>
      </w:r>
    </w:p>
    <w:p w14:paraId="7DB2309F">
      <w:pPr>
        <w:rPr>
          <w:rFonts w:hint="eastAsia"/>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0037FA">
      <w:pPr>
        <w:rPr>
          <w:rFonts w:hint="eastAsia"/>
          <w:lang w:val="zh-CN"/>
        </w:rPr>
      </w:pPr>
      <w:r>
        <w:rPr>
          <w:rFonts w:hint="eastAsia"/>
          <w:lang w:val="zh-CN"/>
        </w:rPr>
        <w:t>4.2供应商质疑</w:t>
      </w:r>
    </w:p>
    <w:p w14:paraId="7B70412B">
      <w:pPr>
        <w:rPr>
          <w:rFonts w:hint="eastAsia"/>
          <w:lang w:val="zh-CN"/>
        </w:rPr>
      </w:pPr>
      <w:r>
        <w:rPr>
          <w:rFonts w:hint="eastAsia"/>
          <w:lang w:val="zh-CN"/>
        </w:rPr>
        <w:t>4.2.1提出质疑的供应商应当是参与所质疑项目采购活动的供应商。潜在供应商已依法获取其可质疑的竞争性磋商文件的，可以对该文件提出质疑。</w:t>
      </w:r>
    </w:p>
    <w:p w14:paraId="1C80F62D">
      <w:pPr>
        <w:rPr>
          <w:rFonts w:hint="eastAsia"/>
          <w:lang w:val="zh-CN"/>
        </w:rPr>
      </w:pPr>
      <w:r>
        <w:rPr>
          <w:rFonts w:hint="eastAsia"/>
          <w:lang w:val="zh-CN"/>
        </w:rPr>
        <w:t>4.2.2供应商认为竞争性磋商文件、采购过程和中标结果使自己的权益受到损害的，可以在知道或者应知其权益受到损害之日起七个工作日内，以书面形式向采购人或者采购机构提出质疑，否则，采购人或者采购机构不予受理：</w:t>
      </w:r>
    </w:p>
    <w:p w14:paraId="1A70D106">
      <w:pPr>
        <w:rPr>
          <w:rFonts w:hint="eastAsia"/>
          <w:lang w:val="zh-CN"/>
        </w:rPr>
      </w:pPr>
      <w:r>
        <w:rPr>
          <w:rFonts w:hint="eastAsia"/>
          <w:lang w:val="zh-CN"/>
        </w:rPr>
        <w:t>4.2.2.1对竞争性磋商文件提出质疑的，质疑期限为供应商获得竞争性磋商文件之日或者竞争性磋商文件公告期限届满之日起计算。</w:t>
      </w:r>
    </w:p>
    <w:p w14:paraId="750FA141">
      <w:pPr>
        <w:rPr>
          <w:rFonts w:hint="eastAsia"/>
          <w:lang w:val="zh-CN"/>
        </w:rPr>
      </w:pPr>
      <w:r>
        <w:rPr>
          <w:rFonts w:hint="eastAsia"/>
          <w:lang w:val="zh-CN"/>
        </w:rPr>
        <w:t>4.2.2.2对采购过程提出质疑的，质疑期限为各采购程序环节结束之日起计算。对同一采购程序环节的质疑，供应商须一次性提出。</w:t>
      </w:r>
    </w:p>
    <w:p w14:paraId="73AA1ECA">
      <w:pPr>
        <w:rPr>
          <w:rFonts w:hint="eastAsia"/>
          <w:lang w:val="zh-CN"/>
        </w:rPr>
      </w:pPr>
      <w:r>
        <w:rPr>
          <w:rFonts w:hint="eastAsia"/>
          <w:lang w:val="zh-CN"/>
        </w:rPr>
        <w:t>4.2.2.3对采购结果提出质疑的，质疑期限自采购结果公告期限届满之日起计算。</w:t>
      </w:r>
    </w:p>
    <w:p w14:paraId="606C260A">
      <w:pPr>
        <w:rPr>
          <w:rFonts w:hint="eastAsia"/>
          <w:lang w:val="zh-CN"/>
        </w:rPr>
      </w:pPr>
      <w:r>
        <w:rPr>
          <w:rFonts w:hint="eastAsia"/>
          <w:lang w:val="zh-CN"/>
        </w:rPr>
        <w:t>4.2.3供应商提出质疑应当提交质疑函和必要的证明材料。质疑函应当包括下列内容：</w:t>
      </w:r>
    </w:p>
    <w:p w14:paraId="2FFC34CF">
      <w:pPr>
        <w:rPr>
          <w:rFonts w:hint="eastAsia"/>
          <w:lang w:val="zh-CN"/>
        </w:rPr>
      </w:pPr>
      <w:r>
        <w:rPr>
          <w:rFonts w:hint="eastAsia"/>
          <w:lang w:val="zh-CN"/>
        </w:rPr>
        <w:t>4.2.3.1供应商的姓名或者名称、地址、邮编、联系人及联系电话；</w:t>
      </w:r>
    </w:p>
    <w:p w14:paraId="7982C79B">
      <w:pPr>
        <w:rPr>
          <w:rFonts w:hint="eastAsia"/>
          <w:lang w:val="zh-CN"/>
        </w:rPr>
      </w:pPr>
      <w:r>
        <w:rPr>
          <w:rFonts w:hint="eastAsia"/>
          <w:lang w:val="zh-CN"/>
        </w:rPr>
        <w:t>4.2.3.2质疑项目的名称、编号；</w:t>
      </w:r>
    </w:p>
    <w:p w14:paraId="2930806B">
      <w:pPr>
        <w:rPr>
          <w:rFonts w:hint="eastAsia"/>
          <w:lang w:val="zh-CN"/>
        </w:rPr>
      </w:pPr>
      <w:r>
        <w:rPr>
          <w:rFonts w:hint="eastAsia"/>
          <w:lang w:val="zh-CN"/>
        </w:rPr>
        <w:t>4.2.3.3具体、明确的质疑事项和与质疑事项相关的请求；</w:t>
      </w:r>
    </w:p>
    <w:p w14:paraId="44BB4D21">
      <w:pPr>
        <w:rPr>
          <w:rFonts w:hint="eastAsia"/>
          <w:lang w:val="zh-CN"/>
        </w:rPr>
      </w:pPr>
      <w:r>
        <w:rPr>
          <w:rFonts w:hint="eastAsia"/>
          <w:lang w:val="zh-CN"/>
        </w:rPr>
        <w:t>4.2.3.4事实依据；</w:t>
      </w:r>
    </w:p>
    <w:p w14:paraId="608AD709">
      <w:pPr>
        <w:rPr>
          <w:rFonts w:hint="eastAsia"/>
          <w:lang w:val="zh-CN"/>
        </w:rPr>
      </w:pPr>
      <w:r>
        <w:rPr>
          <w:rFonts w:hint="eastAsia"/>
          <w:lang w:val="zh-CN"/>
        </w:rPr>
        <w:t>4.2.3.5必要的法律依据；</w:t>
      </w:r>
    </w:p>
    <w:p w14:paraId="49684B43">
      <w:pPr>
        <w:rPr>
          <w:rFonts w:hint="eastAsia"/>
          <w:lang w:val="zh-CN"/>
        </w:rPr>
      </w:pPr>
      <w:r>
        <w:rPr>
          <w:rFonts w:hint="eastAsia"/>
          <w:lang w:val="zh-CN"/>
        </w:rPr>
        <w:t>4.2.3.6提出质疑的日期。</w:t>
      </w:r>
    </w:p>
    <w:p w14:paraId="411C1EC2">
      <w:pPr>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ED4D503">
      <w:pPr>
        <w:rPr>
          <w:rFonts w:hint="eastAsia"/>
        </w:rPr>
      </w:pPr>
      <w:r>
        <w:rPr>
          <w:rFonts w:hint="eastAsia"/>
        </w:rPr>
        <w:t>质疑函范本及制作说明详见附件2。</w:t>
      </w:r>
    </w:p>
    <w:p w14:paraId="75FCBA70">
      <w:pPr>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B895FAF">
      <w:pPr>
        <w:rPr>
          <w:rFonts w:hint="eastAsia"/>
        </w:rPr>
      </w:pPr>
      <w:r>
        <w:rPr>
          <w:rFonts w:hint="eastAsia"/>
          <w:lang w:val="zh-CN"/>
        </w:rPr>
        <w:t>4.2</w:t>
      </w:r>
      <w:r>
        <w:rPr>
          <w:rFonts w:hint="eastAsia"/>
        </w:rPr>
        <w:t>.5询问或者质疑事项可能影响采购结果的，采购人应当暂停签订合同，已经签订合同的，应当中止履行合同。</w:t>
      </w:r>
    </w:p>
    <w:p w14:paraId="6028A64C">
      <w:pPr>
        <w:rPr>
          <w:rFonts w:hint="eastAsia"/>
          <w:lang w:val="zh-CN"/>
        </w:rPr>
      </w:pPr>
      <w:r>
        <w:rPr>
          <w:rFonts w:hint="eastAsia"/>
          <w:lang w:val="zh-CN"/>
        </w:rPr>
        <w:t>4.3供应商投诉</w:t>
      </w:r>
    </w:p>
    <w:p w14:paraId="128096D7">
      <w:pPr>
        <w:rPr>
          <w:rFonts w:hint="eastAsia"/>
        </w:rPr>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6A2778CA">
      <w:pPr>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14:paraId="0751D08D">
      <w:pPr>
        <w:rPr>
          <w:rFonts w:hint="eastAsia"/>
        </w:rPr>
      </w:pPr>
      <w:r>
        <w:rPr>
          <w:rFonts w:hint="eastAsia"/>
        </w:rPr>
        <w:t>4.3.3供应商投诉应当有明确的请求和必要的证明材料。</w:t>
      </w:r>
    </w:p>
    <w:p w14:paraId="68BA6BAA">
      <w:pPr>
        <w:rPr>
          <w:rFonts w:hint="eastAsia"/>
        </w:rPr>
      </w:pPr>
      <w:r>
        <w:rPr>
          <w:rFonts w:hint="eastAsia"/>
        </w:rPr>
        <w:t>4.3.4以联合体形式参加政府采购活动的，其投诉应当由组成联合体的所有供应商共同提出。</w:t>
      </w:r>
    </w:p>
    <w:p w14:paraId="52C14CAC">
      <w:pPr>
        <w:rPr>
          <w:rFonts w:hint="eastAsia"/>
        </w:rPr>
      </w:pPr>
      <w:r>
        <w:rPr>
          <w:rFonts w:hint="eastAsia"/>
        </w:rPr>
        <w:t>投诉书范本及制作说明详见附件3。</w:t>
      </w:r>
    </w:p>
    <w:p w14:paraId="5CA73C3F">
      <w:pPr>
        <w:pStyle w:val="3"/>
        <w:spacing w:before="156"/>
        <w:rPr>
          <w:rFonts w:hint="eastAsia"/>
        </w:rPr>
      </w:pPr>
      <w:bookmarkStart w:id="3" w:name="_Toc22033"/>
      <w:r>
        <w:rPr>
          <w:rFonts w:hint="eastAsia"/>
        </w:rPr>
        <w:t>竞争性磋商文件的构成、澄清、修改</w:t>
      </w:r>
      <w:bookmarkEnd w:id="3"/>
    </w:p>
    <w:p w14:paraId="16BF2DF5">
      <w:pPr>
        <w:rPr>
          <w:rFonts w:hint="eastAsia"/>
          <w:b/>
          <w:bCs/>
        </w:rPr>
      </w:pPr>
      <w:r>
        <w:rPr>
          <w:rFonts w:hint="eastAsia"/>
          <w:b/>
          <w:bCs/>
        </w:rPr>
        <w:t>5．竞争性磋商文件的构成</w:t>
      </w:r>
    </w:p>
    <w:p w14:paraId="3F52C727">
      <w:pPr>
        <w:rPr>
          <w:rFonts w:hint="eastAsia"/>
        </w:rPr>
      </w:pPr>
      <w:r>
        <w:rPr>
          <w:rFonts w:hint="eastAsia"/>
        </w:rPr>
        <w:t>5.1 竞争性磋商文件包括下列文件及附件：</w:t>
      </w:r>
    </w:p>
    <w:p w14:paraId="65AEF104">
      <w:pPr>
        <w:rPr>
          <w:rFonts w:hint="eastAsia"/>
        </w:rPr>
      </w:pPr>
      <w:r>
        <w:rPr>
          <w:rFonts w:hint="eastAsia"/>
        </w:rPr>
        <w:t>5.1.1竞争性磋商公告；</w:t>
      </w:r>
    </w:p>
    <w:p w14:paraId="03611C18">
      <w:pPr>
        <w:rPr>
          <w:rFonts w:hint="eastAsia"/>
        </w:rPr>
      </w:pPr>
      <w:r>
        <w:rPr>
          <w:rFonts w:hint="eastAsia"/>
        </w:rPr>
        <w:t>5.1.2磋商供应商须知；</w:t>
      </w:r>
    </w:p>
    <w:p w14:paraId="3F7F7EF0">
      <w:pPr>
        <w:rPr>
          <w:rFonts w:hint="eastAsia"/>
        </w:rPr>
      </w:pPr>
      <w:r>
        <w:rPr>
          <w:rFonts w:hint="eastAsia"/>
        </w:rPr>
        <w:t>5.1.3采购需求；</w:t>
      </w:r>
    </w:p>
    <w:p w14:paraId="19359C33">
      <w:pPr>
        <w:rPr>
          <w:rFonts w:hint="eastAsia"/>
        </w:rPr>
      </w:pPr>
      <w:r>
        <w:rPr>
          <w:rFonts w:hint="eastAsia"/>
        </w:rPr>
        <w:t>5.1.4评标办法；</w:t>
      </w:r>
    </w:p>
    <w:p w14:paraId="38B6104B">
      <w:pPr>
        <w:rPr>
          <w:rFonts w:hint="eastAsia"/>
        </w:rPr>
      </w:pPr>
      <w:r>
        <w:rPr>
          <w:rFonts w:hint="eastAsia"/>
        </w:rPr>
        <w:t>5.1.5拟签订的合同文本；</w:t>
      </w:r>
    </w:p>
    <w:p w14:paraId="3B9BD6D4">
      <w:pPr>
        <w:rPr>
          <w:rFonts w:hint="eastAsia"/>
        </w:rPr>
      </w:pPr>
      <w:r>
        <w:rPr>
          <w:rFonts w:hint="eastAsia"/>
        </w:rPr>
        <w:t>5.1.6应提交的有关格式范例。</w:t>
      </w:r>
    </w:p>
    <w:p w14:paraId="648D44BA">
      <w:pPr>
        <w:rPr>
          <w:rFonts w:hint="eastAsia"/>
        </w:rPr>
      </w:pPr>
      <w:r>
        <w:rPr>
          <w:rFonts w:hint="eastAsia"/>
        </w:rPr>
        <w:t>5.2与本项目有关的澄清或者修改的内容为竞争性磋商文件的组成部分。</w:t>
      </w:r>
    </w:p>
    <w:p w14:paraId="1A9278E0">
      <w:pPr>
        <w:rPr>
          <w:rFonts w:hint="eastAsia"/>
          <w:b/>
          <w:bCs/>
        </w:rPr>
      </w:pPr>
      <w:r>
        <w:rPr>
          <w:rFonts w:hint="eastAsia"/>
          <w:b/>
          <w:bCs/>
        </w:rPr>
        <w:t>6. 竞争性磋商文件的澄清、修改</w:t>
      </w:r>
    </w:p>
    <w:p w14:paraId="0033F309">
      <w:pPr>
        <w:rPr>
          <w:rFonts w:hint="eastAsia"/>
        </w:rPr>
      </w:pPr>
      <w:r>
        <w:rPr>
          <w:rFonts w:hint="eastAsia"/>
        </w:rPr>
        <w:t>6.1已获取竞争性磋商文件的潜在供应商，若有问题需要澄清，应于投标截止时间前，以书面形式向采购机构提出。</w:t>
      </w:r>
    </w:p>
    <w:p w14:paraId="63FF4296">
      <w:pPr>
        <w:rPr>
          <w:rFonts w:hint="eastAsia"/>
        </w:rPr>
      </w:pPr>
      <w:r>
        <w:rPr>
          <w:rFonts w:hint="eastAsia"/>
        </w:rPr>
        <w:t>6.2 采购机构对竞争性磋商文件进行澄清或修改的，将同时通过电子交易平台通知已获取竞争性磋商文件的潜在供应商。依法应当公告的，将按规定公告，同时视情况延长投标截止时间和开标时间。该澄清或者修改的内容为竞争性磋商文件的组成部分。</w:t>
      </w:r>
    </w:p>
    <w:p w14:paraId="52AA55AD">
      <w:pPr>
        <w:pStyle w:val="3"/>
        <w:spacing w:before="156"/>
        <w:rPr>
          <w:rFonts w:hint="eastAsia"/>
        </w:rPr>
      </w:pPr>
      <w:bookmarkStart w:id="4" w:name="_Toc24809"/>
      <w:r>
        <w:rPr>
          <w:rFonts w:hint="eastAsia"/>
        </w:rPr>
        <w:t>磋商响应</w:t>
      </w:r>
      <w:bookmarkEnd w:id="4"/>
    </w:p>
    <w:p w14:paraId="6BA5A643">
      <w:pPr>
        <w:rPr>
          <w:rFonts w:hint="eastAsia"/>
          <w:b/>
          <w:bCs/>
        </w:rPr>
      </w:pPr>
      <w:r>
        <w:rPr>
          <w:rFonts w:hint="eastAsia"/>
          <w:b/>
          <w:bCs/>
        </w:rPr>
        <w:t>7. 竞争性磋商文件的获取</w:t>
      </w:r>
    </w:p>
    <w:p w14:paraId="4CE83F11">
      <w:pPr>
        <w:rPr>
          <w:rFonts w:hint="eastAsia"/>
        </w:rPr>
      </w:pPr>
      <w:r>
        <w:rPr>
          <w:rFonts w:hint="eastAsia"/>
        </w:rPr>
        <w:t>详见竞争性磋商公告中获取竞争性磋商文件的时间期限、地点、方式及竞争性磋商文件售价。</w:t>
      </w:r>
    </w:p>
    <w:p w14:paraId="04C84A38">
      <w:pPr>
        <w:rPr>
          <w:rFonts w:hint="eastAsia"/>
          <w:b/>
          <w:bCs/>
        </w:rPr>
      </w:pPr>
      <w:r>
        <w:rPr>
          <w:rFonts w:hint="eastAsia"/>
          <w:b/>
          <w:bCs/>
        </w:rPr>
        <w:t>8.开标前答疑会或现场考察</w:t>
      </w:r>
    </w:p>
    <w:p w14:paraId="12D3EE0F">
      <w:pPr>
        <w:rPr>
          <w:rFonts w:hint="eastAsia"/>
        </w:rPr>
      </w:pPr>
      <w:r>
        <w:rPr>
          <w:rFonts w:hint="eastAsia"/>
        </w:rPr>
        <w:t>采购人组织潜在供应商现场考察或者召开开标前答疑会的，潜在供应商按第二部分供应商须知前附表的规定参加现场考察或者开标前答疑会。</w:t>
      </w:r>
    </w:p>
    <w:p w14:paraId="67607343">
      <w:pPr>
        <w:rPr>
          <w:rFonts w:hint="eastAsia"/>
          <w:b/>
          <w:bCs/>
        </w:rPr>
      </w:pPr>
      <w:r>
        <w:rPr>
          <w:rFonts w:hint="eastAsia"/>
          <w:b/>
          <w:bCs/>
        </w:rPr>
        <w:t>9.磋商保证金</w:t>
      </w:r>
    </w:p>
    <w:p w14:paraId="7A32CBEB">
      <w:pPr>
        <w:rPr>
          <w:rFonts w:hint="eastAsia"/>
        </w:rPr>
      </w:pPr>
      <w:r>
        <w:rPr>
          <w:rFonts w:hint="eastAsia"/>
        </w:rPr>
        <w:t>本项目不需缴纳磋商保证金。</w:t>
      </w:r>
    </w:p>
    <w:p w14:paraId="09C5FCDF">
      <w:pPr>
        <w:rPr>
          <w:rFonts w:hint="eastAsia"/>
          <w:b/>
          <w:bCs/>
        </w:rPr>
      </w:pPr>
      <w:r>
        <w:rPr>
          <w:rFonts w:hint="eastAsia"/>
          <w:b/>
          <w:bCs/>
        </w:rPr>
        <w:t>10. 磋商响应文件的语言</w:t>
      </w:r>
    </w:p>
    <w:p w14:paraId="0B82AC4A">
      <w:pPr>
        <w:rPr>
          <w:rFonts w:hint="eastAsia"/>
          <w:lang w:val="zh-CN"/>
        </w:rPr>
      </w:pPr>
      <w:r>
        <w:rPr>
          <w:rFonts w:hint="eastAsia"/>
        </w:rPr>
        <w:t>磋商响应文件及供应商与采购有关的来往通知、函件和文件均应使用中文。</w:t>
      </w:r>
    </w:p>
    <w:p w14:paraId="2F184BFB">
      <w:pPr>
        <w:rPr>
          <w:rFonts w:hint="eastAsia"/>
          <w:b/>
          <w:bCs/>
        </w:rPr>
      </w:pPr>
      <w:r>
        <w:rPr>
          <w:rFonts w:hint="eastAsia"/>
          <w:b/>
          <w:bCs/>
        </w:rPr>
        <w:t>11. 磋商响应文件的组成</w:t>
      </w:r>
    </w:p>
    <w:p w14:paraId="52279F65">
      <w:pPr>
        <w:rPr>
          <w:rFonts w:hint="eastAsia"/>
          <w:b/>
          <w:bCs/>
        </w:rPr>
      </w:pPr>
      <w:r>
        <w:rPr>
          <w:rFonts w:hint="eastAsia"/>
          <w:b/>
          <w:bCs/>
        </w:rPr>
        <w:t>11.1资格文件：</w:t>
      </w:r>
    </w:p>
    <w:p w14:paraId="551ABCE8">
      <w:pPr>
        <w:rPr>
          <w:rFonts w:hint="eastAsia"/>
          <w:lang w:val="zh-CN"/>
        </w:rPr>
      </w:pPr>
      <w:r>
        <w:rPr>
          <w:rFonts w:hint="eastAsia"/>
          <w:lang w:val="zh-CN"/>
        </w:rPr>
        <w:t>11.1.1符合参加政府采购活动应当具备的一般条件的承诺函；</w:t>
      </w:r>
    </w:p>
    <w:p w14:paraId="7DCDFA9A">
      <w:pPr>
        <w:rPr>
          <w:rFonts w:hint="eastAsia"/>
          <w:lang w:val="zh-CN"/>
        </w:rPr>
      </w:pPr>
      <w:r>
        <w:rPr>
          <w:rFonts w:hint="eastAsia"/>
          <w:lang w:val="zh-CN"/>
        </w:rPr>
        <w:t>11.1.</w:t>
      </w:r>
      <w:r>
        <w:rPr>
          <w:rFonts w:hint="eastAsia"/>
        </w:rPr>
        <w:t>2</w:t>
      </w:r>
      <w:r>
        <w:rPr>
          <w:rFonts w:hint="eastAsia"/>
          <w:lang w:val="zh-CN"/>
        </w:rPr>
        <w:t>本项目的特定资格要求（</w:t>
      </w:r>
      <w:r>
        <w:rPr>
          <w:rFonts w:hint="eastAsia"/>
        </w:rPr>
        <w:t>如有</w:t>
      </w:r>
      <w:r>
        <w:rPr>
          <w:rFonts w:hint="eastAsia"/>
          <w:lang w:val="zh-CN"/>
        </w:rPr>
        <w:t>）；</w:t>
      </w:r>
    </w:p>
    <w:p w14:paraId="6213DC7B">
      <w:pPr>
        <w:rPr>
          <w:rFonts w:hint="eastAsia"/>
          <w:lang w:val="zh-CN"/>
        </w:rPr>
      </w:pPr>
      <w:r>
        <w:rPr>
          <w:rFonts w:hint="eastAsia"/>
          <w:lang w:val="zh-CN"/>
        </w:rPr>
        <w:t>11.1.</w:t>
      </w:r>
      <w:r>
        <w:rPr>
          <w:rFonts w:hint="eastAsia"/>
        </w:rPr>
        <w:t>3落实政府采购政策需满足的资格要求（如有要求）；</w:t>
      </w:r>
    </w:p>
    <w:p w14:paraId="2EFE4250">
      <w:pPr>
        <w:rPr>
          <w:rFonts w:hint="eastAsia"/>
        </w:rPr>
      </w:pPr>
      <w:r>
        <w:rPr>
          <w:rFonts w:hint="eastAsia"/>
        </w:rPr>
        <w:t>11.1.4营业执照。</w:t>
      </w:r>
    </w:p>
    <w:p w14:paraId="6B42B28E">
      <w:pPr>
        <w:rPr>
          <w:rFonts w:hint="eastAsia"/>
          <w:b/>
          <w:bCs/>
          <w:lang w:val="zh-CN"/>
        </w:rPr>
      </w:pPr>
      <w:r>
        <w:rPr>
          <w:rFonts w:hint="eastAsia"/>
          <w:b/>
          <w:bCs/>
          <w:lang w:val="zh-CN"/>
        </w:rPr>
        <w:t>11.</w:t>
      </w:r>
      <w:r>
        <w:rPr>
          <w:rFonts w:hint="eastAsia"/>
          <w:b/>
          <w:bCs/>
        </w:rPr>
        <w:t>2</w:t>
      </w:r>
      <w:r>
        <w:rPr>
          <w:rFonts w:hint="eastAsia"/>
          <w:b/>
          <w:bCs/>
          <w:lang w:val="zh-CN"/>
        </w:rPr>
        <w:t xml:space="preserve">  </w:t>
      </w:r>
      <w:r>
        <w:rPr>
          <w:rFonts w:hint="eastAsia"/>
          <w:b/>
          <w:bCs/>
        </w:rPr>
        <w:t>商务技术</w:t>
      </w:r>
      <w:r>
        <w:rPr>
          <w:rFonts w:hint="eastAsia"/>
          <w:b/>
          <w:bCs/>
          <w:lang w:val="zh-CN"/>
        </w:rPr>
        <w:t>文件：</w:t>
      </w:r>
    </w:p>
    <w:p w14:paraId="78C8D3F7">
      <w:pPr>
        <w:rPr>
          <w:rFonts w:hint="eastAsia"/>
        </w:rPr>
      </w:pPr>
      <w:r>
        <w:rPr>
          <w:rFonts w:hint="eastAsia"/>
        </w:rPr>
        <w:t>11.2.1投标函；</w:t>
      </w:r>
      <w:r>
        <w:rPr>
          <w:rFonts w:hint="eastAsia"/>
          <w:lang w:val="zh-CN"/>
        </w:rPr>
        <w:t xml:space="preserve"> </w:t>
      </w:r>
    </w:p>
    <w:p w14:paraId="4B78979A">
      <w:pPr>
        <w:rPr>
          <w:rFonts w:hint="eastAsia"/>
        </w:rPr>
      </w:pPr>
      <w:r>
        <w:rPr>
          <w:rFonts w:hint="eastAsia"/>
        </w:rPr>
        <w:t>11.2.2授权委托书或法定代表人（单位负责人、自然人本人）身份证明；</w:t>
      </w:r>
    </w:p>
    <w:p w14:paraId="6C5CC5EF">
      <w:pPr>
        <w:rPr>
          <w:rFonts w:hint="eastAsia"/>
        </w:rPr>
      </w:pPr>
      <w:r>
        <w:rPr>
          <w:rFonts w:hint="eastAsia"/>
        </w:rPr>
        <w:t>11.2.3符合性审查资料；</w:t>
      </w:r>
    </w:p>
    <w:p w14:paraId="3E225D9B">
      <w:pPr>
        <w:rPr>
          <w:rFonts w:hint="eastAsia"/>
        </w:rPr>
      </w:pPr>
      <w:r>
        <w:rPr>
          <w:rFonts w:hint="eastAsia"/>
        </w:rPr>
        <w:t>11.2.4评标标准相应的商务技术资料；</w:t>
      </w:r>
    </w:p>
    <w:p w14:paraId="476DDFD8">
      <w:pPr>
        <w:rPr>
          <w:rFonts w:hint="eastAsia"/>
        </w:rPr>
      </w:pPr>
      <w:r>
        <w:rPr>
          <w:rFonts w:hint="eastAsia"/>
        </w:rPr>
        <w:t>11.2.5商务技术偏离表；</w:t>
      </w:r>
    </w:p>
    <w:p w14:paraId="5D3147D2">
      <w:pPr>
        <w:rPr>
          <w:rFonts w:hint="eastAsia"/>
          <w:lang w:val="zh-CN"/>
        </w:rPr>
      </w:pPr>
      <w:r>
        <w:rPr>
          <w:rFonts w:hint="eastAsia"/>
          <w:lang w:val="zh-CN"/>
        </w:rPr>
        <w:t>11.</w:t>
      </w:r>
      <w:r>
        <w:rPr>
          <w:rFonts w:hint="eastAsia"/>
        </w:rPr>
        <w:t>2</w:t>
      </w:r>
      <w:r>
        <w:rPr>
          <w:rFonts w:hint="eastAsia"/>
          <w:lang w:val="zh-CN"/>
        </w:rPr>
        <w:t>.</w:t>
      </w:r>
      <w:r>
        <w:rPr>
          <w:rFonts w:hint="eastAsia"/>
        </w:rPr>
        <w:t>6</w:t>
      </w:r>
      <w:r>
        <w:rPr>
          <w:rFonts w:hint="eastAsia"/>
          <w:lang w:val="zh-CN"/>
        </w:rPr>
        <w:t>政府采购供应商廉洁自律承诺书。</w:t>
      </w:r>
    </w:p>
    <w:p w14:paraId="469D21C6">
      <w:pPr>
        <w:rPr>
          <w:rFonts w:hint="eastAsia"/>
          <w:b/>
          <w:bCs/>
          <w:lang w:val="zh-CN"/>
        </w:rPr>
      </w:pPr>
      <w:r>
        <w:rPr>
          <w:rFonts w:hint="eastAsia"/>
          <w:b/>
          <w:bCs/>
          <w:lang w:val="zh-CN"/>
        </w:rPr>
        <w:t>11.</w:t>
      </w:r>
      <w:r>
        <w:rPr>
          <w:rFonts w:hint="eastAsia"/>
          <w:b/>
          <w:bCs/>
        </w:rPr>
        <w:t xml:space="preserve">3报价文件： </w:t>
      </w:r>
    </w:p>
    <w:p w14:paraId="152584A5">
      <w:pPr>
        <w:rPr>
          <w:rFonts w:hint="eastAsia"/>
        </w:rPr>
      </w:pPr>
      <w:r>
        <w:rPr>
          <w:rFonts w:hint="eastAsia"/>
        </w:rPr>
        <w:t>11.3.1开标一览表（报价表）；</w:t>
      </w:r>
    </w:p>
    <w:p w14:paraId="13AE4C27">
      <w:pPr>
        <w:rPr>
          <w:rFonts w:hint="eastAsia" w:eastAsia="汉仪正圆 55简"/>
          <w:lang w:val="en-US" w:eastAsia="zh-CN"/>
        </w:rPr>
      </w:pPr>
      <w:r>
        <w:rPr>
          <w:rFonts w:hint="eastAsia"/>
          <w:lang w:val="en-US" w:eastAsia="zh-CN"/>
        </w:rPr>
        <w:t>11.3.2</w:t>
      </w:r>
      <w:r>
        <w:t>报价说明（如有）</w:t>
      </w:r>
      <w:r>
        <w:rPr>
          <w:rFonts w:hint="eastAsia"/>
          <w:lang w:eastAsia="zh-CN"/>
        </w:rPr>
        <w:t>。</w:t>
      </w:r>
    </w:p>
    <w:p w14:paraId="5B5E6E01">
      <w:pPr>
        <w:rPr>
          <w:rFonts w:hint="eastAsia"/>
        </w:rPr>
      </w:pPr>
      <w:r>
        <w:rPr>
          <w:rFonts w:hint="eastAsia"/>
        </w:rPr>
        <w:t>磋商响应文件含有采购人不能接受的附加条件的，投标无效；</w:t>
      </w:r>
    </w:p>
    <w:p w14:paraId="50AF01D1">
      <w:pPr>
        <w:rPr>
          <w:rFonts w:hint="eastAsia"/>
        </w:rPr>
      </w:pPr>
      <w:r>
        <w:rPr>
          <w:rFonts w:hint="eastAsia"/>
        </w:rPr>
        <w:t>供应商提供虚假材料投标的，投标无效。</w:t>
      </w:r>
    </w:p>
    <w:p w14:paraId="64E58684">
      <w:pPr>
        <w:rPr>
          <w:rFonts w:hint="eastAsia"/>
        </w:rPr>
      </w:pPr>
      <w:r>
        <w:rPr>
          <w:rFonts w:hint="eastAsia"/>
        </w:rPr>
        <w:t>12</w:t>
      </w:r>
      <w:r>
        <w:rPr>
          <w:rFonts w:hint="eastAsia"/>
          <w:lang w:val="zh-CN"/>
        </w:rPr>
        <w:t xml:space="preserve">. </w:t>
      </w:r>
      <w:r>
        <w:rPr>
          <w:rFonts w:hint="eastAsia"/>
        </w:rPr>
        <w:t>磋商响应文件的编制</w:t>
      </w:r>
    </w:p>
    <w:p w14:paraId="54665CC1">
      <w:pPr>
        <w:rPr>
          <w:rFonts w:hint="eastAsia"/>
        </w:rPr>
      </w:pPr>
      <w:r>
        <w:rPr>
          <w:rFonts w:hint="eastAsia"/>
          <w:lang w:val="zh-CN"/>
        </w:rPr>
        <w:t>12.1磋商响应文件分为资格文件、商务技术文件、报价文件三部分。各供应商在编制磋商响应文件时请按照竞争性磋商文件第六部分规定的格式进行，混乱的编排导致磋商响应文件被误读或磋商小组查找不到有效文件是供应商的风险。</w:t>
      </w:r>
    </w:p>
    <w:p w14:paraId="76013A0B">
      <w:pPr>
        <w:rPr>
          <w:rFonts w:hint="eastAsia"/>
          <w:lang w:val="zh-CN"/>
        </w:rPr>
      </w:pPr>
      <w:r>
        <w:rPr>
          <w:rFonts w:hint="eastAsia"/>
          <w:lang w:val="zh-CN"/>
        </w:rPr>
        <w:t>12.2供应商进行电子投标应安装客户端软件—“政采云电子交易客户端”，并按照竞争性磋商文件和电子交易平台的要求编制并加密磋商响应文件。供应商未按规定加密的磋商响应文件，电子交易平台将拒收并提示。</w:t>
      </w:r>
    </w:p>
    <w:p w14:paraId="281CA159">
      <w:pPr>
        <w:rPr>
          <w:rFonts w:hint="eastAsia"/>
          <w:lang w:val="zh-CN"/>
        </w:rPr>
      </w:pPr>
      <w:r>
        <w:rPr>
          <w:rFonts w:hint="eastAsia"/>
          <w:lang w:val="zh-CN"/>
        </w:rPr>
        <w:t>12.3使用“政采云电子交易客户端”需要提前申领CA数字证书，申领流程请自行前往“浙江政府采购网-下载专区-电子交易客户端-CA驱动和申领流程”进行查阅。</w:t>
      </w:r>
    </w:p>
    <w:p w14:paraId="6D6695CA">
      <w:pPr>
        <w:rPr>
          <w:rFonts w:hint="eastAsia"/>
        </w:rPr>
      </w:pPr>
      <w:r>
        <w:rPr>
          <w:rFonts w:hint="eastAsia"/>
        </w:rPr>
        <w:t>13.磋商响应文件的签署、盖章</w:t>
      </w:r>
    </w:p>
    <w:p w14:paraId="138D6B02">
      <w:pPr>
        <w:rPr>
          <w:rFonts w:hint="eastAsia"/>
        </w:rPr>
      </w:pPr>
      <w:r>
        <w:rPr>
          <w:rFonts w:hint="eastAsia"/>
        </w:rPr>
        <w:t>13.1磋商响应文件按照竞争性磋商文件第六部分格式要求进行签署、盖章。▲供应商的磋商响应文件未按照竞争性磋商文件要求签署、盖章的，其投标无效。</w:t>
      </w:r>
    </w:p>
    <w:p w14:paraId="334EF2AF">
      <w:pPr>
        <w:rPr>
          <w:rFonts w:hint="eastAsia"/>
        </w:rPr>
      </w:pPr>
      <w:r>
        <w:rPr>
          <w:rFonts w:hint="eastAsia"/>
        </w:rPr>
        <w:t>13.2为确保网上操作合法、有效和安全，供应商应当在投标截止时间前完成在“政府采购云平台”的身份认证，确保在电子投标过程中能够对相关数据电文进行加密和使用电子签名。</w:t>
      </w:r>
    </w:p>
    <w:p w14:paraId="76C0FDEF">
      <w:pPr>
        <w:rPr>
          <w:rFonts w:hint="eastAsia"/>
        </w:rPr>
      </w:pPr>
      <w:r>
        <w:rPr>
          <w:rFonts w:hint="eastAsia"/>
        </w:rPr>
        <w:t>13.3竞争性磋商文件对磋商响应文件签署、盖章的要求适用于电子签名。</w:t>
      </w:r>
    </w:p>
    <w:p w14:paraId="64DABC46">
      <w:pPr>
        <w:rPr>
          <w:rFonts w:hint="eastAsia"/>
        </w:rPr>
      </w:pPr>
      <w:r>
        <w:rPr>
          <w:rFonts w:hint="eastAsia"/>
        </w:rPr>
        <w:t>14. 磋商响应文件的提交、补充、修改、撤回</w:t>
      </w:r>
    </w:p>
    <w:p w14:paraId="3675AC69">
      <w:pPr>
        <w:rPr>
          <w:rFonts w:hint="eastAsia"/>
        </w:rPr>
      </w:pPr>
      <w:r>
        <w:rPr>
          <w:rFonts w:hint="eastAsia"/>
        </w:rPr>
        <w:t>14.1 供应商应当在投标截止时间前完成磋商响应文件的传输递交，并可以补充、修改或者撤回磋商响应文件。补充或者修改磋商响应文件的，应当先行撤回原文件，补充、修改后重新传输递交。投标截止时间前未完成传输的，视为撤回磋商响应文件。投标截止时间后递交的磋商响应文件，电子交易平台将拒收。</w:t>
      </w:r>
    </w:p>
    <w:p w14:paraId="5B640FF6">
      <w:pPr>
        <w:rPr>
          <w:rFonts w:hint="eastAsia"/>
        </w:rPr>
      </w:pPr>
      <w:r>
        <w:rPr>
          <w:rFonts w:hint="eastAsia"/>
        </w:rPr>
        <w:t>14.2电子交易平台收到磋商响应文件，将妥善保存并及时向供应商发出确认回执通知。在投标截止时间前，除供应商补充、修改或者撤回磋商响应文件外，任何单位和个人不得解密或提取磋商响应文件。</w:t>
      </w:r>
    </w:p>
    <w:p w14:paraId="28C525B6">
      <w:pPr>
        <w:rPr>
          <w:rFonts w:hint="eastAsia"/>
        </w:rPr>
      </w:pPr>
      <w:r>
        <w:rPr>
          <w:rFonts w:hint="eastAsia"/>
        </w:rPr>
        <w:t>14.3采购人、采购机构可以视情况延长磋商响应文件提交的截止时间。在上述情况下，采购机构与供应商以前在投标截止期方面的全部权利、责任和义务，将适用于延长至新的投标截止期。</w:t>
      </w:r>
    </w:p>
    <w:p w14:paraId="2E448CB0">
      <w:pPr>
        <w:rPr>
          <w:rFonts w:hint="eastAsia"/>
        </w:rPr>
      </w:pPr>
      <w:r>
        <w:rPr>
          <w:rFonts w:hint="eastAsia"/>
        </w:rPr>
        <w:t>15.备份磋商响应文件</w:t>
      </w:r>
    </w:p>
    <w:p w14:paraId="16D6000D">
      <w:pPr>
        <w:rPr>
          <w:rFonts w:hint="eastAsia"/>
        </w:rPr>
      </w:pPr>
      <w:r>
        <w:rPr>
          <w:rFonts w:hint="eastAsia"/>
        </w:rPr>
        <w:t xml:space="preserve"> 15.1供应商在电子交易平台传输递交磋商响应文件后，还可以在投标截止时间前直接提交或者以邮政快递方式递交备份磋商响应文件1份，但采购人、采购机构不强制或变相强制供应商提交备份磋商响应文件。</w:t>
      </w:r>
    </w:p>
    <w:p w14:paraId="2ACCAA79">
      <w:pPr>
        <w:rPr>
          <w:rFonts w:hint="eastAsia"/>
        </w:rPr>
      </w:pPr>
      <w:r>
        <w:rPr>
          <w:rFonts w:hint="eastAsia"/>
        </w:rPr>
        <w:t>15.2备份磋商响应文件须在“政采云投标客户端”制作生成，并储存在DVD光盘或U盘中。备份磋商响应文件应当密封包装并在包装上加盖公章并注明投标桐庐县应急管理局关于2024年度应急指挥中心管理服务采购项目（第二次），供应商名称(联合体投标的，包装物封面需注明联合体投标，并注明联合体成员各方的名称和联合协议中约定的牵头人的名称)。不符合上述制作、存储、密封规定的备份磋商响应文件将被视为无效或者被拒绝接收。</w:t>
      </w:r>
    </w:p>
    <w:p w14:paraId="08B49CD5">
      <w:pPr>
        <w:rPr>
          <w:rFonts w:hint="eastAsia"/>
        </w:rPr>
      </w:pPr>
      <w:r>
        <w:rPr>
          <w:rFonts w:hint="eastAsia"/>
        </w:rPr>
        <w:t>15.3直接提交备份磋商响应文件的，供应商应于投标截止时间前在竞争性磋商公告中载明的开标地点将备份磋商响应文件提交给采购机构，采购机构将拒绝接受逾期送达的备份磋商响应文件。</w:t>
      </w:r>
    </w:p>
    <w:p w14:paraId="13F145B0">
      <w:pPr>
        <w:rPr>
          <w:rFonts w:hint="eastAsia"/>
        </w:rPr>
      </w:pPr>
      <w:r>
        <w:rPr>
          <w:rFonts w:hint="eastAsia"/>
        </w:rPr>
        <w:t>15.4以邮政快递方式递交备份磋商响应文件的，供应商应先将备份磋商响应文件按要求密封和标记，再进行邮政快递包装后邮寄。备份磋商响应文件须在投标截止时间之前送达竞争性磋商文件第二部分供应商须知前附表规定的备份磋商响应文件送达地点；送达时间以签收人签收时间为准。采购机构将拒绝接受逾期送达的备份磋商响应文件。邮寄过程中，电子备份磋商响应文件发生泄露、遗失、损坏或延期送达等情况的，由供应商自行负责。</w:t>
      </w:r>
    </w:p>
    <w:p w14:paraId="2A0B2E28">
      <w:pPr>
        <w:rPr>
          <w:rFonts w:hint="eastAsia"/>
        </w:rPr>
      </w:pPr>
      <w:r>
        <w:rPr>
          <w:rFonts w:hint="eastAsia"/>
        </w:rPr>
        <w:t>15.5供应商仅提交备份磋商响应文件，没有在电子交易平台传输递交磋商响应文件的，投标无效。</w:t>
      </w:r>
    </w:p>
    <w:p w14:paraId="09F6775F">
      <w:pPr>
        <w:rPr>
          <w:rFonts w:hint="eastAsia"/>
        </w:rPr>
      </w:pPr>
      <w:r>
        <w:rPr>
          <w:rFonts w:hint="eastAsia"/>
        </w:rPr>
        <w:t>16.磋商响应文件的无效处理</w:t>
      </w:r>
    </w:p>
    <w:p w14:paraId="4F4E2BE3">
      <w:pPr>
        <w:rPr>
          <w:rFonts w:hint="eastAsia"/>
        </w:rPr>
      </w:pPr>
      <w:r>
        <w:rPr>
          <w:rFonts w:hint="eastAsia"/>
        </w:rPr>
        <w:t>有竞争性磋商文件第四部分第13项规定的情形之一的，投标无效：</w:t>
      </w:r>
    </w:p>
    <w:p w14:paraId="04F67C09">
      <w:pPr>
        <w:rPr>
          <w:rFonts w:hint="eastAsia"/>
        </w:rPr>
      </w:pPr>
      <w:r>
        <w:rPr>
          <w:rFonts w:hint="eastAsia"/>
        </w:rPr>
        <w:t>17.投标有效期</w:t>
      </w:r>
    </w:p>
    <w:p w14:paraId="7F010D34">
      <w:pPr>
        <w:rPr>
          <w:rFonts w:hint="eastAsia"/>
        </w:rPr>
      </w:pPr>
      <w:r>
        <w:rPr>
          <w:rFonts w:hint="eastAsia"/>
        </w:rPr>
        <w:t>17.1投标有效期为从提交磋商响应文件的截止之日起90天。▲供应商的磋商响应文件中承诺的投标有效期少于竞争性磋商文件中载明的投标有效期的，投标无效。</w:t>
      </w:r>
    </w:p>
    <w:p w14:paraId="66647CF9">
      <w:pPr>
        <w:rPr>
          <w:rFonts w:hint="eastAsia"/>
        </w:rPr>
      </w:pPr>
      <w:r>
        <w:rPr>
          <w:rFonts w:hint="eastAsia"/>
        </w:rPr>
        <w:t>17.2磋商响应文件合格投递后，自投标截止日期起，在投标有效期内有效。</w:t>
      </w:r>
    </w:p>
    <w:p w14:paraId="381B4AAD">
      <w:pPr>
        <w:rPr>
          <w:rFonts w:hint="eastAsia"/>
        </w:rPr>
      </w:pPr>
      <w:r>
        <w:rPr>
          <w:rFonts w:hint="eastAsia"/>
        </w:rPr>
        <w:t>17.3在原定投标有效期满之前，如果出现特殊情况，采购机构可以以书面形式通知供应商延长投标有效期。供应商同意延长的，不得要求或被允许修改其磋商响应文件，供应商拒绝延长的，其投标无效。</w:t>
      </w:r>
    </w:p>
    <w:p w14:paraId="0A0CB01C">
      <w:pPr>
        <w:pStyle w:val="3"/>
        <w:spacing w:before="156"/>
        <w:rPr>
          <w:rFonts w:hint="eastAsia"/>
        </w:rPr>
      </w:pPr>
      <w:bookmarkStart w:id="5" w:name="_Toc1014"/>
      <w:r>
        <w:rPr>
          <w:rFonts w:hint="eastAsia"/>
        </w:rPr>
        <w:t>开标、资格审查与信用信息查询</w:t>
      </w:r>
      <w:bookmarkEnd w:id="5"/>
    </w:p>
    <w:p w14:paraId="23CCCCCF">
      <w:pPr>
        <w:rPr>
          <w:rFonts w:hint="eastAsia"/>
          <w:b/>
          <w:bCs/>
        </w:rPr>
      </w:pPr>
      <w:r>
        <w:rPr>
          <w:rFonts w:hint="eastAsia"/>
          <w:b/>
          <w:bCs/>
        </w:rPr>
        <w:t xml:space="preserve">18.开标 </w:t>
      </w:r>
    </w:p>
    <w:p w14:paraId="02D9E23E">
      <w:pPr>
        <w:rPr>
          <w:rFonts w:hint="eastAsia"/>
        </w:rPr>
      </w:pPr>
      <w:r>
        <w:rPr>
          <w:rFonts w:hint="eastAsia"/>
        </w:rPr>
        <w:t>18.1采购机构按照竞争性磋商文件规定的时间通过电子交易平台组织开标，所有供应商均应当准时在线参加。供应商不足3家的，不得开标。</w:t>
      </w:r>
    </w:p>
    <w:p w14:paraId="7BC90B1C">
      <w:pPr>
        <w:rPr>
          <w:rFonts w:hint="eastAsia"/>
        </w:rPr>
      </w:pPr>
      <w:r>
        <w:rPr>
          <w:rFonts w:hint="eastAsia"/>
        </w:rPr>
        <w:t>18.2开标时，电子交易平台按开标时间自动提取所有磋商响应文件。采购机构依托电子交易平台发起开始解密指令，供应商按照平台提示和竞争性磋商文件的规定在半小时内完成在线解密。</w:t>
      </w:r>
    </w:p>
    <w:p w14:paraId="6ABC1FEA">
      <w:pPr>
        <w:rPr>
          <w:rFonts w:hint="eastAsia"/>
        </w:rPr>
      </w:pPr>
      <w:r>
        <w:rPr>
          <w:rFonts w:hint="eastAsia"/>
        </w:rPr>
        <w:t>18.3磋商响应文件未按时解密，供应商提供了备份磋商响应文件的，以备份磋商响应文件作为依据，否则视为磋商响应文件撤回。磋商响应文件已按时解密的，备份磋商响应文件自动失效。</w:t>
      </w:r>
    </w:p>
    <w:p w14:paraId="4E2156C2">
      <w:pPr>
        <w:rPr>
          <w:rFonts w:hint="eastAsia"/>
          <w:b/>
          <w:bCs/>
        </w:rPr>
      </w:pPr>
      <w:r>
        <w:rPr>
          <w:rFonts w:hint="eastAsia"/>
          <w:b/>
          <w:bCs/>
        </w:rPr>
        <w:t>19、资格审查</w:t>
      </w:r>
    </w:p>
    <w:p w14:paraId="700A28E4">
      <w:pPr>
        <w:rPr>
          <w:rFonts w:hint="eastAsia"/>
        </w:rPr>
      </w:pPr>
      <w:r>
        <w:rPr>
          <w:rFonts w:hint="eastAsia"/>
        </w:rPr>
        <w:t>19.1开标后，采购人或采购机构将依法对供应商的资格进行审查。</w:t>
      </w:r>
    </w:p>
    <w:p w14:paraId="50CF998E">
      <w:pPr>
        <w:rPr>
          <w:rFonts w:hint="eastAsia"/>
        </w:rPr>
      </w:pPr>
      <w:r>
        <w:rPr>
          <w:rFonts w:hint="eastAsia"/>
        </w:rPr>
        <w:t>19.2采购人或采购机构依据法律法规和竞争性磋商文件的规定，对供应商的基本资格条件、特定资格条件进行审查。</w:t>
      </w:r>
    </w:p>
    <w:p w14:paraId="4742B7A0">
      <w:pPr>
        <w:rPr>
          <w:rFonts w:hint="eastAsia"/>
        </w:rPr>
      </w:pPr>
      <w:r>
        <w:rPr>
          <w:rFonts w:hint="eastAsia"/>
        </w:rPr>
        <w:t>19.3供应商未按照竞争性磋商文件要求提供与基本资格条件、特定资格条件相应的有效资格证明材料的，视为供应商不具备竞争性磋商文件中规定的资格要求，其投标无效。</w:t>
      </w:r>
    </w:p>
    <w:p w14:paraId="658B4333">
      <w:pPr>
        <w:rPr>
          <w:rFonts w:hint="eastAsia"/>
        </w:rPr>
      </w:pPr>
      <w:r>
        <w:rPr>
          <w:rFonts w:hint="eastAsia"/>
        </w:rPr>
        <w:t>19.4对未通过资格审查的供应商，采购人或采购机构告知其未通过的原因。</w:t>
      </w:r>
    </w:p>
    <w:p w14:paraId="2A9DDFB5">
      <w:pPr>
        <w:rPr>
          <w:rFonts w:hint="eastAsia"/>
        </w:rPr>
      </w:pPr>
      <w:r>
        <w:rPr>
          <w:rFonts w:hint="eastAsia"/>
        </w:rPr>
        <w:t>19.5合格供应商不足3家的，不再评标。</w:t>
      </w:r>
    </w:p>
    <w:p w14:paraId="059BF6FA">
      <w:pPr>
        <w:rPr>
          <w:rFonts w:hint="eastAsia"/>
          <w:b/>
          <w:bCs/>
        </w:rPr>
      </w:pPr>
      <w:r>
        <w:rPr>
          <w:rFonts w:hint="eastAsia"/>
          <w:b/>
          <w:bCs/>
        </w:rPr>
        <w:t>20、信用信息查询</w:t>
      </w:r>
    </w:p>
    <w:p w14:paraId="4B5E8E97">
      <w:pPr>
        <w:rPr>
          <w:rFonts w:hint="eastAsia"/>
        </w:rPr>
      </w:pPr>
      <w:r>
        <w:rPr>
          <w:rFonts w:hint="eastAsia"/>
        </w:rPr>
        <w:t>20.1信用信息查询渠道及截止时间：采购机构将通过“信用中国”网站（</w:t>
      </w:r>
      <w:r>
        <w:fldChar w:fldCharType="begin"/>
      </w:r>
      <w:r>
        <w:instrText xml:space="preserve"> HYPERLINK "http://www.creditchina.gov.cn" </w:instrText>
      </w:r>
      <w:r>
        <w:fldChar w:fldCharType="separate"/>
      </w:r>
      <w:r>
        <w:rPr>
          <w:rStyle w:val="50"/>
          <w:rFonts w:hint="eastAsia"/>
        </w:rPr>
        <w:t>www.creditchina.gov.cn</w:t>
      </w:r>
      <w:r>
        <w:rPr>
          <w:rStyle w:val="50"/>
          <w:rFonts w:hint="eastAsia"/>
        </w:rPr>
        <w:fldChar w:fldCharType="end"/>
      </w:r>
      <w:r>
        <w:rPr>
          <w:rFonts w:hint="eastAsia"/>
        </w:rPr>
        <w:t>)、中国政府采购网（</w:t>
      </w:r>
      <w:r>
        <w:fldChar w:fldCharType="begin"/>
      </w:r>
      <w:r>
        <w:instrText xml:space="preserve"> HYPERLINK "http://www.ccgp.gov.cn" </w:instrText>
      </w:r>
      <w:r>
        <w:fldChar w:fldCharType="separate"/>
      </w:r>
      <w:r>
        <w:rPr>
          <w:rStyle w:val="50"/>
          <w:rFonts w:hint="eastAsia"/>
        </w:rPr>
        <w:t>www.ccgp.gov.cn</w:t>
      </w:r>
      <w:r>
        <w:rPr>
          <w:rStyle w:val="50"/>
          <w:rFonts w:hint="eastAsia"/>
        </w:rPr>
        <w:fldChar w:fldCharType="end"/>
      </w:r>
      <w:r>
        <w:rPr>
          <w:rFonts w:hint="eastAsia"/>
        </w:rPr>
        <w:t>)渠道查询供应商投标截止时间当天的信用记录。</w:t>
      </w:r>
    </w:p>
    <w:p w14:paraId="0591126C">
      <w:pPr>
        <w:rPr>
          <w:rFonts w:hint="eastAsia"/>
        </w:rPr>
      </w:pPr>
      <w:r>
        <w:rPr>
          <w:rFonts w:hint="eastAsia"/>
        </w:rPr>
        <w:t>20.2信用信息查询记录和证据留存的具体方式：现场查询的供应商的信用记录、查询结果经确认后将与采购文件一起存档。</w:t>
      </w:r>
    </w:p>
    <w:p w14:paraId="297C6B5D">
      <w:pPr>
        <w:rPr>
          <w:rFonts w:hint="eastAsia"/>
        </w:rPr>
      </w:pPr>
      <w:r>
        <w:rPr>
          <w:rFonts w:hint="eastAsia"/>
        </w:rPr>
        <w:t>20.3信用信息的使用规则：经查询列入失信被执行人名单、重大税收违法案件当事人名单、政府采购严重违法失信行为记录名单的供应商将被拒绝参与政府采购活动。</w:t>
      </w:r>
    </w:p>
    <w:p w14:paraId="252F961E">
      <w:pPr>
        <w:rPr>
          <w:rFonts w:hint="eastAsia"/>
        </w:rPr>
      </w:pPr>
      <w:r>
        <w:rPr>
          <w:rFonts w:hint="eastAsia"/>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D9ED3BE">
      <w:pPr>
        <w:pStyle w:val="3"/>
        <w:spacing w:before="156"/>
        <w:rPr>
          <w:rFonts w:hint="eastAsia"/>
        </w:rPr>
      </w:pPr>
      <w:bookmarkStart w:id="6" w:name="_Toc30274"/>
      <w:r>
        <w:rPr>
          <w:rFonts w:hint="eastAsia"/>
        </w:rPr>
        <w:t>评标</w:t>
      </w:r>
      <w:bookmarkEnd w:id="6"/>
    </w:p>
    <w:p w14:paraId="412DE781">
      <w:pPr>
        <w:rPr>
          <w:rFonts w:hint="eastAsia"/>
          <w:b/>
          <w:bCs/>
        </w:rPr>
      </w:pPr>
      <w:r>
        <w:rPr>
          <w:rFonts w:hint="eastAsia"/>
          <w:b/>
          <w:bCs/>
        </w:rPr>
        <w:t>21. 竞争性磋商小组将根据磋商文件和有关规定，履行评标工作职责，并按照评标方法及评分标准，全面衡量各投标供应商对招标文件的响应情况。对实质上响应磋商文件的投标供应商，按照评审因素的量化指标排出推荐中标的投标人的先后顺序，并按顺序提出授标建议。详见招标文件第四部分评标办法</w:t>
      </w:r>
    </w:p>
    <w:p w14:paraId="191724A5">
      <w:pPr>
        <w:pStyle w:val="3"/>
        <w:spacing w:before="156"/>
        <w:rPr>
          <w:rFonts w:hint="eastAsia"/>
        </w:rPr>
      </w:pPr>
      <w:bookmarkStart w:id="7" w:name="_Toc23154"/>
      <w:r>
        <w:rPr>
          <w:rFonts w:hint="eastAsia"/>
        </w:rPr>
        <w:t>定标</w:t>
      </w:r>
      <w:bookmarkEnd w:id="7"/>
    </w:p>
    <w:p w14:paraId="27E58D2F">
      <w:pPr>
        <w:rPr>
          <w:rFonts w:hint="eastAsia"/>
          <w:b/>
          <w:bCs/>
        </w:rPr>
      </w:pPr>
      <w:r>
        <w:rPr>
          <w:rFonts w:hint="eastAsia"/>
          <w:b/>
          <w:bCs/>
        </w:rPr>
        <w:t>22. 确定中标供应商</w:t>
      </w:r>
    </w:p>
    <w:p w14:paraId="2C66033E">
      <w:pPr>
        <w:rPr>
          <w:rFonts w:hint="eastAsia"/>
        </w:rPr>
      </w:pPr>
      <w:r>
        <w:rPr>
          <w:rFonts w:hint="eastAsia"/>
        </w:rPr>
        <w:t>采购人将自收到评审报告之日起5个工作日内通过电子交易平台在评审报告推荐的中标候选人中按顺序确定中标供应商。</w:t>
      </w:r>
    </w:p>
    <w:p w14:paraId="609719B8">
      <w:pPr>
        <w:rPr>
          <w:rFonts w:hint="eastAsia"/>
          <w:b/>
          <w:bCs/>
        </w:rPr>
      </w:pPr>
      <w:r>
        <w:rPr>
          <w:rFonts w:hint="eastAsia"/>
          <w:b/>
          <w:bCs/>
        </w:rPr>
        <w:t>23. 中标通知与中标结果公告</w:t>
      </w:r>
    </w:p>
    <w:p w14:paraId="1FC28A87">
      <w:pPr>
        <w:rPr>
          <w:rFonts w:hint="eastAsia"/>
        </w:rPr>
      </w:pPr>
      <w:r>
        <w:rPr>
          <w:rFonts w:hint="eastAsia"/>
        </w:rPr>
        <w:t>23.1自中标人确定之日起2个工作日内，采购机构通过电子交易平台向中标人发出中标通知书，同时编制发布采购结果公告。采购机构也可以以纸质形式进行中标通知。</w:t>
      </w:r>
    </w:p>
    <w:p w14:paraId="054918FD">
      <w:pPr>
        <w:rPr>
          <w:rFonts w:hint="eastAsia"/>
        </w:rPr>
      </w:pPr>
      <w:r>
        <w:rPr>
          <w:rFonts w:hint="eastAsia"/>
        </w:rPr>
        <w:t>23.2中标结果公告内容包括采购人及其委托的采购机构的名称、地址、联系方式，项目名称和项目编号，中标人名称、地址和中标金额，主要中标标的的名称、数量、单价、服务要求，开标记录、未中标情况说明、中标公告期限以及评审专家名单、评分汇总及明细。</w:t>
      </w:r>
    </w:p>
    <w:p w14:paraId="6050615F">
      <w:pPr>
        <w:rPr>
          <w:rFonts w:hint="eastAsia"/>
        </w:rPr>
      </w:pPr>
      <w:r>
        <w:rPr>
          <w:rFonts w:hint="eastAsia"/>
        </w:rPr>
        <w:t>23.3公告期限为1个工作日。</w:t>
      </w:r>
    </w:p>
    <w:p w14:paraId="06B473F3">
      <w:pPr>
        <w:pStyle w:val="3"/>
        <w:spacing w:before="156"/>
        <w:rPr>
          <w:rFonts w:hint="eastAsia"/>
        </w:rPr>
      </w:pPr>
      <w:bookmarkStart w:id="8" w:name="_Toc21595"/>
      <w:r>
        <w:rPr>
          <w:rFonts w:hint="eastAsia"/>
        </w:rPr>
        <w:t>合同授予</w:t>
      </w:r>
      <w:bookmarkEnd w:id="8"/>
    </w:p>
    <w:p w14:paraId="53D0DD1C">
      <w:pPr>
        <w:rPr>
          <w:rFonts w:hint="eastAsia"/>
          <w:b/>
          <w:bCs/>
        </w:rPr>
      </w:pPr>
      <w:r>
        <w:rPr>
          <w:rFonts w:hint="eastAsia"/>
          <w:b/>
          <w:bCs/>
        </w:rPr>
        <w:t>24. 合同主要条款详见第五部分拟签订的合同文本。</w:t>
      </w:r>
    </w:p>
    <w:p w14:paraId="0EBF5EFB">
      <w:pPr>
        <w:rPr>
          <w:rFonts w:hint="eastAsia"/>
          <w:b/>
          <w:bCs/>
        </w:rPr>
      </w:pPr>
      <w:r>
        <w:rPr>
          <w:rFonts w:hint="eastAsia"/>
          <w:b/>
          <w:bCs/>
        </w:rPr>
        <w:t>25. 合同的签订</w:t>
      </w:r>
    </w:p>
    <w:p w14:paraId="5EAB748F">
      <w:pPr>
        <w:rPr>
          <w:rFonts w:hint="eastAsia"/>
        </w:rPr>
      </w:pPr>
      <w:r>
        <w:rPr>
          <w:rFonts w:hint="eastAsia"/>
        </w:rPr>
        <w:t>25.1 采购人与中标人应当通过电子交易平台在中标通知书发出之日起三十日内，按照竞争性磋商文件确定的事项签订政府采购合同，并在合同签订之日起2个工作日内依法发布合同公告。</w:t>
      </w:r>
    </w:p>
    <w:p w14:paraId="72A386AF">
      <w:pPr>
        <w:rPr>
          <w:rFonts w:hint="eastAsia"/>
        </w:rPr>
      </w:pPr>
      <w:r>
        <w:rPr>
          <w:rFonts w:hint="eastAsia"/>
          <w:lang w:val="zh-CN"/>
        </w:rPr>
        <w:t>25.2中标人按规定的日期、时间、地点，由法定代表人或其授权代表与采购人代表签订合同。如中标人为联合体的，由联合体成员各方法定代表人或其授权代表与采购人代表签订合同。</w:t>
      </w:r>
    </w:p>
    <w:p w14:paraId="0672E7A1">
      <w:pPr>
        <w:rPr>
          <w:rFonts w:hint="eastAsia"/>
        </w:rPr>
      </w:pPr>
      <w:r>
        <w:rPr>
          <w:rFonts w:hint="eastAsia"/>
        </w:rPr>
        <w:t>25.3如签订合同并生效后，供应商无故拒绝或延期，除按照合同条款处理外，列入不良行为记录一次，并给予通报。</w:t>
      </w:r>
    </w:p>
    <w:p w14:paraId="012CCF4D">
      <w:pPr>
        <w:rPr>
          <w:rFonts w:hint="eastAsia"/>
        </w:rPr>
      </w:pPr>
      <w:r>
        <w:rPr>
          <w:rFonts w:hint="eastAsia"/>
        </w:rPr>
        <w:t>25.4中标供应商拒绝与采购人签订合同的，采购人可以按照评审报告推荐的中标或者成交候选人名单排序，确定下一候选人为中标供应商，也可以重新开展政府采购活动。</w:t>
      </w:r>
    </w:p>
    <w:p w14:paraId="2F197F36">
      <w:pPr>
        <w:rPr>
          <w:rFonts w:hint="eastAsia"/>
        </w:rPr>
      </w:pPr>
      <w:r>
        <w:rPr>
          <w:rFonts w:hint="eastAsia"/>
        </w:rPr>
        <w:t>25.5采购合同由采购人与中标供应商根据竞争性磋商文件、磋商响应文件等内容通过政府采购电子交易平台在线签订，自动备案。</w:t>
      </w:r>
    </w:p>
    <w:p w14:paraId="003203FA">
      <w:pPr>
        <w:rPr>
          <w:rFonts w:hint="eastAsia"/>
          <w:b/>
          <w:bCs/>
        </w:rPr>
      </w:pPr>
      <w:r>
        <w:rPr>
          <w:rFonts w:hint="eastAsia"/>
          <w:b/>
          <w:bCs/>
        </w:rPr>
        <w:t>26. 履约保证金：无</w:t>
      </w:r>
    </w:p>
    <w:p w14:paraId="19CF4622">
      <w:pPr>
        <w:pStyle w:val="3"/>
        <w:spacing w:before="156"/>
        <w:rPr>
          <w:rFonts w:hint="eastAsia"/>
        </w:rPr>
      </w:pPr>
      <w:bookmarkStart w:id="9" w:name="_Toc11298"/>
      <w:r>
        <w:rPr>
          <w:rFonts w:hint="eastAsia"/>
        </w:rPr>
        <w:t>电子交易活动的中止</w:t>
      </w:r>
      <w:bookmarkEnd w:id="9"/>
    </w:p>
    <w:p w14:paraId="3FC239F1">
      <w:pPr>
        <w:rPr>
          <w:rFonts w:hint="eastAsia"/>
          <w:b/>
          <w:bCs/>
        </w:rPr>
      </w:pPr>
      <w:r>
        <w:rPr>
          <w:rFonts w:hint="eastAsia"/>
          <w:b/>
          <w:bCs/>
        </w:rPr>
        <w:t>27. 电子交易活动的中止。采购过程中出现以下情形，导致电子交易平台无法正常运行，或者无法保证电子交易的公平、公正和安全时，采购机构可中止电子交易活动：</w:t>
      </w:r>
    </w:p>
    <w:p w14:paraId="1935A9DD">
      <w:pPr>
        <w:rPr>
          <w:rFonts w:hint="eastAsia"/>
        </w:rPr>
      </w:pPr>
      <w:r>
        <w:rPr>
          <w:rFonts w:hint="eastAsia"/>
        </w:rPr>
        <w:t xml:space="preserve">27.1电子交易平台发生故障而无法登录访问的； </w:t>
      </w:r>
    </w:p>
    <w:p w14:paraId="3AC24659">
      <w:pPr>
        <w:rPr>
          <w:rFonts w:hint="eastAsia"/>
        </w:rPr>
      </w:pPr>
      <w:r>
        <w:rPr>
          <w:rFonts w:hint="eastAsia"/>
        </w:rPr>
        <w:t>27.2电子交易平台应用或数据库出现错误，不能进行正常操作的；</w:t>
      </w:r>
    </w:p>
    <w:p w14:paraId="4A118D9D">
      <w:pPr>
        <w:rPr>
          <w:rFonts w:hint="eastAsia"/>
        </w:rPr>
      </w:pPr>
      <w:r>
        <w:rPr>
          <w:rFonts w:hint="eastAsia"/>
        </w:rPr>
        <w:t>27.3电子交易平台发现严重安全漏洞，有潜在泄密危险的；</w:t>
      </w:r>
    </w:p>
    <w:p w14:paraId="1E728C3D">
      <w:pPr>
        <w:rPr>
          <w:rFonts w:hint="eastAsia"/>
        </w:rPr>
      </w:pPr>
      <w:r>
        <w:rPr>
          <w:rFonts w:hint="eastAsia"/>
        </w:rPr>
        <w:t xml:space="preserve">27.4病毒发作导致不能进行正常操作的； </w:t>
      </w:r>
    </w:p>
    <w:p w14:paraId="2B7ACF96">
      <w:pPr>
        <w:rPr>
          <w:rFonts w:hint="eastAsia"/>
        </w:rPr>
      </w:pPr>
      <w:r>
        <w:rPr>
          <w:rFonts w:hint="eastAsia"/>
        </w:rPr>
        <w:t>27.5其他无法保证电子交易的公平、公正和安全的情况。</w:t>
      </w:r>
    </w:p>
    <w:p w14:paraId="217A75A6">
      <w:pPr>
        <w:rPr>
          <w:rFonts w:hint="eastAsia"/>
          <w:b/>
          <w:bCs/>
        </w:rPr>
      </w:pPr>
      <w:r>
        <w:rPr>
          <w:rFonts w:hint="eastAsia"/>
          <w:b/>
          <w:bCs/>
        </w:rPr>
        <w:t>28.出现以上情形，不影响采购公平、公正性的，采购组织机构可以待上述情形消除后继续组织电子交易活动，也可以决定某些环节以纸质形式进行；影响或可能影响采购公平、公正性的，应当重新采购。</w:t>
      </w:r>
    </w:p>
    <w:p w14:paraId="17F466AB">
      <w:pPr>
        <w:rPr>
          <w:rFonts w:hint="eastAsia"/>
        </w:rPr>
      </w:pPr>
    </w:p>
    <w:p w14:paraId="16137B4D">
      <w:pPr>
        <w:pStyle w:val="2"/>
        <w:spacing w:before="156"/>
        <w:jc w:val="center"/>
        <w:rPr>
          <w:rFonts w:hint="eastAsia"/>
        </w:rPr>
      </w:pPr>
      <w:bookmarkStart w:id="10" w:name="_Toc26995"/>
      <w:r>
        <w:rPr>
          <w:rFonts w:hint="eastAsia"/>
        </w:rPr>
        <w:t>采购需求</w:t>
      </w:r>
      <w:bookmarkEnd w:id="10"/>
    </w:p>
    <w:p w14:paraId="046DEFE6">
      <w:pPr>
        <w:pStyle w:val="3"/>
        <w:spacing w:before="156"/>
        <w:rPr>
          <w:rFonts w:hint="eastAsia"/>
        </w:rPr>
      </w:pPr>
      <w:bookmarkStart w:id="11" w:name="_Toc25600"/>
      <w:r>
        <w:t>项目基本情况</w:t>
      </w:r>
      <w:bookmarkEnd w:id="11"/>
    </w:p>
    <w:p w14:paraId="08990381">
      <w:pPr>
        <w:ind w:firstLine="480" w:firstLineChars="200"/>
        <w:rPr>
          <w:rFonts w:hint="eastAsia"/>
        </w:rPr>
      </w:pPr>
      <w:r>
        <w:t>为深入贯彻习近平总书记关于耕地保护重要批示指示精神，根据《中共中央国务院关于做好2023年全面推进乡村振兴重点工作的意见》（中发〔2023〕1号）提出的“逐步把永久基本农田全部建成高标准农田”的精神和《浙江省人民政府办公厅关于开展“多田套合”农用地布局优化工作的通知》（浙政办发〔2024〕18号）、《浙江省“多田套合”农用地布局优化工作指南（试行）》等要求，结合我县永久基本农田划定和高标准农田建设工作，开展桐庐县“多田套合”农用地布局优化工作。</w:t>
      </w:r>
    </w:p>
    <w:p w14:paraId="71282122">
      <w:pPr>
        <w:ind w:firstLine="480" w:firstLineChars="200"/>
        <w:rPr>
          <w:rFonts w:hint="eastAsia"/>
        </w:rPr>
      </w:pPr>
      <w:r>
        <w:rPr>
          <w:rFonts w:hint="eastAsia" w:ascii="宋体" w:hAnsi="宋体" w:eastAsia="宋体" w:cs="宋体"/>
        </w:rPr>
        <w:t>加</w:t>
      </w:r>
      <w:r>
        <w:t>快高标准农田建设是党中央、国务院加强“三农”工作的一项重大决策。为准确掌握桐庐县耕地质量情况，规范耕地质量评价工作，强化耕地质量监管，为高标准农田建设提供技术支撑，故开展桐庐县高标准农田建设项目耕地质量等级评价工作</w:t>
      </w:r>
      <w:r>
        <w:rPr>
          <w:rFonts w:hint="eastAsia"/>
        </w:rPr>
        <w:t>。</w:t>
      </w:r>
    </w:p>
    <w:p w14:paraId="2B8C1B2D">
      <w:pPr>
        <w:pStyle w:val="3"/>
        <w:spacing w:before="156"/>
        <w:rPr>
          <w:rFonts w:hint="eastAsia"/>
        </w:rPr>
      </w:pPr>
      <w:bookmarkStart w:id="12" w:name="_Toc7049"/>
      <w:r>
        <w:rPr>
          <w:rFonts w:hint="eastAsia"/>
          <w:lang w:val="en-US" w:eastAsia="zh-CN"/>
        </w:rPr>
        <w:t>检测</w:t>
      </w:r>
      <w:r>
        <w:t>内容</w:t>
      </w:r>
      <w:bookmarkEnd w:id="12"/>
    </w:p>
    <w:p w14:paraId="38FB50B5">
      <w:pPr>
        <w:ind w:firstLine="480" w:firstLineChars="200"/>
        <w:rPr>
          <w:rFonts w:hint="eastAsia"/>
        </w:rPr>
      </w:pPr>
      <w:r>
        <w:t>根据《浙江省高标准农田储备区入库工作指引（试行）》等要求</w:t>
      </w:r>
      <w:r>
        <w:rPr>
          <w:rFonts w:hint="eastAsia"/>
          <w:lang w:eastAsia="zh-CN"/>
        </w:rPr>
        <w:t>，</w:t>
      </w:r>
      <w:r>
        <w:t>按照桐庐县需认定的高标准农田面积，对面积范围内的耕地进行布设点位，再开展野外调查、土壤采集、土壤制备、土壤检测、评价报告等相关工作。</w:t>
      </w:r>
    </w:p>
    <w:p w14:paraId="60B2EA5C">
      <w:pPr>
        <w:pStyle w:val="3"/>
        <w:spacing w:before="156"/>
        <w:rPr>
          <w:rFonts w:hint="eastAsia"/>
        </w:rPr>
      </w:pPr>
      <w:bookmarkStart w:id="13" w:name="_Toc846"/>
      <w:r>
        <w:rPr>
          <w:rFonts w:hint="eastAsia"/>
        </w:rPr>
        <w:t>技术要求</w:t>
      </w:r>
      <w:bookmarkEnd w:id="13"/>
    </w:p>
    <w:p w14:paraId="4AD5C2B5">
      <w:pPr>
        <w:rPr>
          <w:rFonts w:hint="eastAsia"/>
        </w:rPr>
      </w:pPr>
      <w:r>
        <w:rPr>
          <w:rFonts w:hint="eastAsia"/>
        </w:rPr>
        <w:t>一、标准规范</w:t>
      </w:r>
    </w:p>
    <w:p w14:paraId="059B7A31">
      <w:pPr>
        <w:rPr>
          <w:rFonts w:hint="eastAsia"/>
        </w:rPr>
      </w:pPr>
      <w:r>
        <w:rPr>
          <w:rFonts w:hint="eastAsia"/>
        </w:rPr>
        <w:t>1.《高标准农田建设通则》（GB/T 30600-2022）</w:t>
      </w:r>
    </w:p>
    <w:p w14:paraId="38AB5483">
      <w:pPr>
        <w:rPr>
          <w:rFonts w:hint="eastAsia"/>
        </w:rPr>
      </w:pPr>
      <w:r>
        <w:rPr>
          <w:rFonts w:hint="eastAsia"/>
        </w:rPr>
        <w:t>2.《土地利用现状分类》（GB/T 21010-2017）</w:t>
      </w:r>
    </w:p>
    <w:p w14:paraId="1FD5ED99">
      <w:pPr>
        <w:rPr>
          <w:rFonts w:hint="eastAsia"/>
        </w:rPr>
      </w:pPr>
      <w:r>
        <w:rPr>
          <w:rFonts w:hint="eastAsia"/>
        </w:rPr>
        <w:t>3.《耕地质量等级》（GB/T 33469-2016）</w:t>
      </w:r>
    </w:p>
    <w:p w14:paraId="6D08CF69">
      <w:pPr>
        <w:rPr>
          <w:rFonts w:hint="eastAsia"/>
        </w:rPr>
      </w:pPr>
      <w:r>
        <w:rPr>
          <w:rFonts w:hint="eastAsia"/>
        </w:rPr>
        <w:t>4.《高标准农田建设评价规范》（GB/T 33130-2016）</w:t>
      </w:r>
    </w:p>
    <w:p w14:paraId="0609DE44">
      <w:pPr>
        <w:rPr>
          <w:rFonts w:hint="eastAsia"/>
        </w:rPr>
      </w:pPr>
      <w:r>
        <w:rPr>
          <w:rFonts w:hint="eastAsia"/>
        </w:rPr>
        <w:t>5.《旱地高标准农田建设技术规范（试行）》（农办建〔2023〕10号）</w:t>
      </w:r>
    </w:p>
    <w:p w14:paraId="43A09891">
      <w:pPr>
        <w:rPr>
          <w:rFonts w:hint="eastAsia"/>
        </w:rPr>
      </w:pPr>
      <w:r>
        <w:rPr>
          <w:rFonts w:hint="eastAsia"/>
        </w:rPr>
        <w:t>6.《耕地地力调查与质量评价技术规程》(NY/T 1634-2008);</w:t>
      </w:r>
    </w:p>
    <w:p w14:paraId="0309BF8E">
      <w:pPr>
        <w:rPr>
          <w:rFonts w:hint="eastAsia"/>
        </w:rPr>
      </w:pPr>
      <w:r>
        <w:rPr>
          <w:rFonts w:hint="eastAsia"/>
        </w:rPr>
        <w:t>7.《土壤检测第1部分:土壤样品的采集、处理和贮存》(NY/T 1121.1-2006);</w:t>
      </w:r>
    </w:p>
    <w:p w14:paraId="28066C00">
      <w:pPr>
        <w:rPr>
          <w:rFonts w:hint="eastAsia"/>
        </w:rPr>
      </w:pPr>
      <w:r>
        <w:rPr>
          <w:rFonts w:hint="eastAsia"/>
        </w:rPr>
        <w:t>8.《土壤环境监测技术规范》(HJ/T 166-2004)；</w:t>
      </w:r>
    </w:p>
    <w:p w14:paraId="196A056F">
      <w:pPr>
        <w:rPr>
          <w:rFonts w:hint="eastAsia"/>
        </w:rPr>
      </w:pPr>
      <w:r>
        <w:rPr>
          <w:rFonts w:hint="eastAsia"/>
        </w:rPr>
        <w:t>9.《浙江省高标准农田储备区入库工作指引（试行）》</w:t>
      </w:r>
    </w:p>
    <w:p w14:paraId="135F3E1B">
      <w:pPr>
        <w:rPr>
          <w:rFonts w:hint="eastAsia"/>
        </w:rPr>
      </w:pPr>
      <w:r>
        <w:rPr>
          <w:rFonts w:hint="eastAsia"/>
        </w:rPr>
        <w:t>10.浙江省农业农村厅关于印发《浙江省高标准农田建设质量管理实施办法（试行）》的通知（浙农田发〔2021〕18号）</w:t>
      </w:r>
    </w:p>
    <w:p w14:paraId="47DE4FED">
      <w:pPr>
        <w:rPr>
          <w:rFonts w:hint="eastAsia"/>
        </w:rPr>
      </w:pPr>
      <w:r>
        <w:rPr>
          <w:rFonts w:hint="eastAsia"/>
        </w:rPr>
        <w:t>二、政策文件</w:t>
      </w:r>
    </w:p>
    <w:p w14:paraId="36AD00D4">
      <w:pPr>
        <w:rPr>
          <w:rFonts w:hint="eastAsia"/>
        </w:rPr>
      </w:pPr>
      <w:r>
        <w:rPr>
          <w:rFonts w:hint="eastAsia"/>
        </w:rPr>
        <w:t>《农田建设项目管理办法》(农业农村部令2019年第4号)</w:t>
      </w:r>
    </w:p>
    <w:p w14:paraId="260594AB">
      <w:pPr>
        <w:rPr>
          <w:rFonts w:hint="eastAsia"/>
        </w:rPr>
      </w:pPr>
      <w:r>
        <w:rPr>
          <w:rFonts w:hint="eastAsia"/>
        </w:rPr>
        <w:t>《耕地质量调查监测与评价办法》（农业部令2016年第2号）</w:t>
      </w:r>
    </w:p>
    <w:p w14:paraId="3F251AD2">
      <w:pPr>
        <w:rPr>
          <w:rFonts w:hint="eastAsia"/>
        </w:rPr>
      </w:pPr>
      <w:r>
        <w:rPr>
          <w:rFonts w:hint="eastAsia"/>
        </w:rPr>
        <w:t>《浙江省农田建设项目管理实施办法》（浙农田发〔2019〕11号）</w:t>
      </w:r>
    </w:p>
    <w:p w14:paraId="0D82B4B2">
      <w:pPr>
        <w:rPr>
          <w:rFonts w:hint="eastAsia"/>
        </w:rPr>
      </w:pPr>
      <w:r>
        <w:rPr>
          <w:rFonts w:hint="eastAsia"/>
        </w:rPr>
        <w:t>《浙江省高标准农田建设项目竣工验收实施办法》（浙农田发〔2021〕15号）</w:t>
      </w:r>
    </w:p>
    <w:p w14:paraId="6A5AD24D">
      <w:pPr>
        <w:rPr>
          <w:rFonts w:hint="eastAsia"/>
        </w:rPr>
      </w:pPr>
      <w:r>
        <w:rPr>
          <w:rFonts w:hint="eastAsia"/>
        </w:rPr>
        <w:t>《浙江省自然资源厅 浙江省农业农村厅 浙江省水利厅 浙江省财政厅关于协同推进土地综合整治和高标准农田建设的意见》（浙自然资发〔2023〕10号）</w:t>
      </w:r>
    </w:p>
    <w:p w14:paraId="3942B24F">
      <w:pPr>
        <w:rPr>
          <w:rFonts w:hint="eastAsia"/>
        </w:rPr>
      </w:pPr>
      <w:r>
        <w:rPr>
          <w:rFonts w:hint="eastAsia"/>
        </w:rPr>
        <w:t>《浙江省土地综合整治全过程管理办法（试行）（浙自然资规〔2023〕21号）</w:t>
      </w:r>
    </w:p>
    <w:p w14:paraId="4EBF4E79">
      <w:pPr>
        <w:rPr>
          <w:rFonts w:hint="eastAsia"/>
        </w:rPr>
      </w:pPr>
      <w:r>
        <w:rPr>
          <w:rFonts w:hint="eastAsia"/>
        </w:rPr>
        <w:t>《农业农村部农田建设管理司关于印发农田建设项目备案和调度管理工作指导手册的通知》（农建〈高标〉〔2022〕1号）</w:t>
      </w:r>
    </w:p>
    <w:p w14:paraId="1C3266A1">
      <w:pPr>
        <w:rPr>
          <w:rFonts w:hint="eastAsia"/>
        </w:rPr>
      </w:pPr>
      <w:r>
        <w:rPr>
          <w:rFonts w:hint="eastAsia"/>
        </w:rPr>
        <w:t>《浙江省农业农村厅浙江省财政厅关于开展绿色农田建设的通知》（浙农田发〔2021〕10号）。</w:t>
      </w:r>
    </w:p>
    <w:p w14:paraId="565DAB07">
      <w:pPr>
        <w:rPr>
          <w:rFonts w:hint="eastAsia" w:eastAsia="汉仪正圆 55简"/>
          <w:lang w:eastAsia="zh-CN"/>
        </w:rPr>
      </w:pPr>
      <w:r>
        <w:rPr>
          <w:rFonts w:hint="eastAsia"/>
        </w:rPr>
        <w:t>浙江省自然资源厅浙江省农业农村厅关于印发《浙江省“多田套合”农用地布局优化工作指南（试行）》的通知</w:t>
      </w:r>
      <w:r>
        <w:rPr>
          <w:rFonts w:hint="eastAsia"/>
          <w:lang w:val="en-US" w:eastAsia="zh-CN"/>
        </w:rPr>
        <w:t>（</w:t>
      </w:r>
      <w:r>
        <w:rPr>
          <w:rFonts w:hint="eastAsia"/>
        </w:rPr>
        <w:t>浙自然资函〔2024〕44号</w:t>
      </w:r>
      <w:r>
        <w:rPr>
          <w:rFonts w:hint="eastAsia"/>
          <w:lang w:eastAsia="zh-CN"/>
        </w:rPr>
        <w:t>）</w:t>
      </w:r>
    </w:p>
    <w:p w14:paraId="3BC5FB03">
      <w:pPr>
        <w:rPr>
          <w:rFonts w:hint="eastAsia" w:eastAsia="汉仪正圆 55简"/>
          <w:lang w:val="en-US" w:eastAsia="zh-CN"/>
        </w:rPr>
      </w:pPr>
      <w:r>
        <w:rPr>
          <w:rFonts w:hint="eastAsia"/>
          <w:lang w:eastAsia="zh-CN"/>
        </w:rPr>
        <w:t>《</w:t>
      </w:r>
      <w:r>
        <w:rPr>
          <w:rFonts w:hint="eastAsia"/>
        </w:rPr>
        <w:t>浙江省人民政府办公厅关于开展“多田套合”农用地布局优化工作的通知</w:t>
      </w:r>
      <w:r>
        <w:rPr>
          <w:rFonts w:hint="eastAsia"/>
          <w:lang w:eastAsia="zh-CN"/>
        </w:rPr>
        <w:t>》（</w:t>
      </w:r>
      <w:r>
        <w:rPr>
          <w:rFonts w:hint="eastAsia"/>
        </w:rPr>
        <w:t>浙政办发〔2024〕18</w:t>
      </w:r>
      <w:r>
        <w:rPr>
          <w:rFonts w:hint="eastAsia"/>
          <w:lang w:val="en-US" w:eastAsia="zh-CN"/>
        </w:rPr>
        <w:t>号）</w:t>
      </w:r>
    </w:p>
    <w:p w14:paraId="5497ECD4">
      <w:pPr>
        <w:rPr>
          <w:rFonts w:hint="eastAsia"/>
        </w:rPr>
      </w:pPr>
      <w:r>
        <w:rPr>
          <w:rFonts w:hint="eastAsia" w:ascii="宋体" w:hAnsi="宋体" w:eastAsia="宋体" w:cs="宋体"/>
        </w:rPr>
        <w:t>三</w:t>
      </w:r>
      <w:r>
        <w:rPr>
          <w:rFonts w:hint="eastAsia"/>
        </w:rPr>
        <w:t>、以上标准规范和政策文件包括但不限于，如遇上述文件更新，则按最新文件执行。</w:t>
      </w:r>
    </w:p>
    <w:p w14:paraId="63655FA6">
      <w:pPr>
        <w:pStyle w:val="3"/>
        <w:spacing w:before="156"/>
        <w:rPr>
          <w:rFonts w:hint="eastAsia"/>
        </w:rPr>
      </w:pPr>
      <w:bookmarkStart w:id="14" w:name="_Toc21776"/>
      <w:r>
        <w:rPr>
          <w:rFonts w:hint="eastAsia"/>
        </w:rPr>
        <w:t>服务</w:t>
      </w:r>
      <w:r>
        <w:rPr>
          <w:rFonts w:hint="eastAsia"/>
          <w:lang w:val="en-US" w:eastAsia="zh-CN"/>
        </w:rPr>
        <w:t>内容及</w:t>
      </w:r>
      <w:r>
        <w:rPr>
          <w:rFonts w:hint="eastAsia"/>
        </w:rPr>
        <w:t>要求</w:t>
      </w:r>
      <w:bookmarkEnd w:id="14"/>
    </w:p>
    <w:p w14:paraId="43134CF4">
      <w:pPr>
        <w:rPr>
          <w:rFonts w:hint="eastAsia"/>
        </w:rPr>
      </w:pPr>
      <w:r>
        <w:rPr>
          <w:rFonts w:hint="eastAsia"/>
        </w:rPr>
        <w:t>根据《浙江省高标准农田储备区入库工作指引（试行）》要求，为积极推进“多田套合”工作，推动高标准农田和永久基本农田空间布局层层套合，做好规范高标准农田储备区认定入库工作。</w:t>
      </w:r>
    </w:p>
    <w:p w14:paraId="567C0AD3">
      <w:pPr>
        <w:rPr>
          <w:rFonts w:hint="eastAsia"/>
          <w:b/>
          <w:bCs/>
        </w:rPr>
      </w:pPr>
      <w:r>
        <w:rPr>
          <w:rFonts w:hint="eastAsia"/>
          <w:b/>
          <w:bCs/>
        </w:rPr>
        <w:t>一、技术要求</w:t>
      </w:r>
    </w:p>
    <w:p w14:paraId="6FB826DA">
      <w:pPr>
        <w:rPr>
          <w:rFonts w:hint="eastAsia"/>
          <w:b/>
          <w:bCs/>
        </w:rPr>
      </w:pPr>
      <w:r>
        <w:rPr>
          <w:rFonts w:hint="eastAsia"/>
          <w:b/>
          <w:bCs/>
        </w:rPr>
        <w:t>（一）</w:t>
      </w:r>
      <w:r>
        <w:rPr>
          <w:b/>
          <w:bCs/>
        </w:rPr>
        <w:t>点位布设</w:t>
      </w:r>
    </w:p>
    <w:p w14:paraId="06B7701C">
      <w:pPr>
        <w:rPr>
          <w:rFonts w:hint="eastAsia"/>
        </w:rPr>
      </w:pPr>
      <w:r>
        <w:t>样点布设总体根据《耕地地力调查与质量评价技术规程》(NY/T 1634-2008) ：考虑地形地貌、土壤类型与分布、肥力高低、作物种类和管理水平等，同时要兼顾空间分布的均匀性。</w:t>
      </w:r>
    </w:p>
    <w:p w14:paraId="46549FD6">
      <w:pPr>
        <w:rPr>
          <w:rFonts w:hint="eastAsia"/>
        </w:rPr>
      </w:pPr>
      <w:r>
        <w:t>根据评价单元划分结果布设采样调查点，每个评价单元建议取不少于一个的代表性调查点。具体结合拟入库项目区评价单元面积大小，按平原区和山地丘陵区两种情形分类确定代表性调查点位的数量。</w:t>
      </w:r>
    </w:p>
    <w:tbl>
      <w:tblPr>
        <w:tblStyle w:val="4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456"/>
        <w:gridCol w:w="1158"/>
        <w:gridCol w:w="1518"/>
        <w:gridCol w:w="1680"/>
        <w:gridCol w:w="1676"/>
        <w:gridCol w:w="1274"/>
      </w:tblGrid>
      <w:tr w14:paraId="6BAC97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55" w:hRule="atLeast"/>
        </w:trPr>
        <w:tc>
          <w:tcPr>
            <w:tcW w:w="1257" w:type="pct"/>
            <w:tcBorders>
              <w:tl2br w:val="nil"/>
              <w:tr2bl w:val="nil"/>
            </w:tcBorders>
            <w:shd w:val="clear" w:color="auto" w:fill="auto"/>
          </w:tcPr>
          <w:p w14:paraId="3784C164">
            <w:pPr>
              <w:spacing w:after="0" w:line="324" w:lineRule="auto"/>
              <w:ind w:right="153"/>
              <w:rPr>
                <w:rFonts w:ascii="Times New Roman" w:hAnsi="Times New Roman" w:eastAsia="仿宋" w:cs="Times New Roman"/>
                <w:b/>
                <w:bCs/>
                <w:szCs w:val="24"/>
                <w:lang w:bidi="ar"/>
              </w:rPr>
            </w:pPr>
            <w:bookmarkStart w:id="15" w:name="OLE_LINK44" w:colFirst="1" w:colLast="5"/>
          </w:p>
          <w:p w14:paraId="7AFBDB56">
            <w:pPr>
              <w:spacing w:after="0"/>
              <w:ind w:right="153"/>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地貌</w:t>
            </w:r>
          </w:p>
          <w:p w14:paraId="2B1A736C">
            <w:pPr>
              <w:spacing w:after="0" w:line="324" w:lineRule="auto"/>
              <w:ind w:right="153"/>
              <w:rPr>
                <w:rFonts w:ascii="Times New Roman" w:hAnsi="Times New Roman" w:eastAsia="仿宋" w:cs="Times New Roman"/>
                <w:b/>
                <w:bCs/>
                <w:snapToGrid w:val="0"/>
                <w:color w:val="000000"/>
                <w:szCs w:val="24"/>
                <w:lang w:bidi="ar"/>
              </w:rPr>
            </w:pPr>
            <w:r>
              <w:rPr>
                <w:rFonts w:hint="eastAsia" w:ascii="Times New Roman" w:hAnsi="Times New Roman" w:eastAsia="仿宋" w:cs="Times New Roman"/>
                <w:b/>
                <w:bCs/>
                <w:szCs w:val="24"/>
                <w:lang w:bidi="ar"/>
              </w:rPr>
              <w:t>评价单元</w:t>
            </w:r>
          </w:p>
        </w:tc>
        <w:tc>
          <w:tcPr>
            <w:tcW w:w="593" w:type="pct"/>
            <w:tcBorders>
              <w:tl2br w:val="nil"/>
              <w:tr2bl w:val="nil"/>
            </w:tcBorders>
            <w:vAlign w:val="center"/>
          </w:tcPr>
          <w:p w14:paraId="30CAAF68">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&lt;50亩</w:t>
            </w:r>
          </w:p>
        </w:tc>
        <w:tc>
          <w:tcPr>
            <w:tcW w:w="777" w:type="pct"/>
            <w:tcBorders>
              <w:tl2br w:val="nil"/>
              <w:tr2bl w:val="nil"/>
            </w:tcBorders>
            <w:vAlign w:val="center"/>
          </w:tcPr>
          <w:p w14:paraId="6AB7F2F5">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50-100亩</w:t>
            </w:r>
          </w:p>
        </w:tc>
        <w:tc>
          <w:tcPr>
            <w:tcW w:w="860" w:type="pct"/>
            <w:tcBorders>
              <w:tl2br w:val="nil"/>
              <w:tr2bl w:val="nil"/>
            </w:tcBorders>
            <w:vAlign w:val="center"/>
          </w:tcPr>
          <w:p w14:paraId="2DF09A77">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100-200亩</w:t>
            </w:r>
          </w:p>
        </w:tc>
        <w:tc>
          <w:tcPr>
            <w:tcW w:w="858" w:type="pct"/>
            <w:tcBorders>
              <w:tl2br w:val="nil"/>
              <w:tr2bl w:val="nil"/>
            </w:tcBorders>
            <w:vAlign w:val="center"/>
          </w:tcPr>
          <w:p w14:paraId="02628B92">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200-500亩</w:t>
            </w:r>
          </w:p>
        </w:tc>
        <w:tc>
          <w:tcPr>
            <w:tcW w:w="652" w:type="pct"/>
            <w:tcBorders>
              <w:tl2br w:val="nil"/>
              <w:tr2bl w:val="nil"/>
            </w:tcBorders>
            <w:vAlign w:val="center"/>
          </w:tcPr>
          <w:p w14:paraId="19910655">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&gt;500亩</w:t>
            </w:r>
          </w:p>
        </w:tc>
      </w:tr>
      <w:bookmarkEnd w:id="15"/>
      <w:tr w14:paraId="09A7DD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257" w:type="pct"/>
            <w:tcBorders>
              <w:tl2br w:val="nil"/>
              <w:tr2bl w:val="nil"/>
            </w:tcBorders>
            <w:vAlign w:val="center"/>
          </w:tcPr>
          <w:p w14:paraId="57389DC2">
            <w:pPr>
              <w:spacing w:after="0" w:line="360" w:lineRule="auto"/>
              <w:jc w:val="center"/>
              <w:rPr>
                <w:rFonts w:ascii="Times New Roman" w:hAnsi="Times New Roman" w:eastAsia="仿宋" w:cs="Times New Roman"/>
                <w:b/>
                <w:bCs/>
                <w:szCs w:val="24"/>
                <w:lang w:bidi="ar"/>
              </w:rPr>
            </w:pPr>
            <w:bookmarkStart w:id="16" w:name="OLE_LINK47" w:colFirst="2" w:colLast="5"/>
            <w:r>
              <w:rPr>
                <w:rFonts w:hint="eastAsia" w:ascii="Times New Roman" w:hAnsi="Times New Roman" w:eastAsia="仿宋" w:cs="Times New Roman"/>
                <w:b/>
                <w:bCs/>
                <w:szCs w:val="24"/>
                <w:lang w:bidi="ar"/>
              </w:rPr>
              <w:t>平原区布点数</w:t>
            </w:r>
          </w:p>
        </w:tc>
        <w:tc>
          <w:tcPr>
            <w:tcW w:w="593" w:type="pct"/>
            <w:tcBorders>
              <w:tl2br w:val="nil"/>
              <w:tr2bl w:val="nil"/>
            </w:tcBorders>
            <w:vAlign w:val="center"/>
          </w:tcPr>
          <w:p w14:paraId="320911CA">
            <w:pPr>
              <w:spacing w:after="0" w:line="360" w:lineRule="auto"/>
              <w:jc w:val="center"/>
              <w:rPr>
                <w:rFonts w:ascii="Times New Roman" w:hAnsi="Times New Roman" w:eastAsia="仿宋" w:cs="Times New Roman"/>
                <w:b/>
                <w:bCs/>
                <w:szCs w:val="24"/>
                <w:lang w:bidi="ar"/>
              </w:rPr>
            </w:pPr>
            <w:bookmarkStart w:id="17" w:name="OLE_LINK48"/>
            <w:r>
              <w:rPr>
                <w:rFonts w:hint="eastAsia" w:ascii="Times New Roman" w:hAnsi="Times New Roman" w:eastAsia="仿宋" w:cs="Times New Roman"/>
                <w:b/>
                <w:bCs/>
                <w:szCs w:val="24"/>
                <w:lang w:bidi="ar"/>
              </w:rPr>
              <w:t>≥1</w:t>
            </w:r>
            <w:bookmarkEnd w:id="17"/>
            <w:r>
              <w:rPr>
                <w:rFonts w:hint="eastAsia" w:ascii="Times New Roman" w:hAnsi="Times New Roman" w:eastAsia="仿宋" w:cs="Times New Roman"/>
                <w:b/>
                <w:bCs/>
                <w:szCs w:val="24"/>
                <w:lang w:bidi="ar"/>
              </w:rPr>
              <w:t>个</w:t>
            </w:r>
          </w:p>
        </w:tc>
        <w:tc>
          <w:tcPr>
            <w:tcW w:w="777" w:type="pct"/>
            <w:tcBorders>
              <w:tl2br w:val="nil"/>
              <w:tr2bl w:val="nil"/>
            </w:tcBorders>
            <w:vAlign w:val="center"/>
          </w:tcPr>
          <w:p w14:paraId="20FC44F5">
            <w:pPr>
              <w:spacing w:after="0" w:line="360" w:lineRule="auto"/>
              <w:jc w:val="center"/>
              <w:rPr>
                <w:rFonts w:ascii="Times New Roman" w:hAnsi="Times New Roman" w:eastAsia="仿宋" w:cs="Times New Roman"/>
                <w:b/>
                <w:bCs/>
                <w:szCs w:val="24"/>
                <w:lang w:bidi="ar"/>
              </w:rPr>
            </w:pPr>
            <w:bookmarkStart w:id="18" w:name="OLE_LINK45"/>
            <w:r>
              <w:rPr>
                <w:rFonts w:hint="eastAsia" w:ascii="Times New Roman" w:hAnsi="Times New Roman" w:eastAsia="仿宋" w:cs="Times New Roman"/>
                <w:b/>
                <w:bCs/>
                <w:szCs w:val="24"/>
                <w:lang w:bidi="ar"/>
              </w:rPr>
              <w:t>≥2</w:t>
            </w:r>
            <w:bookmarkEnd w:id="18"/>
            <w:r>
              <w:rPr>
                <w:rFonts w:hint="eastAsia" w:ascii="Times New Roman" w:hAnsi="Times New Roman" w:eastAsia="仿宋" w:cs="Times New Roman"/>
                <w:b/>
                <w:bCs/>
                <w:szCs w:val="24"/>
                <w:lang w:bidi="ar"/>
              </w:rPr>
              <w:t>个</w:t>
            </w:r>
          </w:p>
        </w:tc>
        <w:tc>
          <w:tcPr>
            <w:tcW w:w="860" w:type="pct"/>
            <w:tcBorders>
              <w:tl2br w:val="nil"/>
              <w:tr2bl w:val="nil"/>
            </w:tcBorders>
            <w:vAlign w:val="center"/>
          </w:tcPr>
          <w:p w14:paraId="08EE24ED">
            <w:pPr>
              <w:spacing w:after="0" w:line="360" w:lineRule="auto"/>
              <w:jc w:val="center"/>
              <w:rPr>
                <w:rFonts w:ascii="Times New Roman" w:hAnsi="Times New Roman" w:eastAsia="仿宋" w:cs="Times New Roman"/>
                <w:b/>
                <w:bCs/>
                <w:szCs w:val="24"/>
                <w:lang w:bidi="ar"/>
              </w:rPr>
            </w:pPr>
            <w:bookmarkStart w:id="19" w:name="OLE_LINK46"/>
            <w:r>
              <w:rPr>
                <w:rFonts w:hint="eastAsia" w:ascii="Times New Roman" w:hAnsi="Times New Roman" w:eastAsia="仿宋" w:cs="Times New Roman"/>
                <w:b/>
                <w:bCs/>
                <w:szCs w:val="24"/>
                <w:lang w:bidi="ar"/>
              </w:rPr>
              <w:t>≥3</w:t>
            </w:r>
            <w:bookmarkEnd w:id="19"/>
            <w:r>
              <w:rPr>
                <w:rFonts w:hint="eastAsia" w:ascii="Times New Roman" w:hAnsi="Times New Roman" w:eastAsia="仿宋" w:cs="Times New Roman"/>
                <w:b/>
                <w:bCs/>
                <w:szCs w:val="24"/>
                <w:lang w:bidi="ar"/>
              </w:rPr>
              <w:t>个</w:t>
            </w:r>
          </w:p>
        </w:tc>
        <w:tc>
          <w:tcPr>
            <w:tcW w:w="858" w:type="pct"/>
            <w:tcBorders>
              <w:tl2br w:val="nil"/>
              <w:tr2bl w:val="nil"/>
            </w:tcBorders>
            <w:vAlign w:val="center"/>
          </w:tcPr>
          <w:p w14:paraId="330B5B3C">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≥4个</w:t>
            </w:r>
          </w:p>
        </w:tc>
        <w:tc>
          <w:tcPr>
            <w:tcW w:w="652" w:type="pct"/>
            <w:tcBorders>
              <w:tl2br w:val="nil"/>
              <w:tr2bl w:val="nil"/>
            </w:tcBorders>
            <w:vAlign w:val="center"/>
          </w:tcPr>
          <w:p w14:paraId="55B7DD0B">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≥5个</w:t>
            </w:r>
          </w:p>
        </w:tc>
      </w:tr>
      <w:bookmarkEnd w:id="16"/>
      <w:tr w14:paraId="71191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2" w:hRule="atLeast"/>
        </w:trPr>
        <w:tc>
          <w:tcPr>
            <w:tcW w:w="1257" w:type="pct"/>
            <w:tcBorders>
              <w:tl2br w:val="nil"/>
              <w:tr2bl w:val="nil"/>
            </w:tcBorders>
            <w:shd w:val="clear" w:color="auto" w:fill="auto"/>
          </w:tcPr>
          <w:p w14:paraId="07E707DA">
            <w:pPr>
              <w:spacing w:after="0"/>
              <w:ind w:right="153"/>
              <w:rPr>
                <w:rFonts w:ascii="Times New Roman" w:hAnsi="Times New Roman" w:eastAsia="仿宋" w:cs="Times New Roman"/>
                <w:b/>
                <w:bCs/>
                <w:szCs w:val="24"/>
                <w:lang w:bidi="ar"/>
              </w:rPr>
            </w:pPr>
          </w:p>
          <w:p w14:paraId="4524FAD4">
            <w:pPr>
              <w:spacing w:after="0"/>
              <w:ind w:right="153"/>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地貌</w:t>
            </w:r>
          </w:p>
          <w:p w14:paraId="36B77F8B">
            <w:pPr>
              <w:spacing w:after="0" w:line="324" w:lineRule="auto"/>
              <w:ind w:right="153"/>
              <w:rPr>
                <w:rFonts w:ascii="Times New Roman" w:hAnsi="Times New Roman" w:eastAsia="仿宋" w:cs="Times New Roman"/>
                <w:b/>
                <w:bCs/>
                <w:snapToGrid w:val="0"/>
                <w:color w:val="000000"/>
                <w:szCs w:val="24"/>
                <w:lang w:bidi="ar"/>
              </w:rPr>
            </w:pPr>
            <w:r>
              <w:rPr>
                <w:rFonts w:hint="eastAsia" w:ascii="Times New Roman" w:hAnsi="Times New Roman" w:eastAsia="仿宋" w:cs="Times New Roman"/>
                <w:b/>
                <w:bCs/>
                <w:szCs w:val="24"/>
                <w:lang w:bidi="ar"/>
              </w:rPr>
              <w:t>评价单元</w:t>
            </w:r>
          </w:p>
        </w:tc>
        <w:tc>
          <w:tcPr>
            <w:tcW w:w="593" w:type="pct"/>
            <w:tcBorders>
              <w:tl2br w:val="nil"/>
              <w:tr2bl w:val="nil"/>
            </w:tcBorders>
            <w:shd w:val="clear" w:color="auto" w:fill="auto"/>
            <w:vAlign w:val="center"/>
          </w:tcPr>
          <w:p w14:paraId="38A4B9E2">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&lt;30亩</w:t>
            </w:r>
          </w:p>
        </w:tc>
        <w:tc>
          <w:tcPr>
            <w:tcW w:w="777" w:type="pct"/>
            <w:tcBorders>
              <w:tl2br w:val="nil"/>
              <w:tr2bl w:val="nil"/>
            </w:tcBorders>
            <w:shd w:val="clear" w:color="auto" w:fill="auto"/>
            <w:vAlign w:val="center"/>
          </w:tcPr>
          <w:p w14:paraId="227BEA65">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30-100亩</w:t>
            </w:r>
          </w:p>
        </w:tc>
        <w:tc>
          <w:tcPr>
            <w:tcW w:w="860" w:type="pct"/>
            <w:tcBorders>
              <w:tl2br w:val="nil"/>
              <w:tr2bl w:val="nil"/>
            </w:tcBorders>
            <w:shd w:val="clear" w:color="auto" w:fill="auto"/>
            <w:vAlign w:val="center"/>
          </w:tcPr>
          <w:p w14:paraId="06DBEFA0">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100-200亩</w:t>
            </w:r>
          </w:p>
        </w:tc>
        <w:tc>
          <w:tcPr>
            <w:tcW w:w="858" w:type="pct"/>
            <w:tcBorders>
              <w:tl2br w:val="nil"/>
              <w:tr2bl w:val="nil"/>
            </w:tcBorders>
            <w:shd w:val="clear" w:color="auto" w:fill="auto"/>
            <w:vAlign w:val="center"/>
          </w:tcPr>
          <w:p w14:paraId="3E8472D0">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200-500亩</w:t>
            </w:r>
          </w:p>
        </w:tc>
        <w:tc>
          <w:tcPr>
            <w:tcW w:w="652" w:type="pct"/>
            <w:tcBorders>
              <w:tl2br w:val="nil"/>
              <w:tr2bl w:val="nil"/>
            </w:tcBorders>
            <w:shd w:val="clear" w:color="auto" w:fill="auto"/>
            <w:vAlign w:val="center"/>
          </w:tcPr>
          <w:p w14:paraId="7A357D69">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&gt;500亩</w:t>
            </w:r>
          </w:p>
        </w:tc>
      </w:tr>
      <w:tr w14:paraId="296E5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257" w:type="pct"/>
            <w:tcBorders>
              <w:tl2br w:val="nil"/>
              <w:tr2bl w:val="nil"/>
            </w:tcBorders>
            <w:vAlign w:val="center"/>
          </w:tcPr>
          <w:p w14:paraId="6B50695F">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山地丘陵区布点数</w:t>
            </w:r>
          </w:p>
        </w:tc>
        <w:tc>
          <w:tcPr>
            <w:tcW w:w="593" w:type="pct"/>
            <w:tcBorders>
              <w:tl2br w:val="nil"/>
              <w:tr2bl w:val="nil"/>
            </w:tcBorders>
            <w:vAlign w:val="center"/>
          </w:tcPr>
          <w:p w14:paraId="06E7567B">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≥1个</w:t>
            </w:r>
          </w:p>
        </w:tc>
        <w:tc>
          <w:tcPr>
            <w:tcW w:w="777" w:type="pct"/>
            <w:tcBorders>
              <w:tl2br w:val="nil"/>
              <w:tr2bl w:val="nil"/>
            </w:tcBorders>
            <w:vAlign w:val="center"/>
          </w:tcPr>
          <w:p w14:paraId="73ED4EA0">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≥2个</w:t>
            </w:r>
          </w:p>
        </w:tc>
        <w:tc>
          <w:tcPr>
            <w:tcW w:w="860" w:type="pct"/>
            <w:tcBorders>
              <w:tl2br w:val="nil"/>
              <w:tr2bl w:val="nil"/>
            </w:tcBorders>
            <w:vAlign w:val="center"/>
          </w:tcPr>
          <w:p w14:paraId="71EE34D3">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≥3个</w:t>
            </w:r>
          </w:p>
        </w:tc>
        <w:tc>
          <w:tcPr>
            <w:tcW w:w="858" w:type="pct"/>
            <w:tcBorders>
              <w:tl2br w:val="nil"/>
              <w:tr2bl w:val="nil"/>
            </w:tcBorders>
            <w:vAlign w:val="center"/>
          </w:tcPr>
          <w:p w14:paraId="5A6D87A6">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≥4个</w:t>
            </w:r>
          </w:p>
        </w:tc>
        <w:tc>
          <w:tcPr>
            <w:tcW w:w="652" w:type="pct"/>
            <w:tcBorders>
              <w:tl2br w:val="nil"/>
              <w:tr2bl w:val="nil"/>
            </w:tcBorders>
            <w:vAlign w:val="center"/>
          </w:tcPr>
          <w:p w14:paraId="36F9D508">
            <w:pPr>
              <w:spacing w:after="0" w:line="360" w:lineRule="auto"/>
              <w:jc w:val="center"/>
              <w:rPr>
                <w:rFonts w:ascii="Times New Roman" w:hAnsi="Times New Roman" w:eastAsia="仿宋" w:cs="Times New Roman"/>
                <w:b/>
                <w:bCs/>
                <w:szCs w:val="24"/>
                <w:lang w:bidi="ar"/>
              </w:rPr>
            </w:pPr>
            <w:r>
              <w:rPr>
                <w:rFonts w:hint="eastAsia" w:ascii="Times New Roman" w:hAnsi="Times New Roman" w:eastAsia="仿宋" w:cs="Times New Roman"/>
                <w:b/>
                <w:bCs/>
                <w:szCs w:val="24"/>
                <w:lang w:bidi="ar"/>
              </w:rPr>
              <w:t>≥5个</w:t>
            </w:r>
          </w:p>
        </w:tc>
      </w:tr>
    </w:tbl>
    <w:p w14:paraId="086758C0">
      <w:pPr>
        <w:rPr>
          <w:rFonts w:hint="eastAsia"/>
          <w:b/>
          <w:bCs/>
          <w:sz w:val="22"/>
          <w:szCs w:val="21"/>
        </w:rPr>
      </w:pPr>
      <w:r>
        <w:rPr>
          <w:rFonts w:hint="eastAsia" w:ascii="宋体" w:hAnsi="宋体" w:eastAsia="宋体" w:cs="宋体"/>
          <w:b/>
          <w:bCs/>
          <w:sz w:val="22"/>
          <w:szCs w:val="21"/>
        </w:rPr>
        <w:t>注</w:t>
      </w:r>
      <w:r>
        <w:rPr>
          <w:b/>
          <w:bCs/>
          <w:sz w:val="22"/>
          <w:szCs w:val="21"/>
        </w:rPr>
        <w:t>：评价单元内统筹布点应按代表性（一般优先在较大地块上布点）和空间分布均衡性（不宜多个点聚集在一起）进行，地块较分散的需适当增加代表性样点。</w:t>
      </w:r>
    </w:p>
    <w:p w14:paraId="7FC4684E">
      <w:pPr>
        <w:rPr>
          <w:rFonts w:hint="eastAsia"/>
          <w:b/>
          <w:bCs/>
        </w:rPr>
      </w:pPr>
      <w:r>
        <w:rPr>
          <w:rFonts w:hint="eastAsia"/>
          <w:b/>
          <w:bCs/>
        </w:rPr>
        <w:t>1.</w:t>
      </w:r>
      <w:r>
        <w:rPr>
          <w:b/>
          <w:bCs/>
        </w:rPr>
        <w:t>样品的采集和野外调查</w:t>
      </w:r>
    </w:p>
    <w:p w14:paraId="2CE27F22">
      <w:pPr>
        <w:rPr>
          <w:rFonts w:hint="eastAsia"/>
        </w:rPr>
      </w:pPr>
      <w:r>
        <w:t>调查分析阶段主要是根据规划布设的样点，开展实地调查和土壤样品采集，田间调查内容须包括采样地块位置、地形部位、有效土层厚度(cm)、耕层质地、质地构型、生物多样性、农田林网化、障碍因素等。田间调查时应做好调查照片拍摄，包含项目区远近景照片、调查采样现场照片及基础设施等照片。土壤表层样品（0-20cm）采集根据《土壤检测 第1部分：土壤样品的采集、处理和贮存》（NY/T 1121.1-2006）的规定进行。</w:t>
      </w:r>
    </w:p>
    <w:p w14:paraId="08340C81">
      <w:pPr>
        <w:rPr>
          <w:rFonts w:hint="eastAsia"/>
          <w:b/>
          <w:bCs/>
        </w:rPr>
      </w:pPr>
      <w:r>
        <w:rPr>
          <w:rFonts w:hint="eastAsia"/>
          <w:b/>
          <w:bCs/>
        </w:rPr>
        <w:t>2.</w:t>
      </w:r>
      <w:r>
        <w:rPr>
          <w:b/>
          <w:bCs/>
        </w:rPr>
        <w:t>样品测试</w:t>
      </w:r>
    </w:p>
    <w:p w14:paraId="4FD05979">
      <w:pPr>
        <w:rPr>
          <w:rFonts w:hint="eastAsia"/>
        </w:rPr>
      </w:pPr>
      <w:r>
        <w:t>所有样品均测试其容重、pH以及有机质、全氮、有效磷、速效钾、缓效钾和水溶性盐含量。</w:t>
      </w:r>
    </w:p>
    <w:p w14:paraId="07056209">
      <w:pPr>
        <w:rPr>
          <w:rFonts w:hint="eastAsia"/>
        </w:rPr>
      </w:pPr>
      <w:r>
        <w:t>相关检测指标参照以下标准执行：土壤有机质（NY/T 1121.6-2006）、土壤有效磷（NY/T 1121.7-2006）、土壤速效钾（NY/T 889-2004）、pH值（NY/T 1121.2-2006）和容重（NY/T 1121.4-2006）。</w:t>
      </w:r>
    </w:p>
    <w:p w14:paraId="748E9609">
      <w:pPr>
        <w:shd w:val="clear" w:fill="FFFF00"/>
        <w:rPr>
          <w:rFonts w:hint="eastAsia"/>
        </w:rPr>
      </w:pPr>
      <w:r>
        <w:rPr>
          <w:rFonts w:hint="eastAsia"/>
          <w:lang w:val="en-US" w:eastAsia="zh-CN"/>
        </w:rPr>
        <w:t>须对拟认定</w:t>
      </w:r>
      <w:r>
        <w:t>高标准农田储备区</w:t>
      </w:r>
      <w:r>
        <w:rPr>
          <w:rFonts w:hint="eastAsia"/>
          <w:lang w:val="en-US" w:eastAsia="zh-CN"/>
        </w:rPr>
        <w:t>地块</w:t>
      </w:r>
      <w:r>
        <w:t>检测土壤污染物含量（土壤镉、汞、砷、铅、铬）</w:t>
      </w:r>
      <w:r>
        <w:rPr>
          <w:rFonts w:hint="eastAsia"/>
          <w:lang w:eastAsia="zh-CN"/>
        </w:rPr>
        <w:t>，</w:t>
      </w:r>
      <w:r>
        <w:t>相关指标检测和污染程度判定参照《土壤环境质量 农用地土壤污染风险管控标准（试行）》（GB 15618-2018）执行。</w:t>
      </w:r>
    </w:p>
    <w:p w14:paraId="1D1EBBE7">
      <w:pPr>
        <w:rPr>
          <w:rFonts w:hint="eastAsia"/>
          <w:b/>
          <w:bCs/>
        </w:rPr>
      </w:pPr>
      <w:r>
        <w:rPr>
          <w:rFonts w:hint="eastAsia"/>
          <w:b/>
          <w:bCs/>
        </w:rPr>
        <w:t>3.</w:t>
      </w:r>
      <w:r>
        <w:rPr>
          <w:b/>
          <w:bCs/>
        </w:rPr>
        <w:t>耕地质量等级评价</w:t>
      </w:r>
    </w:p>
    <w:p w14:paraId="3F1B3E4C">
      <w:pPr>
        <w:rPr>
          <w:rFonts w:hint="eastAsia"/>
        </w:rPr>
      </w:pPr>
      <w:r>
        <w:rPr>
          <w:rFonts w:hint="eastAsia"/>
        </w:rPr>
        <w:t>耕</w:t>
      </w:r>
      <w:r>
        <w:t>地质量等级评价阶段:主要是内业数据处理、计算、结果验证与分析等环节，即根据确定的耕地质量评价指标体系，包括指标权重和指标隶属度，计算耕地质量综合指数、划分质量等级</w:t>
      </w:r>
      <w:r>
        <w:rPr>
          <w:rFonts w:hint="eastAsia"/>
          <w:lang w:eastAsia="zh-CN"/>
        </w:rPr>
        <w:t>，</w:t>
      </w:r>
      <w:r>
        <w:rPr>
          <w:rFonts w:hint="eastAsia"/>
          <w:shd w:val="clear" w:fill="FFFF00"/>
          <w:lang w:val="en-US" w:eastAsia="zh-CN"/>
        </w:rPr>
        <w:t>并出具耕地质量等级评定报告</w:t>
      </w:r>
      <w:r>
        <w:t>。</w:t>
      </w:r>
    </w:p>
    <w:p w14:paraId="1331B7FD">
      <w:pPr>
        <w:rPr>
          <w:rFonts w:hint="eastAsia"/>
        </w:rPr>
      </w:pPr>
      <w:r>
        <w:t>根据《耕地质量等级》（GB/T 33469-2016），在13个基础性指标基础上（其中土壤有效磷和速效钾含量作为衡量土壤养分状况的具体指标），选取酸碱度作为区域补充性指标，根据14个指标综合评估耕地地力、土壤健康状况及田间基础设施情况。按照国家标准《耕地质量等级》（GB/T 33469-2016）划分流程的规定，采用特尔斐法和层次分析法相结合的方法确定各因子权重。</w:t>
      </w:r>
    </w:p>
    <w:p w14:paraId="756C183C">
      <w:pPr>
        <w:rPr>
          <w:rFonts w:hint="eastAsia"/>
        </w:rPr>
      </w:pPr>
      <w:r>
        <w:t>根据上述指标和权重计算耕地质量综合指数，方法如下</w:t>
      </w:r>
      <w:r>
        <w:rPr>
          <w:rFonts w:hint="eastAsia"/>
        </w:rPr>
        <w:t>：</w:t>
      </w:r>
    </w:p>
    <w:p w14:paraId="4EEA9FE5">
      <w:pPr>
        <w:jc w:val="center"/>
        <w:rPr>
          <w:rFonts w:hint="eastAsia"/>
        </w:rPr>
      </w:pPr>
      <w:r>
        <w:rPr>
          <w:rFonts w:hint="eastAsia" w:ascii="宋体" w:hAnsi="宋体" w:eastAsia="宋体" w:cs="宋体"/>
          <w:position w:val="-16"/>
          <w:sz w:val="28"/>
          <w:szCs w:val="28"/>
        </w:rPr>
        <w:object>
          <v:shape id="_x0000_i1025" o:spt="75" type="#_x0000_t75" style="height:23.5pt;width:88.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14:paraId="1A04F5D3">
      <w:pPr>
        <w:rPr>
          <w:rFonts w:hint="eastAsia"/>
        </w:rPr>
      </w:pPr>
      <w:r>
        <w:t>式中：P代表耕地质量综合指数； Fi代表第i 个指标的隶属度； Ci代表第 i 个评价指标的组合权重。</w:t>
      </w:r>
    </w:p>
    <w:p w14:paraId="4B576D21">
      <w:pPr>
        <w:rPr>
          <w:rFonts w:hint="eastAsia"/>
        </w:rPr>
      </w:pPr>
      <w:r>
        <w:t>根据计算的综合指数划分耕地质量等级，如下：</w:t>
      </w:r>
    </w:p>
    <w:tbl>
      <w:tblPr>
        <w:tblStyle w:val="4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625"/>
        <w:gridCol w:w="2629"/>
        <w:gridCol w:w="2082"/>
        <w:gridCol w:w="2622"/>
      </w:tblGrid>
      <w:tr w14:paraId="424AD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318" w:type="pct"/>
            <w:tcBorders>
              <w:tl2br w:val="nil"/>
              <w:tr2bl w:val="nil"/>
            </w:tcBorders>
            <w:shd w:val="clear" w:color="auto" w:fill="F1F1F1" w:themeFill="background1" w:themeFillShade="F2"/>
            <w:vAlign w:val="center"/>
          </w:tcPr>
          <w:p w14:paraId="74025DC8">
            <w:pPr>
              <w:spacing w:after="0" w:line="360" w:lineRule="auto"/>
              <w:jc w:val="center"/>
              <w:rPr>
                <w:rFonts w:ascii="Times New Roman" w:hAnsi="Times New Roman" w:eastAsia="仿宋_GB2312" w:cs="Times New Roman"/>
                <w:b/>
                <w:bCs/>
                <w:szCs w:val="24"/>
                <w:lang w:val="zh-CN"/>
              </w:rPr>
            </w:pPr>
            <w:r>
              <w:rPr>
                <w:rFonts w:ascii="Times New Roman" w:hAnsi="Times New Roman" w:eastAsia="仿宋_GB2312" w:cs="Times New Roman"/>
                <w:b/>
                <w:bCs/>
                <w:szCs w:val="24"/>
                <w:lang w:val="zh-CN"/>
              </w:rPr>
              <w:t>耕地质量等级</w:t>
            </w:r>
          </w:p>
        </w:tc>
        <w:tc>
          <w:tcPr>
            <w:tcW w:w="1320" w:type="pct"/>
            <w:tcBorders>
              <w:tl2br w:val="nil"/>
              <w:tr2bl w:val="nil"/>
            </w:tcBorders>
            <w:shd w:val="clear" w:color="auto" w:fill="F1F1F1" w:themeFill="background1" w:themeFillShade="F2"/>
            <w:vAlign w:val="center"/>
          </w:tcPr>
          <w:p w14:paraId="19D4B6D9">
            <w:pPr>
              <w:spacing w:after="0" w:line="360" w:lineRule="auto"/>
              <w:jc w:val="center"/>
              <w:rPr>
                <w:rFonts w:ascii="Times New Roman" w:hAnsi="Times New Roman" w:eastAsia="仿宋_GB2312" w:cs="Times New Roman"/>
                <w:b/>
                <w:bCs/>
                <w:szCs w:val="24"/>
                <w:lang w:val="zh-CN"/>
              </w:rPr>
            </w:pPr>
            <w:r>
              <w:rPr>
                <w:rFonts w:ascii="Times New Roman" w:hAnsi="Times New Roman" w:eastAsia="仿宋_GB2312" w:cs="Times New Roman"/>
                <w:b/>
                <w:bCs/>
                <w:szCs w:val="24"/>
                <w:lang w:val="zh-CN"/>
              </w:rPr>
              <w:t>综合指数范围</w:t>
            </w:r>
          </w:p>
        </w:tc>
        <w:tc>
          <w:tcPr>
            <w:tcW w:w="1045" w:type="pct"/>
            <w:tcBorders>
              <w:tl2br w:val="nil"/>
              <w:tr2bl w:val="nil"/>
            </w:tcBorders>
            <w:shd w:val="clear" w:color="auto" w:fill="F1F1F1" w:themeFill="background1" w:themeFillShade="F2"/>
            <w:vAlign w:val="center"/>
          </w:tcPr>
          <w:p w14:paraId="1077599C">
            <w:pPr>
              <w:spacing w:after="0" w:line="360" w:lineRule="auto"/>
              <w:jc w:val="center"/>
              <w:rPr>
                <w:rFonts w:ascii="Times New Roman" w:hAnsi="Times New Roman" w:eastAsia="仿宋_GB2312" w:cs="Times New Roman"/>
                <w:b/>
                <w:bCs/>
                <w:szCs w:val="24"/>
                <w:lang w:val="zh-CN"/>
              </w:rPr>
            </w:pPr>
            <w:r>
              <w:rPr>
                <w:rFonts w:ascii="Times New Roman" w:hAnsi="Times New Roman" w:eastAsia="仿宋_GB2312" w:cs="Times New Roman"/>
                <w:b/>
                <w:bCs/>
                <w:szCs w:val="24"/>
                <w:lang w:val="zh-CN"/>
              </w:rPr>
              <w:t>耕地质量等级</w:t>
            </w:r>
          </w:p>
        </w:tc>
        <w:tc>
          <w:tcPr>
            <w:tcW w:w="1316" w:type="pct"/>
            <w:tcBorders>
              <w:tl2br w:val="nil"/>
              <w:tr2bl w:val="nil"/>
            </w:tcBorders>
            <w:shd w:val="clear" w:color="auto" w:fill="F1F1F1" w:themeFill="background1" w:themeFillShade="F2"/>
            <w:vAlign w:val="center"/>
          </w:tcPr>
          <w:p w14:paraId="4DB560AE">
            <w:pPr>
              <w:spacing w:after="0" w:line="360" w:lineRule="auto"/>
              <w:jc w:val="center"/>
              <w:rPr>
                <w:rFonts w:ascii="Times New Roman" w:hAnsi="Times New Roman" w:eastAsia="仿宋_GB2312" w:cs="Times New Roman"/>
                <w:b/>
                <w:bCs/>
                <w:szCs w:val="24"/>
                <w:lang w:val="zh-CN"/>
              </w:rPr>
            </w:pPr>
            <w:r>
              <w:rPr>
                <w:rFonts w:ascii="Times New Roman" w:hAnsi="Times New Roman" w:eastAsia="仿宋_GB2312" w:cs="Times New Roman"/>
                <w:b/>
                <w:bCs/>
                <w:szCs w:val="24"/>
                <w:lang w:val="zh-CN"/>
              </w:rPr>
              <w:t>综合指数范围</w:t>
            </w:r>
          </w:p>
        </w:tc>
      </w:tr>
      <w:tr w14:paraId="3C8E5B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318" w:type="pct"/>
            <w:tcBorders>
              <w:tl2br w:val="nil"/>
              <w:tr2bl w:val="nil"/>
            </w:tcBorders>
            <w:vAlign w:val="center"/>
          </w:tcPr>
          <w:p w14:paraId="4C2A6C10">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一等</w:t>
            </w:r>
          </w:p>
        </w:tc>
        <w:tc>
          <w:tcPr>
            <w:tcW w:w="1320" w:type="pct"/>
            <w:tcBorders>
              <w:tl2br w:val="nil"/>
              <w:tr2bl w:val="nil"/>
            </w:tcBorders>
            <w:vAlign w:val="center"/>
          </w:tcPr>
          <w:p w14:paraId="1280926F">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≥0.9170</w:t>
            </w:r>
          </w:p>
        </w:tc>
        <w:tc>
          <w:tcPr>
            <w:tcW w:w="1045" w:type="pct"/>
            <w:tcBorders>
              <w:tl2br w:val="nil"/>
              <w:tr2bl w:val="nil"/>
            </w:tcBorders>
            <w:vAlign w:val="center"/>
          </w:tcPr>
          <w:p w14:paraId="697E6006">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六等</w:t>
            </w:r>
          </w:p>
        </w:tc>
        <w:tc>
          <w:tcPr>
            <w:tcW w:w="1316" w:type="pct"/>
            <w:tcBorders>
              <w:tl2br w:val="nil"/>
              <w:tr2bl w:val="nil"/>
            </w:tcBorders>
            <w:vAlign w:val="center"/>
          </w:tcPr>
          <w:p w14:paraId="3036ACC2">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0.7939-0.8185</w:t>
            </w:r>
          </w:p>
        </w:tc>
      </w:tr>
      <w:tr w14:paraId="1D8D5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318" w:type="pct"/>
            <w:tcBorders>
              <w:tl2br w:val="nil"/>
              <w:tr2bl w:val="nil"/>
            </w:tcBorders>
            <w:vAlign w:val="center"/>
          </w:tcPr>
          <w:p w14:paraId="3C593337">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二等</w:t>
            </w:r>
          </w:p>
        </w:tc>
        <w:tc>
          <w:tcPr>
            <w:tcW w:w="1320" w:type="pct"/>
            <w:tcBorders>
              <w:tl2br w:val="nil"/>
              <w:tr2bl w:val="nil"/>
            </w:tcBorders>
            <w:vAlign w:val="center"/>
          </w:tcPr>
          <w:p w14:paraId="450E862B">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0.8924-0.9170</w:t>
            </w:r>
          </w:p>
        </w:tc>
        <w:tc>
          <w:tcPr>
            <w:tcW w:w="1045" w:type="pct"/>
            <w:tcBorders>
              <w:tl2br w:val="nil"/>
              <w:tr2bl w:val="nil"/>
            </w:tcBorders>
            <w:vAlign w:val="center"/>
          </w:tcPr>
          <w:p w14:paraId="593DFA82">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七等</w:t>
            </w:r>
          </w:p>
        </w:tc>
        <w:tc>
          <w:tcPr>
            <w:tcW w:w="1316" w:type="pct"/>
            <w:tcBorders>
              <w:tl2br w:val="nil"/>
              <w:tr2bl w:val="nil"/>
            </w:tcBorders>
            <w:vAlign w:val="center"/>
          </w:tcPr>
          <w:p w14:paraId="39C033BB">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0.7693-0.7939</w:t>
            </w:r>
          </w:p>
        </w:tc>
      </w:tr>
      <w:tr w14:paraId="07DC8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318" w:type="pct"/>
            <w:tcBorders>
              <w:tl2br w:val="nil"/>
              <w:tr2bl w:val="nil"/>
            </w:tcBorders>
            <w:vAlign w:val="center"/>
          </w:tcPr>
          <w:p w14:paraId="51B5ADBE">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三等</w:t>
            </w:r>
          </w:p>
        </w:tc>
        <w:tc>
          <w:tcPr>
            <w:tcW w:w="1320" w:type="pct"/>
            <w:tcBorders>
              <w:tl2br w:val="nil"/>
              <w:tr2bl w:val="nil"/>
            </w:tcBorders>
            <w:vAlign w:val="center"/>
          </w:tcPr>
          <w:p w14:paraId="41D73933">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0.8678-0.8924</w:t>
            </w:r>
          </w:p>
        </w:tc>
        <w:tc>
          <w:tcPr>
            <w:tcW w:w="1045" w:type="pct"/>
            <w:tcBorders>
              <w:tl2br w:val="nil"/>
              <w:tr2bl w:val="nil"/>
            </w:tcBorders>
            <w:vAlign w:val="center"/>
          </w:tcPr>
          <w:p w14:paraId="78BA37EF">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八等</w:t>
            </w:r>
          </w:p>
        </w:tc>
        <w:tc>
          <w:tcPr>
            <w:tcW w:w="1316" w:type="pct"/>
            <w:tcBorders>
              <w:tl2br w:val="nil"/>
              <w:tr2bl w:val="nil"/>
            </w:tcBorders>
            <w:vAlign w:val="center"/>
          </w:tcPr>
          <w:p w14:paraId="1B00C6EF">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0.7446-0.7693</w:t>
            </w:r>
          </w:p>
        </w:tc>
      </w:tr>
      <w:tr w14:paraId="1F32DD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318" w:type="pct"/>
            <w:tcBorders>
              <w:tl2br w:val="nil"/>
              <w:tr2bl w:val="nil"/>
            </w:tcBorders>
            <w:vAlign w:val="center"/>
          </w:tcPr>
          <w:p w14:paraId="319DA8AD">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四等</w:t>
            </w:r>
          </w:p>
        </w:tc>
        <w:tc>
          <w:tcPr>
            <w:tcW w:w="1320" w:type="pct"/>
            <w:tcBorders>
              <w:tl2br w:val="nil"/>
              <w:tr2bl w:val="nil"/>
            </w:tcBorders>
            <w:vAlign w:val="center"/>
          </w:tcPr>
          <w:p w14:paraId="085CCBD8">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0.8431-0.8678</w:t>
            </w:r>
          </w:p>
        </w:tc>
        <w:tc>
          <w:tcPr>
            <w:tcW w:w="1045" w:type="pct"/>
            <w:tcBorders>
              <w:tl2br w:val="nil"/>
              <w:tr2bl w:val="nil"/>
            </w:tcBorders>
            <w:vAlign w:val="center"/>
          </w:tcPr>
          <w:p w14:paraId="6B04CC85">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九等</w:t>
            </w:r>
          </w:p>
        </w:tc>
        <w:tc>
          <w:tcPr>
            <w:tcW w:w="1316" w:type="pct"/>
            <w:tcBorders>
              <w:tl2br w:val="nil"/>
              <w:tr2bl w:val="nil"/>
            </w:tcBorders>
            <w:vAlign w:val="center"/>
          </w:tcPr>
          <w:p w14:paraId="32270D38">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0.7200-0.7446</w:t>
            </w:r>
          </w:p>
        </w:tc>
      </w:tr>
      <w:tr w14:paraId="42DFD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318" w:type="pct"/>
            <w:tcBorders>
              <w:tl2br w:val="nil"/>
              <w:tr2bl w:val="nil"/>
            </w:tcBorders>
            <w:vAlign w:val="center"/>
          </w:tcPr>
          <w:p w14:paraId="7D64C43B">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五等</w:t>
            </w:r>
          </w:p>
        </w:tc>
        <w:tc>
          <w:tcPr>
            <w:tcW w:w="1320" w:type="pct"/>
            <w:tcBorders>
              <w:tl2br w:val="nil"/>
              <w:tr2bl w:val="nil"/>
            </w:tcBorders>
            <w:vAlign w:val="center"/>
          </w:tcPr>
          <w:p w14:paraId="1DC90964">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0.8185-0.8431</w:t>
            </w:r>
          </w:p>
        </w:tc>
        <w:tc>
          <w:tcPr>
            <w:tcW w:w="1045" w:type="pct"/>
            <w:tcBorders>
              <w:tl2br w:val="nil"/>
              <w:tr2bl w:val="nil"/>
            </w:tcBorders>
            <w:vAlign w:val="center"/>
          </w:tcPr>
          <w:p w14:paraId="447A01D7">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十等</w:t>
            </w:r>
          </w:p>
        </w:tc>
        <w:tc>
          <w:tcPr>
            <w:tcW w:w="1316" w:type="pct"/>
            <w:tcBorders>
              <w:tl2br w:val="nil"/>
              <w:tr2bl w:val="nil"/>
            </w:tcBorders>
            <w:vAlign w:val="center"/>
          </w:tcPr>
          <w:p w14:paraId="17A57E02">
            <w:pPr>
              <w:spacing w:after="0" w:line="360" w:lineRule="auto"/>
              <w:jc w:val="center"/>
              <w:rPr>
                <w:rFonts w:ascii="Times New Roman" w:hAnsi="Times New Roman" w:eastAsia="仿宋_GB2312" w:cs="Times New Roman"/>
                <w:szCs w:val="24"/>
              </w:rPr>
            </w:pPr>
            <w:r>
              <w:rPr>
                <w:rFonts w:ascii="Times New Roman" w:hAnsi="Times New Roman" w:eastAsia="仿宋_GB2312" w:cs="Times New Roman"/>
                <w:szCs w:val="24"/>
              </w:rPr>
              <w:t>＜0.7200</w:t>
            </w:r>
          </w:p>
        </w:tc>
      </w:tr>
    </w:tbl>
    <w:p w14:paraId="1F7876E8">
      <w:pPr>
        <w:rPr>
          <w:rFonts w:hint="eastAsia"/>
          <w:b/>
          <w:bCs/>
        </w:rPr>
      </w:pPr>
      <w:r>
        <w:rPr>
          <w:rFonts w:hint="eastAsia"/>
          <w:b/>
          <w:bCs/>
        </w:rPr>
        <w:t>二、备案入库要求</w:t>
      </w:r>
    </w:p>
    <w:p w14:paraId="6B766F15">
      <w:pPr>
        <w:rPr>
          <w:rFonts w:hint="eastAsia"/>
          <w:b/>
          <w:bCs/>
        </w:rPr>
      </w:pPr>
      <w:r>
        <w:rPr>
          <w:rFonts w:hint="eastAsia"/>
          <w:b/>
          <w:bCs/>
        </w:rPr>
        <w:t>（一）入库范围</w:t>
      </w:r>
    </w:p>
    <w:p w14:paraId="39905970">
      <w:pPr>
        <w:rPr>
          <w:rFonts w:hint="eastAsia"/>
        </w:rPr>
      </w:pPr>
      <w:r>
        <w:rPr>
          <w:rFonts w:hint="eastAsia"/>
        </w:rPr>
        <w:t>高标准农田储备区，是指在永久基本农田（含永久基本农田储备区，下同）范围内，开展农田基础设施建设后，经认定达到高标准农田建设要求，纳入“浙农田”上图入库的田块。包括由自然资源、水利等部门牵头实施的永久基本农田集中连片整治、耕地垦造、土地复垦、大中型灌区建设与现代化改造等项目，市、县（市、区）农业农村部门批复实施的农田建设项目中通过认定达到高标准农田条件的田块。</w:t>
      </w:r>
    </w:p>
    <w:p w14:paraId="71C3EB3C">
      <w:pPr>
        <w:rPr>
          <w:rFonts w:hint="eastAsia"/>
          <w:b/>
          <w:bCs/>
        </w:rPr>
      </w:pPr>
      <w:r>
        <w:rPr>
          <w:rFonts w:hint="eastAsia"/>
          <w:b/>
          <w:bCs/>
        </w:rPr>
        <w:t>（二）入库要求</w:t>
      </w:r>
    </w:p>
    <w:p w14:paraId="04245CEE">
      <w:pPr>
        <w:rPr>
          <w:rFonts w:hint="eastAsia"/>
        </w:rPr>
      </w:pPr>
      <w:r>
        <w:rPr>
          <w:rFonts w:hint="eastAsia"/>
        </w:rPr>
        <w:t>高标准农田储备区认定入库参照《高标准农田建设通则》（GB/T 30600-2022）、《耕地质量等级》（GB/T 33469-2016）等相关标准规范进行，详见附1。具体要求如下：</w:t>
      </w:r>
    </w:p>
    <w:p w14:paraId="020DBAF5">
      <w:pPr>
        <w:rPr>
          <w:rFonts w:hint="eastAsia"/>
        </w:rPr>
      </w:pPr>
      <w:r>
        <w:rPr>
          <w:rFonts w:hint="eastAsia"/>
        </w:rPr>
        <w:t>1.认定资料</w:t>
      </w:r>
    </w:p>
    <w:p w14:paraId="63C9E7B9">
      <w:pPr>
        <w:rPr>
          <w:rFonts w:hint="eastAsia"/>
        </w:rPr>
      </w:pPr>
      <w:r>
        <w:rPr>
          <w:rFonts w:hint="eastAsia"/>
        </w:rPr>
        <w:t>1.1.项目立项信息。包括但不限于项目名称、立项年度、建设面积、投资估算、建设地址、主要建设内容等。</w:t>
      </w:r>
    </w:p>
    <w:p w14:paraId="53CB902E">
      <w:pPr>
        <w:rPr>
          <w:rFonts w:hint="eastAsia"/>
        </w:rPr>
      </w:pPr>
      <w:r>
        <w:rPr>
          <w:rFonts w:hint="eastAsia"/>
        </w:rPr>
        <w:t>1.1.2.项目建设资料。经批复的项目初步设计或实施方案（含设计图）、竣工验收报告或项目验收意见等其他文件。</w:t>
      </w:r>
    </w:p>
    <w:p w14:paraId="43671BBD">
      <w:pPr>
        <w:rPr>
          <w:rFonts w:hint="eastAsia"/>
        </w:rPr>
      </w:pPr>
      <w:r>
        <w:rPr>
          <w:rFonts w:hint="eastAsia"/>
        </w:rPr>
        <w:t>1.1.3.相关项目报表。建设内容情况表、预期效益表、重点支持领域任务和投资情况表（通过县级认定后提交）。</w:t>
      </w:r>
    </w:p>
    <w:p w14:paraId="659FF222">
      <w:pPr>
        <w:wordWrap w:val="0"/>
        <w:rPr>
          <w:rFonts w:hint="eastAsia"/>
        </w:rPr>
      </w:pPr>
      <w:r>
        <w:rPr>
          <w:rFonts w:hint="eastAsia"/>
        </w:rPr>
        <w:t>1.1.4.空间位置信息。矢量数据格式为shapefile，数据要求采用CGCS2000_3_Degree_GK_Zone_40坐标系。</w:t>
      </w:r>
    </w:p>
    <w:p w14:paraId="4418DF56">
      <w:pPr>
        <w:rPr>
          <w:rFonts w:hint="eastAsia"/>
        </w:rPr>
      </w:pPr>
      <w:r>
        <w:rPr>
          <w:rFonts w:hint="eastAsia"/>
        </w:rPr>
        <w:t>1.1.5.最新高清遥感影像套合图。</w:t>
      </w:r>
    </w:p>
    <w:p w14:paraId="093CD00B">
      <w:pPr>
        <w:rPr>
          <w:rFonts w:hint="eastAsia"/>
        </w:rPr>
      </w:pPr>
      <w:r>
        <w:rPr>
          <w:rFonts w:hint="eastAsia"/>
        </w:rPr>
        <w:t>2.认定要求</w:t>
      </w:r>
    </w:p>
    <w:p w14:paraId="7D05FBC0">
      <w:pPr>
        <w:rPr>
          <w:rFonts w:hint="eastAsia"/>
        </w:rPr>
      </w:pPr>
      <w:r>
        <w:rPr>
          <w:rFonts w:hint="eastAsia"/>
        </w:rPr>
        <w:t>2.1.田面高差和田块横、纵向坡度合理；耕作层厚度≥20cm。</w:t>
      </w:r>
    </w:p>
    <w:p w14:paraId="6997F912">
      <w:pPr>
        <w:rPr>
          <w:rFonts w:hint="eastAsia"/>
        </w:rPr>
      </w:pPr>
      <w:r>
        <w:rPr>
          <w:rFonts w:hint="eastAsia"/>
        </w:rPr>
        <w:t>2.2.水田区水源有保障，灌排设施完备，灌溉设计保证率≥85%（海岛区≥80%）;旱作区具备保障2次以上关键生育期应急补灌能力；整体实现旱能灌、涝能排。</w:t>
      </w:r>
    </w:p>
    <w:p w14:paraId="063B1F5A">
      <w:pPr>
        <w:rPr>
          <w:rFonts w:hint="eastAsia"/>
        </w:rPr>
      </w:pPr>
      <w:r>
        <w:rPr>
          <w:rFonts w:hint="eastAsia"/>
        </w:rPr>
        <w:t>2.3.机耕路宽为3m～6m，生产路宽≤3m；道路通达度平原区100%、丘陵区≥90%。</w:t>
      </w:r>
    </w:p>
    <w:p w14:paraId="252E842F">
      <w:pPr>
        <w:rPr>
          <w:rFonts w:hint="eastAsia"/>
        </w:rPr>
      </w:pPr>
      <w:r>
        <w:rPr>
          <w:rFonts w:hint="eastAsia"/>
        </w:rPr>
        <w:t>2.4.土壤养分比例适宜作物生长，无严格管控地类，耕地质量等级水田宜达到5等以上、旱地6等以上，或达到周边区域高标准农田平均水平（申请单位提供第三方耕地质量等级评价报告）。</w:t>
      </w:r>
    </w:p>
    <w:p w14:paraId="0491B34E">
      <w:pPr>
        <w:rPr>
          <w:rFonts w:hint="eastAsia"/>
        </w:rPr>
      </w:pPr>
      <w:r>
        <w:rPr>
          <w:rFonts w:hint="eastAsia"/>
        </w:rPr>
        <w:t>2.5.粮食生产能力较建设前亩均增加30kg以上，或达到周边区域高标准农田平均水平。</w:t>
      </w:r>
    </w:p>
    <w:p w14:paraId="64985B99">
      <w:pPr>
        <w:rPr>
          <w:rFonts w:hint="eastAsia"/>
        </w:rPr>
      </w:pPr>
      <w:r>
        <w:rPr>
          <w:rFonts w:hint="eastAsia"/>
        </w:rPr>
        <w:t>2.6.拟认定田块现状符合永久基本农田相关用途管制要求。</w:t>
      </w:r>
    </w:p>
    <w:p w14:paraId="43FEF97D">
      <w:pPr>
        <w:rPr>
          <w:rFonts w:hint="eastAsia"/>
        </w:rPr>
      </w:pPr>
      <w:r>
        <w:rPr>
          <w:rFonts w:hint="eastAsia"/>
        </w:rPr>
        <w:t>3.评价机构专业能力及报告内容形式要求</w:t>
      </w:r>
    </w:p>
    <w:p w14:paraId="27B60262">
      <w:pPr>
        <w:rPr>
          <w:rFonts w:hint="eastAsia"/>
        </w:rPr>
      </w:pPr>
      <w:r>
        <w:t>开展高标准农田（储备区）项目耕地质量等级评价的机构应承担过耕地质量评价项目，具备较强的耕地土壤质量相关专业知识，至少具有土壤学（含农业资源环境）、农田水利、地理信息专业中2个及以上不同专业的高级职称人员各1名，专业以毕业证书或职称证书为依据。</w:t>
      </w:r>
    </w:p>
    <w:p w14:paraId="0C863881">
      <w:pPr>
        <w:rPr>
          <w:rFonts w:hint="eastAsia"/>
        </w:rPr>
      </w:pPr>
      <w:r>
        <w:t>报告至少需包括项目建设内容情况、采样调查点位分布、现场调查照片、调查点位全部指标信息及耕地质量等级情况、项目区平均耕地质量等级情况、样品检测报告（须盖章）等内容。同时，高标准农田（储备区）耕地质量等级评价报告须加盖评价机构公章，并附耕地质量等级评价机构相关专业人员毕业证书或职称证书。一个耕地质量评价报告允许覆盖多个高标准农田（储备区）项目。</w:t>
      </w:r>
    </w:p>
    <w:p w14:paraId="14326A9B">
      <w:pPr>
        <w:rPr>
          <w:rFonts w:hint="eastAsia"/>
          <w:b/>
          <w:bCs/>
        </w:rPr>
      </w:pPr>
      <w:r>
        <w:rPr>
          <w:rFonts w:hint="eastAsia"/>
          <w:b/>
          <w:bCs/>
        </w:rPr>
        <w:t>（三）入库流程</w:t>
      </w:r>
    </w:p>
    <w:p w14:paraId="6D30898F">
      <w:pPr>
        <w:rPr>
          <w:rFonts w:hint="eastAsia"/>
        </w:rPr>
      </w:pPr>
      <w:r>
        <w:rPr>
          <w:rFonts w:hint="eastAsia"/>
        </w:rPr>
        <w:t>储备区入库按照乡镇（街道）申请——县级认定——市级核验——省级备案的工作流程（见附2）。</w:t>
      </w:r>
    </w:p>
    <w:p w14:paraId="7A1A1733">
      <w:pPr>
        <w:rPr>
          <w:rFonts w:hint="eastAsia"/>
        </w:rPr>
      </w:pPr>
      <w:r>
        <w:rPr>
          <w:rFonts w:hint="eastAsia"/>
        </w:rPr>
        <w:t>1.乡镇申请</w:t>
      </w:r>
    </w:p>
    <w:p w14:paraId="55F9013A">
      <w:pPr>
        <w:rPr>
          <w:rFonts w:hint="eastAsia"/>
        </w:rPr>
      </w:pPr>
      <w:r>
        <w:rPr>
          <w:rFonts w:hint="eastAsia" w:ascii="宋体" w:hAnsi="宋体" w:eastAsia="宋体" w:cs="宋体"/>
        </w:rPr>
        <w:t>乡</w:t>
      </w:r>
      <w:r>
        <w:rPr>
          <w:rFonts w:hint="eastAsia"/>
        </w:rPr>
        <w:t>镇（街道）向县级农业农村部门提交高标准农田储备区入库审核表（见附3），并附相关材料（见附4）。</w:t>
      </w:r>
    </w:p>
    <w:p w14:paraId="4CB0F818">
      <w:pPr>
        <w:rPr>
          <w:rFonts w:hint="eastAsia"/>
        </w:rPr>
      </w:pPr>
      <w:r>
        <w:rPr>
          <w:rFonts w:hint="eastAsia"/>
        </w:rPr>
        <w:t>2.县级认定</w:t>
      </w:r>
    </w:p>
    <w:p w14:paraId="3C2A8B62">
      <w:pPr>
        <w:rPr>
          <w:rFonts w:hint="eastAsia"/>
        </w:rPr>
      </w:pPr>
      <w:r>
        <w:rPr>
          <w:rFonts w:hint="eastAsia"/>
        </w:rPr>
        <w:t>县级农业农村部门收到入库申请后，应对申请材料进行审查，会同自然资源部门对相关田块矢量数据进行套合，确认地类属性、图斑面积、灌溉条件等，认为初步符合认定条件的，再组织专家进行现场评估。现场评估应由相关专家及田块所在地乡镇（街道）、原项目主管部门、建设单位等相关人员参加，并由专家组出具评估意见。县级农业农村部门会同自然资源部门根据专家评估意见结合现场评估实际情况，联合出具认定意见。</w:t>
      </w:r>
    </w:p>
    <w:p w14:paraId="47320033">
      <w:pPr>
        <w:rPr>
          <w:rFonts w:hint="eastAsia"/>
        </w:rPr>
      </w:pPr>
      <w:r>
        <w:rPr>
          <w:rFonts w:hint="eastAsia"/>
        </w:rPr>
        <w:t>通过认定的田块需在“浙农田”系统上传认定基本材料、矢量数据、专家评估意见、入库审核表，并通过“浙农田”系统报设区市农业农村部门核验。</w:t>
      </w:r>
    </w:p>
    <w:p w14:paraId="643E76F2">
      <w:pPr>
        <w:rPr>
          <w:rFonts w:hint="eastAsia"/>
        </w:rPr>
      </w:pPr>
      <w:r>
        <w:rPr>
          <w:rFonts w:hint="eastAsia"/>
        </w:rPr>
        <w:t>3.市级核验</w:t>
      </w:r>
    </w:p>
    <w:p w14:paraId="4B661AA0">
      <w:pPr>
        <w:rPr>
          <w:rFonts w:hint="eastAsia"/>
        </w:rPr>
      </w:pPr>
      <w:r>
        <w:rPr>
          <w:rFonts w:hint="eastAsia" w:ascii="宋体" w:hAnsi="宋体" w:eastAsia="宋体" w:cs="宋体"/>
        </w:rPr>
        <w:t>设</w:t>
      </w:r>
      <w:r>
        <w:rPr>
          <w:rFonts w:hint="eastAsia"/>
        </w:rPr>
        <w:t>区市农业农村部门对申请核验的高标准农田储备区认定田块逐个进行系统核验，视情会同市级自然资源等部门进行现场抽查核验，核验通过后，将相关信息反馈给县级农业农村部门，并在“浙农田”系统及时向省级提交核验信息。</w:t>
      </w:r>
    </w:p>
    <w:p w14:paraId="27183781">
      <w:pPr>
        <w:rPr>
          <w:rFonts w:hint="eastAsia"/>
        </w:rPr>
      </w:pPr>
      <w:r>
        <w:rPr>
          <w:rFonts w:hint="eastAsia"/>
        </w:rPr>
        <w:t>4.省级备案</w:t>
      </w:r>
    </w:p>
    <w:p w14:paraId="67161F5C">
      <w:pPr>
        <w:rPr>
          <w:rFonts w:hint="eastAsia"/>
        </w:rPr>
      </w:pPr>
      <w:r>
        <w:rPr>
          <w:rFonts w:hint="eastAsia"/>
        </w:rPr>
        <w:t>对市级核验通过的高标准农田储备区认定田块及时开展数据质检，通过的予以备案入库。</w:t>
      </w:r>
    </w:p>
    <w:p w14:paraId="56BE01E9">
      <w:pPr>
        <w:pStyle w:val="3"/>
        <w:spacing w:before="156"/>
        <w:rPr>
          <w:rFonts w:hint="eastAsia"/>
        </w:rPr>
      </w:pPr>
      <w:bookmarkStart w:id="20" w:name="_Toc26629"/>
      <w:r>
        <w:rPr>
          <w:rFonts w:hint="eastAsia"/>
        </w:rPr>
        <w:t>商务条款</w:t>
      </w:r>
      <w:bookmarkEnd w:id="20"/>
    </w:p>
    <w:p w14:paraId="525C1A4A">
      <w:pPr>
        <w:pStyle w:val="4"/>
        <w:spacing w:before="156"/>
        <w:rPr>
          <w:rFonts w:hint="eastAsia"/>
        </w:rPr>
      </w:pPr>
      <w:bookmarkStart w:id="21" w:name="_Toc27689"/>
      <w:r>
        <w:t>总体要求</w:t>
      </w:r>
      <w:bookmarkEnd w:id="21"/>
    </w:p>
    <w:p w14:paraId="32697023">
      <w:pPr>
        <w:rPr>
          <w:rFonts w:hint="eastAsia"/>
        </w:rPr>
      </w:pPr>
      <w:r>
        <w:t>必须符合采购文件（包括补充更正，如有）的服务要求，符合国家相关服务标准和采购文件规定标准。</w:t>
      </w:r>
    </w:p>
    <w:p w14:paraId="11FFADBC">
      <w:pPr>
        <w:pStyle w:val="4"/>
        <w:spacing w:before="156"/>
        <w:rPr>
          <w:rFonts w:hint="eastAsia"/>
        </w:rPr>
      </w:pPr>
      <w:bookmarkStart w:id="22" w:name="_Toc26532"/>
      <w:r>
        <w:t>服务期限</w:t>
      </w:r>
      <w:bookmarkEnd w:id="22"/>
    </w:p>
    <w:p w14:paraId="18B8AF8F">
      <w:pPr>
        <w:rPr>
          <w:rFonts w:hint="eastAsia"/>
        </w:rPr>
      </w:pPr>
      <w:r>
        <w:t>自合同签订生效之日起</w:t>
      </w:r>
      <w:r>
        <w:rPr>
          <w:rFonts w:hint="eastAsia"/>
          <w:shd w:val="clear" w:color="auto" w:fill="FFFF00"/>
          <w:lang w:val="en-US" w:eastAsia="zh-CN"/>
        </w:rPr>
        <w:t>1年，</w:t>
      </w:r>
      <w:r>
        <w:t>做好</w:t>
      </w:r>
      <w:r>
        <w:rPr>
          <w:rFonts w:hint="eastAsia"/>
        </w:rPr>
        <w:t>土壤检测及</w:t>
      </w:r>
      <w:r>
        <w:t>高标准农田储备区认定入库工作。</w:t>
      </w:r>
    </w:p>
    <w:p w14:paraId="0033C583">
      <w:pPr>
        <w:pStyle w:val="4"/>
        <w:spacing w:before="156"/>
        <w:rPr>
          <w:rFonts w:hint="eastAsia"/>
        </w:rPr>
      </w:pPr>
      <w:bookmarkStart w:id="23" w:name="_Toc24749"/>
      <w:r>
        <w:t>质量要求</w:t>
      </w:r>
      <w:bookmarkEnd w:id="23"/>
    </w:p>
    <w:p w14:paraId="5D2CEDC8">
      <w:pPr>
        <w:shd w:val="clear" w:fill="FFFF00"/>
        <w:rPr>
          <w:rFonts w:hint="eastAsia"/>
        </w:rPr>
      </w:pPr>
      <w:r>
        <w:t>项目成果通过县级论证、市级审查、省级备案</w:t>
      </w:r>
      <w:r>
        <w:rPr>
          <w:rFonts w:hint="eastAsia"/>
        </w:rPr>
        <w:t>入库</w:t>
      </w:r>
      <w:r>
        <w:t>。</w:t>
      </w:r>
    </w:p>
    <w:p w14:paraId="1FAAFE88">
      <w:pPr>
        <w:pStyle w:val="4"/>
        <w:spacing w:before="156"/>
        <w:rPr>
          <w:rFonts w:hint="eastAsia"/>
        </w:rPr>
      </w:pPr>
      <w:bookmarkStart w:id="24" w:name="_Toc27027"/>
      <w:r>
        <w:t>服务要求</w:t>
      </w:r>
      <w:bookmarkEnd w:id="24"/>
    </w:p>
    <w:p w14:paraId="7DF36658">
      <w:pPr>
        <w:rPr>
          <w:rFonts w:hint="eastAsia"/>
        </w:rPr>
      </w:pPr>
      <w:r>
        <w:t>1.供应商在履行合同义务期间，应遵守国家有关法律法规、维护采购单位的合法权益。</w:t>
      </w:r>
    </w:p>
    <w:p w14:paraId="7DAA2DFC">
      <w:pPr>
        <w:rPr>
          <w:rFonts w:hint="eastAsia"/>
        </w:rPr>
      </w:pPr>
      <w:r>
        <w:t>2.供应商应组建能够满足本项目服务需要的项目组，按照工作范围和内容完成服务工作，并按约定向采购单位汇报工作进展。</w:t>
      </w:r>
    </w:p>
    <w:p w14:paraId="04B30BAB">
      <w:pPr>
        <w:rPr>
          <w:rFonts w:hint="eastAsia"/>
        </w:rPr>
      </w:pPr>
      <w:r>
        <w:t>3.供应商项目成果必须满足采购单位的工作要求。</w:t>
      </w:r>
    </w:p>
    <w:p w14:paraId="63D360FB">
      <w:pPr>
        <w:rPr>
          <w:rFonts w:hint="eastAsia"/>
        </w:rPr>
      </w:pPr>
      <w:r>
        <w:t>4.供应商应自行承担项目实施过程中的安全责任，采购单位在任何情况下不承担任何责任。</w:t>
      </w:r>
    </w:p>
    <w:p w14:paraId="3F3C706C">
      <w:pPr>
        <w:rPr>
          <w:rFonts w:hint="eastAsia"/>
        </w:rPr>
      </w:pPr>
      <w:r>
        <w:t>5.成果维护期：中标供应商须提供不少于1年的免费成果维护期，时间从项目报省级自然资源和农业农村主管部门备案后开始计算。</w:t>
      </w:r>
    </w:p>
    <w:p w14:paraId="0CB1C703">
      <w:pPr>
        <w:rPr>
          <w:rFonts w:hint="eastAsia"/>
        </w:rPr>
      </w:pPr>
      <w:r>
        <w:t>5.在服务期及成果维护期内，供应商应该确保服务范围内的质量标准符合本招标文件要求。当出现问题时，中标供应商应承诺在2小时内响应并提出解决方案，4小时之内到现场对存在问题进行处理，并提出相应防范措施。</w:t>
      </w:r>
    </w:p>
    <w:p w14:paraId="1B2C8786">
      <w:pPr>
        <w:pStyle w:val="4"/>
        <w:spacing w:before="156"/>
        <w:rPr>
          <w:rFonts w:hint="eastAsia"/>
        </w:rPr>
      </w:pPr>
      <w:bookmarkStart w:id="25" w:name="_Toc3985"/>
      <w:r>
        <w:t>验收</w:t>
      </w:r>
      <w:bookmarkEnd w:id="25"/>
    </w:p>
    <w:p w14:paraId="1657D375">
      <w:pPr>
        <w:rPr>
          <w:rFonts w:hint="eastAsia"/>
        </w:rPr>
      </w:pPr>
      <w:r>
        <w:t>1.履约验收的时间：项目实施完成，供应商提交履约验收书面申请且经采购人确认后7日内完成履约验收。具体验收流程、程序以采购人要求为准。</w:t>
      </w:r>
    </w:p>
    <w:p w14:paraId="4257F6B0">
      <w:pPr>
        <w:rPr>
          <w:rFonts w:hint="eastAsia"/>
        </w:rPr>
      </w:pPr>
      <w:r>
        <w:t>2.验收标准：按技术要求及主要作业依据完成所有工作内容，按采购需求提交所有成果资料，实施进度符合采购要求。最终项目成果通过县级论证、市级审查、省级备案。</w:t>
      </w:r>
    </w:p>
    <w:p w14:paraId="439F86D8">
      <w:pPr>
        <w:rPr>
          <w:rFonts w:hint="eastAsia"/>
        </w:rPr>
      </w:pPr>
      <w:r>
        <w:t>3.验收费用由</w:t>
      </w:r>
      <w:r>
        <w:rPr>
          <w:rFonts w:hint="eastAsia"/>
        </w:rPr>
        <w:t>中标</w:t>
      </w:r>
      <w:r>
        <w:t>供应商承担。</w:t>
      </w:r>
    </w:p>
    <w:p w14:paraId="5A04DC31">
      <w:pPr>
        <w:pStyle w:val="4"/>
        <w:spacing w:before="156"/>
        <w:rPr>
          <w:rFonts w:hint="eastAsia"/>
        </w:rPr>
      </w:pPr>
      <w:bookmarkStart w:id="26" w:name="_Toc17779"/>
      <w:r>
        <w:t>项目款的结算</w:t>
      </w:r>
      <w:bookmarkEnd w:id="26"/>
    </w:p>
    <w:p w14:paraId="078027D5">
      <w:pPr>
        <w:rPr>
          <w:rFonts w:hint="eastAsia"/>
          <w:b/>
          <w:bCs/>
          <w:color w:val="FF0000"/>
        </w:rPr>
      </w:pPr>
      <w:r>
        <w:rPr>
          <w:rFonts w:hint="eastAsia"/>
          <w:b/>
          <w:bCs/>
          <w:color w:val="FF0000"/>
        </w:rPr>
        <w:t>1.本项目按实结算，合同签订金额为50万元，根据供应商投标单价×实际发生的量进行结算，当项目实际发生金额达到合同金额（50万元），即合同履约完成；如实际发生的量不足，则按实际结算。</w:t>
      </w:r>
    </w:p>
    <w:p w14:paraId="5A84DCA9">
      <w:pPr>
        <w:rPr>
          <w:rFonts w:hint="eastAsia"/>
        </w:rPr>
      </w:pPr>
      <w:r>
        <w:rPr>
          <w:rFonts w:hint="eastAsia"/>
        </w:rPr>
        <w:t>2.</w:t>
      </w:r>
      <w:r>
        <w:t>合同签订生效并具备实施条件后</w:t>
      </w:r>
      <w:r>
        <w:rPr>
          <w:rFonts w:hint="eastAsia"/>
        </w:rPr>
        <w:t>7</w:t>
      </w:r>
      <w:r>
        <w:t>个工作日内，由采购单位向中标供应商支付合同总价</w:t>
      </w:r>
      <w:r>
        <w:rPr>
          <w:rFonts w:hint="eastAsia"/>
          <w:shd w:val="clear" w:color="auto" w:fill="FFFF00"/>
        </w:rPr>
        <w:t>70</w:t>
      </w:r>
      <w:r>
        <w:rPr>
          <w:shd w:val="clear" w:color="auto" w:fill="FFFF00"/>
        </w:rPr>
        <w:t>%</w:t>
      </w:r>
      <w:r>
        <w:t>的预付款；完成方案编制并通过县级评审、市级审查和省级备案后支付剩余合同款。</w:t>
      </w:r>
    </w:p>
    <w:p w14:paraId="361227C5">
      <w:pPr>
        <w:rPr>
          <w:rFonts w:hint="eastAsia"/>
        </w:rPr>
      </w:pPr>
      <w:r>
        <w:rPr>
          <w:rFonts w:hint="eastAsia"/>
        </w:rPr>
        <w:t>3.</w:t>
      </w:r>
      <w:r>
        <w:t>结算时中标供应商将结款申请1份、发票原件（按实际支付的当期金额）及复印件1份、合同复印件1份和经采购单位验收确认的</w:t>
      </w:r>
      <w:r>
        <w:rPr>
          <w:rFonts w:hint="eastAsia"/>
        </w:rPr>
        <w:t>资料</w:t>
      </w:r>
      <w:r>
        <w:t>提交采购单位，由采购单位向中标供应商支付当期项目款，采购单位自收到发票后</w:t>
      </w:r>
      <w:r>
        <w:rPr>
          <w:rFonts w:hint="eastAsia"/>
        </w:rPr>
        <w:t>7</w:t>
      </w:r>
      <w:r>
        <w:t>个工作日内支付当期项目款。</w:t>
      </w:r>
    </w:p>
    <w:p w14:paraId="718C8B60">
      <w:pPr>
        <w:pStyle w:val="4"/>
        <w:spacing w:before="156"/>
        <w:rPr>
          <w:rFonts w:hint="eastAsia"/>
        </w:rPr>
      </w:pPr>
      <w:bookmarkStart w:id="27" w:name="_Toc11886"/>
      <w:r>
        <w:t>履约保证金</w:t>
      </w:r>
      <w:bookmarkEnd w:id="27"/>
    </w:p>
    <w:p w14:paraId="37CBE7C6">
      <w:pPr>
        <w:rPr>
          <w:rFonts w:hint="eastAsia"/>
        </w:rPr>
      </w:pPr>
      <w:r>
        <w:rPr>
          <w:rFonts w:hint="eastAsia"/>
        </w:rPr>
        <w:t>本项目</w:t>
      </w:r>
      <w:r>
        <w:rPr>
          <w:rFonts w:hint="eastAsia"/>
          <w:b/>
          <w:bCs/>
          <w:shd w:val="clear" w:color="auto" w:fill="FFFF00"/>
        </w:rPr>
        <w:t>不收取</w:t>
      </w:r>
      <w:r>
        <w:rPr>
          <w:rFonts w:hint="eastAsia"/>
        </w:rPr>
        <w:t>履约保证金。</w:t>
      </w:r>
    </w:p>
    <w:p w14:paraId="1E3DA703">
      <w:pPr>
        <w:rPr>
          <w:rFonts w:hint="eastAsia"/>
        </w:rPr>
      </w:pPr>
    </w:p>
    <w:p w14:paraId="3E3CCD72">
      <w:pPr>
        <w:pStyle w:val="2"/>
        <w:spacing w:before="156"/>
        <w:jc w:val="center"/>
        <w:rPr>
          <w:rFonts w:hint="eastAsia"/>
        </w:rPr>
      </w:pPr>
      <w:bookmarkStart w:id="28" w:name="_Toc3342"/>
      <w:r>
        <w:t>评标方法及评分标准</w:t>
      </w:r>
      <w:bookmarkEnd w:id="28"/>
    </w:p>
    <w:p w14:paraId="3DA26076">
      <w:pPr>
        <w:pStyle w:val="4"/>
        <w:spacing w:before="156"/>
        <w:rPr>
          <w:rFonts w:hint="eastAsia"/>
        </w:rPr>
      </w:pPr>
      <w:bookmarkStart w:id="29" w:name="_Toc14378"/>
      <w:r>
        <w:t>评标方法</w:t>
      </w:r>
      <w:bookmarkEnd w:id="29"/>
    </w:p>
    <w:p w14:paraId="195B64BD">
      <w:pPr>
        <w:rPr>
          <w:rFonts w:hint="eastAsia"/>
        </w:rPr>
      </w:pPr>
      <w:r>
        <w:rPr>
          <w:b/>
          <w:bCs/>
        </w:rPr>
        <w:t>1.本项目采用综合评分法。</w:t>
      </w:r>
      <w:r>
        <w:t>综合评分法</w:t>
      </w:r>
      <w:r>
        <w:rPr>
          <w:rFonts w:hint="eastAsia"/>
        </w:rPr>
        <w:t>（商务技术得分90分+报价得分10分）</w:t>
      </w:r>
      <w:r>
        <w:t>，是指投标文件满足招标文件全部实质性要求，且按照评审因素的量化指标评审得分最高的投标人为中标候选人的评标方法。</w:t>
      </w:r>
    </w:p>
    <w:p w14:paraId="62346047">
      <w:pPr>
        <w:pStyle w:val="4"/>
        <w:spacing w:before="156"/>
        <w:rPr>
          <w:rFonts w:hint="eastAsia"/>
        </w:rPr>
      </w:pPr>
      <w:bookmarkStart w:id="30" w:name="_Toc26321"/>
      <w:r>
        <w:t>评标标准</w:t>
      </w:r>
      <w:bookmarkEnd w:id="30"/>
    </w:p>
    <w:p w14:paraId="0E5E77C9">
      <w:pPr>
        <w:rPr>
          <w:rFonts w:hint="eastAsia"/>
        </w:rPr>
      </w:pPr>
      <w:r>
        <w:rPr>
          <w:b/>
          <w:bCs/>
        </w:rPr>
        <w:t>2.评标标准</w:t>
      </w:r>
      <w:r>
        <w:t>：见评标办法附表。</w:t>
      </w:r>
    </w:p>
    <w:p w14:paraId="59261463">
      <w:pPr>
        <w:pStyle w:val="4"/>
        <w:spacing w:before="156"/>
        <w:rPr>
          <w:rFonts w:hint="eastAsia"/>
        </w:rPr>
      </w:pPr>
      <w:bookmarkStart w:id="31" w:name="_Toc31772"/>
      <w:r>
        <w:t>评标程序</w:t>
      </w:r>
      <w:bookmarkEnd w:id="31"/>
    </w:p>
    <w:p w14:paraId="24E906EA">
      <w:pPr>
        <w:rPr>
          <w:rFonts w:hint="eastAsia"/>
        </w:rPr>
      </w:pPr>
      <w:r>
        <w:rPr>
          <w:b/>
          <w:bCs/>
        </w:rPr>
        <w:t>3.1符合性审查</w:t>
      </w:r>
      <w:r>
        <w:t>。评标委员会应当对符合资格的投标人的投标文件进行符合性审查，以确定其是否满足招标文件的实质性要求。不满足招标文件的实质性要求的，投标无效。</w:t>
      </w:r>
    </w:p>
    <w:p w14:paraId="1ABAF688">
      <w:pPr>
        <w:rPr>
          <w:rFonts w:hint="eastAsia"/>
        </w:rPr>
      </w:pPr>
      <w:r>
        <w:rPr>
          <w:b/>
          <w:bCs/>
        </w:rPr>
        <w:t>3.2 比较与评价</w:t>
      </w:r>
      <w:r>
        <w:t>。评标委员会应当按照招标文件中规定的评标方法和标准，对符合性审查合格的投标文件进行商务和技术评估，综合比较与评价。</w:t>
      </w:r>
    </w:p>
    <w:p w14:paraId="119089BD">
      <w:pPr>
        <w:rPr>
          <w:rFonts w:hint="eastAsia"/>
        </w:rPr>
      </w:pPr>
      <w:r>
        <w:rPr>
          <w:b/>
          <w:bCs/>
        </w:rPr>
        <w:t>3.3汇总商务技术得分</w:t>
      </w:r>
      <w:r>
        <w:t>。评标委员会各成员应当独立对每个投标人的商务和技术文件进行评价，并汇总商务技术得分情况。</w:t>
      </w:r>
    </w:p>
    <w:p w14:paraId="7100D254">
      <w:pPr>
        <w:rPr>
          <w:rFonts w:hint="eastAsia"/>
        </w:rPr>
      </w:pPr>
      <w:r>
        <w:rPr>
          <w:b/>
          <w:bCs/>
        </w:rPr>
        <w:t>3.4报价评审</w:t>
      </w:r>
      <w:r>
        <w:t>。</w:t>
      </w:r>
    </w:p>
    <w:p w14:paraId="4791C2F9">
      <w:pPr>
        <w:rPr>
          <w:rFonts w:hint="eastAsia"/>
        </w:rPr>
      </w:pPr>
      <w:r>
        <w:t>3.4.1投标文件报价出现前后不一致的，按照下列规定修正：</w:t>
      </w:r>
    </w:p>
    <w:p w14:paraId="3DF19802">
      <w:pPr>
        <w:rPr>
          <w:rFonts w:hint="eastAsia"/>
        </w:rPr>
      </w:pPr>
      <w:r>
        <w:t>3.4.1.1投标文件中开标一览表(报价表)内容与投标文件中相应内容不一致的，以开标一览表(报价表)为准;</w:t>
      </w:r>
    </w:p>
    <w:p w14:paraId="78615E7D">
      <w:pPr>
        <w:rPr>
          <w:rFonts w:hint="eastAsia"/>
        </w:rPr>
      </w:pPr>
      <w:r>
        <w:t>3.4.1.2大写金额和小写金额不一致的，以大写金额为准;</w:t>
      </w:r>
    </w:p>
    <w:p w14:paraId="4A72D27A">
      <w:pPr>
        <w:rPr>
          <w:rFonts w:hint="eastAsia"/>
        </w:rPr>
      </w:pPr>
      <w:r>
        <w:t>3.4.1.3单价金额小数点或者百分比有明显错位的，以开标一览表的总价为准，并修改单价;</w:t>
      </w:r>
    </w:p>
    <w:p w14:paraId="32016FE8">
      <w:pPr>
        <w:rPr>
          <w:rFonts w:hint="eastAsia"/>
        </w:rPr>
      </w:pPr>
      <w:r>
        <w:t>3.4.1.4总价金额与按单价汇总金额不一致的，以单价金额计算结果为准。</w:t>
      </w:r>
    </w:p>
    <w:p w14:paraId="7C2EEC19">
      <w:pPr>
        <w:rPr>
          <w:rFonts w:hint="eastAsia"/>
        </w:rPr>
      </w:pPr>
      <w:r>
        <w:t>3.4.1.5同时出现两种以上不一致的，按照3.4.1规定的顺序修正。修正后的报价按照财政部第87号令 《政府采购货物和服务招标投标管理办法》第五十一条第二款的规定经投标人确认后产生约束力。</w:t>
      </w:r>
    </w:p>
    <w:p w14:paraId="2F246C9A">
      <w:pPr>
        <w:rPr>
          <w:rFonts w:hint="eastAsia"/>
        </w:rPr>
      </w:pPr>
      <w:r>
        <w:t>3.4.2投标文件出现不是唯一的、有选择性投标报价的，投标无效。</w:t>
      </w:r>
    </w:p>
    <w:p w14:paraId="23670A9E">
      <w:pPr>
        <w:rPr>
          <w:rFonts w:hint="eastAsia"/>
        </w:rPr>
      </w:pPr>
      <w:r>
        <w:t>3.4.3投标报价超过招标文件中规定的预算金额或者最高限价的，投标无效。</w:t>
      </w:r>
    </w:p>
    <w:p w14:paraId="430F0B7E">
      <w:pPr>
        <w:rPr>
          <w:rFonts w:hint="eastAsia"/>
        </w:rPr>
      </w:pPr>
      <w: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38AE2D">
      <w:pPr>
        <w:rPr>
          <w:rFonts w:hint="eastAsia"/>
        </w:rPr>
      </w:pPr>
      <w: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07EC02D">
      <w:pPr>
        <w:rPr>
          <w:rFonts w:hint="eastAsia"/>
        </w:rPr>
      </w:pPr>
      <w:r>
        <w:rPr>
          <w:b/>
          <w:bCs/>
        </w:rPr>
        <w:t>3.5排序与推荐</w:t>
      </w:r>
      <w: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9F514B">
      <w:pPr>
        <w:rPr>
          <w:rFonts w:hint="eastAsia"/>
        </w:rPr>
      </w:pPr>
      <w: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FE8702">
      <w:pPr>
        <w:rPr>
          <w:rFonts w:hint="eastAsia"/>
        </w:rPr>
      </w:pPr>
      <w:r>
        <w:rPr>
          <w:b/>
          <w:bCs/>
        </w:rPr>
        <w:t>3.6编写评标报告</w:t>
      </w:r>
      <w: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8E2C9F">
      <w:pPr>
        <w:pStyle w:val="4"/>
        <w:spacing w:before="156"/>
        <w:rPr>
          <w:rFonts w:hint="eastAsia"/>
        </w:rPr>
      </w:pPr>
      <w:bookmarkStart w:id="32" w:name="_Toc1258"/>
      <w:r>
        <w:t>评标中的其他事项</w:t>
      </w:r>
      <w:bookmarkEnd w:id="32"/>
    </w:p>
    <w:p w14:paraId="3352A1E2">
      <w:pPr>
        <w:rPr>
          <w:rFonts w:hint="eastAsia"/>
        </w:rPr>
      </w:pPr>
      <w:r>
        <w:rPr>
          <w:b/>
          <w:bCs/>
        </w:rPr>
        <w:t>4.1投标人澄清、说明或者补正</w:t>
      </w:r>
      <w: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1937F1">
      <w:pPr>
        <w:rPr>
          <w:rFonts w:hint="eastAsia"/>
        </w:rPr>
      </w:pPr>
      <w:r>
        <w:rPr>
          <w:b/>
          <w:bCs/>
        </w:rPr>
        <w:t>4.2投标无效</w:t>
      </w:r>
      <w:r>
        <w:t>。有下列情况之一的，投标无效：</w:t>
      </w:r>
    </w:p>
    <w:p w14:paraId="5683CE0C">
      <w:pPr>
        <w:rPr>
          <w:rFonts w:hint="eastAsia"/>
        </w:rPr>
      </w:pPr>
      <w:r>
        <w:rPr>
          <w:rFonts w:hint="eastAsia"/>
        </w:rPr>
        <w:t>4.2.1投标人不具备招标文件中规定的资格要求的（投标人未提供有效的资格文件的，视为投标人不具备招标文件中规定的资格要求）；</w:t>
      </w:r>
    </w:p>
    <w:p w14:paraId="198496BA">
      <w:pPr>
        <w:rPr>
          <w:rFonts w:hint="eastAsia"/>
        </w:rPr>
      </w:pPr>
      <w:r>
        <w:rPr>
          <w:rFonts w:hint="eastAsia"/>
        </w:rPr>
        <w:t>4.2.2投标文件未按照招标文件要求</w:t>
      </w:r>
      <w:r>
        <w:rPr>
          <w:rFonts w:hint="eastAsia"/>
          <w:lang w:val="en-US" w:eastAsia="zh-CN"/>
        </w:rPr>
        <w:t>编制、提交、</w:t>
      </w:r>
      <w:r>
        <w:rPr>
          <w:rFonts w:hint="eastAsia"/>
        </w:rPr>
        <w:t>签署、盖章的；</w:t>
      </w:r>
    </w:p>
    <w:p w14:paraId="0E97146C">
      <w:pPr>
        <w:rPr>
          <w:rFonts w:hint="eastAsia"/>
        </w:rPr>
      </w:pPr>
      <w:r>
        <w:rPr>
          <w:rFonts w:hint="eastAsia"/>
        </w:rPr>
        <w:t>4.2.3采购人拟采购的产品属于政府强制采购的节能产品品目清单范围的，投标人未按招标文件要求提供国家确定的认证机构出具的、处于有效期之内的节能产品认证证书的；</w:t>
      </w:r>
    </w:p>
    <w:p w14:paraId="54F72536">
      <w:pPr>
        <w:rPr>
          <w:rFonts w:hint="eastAsia"/>
        </w:rPr>
      </w:pPr>
      <w:r>
        <w:rPr>
          <w:rFonts w:hint="eastAsia"/>
        </w:rPr>
        <w:t>4.2.4投标文件含有采购人不能接受的附加条件的；</w:t>
      </w:r>
    </w:p>
    <w:p w14:paraId="285B6861">
      <w:pPr>
        <w:rPr>
          <w:rFonts w:hint="eastAsia"/>
        </w:rPr>
      </w:pPr>
      <w:r>
        <w:rPr>
          <w:rFonts w:hint="eastAsia"/>
        </w:rPr>
        <w:t>4.2.5投标文件中承诺的投标有效期少于招标文件中载明的投标有效期的；</w:t>
      </w:r>
    </w:p>
    <w:p w14:paraId="55C009F5">
      <w:pPr>
        <w:rPr>
          <w:rFonts w:hint="eastAsia"/>
        </w:rPr>
      </w:pPr>
      <w:r>
        <w:rPr>
          <w:rFonts w:hint="eastAsia"/>
        </w:rPr>
        <w:t>4.2.6投标文件出现不是唯一的、有选择性投标报价的；</w:t>
      </w:r>
    </w:p>
    <w:p w14:paraId="434AE91A">
      <w:pPr>
        <w:rPr>
          <w:rFonts w:hint="eastAsia"/>
        </w:rPr>
      </w:pPr>
      <w:r>
        <w:rPr>
          <w:rFonts w:hint="eastAsia"/>
        </w:rPr>
        <w:t>4.2.7投标人提供虚假材料投标的；</w:t>
      </w:r>
    </w:p>
    <w:p w14:paraId="2BDD4FE8">
      <w:pPr>
        <w:rPr>
          <w:rFonts w:hint="eastAsia"/>
        </w:rPr>
      </w:pPr>
      <w:r>
        <w:rPr>
          <w:rFonts w:hint="eastAsia"/>
        </w:rPr>
        <w:t>4.2.8投标人有恶意串通、妨碍其他投标人的竞争行为、损害采购人或者其他投标人的合法权益情形的；</w:t>
      </w:r>
    </w:p>
    <w:p w14:paraId="644F395E">
      <w:pPr>
        <w:rPr>
          <w:rFonts w:hint="eastAsia"/>
        </w:rPr>
      </w:pPr>
      <w:r>
        <w:rPr>
          <w:rFonts w:hint="eastAsia"/>
        </w:rPr>
        <w:t>4.2.9投标人仅提交备份投标文件，没有在电子交易平台传输递交投标文件的，投标无效；</w:t>
      </w:r>
    </w:p>
    <w:p w14:paraId="4E58ACEE">
      <w:pPr>
        <w:rPr>
          <w:rFonts w:hint="eastAsia"/>
        </w:rPr>
      </w:pPr>
      <w:r>
        <w:rPr>
          <w:rFonts w:hint="eastAsia"/>
        </w:rPr>
        <w:t>4.2.10投标文件不满足招标文件的其他实质性要求的；</w:t>
      </w:r>
    </w:p>
    <w:p w14:paraId="3AEF01E0">
      <w:pPr>
        <w:rPr>
          <w:rFonts w:hint="eastAsia"/>
        </w:rPr>
      </w:pPr>
      <w:r>
        <w:rPr>
          <w:rFonts w:hint="eastAsia"/>
        </w:rPr>
        <w:t>4.2.11不同投标人被政采云系统识别为硬件设备或IP地址相同。</w:t>
      </w:r>
    </w:p>
    <w:p w14:paraId="7E27B8ED">
      <w:pPr>
        <w:rPr>
          <w:rFonts w:hint="eastAsia"/>
        </w:rPr>
      </w:pPr>
      <w:r>
        <w:rPr>
          <w:rFonts w:hint="eastAsia"/>
        </w:rPr>
        <w:t>4.2.12不同投标人被政采云系统识别为投标行为异常，即两家投标人累计超过30次以上共同投标，且其中一家中标率为0%。</w:t>
      </w:r>
    </w:p>
    <w:p w14:paraId="54EE5209">
      <w:pPr>
        <w:rPr>
          <w:rFonts w:hint="eastAsia"/>
        </w:rPr>
      </w:pPr>
      <w:r>
        <w:rPr>
          <w:rFonts w:hint="eastAsia"/>
        </w:rPr>
        <w:t>4.2.13供应商IP、MAC、设备硬件信息一致</w:t>
      </w:r>
    </w:p>
    <w:p w14:paraId="55CDF983">
      <w:pPr>
        <w:rPr>
          <w:rFonts w:hint="eastAsia"/>
        </w:rPr>
      </w:pPr>
      <w:r>
        <w:rPr>
          <w:rFonts w:hint="eastAsia"/>
        </w:rPr>
        <w:t>4.2.14法律法规、规章（适用本市的）及省级以上规范性文件（适用本市的）规定的其他无效情形。</w:t>
      </w:r>
    </w:p>
    <w:p w14:paraId="59E9F30D">
      <w:pPr>
        <w:rPr>
          <w:rFonts w:hint="eastAsia"/>
        </w:rPr>
      </w:pPr>
      <w:r>
        <w:rPr>
          <w:b/>
          <w:bCs/>
        </w:rPr>
        <w:t>5.废标</w:t>
      </w:r>
      <w:r>
        <w:t>。根据《中华人民共和国政府采购法》第三十六条之规定，在采购中，出现下列情形之一的，应予废标：</w:t>
      </w:r>
    </w:p>
    <w:p w14:paraId="7F1E191A">
      <w:pPr>
        <w:rPr>
          <w:rFonts w:hint="eastAsia"/>
        </w:rPr>
      </w:pPr>
      <w:r>
        <w:t>5.1符合专业条件的供应商或者对招标文件</w:t>
      </w:r>
      <w:r>
        <w:rPr>
          <w:rFonts w:hint="eastAsia"/>
        </w:rPr>
        <w:t>做</w:t>
      </w:r>
      <w:r>
        <w:t>实质响应的供应商不足3家的；</w:t>
      </w:r>
    </w:p>
    <w:p w14:paraId="40B6036A">
      <w:pPr>
        <w:rPr>
          <w:rFonts w:hint="eastAsia"/>
        </w:rPr>
      </w:pPr>
      <w:r>
        <w:t>5.2出现影响采购公正的违法、违规行为的；</w:t>
      </w:r>
    </w:p>
    <w:p w14:paraId="21ADD4D9">
      <w:pPr>
        <w:rPr>
          <w:rFonts w:hint="eastAsia"/>
        </w:rPr>
      </w:pPr>
      <w:r>
        <w:t>5.3投标人的报价均超过了采购预算，采购人不能支付的；</w:t>
      </w:r>
    </w:p>
    <w:p w14:paraId="24CB4C6B">
      <w:pPr>
        <w:rPr>
          <w:rFonts w:hint="eastAsia"/>
        </w:rPr>
      </w:pPr>
      <w:r>
        <w:t>5.4因重大变故，采购任务取消的。</w:t>
      </w:r>
    </w:p>
    <w:p w14:paraId="263F7891">
      <w:pPr>
        <w:rPr>
          <w:rFonts w:hint="eastAsia"/>
        </w:rPr>
      </w:pPr>
      <w:r>
        <w:rPr>
          <w:rFonts w:hint="eastAsia" w:ascii="宋体" w:hAnsi="宋体" w:eastAsia="宋体" w:cs="宋体"/>
        </w:rPr>
        <w:t>废</w:t>
      </w:r>
      <w:r>
        <w:t>标后，采购机构应当将废标理由通知所有投标人。</w:t>
      </w:r>
    </w:p>
    <w:p w14:paraId="6C012864">
      <w:pPr>
        <w:rPr>
          <w:rFonts w:hint="eastAsia"/>
        </w:rPr>
      </w:pPr>
      <w:r>
        <w:rPr>
          <w:b/>
          <w:bCs/>
        </w:rPr>
        <w:t>6.修改招标文件，重新组织采购活动</w:t>
      </w:r>
      <w: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3777CBE">
      <w:pPr>
        <w:rPr>
          <w:rFonts w:hint="eastAsia"/>
        </w:rPr>
      </w:pPr>
      <w:r>
        <w:rPr>
          <w:b/>
          <w:bCs/>
        </w:rPr>
        <w:t>7.重新开展采购</w:t>
      </w:r>
      <w:r>
        <w:t>。有政府采购法第七十一条、第七十二条规定的违法行为之一，影响或者可能影响中标、成交结果的，依照下列规定处理：</w:t>
      </w:r>
    </w:p>
    <w:p w14:paraId="19F9349B">
      <w:pPr>
        <w:rPr>
          <w:rFonts w:hint="eastAsia"/>
        </w:rPr>
      </w:pPr>
      <w:r>
        <w:t>7.1未确定中标或者中标人的，终止本次政府采购活动，重新开展政府采购活动。</w:t>
      </w:r>
    </w:p>
    <w:p w14:paraId="0863DEE7">
      <w:pPr>
        <w:rPr>
          <w:rFonts w:hint="eastAsia"/>
        </w:rPr>
      </w:pPr>
      <w:r>
        <w:t>7.2已确定中标或者中标人但尚未签订政府采购合同的，中标或者成交结果无效，从合格的中标或者成交候选人中另行确定中标或者中标人；没有合格的中标或者成交候选人的，重新开展政府采购活动。</w:t>
      </w:r>
    </w:p>
    <w:p w14:paraId="7A6AE70E">
      <w:pPr>
        <w:rPr>
          <w:rFonts w:hint="eastAsia"/>
        </w:rPr>
      </w:pPr>
      <w:r>
        <w:t>7.3政府采购合同已签订但尚未履行的，撤销合同，从合格的中标或者成交候选人中另行确定中标或者中标人；没有合格的中标或者成交候选人的，重新开展政府采购活动。</w:t>
      </w:r>
    </w:p>
    <w:p w14:paraId="722F0B8E">
      <w:pPr>
        <w:rPr>
          <w:rFonts w:hint="eastAsia"/>
        </w:rPr>
      </w:pPr>
      <w:r>
        <w:t>7.4政府采购合同已经履行，给采购人、供应商造成损失的，由责任人承担赔偿责任。</w:t>
      </w:r>
    </w:p>
    <w:p w14:paraId="11DB3003">
      <w:pPr>
        <w:rPr>
          <w:rFonts w:hint="eastAsia"/>
        </w:rPr>
      </w:pPr>
      <w:r>
        <w:t>7.5政府采购当事人有其他违反政府采购法或者政府采购法实施条例等法律法规规定的行为，经改正后仍然影响或者可能影响中标、成交结果或者依法被认定为中标、成交无效的，依照7.1-7.4规定处理。</w:t>
      </w:r>
    </w:p>
    <w:p w14:paraId="20CDAC72">
      <w:pPr>
        <w:jc w:val="center"/>
        <w:rPr>
          <w:rFonts w:hint="eastAsia"/>
          <w:b/>
          <w:bCs/>
        </w:rPr>
      </w:pPr>
      <w:r>
        <w:rPr>
          <w:b/>
          <w:bCs/>
        </w:rPr>
        <w:t>评标办法附表</w:t>
      </w:r>
    </w:p>
    <w:tbl>
      <w:tblPr>
        <w:tblStyle w:val="42"/>
        <w:tblW w:w="4994"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13"/>
        <w:gridCol w:w="1164"/>
        <w:gridCol w:w="6337"/>
        <w:gridCol w:w="774"/>
        <w:gridCol w:w="1062"/>
      </w:tblGrid>
      <w:tr w14:paraId="6DAA80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2" w:hRule="atLeast"/>
        </w:trPr>
        <w:tc>
          <w:tcPr>
            <w:tcW w:w="308" w:type="pct"/>
            <w:tcBorders>
              <w:tl2br w:val="nil"/>
              <w:tr2bl w:val="nil"/>
            </w:tcBorders>
            <w:vAlign w:val="center"/>
          </w:tcPr>
          <w:p w14:paraId="49FB3FAA">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序号</w:t>
            </w:r>
          </w:p>
        </w:tc>
        <w:tc>
          <w:tcPr>
            <w:tcW w:w="585" w:type="pct"/>
            <w:tcBorders>
              <w:tl2br w:val="nil"/>
              <w:tr2bl w:val="nil"/>
            </w:tcBorders>
            <w:vAlign w:val="center"/>
          </w:tcPr>
          <w:p w14:paraId="4B4A5A36">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评分项目</w:t>
            </w:r>
          </w:p>
        </w:tc>
        <w:tc>
          <w:tcPr>
            <w:tcW w:w="3183" w:type="pct"/>
            <w:tcBorders>
              <w:tl2br w:val="nil"/>
              <w:tr2bl w:val="nil"/>
            </w:tcBorders>
            <w:vAlign w:val="center"/>
          </w:tcPr>
          <w:p w14:paraId="0BF908DA">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评分标准及细则</w:t>
            </w:r>
          </w:p>
        </w:tc>
        <w:tc>
          <w:tcPr>
            <w:tcW w:w="389" w:type="pct"/>
            <w:tcBorders>
              <w:tl2br w:val="nil"/>
              <w:tr2bl w:val="nil"/>
            </w:tcBorders>
            <w:vAlign w:val="center"/>
          </w:tcPr>
          <w:p w14:paraId="71A89C2A">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分值</w:t>
            </w:r>
          </w:p>
        </w:tc>
        <w:tc>
          <w:tcPr>
            <w:tcW w:w="533" w:type="pct"/>
            <w:tcBorders>
              <w:tl2br w:val="nil"/>
              <w:tr2bl w:val="nil"/>
            </w:tcBorders>
            <w:vAlign w:val="center"/>
          </w:tcPr>
          <w:p w14:paraId="70DA777A">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备注</w:t>
            </w:r>
          </w:p>
        </w:tc>
      </w:tr>
      <w:tr w14:paraId="4E95BF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08" w:type="pct"/>
            <w:vMerge w:val="restart"/>
            <w:tcBorders>
              <w:tl2br w:val="nil"/>
              <w:tr2bl w:val="nil"/>
            </w:tcBorders>
            <w:vAlign w:val="center"/>
          </w:tcPr>
          <w:p w14:paraId="7B27BFB8">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c>
          <w:tcPr>
            <w:tcW w:w="585" w:type="pct"/>
            <w:vMerge w:val="restart"/>
            <w:tcBorders>
              <w:tl2br w:val="nil"/>
              <w:tr2bl w:val="nil"/>
            </w:tcBorders>
            <w:vAlign w:val="center"/>
          </w:tcPr>
          <w:p w14:paraId="51D02B32">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综合实力</w:t>
            </w:r>
          </w:p>
        </w:tc>
        <w:tc>
          <w:tcPr>
            <w:tcW w:w="3183" w:type="pct"/>
            <w:tcBorders>
              <w:tl2br w:val="nil"/>
              <w:tr2bl w:val="nil"/>
            </w:tcBorders>
            <w:vAlign w:val="center"/>
          </w:tcPr>
          <w:p w14:paraId="5C14F04D">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根据资质认定（CMA）证书附表检测项目（本项目要求服务内容），覆盖率80%及以上得5分。以下不得分。</w:t>
            </w:r>
          </w:p>
          <w:p w14:paraId="1925613A">
            <w:pPr>
              <w:wordWrap w:val="0"/>
              <w:rPr>
                <w:rFonts w:hint="eastAsia" w:ascii="微软雅黑" w:hAnsi="微软雅黑" w:eastAsia="微软雅黑" w:cs="微软雅黑"/>
                <w:highlight w:val="none"/>
                <w:lang w:val="zh-CN"/>
              </w:rPr>
            </w:pPr>
            <w:r>
              <w:rPr>
                <w:rFonts w:hint="eastAsia" w:ascii="微软雅黑" w:hAnsi="微软雅黑" w:eastAsia="微软雅黑" w:cs="微软雅黑"/>
                <w:b/>
                <w:bCs/>
                <w:highlight w:val="none"/>
                <w:lang w:val="zh-CN"/>
              </w:rPr>
              <w:t>【注：投标文件中自行提供资质对照表并明显标注采购人所需的所有检测项目供评委复核，未按要求提供的本项不得分。】</w:t>
            </w:r>
          </w:p>
        </w:tc>
        <w:tc>
          <w:tcPr>
            <w:tcW w:w="389" w:type="pct"/>
            <w:tcBorders>
              <w:tl2br w:val="nil"/>
              <w:tr2bl w:val="nil"/>
            </w:tcBorders>
            <w:vAlign w:val="center"/>
          </w:tcPr>
          <w:p w14:paraId="4A441FD7">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5分</w:t>
            </w:r>
          </w:p>
        </w:tc>
        <w:tc>
          <w:tcPr>
            <w:tcW w:w="533" w:type="pct"/>
            <w:tcBorders>
              <w:tl2br w:val="nil"/>
              <w:tr2bl w:val="nil"/>
            </w:tcBorders>
            <w:vAlign w:val="center"/>
          </w:tcPr>
          <w:p w14:paraId="3394FA5C">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客观分</w:t>
            </w:r>
          </w:p>
        </w:tc>
      </w:tr>
      <w:tr w14:paraId="4108B7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08" w:type="pct"/>
            <w:vMerge w:val="continue"/>
            <w:tcBorders>
              <w:tl2br w:val="nil"/>
              <w:tr2bl w:val="nil"/>
            </w:tcBorders>
            <w:vAlign w:val="center"/>
          </w:tcPr>
          <w:p w14:paraId="20C078FC">
            <w:pPr>
              <w:jc w:val="center"/>
              <w:rPr>
                <w:rFonts w:hint="eastAsia" w:ascii="微软雅黑" w:hAnsi="微软雅黑" w:eastAsia="微软雅黑" w:cs="微软雅黑"/>
                <w:highlight w:val="none"/>
              </w:rPr>
            </w:pPr>
          </w:p>
        </w:tc>
        <w:tc>
          <w:tcPr>
            <w:tcW w:w="585" w:type="pct"/>
            <w:vMerge w:val="continue"/>
            <w:tcBorders>
              <w:tl2br w:val="nil"/>
              <w:tr2bl w:val="nil"/>
            </w:tcBorders>
            <w:vAlign w:val="center"/>
          </w:tcPr>
          <w:p w14:paraId="2741A9E3">
            <w:pPr>
              <w:jc w:val="center"/>
              <w:rPr>
                <w:rFonts w:hint="eastAsia" w:ascii="微软雅黑" w:hAnsi="微软雅黑" w:eastAsia="微软雅黑" w:cs="微软雅黑"/>
                <w:highlight w:val="none"/>
              </w:rPr>
            </w:pPr>
          </w:p>
        </w:tc>
        <w:tc>
          <w:tcPr>
            <w:tcW w:w="3183" w:type="pct"/>
            <w:tcBorders>
              <w:tl2br w:val="nil"/>
              <w:tr2bl w:val="nil"/>
            </w:tcBorders>
            <w:vAlign w:val="center"/>
          </w:tcPr>
          <w:p w14:paraId="7DB58B82">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投标人具有独立的实验室并根据实验室制样、样品储藏和检测场地面积等方面进行综合评分（5分）：</w:t>
            </w:r>
          </w:p>
          <w:p w14:paraId="500CF33F">
            <w:pPr>
              <w:bidi w:val="0"/>
              <w:rPr>
                <w:rFonts w:hint="eastAsia"/>
                <w:lang w:val="zh-CN"/>
              </w:rPr>
            </w:pPr>
            <w:r>
              <w:rPr>
                <w:rFonts w:hint="eastAsia"/>
                <w:lang w:val="zh-CN"/>
              </w:rPr>
              <w:t>实验室配置较完善，并能完全满足各方面需求的得</w:t>
            </w:r>
            <w:r>
              <w:rPr>
                <w:rFonts w:hint="eastAsia"/>
                <w:lang w:val="en-US" w:eastAsia="zh-CN"/>
              </w:rPr>
              <w:t>3-5</w:t>
            </w:r>
            <w:r>
              <w:rPr>
                <w:rFonts w:hint="eastAsia"/>
                <w:lang w:val="zh-CN"/>
              </w:rPr>
              <w:t>分；</w:t>
            </w:r>
          </w:p>
          <w:p w14:paraId="6279F59C">
            <w:pPr>
              <w:bidi w:val="0"/>
              <w:rPr>
                <w:rFonts w:hint="eastAsia"/>
                <w:lang w:val="zh-CN"/>
              </w:rPr>
            </w:pPr>
            <w:r>
              <w:rPr>
                <w:rFonts w:hint="eastAsia"/>
                <w:lang w:val="zh-CN"/>
              </w:rPr>
              <w:t>实验室配置基本完善，满足基本需求的得</w:t>
            </w:r>
            <w:r>
              <w:rPr>
                <w:rFonts w:hint="eastAsia"/>
                <w:lang w:val="en-US" w:eastAsia="zh-CN"/>
              </w:rPr>
              <w:t>0-3</w:t>
            </w:r>
            <w:r>
              <w:rPr>
                <w:rFonts w:hint="eastAsia"/>
                <w:lang w:val="zh-CN"/>
              </w:rPr>
              <w:t>分；</w:t>
            </w:r>
          </w:p>
          <w:p w14:paraId="4D3C526D">
            <w:pPr>
              <w:bidi w:val="0"/>
              <w:rPr>
                <w:rFonts w:hint="eastAsia"/>
                <w:lang w:val="zh-CN"/>
              </w:rPr>
            </w:pPr>
            <w:r>
              <w:rPr>
                <w:rFonts w:hint="eastAsia"/>
                <w:lang w:val="zh-CN"/>
              </w:rPr>
              <w:t>实验室配置不够完善，不能满足需求的本项不得分。</w:t>
            </w:r>
          </w:p>
          <w:p w14:paraId="510DF68A">
            <w:pPr>
              <w:wordWrap w:val="0"/>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b/>
                <w:bCs/>
                <w:highlight w:val="none"/>
                <w:lang w:val="zh-CN"/>
              </w:rPr>
              <w:t>【注：投标文件中提供实验室资质等相关证明文件，及制样、储藏和检测场地的相关图文介绍，未提供不得分。】</w:t>
            </w:r>
          </w:p>
        </w:tc>
        <w:tc>
          <w:tcPr>
            <w:tcW w:w="389" w:type="pct"/>
            <w:tcBorders>
              <w:tl2br w:val="nil"/>
              <w:tr2bl w:val="nil"/>
            </w:tcBorders>
            <w:vAlign w:val="center"/>
          </w:tcPr>
          <w:p w14:paraId="358CE8E5">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5分</w:t>
            </w:r>
          </w:p>
        </w:tc>
        <w:tc>
          <w:tcPr>
            <w:tcW w:w="533" w:type="pct"/>
            <w:tcBorders>
              <w:tl2br w:val="nil"/>
              <w:tr2bl w:val="nil"/>
            </w:tcBorders>
            <w:vAlign w:val="center"/>
          </w:tcPr>
          <w:p w14:paraId="0F3C2BCD">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主观</w:t>
            </w:r>
            <w:r>
              <w:rPr>
                <w:rFonts w:hint="eastAsia" w:ascii="微软雅黑" w:hAnsi="微软雅黑" w:eastAsia="微软雅黑" w:cs="微软雅黑"/>
                <w:highlight w:val="none"/>
              </w:rPr>
              <w:t>分</w:t>
            </w:r>
          </w:p>
        </w:tc>
      </w:tr>
      <w:tr w14:paraId="4B9960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07" w:hRule="atLeast"/>
        </w:trPr>
        <w:tc>
          <w:tcPr>
            <w:tcW w:w="308" w:type="pct"/>
            <w:vMerge w:val="continue"/>
            <w:tcBorders>
              <w:tl2br w:val="nil"/>
              <w:tr2bl w:val="nil"/>
            </w:tcBorders>
            <w:vAlign w:val="center"/>
          </w:tcPr>
          <w:p w14:paraId="2F0B8B84">
            <w:pPr>
              <w:rPr>
                <w:rFonts w:hint="eastAsia" w:ascii="微软雅黑" w:hAnsi="微软雅黑" w:eastAsia="微软雅黑" w:cs="微软雅黑"/>
                <w:highlight w:val="none"/>
              </w:rPr>
            </w:pPr>
          </w:p>
        </w:tc>
        <w:tc>
          <w:tcPr>
            <w:tcW w:w="585" w:type="pct"/>
            <w:vMerge w:val="continue"/>
            <w:tcBorders>
              <w:tl2br w:val="nil"/>
              <w:tr2bl w:val="nil"/>
            </w:tcBorders>
            <w:vAlign w:val="center"/>
          </w:tcPr>
          <w:p w14:paraId="352A081E">
            <w:pPr>
              <w:rPr>
                <w:rFonts w:hint="eastAsia" w:ascii="微软雅黑" w:hAnsi="微软雅黑" w:eastAsia="微软雅黑" w:cs="微软雅黑"/>
                <w:highlight w:val="none"/>
              </w:rPr>
            </w:pPr>
          </w:p>
        </w:tc>
        <w:tc>
          <w:tcPr>
            <w:tcW w:w="3183" w:type="pct"/>
            <w:tcBorders>
              <w:tl2br w:val="nil"/>
              <w:tr2bl w:val="nil"/>
            </w:tcBorders>
            <w:vAlign w:val="center"/>
          </w:tcPr>
          <w:p w14:paraId="24BA9CA4">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投标人具有有效期内的：</w:t>
            </w:r>
          </w:p>
          <w:p w14:paraId="36730958">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（1）质量管理体系认证证书；</w:t>
            </w:r>
          </w:p>
          <w:p w14:paraId="0D81B6C1">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（2）职业健康安全管理体系认证证书；</w:t>
            </w:r>
          </w:p>
          <w:p w14:paraId="5B794226">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（3）环境管理体系认证证书；</w:t>
            </w:r>
          </w:p>
          <w:p w14:paraId="215ADD8B">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（4）履约能力评价服务认证证书；</w:t>
            </w:r>
          </w:p>
          <w:p w14:paraId="7B3CBBBB">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（5）售后服务认证证书；</w:t>
            </w:r>
          </w:p>
          <w:p w14:paraId="1EC1B45C">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每个得 1分，最高得 5分。</w:t>
            </w:r>
          </w:p>
          <w:p w14:paraId="2B5C4024">
            <w:pPr>
              <w:wordWrap w:val="0"/>
              <w:rPr>
                <w:rFonts w:hint="eastAsia" w:ascii="微软雅黑" w:hAnsi="微软雅黑" w:eastAsia="微软雅黑" w:cs="微软雅黑"/>
                <w:highlight w:val="none"/>
                <w:lang w:val="zh-CN"/>
              </w:rPr>
            </w:pPr>
            <w:r>
              <w:rPr>
                <w:rFonts w:hint="eastAsia" w:ascii="微软雅黑" w:hAnsi="微软雅黑" w:eastAsia="微软雅黑" w:cs="微软雅黑"/>
                <w:b/>
                <w:bCs/>
                <w:highlight w:val="none"/>
                <w:lang w:val="zh-CN"/>
              </w:rPr>
              <w:t>【</w:t>
            </w:r>
            <w:r>
              <w:rPr>
                <w:rFonts w:hint="eastAsia" w:ascii="微软雅黑" w:hAnsi="微软雅黑" w:eastAsia="微软雅黑" w:cs="微软雅黑"/>
                <w:b/>
                <w:bCs/>
                <w:highlight w:val="none"/>
              </w:rPr>
              <w:t>证明材料：需</w:t>
            </w:r>
            <w:r>
              <w:rPr>
                <w:rFonts w:hint="eastAsia" w:ascii="微软雅黑" w:hAnsi="微软雅黑" w:eastAsia="微软雅黑" w:cs="微软雅黑"/>
                <w:b/>
                <w:bCs/>
                <w:highlight w:val="none"/>
                <w:lang w:val="zh-CN"/>
              </w:rPr>
              <w:t>提供证书扫描件和</w:t>
            </w:r>
            <w:r>
              <w:rPr>
                <w:rFonts w:hint="eastAsia" w:ascii="微软雅黑" w:hAnsi="微软雅黑" w:eastAsia="微软雅黑" w:cs="微软雅黑"/>
                <w:b/>
                <w:bCs/>
                <w:highlight w:val="none"/>
              </w:rPr>
              <w:fldChar w:fldCharType="begin"/>
            </w:r>
            <w:r>
              <w:rPr>
                <w:rFonts w:hint="eastAsia" w:ascii="微软雅黑" w:hAnsi="微软雅黑" w:eastAsia="微软雅黑" w:cs="微软雅黑"/>
                <w:b/>
                <w:bCs/>
                <w:highlight w:val="none"/>
              </w:rPr>
              <w:instrText xml:space="preserve"> HYPERLINK "https://www.so.com/link?m=bjrCdcPfq5SnnHMzOt11XVqOtYGKUJb0NvToFvF5stQB9yrsL11thv5xUwE9yU0QAQGjzQhnR9tf0jKPzehD1139X5K4NlTWy1ntf9zK45FQ3dP2BH1nlYfuPU3qCIW0O0IkxYp5kKsy3J8XXajCti1jkl8iWzIrRt5RGsx1lGxIDl6Ck%2F3D6%2BmJKNCa1sOBzlfAYF0RZq5QqdgPBu8wzWUnMjK8z64FEphshI4sisXsikr6A%2FIGHPw%3D%3D" </w:instrText>
            </w:r>
            <w:r>
              <w:rPr>
                <w:rFonts w:hint="eastAsia" w:ascii="微软雅黑" w:hAnsi="微软雅黑" w:eastAsia="微软雅黑" w:cs="微软雅黑"/>
                <w:b/>
                <w:bCs/>
                <w:highlight w:val="none"/>
              </w:rPr>
              <w:fldChar w:fldCharType="separate"/>
            </w:r>
            <w:r>
              <w:rPr>
                <w:rFonts w:hint="eastAsia" w:ascii="微软雅黑" w:hAnsi="微软雅黑" w:eastAsia="微软雅黑" w:cs="微软雅黑"/>
                <w:b/>
                <w:bCs/>
                <w:highlight w:val="none"/>
                <w:lang w:val="zh-CN"/>
              </w:rPr>
              <w:t>全国认证认可信息公共服务平台</w:t>
            </w:r>
            <w:r>
              <w:rPr>
                <w:rFonts w:hint="eastAsia" w:ascii="微软雅黑" w:hAnsi="微软雅黑" w:eastAsia="微软雅黑" w:cs="微软雅黑"/>
                <w:b/>
                <w:bCs/>
                <w:highlight w:val="none"/>
                <w:lang w:val="zh-CN"/>
              </w:rPr>
              <w:fldChar w:fldCharType="end"/>
            </w:r>
            <w:r>
              <w:rPr>
                <w:rFonts w:hint="eastAsia" w:ascii="微软雅黑" w:hAnsi="微软雅黑" w:eastAsia="微软雅黑" w:cs="微软雅黑"/>
                <w:b/>
                <w:bCs/>
                <w:highlight w:val="none"/>
              </w:rPr>
              <w:fldChar w:fldCharType="begin"/>
            </w:r>
            <w:r>
              <w:rPr>
                <w:rFonts w:hint="eastAsia" w:ascii="微软雅黑" w:hAnsi="微软雅黑" w:eastAsia="微软雅黑" w:cs="微软雅黑"/>
                <w:b/>
                <w:bCs/>
                <w:highlight w:val="none"/>
              </w:rPr>
              <w:instrText xml:space="preserve"> HYPERLINK "http://cx.cnca.cn/CertECloud/index/index/page" </w:instrText>
            </w:r>
            <w:r>
              <w:rPr>
                <w:rFonts w:hint="eastAsia" w:ascii="微软雅黑" w:hAnsi="微软雅黑" w:eastAsia="微软雅黑" w:cs="微软雅黑"/>
                <w:b/>
                <w:bCs/>
                <w:highlight w:val="none"/>
              </w:rPr>
              <w:fldChar w:fldCharType="separate"/>
            </w:r>
            <w:r>
              <w:rPr>
                <w:rStyle w:val="50"/>
                <w:rFonts w:hint="eastAsia" w:ascii="微软雅黑" w:hAnsi="微软雅黑" w:eastAsia="微软雅黑" w:cs="微软雅黑"/>
                <w:b/>
                <w:bCs/>
                <w:highlight w:val="none"/>
                <w:lang w:val="zh-CN"/>
              </w:rPr>
              <w:t>http://cx.cnca.cn/CertECloud/index/index/page</w:t>
            </w:r>
            <w:r>
              <w:rPr>
                <w:rStyle w:val="50"/>
                <w:rFonts w:hint="eastAsia" w:ascii="微软雅黑" w:hAnsi="微软雅黑" w:eastAsia="微软雅黑" w:cs="微软雅黑"/>
                <w:b/>
                <w:bCs/>
                <w:highlight w:val="none"/>
                <w:lang w:val="zh-CN"/>
              </w:rPr>
              <w:fldChar w:fldCharType="end"/>
            </w:r>
            <w:r>
              <w:rPr>
                <w:rFonts w:hint="eastAsia" w:ascii="微软雅黑" w:hAnsi="微软雅黑" w:eastAsia="微软雅黑" w:cs="微软雅黑"/>
                <w:b/>
                <w:bCs/>
                <w:highlight w:val="none"/>
                <w:lang w:val="zh-CN"/>
              </w:rPr>
              <w:t>查询结果截图并加盖</w:t>
            </w:r>
            <w:r>
              <w:rPr>
                <w:rFonts w:hint="eastAsia" w:ascii="微软雅黑" w:hAnsi="微软雅黑" w:eastAsia="微软雅黑" w:cs="微软雅黑"/>
                <w:b/>
                <w:bCs/>
                <w:highlight w:val="none"/>
              </w:rPr>
              <w:t>公章</w:t>
            </w:r>
            <w:r>
              <w:rPr>
                <w:rFonts w:hint="eastAsia" w:ascii="微软雅黑" w:hAnsi="微软雅黑" w:eastAsia="微软雅黑" w:cs="微软雅黑"/>
                <w:b/>
                <w:bCs/>
                <w:highlight w:val="none"/>
                <w:lang w:val="zh-CN"/>
              </w:rPr>
              <w:t>，不提供不得分】</w:t>
            </w:r>
          </w:p>
        </w:tc>
        <w:tc>
          <w:tcPr>
            <w:tcW w:w="389" w:type="pct"/>
            <w:tcBorders>
              <w:tl2br w:val="nil"/>
              <w:tr2bl w:val="nil"/>
            </w:tcBorders>
            <w:vAlign w:val="center"/>
          </w:tcPr>
          <w:p w14:paraId="53E5C269">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5分</w:t>
            </w:r>
          </w:p>
        </w:tc>
        <w:tc>
          <w:tcPr>
            <w:tcW w:w="533" w:type="pct"/>
            <w:tcBorders>
              <w:tl2br w:val="nil"/>
              <w:tr2bl w:val="nil"/>
            </w:tcBorders>
            <w:vAlign w:val="center"/>
          </w:tcPr>
          <w:p w14:paraId="09B29864">
            <w:pPr>
              <w:rPr>
                <w:rFonts w:hint="eastAsia" w:ascii="微软雅黑" w:hAnsi="微软雅黑" w:eastAsia="微软雅黑" w:cs="微软雅黑"/>
                <w:highlight w:val="none"/>
                <w:lang w:val="zh-CN"/>
              </w:rPr>
            </w:pPr>
            <w:r>
              <w:rPr>
                <w:rFonts w:hint="eastAsia" w:ascii="微软雅黑" w:hAnsi="微软雅黑" w:eastAsia="微软雅黑" w:cs="微软雅黑"/>
                <w:highlight w:val="none"/>
              </w:rPr>
              <w:t>客观分</w:t>
            </w:r>
          </w:p>
        </w:tc>
      </w:tr>
      <w:tr w14:paraId="785F8F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5" w:hRule="atLeast"/>
        </w:trPr>
        <w:tc>
          <w:tcPr>
            <w:tcW w:w="308" w:type="pct"/>
            <w:tcBorders>
              <w:tl2br w:val="nil"/>
              <w:tr2bl w:val="nil"/>
            </w:tcBorders>
            <w:vAlign w:val="center"/>
          </w:tcPr>
          <w:p w14:paraId="000350AE">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2</w:t>
            </w:r>
          </w:p>
        </w:tc>
        <w:tc>
          <w:tcPr>
            <w:tcW w:w="585" w:type="pct"/>
            <w:tcBorders>
              <w:tl2br w:val="nil"/>
              <w:tr2bl w:val="nil"/>
            </w:tcBorders>
            <w:vAlign w:val="center"/>
          </w:tcPr>
          <w:p w14:paraId="3089D6C7">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企业业绩</w:t>
            </w:r>
          </w:p>
        </w:tc>
        <w:tc>
          <w:tcPr>
            <w:tcW w:w="3183" w:type="pct"/>
            <w:tcBorders>
              <w:tl2br w:val="nil"/>
              <w:tr2bl w:val="nil"/>
            </w:tcBorders>
            <w:vAlign w:val="center"/>
          </w:tcPr>
          <w:p w14:paraId="37E2B109">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投标人自2021年1月1日起（以合同签订时间为准）至今，具有土壤样品检测业绩的，每提供一个业绩合同（每年度内同一项目下的多个合同或与同一单位签订的多个合同，均视为一个合同）得0.25分，最高得0.5分。</w:t>
            </w:r>
          </w:p>
          <w:p w14:paraId="38AE7B99">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投标人自2021年1月1日起（以合同签订时间为准）至今，具有耕地质量等级评定业绩的，每提供一个业绩合同（每年度内同一项目下的多个合同或与同一单位签订的多个合同，均视为一个合同）得0.25分，最高得0.5分。</w:t>
            </w:r>
          </w:p>
          <w:p w14:paraId="5B5C2784">
            <w:pPr>
              <w:wordWrap w:val="0"/>
              <w:rPr>
                <w:rFonts w:hint="eastAsia" w:ascii="微软雅黑" w:hAnsi="微软雅黑" w:eastAsia="微软雅黑" w:cs="微软雅黑"/>
                <w:highlight w:val="none"/>
                <w:lang w:val="zh-CN"/>
              </w:rPr>
            </w:pPr>
            <w:r>
              <w:rPr>
                <w:rFonts w:hint="eastAsia" w:ascii="微软雅黑" w:hAnsi="微软雅黑" w:eastAsia="微软雅黑" w:cs="微软雅黑"/>
                <w:b/>
                <w:bCs/>
                <w:highlight w:val="none"/>
                <w:lang w:val="zh-CN"/>
              </w:rPr>
              <w:t>【证明材料：须提供相应业绩的合同复印件及并加盖公章，不提供不得分】</w:t>
            </w:r>
          </w:p>
        </w:tc>
        <w:tc>
          <w:tcPr>
            <w:tcW w:w="389" w:type="pct"/>
            <w:tcBorders>
              <w:tl2br w:val="nil"/>
              <w:tr2bl w:val="nil"/>
            </w:tcBorders>
            <w:vAlign w:val="center"/>
          </w:tcPr>
          <w:p w14:paraId="54001CF9">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1分</w:t>
            </w:r>
          </w:p>
        </w:tc>
        <w:tc>
          <w:tcPr>
            <w:tcW w:w="533" w:type="pct"/>
            <w:tcBorders>
              <w:tl2br w:val="nil"/>
              <w:tr2bl w:val="nil"/>
            </w:tcBorders>
            <w:vAlign w:val="center"/>
          </w:tcPr>
          <w:p w14:paraId="6439FA0E">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客观分</w:t>
            </w:r>
          </w:p>
        </w:tc>
      </w:tr>
      <w:tr w14:paraId="278AB1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37" w:hRule="atLeast"/>
        </w:trPr>
        <w:tc>
          <w:tcPr>
            <w:tcW w:w="308" w:type="pct"/>
            <w:tcBorders>
              <w:tl2br w:val="nil"/>
              <w:tr2bl w:val="nil"/>
            </w:tcBorders>
            <w:vAlign w:val="center"/>
          </w:tcPr>
          <w:p w14:paraId="2286EFFC">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3</w:t>
            </w:r>
          </w:p>
        </w:tc>
        <w:tc>
          <w:tcPr>
            <w:tcW w:w="585" w:type="pct"/>
            <w:tcBorders>
              <w:tl2br w:val="nil"/>
              <w:tr2bl w:val="nil"/>
            </w:tcBorders>
            <w:vAlign w:val="center"/>
          </w:tcPr>
          <w:p w14:paraId="68D07366">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项目</w:t>
            </w:r>
          </w:p>
          <w:p w14:paraId="1222980B">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负责人</w:t>
            </w:r>
          </w:p>
        </w:tc>
        <w:tc>
          <w:tcPr>
            <w:tcW w:w="3183" w:type="pct"/>
            <w:tcBorders>
              <w:tl2br w:val="nil"/>
              <w:tr2bl w:val="nil"/>
            </w:tcBorders>
            <w:vAlign w:val="center"/>
          </w:tcPr>
          <w:p w14:paraId="0F6370A8">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rPr>
              <w:t>项</w:t>
            </w:r>
            <w:r>
              <w:rPr>
                <w:rFonts w:hint="eastAsia" w:ascii="微软雅黑" w:hAnsi="微软雅黑" w:eastAsia="微软雅黑" w:cs="微软雅黑"/>
                <w:highlight w:val="none"/>
                <w:lang w:val="zh-CN"/>
              </w:rPr>
              <w:t>目负责人（1人）：</w:t>
            </w:r>
          </w:p>
          <w:p w14:paraId="4FD2C3F6">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具有土壤学专业（土壤农化、农业资源与环境、植物营养、农业资源利用等其中一项）或土地类专业（土地管理、土地整治与生态修复、土地工程等其中一项）副高级职称的得3分，中级职称的得1分，本项最高得3分。</w:t>
            </w:r>
          </w:p>
          <w:p w14:paraId="50A5E8EB">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具有应急管理部门颁发的安全生产负责人证书的，得2分。</w:t>
            </w:r>
          </w:p>
          <w:p w14:paraId="648D2C20">
            <w:pPr>
              <w:wordWrap w:val="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zh-CN"/>
              </w:rPr>
              <w:t>获得过国家级</w:t>
            </w:r>
            <w:r>
              <w:rPr>
                <w:rFonts w:hint="eastAsia" w:ascii="微软雅黑" w:hAnsi="微软雅黑" w:eastAsia="微软雅黑" w:cs="微软雅黑"/>
                <w:highlight w:val="none"/>
                <w:lang w:val="en-US" w:eastAsia="zh-CN"/>
              </w:rPr>
              <w:t>土壤类或土地类</w:t>
            </w:r>
            <w:r>
              <w:rPr>
                <w:rFonts w:hint="eastAsia" w:ascii="微软雅黑" w:hAnsi="微软雅黑" w:eastAsia="微软雅黑" w:cs="微软雅黑"/>
                <w:highlight w:val="none"/>
                <w:lang w:val="zh-CN"/>
              </w:rPr>
              <w:t>奖项的，得</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lang w:val="zh-CN"/>
              </w:rPr>
              <w:t>分，</w:t>
            </w:r>
            <w:r>
              <w:rPr>
                <w:rFonts w:hint="eastAsia" w:ascii="微软雅黑" w:hAnsi="微软雅黑" w:eastAsia="微软雅黑" w:cs="微软雅黑"/>
                <w:highlight w:val="none"/>
                <w:lang w:val="en-US" w:eastAsia="zh-CN"/>
              </w:rPr>
              <w:t>获得省</w:t>
            </w:r>
            <w:r>
              <w:rPr>
                <w:rFonts w:hint="eastAsia" w:ascii="微软雅黑" w:hAnsi="微软雅黑" w:eastAsia="微软雅黑" w:cs="微软雅黑"/>
                <w:highlight w:val="none"/>
                <w:lang w:val="zh-CN"/>
              </w:rPr>
              <w:t>级</w:t>
            </w:r>
            <w:r>
              <w:rPr>
                <w:rFonts w:hint="eastAsia" w:ascii="微软雅黑" w:hAnsi="微软雅黑" w:eastAsia="微软雅黑" w:cs="微软雅黑"/>
                <w:highlight w:val="none"/>
                <w:lang w:val="en-US" w:eastAsia="zh-CN"/>
              </w:rPr>
              <w:t>土壤类或土地类</w:t>
            </w:r>
            <w:r>
              <w:rPr>
                <w:rFonts w:hint="eastAsia" w:ascii="微软雅黑" w:hAnsi="微软雅黑" w:eastAsia="微软雅黑" w:cs="微软雅黑"/>
                <w:highlight w:val="none"/>
                <w:lang w:val="zh-CN"/>
              </w:rPr>
              <w:t>奖项的，</w:t>
            </w:r>
            <w:r>
              <w:rPr>
                <w:rFonts w:hint="eastAsia" w:ascii="微软雅黑" w:hAnsi="微软雅黑" w:eastAsia="微软雅黑" w:cs="微软雅黑"/>
                <w:highlight w:val="none"/>
                <w:lang w:val="en-US" w:eastAsia="zh-CN"/>
              </w:rPr>
              <w:t>得1分。</w:t>
            </w:r>
          </w:p>
          <w:p w14:paraId="71601E1B">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承担过省级及以上土壤类或土地类课题研究的，每有1个得1分，最高得3分。</w:t>
            </w:r>
          </w:p>
          <w:p w14:paraId="61B12C27">
            <w:pPr>
              <w:wordWrap w:val="0"/>
              <w:rPr>
                <w:rFonts w:hint="eastAsia" w:ascii="微软雅黑" w:hAnsi="微软雅黑" w:eastAsia="微软雅黑" w:cs="微软雅黑"/>
                <w:highlight w:val="none"/>
              </w:rPr>
            </w:pPr>
            <w:r>
              <w:rPr>
                <w:rFonts w:hint="eastAsia" w:ascii="微软雅黑" w:hAnsi="微软雅黑" w:eastAsia="微软雅黑" w:cs="微软雅黑"/>
                <w:b/>
                <w:bCs/>
                <w:highlight w:val="none"/>
                <w:lang w:val="zh-CN"/>
              </w:rPr>
              <w:t>【证明材料：提供身份证、相应的证书扫描件及当地人社部门出具的在本单位缴纳的最近月份社保参保证明材料复印件或扫描件，否则不得分。】</w:t>
            </w:r>
          </w:p>
        </w:tc>
        <w:tc>
          <w:tcPr>
            <w:tcW w:w="389" w:type="pct"/>
            <w:tcBorders>
              <w:tl2br w:val="nil"/>
              <w:tr2bl w:val="nil"/>
            </w:tcBorders>
            <w:vAlign w:val="center"/>
          </w:tcPr>
          <w:p w14:paraId="37230FB2">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10分</w:t>
            </w:r>
          </w:p>
        </w:tc>
        <w:tc>
          <w:tcPr>
            <w:tcW w:w="533" w:type="pct"/>
            <w:tcBorders>
              <w:tl2br w:val="nil"/>
              <w:tr2bl w:val="nil"/>
            </w:tcBorders>
            <w:vAlign w:val="center"/>
          </w:tcPr>
          <w:p w14:paraId="0D73D2EC">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客观分</w:t>
            </w:r>
          </w:p>
        </w:tc>
      </w:tr>
      <w:tr w14:paraId="305184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08" w:type="pct"/>
            <w:tcBorders>
              <w:tl2br w:val="nil"/>
              <w:tr2bl w:val="nil"/>
            </w:tcBorders>
            <w:vAlign w:val="center"/>
          </w:tcPr>
          <w:p w14:paraId="0D30FC5B">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4</w:t>
            </w:r>
          </w:p>
        </w:tc>
        <w:tc>
          <w:tcPr>
            <w:tcW w:w="585" w:type="pct"/>
            <w:tcBorders>
              <w:tl2br w:val="nil"/>
              <w:tr2bl w:val="nil"/>
            </w:tcBorders>
            <w:vAlign w:val="center"/>
          </w:tcPr>
          <w:p w14:paraId="10D307B2">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技术</w:t>
            </w:r>
          </w:p>
          <w:p w14:paraId="79D8C8D0">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负责人</w:t>
            </w:r>
          </w:p>
        </w:tc>
        <w:tc>
          <w:tcPr>
            <w:tcW w:w="3183" w:type="pct"/>
            <w:tcBorders>
              <w:tl2br w:val="nil"/>
              <w:tr2bl w:val="nil"/>
            </w:tcBorders>
            <w:vAlign w:val="center"/>
          </w:tcPr>
          <w:p w14:paraId="2C78D8B0">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技术负责人（1人）：</w:t>
            </w:r>
          </w:p>
          <w:p w14:paraId="04448BA9">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具有土壤学专业（土壤农化、农业资源与环境、植物营养、农业资源利用等其中一项）或土地类专业（土地管理、土地整治与生态修复、土地工程等其中一项）副高级职称的得2分，中级职称的得1分，本项最高得2分。</w:t>
            </w:r>
          </w:p>
          <w:p w14:paraId="7AD59CEB">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具有应急管理部门颁发的安全生产管理员证书的，得2分。</w:t>
            </w:r>
          </w:p>
          <w:p w14:paraId="568FE6AD">
            <w:pPr>
              <w:wordWrap w:val="0"/>
              <w:rPr>
                <w:rFonts w:hint="eastAsia" w:ascii="微软雅黑" w:hAnsi="微软雅黑" w:eastAsia="微软雅黑" w:cs="微软雅黑"/>
                <w:b/>
                <w:bCs/>
                <w:highlight w:val="none"/>
              </w:rPr>
            </w:pPr>
            <w:r>
              <w:rPr>
                <w:rFonts w:hint="eastAsia" w:ascii="微软雅黑" w:hAnsi="微软雅黑" w:eastAsia="微软雅黑" w:cs="微软雅黑"/>
                <w:b/>
                <w:bCs/>
                <w:highlight w:val="none"/>
                <w:lang w:val="zh-CN"/>
              </w:rPr>
              <w:t>【证明材料：提供身份证、相应的证书扫描件及当地人社部门出具的在本单位缴纳的最近月份社保参保证明材料复印件或扫描件，否则不得分。】</w:t>
            </w:r>
          </w:p>
        </w:tc>
        <w:tc>
          <w:tcPr>
            <w:tcW w:w="389" w:type="pct"/>
            <w:tcBorders>
              <w:tl2br w:val="nil"/>
              <w:tr2bl w:val="nil"/>
            </w:tcBorders>
            <w:vAlign w:val="center"/>
          </w:tcPr>
          <w:p w14:paraId="7C213D8E">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4分</w:t>
            </w:r>
          </w:p>
        </w:tc>
        <w:tc>
          <w:tcPr>
            <w:tcW w:w="533" w:type="pct"/>
            <w:tcBorders>
              <w:tl2br w:val="nil"/>
              <w:tr2bl w:val="nil"/>
            </w:tcBorders>
            <w:vAlign w:val="center"/>
          </w:tcPr>
          <w:p w14:paraId="1E00CB7C">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客观分</w:t>
            </w:r>
          </w:p>
        </w:tc>
      </w:tr>
      <w:tr w14:paraId="69726A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7" w:hRule="atLeast"/>
        </w:trPr>
        <w:tc>
          <w:tcPr>
            <w:tcW w:w="308" w:type="pct"/>
            <w:tcBorders>
              <w:tl2br w:val="nil"/>
              <w:tr2bl w:val="nil"/>
            </w:tcBorders>
            <w:vAlign w:val="center"/>
          </w:tcPr>
          <w:p w14:paraId="6FC36C88">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5</w:t>
            </w:r>
          </w:p>
        </w:tc>
        <w:tc>
          <w:tcPr>
            <w:tcW w:w="585" w:type="pct"/>
            <w:tcBorders>
              <w:tl2br w:val="nil"/>
              <w:tr2bl w:val="nil"/>
            </w:tcBorders>
            <w:vAlign w:val="center"/>
          </w:tcPr>
          <w:p w14:paraId="1FBAD94F">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项目团队</w:t>
            </w:r>
          </w:p>
        </w:tc>
        <w:tc>
          <w:tcPr>
            <w:tcW w:w="3183" w:type="pct"/>
            <w:tcBorders>
              <w:tl2br w:val="nil"/>
              <w:tr2bl w:val="nil"/>
            </w:tcBorders>
            <w:vAlign w:val="center"/>
          </w:tcPr>
          <w:p w14:paraId="60D4AB38">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项目组成员（除项目负责人、技术负责人）（≥</w:t>
            </w: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lang w:val="zh-CN"/>
              </w:rPr>
              <w:t>人）：</w:t>
            </w:r>
          </w:p>
          <w:p w14:paraId="54EAE844">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项目组成员具有具有土壤学专业（土壤农化、农业资源与环境、植物营养、农业资源利用等其中一项）或土地类专业（土地管理、土地整治与生态修复、土地工程等其中一项）中级以上职称的</w:t>
            </w:r>
            <w:r>
              <w:rPr>
                <w:rFonts w:hint="eastAsia" w:ascii="微软雅黑" w:hAnsi="微软雅黑" w:eastAsia="微软雅黑" w:cs="微软雅黑"/>
                <w:highlight w:val="none"/>
                <w:lang w:val="en-US" w:eastAsia="zh-CN"/>
              </w:rPr>
              <w:t>每人得1分，</w:t>
            </w:r>
            <w:r>
              <w:rPr>
                <w:rFonts w:hint="eastAsia" w:ascii="微软雅黑" w:hAnsi="微软雅黑" w:eastAsia="微软雅黑" w:cs="微软雅黑"/>
                <w:highlight w:val="none"/>
                <w:lang w:val="zh-CN"/>
              </w:rPr>
              <w:t>最高得</w:t>
            </w: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lang w:val="zh-CN"/>
              </w:rPr>
              <w:t>分。</w:t>
            </w:r>
          </w:p>
          <w:p w14:paraId="6617D108">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注：同一个人具有多个职称的按最高分计，不重复计分；</w:t>
            </w:r>
          </w:p>
          <w:p w14:paraId="36C74925">
            <w:pPr>
              <w:wordWrap w:val="0"/>
              <w:rPr>
                <w:rFonts w:hint="eastAsia" w:ascii="微软雅黑" w:hAnsi="微软雅黑" w:eastAsia="微软雅黑" w:cs="微软雅黑"/>
                <w:highlight w:val="none"/>
                <w:lang w:val="zh-TW"/>
              </w:rPr>
            </w:pPr>
            <w:r>
              <w:rPr>
                <w:rFonts w:hint="eastAsia" w:ascii="微软雅黑" w:hAnsi="微软雅黑" w:eastAsia="微软雅黑" w:cs="微软雅黑"/>
                <w:b/>
                <w:bCs/>
                <w:highlight w:val="none"/>
                <w:lang w:val="zh-CN"/>
              </w:rPr>
              <w:t>【证明材料：提供身份证、相应的证书扫描件及当地人社部门出具的在本单位缴纳的最近月份社保参保证明材料复印件或扫描件，否则不得分。】</w:t>
            </w:r>
          </w:p>
        </w:tc>
        <w:tc>
          <w:tcPr>
            <w:tcW w:w="389" w:type="pct"/>
            <w:tcBorders>
              <w:tl2br w:val="nil"/>
              <w:tr2bl w:val="nil"/>
            </w:tcBorders>
            <w:vAlign w:val="center"/>
          </w:tcPr>
          <w:p w14:paraId="4EB0A63F">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rPr>
              <w:t>分</w:t>
            </w:r>
          </w:p>
        </w:tc>
        <w:tc>
          <w:tcPr>
            <w:tcW w:w="533" w:type="pct"/>
            <w:tcBorders>
              <w:tl2br w:val="nil"/>
              <w:tr2bl w:val="nil"/>
            </w:tcBorders>
            <w:vAlign w:val="center"/>
          </w:tcPr>
          <w:p w14:paraId="76EE6CA7">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客观分</w:t>
            </w:r>
          </w:p>
        </w:tc>
      </w:tr>
      <w:tr w14:paraId="633604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0" w:hRule="atLeast"/>
        </w:trPr>
        <w:tc>
          <w:tcPr>
            <w:tcW w:w="308" w:type="pct"/>
            <w:tcBorders>
              <w:tl2br w:val="nil"/>
              <w:tr2bl w:val="nil"/>
            </w:tcBorders>
            <w:vAlign w:val="center"/>
          </w:tcPr>
          <w:p w14:paraId="117C05D6">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6</w:t>
            </w:r>
          </w:p>
        </w:tc>
        <w:tc>
          <w:tcPr>
            <w:tcW w:w="585" w:type="pct"/>
            <w:tcBorders>
              <w:tl2br w:val="nil"/>
              <w:tr2bl w:val="nil"/>
            </w:tcBorders>
            <w:vAlign w:val="center"/>
          </w:tcPr>
          <w:p w14:paraId="172DA58A">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设备设施</w:t>
            </w:r>
          </w:p>
        </w:tc>
        <w:tc>
          <w:tcPr>
            <w:tcW w:w="3183" w:type="pct"/>
            <w:tcBorders>
              <w:tl2br w:val="nil"/>
              <w:tr2bl w:val="nil"/>
            </w:tcBorders>
            <w:vAlign w:val="center"/>
          </w:tcPr>
          <w:p w14:paraId="23E09998">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根据供应商拟投入本项目的检测设备情况：</w:t>
            </w:r>
          </w:p>
          <w:p w14:paraId="1B76D14C">
            <w:pPr>
              <w:wordWrap w:val="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供应商具有原子吸收仪、紫外分光光度仪、</w:t>
            </w:r>
            <w:r>
              <w:rPr>
                <w:rFonts w:hint="eastAsia" w:ascii="微软雅黑" w:hAnsi="微软雅黑" w:eastAsia="微软雅黑" w:cs="微软雅黑"/>
                <w:highlight w:val="none"/>
                <w:lang w:val="en-US" w:eastAsia="zh-CN"/>
              </w:rPr>
              <w:t>凯式定氮仪、</w:t>
            </w:r>
            <w:r>
              <w:rPr>
                <w:rFonts w:hint="eastAsia" w:ascii="微软雅黑" w:hAnsi="微软雅黑" w:eastAsia="微软雅黑" w:cs="微软雅黑"/>
                <w:highlight w:val="none"/>
                <w:lang w:val="zh-CN"/>
              </w:rPr>
              <w:t>火焰光度计，每具有其中一类检测仪器的得1分，满分</w:t>
            </w:r>
            <w:r>
              <w:rPr>
                <w:rFonts w:hint="eastAsia" w:ascii="微软雅黑" w:hAnsi="微软雅黑" w:eastAsia="微软雅黑" w:cs="微软雅黑"/>
                <w:highlight w:val="none"/>
                <w:lang w:val="en-US" w:eastAsia="zh-CN"/>
              </w:rPr>
              <w:t>4</w:t>
            </w:r>
            <w:r>
              <w:rPr>
                <w:rFonts w:hint="eastAsia" w:ascii="微软雅黑" w:hAnsi="微软雅黑" w:eastAsia="微软雅黑" w:cs="微软雅黑"/>
                <w:highlight w:val="none"/>
                <w:lang w:val="zh-CN"/>
              </w:rPr>
              <w:t>分。</w:t>
            </w:r>
          </w:p>
          <w:p w14:paraId="465295FC">
            <w:pPr>
              <w:rPr>
                <w:rFonts w:hint="eastAsia" w:ascii="微软雅黑" w:hAnsi="微软雅黑" w:eastAsia="微软雅黑" w:cs="微软雅黑"/>
                <w:highlight w:val="none"/>
              </w:rPr>
            </w:pPr>
            <w:r>
              <w:rPr>
                <w:rFonts w:hint="eastAsia" w:ascii="微软雅黑" w:hAnsi="微软雅黑" w:eastAsia="微软雅黑" w:cs="微软雅黑"/>
                <w:b/>
                <w:bCs/>
                <w:highlight w:val="none"/>
              </w:rPr>
              <w:t>【</w:t>
            </w:r>
            <w:r>
              <w:rPr>
                <w:rFonts w:hint="eastAsia" w:ascii="微软雅黑" w:hAnsi="微软雅黑" w:eastAsia="微软雅黑" w:cs="微软雅黑"/>
                <w:b/>
                <w:bCs/>
                <w:highlight w:val="none"/>
                <w:lang w:val="zh-CN"/>
              </w:rPr>
              <w:t>注：投标文件中提供拟投入检测设备的清单，设备用途、性能等方面的图文介绍。</w:t>
            </w:r>
            <w:r>
              <w:rPr>
                <w:rFonts w:hint="eastAsia" w:ascii="微软雅黑" w:hAnsi="微软雅黑" w:eastAsia="微软雅黑" w:cs="微软雅黑"/>
                <w:b/>
                <w:bCs/>
                <w:highlight w:val="none"/>
              </w:rPr>
              <w:t>】</w:t>
            </w:r>
          </w:p>
        </w:tc>
        <w:tc>
          <w:tcPr>
            <w:tcW w:w="389" w:type="pct"/>
            <w:tcBorders>
              <w:tl2br w:val="nil"/>
              <w:tr2bl w:val="nil"/>
            </w:tcBorders>
            <w:vAlign w:val="center"/>
          </w:tcPr>
          <w:p w14:paraId="6FEEC5D6">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4</w:t>
            </w:r>
            <w:r>
              <w:rPr>
                <w:rFonts w:hint="eastAsia" w:ascii="微软雅黑" w:hAnsi="微软雅黑" w:eastAsia="微软雅黑" w:cs="微软雅黑"/>
                <w:highlight w:val="none"/>
              </w:rPr>
              <w:t>分</w:t>
            </w:r>
          </w:p>
        </w:tc>
        <w:tc>
          <w:tcPr>
            <w:tcW w:w="533" w:type="pct"/>
            <w:tcBorders>
              <w:tl2br w:val="nil"/>
              <w:tr2bl w:val="nil"/>
            </w:tcBorders>
            <w:vAlign w:val="center"/>
          </w:tcPr>
          <w:p w14:paraId="483D061F">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客观分</w:t>
            </w:r>
          </w:p>
        </w:tc>
      </w:tr>
      <w:tr w14:paraId="449BBF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08" w:type="pct"/>
            <w:tcBorders>
              <w:tl2br w:val="nil"/>
              <w:tr2bl w:val="nil"/>
            </w:tcBorders>
            <w:vAlign w:val="center"/>
          </w:tcPr>
          <w:p w14:paraId="52B6887B">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7</w:t>
            </w:r>
          </w:p>
        </w:tc>
        <w:tc>
          <w:tcPr>
            <w:tcW w:w="585" w:type="pct"/>
            <w:tcBorders>
              <w:tl2br w:val="nil"/>
              <w:tr2bl w:val="nil"/>
            </w:tcBorders>
            <w:vAlign w:val="center"/>
          </w:tcPr>
          <w:p w14:paraId="51831AE4">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政策背景理解</w:t>
            </w:r>
          </w:p>
        </w:tc>
        <w:tc>
          <w:tcPr>
            <w:tcW w:w="3183" w:type="pct"/>
            <w:tcBorders>
              <w:tl2br w:val="nil"/>
              <w:tr2bl w:val="nil"/>
            </w:tcBorders>
            <w:vAlign w:val="center"/>
          </w:tcPr>
          <w:p w14:paraId="2960A318">
            <w:pPr>
              <w:rPr>
                <w:rFonts w:hint="eastAsia" w:ascii="微软雅黑" w:hAnsi="微软雅黑" w:eastAsia="微软雅黑" w:cs="微软雅黑"/>
                <w:highlight w:val="none"/>
              </w:rPr>
            </w:pPr>
            <w:r>
              <w:rPr>
                <w:rFonts w:hint="eastAsia" w:ascii="微软雅黑" w:hAnsi="微软雅黑" w:eastAsia="微软雅黑" w:cs="微软雅黑"/>
                <w:highlight w:val="none"/>
              </w:rPr>
              <w:t>投标人针对“耕地质量等级评价”项目的政策背景进行解读，根据政策背景解读情况的全面性进行评分：</w:t>
            </w:r>
          </w:p>
          <w:p w14:paraId="4F51FE4F">
            <w:pPr>
              <w:rPr>
                <w:rFonts w:hint="eastAsia" w:ascii="微软雅黑" w:hAnsi="微软雅黑" w:eastAsia="微软雅黑" w:cs="微软雅黑"/>
                <w:highlight w:val="none"/>
              </w:rPr>
            </w:pPr>
            <w:r>
              <w:rPr>
                <w:rFonts w:hint="eastAsia" w:ascii="微软雅黑" w:hAnsi="微软雅黑" w:eastAsia="微软雅黑" w:cs="微软雅黑"/>
                <w:highlight w:val="none"/>
              </w:rPr>
              <w:t>（1）对工作背景及相关政策的解读全面准确的，得</w:t>
            </w:r>
            <w:r>
              <w:rPr>
                <w:rFonts w:hint="eastAsia" w:ascii="微软雅黑" w:hAnsi="微软雅黑" w:eastAsia="微软雅黑" w:cs="微软雅黑"/>
                <w:highlight w:val="none"/>
                <w:lang w:val="en-US" w:eastAsia="zh-CN"/>
              </w:rPr>
              <w:t>3-</w:t>
            </w:r>
            <w:r>
              <w:rPr>
                <w:rFonts w:hint="eastAsia" w:ascii="微软雅黑" w:hAnsi="微软雅黑" w:eastAsia="微软雅黑" w:cs="微软雅黑"/>
                <w:highlight w:val="none"/>
              </w:rPr>
              <w:t>5分；</w:t>
            </w:r>
          </w:p>
          <w:p w14:paraId="4016B1BA">
            <w:pPr>
              <w:rPr>
                <w:rFonts w:hint="eastAsia" w:ascii="微软雅黑" w:hAnsi="微软雅黑" w:eastAsia="微软雅黑" w:cs="微软雅黑"/>
                <w:highlight w:val="none"/>
              </w:rPr>
            </w:pPr>
            <w:r>
              <w:rPr>
                <w:rFonts w:hint="eastAsia" w:ascii="微软雅黑" w:hAnsi="微软雅黑" w:eastAsia="微软雅黑" w:cs="微软雅黑"/>
                <w:highlight w:val="none"/>
              </w:rPr>
              <w:t>（2）对工作背景及相关政策的解读基本到位的，得</w:t>
            </w:r>
            <w:r>
              <w:rPr>
                <w:rFonts w:hint="eastAsia" w:ascii="微软雅黑" w:hAnsi="微软雅黑" w:eastAsia="微软雅黑" w:cs="微软雅黑"/>
                <w:highlight w:val="none"/>
                <w:lang w:val="en-US" w:eastAsia="zh-CN"/>
              </w:rPr>
              <w:t>1-</w:t>
            </w:r>
            <w:r>
              <w:rPr>
                <w:rFonts w:hint="eastAsia" w:ascii="微软雅黑" w:hAnsi="微软雅黑" w:eastAsia="微软雅黑" w:cs="微软雅黑"/>
                <w:highlight w:val="none"/>
              </w:rPr>
              <w:t>3分；</w:t>
            </w:r>
          </w:p>
          <w:p w14:paraId="736EEDD7">
            <w:pPr>
              <w:rPr>
                <w:rFonts w:hint="eastAsia" w:ascii="微软雅黑" w:hAnsi="微软雅黑" w:eastAsia="微软雅黑" w:cs="微软雅黑"/>
                <w:highlight w:val="none"/>
              </w:rPr>
            </w:pPr>
            <w:r>
              <w:rPr>
                <w:rFonts w:hint="eastAsia" w:ascii="微软雅黑" w:hAnsi="微软雅黑" w:eastAsia="微软雅黑" w:cs="微软雅黑"/>
                <w:highlight w:val="none"/>
              </w:rPr>
              <w:t>（3）对工作背景及相关政策的解读有偏差、片面的，得</w:t>
            </w:r>
            <w:r>
              <w:rPr>
                <w:rFonts w:hint="eastAsia" w:ascii="微软雅黑" w:hAnsi="微软雅黑" w:eastAsia="微软雅黑" w:cs="微软雅黑"/>
                <w:highlight w:val="none"/>
                <w:lang w:val="en-US" w:eastAsia="zh-CN"/>
              </w:rPr>
              <w:t>0-</w:t>
            </w:r>
            <w:r>
              <w:rPr>
                <w:rFonts w:hint="eastAsia" w:ascii="微软雅黑" w:hAnsi="微软雅黑" w:eastAsia="微软雅黑" w:cs="微软雅黑"/>
                <w:highlight w:val="none"/>
              </w:rPr>
              <w:t>1分；</w:t>
            </w:r>
          </w:p>
          <w:p w14:paraId="34FF6325">
            <w:pPr>
              <w:rPr>
                <w:rFonts w:hint="eastAsia" w:ascii="微软雅黑" w:hAnsi="微软雅黑" w:eastAsia="微软雅黑" w:cs="微软雅黑"/>
                <w:highlight w:val="none"/>
              </w:rPr>
            </w:pPr>
            <w:r>
              <w:rPr>
                <w:rFonts w:hint="eastAsia" w:ascii="微软雅黑" w:hAnsi="微软雅黑" w:eastAsia="微软雅黑" w:cs="微软雅黑"/>
                <w:highlight w:val="none"/>
              </w:rPr>
              <w:t>（4）未提及此项不得分。</w:t>
            </w:r>
          </w:p>
        </w:tc>
        <w:tc>
          <w:tcPr>
            <w:tcW w:w="389" w:type="pct"/>
            <w:tcBorders>
              <w:tl2br w:val="nil"/>
              <w:tr2bl w:val="nil"/>
            </w:tcBorders>
            <w:vAlign w:val="center"/>
          </w:tcPr>
          <w:p w14:paraId="535E06D5">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5分</w:t>
            </w:r>
          </w:p>
        </w:tc>
        <w:tc>
          <w:tcPr>
            <w:tcW w:w="533" w:type="pct"/>
            <w:tcBorders>
              <w:tl2br w:val="nil"/>
              <w:tr2bl w:val="nil"/>
            </w:tcBorders>
            <w:vAlign w:val="center"/>
          </w:tcPr>
          <w:p w14:paraId="3D5ED267">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主观分</w:t>
            </w:r>
          </w:p>
        </w:tc>
      </w:tr>
      <w:tr w14:paraId="61ADB8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08" w:type="pct"/>
            <w:tcBorders>
              <w:tl2br w:val="nil"/>
              <w:tr2bl w:val="nil"/>
            </w:tcBorders>
            <w:vAlign w:val="center"/>
          </w:tcPr>
          <w:p w14:paraId="141C6133">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8</w:t>
            </w:r>
          </w:p>
        </w:tc>
        <w:tc>
          <w:tcPr>
            <w:tcW w:w="585" w:type="pct"/>
            <w:tcBorders>
              <w:tl2br w:val="nil"/>
              <w:tr2bl w:val="nil"/>
            </w:tcBorders>
            <w:vAlign w:val="center"/>
          </w:tcPr>
          <w:p w14:paraId="0768E385">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概况分析</w:t>
            </w:r>
          </w:p>
        </w:tc>
        <w:tc>
          <w:tcPr>
            <w:tcW w:w="3183" w:type="pct"/>
            <w:tcBorders>
              <w:tl2br w:val="nil"/>
              <w:tr2bl w:val="nil"/>
            </w:tcBorders>
            <w:vAlign w:val="center"/>
          </w:tcPr>
          <w:p w14:paraId="0A4C22E8">
            <w:pPr>
              <w:rPr>
                <w:rFonts w:hint="eastAsia" w:ascii="微软雅黑" w:hAnsi="微软雅黑" w:eastAsia="微软雅黑" w:cs="微软雅黑"/>
                <w:highlight w:val="none"/>
              </w:rPr>
            </w:pPr>
            <w:r>
              <w:rPr>
                <w:rFonts w:hint="eastAsia" w:ascii="微软雅黑" w:hAnsi="微软雅黑" w:eastAsia="微软雅黑" w:cs="微软雅黑"/>
                <w:highlight w:val="none"/>
              </w:rPr>
              <w:t>投标人对本项目属地的耕地质量概况进行分析，根据分析情况的全面性进行评分：</w:t>
            </w:r>
          </w:p>
          <w:p w14:paraId="66BDF8E5">
            <w:pPr>
              <w:rPr>
                <w:rFonts w:hint="eastAsia" w:ascii="微软雅黑" w:hAnsi="微软雅黑" w:eastAsia="微软雅黑" w:cs="微软雅黑"/>
                <w:highlight w:val="none"/>
              </w:rPr>
            </w:pPr>
            <w:r>
              <w:rPr>
                <w:rFonts w:hint="eastAsia" w:ascii="微软雅黑" w:hAnsi="微软雅黑" w:eastAsia="微软雅黑" w:cs="微软雅黑"/>
                <w:highlight w:val="none"/>
              </w:rPr>
              <w:t>（1）区域概况分析全面的，得</w:t>
            </w:r>
            <w:r>
              <w:rPr>
                <w:rFonts w:hint="eastAsia" w:ascii="微软雅黑" w:hAnsi="微软雅黑" w:eastAsia="微软雅黑" w:cs="微软雅黑"/>
                <w:highlight w:val="none"/>
                <w:lang w:val="en-US" w:eastAsia="zh-CN"/>
              </w:rPr>
              <w:t>3-</w:t>
            </w:r>
            <w:r>
              <w:rPr>
                <w:rFonts w:hint="eastAsia" w:ascii="微软雅黑" w:hAnsi="微软雅黑" w:eastAsia="微软雅黑" w:cs="微软雅黑"/>
                <w:highlight w:val="none"/>
              </w:rPr>
              <w:t>5分；</w:t>
            </w:r>
          </w:p>
          <w:p w14:paraId="0337A68A">
            <w:pPr>
              <w:rPr>
                <w:rFonts w:hint="eastAsia" w:ascii="微软雅黑" w:hAnsi="微软雅黑" w:eastAsia="微软雅黑" w:cs="微软雅黑"/>
                <w:highlight w:val="none"/>
              </w:rPr>
            </w:pPr>
            <w:r>
              <w:rPr>
                <w:rFonts w:hint="eastAsia" w:ascii="微软雅黑" w:hAnsi="微软雅黑" w:eastAsia="微软雅黑" w:cs="微软雅黑"/>
                <w:highlight w:val="none"/>
              </w:rPr>
              <w:t>（2）区域概况分析基本到位的，得</w:t>
            </w:r>
            <w:r>
              <w:rPr>
                <w:rFonts w:hint="eastAsia" w:ascii="微软雅黑" w:hAnsi="微软雅黑" w:eastAsia="微软雅黑" w:cs="微软雅黑"/>
                <w:highlight w:val="none"/>
                <w:lang w:val="en-US" w:eastAsia="zh-CN"/>
              </w:rPr>
              <w:t>1-</w:t>
            </w:r>
            <w:r>
              <w:rPr>
                <w:rFonts w:hint="eastAsia" w:ascii="微软雅黑" w:hAnsi="微软雅黑" w:eastAsia="微软雅黑" w:cs="微软雅黑"/>
                <w:highlight w:val="none"/>
              </w:rPr>
              <w:t>3分；</w:t>
            </w:r>
          </w:p>
          <w:p w14:paraId="3F62C0D2">
            <w:pPr>
              <w:rPr>
                <w:rFonts w:hint="eastAsia" w:ascii="微软雅黑" w:hAnsi="微软雅黑" w:eastAsia="微软雅黑" w:cs="微软雅黑"/>
                <w:highlight w:val="none"/>
              </w:rPr>
            </w:pPr>
            <w:r>
              <w:rPr>
                <w:rFonts w:hint="eastAsia" w:ascii="微软雅黑" w:hAnsi="微软雅黑" w:eastAsia="微软雅黑" w:cs="微软雅黑"/>
                <w:highlight w:val="none"/>
              </w:rPr>
              <w:t>（3）区域概况分析有偏差、片面的，得</w:t>
            </w:r>
            <w:r>
              <w:rPr>
                <w:rFonts w:hint="eastAsia" w:ascii="微软雅黑" w:hAnsi="微软雅黑" w:eastAsia="微软雅黑" w:cs="微软雅黑"/>
                <w:highlight w:val="none"/>
                <w:lang w:val="en-US" w:eastAsia="zh-CN"/>
              </w:rPr>
              <w:t>0-</w:t>
            </w:r>
            <w:r>
              <w:rPr>
                <w:rFonts w:hint="eastAsia" w:ascii="微软雅黑" w:hAnsi="微软雅黑" w:eastAsia="微软雅黑" w:cs="微软雅黑"/>
                <w:highlight w:val="none"/>
              </w:rPr>
              <w:t xml:space="preserve">1分；                                                                                             </w:t>
            </w:r>
          </w:p>
          <w:p w14:paraId="1983964E">
            <w:pPr>
              <w:rPr>
                <w:rFonts w:hint="eastAsia" w:ascii="微软雅黑" w:hAnsi="微软雅黑" w:eastAsia="微软雅黑" w:cs="微软雅黑"/>
                <w:highlight w:val="none"/>
              </w:rPr>
            </w:pPr>
            <w:r>
              <w:rPr>
                <w:rFonts w:hint="eastAsia" w:ascii="微软雅黑" w:hAnsi="微软雅黑" w:eastAsia="微软雅黑" w:cs="微软雅黑"/>
                <w:highlight w:val="none"/>
              </w:rPr>
              <w:t>（4）未提供或不涉及该项内容的不得分。</w:t>
            </w:r>
          </w:p>
        </w:tc>
        <w:tc>
          <w:tcPr>
            <w:tcW w:w="389" w:type="pct"/>
            <w:tcBorders>
              <w:tl2br w:val="nil"/>
              <w:tr2bl w:val="nil"/>
            </w:tcBorders>
            <w:vAlign w:val="center"/>
          </w:tcPr>
          <w:p w14:paraId="6A5C1C62">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5分</w:t>
            </w:r>
          </w:p>
        </w:tc>
        <w:tc>
          <w:tcPr>
            <w:tcW w:w="533" w:type="pct"/>
            <w:tcBorders>
              <w:tl2br w:val="nil"/>
              <w:tr2bl w:val="nil"/>
            </w:tcBorders>
            <w:vAlign w:val="center"/>
          </w:tcPr>
          <w:p w14:paraId="7EE046B6">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主观分</w:t>
            </w:r>
          </w:p>
        </w:tc>
      </w:tr>
      <w:tr w14:paraId="5CB556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08" w:type="pct"/>
            <w:tcBorders>
              <w:tl2br w:val="nil"/>
              <w:tr2bl w:val="nil"/>
            </w:tcBorders>
            <w:vAlign w:val="center"/>
          </w:tcPr>
          <w:p w14:paraId="42A06F98">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9</w:t>
            </w:r>
          </w:p>
        </w:tc>
        <w:tc>
          <w:tcPr>
            <w:tcW w:w="585" w:type="pct"/>
            <w:tcBorders>
              <w:tl2br w:val="nil"/>
              <w:tr2bl w:val="nil"/>
            </w:tcBorders>
            <w:vAlign w:val="center"/>
          </w:tcPr>
          <w:p w14:paraId="78F0A1A2">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现状分析</w:t>
            </w:r>
          </w:p>
        </w:tc>
        <w:tc>
          <w:tcPr>
            <w:tcW w:w="3183" w:type="pct"/>
            <w:tcBorders>
              <w:tl2br w:val="nil"/>
              <w:tr2bl w:val="nil"/>
            </w:tcBorders>
            <w:vAlign w:val="center"/>
          </w:tcPr>
          <w:p w14:paraId="293483B5">
            <w:pPr>
              <w:rPr>
                <w:rFonts w:hint="eastAsia" w:ascii="微软雅黑" w:hAnsi="微软雅黑" w:eastAsia="微软雅黑" w:cs="微软雅黑"/>
                <w:highlight w:val="none"/>
              </w:rPr>
            </w:pPr>
            <w:r>
              <w:rPr>
                <w:rFonts w:hint="eastAsia" w:ascii="微软雅黑" w:hAnsi="微软雅黑" w:eastAsia="微软雅黑" w:cs="微软雅黑"/>
                <w:highlight w:val="none"/>
              </w:rPr>
              <w:t>投标人针对本项目属地的耕地质量现状进行分析，根据投标人对现状的掌握情况进行评分：</w:t>
            </w:r>
          </w:p>
          <w:p w14:paraId="19D2D40D">
            <w:pPr>
              <w:rPr>
                <w:rFonts w:hint="eastAsia" w:ascii="微软雅黑" w:hAnsi="微软雅黑" w:eastAsia="微软雅黑" w:cs="微软雅黑"/>
                <w:highlight w:val="none"/>
              </w:rPr>
            </w:pPr>
            <w:r>
              <w:rPr>
                <w:rFonts w:hint="eastAsia" w:ascii="微软雅黑" w:hAnsi="微软雅黑" w:eastAsia="微软雅黑" w:cs="微软雅黑"/>
                <w:highlight w:val="none"/>
              </w:rPr>
              <w:t>（1）现状分析全面且具有针对性的，得</w:t>
            </w:r>
            <w:r>
              <w:rPr>
                <w:rFonts w:hint="eastAsia" w:ascii="微软雅黑" w:hAnsi="微软雅黑" w:eastAsia="微软雅黑" w:cs="微软雅黑"/>
                <w:highlight w:val="none"/>
                <w:lang w:val="en-US" w:eastAsia="zh-CN"/>
              </w:rPr>
              <w:t>3-</w:t>
            </w:r>
            <w:r>
              <w:rPr>
                <w:rFonts w:hint="eastAsia" w:ascii="微软雅黑" w:hAnsi="微软雅黑" w:eastAsia="微软雅黑" w:cs="微软雅黑"/>
                <w:highlight w:val="none"/>
              </w:rPr>
              <w:t>5分；</w:t>
            </w:r>
          </w:p>
          <w:p w14:paraId="357295C8">
            <w:pPr>
              <w:rPr>
                <w:rFonts w:hint="eastAsia" w:ascii="微软雅黑" w:hAnsi="微软雅黑" w:eastAsia="微软雅黑" w:cs="微软雅黑"/>
                <w:highlight w:val="none"/>
              </w:rPr>
            </w:pPr>
            <w:r>
              <w:rPr>
                <w:rFonts w:hint="eastAsia" w:ascii="微软雅黑" w:hAnsi="微软雅黑" w:eastAsia="微软雅黑" w:cs="微软雅黑"/>
                <w:highlight w:val="none"/>
              </w:rPr>
              <w:t>（2）现状分析基本到位的，针对性较弱的，得</w:t>
            </w:r>
            <w:r>
              <w:rPr>
                <w:rFonts w:hint="eastAsia" w:ascii="微软雅黑" w:hAnsi="微软雅黑" w:eastAsia="微软雅黑" w:cs="微软雅黑"/>
                <w:highlight w:val="none"/>
                <w:lang w:val="en-US" w:eastAsia="zh-CN"/>
              </w:rPr>
              <w:t>1-</w:t>
            </w:r>
            <w:r>
              <w:rPr>
                <w:rFonts w:hint="eastAsia" w:ascii="微软雅黑" w:hAnsi="微软雅黑" w:eastAsia="微软雅黑" w:cs="微软雅黑"/>
                <w:highlight w:val="none"/>
              </w:rPr>
              <w:t>3分；</w:t>
            </w:r>
          </w:p>
          <w:p w14:paraId="199CE429">
            <w:pPr>
              <w:rPr>
                <w:rFonts w:hint="eastAsia" w:ascii="微软雅黑" w:hAnsi="微软雅黑" w:eastAsia="微软雅黑" w:cs="微软雅黑"/>
                <w:highlight w:val="none"/>
              </w:rPr>
            </w:pPr>
            <w:r>
              <w:rPr>
                <w:rFonts w:hint="eastAsia" w:ascii="微软雅黑" w:hAnsi="微软雅黑" w:eastAsia="微软雅黑" w:cs="微软雅黑"/>
                <w:highlight w:val="none"/>
              </w:rPr>
              <w:t>（3）现状分析有偏差、片面的，得</w:t>
            </w:r>
            <w:r>
              <w:rPr>
                <w:rFonts w:hint="eastAsia" w:ascii="微软雅黑" w:hAnsi="微软雅黑" w:eastAsia="微软雅黑" w:cs="微软雅黑"/>
                <w:highlight w:val="none"/>
                <w:lang w:val="en-US" w:eastAsia="zh-CN"/>
              </w:rPr>
              <w:t>0-</w:t>
            </w:r>
            <w:r>
              <w:rPr>
                <w:rFonts w:hint="eastAsia" w:ascii="微软雅黑" w:hAnsi="微软雅黑" w:eastAsia="微软雅黑" w:cs="微软雅黑"/>
                <w:highlight w:val="none"/>
              </w:rPr>
              <w:t xml:space="preserve">1分；                                                                                             </w:t>
            </w:r>
          </w:p>
          <w:p w14:paraId="1C149EEF">
            <w:pPr>
              <w:rPr>
                <w:rFonts w:hint="eastAsia" w:ascii="微软雅黑" w:hAnsi="微软雅黑" w:eastAsia="微软雅黑" w:cs="微软雅黑"/>
                <w:highlight w:val="none"/>
              </w:rPr>
            </w:pPr>
            <w:r>
              <w:rPr>
                <w:rFonts w:hint="eastAsia" w:ascii="微软雅黑" w:hAnsi="微软雅黑" w:eastAsia="微软雅黑" w:cs="微软雅黑"/>
                <w:highlight w:val="none"/>
              </w:rPr>
              <w:t>（4）未提供或不涉及该项内容的不得分。</w:t>
            </w:r>
          </w:p>
        </w:tc>
        <w:tc>
          <w:tcPr>
            <w:tcW w:w="389" w:type="pct"/>
            <w:tcBorders>
              <w:tl2br w:val="nil"/>
              <w:tr2bl w:val="nil"/>
            </w:tcBorders>
            <w:vAlign w:val="center"/>
          </w:tcPr>
          <w:p w14:paraId="6349CCE5">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5分</w:t>
            </w:r>
          </w:p>
        </w:tc>
        <w:tc>
          <w:tcPr>
            <w:tcW w:w="533" w:type="pct"/>
            <w:tcBorders>
              <w:tl2br w:val="nil"/>
              <w:tr2bl w:val="nil"/>
            </w:tcBorders>
            <w:vAlign w:val="center"/>
          </w:tcPr>
          <w:p w14:paraId="307C85C5">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主观分</w:t>
            </w:r>
          </w:p>
        </w:tc>
      </w:tr>
      <w:tr w14:paraId="2AC38B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08" w:type="pct"/>
            <w:tcBorders>
              <w:tl2br w:val="nil"/>
              <w:tr2bl w:val="nil"/>
            </w:tcBorders>
            <w:vAlign w:val="center"/>
          </w:tcPr>
          <w:p w14:paraId="3968CB06">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10</w:t>
            </w:r>
          </w:p>
        </w:tc>
        <w:tc>
          <w:tcPr>
            <w:tcW w:w="585" w:type="pct"/>
            <w:tcBorders>
              <w:tl2br w:val="nil"/>
              <w:tr2bl w:val="nil"/>
            </w:tcBorders>
            <w:vAlign w:val="center"/>
          </w:tcPr>
          <w:p w14:paraId="2DCBF637">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组织实施方案</w:t>
            </w:r>
          </w:p>
        </w:tc>
        <w:tc>
          <w:tcPr>
            <w:tcW w:w="3183" w:type="pct"/>
            <w:tcBorders>
              <w:tl2br w:val="nil"/>
              <w:tr2bl w:val="nil"/>
            </w:tcBorders>
            <w:vAlign w:val="center"/>
          </w:tcPr>
          <w:p w14:paraId="09CB74F7">
            <w:pPr>
              <w:rPr>
                <w:rFonts w:hint="eastAsia" w:ascii="微软雅黑" w:hAnsi="微软雅黑" w:eastAsia="微软雅黑" w:cs="微软雅黑"/>
                <w:highlight w:val="none"/>
              </w:rPr>
            </w:pPr>
            <w:r>
              <w:rPr>
                <w:rFonts w:hint="eastAsia" w:ascii="微软雅黑" w:hAnsi="微软雅黑" w:eastAsia="微软雅黑" w:cs="微软雅黑"/>
                <w:highlight w:val="none"/>
              </w:rPr>
              <w:t>投标人针对本项目制定的组织实施方案：</w:t>
            </w:r>
          </w:p>
          <w:p w14:paraId="43D03707">
            <w:pPr>
              <w:rPr>
                <w:rFonts w:hint="eastAsia" w:ascii="微软雅黑" w:hAnsi="微软雅黑" w:eastAsia="微软雅黑" w:cs="微软雅黑"/>
                <w:highlight w:val="none"/>
              </w:rPr>
            </w:pPr>
            <w:r>
              <w:rPr>
                <w:rFonts w:hint="eastAsia" w:ascii="微软雅黑" w:hAnsi="微软雅黑" w:eastAsia="微软雅黑" w:cs="微软雅黑"/>
                <w:highlight w:val="none"/>
              </w:rPr>
              <w:t>a工作目标；</w:t>
            </w:r>
          </w:p>
          <w:p w14:paraId="0E5C00B8">
            <w:pPr>
              <w:rPr>
                <w:rFonts w:hint="eastAsia" w:ascii="微软雅黑" w:hAnsi="微软雅黑" w:eastAsia="微软雅黑" w:cs="微软雅黑"/>
                <w:highlight w:val="none"/>
              </w:rPr>
            </w:pPr>
            <w:r>
              <w:rPr>
                <w:rFonts w:hint="eastAsia" w:ascii="微软雅黑" w:hAnsi="微软雅黑" w:eastAsia="微软雅黑" w:cs="微软雅黑"/>
                <w:highlight w:val="none"/>
              </w:rPr>
              <w:t>b技术方案；</w:t>
            </w:r>
          </w:p>
          <w:p w14:paraId="03D1BDC6">
            <w:pPr>
              <w:rPr>
                <w:rFonts w:hint="eastAsia" w:ascii="微软雅黑" w:hAnsi="微软雅黑" w:eastAsia="微软雅黑" w:cs="微软雅黑"/>
                <w:highlight w:val="none"/>
              </w:rPr>
            </w:pPr>
            <w:r>
              <w:rPr>
                <w:rFonts w:hint="eastAsia" w:ascii="微软雅黑" w:hAnsi="微软雅黑" w:eastAsia="微软雅黑" w:cs="微软雅黑"/>
                <w:highlight w:val="none"/>
              </w:rPr>
              <w:t>c工作方案；</w:t>
            </w:r>
          </w:p>
          <w:p w14:paraId="7435E77B">
            <w:pPr>
              <w:rPr>
                <w:rFonts w:hint="eastAsia" w:ascii="微软雅黑" w:hAnsi="微软雅黑" w:eastAsia="微软雅黑" w:cs="微软雅黑"/>
                <w:highlight w:val="none"/>
              </w:rPr>
            </w:pPr>
            <w:r>
              <w:rPr>
                <w:rFonts w:hint="eastAsia" w:ascii="微软雅黑" w:hAnsi="微软雅黑" w:eastAsia="微软雅黑" w:cs="微软雅黑"/>
                <w:highlight w:val="none"/>
              </w:rPr>
              <w:t>d拟投入设备设施；</w:t>
            </w:r>
          </w:p>
          <w:p w14:paraId="4BE6C0E6">
            <w:pPr>
              <w:rPr>
                <w:rFonts w:hint="eastAsia" w:ascii="微软雅黑" w:hAnsi="微软雅黑" w:eastAsia="微软雅黑" w:cs="微软雅黑"/>
                <w:highlight w:val="none"/>
              </w:rPr>
            </w:pPr>
            <w:r>
              <w:rPr>
                <w:rFonts w:hint="eastAsia" w:ascii="微软雅黑" w:hAnsi="微软雅黑" w:eastAsia="微软雅黑" w:cs="微软雅黑"/>
                <w:highlight w:val="none"/>
              </w:rPr>
              <w:t>e拟投入项目组人员；</w:t>
            </w:r>
          </w:p>
          <w:p w14:paraId="6A05B592">
            <w:pPr>
              <w:rPr>
                <w:rFonts w:hint="eastAsia" w:ascii="微软雅黑" w:hAnsi="微软雅黑" w:eastAsia="微软雅黑" w:cs="微软雅黑"/>
                <w:highlight w:val="none"/>
              </w:rPr>
            </w:pPr>
            <w:r>
              <w:rPr>
                <w:rFonts w:hint="eastAsia" w:ascii="微软雅黑" w:hAnsi="微软雅黑" w:eastAsia="微软雅黑" w:cs="微软雅黑"/>
                <w:highlight w:val="none"/>
              </w:rPr>
              <w:t>f质量保障措施；</w:t>
            </w:r>
          </w:p>
          <w:p w14:paraId="47D9C472">
            <w:pPr>
              <w:rPr>
                <w:rFonts w:hint="eastAsia" w:ascii="微软雅黑" w:hAnsi="微软雅黑" w:eastAsia="微软雅黑" w:cs="微软雅黑"/>
                <w:highlight w:val="none"/>
              </w:rPr>
            </w:pPr>
            <w:r>
              <w:rPr>
                <w:rFonts w:hint="eastAsia" w:ascii="微软雅黑" w:hAnsi="微软雅黑" w:eastAsia="微软雅黑" w:cs="微软雅黑"/>
                <w:highlight w:val="none"/>
              </w:rPr>
              <w:t>g进度保障措施；</w:t>
            </w:r>
          </w:p>
          <w:p w14:paraId="2266DCEB">
            <w:pPr>
              <w:rPr>
                <w:rFonts w:hint="eastAsia" w:ascii="微软雅黑" w:hAnsi="微软雅黑" w:eastAsia="微软雅黑" w:cs="微软雅黑"/>
                <w:highlight w:val="none"/>
              </w:rPr>
            </w:pPr>
            <w:r>
              <w:rPr>
                <w:rFonts w:hint="eastAsia" w:ascii="微软雅黑" w:hAnsi="微软雅黑" w:eastAsia="微软雅黑" w:cs="微软雅黑"/>
                <w:highlight w:val="none"/>
              </w:rPr>
              <w:t>h安全保障措施；</w:t>
            </w:r>
          </w:p>
          <w:p w14:paraId="5ED961EB">
            <w:pPr>
              <w:rPr>
                <w:rFonts w:hint="eastAsia" w:ascii="微软雅黑" w:hAnsi="微软雅黑" w:eastAsia="微软雅黑" w:cs="微软雅黑"/>
                <w:highlight w:val="none"/>
              </w:rPr>
            </w:pPr>
            <w:r>
              <w:rPr>
                <w:rFonts w:hint="eastAsia" w:ascii="微软雅黑" w:hAnsi="微软雅黑" w:eastAsia="微软雅黑" w:cs="微软雅黑"/>
                <w:highlight w:val="none"/>
              </w:rPr>
              <w:t>i履约服务保障措施；</w:t>
            </w:r>
          </w:p>
          <w:p w14:paraId="6DB2F511">
            <w:pPr>
              <w:rPr>
                <w:rFonts w:hint="eastAsia" w:ascii="微软雅黑" w:hAnsi="微软雅黑" w:eastAsia="微软雅黑" w:cs="微软雅黑"/>
                <w:highlight w:val="none"/>
              </w:rPr>
            </w:pPr>
            <w:r>
              <w:rPr>
                <w:rFonts w:hint="eastAsia" w:ascii="微软雅黑" w:hAnsi="微软雅黑" w:eastAsia="微软雅黑" w:cs="微软雅黑"/>
                <w:highlight w:val="none"/>
              </w:rPr>
              <w:t>j保密保障措施。</w:t>
            </w:r>
          </w:p>
          <w:p w14:paraId="39C5BD0D">
            <w:pPr>
              <w:rPr>
                <w:rFonts w:hint="eastAsia" w:ascii="微软雅黑" w:hAnsi="微软雅黑" w:eastAsia="微软雅黑" w:cs="微软雅黑"/>
                <w:highlight w:val="none"/>
              </w:rPr>
            </w:pPr>
            <w:r>
              <w:rPr>
                <w:rFonts w:hint="eastAsia" w:ascii="微软雅黑" w:hAnsi="微软雅黑" w:eastAsia="微软雅黑" w:cs="微软雅黑"/>
                <w:highlight w:val="none"/>
              </w:rPr>
              <w:t>包括但不限于以上内容。</w:t>
            </w:r>
          </w:p>
          <w:p w14:paraId="6B201C15">
            <w:pPr>
              <w:rPr>
                <w:rFonts w:hint="eastAsia" w:ascii="微软雅黑" w:hAnsi="微软雅黑" w:eastAsia="微软雅黑" w:cs="微软雅黑"/>
                <w:highlight w:val="none"/>
              </w:rPr>
            </w:pPr>
            <w:r>
              <w:rPr>
                <w:rFonts w:hint="eastAsia" w:ascii="微软雅黑" w:hAnsi="微软雅黑" w:eastAsia="微软雅黑" w:cs="微软雅黑"/>
                <w:highlight w:val="none"/>
                <w:lang w:val="zh-TW" w:eastAsia="zh-TW"/>
              </w:rPr>
              <w:t>上述</w:t>
            </w:r>
            <w:r>
              <w:rPr>
                <w:rFonts w:hint="eastAsia" w:ascii="微软雅黑" w:hAnsi="微软雅黑" w:eastAsia="微软雅黑" w:cs="微软雅黑"/>
                <w:highlight w:val="none"/>
              </w:rPr>
              <w:t>10</w:t>
            </w:r>
            <w:r>
              <w:rPr>
                <w:rFonts w:hint="eastAsia" w:ascii="微软雅黑" w:hAnsi="微软雅黑" w:eastAsia="微软雅黑" w:cs="微软雅黑"/>
                <w:highlight w:val="none"/>
                <w:lang w:val="zh-TW" w:eastAsia="zh-TW"/>
              </w:rPr>
              <w:t>项内容，每项</w:t>
            </w:r>
            <w:r>
              <w:rPr>
                <w:rFonts w:hint="eastAsia" w:ascii="微软雅黑" w:hAnsi="微软雅黑" w:eastAsia="微软雅黑" w:cs="微软雅黑"/>
                <w:highlight w:val="none"/>
              </w:rPr>
              <w:t>1.5</w:t>
            </w:r>
            <w:r>
              <w:rPr>
                <w:rFonts w:hint="eastAsia" w:ascii="微软雅黑" w:hAnsi="微软雅黑" w:eastAsia="微软雅黑" w:cs="微软雅黑"/>
                <w:highlight w:val="none"/>
                <w:lang w:val="zh-TW" w:eastAsia="zh-TW"/>
              </w:rPr>
              <w:t>分，评审小组根据每项内容评审：针对性强、切合实际、内容完整、条理清晰，符合本项目采购需求，得0-</w:t>
            </w:r>
            <w:r>
              <w:rPr>
                <w:rFonts w:hint="eastAsia" w:ascii="微软雅黑" w:hAnsi="微软雅黑" w:eastAsia="微软雅黑" w:cs="微软雅黑"/>
                <w:highlight w:val="none"/>
                <w:lang w:val="en-US" w:eastAsia="zh-CN"/>
              </w:rPr>
              <w:t>1.5</w:t>
            </w:r>
            <w:r>
              <w:rPr>
                <w:rFonts w:hint="eastAsia" w:ascii="微软雅黑" w:hAnsi="微软雅黑" w:eastAsia="微软雅黑" w:cs="微软雅黑"/>
                <w:highlight w:val="none"/>
                <w:lang w:val="zh-TW" w:eastAsia="zh-TW"/>
              </w:rPr>
              <w:t>分。</w:t>
            </w:r>
          </w:p>
        </w:tc>
        <w:tc>
          <w:tcPr>
            <w:tcW w:w="389" w:type="pct"/>
            <w:tcBorders>
              <w:tl2br w:val="nil"/>
              <w:tr2bl w:val="nil"/>
            </w:tcBorders>
            <w:vAlign w:val="center"/>
          </w:tcPr>
          <w:p w14:paraId="58102522">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15分</w:t>
            </w:r>
          </w:p>
        </w:tc>
        <w:tc>
          <w:tcPr>
            <w:tcW w:w="533" w:type="pct"/>
            <w:tcBorders>
              <w:tl2br w:val="nil"/>
              <w:tr2bl w:val="nil"/>
            </w:tcBorders>
            <w:vAlign w:val="center"/>
          </w:tcPr>
          <w:p w14:paraId="2FBDA117">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主观分</w:t>
            </w:r>
          </w:p>
        </w:tc>
      </w:tr>
      <w:tr w14:paraId="79D6DF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08" w:type="pct"/>
            <w:tcBorders>
              <w:tl2br w:val="nil"/>
              <w:tr2bl w:val="nil"/>
            </w:tcBorders>
            <w:vAlign w:val="center"/>
          </w:tcPr>
          <w:p w14:paraId="29E8605D">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11</w:t>
            </w:r>
          </w:p>
        </w:tc>
        <w:tc>
          <w:tcPr>
            <w:tcW w:w="585" w:type="pct"/>
            <w:tcBorders>
              <w:tl2br w:val="nil"/>
              <w:tr2bl w:val="nil"/>
            </w:tcBorders>
            <w:vAlign w:val="center"/>
          </w:tcPr>
          <w:p w14:paraId="25D1B385">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服务保障</w:t>
            </w:r>
          </w:p>
        </w:tc>
        <w:tc>
          <w:tcPr>
            <w:tcW w:w="3183" w:type="pct"/>
            <w:tcBorders>
              <w:tl2br w:val="nil"/>
              <w:tr2bl w:val="nil"/>
            </w:tcBorders>
            <w:vAlign w:val="center"/>
          </w:tcPr>
          <w:p w14:paraId="41E98C56">
            <w:pPr>
              <w:rPr>
                <w:rFonts w:hint="eastAsia" w:ascii="微软雅黑" w:hAnsi="微软雅黑" w:eastAsia="微软雅黑" w:cs="微软雅黑"/>
                <w:highlight w:val="none"/>
                <w:lang w:val="zh-TW" w:eastAsia="zh-TW"/>
              </w:rPr>
            </w:pPr>
            <w:r>
              <w:rPr>
                <w:rFonts w:hint="eastAsia" w:ascii="微软雅黑" w:hAnsi="微软雅黑" w:eastAsia="微软雅黑" w:cs="微软雅黑"/>
                <w:highlight w:val="none"/>
                <w:lang w:val="zh-TW" w:eastAsia="zh-TW"/>
              </w:rPr>
              <w:t>服务保障承诺包括但不限于下列内容：</w:t>
            </w:r>
          </w:p>
          <w:p w14:paraId="32588A0C">
            <w:pPr>
              <w:rPr>
                <w:rFonts w:hint="eastAsia" w:ascii="微软雅黑" w:hAnsi="微软雅黑" w:eastAsia="微软雅黑" w:cs="微软雅黑"/>
                <w:highlight w:val="none"/>
                <w:lang w:val="zh-TW" w:eastAsia="zh-TW"/>
              </w:rPr>
            </w:pPr>
            <w:r>
              <w:rPr>
                <w:rFonts w:hint="eastAsia" w:ascii="微软雅黑" w:hAnsi="微软雅黑" w:eastAsia="微软雅黑" w:cs="微软雅黑"/>
                <w:highlight w:val="none"/>
                <w:lang w:val="zh-TW" w:eastAsia="zh-TW"/>
              </w:rPr>
              <w:t>（1）服务内容；</w:t>
            </w:r>
          </w:p>
          <w:p w14:paraId="5735AF0B">
            <w:pPr>
              <w:rPr>
                <w:rFonts w:hint="eastAsia" w:ascii="微软雅黑" w:hAnsi="微软雅黑" w:eastAsia="微软雅黑" w:cs="微软雅黑"/>
                <w:highlight w:val="none"/>
                <w:lang w:val="zh-TW" w:eastAsia="zh-TW"/>
              </w:rPr>
            </w:pPr>
            <w:r>
              <w:rPr>
                <w:rFonts w:hint="eastAsia" w:ascii="微软雅黑" w:hAnsi="微软雅黑" w:eastAsia="微软雅黑" w:cs="微软雅黑"/>
                <w:highlight w:val="none"/>
                <w:lang w:val="zh-TW" w:eastAsia="zh-TW"/>
              </w:rPr>
              <w:t>（2）响应时间；</w:t>
            </w:r>
          </w:p>
          <w:p w14:paraId="302C334C">
            <w:pPr>
              <w:rPr>
                <w:rFonts w:hint="eastAsia" w:ascii="微软雅黑" w:hAnsi="微软雅黑" w:eastAsia="微软雅黑" w:cs="微软雅黑"/>
                <w:highlight w:val="none"/>
                <w:lang w:val="zh-TW"/>
              </w:rPr>
            </w:pPr>
            <w:r>
              <w:rPr>
                <w:rFonts w:hint="eastAsia" w:ascii="微软雅黑" w:hAnsi="微软雅黑" w:eastAsia="微软雅黑" w:cs="微软雅黑"/>
                <w:highlight w:val="none"/>
                <w:lang w:val="zh-TW" w:eastAsia="zh-TW"/>
              </w:rPr>
              <w:t>（3）服务保障措施</w:t>
            </w:r>
            <w:r>
              <w:rPr>
                <w:rFonts w:hint="eastAsia" w:ascii="微软雅黑" w:hAnsi="微软雅黑" w:eastAsia="微软雅黑" w:cs="微软雅黑"/>
                <w:highlight w:val="none"/>
                <w:lang w:val="zh-TW"/>
              </w:rPr>
              <w:t>；</w:t>
            </w:r>
          </w:p>
          <w:p w14:paraId="45F51588">
            <w:pPr>
              <w:rPr>
                <w:rFonts w:hint="eastAsia" w:ascii="微软雅黑" w:hAnsi="微软雅黑" w:eastAsia="微软雅黑" w:cs="微软雅黑"/>
                <w:highlight w:val="none"/>
              </w:rPr>
            </w:pP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rPr>
              <w:t>4</w:t>
            </w: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rPr>
              <w:t>售后服务保障措施；</w:t>
            </w:r>
          </w:p>
          <w:p w14:paraId="2D9201AF">
            <w:pPr>
              <w:rPr>
                <w:rFonts w:hint="eastAsia" w:ascii="微软雅黑" w:hAnsi="微软雅黑" w:eastAsia="微软雅黑" w:cs="微软雅黑"/>
                <w:highlight w:val="none"/>
              </w:rPr>
            </w:pPr>
            <w:r>
              <w:rPr>
                <w:rFonts w:hint="eastAsia" w:ascii="微软雅黑" w:hAnsi="微软雅黑" w:eastAsia="微软雅黑" w:cs="微软雅黑"/>
                <w:highlight w:val="none"/>
              </w:rPr>
              <w:t>（5）应急情况服务保障措施。</w:t>
            </w:r>
          </w:p>
          <w:p w14:paraId="1ED65243">
            <w:pPr>
              <w:rPr>
                <w:rFonts w:hint="eastAsia" w:ascii="微软雅黑" w:hAnsi="微软雅黑" w:eastAsia="微软雅黑" w:cs="微软雅黑"/>
                <w:highlight w:val="none"/>
                <w:lang w:val="zh-TW" w:eastAsia="zh-TW"/>
              </w:rPr>
            </w:pPr>
            <w:r>
              <w:rPr>
                <w:rFonts w:hint="eastAsia" w:ascii="微软雅黑" w:hAnsi="微软雅黑" w:eastAsia="微软雅黑" w:cs="微软雅黑"/>
                <w:highlight w:val="none"/>
                <w:lang w:val="zh-TW" w:eastAsia="zh-TW"/>
              </w:rPr>
              <w:t>上述</w:t>
            </w:r>
            <w:r>
              <w:rPr>
                <w:rFonts w:hint="eastAsia" w:ascii="微软雅黑" w:hAnsi="微软雅黑" w:eastAsia="微软雅黑" w:cs="微软雅黑"/>
                <w:highlight w:val="none"/>
              </w:rPr>
              <w:t>5</w:t>
            </w:r>
            <w:r>
              <w:rPr>
                <w:rFonts w:hint="eastAsia" w:ascii="微软雅黑" w:hAnsi="微软雅黑" w:eastAsia="微软雅黑" w:cs="微软雅黑"/>
                <w:highlight w:val="none"/>
                <w:lang w:val="zh-TW" w:eastAsia="zh-TW"/>
              </w:rPr>
              <w:t>项内容，每项1分，评审小组根据每项内容评审：针对性强、切合实际、内容完整、条理清晰，符合本项目采购需求，得0-1分。</w:t>
            </w:r>
          </w:p>
        </w:tc>
        <w:tc>
          <w:tcPr>
            <w:tcW w:w="389" w:type="pct"/>
            <w:tcBorders>
              <w:tl2br w:val="nil"/>
              <w:tr2bl w:val="nil"/>
            </w:tcBorders>
            <w:vAlign w:val="center"/>
          </w:tcPr>
          <w:p w14:paraId="7DB417AB">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5分</w:t>
            </w:r>
          </w:p>
        </w:tc>
        <w:tc>
          <w:tcPr>
            <w:tcW w:w="533" w:type="pct"/>
            <w:tcBorders>
              <w:tl2br w:val="nil"/>
              <w:tr2bl w:val="nil"/>
            </w:tcBorders>
            <w:vAlign w:val="center"/>
          </w:tcPr>
          <w:p w14:paraId="0814FA5C">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主观分</w:t>
            </w:r>
          </w:p>
        </w:tc>
      </w:tr>
      <w:tr w14:paraId="7A48B5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08" w:type="pct"/>
            <w:tcBorders>
              <w:tl2br w:val="nil"/>
              <w:tr2bl w:val="nil"/>
            </w:tcBorders>
            <w:vAlign w:val="center"/>
          </w:tcPr>
          <w:p w14:paraId="62072BE5">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12</w:t>
            </w:r>
          </w:p>
        </w:tc>
        <w:tc>
          <w:tcPr>
            <w:tcW w:w="585" w:type="pct"/>
            <w:tcBorders>
              <w:tl2br w:val="nil"/>
              <w:tr2bl w:val="nil"/>
            </w:tcBorders>
            <w:vAlign w:val="center"/>
          </w:tcPr>
          <w:p w14:paraId="506AB90F">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难点重点分析及解决措施</w:t>
            </w:r>
          </w:p>
        </w:tc>
        <w:tc>
          <w:tcPr>
            <w:tcW w:w="3183" w:type="pct"/>
            <w:tcBorders>
              <w:tl2br w:val="nil"/>
              <w:tr2bl w:val="nil"/>
            </w:tcBorders>
            <w:vAlign w:val="center"/>
          </w:tcPr>
          <w:p w14:paraId="350CFBC9">
            <w:pPr>
              <w:rPr>
                <w:rFonts w:hint="eastAsia" w:ascii="微软雅黑" w:hAnsi="微软雅黑" w:eastAsia="微软雅黑" w:cs="微软雅黑"/>
                <w:highlight w:val="none"/>
                <w:lang w:val="zh-TW" w:eastAsia="zh-TW"/>
              </w:rPr>
            </w:pPr>
            <w:r>
              <w:rPr>
                <w:rFonts w:hint="eastAsia" w:ascii="微软雅黑" w:hAnsi="微软雅黑" w:eastAsia="微软雅黑" w:cs="微软雅黑"/>
                <w:highlight w:val="none"/>
                <w:lang w:val="zh-TW" w:eastAsia="zh-TW"/>
              </w:rPr>
              <w:t>根据供应商针对本项目的重点、难点分析和提出的重点、难点的相应解决方案进行评分。</w:t>
            </w:r>
          </w:p>
          <w:p w14:paraId="692060CD">
            <w:pPr>
              <w:rPr>
                <w:rFonts w:hint="eastAsia" w:ascii="微软雅黑" w:hAnsi="微软雅黑" w:eastAsia="微软雅黑" w:cs="微软雅黑"/>
                <w:highlight w:val="none"/>
                <w:lang w:val="zh-TW" w:eastAsia="zh-TW"/>
              </w:rPr>
            </w:pP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rPr>
              <w:t>1</w:t>
            </w: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lang w:val="zh-TW" w:eastAsia="zh-TW"/>
              </w:rPr>
              <w:t>解决方案分析到位，可实施性强的得</w:t>
            </w:r>
            <w:r>
              <w:rPr>
                <w:rFonts w:hint="eastAsia" w:ascii="微软雅黑" w:hAnsi="微软雅黑" w:eastAsia="微软雅黑" w:cs="微软雅黑"/>
                <w:highlight w:val="none"/>
                <w:lang w:val="en-US" w:eastAsia="zh-CN"/>
              </w:rPr>
              <w:t>5-8</w:t>
            </w:r>
            <w:r>
              <w:rPr>
                <w:rFonts w:hint="eastAsia" w:ascii="微软雅黑" w:hAnsi="微软雅黑" w:eastAsia="微软雅黑" w:cs="微软雅黑"/>
                <w:highlight w:val="none"/>
                <w:lang w:val="zh-TW" w:eastAsia="zh-TW"/>
              </w:rPr>
              <w:t>分；</w:t>
            </w:r>
          </w:p>
          <w:p w14:paraId="4F6FB72A">
            <w:pPr>
              <w:rPr>
                <w:rFonts w:hint="eastAsia" w:ascii="微软雅黑" w:hAnsi="微软雅黑" w:eastAsia="微软雅黑" w:cs="微软雅黑"/>
                <w:highlight w:val="none"/>
                <w:lang w:val="zh-TW" w:eastAsia="zh-TW"/>
              </w:rPr>
            </w:pP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rPr>
              <w:t>2</w:t>
            </w: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lang w:val="zh-TW" w:eastAsia="zh-TW"/>
              </w:rPr>
              <w:t>解决方案分析具有一定合理性，可实施性一般的得</w:t>
            </w:r>
            <w:r>
              <w:rPr>
                <w:rFonts w:hint="eastAsia" w:ascii="微软雅黑" w:hAnsi="微软雅黑" w:eastAsia="微软雅黑" w:cs="微软雅黑"/>
                <w:highlight w:val="none"/>
                <w:lang w:val="en-US" w:eastAsia="zh-CN"/>
              </w:rPr>
              <w:t>2-5</w:t>
            </w:r>
            <w:r>
              <w:rPr>
                <w:rFonts w:hint="eastAsia" w:ascii="微软雅黑" w:hAnsi="微软雅黑" w:eastAsia="微软雅黑" w:cs="微软雅黑"/>
                <w:highlight w:val="none"/>
                <w:lang w:val="zh-TW" w:eastAsia="zh-TW"/>
              </w:rPr>
              <w:t>分；</w:t>
            </w:r>
          </w:p>
          <w:p w14:paraId="6BC48201">
            <w:pPr>
              <w:rPr>
                <w:rFonts w:hint="eastAsia" w:ascii="微软雅黑" w:hAnsi="微软雅黑" w:eastAsia="微软雅黑" w:cs="微软雅黑"/>
                <w:highlight w:val="none"/>
              </w:rPr>
            </w:pP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rPr>
              <w:t>3</w:t>
            </w: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lang w:val="zh-TW" w:eastAsia="zh-TW"/>
              </w:rPr>
              <w:t>解决方案分析欠缺科学合理性、可实施性的得</w:t>
            </w:r>
            <w:r>
              <w:rPr>
                <w:rFonts w:hint="eastAsia" w:ascii="微软雅黑" w:hAnsi="微软雅黑" w:eastAsia="微软雅黑" w:cs="微软雅黑"/>
                <w:highlight w:val="none"/>
                <w:lang w:val="en-US" w:eastAsia="zh-CN"/>
              </w:rPr>
              <w:t>0-2</w:t>
            </w:r>
            <w:r>
              <w:rPr>
                <w:rFonts w:hint="eastAsia" w:ascii="微软雅黑" w:hAnsi="微软雅黑" w:eastAsia="微软雅黑" w:cs="微软雅黑"/>
                <w:highlight w:val="none"/>
                <w:lang w:val="zh-TW" w:eastAsia="zh-TW"/>
              </w:rPr>
              <w:t>分。</w:t>
            </w:r>
          </w:p>
          <w:p w14:paraId="4A2B2EF7">
            <w:pPr>
              <w:rPr>
                <w:rFonts w:hint="eastAsia" w:ascii="微软雅黑" w:hAnsi="微软雅黑" w:eastAsia="微软雅黑" w:cs="微软雅黑"/>
                <w:highlight w:val="none"/>
                <w:lang w:val="zh-TW" w:eastAsia="zh-TW"/>
              </w:rPr>
            </w:pP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rPr>
              <w:t>4</w:t>
            </w: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lang w:val="zh-TW" w:eastAsia="zh-TW"/>
              </w:rPr>
              <w:t>未提供或不涉及该项内容的不得分。</w:t>
            </w:r>
          </w:p>
        </w:tc>
        <w:tc>
          <w:tcPr>
            <w:tcW w:w="389" w:type="pct"/>
            <w:tcBorders>
              <w:tl2br w:val="nil"/>
              <w:tr2bl w:val="nil"/>
            </w:tcBorders>
            <w:vAlign w:val="center"/>
          </w:tcPr>
          <w:p w14:paraId="22BE6EDF">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rPr>
              <w:t>分</w:t>
            </w:r>
          </w:p>
        </w:tc>
        <w:tc>
          <w:tcPr>
            <w:tcW w:w="533" w:type="pct"/>
            <w:tcBorders>
              <w:tl2br w:val="nil"/>
              <w:tr2bl w:val="nil"/>
            </w:tcBorders>
            <w:vAlign w:val="center"/>
          </w:tcPr>
          <w:p w14:paraId="400F7655">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主观分</w:t>
            </w:r>
          </w:p>
        </w:tc>
      </w:tr>
      <w:tr w14:paraId="55FA71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08" w:type="pct"/>
            <w:tcBorders>
              <w:tl2br w:val="nil"/>
              <w:tr2bl w:val="nil"/>
            </w:tcBorders>
            <w:vAlign w:val="center"/>
          </w:tcPr>
          <w:p w14:paraId="47EA539F">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13</w:t>
            </w:r>
          </w:p>
        </w:tc>
        <w:tc>
          <w:tcPr>
            <w:tcW w:w="585" w:type="pct"/>
            <w:tcBorders>
              <w:tl2br w:val="nil"/>
              <w:tr2bl w:val="nil"/>
            </w:tcBorders>
            <w:vAlign w:val="center"/>
          </w:tcPr>
          <w:p w14:paraId="6E7F25A8">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合理化</w:t>
            </w:r>
          </w:p>
          <w:p w14:paraId="0676EB3F">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建议</w:t>
            </w:r>
          </w:p>
        </w:tc>
        <w:tc>
          <w:tcPr>
            <w:tcW w:w="3183" w:type="pct"/>
            <w:tcBorders>
              <w:tl2br w:val="nil"/>
              <w:tr2bl w:val="nil"/>
            </w:tcBorders>
            <w:vAlign w:val="center"/>
          </w:tcPr>
          <w:p w14:paraId="42C484D7">
            <w:pPr>
              <w:rPr>
                <w:rFonts w:hint="eastAsia" w:ascii="微软雅黑" w:hAnsi="微软雅黑" w:eastAsia="微软雅黑" w:cs="微软雅黑"/>
                <w:highlight w:val="none"/>
              </w:rPr>
            </w:pPr>
            <w:r>
              <w:rPr>
                <w:rFonts w:hint="eastAsia" w:ascii="微软雅黑" w:hAnsi="微软雅黑" w:eastAsia="微软雅黑" w:cs="微软雅黑"/>
                <w:highlight w:val="none"/>
              </w:rPr>
              <w:t>针对本项目提出切实可行的合理建议或意见。</w:t>
            </w:r>
          </w:p>
          <w:p w14:paraId="41504042">
            <w:pPr>
              <w:rPr>
                <w:rFonts w:hint="eastAsia" w:ascii="微软雅黑" w:hAnsi="微软雅黑" w:eastAsia="微软雅黑" w:cs="微软雅黑"/>
                <w:highlight w:val="none"/>
              </w:rPr>
            </w:pPr>
            <w:r>
              <w:rPr>
                <w:rFonts w:hint="eastAsia" w:ascii="微软雅黑" w:hAnsi="微软雅黑" w:eastAsia="微软雅黑" w:cs="微软雅黑"/>
                <w:highlight w:val="none"/>
              </w:rPr>
              <w:t>（1）针对性强、科学合理、可行性高的得</w:t>
            </w:r>
            <w:r>
              <w:rPr>
                <w:rFonts w:hint="eastAsia" w:ascii="微软雅黑" w:hAnsi="微软雅黑" w:eastAsia="微软雅黑" w:cs="微软雅黑"/>
                <w:highlight w:val="none"/>
                <w:lang w:val="en-US" w:eastAsia="zh-CN"/>
              </w:rPr>
              <w:t>3-</w:t>
            </w:r>
            <w:r>
              <w:rPr>
                <w:rFonts w:hint="eastAsia" w:ascii="微软雅黑" w:hAnsi="微软雅黑" w:eastAsia="微软雅黑" w:cs="微软雅黑"/>
                <w:highlight w:val="none"/>
              </w:rPr>
              <w:t>5分;</w:t>
            </w:r>
          </w:p>
          <w:p w14:paraId="3135EF10">
            <w:pPr>
              <w:rPr>
                <w:rFonts w:hint="eastAsia" w:ascii="微软雅黑" w:hAnsi="微软雅黑" w:eastAsia="微软雅黑" w:cs="微软雅黑"/>
                <w:highlight w:val="none"/>
              </w:rPr>
            </w:pPr>
            <w:r>
              <w:rPr>
                <w:rFonts w:hint="eastAsia" w:ascii="微软雅黑" w:hAnsi="微软雅黑" w:eastAsia="微软雅黑" w:cs="微软雅黑"/>
                <w:highlight w:val="none"/>
              </w:rPr>
              <w:t>（2）较为科学合理、有针对性的得</w:t>
            </w:r>
            <w:r>
              <w:rPr>
                <w:rFonts w:hint="eastAsia" w:ascii="微软雅黑" w:hAnsi="微软雅黑" w:eastAsia="微软雅黑" w:cs="微软雅黑"/>
                <w:highlight w:val="none"/>
                <w:lang w:val="en-US" w:eastAsia="zh-CN"/>
              </w:rPr>
              <w:t>1-</w:t>
            </w:r>
            <w:r>
              <w:rPr>
                <w:rFonts w:hint="eastAsia" w:ascii="微软雅黑" w:hAnsi="微软雅黑" w:eastAsia="微软雅黑" w:cs="微软雅黑"/>
                <w:highlight w:val="none"/>
              </w:rPr>
              <w:t>3分;</w:t>
            </w:r>
          </w:p>
          <w:p w14:paraId="359593D4">
            <w:pPr>
              <w:rPr>
                <w:rFonts w:hint="eastAsia" w:ascii="微软雅黑" w:hAnsi="微软雅黑" w:eastAsia="微软雅黑" w:cs="微软雅黑"/>
                <w:highlight w:val="none"/>
              </w:rPr>
            </w:pPr>
            <w:r>
              <w:rPr>
                <w:rFonts w:hint="eastAsia" w:ascii="微软雅黑" w:hAnsi="微软雅黑" w:eastAsia="微软雅黑" w:cs="微软雅黑"/>
                <w:highlight w:val="none"/>
              </w:rPr>
              <w:t>（3）不够科学合理或可行性针对性一般的得</w:t>
            </w:r>
            <w:r>
              <w:rPr>
                <w:rFonts w:hint="eastAsia" w:ascii="微软雅黑" w:hAnsi="微软雅黑" w:eastAsia="微软雅黑" w:cs="微软雅黑"/>
                <w:highlight w:val="none"/>
                <w:lang w:val="en-US" w:eastAsia="zh-CN"/>
              </w:rPr>
              <w:t>0-</w:t>
            </w:r>
            <w:r>
              <w:rPr>
                <w:rFonts w:hint="eastAsia" w:ascii="微软雅黑" w:hAnsi="微软雅黑" w:eastAsia="微软雅黑" w:cs="微软雅黑"/>
                <w:highlight w:val="none"/>
              </w:rPr>
              <w:t>1分;</w:t>
            </w:r>
          </w:p>
          <w:p w14:paraId="7BA5CAB4">
            <w:pPr>
              <w:rPr>
                <w:rFonts w:hint="eastAsia" w:ascii="微软雅黑" w:hAnsi="微软雅黑" w:eastAsia="微软雅黑" w:cs="微软雅黑"/>
                <w:highlight w:val="none"/>
              </w:rPr>
            </w:pP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rPr>
              <w:t>4</w:t>
            </w:r>
            <w:r>
              <w:rPr>
                <w:rFonts w:hint="eastAsia" w:ascii="微软雅黑" w:hAnsi="微软雅黑" w:eastAsia="微软雅黑" w:cs="微软雅黑"/>
                <w:highlight w:val="none"/>
                <w:lang w:val="zh-TW"/>
              </w:rPr>
              <w:t>）</w:t>
            </w:r>
            <w:r>
              <w:rPr>
                <w:rFonts w:hint="eastAsia" w:ascii="微软雅黑" w:hAnsi="微软雅黑" w:eastAsia="微软雅黑" w:cs="微软雅黑"/>
                <w:highlight w:val="none"/>
                <w:lang w:val="zh-TW" w:eastAsia="zh-TW"/>
              </w:rPr>
              <w:t>未提供或不涉及该项内容的不得分。</w:t>
            </w:r>
          </w:p>
        </w:tc>
        <w:tc>
          <w:tcPr>
            <w:tcW w:w="389" w:type="pct"/>
            <w:tcBorders>
              <w:tl2br w:val="nil"/>
              <w:tr2bl w:val="nil"/>
            </w:tcBorders>
            <w:vAlign w:val="center"/>
          </w:tcPr>
          <w:p w14:paraId="0AEBC992">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分</w:t>
            </w:r>
          </w:p>
        </w:tc>
        <w:tc>
          <w:tcPr>
            <w:tcW w:w="533" w:type="pct"/>
            <w:tcBorders>
              <w:tl2br w:val="nil"/>
              <w:tr2bl w:val="nil"/>
            </w:tcBorders>
            <w:vAlign w:val="center"/>
          </w:tcPr>
          <w:p w14:paraId="7EE8BCD4">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主观分</w:t>
            </w:r>
          </w:p>
        </w:tc>
      </w:tr>
      <w:tr w14:paraId="66E436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0" w:hRule="atLeast"/>
        </w:trPr>
        <w:tc>
          <w:tcPr>
            <w:tcW w:w="308" w:type="pct"/>
            <w:tcBorders>
              <w:tl2br w:val="nil"/>
              <w:tr2bl w:val="nil"/>
            </w:tcBorders>
            <w:vAlign w:val="center"/>
          </w:tcPr>
          <w:p w14:paraId="260787D8">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14</w:t>
            </w:r>
          </w:p>
        </w:tc>
        <w:tc>
          <w:tcPr>
            <w:tcW w:w="585" w:type="pct"/>
            <w:tcBorders>
              <w:tl2br w:val="nil"/>
              <w:tr2bl w:val="nil"/>
            </w:tcBorders>
            <w:vAlign w:val="center"/>
          </w:tcPr>
          <w:p w14:paraId="181A7B73">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投标报价</w:t>
            </w:r>
          </w:p>
        </w:tc>
        <w:tc>
          <w:tcPr>
            <w:tcW w:w="3183" w:type="pct"/>
            <w:tcBorders>
              <w:tl2br w:val="nil"/>
              <w:tr2bl w:val="nil"/>
            </w:tcBorders>
          </w:tcPr>
          <w:p w14:paraId="3F26C824">
            <w:pPr>
              <w:rPr>
                <w:rFonts w:hint="eastAsia" w:ascii="微软雅黑" w:hAnsi="微软雅黑" w:eastAsia="微软雅黑" w:cs="微软雅黑"/>
                <w:highlight w:val="none"/>
              </w:rPr>
            </w:pPr>
            <w:r>
              <w:rPr>
                <w:rFonts w:hint="eastAsia" w:ascii="微软雅黑" w:hAnsi="微软雅黑" w:eastAsia="微软雅黑" w:cs="微软雅黑"/>
                <w:highlight w:val="none"/>
              </w:rPr>
              <w:t>有效投标报价的最低价作为评标基准价，其最低报价为满分；按［投标报价得分=（评标基准价/投标报价）*10］的计算公式计算。评标过程中，不得去掉经评标委员会评审通过的合理报价中的最高报价和最低报价。</w:t>
            </w:r>
          </w:p>
          <w:p w14:paraId="0C1C65FA">
            <w:pPr>
              <w:rPr>
                <w:rFonts w:hint="eastAsia" w:ascii="微软雅黑" w:hAnsi="微软雅黑" w:eastAsia="微软雅黑" w:cs="微软雅黑"/>
                <w:highlight w:val="none"/>
              </w:rPr>
            </w:pPr>
            <w:r>
              <w:rPr>
                <w:rFonts w:hint="eastAsia" w:ascii="微软雅黑" w:hAnsi="微软雅黑" w:eastAsia="微软雅黑" w:cs="微软雅黑"/>
                <w:highlight w:val="none"/>
              </w:rPr>
              <w:t>因落实政府采购政策需要进行价格调整的，以调整后的价格计算评标基准价和投标报价。</w:t>
            </w:r>
          </w:p>
        </w:tc>
        <w:tc>
          <w:tcPr>
            <w:tcW w:w="389" w:type="pct"/>
            <w:tcBorders>
              <w:tl2br w:val="nil"/>
              <w:tr2bl w:val="nil"/>
            </w:tcBorders>
            <w:vAlign w:val="center"/>
          </w:tcPr>
          <w:p w14:paraId="731DC730">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10分</w:t>
            </w:r>
          </w:p>
        </w:tc>
        <w:tc>
          <w:tcPr>
            <w:tcW w:w="533" w:type="pct"/>
            <w:tcBorders>
              <w:tl2br w:val="nil"/>
              <w:tr2bl w:val="nil"/>
            </w:tcBorders>
            <w:vAlign w:val="center"/>
          </w:tcPr>
          <w:p w14:paraId="689F7F8B">
            <w:pPr>
              <w:jc w:val="center"/>
              <w:rPr>
                <w:rFonts w:hint="eastAsia" w:ascii="微软雅黑" w:hAnsi="微软雅黑" w:eastAsia="微软雅黑" w:cs="微软雅黑"/>
                <w:highlight w:val="none"/>
              </w:rPr>
            </w:pPr>
          </w:p>
        </w:tc>
      </w:tr>
      <w:tr w14:paraId="43028A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0" w:hRule="atLeast"/>
        </w:trPr>
        <w:tc>
          <w:tcPr>
            <w:tcW w:w="4077" w:type="pct"/>
            <w:gridSpan w:val="3"/>
            <w:tcBorders>
              <w:tl2br w:val="nil"/>
              <w:tr2bl w:val="nil"/>
            </w:tcBorders>
            <w:vAlign w:val="center"/>
          </w:tcPr>
          <w:p w14:paraId="40CC98FF">
            <w:pPr>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总得分</w:t>
            </w:r>
          </w:p>
        </w:tc>
        <w:tc>
          <w:tcPr>
            <w:tcW w:w="922" w:type="pct"/>
            <w:gridSpan w:val="2"/>
            <w:tcBorders>
              <w:tl2br w:val="nil"/>
              <w:tr2bl w:val="nil"/>
            </w:tcBorders>
            <w:vAlign w:val="center"/>
          </w:tcPr>
          <w:p w14:paraId="7008C65E">
            <w:pPr>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 sum(D2:D17) \* MERGEFORMAT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100</w:t>
            </w:r>
            <w:r>
              <w:rPr>
                <w:rFonts w:hint="eastAsia" w:ascii="微软雅黑" w:hAnsi="微软雅黑" w:eastAsia="微软雅黑" w:cs="微软雅黑"/>
                <w:highlight w:val="none"/>
              </w:rPr>
              <w:fldChar w:fldCharType="end"/>
            </w:r>
          </w:p>
        </w:tc>
      </w:tr>
    </w:tbl>
    <w:p w14:paraId="598A6765">
      <w:pPr>
        <w:rPr>
          <w:rFonts w:hint="eastAsia"/>
          <w:b/>
          <w:bCs/>
        </w:rPr>
      </w:pPr>
      <w:r>
        <w:rPr>
          <w:b/>
          <w:bCs/>
        </w:rPr>
        <w:t>备注：投标人编制投标文件（商务技术文件部分）时，建议按此目录（序号和内容）提供评标标准相应的商务技术资料。</w:t>
      </w:r>
    </w:p>
    <w:p w14:paraId="2DAD83B4">
      <w:pPr>
        <w:rPr>
          <w:rFonts w:hint="eastAsia"/>
          <w:b/>
          <w:bCs/>
        </w:rPr>
      </w:pPr>
      <w:r>
        <w:rPr>
          <w:b/>
          <w:bCs/>
        </w:rPr>
        <w:t>1、若投标人提供的相应证书、合同等材料复印件不清晰难以辨认的，将不予计分。</w:t>
      </w:r>
    </w:p>
    <w:p w14:paraId="74A26D73">
      <w:pPr>
        <w:rPr>
          <w:rFonts w:hint="eastAsia"/>
          <w:b/>
          <w:bCs/>
        </w:rPr>
      </w:pPr>
      <w:r>
        <w:rPr>
          <w:b/>
          <w:bCs/>
        </w:rPr>
        <w:t>2、所有文件、合同、证书、资质等需要真实有效。若发现资料作假的视为虚假投标行为，取消中标资格并通报主管部门进行后续处理。</w:t>
      </w:r>
    </w:p>
    <w:p w14:paraId="33A825E6">
      <w:pPr>
        <w:rPr>
          <w:rFonts w:hint="eastAsia"/>
          <w:b/>
          <w:bCs/>
        </w:rPr>
      </w:pPr>
      <w:r>
        <w:rPr>
          <w:b/>
          <w:bCs/>
        </w:rPr>
        <w:t>3、若职称证书上无法体现评分表中要求专业，需提供相关证明资料如：学历毕业证书或职称评审表或有关政府职称评审部门的有效证明文件，否则不予认可。</w:t>
      </w:r>
    </w:p>
    <w:p w14:paraId="4B3E0672">
      <w:pPr>
        <w:bidi w:val="0"/>
        <w:rPr>
          <w:rFonts w:hint="eastAsia"/>
        </w:rPr>
      </w:pPr>
      <w:bookmarkStart w:id="33" w:name="_Toc19233"/>
    </w:p>
    <w:p w14:paraId="5DAFCD27">
      <w:pPr>
        <w:pStyle w:val="2"/>
        <w:spacing w:before="156"/>
        <w:jc w:val="center"/>
        <w:rPr>
          <w:rFonts w:hint="eastAsia"/>
        </w:rPr>
      </w:pPr>
      <w:r>
        <w:t>拟签订的合同文本</w:t>
      </w:r>
      <w:bookmarkEnd w:id="33"/>
    </w:p>
    <w:p w14:paraId="3C5E4B3A">
      <w:pPr>
        <w:jc w:val="center"/>
        <w:rPr>
          <w:rFonts w:hint="eastAsia"/>
        </w:rPr>
      </w:pPr>
      <w:r>
        <w:t>本合同为示范文本，具体以实际签订为准。</w:t>
      </w:r>
    </w:p>
    <w:tbl>
      <w:tblPr>
        <w:tblStyle w:val="43"/>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1C48A86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0878C5CB">
            <w:pPr>
              <w:rPr>
                <w:rFonts w:hint="eastAsia"/>
              </w:rPr>
            </w:pPr>
            <w:r>
              <w:rPr>
                <w:rFonts w:hint="eastAsia"/>
                <w:sz w:val="28"/>
                <w:szCs w:val="24"/>
              </w:rPr>
              <w:t>合同编号：</w:t>
            </w:r>
          </w:p>
        </w:tc>
      </w:tr>
      <w:tr w14:paraId="7FECF9F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A7259D5">
            <w:pPr>
              <w:jc w:val="center"/>
              <w:rPr>
                <w:rFonts w:hint="eastAsia"/>
              </w:rPr>
            </w:pPr>
            <w:r>
              <w:rPr>
                <w:rFonts w:hint="eastAsia"/>
                <w:sz w:val="52"/>
                <w:szCs w:val="52"/>
              </w:rPr>
              <w:t>政府采购合同（服务类）</w:t>
            </w:r>
          </w:p>
        </w:tc>
      </w:tr>
      <w:tr w14:paraId="40DB9DD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983" w:hRule="atLeast"/>
        </w:trPr>
        <w:tc>
          <w:tcPr>
            <w:tcW w:w="9962" w:type="dxa"/>
            <w:gridSpan w:val="2"/>
            <w:tcBorders>
              <w:tl2br w:val="nil"/>
              <w:tr2bl w:val="nil"/>
            </w:tcBorders>
            <w:vAlign w:val="center"/>
          </w:tcPr>
          <w:p w14:paraId="413F9FA0">
            <w:pPr>
              <w:jc w:val="center"/>
              <w:rPr>
                <w:rFonts w:hint="eastAsia"/>
              </w:rPr>
            </w:pPr>
            <w:r>
              <w:rPr>
                <w:rFonts w:hint="eastAsia"/>
                <w:sz w:val="28"/>
                <w:szCs w:val="24"/>
              </w:rPr>
              <w:t>第一部分 合同书</w:t>
            </w:r>
          </w:p>
        </w:tc>
      </w:tr>
      <w:tr w14:paraId="5969F91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4443C781">
            <w:pPr>
              <w:jc w:val="center"/>
              <w:rPr>
                <w:rFonts w:hint="eastAsia"/>
              </w:rPr>
            </w:pPr>
            <w:r>
              <w:rPr>
                <w:rFonts w:hint="eastAsia"/>
                <w:spacing w:val="280"/>
                <w:kern w:val="0"/>
                <w:fitText w:val="2640" w:id="291449873"/>
              </w:rPr>
              <w:t>项目名</w:t>
            </w:r>
            <w:r>
              <w:rPr>
                <w:rFonts w:hint="eastAsia"/>
                <w:spacing w:val="0"/>
                <w:kern w:val="0"/>
                <w:fitText w:val="2640" w:id="291449873"/>
              </w:rPr>
              <w:t>称</w:t>
            </w:r>
            <w:r>
              <w:rPr>
                <w:rFonts w:hint="eastAsia"/>
              </w:rPr>
              <w:t>：</w:t>
            </w:r>
          </w:p>
        </w:tc>
        <w:tc>
          <w:tcPr>
            <w:tcW w:w="6866" w:type="dxa"/>
            <w:tcBorders>
              <w:tl2br w:val="nil"/>
              <w:tr2bl w:val="nil"/>
            </w:tcBorders>
          </w:tcPr>
          <w:p w14:paraId="77497DBF">
            <w:pPr>
              <w:rPr>
                <w:rFonts w:hint="eastAsia"/>
              </w:rPr>
            </w:pPr>
          </w:p>
        </w:tc>
      </w:tr>
      <w:tr w14:paraId="69B5849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5185554C">
            <w:pPr>
              <w:jc w:val="center"/>
              <w:rPr>
                <w:rFonts w:hint="eastAsia"/>
              </w:rPr>
            </w:pPr>
            <w:r>
              <w:rPr>
                <w:rFonts w:hint="eastAsia" w:ascii="宋体" w:hAnsi="宋体" w:eastAsia="宋体" w:cs="宋体"/>
                <w:spacing w:val="1080"/>
                <w:kern w:val="0"/>
                <w:fitText w:val="2640" w:id="319701689"/>
              </w:rPr>
              <w:t>甲</w:t>
            </w:r>
            <w:r>
              <w:rPr>
                <w:rFonts w:hint="eastAsia"/>
                <w:spacing w:val="0"/>
                <w:kern w:val="0"/>
                <w:fitText w:val="2640" w:id="319701689"/>
              </w:rPr>
              <w:t>方</w:t>
            </w:r>
            <w:r>
              <w:rPr>
                <w:rFonts w:hint="eastAsia"/>
              </w:rPr>
              <w:t>：</w:t>
            </w:r>
          </w:p>
        </w:tc>
        <w:tc>
          <w:tcPr>
            <w:tcW w:w="6866" w:type="dxa"/>
            <w:tcBorders>
              <w:tl2br w:val="nil"/>
              <w:tr2bl w:val="nil"/>
            </w:tcBorders>
          </w:tcPr>
          <w:p w14:paraId="03262712">
            <w:pPr>
              <w:rPr>
                <w:rFonts w:hint="eastAsia"/>
              </w:rPr>
            </w:pPr>
          </w:p>
        </w:tc>
      </w:tr>
      <w:tr w14:paraId="5646A77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73ABED98">
            <w:pPr>
              <w:jc w:val="center"/>
              <w:rPr>
                <w:rFonts w:hint="eastAsia"/>
              </w:rPr>
            </w:pPr>
            <w:r>
              <w:rPr>
                <w:rFonts w:hint="eastAsia" w:ascii="宋体" w:hAnsi="宋体" w:eastAsia="宋体" w:cs="宋体"/>
                <w:spacing w:val="1080"/>
                <w:kern w:val="0"/>
                <w:fitText w:val="2640" w:id="1532501078"/>
              </w:rPr>
              <w:t>乙</w:t>
            </w:r>
            <w:r>
              <w:rPr>
                <w:rFonts w:hint="eastAsia"/>
                <w:spacing w:val="0"/>
                <w:kern w:val="0"/>
                <w:fitText w:val="2640" w:id="1532501078"/>
              </w:rPr>
              <w:t>方</w:t>
            </w:r>
            <w:r>
              <w:rPr>
                <w:rFonts w:hint="eastAsia"/>
              </w:rPr>
              <w:t>：</w:t>
            </w:r>
          </w:p>
        </w:tc>
        <w:tc>
          <w:tcPr>
            <w:tcW w:w="6866" w:type="dxa"/>
            <w:tcBorders>
              <w:tl2br w:val="nil"/>
              <w:tr2bl w:val="nil"/>
            </w:tcBorders>
          </w:tcPr>
          <w:p w14:paraId="25C6CA2B">
            <w:pPr>
              <w:rPr>
                <w:rFonts w:hint="eastAsia"/>
              </w:rPr>
            </w:pPr>
          </w:p>
        </w:tc>
      </w:tr>
      <w:tr w14:paraId="357BBEC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F9363E2">
            <w:pPr>
              <w:jc w:val="center"/>
              <w:rPr>
                <w:rFonts w:hint="eastAsia"/>
              </w:rPr>
            </w:pPr>
            <w:r>
              <w:rPr>
                <w:rFonts w:hint="eastAsia"/>
                <w:spacing w:val="280"/>
                <w:kern w:val="0"/>
                <w:fitText w:val="2640" w:id="1355313326"/>
              </w:rPr>
              <w:t>签订地</w:t>
            </w:r>
            <w:r>
              <w:rPr>
                <w:rFonts w:hint="eastAsia"/>
                <w:spacing w:val="0"/>
                <w:kern w:val="0"/>
                <w:fitText w:val="2640" w:id="1355313326"/>
              </w:rPr>
              <w:t>点</w:t>
            </w:r>
            <w:r>
              <w:rPr>
                <w:rFonts w:hint="eastAsia"/>
              </w:rPr>
              <w:t>：</w:t>
            </w:r>
          </w:p>
        </w:tc>
        <w:tc>
          <w:tcPr>
            <w:tcW w:w="6866" w:type="dxa"/>
            <w:tcBorders>
              <w:tl2br w:val="nil"/>
              <w:tr2bl w:val="nil"/>
            </w:tcBorders>
          </w:tcPr>
          <w:p w14:paraId="046BC546">
            <w:pPr>
              <w:rPr>
                <w:rFonts w:hint="eastAsia"/>
              </w:rPr>
            </w:pPr>
          </w:p>
        </w:tc>
      </w:tr>
      <w:tr w14:paraId="38C81C9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3096" w:type="dxa"/>
            <w:tcBorders>
              <w:tl2br w:val="nil"/>
              <w:tr2bl w:val="nil"/>
            </w:tcBorders>
          </w:tcPr>
          <w:p w14:paraId="6751F862">
            <w:pPr>
              <w:jc w:val="center"/>
              <w:rPr>
                <w:rFonts w:hint="eastAsia"/>
              </w:rPr>
            </w:pPr>
            <w:r>
              <w:rPr>
                <w:rFonts w:hint="eastAsia"/>
                <w:spacing w:val="280"/>
                <w:kern w:val="0"/>
                <w:fitText w:val="2640" w:id="1602243225"/>
              </w:rPr>
              <w:t>签订日</w:t>
            </w:r>
            <w:r>
              <w:rPr>
                <w:rFonts w:hint="eastAsia"/>
                <w:spacing w:val="0"/>
                <w:kern w:val="0"/>
                <w:fitText w:val="2640" w:id="1602243225"/>
              </w:rPr>
              <w:t>期</w:t>
            </w:r>
            <w:r>
              <w:rPr>
                <w:rFonts w:hint="eastAsia"/>
              </w:rPr>
              <w:t>：</w:t>
            </w:r>
          </w:p>
        </w:tc>
        <w:tc>
          <w:tcPr>
            <w:tcW w:w="6866" w:type="dxa"/>
            <w:tcBorders>
              <w:tl2br w:val="nil"/>
              <w:tr2bl w:val="nil"/>
            </w:tcBorders>
          </w:tcPr>
          <w:p w14:paraId="4EB2B49F">
            <w:pPr>
              <w:rPr>
                <w:rFonts w:hint="eastAsia"/>
              </w:rPr>
            </w:pPr>
          </w:p>
        </w:tc>
      </w:tr>
      <w:tr w14:paraId="70F7554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6FFE9F9B">
            <w:pPr>
              <w:rPr>
                <w:rFonts w:hint="eastAsia"/>
                <w:u w:val="single"/>
                <w:lang w:val="zh-CN"/>
              </w:rPr>
            </w:pPr>
          </w:p>
          <w:p w14:paraId="163DDEB8">
            <w:pPr>
              <w:rPr>
                <w:rFonts w:hint="eastAsia"/>
                <w:u w:val="single"/>
                <w:lang w:val="zh-CN"/>
              </w:rPr>
            </w:pPr>
          </w:p>
          <w:p w14:paraId="5E95F16A">
            <w:pPr>
              <w:ind w:firstLine="480" w:firstLineChars="200"/>
              <w:rPr>
                <w:rFonts w:hint="eastAsia"/>
              </w:rPr>
            </w:pPr>
            <w:r>
              <w:rPr>
                <w:rFonts w:hint="eastAsia"/>
                <w:u w:val="single"/>
                <w:lang w:val="zh-CN"/>
              </w:rPr>
              <w:t xml:space="preserve">      </w:t>
            </w:r>
            <w:r>
              <w:rPr>
                <w:rFonts w:hint="eastAsia"/>
                <w:lang w:val="zh-CN"/>
              </w:rPr>
              <w:t>年</w:t>
            </w:r>
            <w:r>
              <w:rPr>
                <w:rFonts w:hint="eastAsia"/>
                <w:u w:val="single"/>
                <w:lang w:val="zh-CN"/>
              </w:rPr>
              <w:t xml:space="preserve">    </w:t>
            </w:r>
            <w:r>
              <w:rPr>
                <w:rFonts w:hint="eastAsia"/>
                <w:lang w:val="zh-CN"/>
              </w:rPr>
              <w:t>月</w:t>
            </w:r>
            <w:r>
              <w:rPr>
                <w:rFonts w:hint="eastAsia"/>
                <w:u w:val="single"/>
                <w:lang w:val="zh-CN"/>
              </w:rPr>
              <w:t xml:space="preserve">    </w:t>
            </w:r>
            <w:r>
              <w:rPr>
                <w:rFonts w:hint="eastAsia"/>
                <w:lang w:val="zh-CN"/>
              </w:rPr>
              <w:t>日</w:t>
            </w:r>
            <w:r>
              <w:rPr>
                <w:rFonts w:hint="eastAsia"/>
              </w:rPr>
              <w:t>，</w:t>
            </w:r>
            <w:r>
              <w:rPr>
                <w:rFonts w:hint="eastAsia"/>
                <w:u w:val="single"/>
              </w:rPr>
              <w:t xml:space="preserve">   （采购人）  </w:t>
            </w:r>
            <w:r>
              <w:rPr>
                <w:rFonts w:hint="eastAsia"/>
              </w:rPr>
              <w:t xml:space="preserve"> 以</w:t>
            </w:r>
            <w:r>
              <w:rPr>
                <w:rFonts w:hint="eastAsia"/>
                <w:u w:val="single"/>
              </w:rPr>
              <w:t xml:space="preserve">  （采购方式）  </w:t>
            </w:r>
            <w:r>
              <w:rPr>
                <w:rFonts w:hint="eastAsia"/>
              </w:rPr>
              <w:t>对</w:t>
            </w:r>
            <w:r>
              <w:rPr>
                <w:rFonts w:hint="eastAsia"/>
                <w:u w:val="single"/>
              </w:rPr>
              <w:t xml:space="preserve">  （项目名称） </w:t>
            </w:r>
            <w:r>
              <w:rPr>
                <w:rFonts w:hint="eastAsia"/>
              </w:rPr>
              <w:t>项目进行了采购。经</w:t>
            </w:r>
            <w:r>
              <w:rPr>
                <w:rFonts w:hint="eastAsia"/>
                <w:u w:val="single"/>
              </w:rPr>
              <w:t xml:space="preserve">   （相关评定主体名称）   </w:t>
            </w:r>
            <w:r>
              <w:rPr>
                <w:rFonts w:hint="eastAsia"/>
              </w:rPr>
              <w:t>评定，</w:t>
            </w:r>
            <w:r>
              <w:rPr>
                <w:rFonts w:hint="eastAsia"/>
                <w:u w:val="single"/>
              </w:rPr>
              <w:t xml:space="preserve">   （中标供应商名称） </w:t>
            </w:r>
            <w:r>
              <w:rPr>
                <w:rFonts w:hint="eastAsia"/>
              </w:rPr>
              <w:t>为该项目中标供应商。现于中标通知书发出之日起三十日内，按照采购文件确定的事项签订本合同。</w:t>
            </w:r>
          </w:p>
          <w:p w14:paraId="395B4EAB">
            <w:pPr>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rPr>
              <w:t xml:space="preserve">   （采购人）  </w:t>
            </w:r>
            <w:r>
              <w:rPr>
                <w:rFonts w:hint="eastAsia"/>
                <w:lang w:val="zh-CN"/>
              </w:rPr>
              <w:t>(以下简称：甲方)和</w:t>
            </w:r>
            <w:r>
              <w:rPr>
                <w:rFonts w:hint="eastAsia"/>
              </w:rPr>
              <w:t xml:space="preserve"> </w:t>
            </w:r>
            <w:r>
              <w:rPr>
                <w:rFonts w:hint="eastAsia"/>
                <w:u w:val="single"/>
              </w:rPr>
              <w:t xml:space="preserve">  （中标供应商名称）  </w:t>
            </w:r>
            <w:r>
              <w:rPr>
                <w:rFonts w:hint="eastAsia"/>
              </w:rPr>
              <w:t xml:space="preserve"> </w:t>
            </w:r>
            <w:r>
              <w:rPr>
                <w:rFonts w:hint="eastAsia"/>
                <w:lang w:val="zh-CN"/>
              </w:rPr>
              <w:t>(以下简称：乙方)协商一致，约定以下合同</w:t>
            </w:r>
            <w:r>
              <w:rPr>
                <w:rFonts w:hint="eastAsia"/>
              </w:rPr>
              <w:t>条款，以兹共同遵守、全面履行。</w:t>
            </w:r>
          </w:p>
          <w:p w14:paraId="7EE5C3D1">
            <w:pPr>
              <w:rPr>
                <w:rFonts w:hint="eastAsia"/>
              </w:rPr>
            </w:pPr>
            <w:bookmarkStart w:id="34" w:name="_Toc19273"/>
            <w:bookmarkStart w:id="35" w:name="_Toc22967"/>
            <w:bookmarkStart w:id="36" w:name="_Toc20421"/>
            <w:bookmarkStart w:id="37" w:name="_Toc15367"/>
            <w:bookmarkStart w:id="38" w:name="_Toc28855"/>
            <w:r>
              <w:rPr>
                <w:rFonts w:hint="eastAsia"/>
              </w:rPr>
              <w:t>1.1 合同组成部分</w:t>
            </w:r>
            <w:bookmarkEnd w:id="34"/>
            <w:bookmarkEnd w:id="35"/>
            <w:bookmarkEnd w:id="36"/>
            <w:bookmarkEnd w:id="37"/>
            <w:bookmarkEnd w:id="38"/>
          </w:p>
          <w:p w14:paraId="4F9636FD">
            <w:pPr>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C870BC">
            <w:pPr>
              <w:rPr>
                <w:rFonts w:hint="eastAsia"/>
              </w:rPr>
            </w:pPr>
            <w:r>
              <w:rPr>
                <w:rFonts w:hint="eastAsia"/>
              </w:rPr>
              <w:t>1.1.1 本合同及其补充合同、变更协议；</w:t>
            </w:r>
          </w:p>
          <w:p w14:paraId="3499BA8F">
            <w:pPr>
              <w:rPr>
                <w:rFonts w:hint="eastAsia"/>
              </w:rPr>
            </w:pPr>
            <w:r>
              <w:rPr>
                <w:rFonts w:hint="eastAsia"/>
              </w:rPr>
              <w:t>1.1.2 中标通知书；</w:t>
            </w:r>
          </w:p>
          <w:p w14:paraId="0896C6C3">
            <w:pPr>
              <w:rPr>
                <w:rFonts w:hint="eastAsia"/>
              </w:rPr>
            </w:pPr>
            <w:r>
              <w:rPr>
                <w:rFonts w:hint="eastAsia"/>
              </w:rPr>
              <w:t>1.1.3 投标文件（含澄清或者说明文件）；</w:t>
            </w:r>
          </w:p>
          <w:p w14:paraId="1B53CCE8">
            <w:pPr>
              <w:rPr>
                <w:rFonts w:hint="eastAsia"/>
              </w:rPr>
            </w:pPr>
            <w:r>
              <w:rPr>
                <w:rFonts w:hint="eastAsia"/>
              </w:rPr>
              <w:t>1.1.4 招标文件（含澄清或者修改文件）；</w:t>
            </w:r>
          </w:p>
          <w:p w14:paraId="78E89E3E">
            <w:pPr>
              <w:rPr>
                <w:rFonts w:hint="eastAsia"/>
              </w:rPr>
            </w:pPr>
            <w:r>
              <w:rPr>
                <w:rFonts w:hint="eastAsia"/>
              </w:rPr>
              <w:t>1.1.5 其他相关采购文件。</w:t>
            </w:r>
          </w:p>
          <w:p w14:paraId="0F0BB90C">
            <w:pPr>
              <w:rPr>
                <w:rFonts w:hint="eastAsia"/>
              </w:rPr>
            </w:pPr>
            <w:bookmarkStart w:id="39" w:name="_Toc18585"/>
            <w:bookmarkStart w:id="40" w:name="_Toc6773"/>
            <w:bookmarkStart w:id="41" w:name="_Toc2918"/>
            <w:bookmarkStart w:id="42" w:name="_Toc22185"/>
            <w:bookmarkStart w:id="43" w:name="_Toc6311"/>
            <w:r>
              <w:rPr>
                <w:rFonts w:hint="eastAsia"/>
              </w:rPr>
              <w:t>1.2 标的</w:t>
            </w:r>
            <w:bookmarkEnd w:id="39"/>
            <w:bookmarkEnd w:id="40"/>
            <w:bookmarkEnd w:id="41"/>
            <w:bookmarkEnd w:id="42"/>
            <w:bookmarkEnd w:id="43"/>
          </w:p>
          <w:p w14:paraId="4FC6B309">
            <w:pPr>
              <w:rPr>
                <w:rFonts w:hint="eastAsia"/>
              </w:rPr>
            </w:pPr>
            <w:r>
              <w:rPr>
                <w:rFonts w:hint="eastAsia"/>
              </w:rPr>
              <w:t>标的名称：</w:t>
            </w:r>
            <w:r>
              <w:rPr>
                <w:rFonts w:hint="eastAsia"/>
                <w:u w:val="single"/>
              </w:rPr>
              <w:t xml:space="preserve">                                                </w:t>
            </w:r>
            <w:r>
              <w:rPr>
                <w:rFonts w:hint="eastAsia"/>
              </w:rPr>
              <w:t>；</w:t>
            </w:r>
          </w:p>
          <w:p w14:paraId="14CF4A85">
            <w:pPr>
              <w:rPr>
                <w:rFonts w:hint="eastAsia"/>
              </w:rPr>
            </w:pPr>
            <w:bookmarkStart w:id="44" w:name="_Toc5635"/>
            <w:bookmarkStart w:id="45" w:name="_Toc1386"/>
            <w:bookmarkStart w:id="46" w:name="_Toc4929"/>
            <w:bookmarkStart w:id="47" w:name="_Toc13918"/>
            <w:bookmarkStart w:id="48" w:name="_Toc21124"/>
            <w:r>
              <w:rPr>
                <w:rFonts w:hint="eastAsia"/>
              </w:rPr>
              <w:t>1.3 价款</w:t>
            </w:r>
            <w:bookmarkEnd w:id="44"/>
            <w:bookmarkEnd w:id="45"/>
            <w:bookmarkEnd w:id="46"/>
            <w:bookmarkEnd w:id="47"/>
            <w:bookmarkEnd w:id="48"/>
          </w:p>
          <w:p w14:paraId="6F6A9985">
            <w:pPr>
              <w:rPr>
                <w:rFonts w:hint="eastAsia"/>
              </w:rPr>
            </w:pPr>
            <w:r>
              <w:rPr>
                <w:rFonts w:hint="eastAsia"/>
              </w:rPr>
              <w:t>本合同总价为：￥</w:t>
            </w:r>
            <w:r>
              <w:rPr>
                <w:rFonts w:hint="eastAsia"/>
                <w:u w:val="single"/>
              </w:rPr>
              <w:t xml:space="preserve">           </w:t>
            </w:r>
            <w:r>
              <w:rPr>
                <w:rFonts w:hint="eastAsia"/>
              </w:rPr>
              <w:t>元（大写：</w:t>
            </w:r>
            <w:r>
              <w:rPr>
                <w:rFonts w:hint="eastAsia"/>
                <w:u w:val="single"/>
              </w:rPr>
              <w:t xml:space="preserve">                 </w:t>
            </w:r>
            <w:r>
              <w:rPr>
                <w:rFonts w:hint="eastAsia"/>
              </w:rPr>
              <w:t>元人民币）。</w:t>
            </w:r>
          </w:p>
          <w:p w14:paraId="67906EE9">
            <w:pPr>
              <w:rPr>
                <w:rFonts w:hint="eastAsia"/>
              </w:rPr>
            </w:pPr>
            <w:bookmarkStart w:id="49" w:name="_Toc3654"/>
            <w:bookmarkStart w:id="50" w:name="_Toc30158"/>
            <w:bookmarkStart w:id="51" w:name="_Toc26916"/>
            <w:bookmarkStart w:id="52" w:name="_Toc14993"/>
            <w:bookmarkStart w:id="53" w:name="_Toc30506"/>
            <w:r>
              <w:rPr>
                <w:rFonts w:hint="eastAsia"/>
              </w:rPr>
              <w:t>1.4 付款方式和发票开具方式</w:t>
            </w:r>
            <w:bookmarkEnd w:id="49"/>
            <w:bookmarkEnd w:id="50"/>
            <w:bookmarkEnd w:id="51"/>
            <w:bookmarkEnd w:id="52"/>
            <w:bookmarkEnd w:id="53"/>
          </w:p>
          <w:p w14:paraId="2AFBDA8E">
            <w:pPr>
              <w:rPr>
                <w:rFonts w:hint="eastAsia"/>
              </w:rPr>
            </w:pPr>
            <w:r>
              <w:rPr>
                <w:rFonts w:hint="eastAsia"/>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1AFC415F">
            <w:pPr>
              <w:rPr>
                <w:rFonts w:hint="eastAsia"/>
              </w:rPr>
            </w:pPr>
            <w:r>
              <w:rPr>
                <w:rFonts w:hint="eastAsia"/>
              </w:rPr>
              <w:t>1.4.2 合同预付款比例为合同金额</w:t>
            </w:r>
            <w:r>
              <w:rPr>
                <w:rFonts w:hint="eastAsia"/>
                <w:shd w:val="clear"/>
              </w:rPr>
              <w:t>的</w:t>
            </w:r>
            <w:r>
              <w:rPr>
                <w:rFonts w:hint="eastAsia"/>
                <w:color w:val="FF0000"/>
                <w:u w:val="single"/>
                <w:shd w:val="clear" w:color="auto"/>
                <w:lang w:val="en-US" w:eastAsia="zh-CN"/>
              </w:rPr>
              <w:t xml:space="preserve">      </w:t>
            </w:r>
            <w:r>
              <w:rPr>
                <w:rFonts w:hint="eastAsia"/>
                <w:color w:val="FF0000"/>
                <w:u w:val="single"/>
                <w:shd w:val="clear" w:color="auto"/>
              </w:rPr>
              <w:t>％</w:t>
            </w:r>
            <w:r>
              <w:rPr>
                <w:rFonts w:hint="eastAsia"/>
                <w:shd w:val="clear"/>
              </w:rPr>
              <w:t>。在签订</w:t>
            </w:r>
            <w:r>
              <w:rPr>
                <w:rFonts w:hint="eastAsia"/>
              </w:rPr>
              <w:t>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p>
          <w:p w14:paraId="5A648D70">
            <w:pPr>
              <w:rPr>
                <w:rFonts w:hint="eastAsia"/>
              </w:rPr>
            </w:pPr>
            <w:r>
              <w:rPr>
                <w:rFonts w:hint="eastAsia"/>
              </w:rPr>
              <w:t>1.4.3甲方迟延支付乙方款项的，向乙方支付逾期利息。双方可以在合同专用条款中约定逾期利率，约定利率不得低于合同订立时1年期贷款市场报价利率；未作约定的，按照每日利率万分之五支付逾期利息。</w:t>
            </w:r>
          </w:p>
          <w:p w14:paraId="5E92D6CE">
            <w:pPr>
              <w:rPr>
                <w:rFonts w:hint="eastAsia"/>
              </w:rPr>
            </w:pPr>
            <w:r>
              <w:rPr>
                <w:rFonts w:hint="eastAsia"/>
              </w:rPr>
              <w:t>1.4.4资金支付的方式：</w:t>
            </w:r>
            <w:r>
              <w:rPr>
                <w:rFonts w:hint="eastAsia"/>
                <w:u w:val="single"/>
              </w:rPr>
              <w:t xml:space="preserve">             </w:t>
            </w:r>
            <w:r>
              <w:rPr>
                <w:rFonts w:hint="eastAsia"/>
              </w:rPr>
              <w:t>。</w:t>
            </w:r>
          </w:p>
          <w:p w14:paraId="424783DD">
            <w:pPr>
              <w:rPr>
                <w:rFonts w:hint="eastAsia"/>
              </w:rPr>
            </w:pPr>
            <w:bookmarkStart w:id="54" w:name="_Toc3625"/>
            <w:bookmarkStart w:id="55" w:name="_Toc8772"/>
            <w:bookmarkStart w:id="56" w:name="_Toc11108"/>
            <w:bookmarkStart w:id="57" w:name="_Toc31421"/>
            <w:bookmarkStart w:id="58" w:name="_Toc4760"/>
            <w:r>
              <w:rPr>
                <w:rFonts w:hint="eastAsia"/>
              </w:rPr>
              <w:t>1.5 履行期限、地点和方式</w:t>
            </w:r>
            <w:bookmarkEnd w:id="54"/>
            <w:bookmarkEnd w:id="55"/>
            <w:bookmarkEnd w:id="56"/>
            <w:bookmarkEnd w:id="57"/>
            <w:bookmarkEnd w:id="58"/>
          </w:p>
          <w:p w14:paraId="4C9A85C2">
            <w:pPr>
              <w:rPr>
                <w:rFonts w:hint="eastAsia"/>
              </w:rPr>
            </w:pPr>
            <w:r>
              <w:rPr>
                <w:rFonts w:hint="eastAsia"/>
              </w:rPr>
              <w:t>1.5.1 履行期限：</w:t>
            </w:r>
            <w:r>
              <w:rPr>
                <w:rFonts w:hint="eastAsia"/>
                <w:u w:val="single"/>
              </w:rPr>
              <w:t xml:space="preserve">             </w:t>
            </w:r>
            <w:r>
              <w:rPr>
                <w:rFonts w:hint="eastAsia"/>
              </w:rPr>
              <w:t>；</w:t>
            </w:r>
          </w:p>
          <w:p w14:paraId="5F0A4076">
            <w:pPr>
              <w:rPr>
                <w:rFonts w:hint="eastAsia"/>
              </w:rPr>
            </w:pPr>
            <w:r>
              <w:rPr>
                <w:rFonts w:hint="eastAsia"/>
              </w:rPr>
              <w:t>1.5.2 履行地点：</w:t>
            </w:r>
            <w:r>
              <w:rPr>
                <w:rFonts w:hint="eastAsia"/>
                <w:u w:val="single"/>
              </w:rPr>
              <w:t xml:space="preserve">             </w:t>
            </w:r>
            <w:r>
              <w:rPr>
                <w:rFonts w:hint="eastAsia"/>
              </w:rPr>
              <w:t>；</w:t>
            </w:r>
          </w:p>
          <w:p w14:paraId="2757D8AB">
            <w:pPr>
              <w:rPr>
                <w:rFonts w:hint="eastAsia"/>
              </w:rPr>
            </w:pPr>
            <w:r>
              <w:rPr>
                <w:rFonts w:hint="eastAsia"/>
              </w:rPr>
              <w:t>1.5.3 履行方式：</w:t>
            </w:r>
            <w:r>
              <w:rPr>
                <w:rFonts w:hint="eastAsia"/>
                <w:u w:val="single"/>
              </w:rPr>
              <w:t xml:space="preserve">             </w:t>
            </w:r>
            <w:r>
              <w:rPr>
                <w:rFonts w:hint="eastAsia"/>
              </w:rPr>
              <w:t>。</w:t>
            </w:r>
          </w:p>
          <w:p w14:paraId="701FDDE0">
            <w:pPr>
              <w:rPr>
                <w:rFonts w:hint="eastAsia"/>
              </w:rPr>
            </w:pPr>
            <w:bookmarkStart w:id="59" w:name="_Toc3079"/>
            <w:bookmarkStart w:id="60" w:name="_Toc8586"/>
            <w:bookmarkStart w:id="61" w:name="_Toc2375"/>
            <w:bookmarkStart w:id="62" w:name="_Toc24662"/>
            <w:bookmarkStart w:id="63" w:name="_Toc5698"/>
            <w:r>
              <w:rPr>
                <w:rFonts w:hint="eastAsia"/>
              </w:rPr>
              <w:t>1.6 违约责任</w:t>
            </w:r>
            <w:bookmarkEnd w:id="59"/>
            <w:bookmarkEnd w:id="60"/>
            <w:bookmarkEnd w:id="61"/>
            <w:bookmarkEnd w:id="62"/>
            <w:bookmarkEnd w:id="63"/>
          </w:p>
          <w:p w14:paraId="118FDEB4">
            <w:pPr>
              <w:rPr>
                <w:rFonts w:hint="eastAsia"/>
              </w:rPr>
            </w:pPr>
            <w:r>
              <w:rPr>
                <w:rFonts w:hint="eastAsia"/>
              </w:rPr>
              <w:t>1.6.1 除不可抗力外，如果乙方没有按照本合同约定的期限、地点和方式履行，那么甲方可要求乙方支付违约金，违约金按每迟延履行一日的应提供而未提供服务价格的</w:t>
            </w:r>
            <w:r>
              <w:rPr>
                <w:rFonts w:hint="eastAsia"/>
                <w:u w:val="single"/>
              </w:rPr>
              <w:t xml:space="preserve">0.05 </w:t>
            </w:r>
            <w:r>
              <w:rPr>
                <w:rFonts w:hint="eastAsia"/>
              </w:rPr>
              <w:t>%计算，最高限额为本合同总价的</w:t>
            </w:r>
            <w:r>
              <w:rPr>
                <w:rFonts w:hint="eastAsia"/>
                <w:u w:val="single"/>
              </w:rPr>
              <w:t xml:space="preserve"> 20 </w:t>
            </w:r>
            <w:r>
              <w:rPr>
                <w:rFonts w:hint="eastAsia"/>
              </w:rPr>
              <w:t>%；迟延履行的违约金计算数额达到前述最高限额之日起，甲方有权在要求乙方支付违约金的同时，书面通知乙方解除本合同；</w:t>
            </w:r>
          </w:p>
          <w:p w14:paraId="575F4A79">
            <w:pPr>
              <w:rPr>
                <w:rFonts w:hint="eastAsia"/>
              </w:rPr>
            </w:pPr>
            <w:r>
              <w:rPr>
                <w:rFonts w:hint="eastAsia"/>
              </w:rPr>
              <w:t>1.6.2 除不可抗力外，如果甲方没有按照本合同约定的付款方式付款，那么乙方可要求甲方支付违约金，违约金按每迟延付款一日的应付而未付款的</w:t>
            </w:r>
            <w:r>
              <w:rPr>
                <w:rFonts w:hint="eastAsia"/>
                <w:u w:val="single"/>
              </w:rPr>
              <w:t xml:space="preserve"> 0.05 </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7DB8EECD">
            <w:pPr>
              <w:rPr>
                <w:rFonts w:hint="eastAsia"/>
              </w:rPr>
            </w:pPr>
            <w:r>
              <w:rPr>
                <w:rFonts w:hint="eastAsia"/>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AAE2F6D">
            <w:pPr>
              <w:rPr>
                <w:rFonts w:hint="eastAsia"/>
              </w:rPr>
            </w:pPr>
            <w:r>
              <w:rPr>
                <w:rFonts w:hint="eastAsia"/>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75E334D">
            <w:pPr>
              <w:rPr>
                <w:rFonts w:hint="eastAsia"/>
              </w:rPr>
            </w:pPr>
            <w:r>
              <w:rPr>
                <w:rFonts w:hint="eastAsia"/>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3E2EE7D">
            <w:pPr>
              <w:rPr>
                <w:rFonts w:hint="eastAsia"/>
              </w:rPr>
            </w:pPr>
            <w:r>
              <w:rPr>
                <w:rFonts w:hint="eastAsia"/>
              </w:rPr>
              <w:t>1.6.6 如果出现政府采购监督管理部门在处理投诉事项期间，书面通知甲方暂停采购活动的情形，或者询问或质疑事项可能影响中标结果的，导致甲方中止履行合同的情形，均不视为甲方违约；</w:t>
            </w:r>
          </w:p>
          <w:p w14:paraId="33E3D8E6">
            <w:pPr>
              <w:rPr>
                <w:rFonts w:hint="eastAsia"/>
              </w:rPr>
            </w:pPr>
            <w:r>
              <w:rPr>
                <w:rFonts w:hint="eastAsia"/>
              </w:rPr>
              <w:t>1.6.7违约责任另有约定的，从其约定。</w:t>
            </w:r>
          </w:p>
          <w:p w14:paraId="4704BED4">
            <w:pPr>
              <w:rPr>
                <w:rFonts w:hint="eastAsia"/>
              </w:rPr>
            </w:pPr>
            <w:bookmarkStart w:id="64" w:name="_Toc32454"/>
            <w:bookmarkStart w:id="65" w:name="_Toc9497"/>
            <w:bookmarkStart w:id="66" w:name="_Toc26807"/>
            <w:bookmarkStart w:id="67" w:name="_Toc18683"/>
            <w:bookmarkStart w:id="68" w:name="_Toc30329"/>
            <w:r>
              <w:rPr>
                <w:rFonts w:hint="eastAsia"/>
              </w:rPr>
              <w:t>1.7 合同争议的解决</w:t>
            </w:r>
            <w:bookmarkEnd w:id="64"/>
            <w:bookmarkEnd w:id="65"/>
            <w:bookmarkEnd w:id="66"/>
            <w:bookmarkEnd w:id="67"/>
            <w:bookmarkEnd w:id="68"/>
          </w:p>
          <w:p w14:paraId="1C19AB9A">
            <w:pPr>
              <w:rPr>
                <w:rFonts w:hint="eastAsia"/>
              </w:rPr>
            </w:pPr>
            <w:r>
              <w:rPr>
                <w:rFonts w:hint="eastAsia"/>
              </w:rPr>
              <w:t>本合同履行过程中发生的任何争议，双方当事人均可通过和解或者调解解决；不愿和解、调解或者和解、调解不成的，可以选择以下条款规定的方式解决：</w:t>
            </w:r>
          </w:p>
          <w:p w14:paraId="1FD8EB98">
            <w:pPr>
              <w:rPr>
                <w:rFonts w:hint="eastAsia"/>
              </w:rPr>
            </w:pPr>
            <w:r>
              <w:rPr>
                <w:rFonts w:hint="eastAsia"/>
              </w:rPr>
              <w:t>1.7.1 将争议提交桐庐县仲裁委员会依申请仲裁时其现行有效的仲裁规则裁决；</w:t>
            </w:r>
          </w:p>
          <w:p w14:paraId="5FD2E5FB">
            <w:pPr>
              <w:rPr>
                <w:rFonts w:hint="eastAsia"/>
              </w:rPr>
            </w:pPr>
            <w:r>
              <w:rPr>
                <w:rFonts w:hint="eastAsia"/>
              </w:rPr>
              <w:t>1.7.2 向桐庐县人民法院起诉。</w:t>
            </w:r>
          </w:p>
          <w:p w14:paraId="38CDBE21">
            <w:pPr>
              <w:rPr>
                <w:rFonts w:hint="eastAsia"/>
              </w:rPr>
            </w:pPr>
            <w:bookmarkStart w:id="69" w:name="_Toc12273"/>
            <w:bookmarkStart w:id="70" w:name="_Toc16417"/>
            <w:bookmarkStart w:id="71" w:name="_Toc15827"/>
            <w:bookmarkStart w:id="72" w:name="_Toc23784"/>
            <w:bookmarkStart w:id="73" w:name="_Toc26227"/>
            <w:r>
              <w:rPr>
                <w:rFonts w:hint="eastAsia"/>
              </w:rPr>
              <w:t>1.8 合同生效</w:t>
            </w:r>
            <w:bookmarkEnd w:id="69"/>
            <w:bookmarkEnd w:id="70"/>
            <w:bookmarkEnd w:id="71"/>
            <w:bookmarkEnd w:id="72"/>
            <w:bookmarkEnd w:id="73"/>
          </w:p>
          <w:p w14:paraId="4803B9B3">
            <w:pPr>
              <w:rPr>
                <w:rFonts w:hint="eastAsia"/>
              </w:rPr>
            </w:pPr>
            <w:r>
              <w:rPr>
                <w:rFonts w:hint="eastAsia"/>
              </w:rPr>
              <w:t>本合同自双方当事人盖章或者签字时生效。</w:t>
            </w:r>
          </w:p>
          <w:p w14:paraId="51F7ED54">
            <w:pPr>
              <w:rPr>
                <w:rFonts w:hint="eastAsia"/>
              </w:rPr>
            </w:pPr>
            <w:r>
              <w:rPr>
                <w:rFonts w:hint="eastAsia"/>
              </w:rPr>
              <w:t>1.9 合同份数</w:t>
            </w:r>
          </w:p>
          <w:p w14:paraId="2F589F89">
            <w:pPr>
              <w:rPr>
                <w:rFonts w:hint="eastAsia"/>
              </w:rPr>
            </w:pPr>
            <w:r>
              <w:rPr>
                <w:rFonts w:hint="eastAsia"/>
              </w:rPr>
              <w:t>本合同正本一式陆份，每份均具有同等法律效力，甲方执贰份，乙方执贰份，代理公司存档贰份。</w:t>
            </w:r>
          </w:p>
          <w:tbl>
            <w:tblPr>
              <w:tblStyle w:val="43"/>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528F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tcPr>
                <w:p w14:paraId="75ED1372">
                  <w:pPr>
                    <w:spacing w:line="240" w:lineRule="exact"/>
                    <w:rPr>
                      <w:rFonts w:hint="eastAsia"/>
                      <w:sz w:val="24"/>
                      <w:szCs w:val="24"/>
                    </w:rPr>
                  </w:pPr>
                  <w:r>
                    <w:rPr>
                      <w:rFonts w:hint="eastAsia" w:ascii="宋体" w:hAnsi="宋体" w:eastAsia="宋体" w:cs="宋体"/>
                      <w:sz w:val="24"/>
                      <w:szCs w:val="24"/>
                      <w:lang w:val="zh-CN"/>
                    </w:rPr>
                    <w:t>甲</w:t>
                  </w:r>
                  <w:r>
                    <w:rPr>
                      <w:rFonts w:hint="eastAsia"/>
                      <w:sz w:val="24"/>
                      <w:szCs w:val="24"/>
                      <w:lang w:val="zh-CN"/>
                    </w:rPr>
                    <w:t>方（</w:t>
                  </w:r>
                  <w:r>
                    <w:rPr>
                      <w:rFonts w:hint="eastAsia"/>
                      <w:sz w:val="24"/>
                      <w:szCs w:val="24"/>
                    </w:rPr>
                    <w:t>盖章</w:t>
                  </w:r>
                  <w:r>
                    <w:rPr>
                      <w:rFonts w:hint="eastAsia"/>
                      <w:sz w:val="24"/>
                      <w:szCs w:val="24"/>
                      <w:lang w:val="zh-CN"/>
                    </w:rPr>
                    <w:t>）：</w:t>
                  </w:r>
                </w:p>
              </w:tc>
              <w:tc>
                <w:tcPr>
                  <w:tcW w:w="2271" w:type="dxa"/>
                  <w:tcBorders>
                    <w:tl2br w:val="nil"/>
                    <w:tr2bl w:val="nil"/>
                  </w:tcBorders>
                </w:tcPr>
                <w:p w14:paraId="231003F6">
                  <w:pPr>
                    <w:spacing w:line="240" w:lineRule="exact"/>
                    <w:rPr>
                      <w:rFonts w:hint="eastAsia"/>
                      <w:sz w:val="24"/>
                      <w:szCs w:val="24"/>
                    </w:rPr>
                  </w:pPr>
                </w:p>
              </w:tc>
              <w:tc>
                <w:tcPr>
                  <w:tcW w:w="2502" w:type="dxa"/>
                  <w:tcBorders>
                    <w:tl2br w:val="nil"/>
                    <w:tr2bl w:val="nil"/>
                  </w:tcBorders>
                </w:tcPr>
                <w:p w14:paraId="3874BE79">
                  <w:pPr>
                    <w:spacing w:line="240" w:lineRule="exact"/>
                    <w:rPr>
                      <w:rFonts w:hint="eastAsia"/>
                      <w:sz w:val="24"/>
                      <w:szCs w:val="24"/>
                    </w:rPr>
                  </w:pPr>
                  <w:r>
                    <w:rPr>
                      <w:rFonts w:hint="eastAsia" w:ascii="宋体" w:hAnsi="宋体" w:eastAsia="宋体" w:cs="宋体"/>
                      <w:sz w:val="24"/>
                      <w:szCs w:val="24"/>
                    </w:rPr>
                    <w:t>乙</w:t>
                  </w:r>
                  <w:r>
                    <w:rPr>
                      <w:rFonts w:hint="eastAsia"/>
                      <w:sz w:val="24"/>
                      <w:szCs w:val="24"/>
                    </w:rPr>
                    <w:t>方</w:t>
                  </w:r>
                  <w:r>
                    <w:rPr>
                      <w:rFonts w:hint="eastAsia"/>
                      <w:sz w:val="24"/>
                      <w:szCs w:val="24"/>
                      <w:lang w:val="zh-CN"/>
                    </w:rPr>
                    <w:t>（</w:t>
                  </w:r>
                  <w:r>
                    <w:rPr>
                      <w:rFonts w:hint="eastAsia"/>
                      <w:sz w:val="24"/>
                      <w:szCs w:val="24"/>
                    </w:rPr>
                    <w:t>盖章</w:t>
                  </w:r>
                  <w:r>
                    <w:rPr>
                      <w:rFonts w:hint="eastAsia"/>
                      <w:sz w:val="24"/>
                      <w:szCs w:val="24"/>
                      <w:lang w:val="zh-CN"/>
                    </w:rPr>
                    <w:t>）：</w:t>
                  </w:r>
                </w:p>
              </w:tc>
              <w:tc>
                <w:tcPr>
                  <w:tcW w:w="2502" w:type="dxa"/>
                  <w:tcBorders>
                    <w:tl2br w:val="nil"/>
                    <w:tr2bl w:val="nil"/>
                  </w:tcBorders>
                </w:tcPr>
                <w:p w14:paraId="71BBF415">
                  <w:pPr>
                    <w:spacing w:line="240" w:lineRule="exact"/>
                    <w:rPr>
                      <w:rFonts w:hint="eastAsia"/>
                      <w:sz w:val="24"/>
                      <w:szCs w:val="24"/>
                    </w:rPr>
                  </w:pPr>
                </w:p>
              </w:tc>
            </w:tr>
            <w:tr w14:paraId="6EF9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tcPr>
                <w:p w14:paraId="6EA3E020">
                  <w:pPr>
                    <w:spacing w:line="240" w:lineRule="exact"/>
                    <w:rPr>
                      <w:rFonts w:hint="eastAsia"/>
                      <w:sz w:val="24"/>
                      <w:szCs w:val="24"/>
                    </w:rPr>
                  </w:pPr>
                  <w:r>
                    <w:rPr>
                      <w:rFonts w:hint="eastAsia" w:ascii="宋体" w:hAnsi="宋体" w:eastAsia="宋体" w:cs="宋体"/>
                      <w:sz w:val="24"/>
                      <w:szCs w:val="24"/>
                      <w:lang w:val="zh-CN"/>
                    </w:rPr>
                    <w:t>统</w:t>
                  </w:r>
                  <w:r>
                    <w:rPr>
                      <w:rFonts w:hint="eastAsia"/>
                      <w:sz w:val="24"/>
                      <w:szCs w:val="24"/>
                      <w:lang w:val="zh-CN"/>
                    </w:rPr>
                    <w:t>一社会信用代码：</w:t>
                  </w:r>
                </w:p>
              </w:tc>
              <w:tc>
                <w:tcPr>
                  <w:tcW w:w="2271" w:type="dxa"/>
                  <w:tcBorders>
                    <w:tl2br w:val="nil"/>
                    <w:tr2bl w:val="nil"/>
                  </w:tcBorders>
                </w:tcPr>
                <w:p w14:paraId="1FDA2F5A">
                  <w:pPr>
                    <w:spacing w:line="240" w:lineRule="exact"/>
                    <w:rPr>
                      <w:rFonts w:hint="eastAsia"/>
                      <w:sz w:val="24"/>
                      <w:szCs w:val="24"/>
                    </w:rPr>
                  </w:pPr>
                </w:p>
              </w:tc>
              <w:tc>
                <w:tcPr>
                  <w:tcW w:w="2502" w:type="dxa"/>
                  <w:tcBorders>
                    <w:tl2br w:val="nil"/>
                    <w:tr2bl w:val="nil"/>
                  </w:tcBorders>
                </w:tcPr>
                <w:p w14:paraId="10574FC3">
                  <w:pPr>
                    <w:spacing w:line="240" w:lineRule="exact"/>
                    <w:rPr>
                      <w:rFonts w:hint="eastAsia"/>
                      <w:sz w:val="24"/>
                      <w:szCs w:val="24"/>
                    </w:rPr>
                  </w:pPr>
                  <w:r>
                    <w:rPr>
                      <w:rFonts w:hint="eastAsia" w:ascii="宋体" w:hAnsi="宋体" w:eastAsia="宋体" w:cs="宋体"/>
                      <w:sz w:val="24"/>
                      <w:szCs w:val="24"/>
                      <w:lang w:val="zh-CN"/>
                    </w:rPr>
                    <w:t>统</w:t>
                  </w:r>
                  <w:r>
                    <w:rPr>
                      <w:rFonts w:hint="eastAsia"/>
                      <w:sz w:val="24"/>
                      <w:szCs w:val="24"/>
                      <w:lang w:val="zh-CN"/>
                    </w:rPr>
                    <w:t>一社会信用代码：</w:t>
                  </w:r>
                </w:p>
              </w:tc>
              <w:tc>
                <w:tcPr>
                  <w:tcW w:w="2502" w:type="dxa"/>
                  <w:tcBorders>
                    <w:tl2br w:val="nil"/>
                    <w:tr2bl w:val="nil"/>
                  </w:tcBorders>
                </w:tcPr>
                <w:p w14:paraId="009BAAEF">
                  <w:pPr>
                    <w:spacing w:line="240" w:lineRule="exact"/>
                    <w:rPr>
                      <w:rFonts w:hint="eastAsia"/>
                      <w:sz w:val="24"/>
                      <w:szCs w:val="24"/>
                    </w:rPr>
                  </w:pPr>
                </w:p>
              </w:tc>
            </w:tr>
            <w:tr w14:paraId="6D4B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tcPr>
                <w:p w14:paraId="6BB48D86">
                  <w:pPr>
                    <w:spacing w:line="240" w:lineRule="exact"/>
                    <w:rPr>
                      <w:rFonts w:hint="eastAsia"/>
                      <w:sz w:val="24"/>
                      <w:szCs w:val="24"/>
                    </w:rPr>
                  </w:pPr>
                  <w:r>
                    <w:rPr>
                      <w:rFonts w:hint="eastAsia"/>
                      <w:sz w:val="24"/>
                      <w:szCs w:val="24"/>
                      <w:lang w:val="zh-CN"/>
                    </w:rPr>
                    <w:t>法定代表人或授权代表（签字）：</w:t>
                  </w:r>
                </w:p>
              </w:tc>
              <w:tc>
                <w:tcPr>
                  <w:tcW w:w="2271" w:type="dxa"/>
                  <w:tcBorders>
                    <w:tl2br w:val="nil"/>
                    <w:tr2bl w:val="nil"/>
                  </w:tcBorders>
                </w:tcPr>
                <w:p w14:paraId="08A63B27">
                  <w:pPr>
                    <w:spacing w:line="240" w:lineRule="exact"/>
                    <w:rPr>
                      <w:rFonts w:hint="eastAsia"/>
                      <w:sz w:val="24"/>
                      <w:szCs w:val="24"/>
                    </w:rPr>
                  </w:pPr>
                </w:p>
              </w:tc>
              <w:tc>
                <w:tcPr>
                  <w:tcW w:w="2502" w:type="dxa"/>
                  <w:tcBorders>
                    <w:tl2br w:val="nil"/>
                    <w:tr2bl w:val="nil"/>
                  </w:tcBorders>
                </w:tcPr>
                <w:p w14:paraId="6C38092D">
                  <w:pPr>
                    <w:spacing w:line="240" w:lineRule="exact"/>
                    <w:rPr>
                      <w:rFonts w:hint="eastAsia"/>
                      <w:sz w:val="24"/>
                      <w:szCs w:val="24"/>
                    </w:rPr>
                  </w:pPr>
                  <w:r>
                    <w:rPr>
                      <w:rFonts w:hint="eastAsia"/>
                      <w:sz w:val="24"/>
                      <w:szCs w:val="24"/>
                      <w:lang w:val="zh-CN"/>
                    </w:rPr>
                    <w:t>法定代表人或授权代表（签字）：</w:t>
                  </w:r>
                </w:p>
              </w:tc>
              <w:tc>
                <w:tcPr>
                  <w:tcW w:w="2502" w:type="dxa"/>
                  <w:tcBorders>
                    <w:tl2br w:val="nil"/>
                    <w:tr2bl w:val="nil"/>
                  </w:tcBorders>
                </w:tcPr>
                <w:p w14:paraId="3CC50486">
                  <w:pPr>
                    <w:spacing w:line="240" w:lineRule="exact"/>
                    <w:rPr>
                      <w:rFonts w:hint="eastAsia"/>
                      <w:sz w:val="24"/>
                      <w:szCs w:val="24"/>
                    </w:rPr>
                  </w:pPr>
                </w:p>
              </w:tc>
            </w:tr>
            <w:tr w14:paraId="2A93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tcPr>
                <w:p w14:paraId="00E9D02A">
                  <w:pPr>
                    <w:spacing w:line="240" w:lineRule="exact"/>
                    <w:rPr>
                      <w:rFonts w:hint="eastAsia"/>
                      <w:sz w:val="24"/>
                      <w:szCs w:val="24"/>
                    </w:rPr>
                  </w:pPr>
                  <w:r>
                    <w:rPr>
                      <w:rFonts w:hint="eastAsia"/>
                      <w:sz w:val="24"/>
                      <w:szCs w:val="24"/>
                      <w:lang w:val="zh-CN"/>
                    </w:rPr>
                    <w:t>联系人：</w:t>
                  </w:r>
                </w:p>
              </w:tc>
              <w:tc>
                <w:tcPr>
                  <w:tcW w:w="2271" w:type="dxa"/>
                  <w:tcBorders>
                    <w:tl2br w:val="nil"/>
                    <w:tr2bl w:val="nil"/>
                  </w:tcBorders>
                </w:tcPr>
                <w:p w14:paraId="24E38824">
                  <w:pPr>
                    <w:spacing w:line="240" w:lineRule="exact"/>
                    <w:rPr>
                      <w:rFonts w:hint="eastAsia"/>
                      <w:sz w:val="24"/>
                      <w:szCs w:val="24"/>
                    </w:rPr>
                  </w:pPr>
                </w:p>
              </w:tc>
              <w:tc>
                <w:tcPr>
                  <w:tcW w:w="2502" w:type="dxa"/>
                  <w:tcBorders>
                    <w:tl2br w:val="nil"/>
                    <w:tr2bl w:val="nil"/>
                  </w:tcBorders>
                </w:tcPr>
                <w:p w14:paraId="47EA9F5A">
                  <w:pPr>
                    <w:spacing w:line="240" w:lineRule="exact"/>
                    <w:rPr>
                      <w:rFonts w:hint="eastAsia"/>
                      <w:sz w:val="24"/>
                      <w:szCs w:val="24"/>
                    </w:rPr>
                  </w:pPr>
                  <w:r>
                    <w:rPr>
                      <w:rFonts w:hint="eastAsia"/>
                      <w:sz w:val="24"/>
                      <w:szCs w:val="24"/>
                      <w:lang w:val="zh-CN"/>
                    </w:rPr>
                    <w:t>联系人：</w:t>
                  </w:r>
                </w:p>
              </w:tc>
              <w:tc>
                <w:tcPr>
                  <w:tcW w:w="2502" w:type="dxa"/>
                  <w:tcBorders>
                    <w:tl2br w:val="nil"/>
                    <w:tr2bl w:val="nil"/>
                  </w:tcBorders>
                </w:tcPr>
                <w:p w14:paraId="0EF00F9C">
                  <w:pPr>
                    <w:spacing w:line="240" w:lineRule="exact"/>
                    <w:rPr>
                      <w:rFonts w:hint="eastAsia"/>
                      <w:sz w:val="24"/>
                      <w:szCs w:val="24"/>
                    </w:rPr>
                  </w:pPr>
                </w:p>
              </w:tc>
            </w:tr>
            <w:tr w14:paraId="72B7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tcPr>
                <w:p w14:paraId="79F95FDC">
                  <w:pPr>
                    <w:spacing w:line="240" w:lineRule="exact"/>
                    <w:rPr>
                      <w:rFonts w:hint="eastAsia"/>
                      <w:sz w:val="24"/>
                      <w:szCs w:val="24"/>
                    </w:rPr>
                  </w:pPr>
                  <w:r>
                    <w:rPr>
                      <w:rFonts w:hint="eastAsia"/>
                      <w:sz w:val="24"/>
                      <w:szCs w:val="24"/>
                      <w:lang w:val="zh-CN"/>
                    </w:rPr>
                    <w:t>邮政编码：</w:t>
                  </w:r>
                </w:p>
              </w:tc>
              <w:tc>
                <w:tcPr>
                  <w:tcW w:w="2271" w:type="dxa"/>
                  <w:tcBorders>
                    <w:tl2br w:val="nil"/>
                    <w:tr2bl w:val="nil"/>
                  </w:tcBorders>
                </w:tcPr>
                <w:p w14:paraId="6EDF755A">
                  <w:pPr>
                    <w:spacing w:line="240" w:lineRule="exact"/>
                    <w:rPr>
                      <w:rFonts w:hint="eastAsia"/>
                      <w:sz w:val="24"/>
                      <w:szCs w:val="24"/>
                    </w:rPr>
                  </w:pPr>
                </w:p>
              </w:tc>
              <w:tc>
                <w:tcPr>
                  <w:tcW w:w="2502" w:type="dxa"/>
                  <w:tcBorders>
                    <w:tl2br w:val="nil"/>
                    <w:tr2bl w:val="nil"/>
                  </w:tcBorders>
                </w:tcPr>
                <w:p w14:paraId="0DA5F668">
                  <w:pPr>
                    <w:spacing w:line="240" w:lineRule="exact"/>
                    <w:rPr>
                      <w:rFonts w:hint="eastAsia"/>
                      <w:sz w:val="24"/>
                      <w:szCs w:val="24"/>
                    </w:rPr>
                  </w:pPr>
                  <w:r>
                    <w:rPr>
                      <w:rFonts w:hint="eastAsia"/>
                      <w:sz w:val="24"/>
                      <w:szCs w:val="24"/>
                      <w:lang w:val="zh-CN"/>
                    </w:rPr>
                    <w:t>邮政编码：</w:t>
                  </w:r>
                </w:p>
              </w:tc>
              <w:tc>
                <w:tcPr>
                  <w:tcW w:w="2502" w:type="dxa"/>
                  <w:tcBorders>
                    <w:tl2br w:val="nil"/>
                    <w:tr2bl w:val="nil"/>
                  </w:tcBorders>
                </w:tcPr>
                <w:p w14:paraId="32EABF3C">
                  <w:pPr>
                    <w:spacing w:line="240" w:lineRule="exact"/>
                    <w:rPr>
                      <w:rFonts w:hint="eastAsia"/>
                      <w:sz w:val="24"/>
                      <w:szCs w:val="24"/>
                    </w:rPr>
                  </w:pPr>
                </w:p>
              </w:tc>
            </w:tr>
            <w:tr w14:paraId="156F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tcPr>
                <w:p w14:paraId="79CFF6B4">
                  <w:pPr>
                    <w:spacing w:line="240" w:lineRule="exact"/>
                    <w:rPr>
                      <w:rFonts w:hint="eastAsia"/>
                      <w:sz w:val="24"/>
                      <w:szCs w:val="24"/>
                    </w:rPr>
                  </w:pPr>
                  <w:r>
                    <w:rPr>
                      <w:rFonts w:hint="eastAsia"/>
                      <w:sz w:val="24"/>
                      <w:szCs w:val="24"/>
                      <w:lang w:val="zh-CN"/>
                    </w:rPr>
                    <w:t xml:space="preserve">电话: </w:t>
                  </w:r>
                </w:p>
              </w:tc>
              <w:tc>
                <w:tcPr>
                  <w:tcW w:w="2271" w:type="dxa"/>
                  <w:tcBorders>
                    <w:tl2br w:val="nil"/>
                    <w:tr2bl w:val="nil"/>
                  </w:tcBorders>
                </w:tcPr>
                <w:p w14:paraId="3A3850DA">
                  <w:pPr>
                    <w:spacing w:line="240" w:lineRule="exact"/>
                    <w:rPr>
                      <w:rFonts w:hint="eastAsia"/>
                      <w:sz w:val="24"/>
                      <w:szCs w:val="24"/>
                    </w:rPr>
                  </w:pPr>
                </w:p>
              </w:tc>
              <w:tc>
                <w:tcPr>
                  <w:tcW w:w="2502" w:type="dxa"/>
                  <w:tcBorders>
                    <w:tl2br w:val="nil"/>
                    <w:tr2bl w:val="nil"/>
                  </w:tcBorders>
                </w:tcPr>
                <w:p w14:paraId="1D827F9B">
                  <w:pPr>
                    <w:spacing w:line="240" w:lineRule="exact"/>
                    <w:rPr>
                      <w:rFonts w:hint="eastAsia"/>
                      <w:sz w:val="24"/>
                      <w:szCs w:val="24"/>
                    </w:rPr>
                  </w:pPr>
                  <w:r>
                    <w:rPr>
                      <w:rFonts w:hint="eastAsia"/>
                      <w:sz w:val="24"/>
                      <w:szCs w:val="24"/>
                      <w:lang w:val="zh-CN"/>
                    </w:rPr>
                    <w:t xml:space="preserve">电话: </w:t>
                  </w:r>
                </w:p>
              </w:tc>
              <w:tc>
                <w:tcPr>
                  <w:tcW w:w="2502" w:type="dxa"/>
                  <w:tcBorders>
                    <w:tl2br w:val="nil"/>
                    <w:tr2bl w:val="nil"/>
                  </w:tcBorders>
                </w:tcPr>
                <w:p w14:paraId="326630EE">
                  <w:pPr>
                    <w:spacing w:line="240" w:lineRule="exact"/>
                    <w:rPr>
                      <w:rFonts w:hint="eastAsia"/>
                      <w:sz w:val="24"/>
                      <w:szCs w:val="24"/>
                    </w:rPr>
                  </w:pPr>
                </w:p>
              </w:tc>
            </w:tr>
            <w:tr w14:paraId="2D58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tcPr>
                <w:p w14:paraId="015292CA">
                  <w:pPr>
                    <w:spacing w:line="240" w:lineRule="exact"/>
                    <w:rPr>
                      <w:rFonts w:hint="eastAsia"/>
                      <w:sz w:val="24"/>
                      <w:szCs w:val="24"/>
                    </w:rPr>
                  </w:pPr>
                  <w:r>
                    <w:rPr>
                      <w:rFonts w:hint="eastAsia"/>
                      <w:sz w:val="24"/>
                      <w:szCs w:val="24"/>
                      <w:lang w:val="zh-CN"/>
                    </w:rPr>
                    <w:t>电子邮箱：</w:t>
                  </w:r>
                </w:p>
              </w:tc>
              <w:tc>
                <w:tcPr>
                  <w:tcW w:w="2271" w:type="dxa"/>
                  <w:tcBorders>
                    <w:tl2br w:val="nil"/>
                    <w:tr2bl w:val="nil"/>
                  </w:tcBorders>
                </w:tcPr>
                <w:p w14:paraId="57D5FE83">
                  <w:pPr>
                    <w:spacing w:line="240" w:lineRule="exact"/>
                    <w:rPr>
                      <w:rFonts w:hint="eastAsia"/>
                      <w:sz w:val="24"/>
                      <w:szCs w:val="24"/>
                    </w:rPr>
                  </w:pPr>
                </w:p>
              </w:tc>
              <w:tc>
                <w:tcPr>
                  <w:tcW w:w="2502" w:type="dxa"/>
                  <w:tcBorders>
                    <w:tl2br w:val="nil"/>
                    <w:tr2bl w:val="nil"/>
                  </w:tcBorders>
                </w:tcPr>
                <w:p w14:paraId="4791CB18">
                  <w:pPr>
                    <w:spacing w:line="240" w:lineRule="exact"/>
                    <w:rPr>
                      <w:rFonts w:hint="eastAsia"/>
                      <w:sz w:val="24"/>
                      <w:szCs w:val="24"/>
                    </w:rPr>
                  </w:pPr>
                  <w:r>
                    <w:rPr>
                      <w:rFonts w:hint="eastAsia"/>
                      <w:sz w:val="24"/>
                      <w:szCs w:val="24"/>
                      <w:lang w:val="zh-CN"/>
                    </w:rPr>
                    <w:t>电子邮箱：</w:t>
                  </w:r>
                </w:p>
              </w:tc>
              <w:tc>
                <w:tcPr>
                  <w:tcW w:w="2502" w:type="dxa"/>
                  <w:tcBorders>
                    <w:tl2br w:val="nil"/>
                    <w:tr2bl w:val="nil"/>
                  </w:tcBorders>
                </w:tcPr>
                <w:p w14:paraId="3F29456A">
                  <w:pPr>
                    <w:spacing w:line="240" w:lineRule="exact"/>
                    <w:rPr>
                      <w:rFonts w:hint="eastAsia"/>
                      <w:sz w:val="24"/>
                      <w:szCs w:val="24"/>
                    </w:rPr>
                  </w:pPr>
                </w:p>
              </w:tc>
            </w:tr>
            <w:tr w14:paraId="6AE2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tcPr>
                <w:p w14:paraId="4257A62D">
                  <w:pPr>
                    <w:spacing w:line="240" w:lineRule="exact"/>
                    <w:rPr>
                      <w:rFonts w:hint="eastAsia"/>
                      <w:sz w:val="24"/>
                      <w:szCs w:val="24"/>
                    </w:rPr>
                  </w:pPr>
                  <w:r>
                    <w:rPr>
                      <w:rFonts w:hint="eastAsia"/>
                      <w:sz w:val="24"/>
                      <w:szCs w:val="24"/>
                    </w:rPr>
                    <w:t>开户银行：</w:t>
                  </w:r>
                </w:p>
              </w:tc>
              <w:tc>
                <w:tcPr>
                  <w:tcW w:w="2271" w:type="dxa"/>
                  <w:tcBorders>
                    <w:tl2br w:val="nil"/>
                    <w:tr2bl w:val="nil"/>
                  </w:tcBorders>
                </w:tcPr>
                <w:p w14:paraId="378EF121">
                  <w:pPr>
                    <w:spacing w:line="240" w:lineRule="exact"/>
                    <w:rPr>
                      <w:rFonts w:hint="eastAsia"/>
                      <w:sz w:val="24"/>
                      <w:szCs w:val="24"/>
                    </w:rPr>
                  </w:pPr>
                </w:p>
              </w:tc>
              <w:tc>
                <w:tcPr>
                  <w:tcW w:w="2502" w:type="dxa"/>
                  <w:tcBorders>
                    <w:tl2br w:val="nil"/>
                    <w:tr2bl w:val="nil"/>
                  </w:tcBorders>
                </w:tcPr>
                <w:p w14:paraId="01C53E3B">
                  <w:pPr>
                    <w:spacing w:line="240" w:lineRule="exact"/>
                    <w:rPr>
                      <w:rFonts w:hint="eastAsia"/>
                      <w:sz w:val="24"/>
                      <w:szCs w:val="24"/>
                    </w:rPr>
                  </w:pPr>
                  <w:r>
                    <w:rPr>
                      <w:rFonts w:hint="eastAsia"/>
                      <w:sz w:val="24"/>
                      <w:szCs w:val="24"/>
                    </w:rPr>
                    <w:t>开户银行：</w:t>
                  </w:r>
                </w:p>
              </w:tc>
              <w:tc>
                <w:tcPr>
                  <w:tcW w:w="2502" w:type="dxa"/>
                  <w:tcBorders>
                    <w:tl2br w:val="nil"/>
                    <w:tr2bl w:val="nil"/>
                  </w:tcBorders>
                </w:tcPr>
                <w:p w14:paraId="06F11C9A">
                  <w:pPr>
                    <w:spacing w:line="240" w:lineRule="exact"/>
                    <w:rPr>
                      <w:rFonts w:hint="eastAsia"/>
                      <w:sz w:val="24"/>
                      <w:szCs w:val="24"/>
                    </w:rPr>
                  </w:pPr>
                </w:p>
              </w:tc>
            </w:tr>
            <w:tr w14:paraId="5437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tcPr>
                <w:p w14:paraId="205676C1">
                  <w:pPr>
                    <w:spacing w:line="240" w:lineRule="exact"/>
                    <w:rPr>
                      <w:rFonts w:hint="eastAsia"/>
                      <w:sz w:val="24"/>
                      <w:szCs w:val="24"/>
                    </w:rPr>
                  </w:pPr>
                  <w:r>
                    <w:rPr>
                      <w:rFonts w:hint="eastAsia"/>
                      <w:sz w:val="24"/>
                      <w:szCs w:val="24"/>
                      <w:lang w:val="zh-CN"/>
                    </w:rPr>
                    <w:t>开户名称：</w:t>
                  </w:r>
                </w:p>
              </w:tc>
              <w:tc>
                <w:tcPr>
                  <w:tcW w:w="2271" w:type="dxa"/>
                  <w:tcBorders>
                    <w:tl2br w:val="nil"/>
                    <w:tr2bl w:val="nil"/>
                  </w:tcBorders>
                </w:tcPr>
                <w:p w14:paraId="30169438">
                  <w:pPr>
                    <w:spacing w:line="240" w:lineRule="exact"/>
                    <w:rPr>
                      <w:rFonts w:hint="eastAsia"/>
                      <w:sz w:val="24"/>
                      <w:szCs w:val="24"/>
                    </w:rPr>
                  </w:pPr>
                </w:p>
              </w:tc>
              <w:tc>
                <w:tcPr>
                  <w:tcW w:w="2502" w:type="dxa"/>
                  <w:tcBorders>
                    <w:tl2br w:val="nil"/>
                    <w:tr2bl w:val="nil"/>
                  </w:tcBorders>
                </w:tcPr>
                <w:p w14:paraId="6D40F478">
                  <w:pPr>
                    <w:spacing w:line="240" w:lineRule="exact"/>
                    <w:rPr>
                      <w:rFonts w:hint="eastAsia"/>
                      <w:sz w:val="24"/>
                      <w:szCs w:val="24"/>
                    </w:rPr>
                  </w:pPr>
                  <w:r>
                    <w:rPr>
                      <w:rFonts w:hint="eastAsia"/>
                      <w:sz w:val="24"/>
                      <w:szCs w:val="24"/>
                      <w:lang w:val="zh-CN"/>
                    </w:rPr>
                    <w:t>开户名称：</w:t>
                  </w:r>
                </w:p>
              </w:tc>
              <w:tc>
                <w:tcPr>
                  <w:tcW w:w="2502" w:type="dxa"/>
                  <w:tcBorders>
                    <w:tl2br w:val="nil"/>
                    <w:tr2bl w:val="nil"/>
                  </w:tcBorders>
                </w:tcPr>
                <w:p w14:paraId="6FEF8E69">
                  <w:pPr>
                    <w:spacing w:line="240" w:lineRule="exact"/>
                    <w:rPr>
                      <w:rFonts w:hint="eastAsia"/>
                      <w:sz w:val="24"/>
                      <w:szCs w:val="24"/>
                    </w:rPr>
                  </w:pPr>
                </w:p>
              </w:tc>
            </w:tr>
          </w:tbl>
          <w:p w14:paraId="6759895B">
            <w:pPr>
              <w:rPr>
                <w:rFonts w:hint="eastAsia"/>
              </w:rPr>
            </w:pPr>
          </w:p>
        </w:tc>
      </w:tr>
    </w:tbl>
    <w:p w14:paraId="5B9064BB">
      <w:pPr>
        <w:rPr>
          <w:rFonts w:hint="eastAsia"/>
        </w:rPr>
      </w:pPr>
    </w:p>
    <w:p w14:paraId="4FAAB3E9">
      <w:pPr>
        <w:rPr>
          <w:rFonts w:hint="eastAsia"/>
          <w:b/>
          <w:bCs/>
        </w:rPr>
      </w:pPr>
    </w:p>
    <w:p w14:paraId="3874F3EF">
      <w:pPr>
        <w:pStyle w:val="2"/>
        <w:spacing w:before="156"/>
        <w:jc w:val="center"/>
        <w:rPr>
          <w:rFonts w:hint="eastAsia"/>
        </w:rPr>
      </w:pPr>
      <w:bookmarkStart w:id="74" w:name="_Toc26244"/>
      <w:r>
        <w:t>应提交的有关格式范例</w:t>
      </w:r>
      <w:bookmarkEnd w:id="74"/>
    </w:p>
    <w:p w14:paraId="79BEDFE7">
      <w:pPr>
        <w:rPr>
          <w:rFonts w:hint="eastAsia"/>
        </w:rPr>
      </w:pPr>
      <w:r>
        <w:rPr>
          <w:rFonts w:hint="eastAsia"/>
        </w:rPr>
        <w:t>本竞争性磋商响应文件由《资格文件》、《商务技术文件》、《报价文件》三部分组成。具体有关格式范例如下：</w:t>
      </w:r>
    </w:p>
    <w:p w14:paraId="2AA09715">
      <w:pPr>
        <w:rPr>
          <w:rFonts w:hint="eastAsia"/>
        </w:rPr>
      </w:pPr>
    </w:p>
    <w:p w14:paraId="6DD0C556">
      <w:pPr>
        <w:rPr>
          <w:rFonts w:hint="eastAsia"/>
        </w:rPr>
      </w:pPr>
    </w:p>
    <w:p w14:paraId="7D2F63BB">
      <w:pPr>
        <w:rPr>
          <w:rFonts w:hint="eastAsia"/>
        </w:rPr>
      </w:pPr>
    </w:p>
    <w:p w14:paraId="1E1207EE">
      <w:pPr>
        <w:rPr>
          <w:rFonts w:hint="eastAsia"/>
        </w:rPr>
      </w:pPr>
    </w:p>
    <w:p w14:paraId="34C6E6D7">
      <w:pPr>
        <w:rPr>
          <w:rFonts w:hint="eastAsia"/>
        </w:rPr>
      </w:pPr>
    </w:p>
    <w:p w14:paraId="4D92947B">
      <w:pPr>
        <w:rPr>
          <w:rFonts w:hint="eastAsia"/>
        </w:rPr>
      </w:pPr>
    </w:p>
    <w:p w14:paraId="0B570C60">
      <w:pPr>
        <w:rPr>
          <w:rFonts w:hint="eastAsia"/>
        </w:rPr>
      </w:pPr>
    </w:p>
    <w:p w14:paraId="2582829D">
      <w:pPr>
        <w:rPr>
          <w:rFonts w:hint="eastAsia"/>
        </w:rPr>
      </w:pPr>
    </w:p>
    <w:p w14:paraId="1AD97C4E">
      <w:pPr>
        <w:rPr>
          <w:rFonts w:hint="eastAsia"/>
        </w:rPr>
      </w:pPr>
    </w:p>
    <w:p w14:paraId="248289D0">
      <w:pPr>
        <w:rPr>
          <w:rFonts w:hint="eastAsia"/>
        </w:rPr>
      </w:pPr>
    </w:p>
    <w:p w14:paraId="3EEDC35C">
      <w:pPr>
        <w:rPr>
          <w:rFonts w:hint="eastAsia"/>
        </w:rPr>
      </w:pPr>
    </w:p>
    <w:p w14:paraId="426C6F3F">
      <w:pPr>
        <w:rPr>
          <w:rFonts w:hint="eastAsia"/>
        </w:rPr>
      </w:pPr>
    </w:p>
    <w:p w14:paraId="54F4A106">
      <w:pPr>
        <w:rPr>
          <w:rFonts w:hint="eastAsia"/>
        </w:rPr>
      </w:pPr>
    </w:p>
    <w:p w14:paraId="47D2348D">
      <w:pPr>
        <w:rPr>
          <w:rFonts w:hint="eastAsia"/>
        </w:rPr>
      </w:pPr>
    </w:p>
    <w:p w14:paraId="6636E91A">
      <w:pPr>
        <w:rPr>
          <w:rFonts w:hint="eastAsia"/>
        </w:rPr>
      </w:pPr>
    </w:p>
    <w:p w14:paraId="63996927">
      <w:pPr>
        <w:rPr>
          <w:rFonts w:hint="eastAsia"/>
        </w:rPr>
      </w:pPr>
    </w:p>
    <w:p w14:paraId="0F63EDCA">
      <w:pPr>
        <w:rPr>
          <w:rFonts w:hint="eastAsia"/>
        </w:rPr>
      </w:pPr>
    </w:p>
    <w:p w14:paraId="07A61216">
      <w:pPr>
        <w:rPr>
          <w:rFonts w:hint="eastAsia"/>
        </w:rPr>
      </w:pPr>
    </w:p>
    <w:p w14:paraId="731937A2">
      <w:pPr>
        <w:rPr>
          <w:rFonts w:hint="eastAsia"/>
        </w:rPr>
      </w:pPr>
    </w:p>
    <w:p w14:paraId="09109636">
      <w:pPr>
        <w:rPr>
          <w:rFonts w:hint="eastAsia"/>
        </w:rPr>
      </w:pPr>
    </w:p>
    <w:p w14:paraId="3FF2D665">
      <w:pPr>
        <w:rPr>
          <w:rFonts w:hint="eastAsia"/>
        </w:rPr>
      </w:pPr>
    </w:p>
    <w:p w14:paraId="7BFBB506">
      <w:pPr>
        <w:rPr>
          <w:rFonts w:hint="eastAsia"/>
        </w:rPr>
      </w:pPr>
    </w:p>
    <w:p w14:paraId="6217C731">
      <w:pPr>
        <w:pStyle w:val="3"/>
        <w:spacing w:before="156"/>
        <w:rPr>
          <w:rFonts w:hint="eastAsia"/>
        </w:rPr>
      </w:pPr>
      <w:bookmarkStart w:id="75" w:name="_Toc23159"/>
      <w:r>
        <w:rPr>
          <w:rFonts w:hint="eastAsia"/>
        </w:rPr>
        <w:t>资格文件</w:t>
      </w:r>
      <w:bookmarkEnd w:id="75"/>
    </w:p>
    <w:tbl>
      <w:tblPr>
        <w:tblStyle w:val="43"/>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5517EA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tcPr>
          <w:p w14:paraId="45418F39">
            <w:pPr>
              <w:jc w:val="center"/>
              <w:rPr>
                <w:rFonts w:hint="eastAsia"/>
              </w:rPr>
            </w:pPr>
            <w:r>
              <w:rPr>
                <w:rFonts w:hint="eastAsia"/>
              </w:rPr>
              <w:t>目录</w:t>
            </w:r>
          </w:p>
          <w:p w14:paraId="7F20512C">
            <w:pPr>
              <w:rPr>
                <w:rFonts w:hint="eastAsia"/>
              </w:rPr>
            </w:pPr>
            <w:r>
              <w:rPr>
                <w:rFonts w:hint="eastAsia"/>
              </w:rPr>
              <w:t>（1）符合参加政府采购活动应当具备的一般条件的承诺函………………………（页码）</w:t>
            </w:r>
          </w:p>
          <w:p w14:paraId="15D71287">
            <w:pPr>
              <w:rPr>
                <w:rFonts w:hint="eastAsia"/>
              </w:rPr>
            </w:pPr>
            <w:r>
              <w:rPr>
                <w:rFonts w:hint="eastAsia"/>
              </w:rPr>
              <w:t>（2）特定资格条件所要求的相关证书（如有）……………………………………（页码）</w:t>
            </w:r>
          </w:p>
          <w:p w14:paraId="76EE7D29">
            <w:pPr>
              <w:rPr>
                <w:rFonts w:hint="eastAsia"/>
              </w:rPr>
            </w:pPr>
            <w:r>
              <w:rPr>
                <w:rFonts w:hint="eastAsia"/>
              </w:rPr>
              <w:t>（3）落实政府采购政策需满足的资格要求…………………………………………（页码）</w:t>
            </w:r>
          </w:p>
          <w:p w14:paraId="36448FF9">
            <w:pPr>
              <w:rPr>
                <w:rFonts w:hint="eastAsia"/>
              </w:rPr>
            </w:pPr>
            <w:r>
              <w:rPr>
                <w:rFonts w:hint="eastAsia"/>
              </w:rPr>
              <w:t>（4）营业执照…………………………………………………………………………（页码）</w:t>
            </w:r>
          </w:p>
          <w:p w14:paraId="7F540384">
            <w:pPr>
              <w:rPr>
                <w:rFonts w:hint="eastAsia"/>
              </w:rPr>
            </w:pPr>
          </w:p>
        </w:tc>
      </w:tr>
      <w:tr w14:paraId="2FAC75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tcPr>
          <w:p w14:paraId="11965F50">
            <w:pPr>
              <w:pStyle w:val="4"/>
              <w:widowControl w:val="0"/>
              <w:spacing w:before="156"/>
              <w:jc w:val="center"/>
              <w:rPr>
                <w:rFonts w:hint="eastAsia"/>
              </w:rPr>
            </w:pPr>
            <w:bookmarkStart w:id="76" w:name="_Toc15286"/>
            <w:bookmarkStart w:id="77" w:name="_Toc32174"/>
            <w:bookmarkStart w:id="78" w:name="_Toc14722"/>
            <w:r>
              <w:rPr>
                <w:rFonts w:hint="eastAsia"/>
              </w:rPr>
              <w:t>符合参加政府采购活动应当具备的一般条件的承诺函</w:t>
            </w:r>
            <w:bookmarkEnd w:id="76"/>
            <w:bookmarkEnd w:id="77"/>
            <w:bookmarkEnd w:id="78"/>
          </w:p>
          <w:p w14:paraId="50D32813">
            <w:pPr>
              <w:spacing w:line="240" w:lineRule="auto"/>
              <w:rPr>
                <w:rFonts w:hint="eastAsia"/>
              </w:rPr>
            </w:pPr>
            <w:r>
              <w:rPr>
                <w:rFonts w:hint="eastAsia"/>
                <w:b/>
                <w:bCs/>
                <w:color w:val="FF0000"/>
              </w:rPr>
              <w:t>（招标人名称）、（代理机构名称）</w:t>
            </w:r>
            <w:r>
              <w:rPr>
                <w:rFonts w:hint="eastAsia"/>
              </w:rPr>
              <w:t>：</w:t>
            </w:r>
          </w:p>
          <w:p w14:paraId="4FB53A97">
            <w:pPr>
              <w:spacing w:line="240" w:lineRule="auto"/>
              <w:ind w:firstLine="720" w:firstLineChars="300"/>
              <w:rPr>
                <w:rFonts w:hint="eastAsia"/>
              </w:rPr>
            </w:pPr>
            <w:r>
              <w:rPr>
                <w:rFonts w:hint="eastAsia" w:ascii="宋体" w:hAnsi="宋体" w:eastAsia="宋体" w:cs="宋体"/>
              </w:rPr>
              <w:t>我</w:t>
            </w:r>
            <w:r>
              <w:rPr>
                <w:rFonts w:hint="eastAsia"/>
              </w:rPr>
              <w:t>方参与</w:t>
            </w:r>
            <w:r>
              <w:rPr>
                <w:rFonts w:hint="eastAsia"/>
                <w:b/>
                <w:bCs/>
                <w:color w:val="FF0000"/>
              </w:rPr>
              <w:t>（项目名称）</w:t>
            </w:r>
            <w:r>
              <w:rPr>
                <w:rFonts w:hint="eastAsia"/>
              </w:rPr>
              <w:t>【招标编号：</w:t>
            </w:r>
            <w:r>
              <w:rPr>
                <w:rFonts w:hint="eastAsia"/>
                <w:b/>
                <w:bCs/>
                <w:color w:val="FF0000"/>
              </w:rPr>
              <w:t>（</w:t>
            </w:r>
            <w:r>
              <w:rPr>
                <w:rFonts w:hint="eastAsia"/>
                <w:b/>
                <w:bCs/>
                <w:color w:val="FF0000"/>
                <w:lang w:val="en-US" w:eastAsia="zh-CN"/>
              </w:rPr>
              <w:t>项目</w:t>
            </w:r>
            <w:r>
              <w:rPr>
                <w:rFonts w:hint="eastAsia"/>
                <w:b/>
                <w:bCs/>
                <w:color w:val="FF0000"/>
              </w:rPr>
              <w:t>编号）</w:t>
            </w:r>
            <w:r>
              <w:rPr>
                <w:rFonts w:hint="eastAsia"/>
              </w:rPr>
              <w:t>】政府采购活动，郑重承诺：</w:t>
            </w:r>
          </w:p>
          <w:p w14:paraId="76959CF3">
            <w:pPr>
              <w:spacing w:line="240" w:lineRule="auto"/>
              <w:rPr>
                <w:rFonts w:hint="eastAsia"/>
              </w:rPr>
            </w:pPr>
            <w:r>
              <w:rPr>
                <w:rFonts w:hint="eastAsia"/>
              </w:rPr>
              <w:t>（一）具备《中华人民共和国政府采购法》第二十二条第一款规定的条件：</w:t>
            </w:r>
          </w:p>
          <w:p w14:paraId="64B31E45">
            <w:pPr>
              <w:spacing w:line="240" w:lineRule="auto"/>
              <w:rPr>
                <w:rFonts w:hint="eastAsia"/>
              </w:rPr>
            </w:pPr>
            <w:r>
              <w:rPr>
                <w:rFonts w:hint="eastAsia"/>
              </w:rPr>
              <w:t>1、具有独立承担民事责任的能力；</w:t>
            </w:r>
          </w:p>
          <w:p w14:paraId="469D30FB">
            <w:pPr>
              <w:spacing w:line="240" w:lineRule="auto"/>
              <w:rPr>
                <w:rFonts w:hint="eastAsia"/>
              </w:rPr>
            </w:pPr>
            <w:r>
              <w:rPr>
                <w:rFonts w:hint="eastAsia"/>
              </w:rPr>
              <w:t xml:space="preserve">2、具有良好的商业信誉和健全的财务会计制度； </w:t>
            </w:r>
          </w:p>
          <w:p w14:paraId="176CE6F3">
            <w:pPr>
              <w:spacing w:line="240" w:lineRule="auto"/>
              <w:rPr>
                <w:rFonts w:hint="eastAsia"/>
              </w:rPr>
            </w:pPr>
            <w:r>
              <w:rPr>
                <w:rFonts w:hint="eastAsia"/>
              </w:rPr>
              <w:t>3、具有履行合同所必需的设备和专业技术能力；</w:t>
            </w:r>
          </w:p>
          <w:p w14:paraId="47E4C2FB">
            <w:pPr>
              <w:spacing w:line="240" w:lineRule="auto"/>
              <w:rPr>
                <w:rFonts w:hint="eastAsia"/>
              </w:rPr>
            </w:pPr>
            <w:r>
              <w:rPr>
                <w:rFonts w:hint="eastAsia"/>
              </w:rPr>
              <w:t>4、有依法缴纳税收和社会保障资金的良好记录；</w:t>
            </w:r>
          </w:p>
          <w:p w14:paraId="2E18F4B2">
            <w:pPr>
              <w:spacing w:line="240" w:lineRule="auto"/>
              <w:rPr>
                <w:rFonts w:hint="eastAsia"/>
              </w:rPr>
            </w:pPr>
            <w:r>
              <w:rPr>
                <w:rFonts w:hint="eastAsia"/>
              </w:rPr>
              <w:t>5、参加政府采购活动前三年内，在经营活动中没有重大违法记录；</w:t>
            </w:r>
          </w:p>
          <w:p w14:paraId="0E701E85">
            <w:pPr>
              <w:spacing w:line="240" w:lineRule="auto"/>
              <w:rPr>
                <w:rFonts w:hint="eastAsia"/>
              </w:rPr>
            </w:pPr>
            <w:r>
              <w:rPr>
                <w:rFonts w:hint="eastAsia"/>
              </w:rPr>
              <w:t>6、具有法律、行政法规规定的其他条件。</w:t>
            </w:r>
          </w:p>
          <w:p w14:paraId="7E4F7D39">
            <w:pPr>
              <w:spacing w:line="240" w:lineRule="auto"/>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4A83FAA7">
            <w:pPr>
              <w:spacing w:line="240" w:lineRule="auto"/>
              <w:rPr>
                <w:rFonts w:hint="eastAsia"/>
              </w:rPr>
            </w:pPr>
            <w:r>
              <w:rPr>
                <w:rFonts w:hint="eastAsia"/>
              </w:rPr>
              <w:t>（三）不存在以下情况：</w:t>
            </w:r>
          </w:p>
          <w:p w14:paraId="4433B7C1">
            <w:pPr>
              <w:spacing w:line="240" w:lineRule="auto"/>
              <w:rPr>
                <w:rFonts w:hint="eastAsia"/>
              </w:rPr>
            </w:pPr>
            <w:r>
              <w:rPr>
                <w:rFonts w:hint="eastAsia"/>
              </w:rPr>
              <w:t>1、单位负责人为同一人或者存在直接控股、管理关系的不同供应商参加同一合同项下的政府采购活动的；</w:t>
            </w:r>
          </w:p>
          <w:p w14:paraId="0F1D2DD9">
            <w:pPr>
              <w:spacing w:line="240" w:lineRule="auto"/>
              <w:rPr>
                <w:rFonts w:hint="eastAsia"/>
              </w:rPr>
            </w:pPr>
            <w:r>
              <w:rPr>
                <w:rFonts w:hint="eastAsia"/>
              </w:rPr>
              <w:t>2、为采购项目提供整体设计、规范编制或者项目管理、监理、检测等服务后再参加该采购项目的其他采购活动的。</w:t>
            </w:r>
          </w:p>
          <w:p w14:paraId="6D74A34A">
            <w:pPr>
              <w:spacing w:line="240" w:lineRule="auto"/>
              <w:rPr>
                <w:rFonts w:hint="eastAsia"/>
              </w:rPr>
            </w:pPr>
          </w:p>
          <w:p w14:paraId="2EA93656">
            <w:pPr>
              <w:spacing w:line="240" w:lineRule="auto"/>
              <w:rPr>
                <w:rFonts w:hint="eastAsia"/>
              </w:rPr>
            </w:pPr>
          </w:p>
          <w:p w14:paraId="2C963CD0">
            <w:pPr>
              <w:spacing w:line="240" w:lineRule="auto"/>
              <w:rPr>
                <w:rFonts w:hint="eastAsia"/>
                <w:b/>
                <w:bCs/>
                <w:color w:val="FF0000"/>
              </w:rPr>
            </w:pPr>
            <w:r>
              <w:rPr>
                <w:rFonts w:hint="eastAsia"/>
                <w:b/>
                <w:bCs/>
                <w:color w:val="FF0000"/>
                <w:spacing w:val="30"/>
                <w:kern w:val="0"/>
                <w:fitText w:val="2640" w:id="984482360"/>
                <w:lang w:val="zh-CN"/>
              </w:rPr>
              <w:t>投标人名称（</w:t>
            </w:r>
            <w:r>
              <w:rPr>
                <w:rFonts w:hint="eastAsia"/>
                <w:b/>
                <w:bCs/>
                <w:color w:val="FF0000"/>
                <w:spacing w:val="30"/>
                <w:kern w:val="0"/>
                <w:fitText w:val="2640" w:id="984482360"/>
              </w:rPr>
              <w:t>盖章</w:t>
            </w:r>
            <w:r>
              <w:rPr>
                <w:rFonts w:hint="eastAsia"/>
                <w:b/>
                <w:bCs/>
                <w:color w:val="FF0000"/>
                <w:spacing w:val="0"/>
                <w:kern w:val="0"/>
                <w:fitText w:val="2640" w:id="984482360"/>
                <w:lang w:val="zh-CN"/>
              </w:rPr>
              <w:t>）</w:t>
            </w:r>
            <w:r>
              <w:rPr>
                <w:rFonts w:hint="eastAsia"/>
                <w:b/>
                <w:bCs/>
                <w:color w:val="FF0000"/>
                <w:lang w:val="zh-CN"/>
              </w:rPr>
              <w:t>：</w:t>
            </w:r>
          </w:p>
          <w:p w14:paraId="1AA7BA8D">
            <w:pPr>
              <w:spacing w:line="240" w:lineRule="auto"/>
              <w:rPr>
                <w:rFonts w:hint="eastAsia"/>
              </w:rPr>
            </w:pPr>
            <w:r>
              <w:rPr>
                <w:rFonts w:hint="eastAsia" w:ascii="宋体" w:hAnsi="宋体" w:eastAsia="宋体" w:cs="宋体"/>
                <w:b/>
                <w:bCs/>
                <w:color w:val="FF0000"/>
                <w:spacing w:val="1080"/>
                <w:kern w:val="0"/>
                <w:fitText w:val="2640" w:id="815932569"/>
                <w:lang w:val="zh-CN"/>
              </w:rPr>
              <w:t>日</w:t>
            </w:r>
            <w:r>
              <w:rPr>
                <w:rFonts w:hint="eastAsia"/>
                <w:b/>
                <w:bCs/>
                <w:color w:val="FF0000"/>
                <w:spacing w:val="0"/>
                <w:kern w:val="0"/>
                <w:fitText w:val="2640" w:id="815932569"/>
                <w:lang w:val="zh-CN"/>
              </w:rPr>
              <w:t>期</w:t>
            </w:r>
            <w:r>
              <w:rPr>
                <w:rFonts w:hint="eastAsia"/>
                <w:b/>
                <w:bCs/>
                <w:color w:val="FF0000"/>
              </w:rPr>
              <w:t>：</w:t>
            </w:r>
          </w:p>
        </w:tc>
      </w:tr>
      <w:tr w14:paraId="75063C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tcPr>
          <w:p w14:paraId="0625D919">
            <w:pPr>
              <w:pStyle w:val="4"/>
              <w:widowControl w:val="0"/>
              <w:spacing w:before="156"/>
              <w:jc w:val="center"/>
              <w:rPr>
                <w:rFonts w:hint="eastAsia"/>
                <w:spacing w:val="2"/>
                <w:w w:val="94"/>
                <w:kern w:val="0"/>
                <w:lang w:val="zh-CN"/>
              </w:rPr>
            </w:pPr>
            <w:bookmarkStart w:id="79" w:name="_Toc29279"/>
            <w:bookmarkStart w:id="80" w:name="_Toc19355"/>
            <w:r>
              <w:rPr>
                <w:rFonts w:hint="eastAsia"/>
                <w:spacing w:val="0"/>
                <w:w w:val="94"/>
                <w:kern w:val="0"/>
                <w:fitText w:val="2640" w:id="815932569"/>
                <w:lang w:val="zh-CN"/>
              </w:rPr>
              <w:t>本项目的特定资格要</w:t>
            </w:r>
            <w:r>
              <w:rPr>
                <w:rFonts w:hint="eastAsia"/>
                <w:spacing w:val="1"/>
                <w:w w:val="94"/>
                <w:kern w:val="0"/>
                <w:fitText w:val="2640" w:id="815932569"/>
                <w:lang w:val="zh-CN"/>
              </w:rPr>
              <w:t>求</w:t>
            </w:r>
            <w:bookmarkEnd w:id="79"/>
          </w:p>
        </w:tc>
      </w:tr>
      <w:tr w14:paraId="248F5A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tcPr>
          <w:p w14:paraId="0B561D3F">
            <w:pPr>
              <w:pStyle w:val="4"/>
              <w:widowControl w:val="0"/>
              <w:spacing w:before="156"/>
              <w:jc w:val="center"/>
              <w:rPr>
                <w:rFonts w:hint="eastAsia"/>
                <w:lang w:val="zh-CN"/>
              </w:rPr>
            </w:pPr>
            <w:bookmarkStart w:id="81" w:name="_Toc18979"/>
            <w:r>
              <w:rPr>
                <w:rFonts w:hint="eastAsia"/>
                <w:lang w:val="zh-CN"/>
              </w:rPr>
              <w:t>落实政府采购政策需满足的资格要求</w:t>
            </w:r>
            <w:bookmarkEnd w:id="80"/>
            <w:bookmarkEnd w:id="81"/>
          </w:p>
          <w:p w14:paraId="01ACBF0D">
            <w:pPr>
              <w:jc w:val="center"/>
              <w:rPr>
                <w:rFonts w:hint="eastAsia"/>
              </w:rPr>
            </w:pPr>
            <w:r>
              <w:rPr>
                <w:rFonts w:hint="eastAsia"/>
              </w:rPr>
              <w:t>中小企业声明函（服务）</w:t>
            </w:r>
          </w:p>
          <w:p w14:paraId="5B29FBEF">
            <w:pPr>
              <w:rPr>
                <w:rFonts w:hint="eastAsia"/>
              </w:rPr>
            </w:pPr>
            <w:r>
              <w:rPr>
                <w:rFonts w:hint="eastAsia"/>
              </w:rPr>
              <w:t xml:space="preserve">本公司郑重声明，根据《政府采购促进中小企业发展管理办法》（财库﹝2020﹞46 号）的规定，本公司参加 </w:t>
            </w:r>
            <w:r>
              <w:rPr>
                <w:rFonts w:hint="eastAsia"/>
                <w:b/>
                <w:bCs/>
                <w:color w:val="FF0000"/>
                <w:u w:val="single"/>
              </w:rPr>
              <w:t>（采购人名称）</w:t>
            </w:r>
            <w:r>
              <w:rPr>
                <w:rFonts w:hint="eastAsia"/>
              </w:rPr>
              <w:t>的</w:t>
            </w:r>
            <w:r>
              <w:rPr>
                <w:rFonts w:hint="eastAsia"/>
                <w:b/>
                <w:bCs/>
                <w:color w:val="FF0000"/>
                <w:u w:val="single"/>
              </w:rPr>
              <w:t>（项目名称）</w:t>
            </w:r>
            <w:r>
              <w:rPr>
                <w:rFonts w:hint="eastAsia"/>
              </w:rPr>
              <w:t>采购活动，投标供应商全部为符合政策要求的中小企业（或者：服务全部由符合政策要求的中小企业承接）。相关企业的具体情况如下：</w:t>
            </w:r>
          </w:p>
          <w:p w14:paraId="74B2F217">
            <w:pPr>
              <w:rPr>
                <w:rFonts w:hint="eastAsia"/>
              </w:rPr>
            </w:pPr>
            <w:r>
              <w:rPr>
                <w:rFonts w:hint="eastAsia"/>
              </w:rPr>
              <w:t xml:space="preserve">1. </w:t>
            </w:r>
            <w:r>
              <w:rPr>
                <w:rFonts w:hint="eastAsia"/>
                <w:b/>
                <w:bCs/>
                <w:color w:val="FF0000"/>
                <w:u w:val="single"/>
              </w:rPr>
              <w:t>（项目名称）</w:t>
            </w:r>
            <w:r>
              <w:rPr>
                <w:rFonts w:hint="eastAsia"/>
                <w:b/>
                <w:bCs/>
                <w:color w:val="FF0000"/>
              </w:rPr>
              <w:t xml:space="preserve"> </w:t>
            </w:r>
            <w:r>
              <w:rPr>
                <w:rFonts w:hint="eastAsia"/>
              </w:rPr>
              <w:t>，属于</w:t>
            </w:r>
            <w:r>
              <w:rPr>
                <w:rFonts w:hint="eastAsia"/>
                <w:b/>
                <w:bCs/>
                <w:color w:val="FF0000"/>
                <w:u w:val="single"/>
              </w:rPr>
              <w:t>（行业分类）</w:t>
            </w:r>
            <w:r>
              <w:rPr>
                <w:rFonts w:hint="eastAsia"/>
              </w:rPr>
              <w:t>；承建（承接）企业为</w:t>
            </w:r>
            <w:r>
              <w:rPr>
                <w:rFonts w:hint="eastAsia"/>
                <w:b/>
                <w:bCs/>
                <w:color w:val="FF0000"/>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b/>
                <w:bCs/>
                <w:color w:val="FF0000"/>
                <w:u w:val="single"/>
              </w:rPr>
              <w:t xml:space="preserve">     </w:t>
            </w:r>
            <w:r>
              <w:rPr>
                <w:rFonts w:hint="eastAsia"/>
              </w:rPr>
              <w:t>万元，资产总额为</w:t>
            </w:r>
            <w:r>
              <w:rPr>
                <w:rFonts w:hint="eastAsia"/>
                <w:b/>
                <w:bCs/>
                <w:color w:val="FF0000"/>
                <w:u w:val="single"/>
              </w:rPr>
              <w:t xml:space="preserve">      </w:t>
            </w:r>
            <w:r>
              <w:rPr>
                <w:rFonts w:hint="eastAsia"/>
              </w:rPr>
              <w:t>万元属于</w:t>
            </w:r>
            <w:r>
              <w:rPr>
                <w:rFonts w:hint="eastAsia"/>
                <w:b/>
                <w:bCs/>
                <w:color w:val="FF0000"/>
                <w:u w:val="single"/>
              </w:rPr>
              <w:t xml:space="preserve">  （中型企业/小型企业/微型企业） </w:t>
            </w:r>
            <w:r>
              <w:rPr>
                <w:rFonts w:hint="eastAsia"/>
              </w:rPr>
              <w:t>；</w:t>
            </w:r>
          </w:p>
          <w:p w14:paraId="0FFE4D47">
            <w:pPr>
              <w:rPr>
                <w:rFonts w:hint="eastAsia"/>
              </w:rPr>
            </w:pPr>
            <w:r>
              <w:rPr>
                <w:rFonts w:hint="eastAsia" w:ascii="宋体" w:hAnsi="宋体" w:eastAsia="宋体" w:cs="宋体"/>
              </w:rPr>
              <w:t>…</w:t>
            </w:r>
            <w:r>
              <w:rPr>
                <w:rFonts w:hint="eastAsia"/>
              </w:rPr>
              <w:t>…</w:t>
            </w:r>
          </w:p>
          <w:p w14:paraId="29E74615">
            <w:pPr>
              <w:rPr>
                <w:rFonts w:hint="eastAsia"/>
              </w:rPr>
            </w:pPr>
            <w:r>
              <w:rPr>
                <w:rFonts w:hint="eastAsia"/>
              </w:rPr>
              <w:t>以上企业，不属于大企业的分支机构，不存在控股股东为大企业的情形，也不存在与大企业的负责人为同一人的情形。</w:t>
            </w:r>
          </w:p>
          <w:p w14:paraId="28784A54">
            <w:pPr>
              <w:rPr>
                <w:rFonts w:hint="eastAsia"/>
              </w:rPr>
            </w:pPr>
            <w:r>
              <w:rPr>
                <w:rFonts w:hint="eastAsia"/>
              </w:rPr>
              <w:t>本企业对上述声明内容的真实性负责。如有虚假，将依法承担相应责任。</w:t>
            </w:r>
          </w:p>
          <w:p w14:paraId="29C842EC">
            <w:pPr>
              <w:rPr>
                <w:rFonts w:hint="eastAsia"/>
                <w:b/>
                <w:bCs/>
                <w:color w:val="FF0000"/>
              </w:rPr>
            </w:pPr>
            <w:r>
              <w:rPr>
                <w:rFonts w:hint="eastAsia"/>
                <w:b/>
                <w:bCs/>
                <w:color w:val="FF0000"/>
                <w:spacing w:val="30"/>
                <w:kern w:val="0"/>
                <w:fitText w:val="2640" w:id="1679254557"/>
              </w:rPr>
              <w:t>供应商名称</w:t>
            </w:r>
            <w:r>
              <w:rPr>
                <w:rFonts w:hint="eastAsia"/>
                <w:b/>
                <w:bCs/>
                <w:color w:val="FF0000"/>
                <w:spacing w:val="30"/>
                <w:kern w:val="0"/>
                <w:fitText w:val="2640" w:id="1679254557"/>
                <w:lang w:val="zh-CN"/>
              </w:rPr>
              <w:t>（</w:t>
            </w:r>
            <w:r>
              <w:rPr>
                <w:rFonts w:hint="eastAsia"/>
                <w:b/>
                <w:bCs/>
                <w:color w:val="FF0000"/>
                <w:spacing w:val="30"/>
                <w:kern w:val="0"/>
                <w:fitText w:val="2640" w:id="1679254557"/>
              </w:rPr>
              <w:t>盖章</w:t>
            </w:r>
            <w:r>
              <w:rPr>
                <w:rFonts w:hint="eastAsia"/>
                <w:b/>
                <w:bCs/>
                <w:color w:val="FF0000"/>
                <w:spacing w:val="0"/>
                <w:kern w:val="0"/>
                <w:fitText w:val="2640" w:id="1679254557"/>
                <w:lang w:val="zh-CN"/>
              </w:rPr>
              <w:t>）</w:t>
            </w:r>
            <w:r>
              <w:rPr>
                <w:rFonts w:hint="eastAsia"/>
                <w:b/>
                <w:bCs/>
                <w:color w:val="FF0000"/>
              </w:rPr>
              <w:t>：</w:t>
            </w:r>
          </w:p>
          <w:p w14:paraId="02BC1960">
            <w:pPr>
              <w:rPr>
                <w:rFonts w:hint="eastAsia"/>
                <w:b/>
                <w:bCs/>
                <w:color w:val="FF0000"/>
              </w:rPr>
            </w:pPr>
            <w:r>
              <w:rPr>
                <w:rFonts w:hint="eastAsia" w:ascii="宋体" w:hAnsi="宋体" w:eastAsia="宋体" w:cs="宋体"/>
                <w:b/>
                <w:bCs/>
                <w:color w:val="FF0000"/>
                <w:spacing w:val="510"/>
                <w:kern w:val="0"/>
                <w:fitText w:val="2640" w:id="1288335701"/>
              </w:rPr>
              <w:t>日</w:t>
            </w:r>
            <w:r>
              <w:rPr>
                <w:rFonts w:hint="eastAsia"/>
                <w:b/>
                <w:bCs/>
                <w:color w:val="FF0000"/>
                <w:spacing w:val="510"/>
                <w:kern w:val="0"/>
                <w:fitText w:val="2640" w:id="1288335701"/>
              </w:rPr>
              <w:t xml:space="preserve"> </w:t>
            </w:r>
            <w:r>
              <w:rPr>
                <w:rFonts w:hint="eastAsia"/>
                <w:b/>
                <w:bCs/>
                <w:color w:val="FF0000"/>
                <w:spacing w:val="0"/>
                <w:kern w:val="0"/>
                <w:fitText w:val="2640" w:id="1288335701"/>
              </w:rPr>
              <w:t>期</w:t>
            </w:r>
            <w:r>
              <w:rPr>
                <w:rFonts w:hint="eastAsia"/>
                <w:b/>
                <w:bCs/>
                <w:color w:val="FF0000"/>
              </w:rPr>
              <w:t>：</w:t>
            </w:r>
          </w:p>
          <w:p w14:paraId="05262FDA">
            <w:pPr>
              <w:rPr>
                <w:rFonts w:hint="eastAsia"/>
              </w:rPr>
            </w:pPr>
            <w:r>
              <w:rPr>
                <w:rFonts w:hint="eastAsia" w:ascii="宋体" w:hAnsi="宋体" w:eastAsia="宋体" w:cs="宋体"/>
              </w:rPr>
              <w:t>从</w:t>
            </w:r>
            <w:r>
              <w:rPr>
                <w:rFonts w:hint="eastAsia"/>
              </w:rPr>
              <w:t>业人员、营业收入、资产总额填报上一年度数据，无上一年度数据的新成立企业可不填报。</w:t>
            </w:r>
          </w:p>
          <w:p w14:paraId="2506659D">
            <w:pPr>
              <w:rPr>
                <w:rFonts w:hint="eastAsia"/>
              </w:rPr>
            </w:pPr>
            <w:r>
              <w:rPr>
                <w:rFonts w:hint="eastAsia" w:ascii="宋体" w:hAnsi="宋体" w:eastAsia="宋体" w:cs="宋体"/>
              </w:rPr>
              <w:t>注</w:t>
            </w:r>
            <w:r>
              <w:rPr>
                <w:rFonts w:hint="eastAsia"/>
              </w:rPr>
              <w:t>：</w:t>
            </w:r>
          </w:p>
          <w:p w14:paraId="0174F0FA">
            <w:pPr>
              <w:rPr>
                <w:rFonts w:hint="eastAsia"/>
              </w:rPr>
            </w:pPr>
            <w:r>
              <w:rPr>
                <w:rFonts w:hint="eastAsia"/>
              </w:rPr>
              <w:t>1、填写要求：</w:t>
            </w:r>
          </w:p>
          <w:p w14:paraId="7E4D4CD8">
            <w:pPr>
              <w:rPr>
                <w:rFonts w:hint="eastAsia"/>
              </w:rPr>
            </w:pPr>
            <w:r>
              <w:rPr>
                <w:rFonts w:hint="eastAsia" w:ascii="宋体" w:hAnsi="宋体" w:eastAsia="宋体" w:cs="宋体"/>
              </w:rPr>
              <w:t>①</w:t>
            </w:r>
            <w:r>
              <w:rPr>
                <w:rFonts w:hint="eastAsia"/>
              </w:rPr>
              <w:t>“标的名称”、“采购文件中明确的所属行业”依据本函所列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89EE7E">
            <w:pPr>
              <w:rPr>
                <w:rFonts w:hint="eastAsia"/>
                <w:lang w:val="zh-CN"/>
              </w:rPr>
            </w:pPr>
            <w:r>
              <w:rPr>
                <w:rFonts w:hint="eastAsi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c>
      </w:tr>
      <w:tr w14:paraId="65C3F6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tcPr>
          <w:p w14:paraId="2A965EEA">
            <w:pPr>
              <w:pStyle w:val="4"/>
              <w:widowControl w:val="0"/>
              <w:spacing w:before="156"/>
              <w:jc w:val="center"/>
              <w:rPr>
                <w:rFonts w:hint="eastAsia"/>
              </w:rPr>
            </w:pPr>
            <w:bookmarkStart w:id="82" w:name="_Toc28366"/>
            <w:bookmarkStart w:id="83" w:name="_Toc6825"/>
            <w:r>
              <w:rPr>
                <w:rFonts w:hint="eastAsia"/>
              </w:rPr>
              <w:t>营业执照</w:t>
            </w:r>
            <w:bookmarkEnd w:id="82"/>
            <w:bookmarkEnd w:id="83"/>
          </w:p>
        </w:tc>
      </w:tr>
    </w:tbl>
    <w:p w14:paraId="29C4F4AD">
      <w:pPr>
        <w:rPr>
          <w:rFonts w:hint="eastAsia"/>
        </w:rPr>
      </w:pPr>
    </w:p>
    <w:p w14:paraId="03EB514A">
      <w:pPr>
        <w:rPr>
          <w:rFonts w:hint="eastAsia"/>
        </w:rPr>
      </w:pPr>
    </w:p>
    <w:p w14:paraId="759A3F73">
      <w:pPr>
        <w:pStyle w:val="3"/>
        <w:spacing w:before="156"/>
        <w:rPr>
          <w:rFonts w:hint="eastAsia"/>
        </w:rPr>
      </w:pPr>
      <w:bookmarkStart w:id="84" w:name="_Toc24410"/>
      <w:r>
        <w:rPr>
          <w:rFonts w:hint="eastAsia"/>
        </w:rPr>
        <w:t>商务技术文件</w:t>
      </w:r>
      <w:bookmarkEnd w:id="84"/>
    </w:p>
    <w:tbl>
      <w:tblPr>
        <w:tblStyle w:val="43"/>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65FF7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tcPr>
          <w:p w14:paraId="39810821">
            <w:pPr>
              <w:jc w:val="center"/>
              <w:rPr>
                <w:rFonts w:hint="eastAsia"/>
              </w:rPr>
            </w:pPr>
            <w:r>
              <w:rPr>
                <w:rFonts w:hint="eastAsia"/>
              </w:rPr>
              <w:t>目录</w:t>
            </w:r>
          </w:p>
          <w:p w14:paraId="26219C74">
            <w:pPr>
              <w:rPr>
                <w:rFonts w:hint="eastAsia"/>
              </w:rPr>
            </w:pPr>
            <w:r>
              <w:rPr>
                <w:rFonts w:hint="eastAsia"/>
              </w:rPr>
              <w:t>（1）投标函…………………………………………………………………………………（页码）</w:t>
            </w:r>
          </w:p>
          <w:p w14:paraId="727BC609">
            <w:pPr>
              <w:rPr>
                <w:rFonts w:hint="eastAsia"/>
              </w:rPr>
            </w:pPr>
            <w:r>
              <w:rPr>
                <w:rFonts w:hint="eastAsia"/>
              </w:rPr>
              <w:t>（2）授权委托书或法定代表人（单位负责人、自然人本人）身份证明………………（页码）</w:t>
            </w:r>
          </w:p>
          <w:p w14:paraId="11693471">
            <w:pPr>
              <w:rPr>
                <w:rFonts w:hint="eastAsia"/>
              </w:rPr>
            </w:pPr>
            <w:r>
              <w:rPr>
                <w:rFonts w:hint="eastAsia"/>
              </w:rPr>
              <w:t>（3）符合性审查资料………………………………………………………………………（页码）</w:t>
            </w:r>
          </w:p>
          <w:p w14:paraId="0C0D9F8E">
            <w:pPr>
              <w:rPr>
                <w:rFonts w:hint="eastAsia"/>
              </w:rPr>
            </w:pPr>
            <w:r>
              <w:rPr>
                <w:rFonts w:hint="eastAsia"/>
              </w:rPr>
              <w:t>（4）评标标准相应的商务技术资料………………………………………………………（页码）</w:t>
            </w:r>
          </w:p>
          <w:p w14:paraId="01AECF86">
            <w:pPr>
              <w:rPr>
                <w:rFonts w:hint="eastAsia"/>
              </w:rPr>
            </w:pPr>
            <w:r>
              <w:rPr>
                <w:rFonts w:hint="eastAsia"/>
              </w:rPr>
              <w:t>（5）商务技术偏离表………………………………………………………………………（页码）</w:t>
            </w:r>
          </w:p>
          <w:p w14:paraId="2A5BFF5A">
            <w:pPr>
              <w:rPr>
                <w:rFonts w:hint="eastAsia"/>
              </w:rPr>
            </w:pPr>
            <w:r>
              <w:rPr>
                <w:rFonts w:hint="eastAsia"/>
                <w:lang w:val="zh-CN"/>
              </w:rPr>
              <w:t>（</w:t>
            </w:r>
            <w:r>
              <w:rPr>
                <w:rFonts w:hint="eastAsia"/>
              </w:rPr>
              <w:t>6</w:t>
            </w:r>
            <w:r>
              <w:rPr>
                <w:rFonts w:hint="eastAsia"/>
                <w:lang w:val="zh-CN"/>
              </w:rPr>
              <w:t>）政府采购供应商廉洁自律承诺书</w:t>
            </w:r>
            <w:r>
              <w:rPr>
                <w:rFonts w:hint="eastAsia"/>
              </w:rPr>
              <w:t>……………………………………………………（页码）</w:t>
            </w:r>
          </w:p>
        </w:tc>
      </w:tr>
      <w:tr w14:paraId="725F1D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05" w:hRule="atLeast"/>
        </w:trPr>
        <w:tc>
          <w:tcPr>
            <w:tcW w:w="9962" w:type="dxa"/>
            <w:tcBorders>
              <w:tl2br w:val="nil"/>
              <w:tr2bl w:val="nil"/>
            </w:tcBorders>
          </w:tcPr>
          <w:p w14:paraId="4AB88829">
            <w:pPr>
              <w:pStyle w:val="4"/>
              <w:widowControl w:val="0"/>
              <w:spacing w:before="156"/>
              <w:jc w:val="center"/>
              <w:rPr>
                <w:rFonts w:hint="eastAsia"/>
              </w:rPr>
            </w:pPr>
            <w:bookmarkStart w:id="85" w:name="_Toc26335"/>
            <w:bookmarkStart w:id="86" w:name="_Toc2748"/>
            <w:r>
              <w:rPr>
                <w:rFonts w:hint="eastAsia"/>
              </w:rPr>
              <w:t>投标函</w:t>
            </w:r>
            <w:bookmarkEnd w:id="85"/>
            <w:bookmarkEnd w:id="86"/>
          </w:p>
          <w:p w14:paraId="244C6709">
            <w:pPr>
              <w:spacing w:line="240" w:lineRule="exact"/>
              <w:rPr>
                <w:rFonts w:hint="eastAsia"/>
              </w:rPr>
            </w:pPr>
            <w:r>
              <w:rPr>
                <w:rFonts w:hint="eastAsia"/>
                <w:b/>
                <w:bCs/>
                <w:color w:val="FF0000"/>
              </w:rPr>
              <w:t>（采购人名称）、（代理机构名称）</w:t>
            </w:r>
            <w:r>
              <w:rPr>
                <w:rFonts w:hint="eastAsia"/>
              </w:rPr>
              <w:t>：</w:t>
            </w:r>
          </w:p>
          <w:p w14:paraId="22198B74">
            <w:pPr>
              <w:spacing w:line="240" w:lineRule="exact"/>
              <w:ind w:firstLine="480" w:firstLineChars="200"/>
              <w:rPr>
                <w:rFonts w:hint="eastAsia"/>
              </w:rPr>
            </w:pPr>
            <w:r>
              <w:rPr>
                <w:rFonts w:hint="eastAsia" w:ascii="宋体" w:hAnsi="宋体" w:eastAsia="宋体" w:cs="宋体"/>
              </w:rPr>
              <w:t>我</w:t>
            </w:r>
            <w:r>
              <w:rPr>
                <w:rFonts w:hint="eastAsia"/>
              </w:rPr>
              <w:t>方参加你方组织的</w:t>
            </w:r>
            <w:r>
              <w:rPr>
                <w:rFonts w:hint="eastAsia"/>
                <w:b/>
                <w:bCs/>
                <w:color w:val="FF0000"/>
                <w:u w:val="single"/>
              </w:rPr>
              <w:t>（项目名称）</w:t>
            </w:r>
            <w:r>
              <w:rPr>
                <w:rFonts w:hint="eastAsia"/>
              </w:rPr>
              <w:t>【招标编号：</w:t>
            </w:r>
            <w:r>
              <w:rPr>
                <w:rFonts w:hint="eastAsia"/>
                <w:b/>
                <w:bCs/>
                <w:color w:val="FF0000"/>
                <w:u w:val="single"/>
              </w:rPr>
              <w:t>（</w:t>
            </w:r>
            <w:r>
              <w:rPr>
                <w:rFonts w:hint="eastAsia"/>
                <w:b/>
                <w:bCs/>
                <w:color w:val="FF0000"/>
                <w:u w:val="single"/>
                <w:lang w:val="en-US" w:eastAsia="zh-CN"/>
              </w:rPr>
              <w:t>项目</w:t>
            </w:r>
            <w:r>
              <w:rPr>
                <w:rFonts w:hint="eastAsia"/>
                <w:b/>
                <w:bCs/>
                <w:color w:val="FF0000"/>
                <w:u w:val="single"/>
              </w:rPr>
              <w:t>编号）</w:t>
            </w:r>
            <w:r>
              <w:rPr>
                <w:rFonts w:hint="eastAsia"/>
              </w:rPr>
              <w:t>】招标的有关活动，并对此项目进行投标。为此：</w:t>
            </w:r>
          </w:p>
          <w:p w14:paraId="4907AA0C">
            <w:pPr>
              <w:spacing w:line="240" w:lineRule="exact"/>
              <w:rPr>
                <w:rFonts w:hint="eastAsia"/>
              </w:rPr>
            </w:pPr>
            <w:r>
              <w:rPr>
                <w:rFonts w:hint="eastAsia"/>
              </w:rPr>
              <w:t>1、我方承诺投标有效期从提交投标文件的截止之日起</w:t>
            </w:r>
            <w:r>
              <w:rPr>
                <w:rFonts w:hint="eastAsia"/>
                <w:b/>
                <w:bCs/>
                <w:color w:val="FF0000"/>
                <w:u w:val="single"/>
              </w:rPr>
              <w:t xml:space="preserve">     </w:t>
            </w:r>
            <w:r>
              <w:rPr>
                <w:rFonts w:hint="eastAsia"/>
              </w:rPr>
              <w:t>天（不少于90天），本投标文件在投标有效期满之前均具有约束力。</w:t>
            </w:r>
          </w:p>
          <w:p w14:paraId="46135E15">
            <w:pPr>
              <w:spacing w:line="240" w:lineRule="exact"/>
              <w:rPr>
                <w:rFonts w:hint="eastAsia"/>
              </w:rPr>
            </w:pPr>
            <w:r>
              <w:rPr>
                <w:rFonts w:hint="eastAsia"/>
              </w:rPr>
              <w:t>2、我方的投标文件包括以下内容：</w:t>
            </w:r>
          </w:p>
          <w:p w14:paraId="700D2FA8">
            <w:pPr>
              <w:spacing w:line="240" w:lineRule="exact"/>
              <w:rPr>
                <w:rFonts w:hint="eastAsia"/>
              </w:rPr>
            </w:pPr>
            <w:r>
              <w:rPr>
                <w:rFonts w:hint="eastAsia"/>
              </w:rPr>
              <w:t>2.1资格文件：</w:t>
            </w:r>
          </w:p>
          <w:p w14:paraId="44EA2CAD">
            <w:pPr>
              <w:spacing w:line="240" w:lineRule="exact"/>
              <w:rPr>
                <w:rFonts w:hint="eastAsia"/>
              </w:rPr>
            </w:pPr>
            <w:r>
              <w:rPr>
                <w:rFonts w:hint="eastAsia"/>
              </w:rPr>
              <w:t>2.1.1承诺函；</w:t>
            </w:r>
          </w:p>
          <w:p w14:paraId="66C0D15F">
            <w:pPr>
              <w:spacing w:line="240" w:lineRule="exact"/>
              <w:rPr>
                <w:rFonts w:hint="eastAsia"/>
              </w:rPr>
            </w:pPr>
            <w:r>
              <w:rPr>
                <w:rFonts w:hint="eastAsia"/>
              </w:rPr>
              <w:t>2.1.2落实政府采购政策需满足的资格要求；</w:t>
            </w:r>
          </w:p>
          <w:p w14:paraId="0E2D1244">
            <w:pPr>
              <w:spacing w:line="240" w:lineRule="exact"/>
              <w:rPr>
                <w:rFonts w:hint="eastAsia"/>
              </w:rPr>
            </w:pPr>
            <w:r>
              <w:rPr>
                <w:rFonts w:hint="eastAsia"/>
              </w:rPr>
              <w:t>2.1.3营业执照；</w:t>
            </w:r>
          </w:p>
          <w:p w14:paraId="72226BA1">
            <w:pPr>
              <w:rPr>
                <w:rFonts w:hint="eastAsia"/>
              </w:rPr>
            </w:pPr>
            <w:r>
              <w:rPr>
                <w:rFonts w:hint="eastAsia"/>
              </w:rPr>
              <w:t>2.1.4特定资格条件所要求的相关证书（如有）。</w:t>
            </w:r>
          </w:p>
          <w:p w14:paraId="2D87F0C8">
            <w:pPr>
              <w:spacing w:line="240" w:lineRule="exact"/>
              <w:rPr>
                <w:rFonts w:hint="eastAsia"/>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532CF4B5">
            <w:pPr>
              <w:spacing w:line="240" w:lineRule="exact"/>
              <w:rPr>
                <w:rFonts w:hint="eastAsia"/>
              </w:rPr>
            </w:pPr>
            <w:r>
              <w:rPr>
                <w:rFonts w:hint="eastAsia"/>
              </w:rPr>
              <w:t>2.2.1投标函；</w:t>
            </w:r>
            <w:r>
              <w:rPr>
                <w:rFonts w:hint="eastAsia"/>
                <w:lang w:val="zh-CN"/>
              </w:rPr>
              <w:t xml:space="preserve"> </w:t>
            </w:r>
          </w:p>
          <w:p w14:paraId="7EB4AB9A">
            <w:pPr>
              <w:spacing w:line="240" w:lineRule="exact"/>
              <w:rPr>
                <w:rFonts w:hint="eastAsia"/>
              </w:rPr>
            </w:pPr>
            <w:r>
              <w:rPr>
                <w:rFonts w:hint="eastAsia"/>
              </w:rPr>
              <w:t>2.2.2授权委托书或法定代表人（单位负责人）身份证明；</w:t>
            </w:r>
          </w:p>
          <w:p w14:paraId="742829B4">
            <w:pPr>
              <w:spacing w:line="240" w:lineRule="exact"/>
              <w:rPr>
                <w:rFonts w:hint="eastAsia"/>
              </w:rPr>
            </w:pPr>
            <w:r>
              <w:rPr>
                <w:rFonts w:hint="eastAsia"/>
              </w:rPr>
              <w:t>2.2.3符合性审查资料；</w:t>
            </w:r>
          </w:p>
          <w:p w14:paraId="43D4DAD9">
            <w:pPr>
              <w:spacing w:line="240" w:lineRule="exact"/>
              <w:rPr>
                <w:rFonts w:hint="eastAsia"/>
              </w:rPr>
            </w:pPr>
            <w:r>
              <w:rPr>
                <w:rFonts w:hint="eastAsia"/>
              </w:rPr>
              <w:t>2.2.4评标标准相应的商务技术资料；</w:t>
            </w:r>
          </w:p>
          <w:p w14:paraId="57DC856E">
            <w:pPr>
              <w:spacing w:line="240" w:lineRule="exact"/>
              <w:rPr>
                <w:rFonts w:hint="eastAsia"/>
              </w:rPr>
            </w:pPr>
            <w:r>
              <w:rPr>
                <w:rFonts w:hint="eastAsia"/>
              </w:rPr>
              <w:t>2.2.5商务技术偏离表；</w:t>
            </w:r>
          </w:p>
          <w:p w14:paraId="41F7BB8E">
            <w:pPr>
              <w:spacing w:line="240" w:lineRule="exact"/>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6</w:t>
            </w:r>
            <w:r>
              <w:rPr>
                <w:rFonts w:hint="eastAsia"/>
                <w:lang w:val="zh-CN"/>
              </w:rPr>
              <w:t>政府采购供应商廉洁自律承诺书；</w:t>
            </w:r>
          </w:p>
          <w:p w14:paraId="57E31452">
            <w:pPr>
              <w:spacing w:line="240" w:lineRule="exact"/>
              <w:rPr>
                <w:rFonts w:hint="eastAsia"/>
              </w:rPr>
            </w:pPr>
            <w:r>
              <w:rPr>
                <w:rFonts w:hint="eastAsia"/>
              </w:rPr>
              <w:t>2</w:t>
            </w:r>
            <w:r>
              <w:rPr>
                <w:rFonts w:hint="eastAsia"/>
                <w:lang w:val="zh-CN"/>
              </w:rPr>
              <w:t>.</w:t>
            </w:r>
            <w:r>
              <w:rPr>
                <w:rFonts w:hint="eastAsia"/>
              </w:rPr>
              <w:t>3报价文件</w:t>
            </w:r>
          </w:p>
          <w:p w14:paraId="3D8F708C">
            <w:pPr>
              <w:spacing w:line="240" w:lineRule="exact"/>
              <w:rPr>
                <w:rFonts w:hint="eastAsia"/>
              </w:rPr>
            </w:pPr>
            <w:r>
              <w:rPr>
                <w:rFonts w:hint="eastAsia"/>
              </w:rPr>
              <w:t>2.3.1开标一览表（报价表）；</w:t>
            </w:r>
          </w:p>
          <w:p w14:paraId="42DD6DC5">
            <w:pPr>
              <w:rPr>
                <w:rFonts w:hint="eastAsia"/>
              </w:rPr>
            </w:pPr>
            <w:r>
              <w:rPr>
                <w:rFonts w:hint="eastAsia"/>
              </w:rPr>
              <w:t>2.3.2报价说明（如有）。</w:t>
            </w:r>
          </w:p>
          <w:p w14:paraId="43C90046">
            <w:pPr>
              <w:spacing w:line="240" w:lineRule="exact"/>
              <w:rPr>
                <w:rFonts w:hint="eastAsia"/>
              </w:rPr>
            </w:pPr>
            <w:r>
              <w:rPr>
                <w:rFonts w:hint="eastAsia"/>
              </w:rPr>
              <w:t>3、我方承诺除商务技术偏离表列出的偏离外，我方响应招标文件的全部要求。</w:t>
            </w:r>
          </w:p>
          <w:p w14:paraId="111C51E1">
            <w:pPr>
              <w:spacing w:line="240" w:lineRule="exact"/>
              <w:rPr>
                <w:rFonts w:hint="eastAsia"/>
              </w:rPr>
            </w:pPr>
            <w:r>
              <w:rPr>
                <w:rFonts w:hint="eastAsia"/>
              </w:rPr>
              <w:t>4、如我方中标，我方承诺：</w:t>
            </w:r>
          </w:p>
          <w:p w14:paraId="067DCD0E">
            <w:pPr>
              <w:spacing w:line="240" w:lineRule="exact"/>
              <w:rPr>
                <w:rFonts w:hint="eastAsia"/>
              </w:rPr>
            </w:pPr>
            <w:r>
              <w:rPr>
                <w:rFonts w:hint="eastAsia"/>
              </w:rPr>
              <w:t xml:space="preserve">4.1在收到中标通知书后，在中标通知书规定的期限内与你方签订合同； </w:t>
            </w:r>
          </w:p>
          <w:p w14:paraId="23303AED">
            <w:pPr>
              <w:spacing w:line="240" w:lineRule="exact"/>
              <w:rPr>
                <w:rFonts w:hint="eastAsia"/>
              </w:rPr>
            </w:pPr>
            <w:r>
              <w:rPr>
                <w:rFonts w:hint="eastAsia"/>
              </w:rPr>
              <w:t xml:space="preserve">4.2在签订合同时不向你方提出附加条件；  </w:t>
            </w:r>
          </w:p>
          <w:p w14:paraId="0C51495A">
            <w:pPr>
              <w:spacing w:line="240" w:lineRule="exact"/>
              <w:rPr>
                <w:rFonts w:hint="eastAsia"/>
              </w:rPr>
            </w:pPr>
            <w:r>
              <w:rPr>
                <w:rFonts w:hint="eastAsia"/>
              </w:rPr>
              <w:t xml:space="preserve">4.3在合同约定的期限内完成合同规定的全部义务。 </w:t>
            </w:r>
          </w:p>
          <w:p w14:paraId="2577BE77">
            <w:pPr>
              <w:numPr>
                <w:ilvl w:val="0"/>
                <w:numId w:val="8"/>
              </w:numPr>
              <w:spacing w:line="240" w:lineRule="exact"/>
              <w:rPr>
                <w:rFonts w:hint="eastAsia"/>
              </w:rPr>
            </w:pPr>
            <w:r>
              <w:rPr>
                <w:rFonts w:hint="eastAsia"/>
              </w:rPr>
              <w:t>其他补充说明:</w:t>
            </w:r>
            <w:r>
              <w:rPr>
                <w:rFonts w:hint="eastAsia"/>
                <w:b/>
                <w:bCs/>
                <w:color w:val="FF0000"/>
                <w:u w:val="single"/>
              </w:rPr>
              <w:t xml:space="preserve">                                        </w:t>
            </w:r>
            <w:r>
              <w:rPr>
                <w:rFonts w:hint="eastAsia"/>
              </w:rPr>
              <w:t>。</w:t>
            </w:r>
          </w:p>
          <w:p w14:paraId="7DD29A9E">
            <w:pPr>
              <w:rPr>
                <w:rFonts w:hint="eastAsia"/>
              </w:rPr>
            </w:pPr>
          </w:p>
          <w:p w14:paraId="138292DE">
            <w:pPr>
              <w:spacing w:line="240" w:lineRule="exact"/>
              <w:rPr>
                <w:rFonts w:hint="eastAsia"/>
                <w:b/>
                <w:bCs/>
                <w:color w:val="FF0000"/>
              </w:rPr>
            </w:pPr>
            <w:r>
              <w:rPr>
                <w:rFonts w:hint="eastAsia"/>
                <w:b/>
                <w:bCs/>
                <w:color w:val="FF0000"/>
                <w:spacing w:val="30"/>
                <w:kern w:val="0"/>
                <w:fitText w:val="2640" w:id="802831573"/>
              </w:rPr>
              <w:t>供应商名称</w:t>
            </w:r>
            <w:r>
              <w:rPr>
                <w:rFonts w:hint="eastAsia"/>
                <w:b/>
                <w:bCs/>
                <w:color w:val="FF0000"/>
                <w:spacing w:val="30"/>
                <w:kern w:val="0"/>
                <w:fitText w:val="2640" w:id="802831573"/>
                <w:lang w:val="zh-CN"/>
              </w:rPr>
              <w:t>（</w:t>
            </w:r>
            <w:r>
              <w:rPr>
                <w:rFonts w:hint="eastAsia"/>
                <w:b/>
                <w:bCs/>
                <w:color w:val="FF0000"/>
                <w:spacing w:val="30"/>
                <w:kern w:val="0"/>
                <w:fitText w:val="2640" w:id="802831573"/>
              </w:rPr>
              <w:t>盖章</w:t>
            </w:r>
            <w:r>
              <w:rPr>
                <w:rFonts w:hint="eastAsia"/>
                <w:b/>
                <w:bCs/>
                <w:color w:val="FF0000"/>
                <w:spacing w:val="0"/>
                <w:kern w:val="0"/>
                <w:fitText w:val="2640" w:id="802831573"/>
                <w:lang w:val="zh-CN"/>
              </w:rPr>
              <w:t>）</w:t>
            </w:r>
            <w:r>
              <w:rPr>
                <w:rFonts w:hint="eastAsia"/>
                <w:b/>
                <w:bCs/>
                <w:color w:val="FF0000"/>
              </w:rPr>
              <w:t>：</w:t>
            </w:r>
          </w:p>
          <w:p w14:paraId="1348FEAE">
            <w:pPr>
              <w:spacing w:line="240" w:lineRule="exact"/>
              <w:rPr>
                <w:rFonts w:hint="eastAsia"/>
              </w:rPr>
            </w:pPr>
            <w:r>
              <w:rPr>
                <w:rFonts w:hint="eastAsia" w:ascii="宋体" w:hAnsi="宋体" w:eastAsia="宋体" w:cs="宋体"/>
                <w:b/>
                <w:bCs/>
                <w:color w:val="FF0000"/>
                <w:spacing w:val="510"/>
                <w:kern w:val="0"/>
                <w:fitText w:val="2640" w:id="877741724"/>
              </w:rPr>
              <w:t>日</w:t>
            </w:r>
            <w:r>
              <w:rPr>
                <w:rFonts w:hint="eastAsia"/>
                <w:b/>
                <w:bCs/>
                <w:color w:val="FF0000"/>
                <w:spacing w:val="510"/>
                <w:kern w:val="0"/>
                <w:fitText w:val="2640" w:id="877741724"/>
              </w:rPr>
              <w:t xml:space="preserve"> </w:t>
            </w:r>
            <w:r>
              <w:rPr>
                <w:rFonts w:hint="eastAsia"/>
                <w:b/>
                <w:bCs/>
                <w:color w:val="FF0000"/>
                <w:spacing w:val="0"/>
                <w:kern w:val="0"/>
                <w:fitText w:val="2640" w:id="877741724"/>
              </w:rPr>
              <w:t>期</w:t>
            </w:r>
            <w:r>
              <w:rPr>
                <w:rFonts w:hint="eastAsia"/>
                <w:b/>
                <w:bCs/>
                <w:color w:val="FF0000"/>
              </w:rPr>
              <w:t xml:space="preserve">： </w:t>
            </w:r>
          </w:p>
        </w:tc>
      </w:tr>
      <w:tr w14:paraId="3E3027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tcPr>
          <w:p w14:paraId="45F1D107">
            <w:pPr>
              <w:pStyle w:val="4"/>
              <w:widowControl w:val="0"/>
              <w:spacing w:before="156"/>
              <w:jc w:val="center"/>
              <w:rPr>
                <w:rFonts w:hint="eastAsia"/>
              </w:rPr>
            </w:pPr>
            <w:bookmarkStart w:id="87" w:name="_Toc1912"/>
            <w:bookmarkStart w:id="88" w:name="_Toc4094"/>
            <w:r>
              <w:rPr>
                <w:rFonts w:hint="eastAsia"/>
              </w:rPr>
              <w:t>授权委托书、法定代表人身份证明</w:t>
            </w:r>
            <w:bookmarkEnd w:id="87"/>
            <w:bookmarkEnd w:id="88"/>
          </w:p>
          <w:p w14:paraId="68ECDCF8">
            <w:pPr>
              <w:jc w:val="center"/>
              <w:rPr>
                <w:rFonts w:hint="eastAsia"/>
                <w:b/>
                <w:bCs/>
              </w:rPr>
            </w:pPr>
            <w:r>
              <w:rPr>
                <w:rFonts w:hint="eastAsia"/>
                <w:b/>
                <w:bCs/>
              </w:rPr>
              <w:t>法定代表人身份证明书</w:t>
            </w:r>
          </w:p>
          <w:p w14:paraId="61E617B8">
            <w:pPr>
              <w:rPr>
                <w:rFonts w:hint="eastAsia"/>
                <w:u w:val="single"/>
              </w:rPr>
            </w:pPr>
            <w:r>
              <w:rPr>
                <w:rFonts w:hint="eastAsia"/>
              </w:rPr>
              <w:t>单位名称：</w:t>
            </w:r>
            <w:r>
              <w:rPr>
                <w:rFonts w:hint="eastAsia"/>
                <w:b/>
                <w:bCs/>
                <w:color w:val="FF0000"/>
                <w:u w:val="single"/>
              </w:rPr>
              <w:t xml:space="preserve">                             </w:t>
            </w:r>
          </w:p>
          <w:p w14:paraId="5328D0D3">
            <w:pPr>
              <w:rPr>
                <w:rFonts w:hint="eastAsia"/>
                <w:u w:val="single"/>
              </w:rPr>
            </w:pPr>
            <w:r>
              <w:rPr>
                <w:rFonts w:hint="eastAsia"/>
              </w:rPr>
              <w:t>单位性质：</w:t>
            </w:r>
            <w:r>
              <w:rPr>
                <w:rFonts w:hint="eastAsia"/>
                <w:b/>
                <w:bCs/>
                <w:color w:val="FF0000"/>
                <w:u w:val="single"/>
              </w:rPr>
              <w:t xml:space="preserve">                             </w:t>
            </w:r>
          </w:p>
          <w:p w14:paraId="5FE00677">
            <w:pPr>
              <w:rPr>
                <w:rFonts w:hint="eastAsia"/>
                <w:u w:val="single"/>
              </w:rPr>
            </w:pPr>
            <w:r>
              <w:rPr>
                <w:rFonts w:hint="eastAsia"/>
              </w:rPr>
              <w:t>地    址：</w:t>
            </w:r>
            <w:r>
              <w:rPr>
                <w:rFonts w:hint="eastAsia"/>
                <w:b/>
                <w:bCs/>
                <w:color w:val="FF0000"/>
                <w:u w:val="single"/>
              </w:rPr>
              <w:t xml:space="preserve">                             </w:t>
            </w:r>
          </w:p>
          <w:p w14:paraId="3064FEF0">
            <w:pPr>
              <w:rPr>
                <w:rFonts w:hint="eastAsia"/>
                <w:u w:val="single"/>
              </w:rPr>
            </w:pPr>
            <w:r>
              <w:rPr>
                <w:rFonts w:hint="eastAsia"/>
              </w:rPr>
              <w:t>电话号码：</w:t>
            </w:r>
            <w:r>
              <w:rPr>
                <w:rFonts w:hint="eastAsia"/>
                <w:b/>
                <w:bCs/>
                <w:color w:val="FF0000"/>
                <w:u w:val="single"/>
              </w:rPr>
              <w:t xml:space="preserve">                             </w:t>
            </w:r>
          </w:p>
          <w:p w14:paraId="2D9512C2">
            <w:pPr>
              <w:rPr>
                <w:rFonts w:hint="eastAsia"/>
              </w:rPr>
            </w:pPr>
            <w:r>
              <w:rPr>
                <w:rFonts w:hint="eastAsia"/>
              </w:rPr>
              <w:t>成立时间：</w:t>
            </w:r>
            <w:r>
              <w:rPr>
                <w:rFonts w:hint="eastAsia"/>
                <w:b/>
                <w:bCs/>
                <w:color w:val="FF0000"/>
                <w:u w:val="single"/>
              </w:rPr>
              <w:t xml:space="preserve">      </w:t>
            </w:r>
            <w:r>
              <w:rPr>
                <w:rFonts w:hint="eastAsia"/>
                <w:b/>
                <w:bCs/>
                <w:color w:val="FF0000"/>
              </w:rPr>
              <w:t>年</w:t>
            </w:r>
            <w:r>
              <w:rPr>
                <w:rFonts w:hint="eastAsia"/>
                <w:b/>
                <w:bCs/>
                <w:color w:val="FF0000"/>
                <w:u w:val="single"/>
              </w:rPr>
              <w:t xml:space="preserve">     </w:t>
            </w:r>
            <w:r>
              <w:rPr>
                <w:rFonts w:hint="eastAsia"/>
                <w:b/>
                <w:bCs/>
                <w:color w:val="FF0000"/>
              </w:rPr>
              <w:t>月</w:t>
            </w:r>
            <w:r>
              <w:rPr>
                <w:rFonts w:hint="eastAsia"/>
                <w:b/>
                <w:bCs/>
                <w:color w:val="FF0000"/>
                <w:u w:val="single"/>
              </w:rPr>
              <w:t xml:space="preserve">     </w:t>
            </w:r>
            <w:r>
              <w:rPr>
                <w:rFonts w:hint="eastAsia"/>
                <w:b/>
                <w:bCs/>
                <w:color w:val="FF0000"/>
              </w:rPr>
              <w:t>日</w:t>
            </w:r>
          </w:p>
          <w:p w14:paraId="4AFD6096">
            <w:pPr>
              <w:rPr>
                <w:rFonts w:hint="eastAsia"/>
                <w:u w:val="single"/>
              </w:rPr>
            </w:pPr>
            <w:r>
              <w:rPr>
                <w:rFonts w:hint="eastAsia"/>
              </w:rPr>
              <w:t>经营期限：</w:t>
            </w:r>
            <w:r>
              <w:rPr>
                <w:rFonts w:hint="eastAsia"/>
                <w:b/>
                <w:bCs/>
                <w:color w:val="FF0000"/>
                <w:u w:val="single"/>
              </w:rPr>
              <w:t xml:space="preserve">                            </w:t>
            </w:r>
          </w:p>
          <w:p w14:paraId="756F3899">
            <w:pPr>
              <w:rPr>
                <w:rFonts w:hint="eastAsia"/>
                <w:u w:val="single"/>
              </w:rPr>
            </w:pPr>
            <w:r>
              <w:rPr>
                <w:rFonts w:hint="eastAsia" w:ascii="宋体" w:hAnsi="宋体" w:eastAsia="宋体" w:cs="宋体"/>
              </w:rPr>
              <w:t>姓</w:t>
            </w:r>
            <w:r>
              <w:rPr>
                <w:rFonts w:hint="eastAsia"/>
              </w:rPr>
              <w:t xml:space="preserve"> 名：</w:t>
            </w:r>
            <w:r>
              <w:rPr>
                <w:rFonts w:hint="eastAsia"/>
                <w:b/>
                <w:bCs/>
                <w:color w:val="FF0000"/>
                <w:u w:val="single"/>
              </w:rPr>
              <w:t xml:space="preserve">        </w:t>
            </w:r>
            <w:r>
              <w:rPr>
                <w:rFonts w:hint="eastAsia"/>
              </w:rPr>
              <w:t>性别：</w:t>
            </w:r>
            <w:r>
              <w:rPr>
                <w:rFonts w:hint="eastAsia"/>
                <w:b/>
                <w:bCs/>
                <w:color w:val="FF0000"/>
                <w:u w:val="single"/>
              </w:rPr>
              <w:t xml:space="preserve">     </w:t>
            </w:r>
            <w:r>
              <w:rPr>
                <w:rFonts w:hint="eastAsia"/>
              </w:rPr>
              <w:t>年龄：</w:t>
            </w:r>
            <w:r>
              <w:rPr>
                <w:rFonts w:hint="eastAsia"/>
                <w:b/>
                <w:bCs/>
                <w:color w:val="FF0000"/>
                <w:u w:val="single"/>
              </w:rPr>
              <w:t xml:space="preserve">     </w:t>
            </w:r>
            <w:r>
              <w:rPr>
                <w:rFonts w:hint="eastAsia"/>
              </w:rPr>
              <w:t>职务：</w:t>
            </w:r>
            <w:r>
              <w:rPr>
                <w:rFonts w:hint="eastAsia"/>
                <w:b/>
                <w:bCs/>
                <w:color w:val="FF0000"/>
                <w:u w:val="single"/>
              </w:rPr>
              <w:t xml:space="preserve">       </w:t>
            </w:r>
          </w:p>
          <w:p w14:paraId="46DB4B2E">
            <w:pPr>
              <w:rPr>
                <w:rFonts w:hint="eastAsia"/>
              </w:rPr>
            </w:pPr>
            <w:r>
              <w:rPr>
                <w:rFonts w:hint="eastAsia"/>
              </w:rPr>
              <w:t>系</w:t>
            </w:r>
            <w:r>
              <w:rPr>
                <w:rFonts w:hint="eastAsia"/>
                <w:b/>
                <w:bCs/>
                <w:color w:val="FF0000"/>
                <w:u w:val="single"/>
              </w:rPr>
              <w:t xml:space="preserve">                                   </w:t>
            </w:r>
            <w:r>
              <w:rPr>
                <w:rFonts w:hint="eastAsia"/>
              </w:rPr>
              <w:t>的法定代表人。</w:t>
            </w:r>
          </w:p>
          <w:p w14:paraId="65DFF874">
            <w:pPr>
              <w:rPr>
                <w:rFonts w:hint="eastAsia"/>
              </w:rPr>
            </w:pPr>
            <w:r>
              <w:rPr>
                <w:rFonts w:hint="eastAsia"/>
              </w:rPr>
              <w:t>特此证明。</w:t>
            </w:r>
          </w:p>
          <w:p w14:paraId="5C4B64B0">
            <w:pPr>
              <w:rPr>
                <w:rFonts w:hint="eastAsia"/>
              </w:rPr>
            </w:pPr>
            <w:r>
              <w:rPr>
                <w:rFonts w:hint="eastAsia" w:ascii="宋体" w:hAnsi="宋体" w:eastAsia="宋体" w:cs="宋体"/>
              </w:rPr>
              <w:t>附</w:t>
            </w:r>
            <w:r>
              <w:rPr>
                <w:rFonts w:hint="eastAsia"/>
              </w:rPr>
              <w:t>：法人身份证</w:t>
            </w:r>
          </w:p>
          <w:tbl>
            <w:tblPr>
              <w:tblStyle w:val="42"/>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589C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303" w:type="dxa"/>
                </w:tcPr>
                <w:p w14:paraId="53629904">
                  <w:pPr>
                    <w:rPr>
                      <w:rFonts w:hint="eastAsia"/>
                    </w:rPr>
                  </w:pPr>
                  <w:r>
                    <w:rPr>
                      <w:rFonts w:hint="eastAsia"/>
                    </w:rPr>
                    <w:t>正面：                                 反面：</w:t>
                  </w:r>
                </w:p>
                <w:p w14:paraId="08950992">
                  <w:pPr>
                    <w:rPr>
                      <w:rFonts w:hint="eastAsia"/>
                    </w:rPr>
                  </w:pPr>
                </w:p>
              </w:tc>
            </w:tr>
          </w:tbl>
          <w:p w14:paraId="139976E8">
            <w:pPr>
              <w:rPr>
                <w:rFonts w:hint="eastAsia"/>
              </w:rPr>
            </w:pPr>
          </w:p>
          <w:p w14:paraId="01735084">
            <w:pPr>
              <w:spacing w:line="280" w:lineRule="exact"/>
              <w:rPr>
                <w:rFonts w:hint="eastAsia"/>
                <w:b/>
                <w:bCs/>
                <w:color w:val="FF0000"/>
              </w:rPr>
            </w:pPr>
            <w:r>
              <w:rPr>
                <w:rFonts w:hint="eastAsia"/>
                <w:b/>
                <w:bCs/>
                <w:color w:val="FF0000"/>
                <w:spacing w:val="30"/>
                <w:kern w:val="0"/>
                <w:fitText w:val="2640" w:id="382144753"/>
                <w:lang w:val="zh-CN"/>
              </w:rPr>
              <w:t>投标人名称（</w:t>
            </w:r>
            <w:r>
              <w:rPr>
                <w:rFonts w:hint="eastAsia"/>
                <w:b/>
                <w:bCs/>
                <w:color w:val="FF0000"/>
                <w:spacing w:val="30"/>
                <w:kern w:val="0"/>
                <w:fitText w:val="2640" w:id="382144753"/>
              </w:rPr>
              <w:t>盖章</w:t>
            </w:r>
            <w:r>
              <w:rPr>
                <w:rFonts w:hint="eastAsia"/>
                <w:b/>
                <w:bCs/>
                <w:color w:val="FF0000"/>
                <w:spacing w:val="0"/>
                <w:kern w:val="0"/>
                <w:fitText w:val="2640" w:id="382144753"/>
                <w:lang w:val="zh-CN"/>
              </w:rPr>
              <w:t>）</w:t>
            </w:r>
            <w:r>
              <w:rPr>
                <w:rFonts w:hint="eastAsia"/>
                <w:b/>
                <w:bCs/>
                <w:color w:val="FF0000"/>
                <w:lang w:val="zh-CN"/>
              </w:rPr>
              <w:t>：</w:t>
            </w:r>
          </w:p>
          <w:p w14:paraId="3FE48E34">
            <w:pPr>
              <w:rPr>
                <w:rFonts w:hint="eastAsia"/>
              </w:rPr>
            </w:pPr>
            <w:r>
              <w:rPr>
                <w:rFonts w:hint="eastAsia" w:ascii="宋体" w:hAnsi="宋体" w:eastAsia="宋体" w:cs="宋体"/>
                <w:b/>
                <w:bCs/>
                <w:color w:val="FF0000"/>
                <w:spacing w:val="1080"/>
                <w:kern w:val="0"/>
                <w:fitText w:val="2640" w:id="1340164951"/>
                <w:lang w:val="zh-CN"/>
              </w:rPr>
              <w:t>日</w:t>
            </w:r>
            <w:r>
              <w:rPr>
                <w:rFonts w:hint="eastAsia"/>
                <w:b/>
                <w:bCs/>
                <w:color w:val="FF0000"/>
                <w:spacing w:val="0"/>
                <w:kern w:val="0"/>
                <w:fitText w:val="2640" w:id="1340164951"/>
                <w:lang w:val="zh-CN"/>
              </w:rPr>
              <w:t>期</w:t>
            </w:r>
            <w:r>
              <w:rPr>
                <w:rFonts w:hint="eastAsia"/>
                <w:b/>
                <w:bCs/>
                <w:color w:val="FF0000"/>
              </w:rPr>
              <w:t xml:space="preserve">： </w:t>
            </w:r>
            <w:r>
              <w:rPr>
                <w:rFonts w:hint="eastAsia"/>
              </w:rPr>
              <w:t xml:space="preserve"> </w:t>
            </w:r>
          </w:p>
        </w:tc>
      </w:tr>
      <w:tr w14:paraId="6F26BC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tcPr>
          <w:p w14:paraId="587595A9">
            <w:pPr>
              <w:jc w:val="center"/>
              <w:rPr>
                <w:rFonts w:hint="eastAsia"/>
                <w:b/>
                <w:bCs/>
                <w:lang w:val="zh-CN"/>
              </w:rPr>
            </w:pPr>
            <w:r>
              <w:rPr>
                <w:rFonts w:hint="eastAsia" w:ascii="宋体" w:hAnsi="宋体" w:eastAsia="宋体" w:cs="宋体"/>
                <w:b/>
                <w:bCs/>
                <w:lang w:val="zh-CN"/>
              </w:rPr>
              <w:t>授</w:t>
            </w:r>
            <w:r>
              <w:rPr>
                <w:rFonts w:hint="eastAsia"/>
                <w:b/>
                <w:bCs/>
                <w:lang w:val="zh-CN"/>
              </w:rPr>
              <w:t>权委托书</w:t>
            </w:r>
          </w:p>
          <w:p w14:paraId="31FB4877">
            <w:pPr>
              <w:rPr>
                <w:rFonts w:hint="eastAsia"/>
              </w:rPr>
            </w:pPr>
            <w:r>
              <w:rPr>
                <w:rFonts w:hint="eastAsia"/>
                <w:b/>
                <w:bCs/>
                <w:color w:val="FF0000"/>
              </w:rPr>
              <w:t>（采购人名称）、（代理机构名称）</w:t>
            </w:r>
            <w:r>
              <w:rPr>
                <w:rFonts w:hint="eastAsia"/>
              </w:rPr>
              <w:t>：</w:t>
            </w:r>
          </w:p>
          <w:p w14:paraId="1017CF6E">
            <w:pPr>
              <w:rPr>
                <w:rFonts w:hint="eastAsia"/>
              </w:rPr>
            </w:pPr>
            <w:r>
              <w:rPr>
                <w:rFonts w:hint="eastAsia"/>
              </w:rPr>
              <w:t>现</w:t>
            </w:r>
            <w:r>
              <w:rPr>
                <w:rFonts w:hint="eastAsia"/>
                <w:lang w:val="zh-CN"/>
              </w:rPr>
              <w:t>委托</w:t>
            </w:r>
            <w:r>
              <w:rPr>
                <w:rFonts w:hint="eastAsia"/>
                <w:b/>
                <w:bCs/>
                <w:color w:val="FF0000"/>
                <w:u w:val="single"/>
                <w:lang w:val="zh-CN"/>
              </w:rPr>
              <w:t xml:space="preserve"> （姓名）</w:t>
            </w:r>
            <w:r>
              <w:rPr>
                <w:rFonts w:hint="eastAsia"/>
                <w:lang w:val="zh-CN"/>
              </w:rPr>
              <w:t>为我方代理人（身份证号码：</w:t>
            </w:r>
            <w:r>
              <w:rPr>
                <w:rFonts w:hint="eastAsia"/>
                <w:b/>
                <w:bCs/>
                <w:color w:val="FF0000"/>
                <w:u w:val="single"/>
                <w:lang w:val="zh-CN"/>
              </w:rPr>
              <w:t xml:space="preserve">     </w:t>
            </w:r>
            <w:r>
              <w:rPr>
                <w:rFonts w:hint="eastAsia"/>
                <w:b/>
                <w:bCs/>
                <w:color w:val="FF0000"/>
                <w:u w:val="single"/>
              </w:rPr>
              <w:t xml:space="preserve">             </w:t>
            </w:r>
            <w:r>
              <w:rPr>
                <w:rFonts w:hint="eastAsia"/>
                <w:b/>
                <w:bCs/>
                <w:color w:val="FF0000"/>
                <w:u w:val="single"/>
                <w:lang w:val="zh-CN"/>
              </w:rPr>
              <w:t xml:space="preserve"> </w:t>
            </w:r>
            <w:r>
              <w:rPr>
                <w:rFonts w:hint="eastAsia"/>
                <w:lang w:val="zh-CN"/>
              </w:rPr>
              <w:t>，手机：</w:t>
            </w:r>
            <w:r>
              <w:rPr>
                <w:rFonts w:hint="eastAsia"/>
                <w:b/>
                <w:bCs/>
                <w:color w:val="FF0000"/>
                <w:u w:val="single"/>
                <w:lang w:val="zh-CN"/>
              </w:rPr>
              <w:t xml:space="preserve">   </w:t>
            </w:r>
            <w:r>
              <w:rPr>
                <w:rFonts w:hint="eastAsia"/>
                <w:b/>
                <w:bCs/>
                <w:color w:val="FF0000"/>
                <w:u w:val="single"/>
              </w:rPr>
              <w:t xml:space="preserve">     </w:t>
            </w:r>
            <w:r>
              <w:rPr>
                <w:rFonts w:hint="eastAsia"/>
                <w:b/>
                <w:bCs/>
                <w:color w:val="FF0000"/>
                <w:u w:val="single"/>
                <w:lang w:val="zh-CN"/>
              </w:rPr>
              <w:t xml:space="preserve">       </w:t>
            </w:r>
            <w:r>
              <w:rPr>
                <w:rFonts w:hint="eastAsia"/>
                <w:lang w:val="zh-CN"/>
              </w:rPr>
              <w:t>），以我方名义处理</w:t>
            </w:r>
            <w:r>
              <w:rPr>
                <w:rFonts w:hint="eastAsia"/>
                <w:b/>
                <w:bCs/>
                <w:color w:val="FF0000"/>
                <w:u w:val="single"/>
              </w:rPr>
              <w:t>（项目名称）</w:t>
            </w:r>
            <w:r>
              <w:rPr>
                <w:rFonts w:hint="eastAsia"/>
              </w:rPr>
              <w:t>【招标编号：</w:t>
            </w:r>
            <w:r>
              <w:rPr>
                <w:rFonts w:hint="eastAsia"/>
                <w:b/>
                <w:bCs/>
                <w:color w:val="FF0000"/>
                <w:u w:val="single"/>
              </w:rPr>
              <w:t xml:space="preserve"> （</w:t>
            </w:r>
            <w:r>
              <w:rPr>
                <w:rFonts w:hint="eastAsia"/>
                <w:b/>
                <w:bCs/>
                <w:color w:val="FF0000"/>
                <w:u w:val="single"/>
                <w:lang w:val="en-US" w:eastAsia="zh-CN"/>
              </w:rPr>
              <w:t>项目</w:t>
            </w:r>
            <w:r>
              <w:rPr>
                <w:rFonts w:hint="eastAsia"/>
                <w:b/>
                <w:bCs/>
                <w:color w:val="FF0000"/>
                <w:u w:val="single"/>
              </w:rPr>
              <w:t xml:space="preserve">编号） </w:t>
            </w:r>
            <w:r>
              <w:rPr>
                <w:rFonts w:hint="eastAsia"/>
              </w:rPr>
              <w:t>】</w:t>
            </w:r>
            <w:r>
              <w:rPr>
                <w:rFonts w:hint="eastAsia"/>
                <w:lang w:val="zh-CN"/>
              </w:rPr>
              <w:t>政府采购投标的一切事项，其法律后果由我方承担。</w:t>
            </w:r>
          </w:p>
          <w:p w14:paraId="7C7D6C66">
            <w:pPr>
              <w:rPr>
                <w:rFonts w:hint="eastAsia"/>
              </w:rPr>
            </w:pPr>
            <w:r>
              <w:rPr>
                <w:rFonts w:hint="eastAsia"/>
              </w:rPr>
              <w:t xml:space="preserve">    </w:t>
            </w:r>
            <w:r>
              <w:rPr>
                <w:rFonts w:hint="eastAsia"/>
                <w:lang w:val="zh-CN"/>
              </w:rPr>
              <w:t>委托期限</w:t>
            </w:r>
            <w:r>
              <w:rPr>
                <w:rFonts w:hint="eastAsia"/>
              </w:rPr>
              <w:t>：</w:t>
            </w:r>
            <w:r>
              <w:rPr>
                <w:rFonts w:hint="eastAsia"/>
                <w:lang w:val="zh-CN"/>
              </w:rPr>
              <w:t>自</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lang w:val="zh-CN"/>
              </w:rPr>
              <w:t>月</w:t>
            </w:r>
            <w:r>
              <w:rPr>
                <w:rFonts w:hint="eastAsia"/>
                <w:b/>
                <w:bCs/>
                <w:color w:val="FF0000"/>
                <w:u w:val="single"/>
              </w:rPr>
              <w:t xml:space="preserve">   </w:t>
            </w:r>
            <w:r>
              <w:rPr>
                <w:rFonts w:hint="eastAsia"/>
                <w:lang w:val="zh-CN"/>
              </w:rPr>
              <w:t>日起至</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lang w:val="zh-CN"/>
              </w:rPr>
              <w:t>月</w:t>
            </w:r>
            <w:r>
              <w:rPr>
                <w:rFonts w:hint="eastAsia"/>
                <w:b/>
                <w:bCs/>
                <w:color w:val="FF0000"/>
                <w:u w:val="single"/>
              </w:rPr>
              <w:t xml:space="preserve">   </w:t>
            </w:r>
            <w:r>
              <w:rPr>
                <w:rFonts w:hint="eastAsia"/>
                <w:lang w:val="zh-CN"/>
              </w:rPr>
              <w:t>日止。</w:t>
            </w:r>
          </w:p>
          <w:p w14:paraId="72B48328">
            <w:pPr>
              <w:rPr>
                <w:rFonts w:hint="eastAsia"/>
              </w:rPr>
            </w:pPr>
            <w:r>
              <w:rPr>
                <w:rFonts w:hint="eastAsia"/>
              </w:rPr>
              <w:t xml:space="preserve">    </w:t>
            </w:r>
            <w:r>
              <w:rPr>
                <w:rFonts w:hint="eastAsia"/>
                <w:lang w:val="zh-CN"/>
              </w:rPr>
              <w:t xml:space="preserve">特此告知。                                       </w:t>
            </w:r>
          </w:p>
          <w:p w14:paraId="12188A59">
            <w:pPr>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528032B3">
            <w:pPr>
              <w:rPr>
                <w:rFonts w:hint="eastAsia"/>
              </w:rPr>
            </w:pPr>
            <w:r>
              <w:rPr>
                <w:rFonts w:hint="eastAsia"/>
              </w:rPr>
              <w:t>法人身份证</w:t>
            </w:r>
          </w:p>
          <w:tbl>
            <w:tblPr>
              <w:tblStyle w:val="4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3F1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jc w:val="center"/>
              </w:trPr>
              <w:tc>
                <w:tcPr>
                  <w:tcW w:w="9207" w:type="dxa"/>
                </w:tcPr>
                <w:p w14:paraId="1B25E9FA">
                  <w:pPr>
                    <w:rPr>
                      <w:rFonts w:hint="eastAsia"/>
                    </w:rPr>
                  </w:pPr>
                  <w:r>
                    <w:rPr>
                      <w:rFonts w:hint="eastAsia"/>
                    </w:rPr>
                    <w:t>正面：                                 反面：</w:t>
                  </w:r>
                </w:p>
                <w:p w14:paraId="188DD358">
                  <w:pPr>
                    <w:rPr>
                      <w:rFonts w:hint="eastAsia"/>
                    </w:rPr>
                  </w:pPr>
                </w:p>
              </w:tc>
            </w:tr>
          </w:tbl>
          <w:p w14:paraId="37C5C1A4">
            <w:pPr>
              <w:rPr>
                <w:rFonts w:hint="eastAsia"/>
              </w:rPr>
            </w:pPr>
            <w:r>
              <w:rPr>
                <w:rFonts w:hint="eastAsia" w:ascii="宋体" w:hAnsi="宋体" w:eastAsia="宋体" w:cs="宋体"/>
              </w:rPr>
              <w:t>授</w:t>
            </w:r>
            <w:r>
              <w:rPr>
                <w:rFonts w:hint="eastAsia"/>
              </w:rPr>
              <w:t>权代表身份证</w:t>
            </w:r>
          </w:p>
          <w:tbl>
            <w:tblPr>
              <w:tblStyle w:val="4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41A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9207" w:type="dxa"/>
                </w:tcPr>
                <w:p w14:paraId="38A29309">
                  <w:pPr>
                    <w:rPr>
                      <w:rFonts w:hint="eastAsia"/>
                    </w:rPr>
                  </w:pPr>
                  <w:r>
                    <w:rPr>
                      <w:rFonts w:hint="eastAsia"/>
                    </w:rPr>
                    <w:t>正面：                                 反面：</w:t>
                  </w:r>
                </w:p>
                <w:p w14:paraId="4FEF8DAB">
                  <w:pPr>
                    <w:rPr>
                      <w:rFonts w:hint="eastAsia"/>
                    </w:rPr>
                  </w:pPr>
                </w:p>
              </w:tc>
            </w:tr>
          </w:tbl>
          <w:p w14:paraId="02F68F03">
            <w:pPr>
              <w:spacing w:line="280" w:lineRule="exact"/>
              <w:rPr>
                <w:rFonts w:hint="eastAsia"/>
                <w:b/>
                <w:bCs/>
                <w:color w:val="FF0000"/>
              </w:rPr>
            </w:pPr>
            <w:r>
              <w:rPr>
                <w:rFonts w:hint="eastAsia"/>
                <w:b/>
                <w:bCs/>
                <w:color w:val="FF0000"/>
                <w:spacing w:val="30"/>
                <w:kern w:val="0"/>
                <w:fitText w:val="2640" w:id="385171015"/>
                <w:lang w:val="zh-CN"/>
              </w:rPr>
              <w:t>投标人名称（</w:t>
            </w:r>
            <w:r>
              <w:rPr>
                <w:rFonts w:hint="eastAsia"/>
                <w:b/>
                <w:bCs/>
                <w:color w:val="FF0000"/>
                <w:spacing w:val="30"/>
                <w:kern w:val="0"/>
                <w:fitText w:val="2640" w:id="385171015"/>
              </w:rPr>
              <w:t>盖章</w:t>
            </w:r>
            <w:r>
              <w:rPr>
                <w:rFonts w:hint="eastAsia"/>
                <w:b/>
                <w:bCs/>
                <w:color w:val="FF0000"/>
                <w:spacing w:val="0"/>
                <w:kern w:val="0"/>
                <w:fitText w:val="2640" w:id="385171015"/>
                <w:lang w:val="zh-CN"/>
              </w:rPr>
              <w:t>）</w:t>
            </w:r>
            <w:r>
              <w:rPr>
                <w:rFonts w:hint="eastAsia"/>
                <w:b/>
                <w:bCs/>
                <w:color w:val="FF0000"/>
                <w:lang w:val="zh-CN"/>
              </w:rPr>
              <w:t>：</w:t>
            </w:r>
          </w:p>
          <w:p w14:paraId="47D91C7D">
            <w:pPr>
              <w:rPr>
                <w:rFonts w:hint="eastAsia"/>
                <w:spacing w:val="2640"/>
                <w:kern w:val="0"/>
              </w:rPr>
            </w:pPr>
            <w:r>
              <w:rPr>
                <w:rFonts w:hint="eastAsia" w:ascii="宋体" w:hAnsi="宋体" w:eastAsia="宋体" w:cs="宋体"/>
                <w:b/>
                <w:bCs/>
                <w:color w:val="FF0000"/>
                <w:spacing w:val="1080"/>
                <w:kern w:val="0"/>
                <w:fitText w:val="2640" w:id="1135548794"/>
                <w:lang w:val="zh-CN"/>
              </w:rPr>
              <w:t>日</w:t>
            </w:r>
            <w:r>
              <w:rPr>
                <w:rFonts w:hint="eastAsia"/>
                <w:b/>
                <w:bCs/>
                <w:color w:val="FF0000"/>
                <w:spacing w:val="0"/>
                <w:kern w:val="0"/>
                <w:fitText w:val="2640" w:id="1135548794"/>
                <w:lang w:val="zh-CN"/>
              </w:rPr>
              <w:t>期</w:t>
            </w:r>
            <w:r>
              <w:rPr>
                <w:rFonts w:hint="eastAsia"/>
                <w:b/>
                <w:bCs/>
                <w:color w:val="FF0000"/>
              </w:rPr>
              <w:t xml:space="preserve">： </w:t>
            </w:r>
            <w:r>
              <w:rPr>
                <w:rFonts w:hint="eastAsia"/>
              </w:rPr>
              <w:t xml:space="preserve"> </w:t>
            </w:r>
          </w:p>
        </w:tc>
      </w:tr>
      <w:tr w14:paraId="51EA277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tcPr>
          <w:p w14:paraId="3C12E576">
            <w:pPr>
              <w:pStyle w:val="4"/>
              <w:widowControl w:val="0"/>
              <w:spacing w:before="156"/>
              <w:jc w:val="center"/>
              <w:rPr>
                <w:rFonts w:hint="eastAsia"/>
                <w:lang w:val="zh-CN"/>
              </w:rPr>
            </w:pPr>
            <w:bookmarkStart w:id="89" w:name="_Toc20362"/>
            <w:bookmarkStart w:id="90" w:name="_Toc29390"/>
            <w:r>
              <w:rPr>
                <w:rFonts w:hint="eastAsia"/>
                <w:lang w:val="zh-CN"/>
              </w:rPr>
              <w:t>符合性审查资料</w:t>
            </w:r>
            <w:bookmarkEnd w:id="89"/>
            <w:bookmarkEnd w:id="90"/>
          </w:p>
          <w:p w14:paraId="3BF9B3B6">
            <w:pPr>
              <w:rPr>
                <w:rFonts w:hint="eastAsia"/>
                <w:b/>
                <w:bCs/>
                <w:color w:val="FF0000"/>
              </w:rPr>
            </w:pPr>
            <w:r>
              <w:rPr>
                <w:rFonts w:hint="eastAsia"/>
                <w:b/>
                <w:bCs/>
                <w:color w:val="FF0000"/>
              </w:rPr>
              <w:t>项目名称：</w:t>
            </w:r>
          </w:p>
          <w:p w14:paraId="757030C5">
            <w:pPr>
              <w:rPr>
                <w:rFonts w:hint="eastAsia"/>
              </w:rPr>
            </w:pPr>
            <w:r>
              <w:rPr>
                <w:rFonts w:hint="eastAsia"/>
                <w:b/>
                <w:bCs/>
                <w:color w:val="FF0000"/>
              </w:rPr>
              <w:t>项目编号：</w:t>
            </w:r>
          </w:p>
          <w:tbl>
            <w:tblPr>
              <w:tblStyle w:val="4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4242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18" w:type="dxa"/>
                  <w:vAlign w:val="center"/>
                </w:tcPr>
                <w:p w14:paraId="6C0BE5BB">
                  <w:pPr>
                    <w:jc w:val="center"/>
                    <w:rPr>
                      <w:rFonts w:hint="eastAsia"/>
                    </w:rPr>
                  </w:pPr>
                  <w:r>
                    <w:rPr>
                      <w:rFonts w:hint="eastAsia"/>
                    </w:rPr>
                    <w:t>序号</w:t>
                  </w:r>
                </w:p>
              </w:tc>
              <w:tc>
                <w:tcPr>
                  <w:tcW w:w="4091" w:type="dxa"/>
                  <w:vAlign w:val="center"/>
                </w:tcPr>
                <w:p w14:paraId="1F7933FE">
                  <w:pPr>
                    <w:jc w:val="center"/>
                    <w:rPr>
                      <w:rFonts w:hint="eastAsia"/>
                    </w:rPr>
                  </w:pPr>
                  <w:r>
                    <w:rPr>
                      <w:rFonts w:hint="eastAsia"/>
                    </w:rPr>
                    <w:t>实质性要求</w:t>
                  </w:r>
                </w:p>
              </w:tc>
              <w:tc>
                <w:tcPr>
                  <w:tcW w:w="2492" w:type="dxa"/>
                  <w:vAlign w:val="center"/>
                </w:tcPr>
                <w:p w14:paraId="07CC50E6">
                  <w:pPr>
                    <w:jc w:val="center"/>
                    <w:rPr>
                      <w:rFonts w:hint="eastAsia"/>
                    </w:rPr>
                  </w:pPr>
                  <w:r>
                    <w:rPr>
                      <w:rFonts w:hint="eastAsia"/>
                    </w:rPr>
                    <w:t>需要提供的符合性审查资料</w:t>
                  </w:r>
                </w:p>
              </w:tc>
              <w:tc>
                <w:tcPr>
                  <w:tcW w:w="2105" w:type="dxa"/>
                  <w:vAlign w:val="center"/>
                </w:tcPr>
                <w:p w14:paraId="44482ED1">
                  <w:pPr>
                    <w:jc w:val="center"/>
                    <w:rPr>
                      <w:rFonts w:hint="eastAsia"/>
                    </w:rPr>
                  </w:pPr>
                  <w:r>
                    <w:rPr>
                      <w:rFonts w:hint="eastAsia"/>
                    </w:rPr>
                    <w:t>投标文件中的</w:t>
                  </w:r>
                </w:p>
                <w:p w14:paraId="2038E8A9">
                  <w:pPr>
                    <w:jc w:val="center"/>
                    <w:rPr>
                      <w:rFonts w:hint="eastAsia"/>
                    </w:rPr>
                  </w:pPr>
                  <w:r>
                    <w:rPr>
                      <w:rFonts w:hint="eastAsia" w:ascii="宋体" w:hAnsi="宋体" w:eastAsia="宋体" w:cs="宋体"/>
                    </w:rPr>
                    <w:t>页</w:t>
                  </w:r>
                  <w:r>
                    <w:rPr>
                      <w:rFonts w:hint="eastAsia"/>
                    </w:rPr>
                    <w:t>码位置</w:t>
                  </w:r>
                </w:p>
              </w:tc>
            </w:tr>
            <w:tr w14:paraId="2AD4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07B591B6">
                  <w:pPr>
                    <w:jc w:val="center"/>
                    <w:rPr>
                      <w:rFonts w:hint="eastAsia"/>
                    </w:rPr>
                  </w:pPr>
                  <w:r>
                    <w:rPr>
                      <w:rFonts w:hint="eastAsia"/>
                    </w:rPr>
                    <w:t>1</w:t>
                  </w:r>
                </w:p>
              </w:tc>
              <w:tc>
                <w:tcPr>
                  <w:tcW w:w="4091" w:type="dxa"/>
                  <w:vAlign w:val="center"/>
                </w:tcPr>
                <w:p w14:paraId="5BA39715">
                  <w:pPr>
                    <w:jc w:val="center"/>
                    <w:rPr>
                      <w:rFonts w:hint="eastAsia"/>
                    </w:rPr>
                  </w:pPr>
                  <w:r>
                    <w:rPr>
                      <w:rFonts w:hint="eastAsia"/>
                    </w:rPr>
                    <w:t>投标文件按照招标文件要求签署、盖章。</w:t>
                  </w:r>
                </w:p>
              </w:tc>
              <w:tc>
                <w:tcPr>
                  <w:tcW w:w="2492" w:type="dxa"/>
                  <w:vAlign w:val="center"/>
                </w:tcPr>
                <w:p w14:paraId="2DE7E1AA">
                  <w:pPr>
                    <w:jc w:val="center"/>
                    <w:rPr>
                      <w:rFonts w:hint="eastAsia"/>
                    </w:rPr>
                  </w:pPr>
                  <w:r>
                    <w:rPr>
                      <w:rFonts w:hint="eastAsia"/>
                    </w:rPr>
                    <w:t>需要使用签字盖章的投标文件的组成部分</w:t>
                  </w:r>
                </w:p>
              </w:tc>
              <w:tc>
                <w:tcPr>
                  <w:tcW w:w="2105" w:type="dxa"/>
                  <w:vAlign w:val="center"/>
                </w:tcPr>
                <w:p w14:paraId="33C8F2DA">
                  <w:pPr>
                    <w:jc w:val="center"/>
                    <w:rPr>
                      <w:rFonts w:hint="eastAsia"/>
                    </w:rPr>
                  </w:pPr>
                </w:p>
                <w:p w14:paraId="3F196299">
                  <w:pPr>
                    <w:jc w:val="center"/>
                    <w:rPr>
                      <w:rFonts w:hint="eastAsia"/>
                    </w:rPr>
                  </w:pPr>
                  <w:r>
                    <w:rPr>
                      <w:rFonts w:hint="eastAsia"/>
                    </w:rPr>
                    <w:t>见投标文件</w:t>
                  </w:r>
                </w:p>
                <w:p w14:paraId="4BE85369">
                  <w:pPr>
                    <w:jc w:val="center"/>
                    <w:rPr>
                      <w:rFonts w:hint="eastAsia"/>
                    </w:rPr>
                  </w:pPr>
                  <w:r>
                    <w:rPr>
                      <w:rFonts w:hint="eastAsia"/>
                    </w:rPr>
                    <w:t>第</w:t>
                  </w:r>
                  <w:r>
                    <w:rPr>
                      <w:rFonts w:hint="eastAsia"/>
                      <w:b/>
                      <w:bCs/>
                      <w:color w:val="FF0000"/>
                      <w:u w:val="single"/>
                    </w:rPr>
                    <w:t xml:space="preserve">  </w:t>
                  </w:r>
                  <w:r>
                    <w:rPr>
                      <w:rFonts w:hint="eastAsia"/>
                    </w:rPr>
                    <w:t>页</w:t>
                  </w:r>
                </w:p>
              </w:tc>
            </w:tr>
            <w:tr w14:paraId="779D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3D5A6D1E">
                  <w:pPr>
                    <w:jc w:val="center"/>
                    <w:rPr>
                      <w:rFonts w:hint="eastAsia"/>
                    </w:rPr>
                  </w:pPr>
                  <w:r>
                    <w:rPr>
                      <w:rFonts w:hint="eastAsia"/>
                    </w:rPr>
                    <w:t>2</w:t>
                  </w:r>
                </w:p>
              </w:tc>
              <w:tc>
                <w:tcPr>
                  <w:tcW w:w="4091" w:type="dxa"/>
                  <w:vAlign w:val="center"/>
                </w:tcPr>
                <w:p w14:paraId="5118ECCB">
                  <w:pPr>
                    <w:jc w:val="center"/>
                    <w:rPr>
                      <w:rFonts w:hint="eastAsia"/>
                    </w:rPr>
                  </w:pPr>
                  <w:r>
                    <w:rPr>
                      <w:rFonts w:hint="eastAsia"/>
                    </w:rPr>
                    <w:t>投标文件中承诺的投标有效期不少于招标文件中载明的投标有效期。</w:t>
                  </w:r>
                </w:p>
              </w:tc>
              <w:tc>
                <w:tcPr>
                  <w:tcW w:w="2492" w:type="dxa"/>
                  <w:vAlign w:val="center"/>
                </w:tcPr>
                <w:p w14:paraId="4440F9DE">
                  <w:pPr>
                    <w:jc w:val="center"/>
                    <w:rPr>
                      <w:rFonts w:hint="eastAsia"/>
                    </w:rPr>
                  </w:pPr>
                  <w:r>
                    <w:rPr>
                      <w:rFonts w:hint="eastAsia"/>
                    </w:rPr>
                    <w:t>投标函</w:t>
                  </w:r>
                </w:p>
              </w:tc>
              <w:tc>
                <w:tcPr>
                  <w:tcW w:w="2105" w:type="dxa"/>
                  <w:vAlign w:val="center"/>
                </w:tcPr>
                <w:p w14:paraId="0BBE967D">
                  <w:pPr>
                    <w:jc w:val="center"/>
                    <w:rPr>
                      <w:rFonts w:hint="eastAsia"/>
                    </w:rPr>
                  </w:pPr>
                  <w:r>
                    <w:rPr>
                      <w:rFonts w:hint="eastAsia"/>
                    </w:rPr>
                    <w:t>见投标文件</w:t>
                  </w:r>
                </w:p>
                <w:p w14:paraId="299FEEE9">
                  <w:pPr>
                    <w:jc w:val="center"/>
                    <w:rPr>
                      <w:rFonts w:hint="eastAsia"/>
                    </w:rPr>
                  </w:pPr>
                  <w:r>
                    <w:rPr>
                      <w:rFonts w:hint="eastAsia"/>
                    </w:rPr>
                    <w:t>第</w:t>
                  </w:r>
                  <w:r>
                    <w:rPr>
                      <w:rFonts w:hint="eastAsia"/>
                      <w:b/>
                      <w:bCs/>
                      <w:color w:val="FF0000"/>
                      <w:u w:val="single"/>
                    </w:rPr>
                    <w:t xml:space="preserve">  </w:t>
                  </w:r>
                  <w:r>
                    <w:rPr>
                      <w:rFonts w:hint="eastAsia"/>
                    </w:rPr>
                    <w:t>页</w:t>
                  </w:r>
                </w:p>
              </w:tc>
            </w:tr>
            <w:tr w14:paraId="5552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64134D26">
                  <w:pPr>
                    <w:jc w:val="center"/>
                    <w:rPr>
                      <w:rFonts w:hint="eastAsia"/>
                    </w:rPr>
                  </w:pPr>
                  <w:r>
                    <w:rPr>
                      <w:rFonts w:hint="eastAsia"/>
                    </w:rPr>
                    <w:t>3</w:t>
                  </w:r>
                </w:p>
              </w:tc>
              <w:tc>
                <w:tcPr>
                  <w:tcW w:w="4091" w:type="dxa"/>
                  <w:vAlign w:val="center"/>
                </w:tcPr>
                <w:p w14:paraId="5383A982">
                  <w:pPr>
                    <w:jc w:val="center"/>
                    <w:rPr>
                      <w:rFonts w:hint="eastAsia"/>
                    </w:rPr>
                  </w:pPr>
                  <w:r>
                    <w:rPr>
                      <w:rFonts w:hint="eastAsia"/>
                    </w:rPr>
                    <w:t>投标文件满足招标文件的其它实质性要求。</w:t>
                  </w:r>
                </w:p>
              </w:tc>
              <w:tc>
                <w:tcPr>
                  <w:tcW w:w="2492" w:type="dxa"/>
                  <w:vAlign w:val="center"/>
                </w:tcPr>
                <w:p w14:paraId="7D0ABFFB">
                  <w:pPr>
                    <w:jc w:val="center"/>
                    <w:rPr>
                      <w:rFonts w:hint="eastAsia"/>
                    </w:rPr>
                  </w:pPr>
                  <w:r>
                    <w:rPr>
                      <w:rFonts w:hint="eastAsia"/>
                    </w:rPr>
                    <w:t>招标文件其它实质性要求相应的材料（“▲” 系指实质性要求条款，招标文件无其它实质性要求的，无需提供）</w:t>
                  </w:r>
                </w:p>
              </w:tc>
              <w:tc>
                <w:tcPr>
                  <w:tcW w:w="2105" w:type="dxa"/>
                  <w:vAlign w:val="center"/>
                </w:tcPr>
                <w:p w14:paraId="207405A2">
                  <w:pPr>
                    <w:jc w:val="center"/>
                    <w:rPr>
                      <w:rFonts w:hint="eastAsia"/>
                    </w:rPr>
                  </w:pPr>
                  <w:r>
                    <w:rPr>
                      <w:rFonts w:hint="eastAsia"/>
                    </w:rPr>
                    <w:t>见投标文件</w:t>
                  </w:r>
                </w:p>
                <w:p w14:paraId="1E08DEA9">
                  <w:pPr>
                    <w:jc w:val="center"/>
                    <w:rPr>
                      <w:rFonts w:hint="eastAsia"/>
                    </w:rPr>
                  </w:pPr>
                  <w:r>
                    <w:rPr>
                      <w:rFonts w:hint="eastAsia"/>
                    </w:rPr>
                    <w:t>第</w:t>
                  </w:r>
                  <w:r>
                    <w:rPr>
                      <w:rFonts w:hint="eastAsia"/>
                      <w:b/>
                      <w:bCs/>
                      <w:color w:val="FF0000"/>
                      <w:u w:val="single"/>
                    </w:rPr>
                    <w:t xml:space="preserve">  </w:t>
                  </w:r>
                  <w:r>
                    <w:rPr>
                      <w:rFonts w:hint="eastAsia"/>
                    </w:rPr>
                    <w:t>页</w:t>
                  </w:r>
                </w:p>
              </w:tc>
            </w:tr>
          </w:tbl>
          <w:p w14:paraId="637BED9E">
            <w:pPr>
              <w:spacing w:line="280" w:lineRule="exact"/>
              <w:rPr>
                <w:rFonts w:hint="eastAsia"/>
                <w:b/>
                <w:bCs/>
                <w:color w:val="FF0000"/>
              </w:rPr>
            </w:pPr>
            <w:r>
              <w:rPr>
                <w:rFonts w:hint="eastAsia"/>
                <w:b/>
                <w:bCs/>
                <w:color w:val="FF0000"/>
                <w:spacing w:val="30"/>
                <w:kern w:val="0"/>
                <w:fitText w:val="2640" w:id="500787574"/>
                <w:lang w:val="zh-CN"/>
              </w:rPr>
              <w:t>投标人名称（</w:t>
            </w:r>
            <w:r>
              <w:rPr>
                <w:rFonts w:hint="eastAsia"/>
                <w:b/>
                <w:bCs/>
                <w:color w:val="FF0000"/>
                <w:spacing w:val="30"/>
                <w:kern w:val="0"/>
                <w:fitText w:val="2640" w:id="500787574"/>
              </w:rPr>
              <w:t>盖章</w:t>
            </w:r>
            <w:r>
              <w:rPr>
                <w:rFonts w:hint="eastAsia"/>
                <w:b/>
                <w:bCs/>
                <w:color w:val="FF0000"/>
                <w:spacing w:val="0"/>
                <w:kern w:val="0"/>
                <w:fitText w:val="2640" w:id="500787574"/>
                <w:lang w:val="zh-CN"/>
              </w:rPr>
              <w:t>）</w:t>
            </w:r>
            <w:r>
              <w:rPr>
                <w:rFonts w:hint="eastAsia"/>
                <w:b/>
                <w:bCs/>
                <w:color w:val="FF0000"/>
                <w:lang w:val="zh-CN"/>
              </w:rPr>
              <w:t>：</w:t>
            </w:r>
          </w:p>
          <w:p w14:paraId="2457A88E">
            <w:pPr>
              <w:rPr>
                <w:rFonts w:hint="eastAsia"/>
              </w:rPr>
            </w:pPr>
            <w:r>
              <w:rPr>
                <w:rFonts w:hint="eastAsia" w:ascii="宋体" w:hAnsi="宋体" w:eastAsia="宋体" w:cs="宋体"/>
                <w:b/>
                <w:bCs/>
                <w:color w:val="FF0000"/>
                <w:spacing w:val="1080"/>
                <w:kern w:val="0"/>
                <w:fitText w:val="2640" w:id="343021241"/>
                <w:lang w:val="zh-CN"/>
              </w:rPr>
              <w:t>日</w:t>
            </w:r>
            <w:r>
              <w:rPr>
                <w:rFonts w:hint="eastAsia"/>
                <w:b/>
                <w:bCs/>
                <w:color w:val="FF0000"/>
                <w:spacing w:val="0"/>
                <w:kern w:val="0"/>
                <w:fitText w:val="2640" w:id="343021241"/>
                <w:lang w:val="zh-CN"/>
              </w:rPr>
              <w:t>期</w:t>
            </w:r>
            <w:r>
              <w:rPr>
                <w:rFonts w:hint="eastAsia"/>
                <w:b/>
                <w:bCs/>
                <w:color w:val="FF0000"/>
              </w:rPr>
              <w:t xml:space="preserve">： </w:t>
            </w:r>
            <w:r>
              <w:rPr>
                <w:rFonts w:hint="eastAsia"/>
              </w:rPr>
              <w:t xml:space="preserve"> </w:t>
            </w:r>
          </w:p>
        </w:tc>
      </w:tr>
      <w:tr w14:paraId="4B340D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tcPr>
          <w:p w14:paraId="1EF94FA2">
            <w:pPr>
              <w:pStyle w:val="4"/>
              <w:widowControl w:val="0"/>
              <w:spacing w:before="156"/>
              <w:jc w:val="center"/>
              <w:rPr>
                <w:rFonts w:hint="eastAsia"/>
                <w:lang w:val="zh-CN"/>
              </w:rPr>
            </w:pPr>
            <w:bookmarkStart w:id="91" w:name="_Toc20766"/>
            <w:bookmarkStart w:id="92" w:name="_Toc12701"/>
            <w:r>
              <w:rPr>
                <w:rFonts w:hint="eastAsia"/>
              </w:rPr>
              <w:t>评标标准相应的商务技术资料</w:t>
            </w:r>
            <w:bookmarkEnd w:id="91"/>
            <w:bookmarkEnd w:id="92"/>
          </w:p>
          <w:p w14:paraId="5D70CB4C">
            <w:pPr>
              <w:rPr>
                <w:rFonts w:hint="eastAsia"/>
                <w:lang w:val="zh-CN"/>
              </w:rPr>
            </w:pPr>
            <w:r>
              <w:rPr>
                <w:rFonts w:hint="eastAsia"/>
              </w:rPr>
              <w:t>（按招标文件第四章评标办法第八节“评分要求及标准”，投标文件中按评分要求及标准相应的商务技术资料目录提供资料）</w:t>
            </w:r>
          </w:p>
        </w:tc>
      </w:tr>
      <w:tr w14:paraId="11DD6D0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tcPr>
          <w:p w14:paraId="26F51C18">
            <w:pPr>
              <w:pStyle w:val="4"/>
              <w:widowControl w:val="0"/>
              <w:spacing w:before="156"/>
              <w:jc w:val="center"/>
              <w:rPr>
                <w:rFonts w:hint="eastAsia"/>
              </w:rPr>
            </w:pPr>
            <w:bookmarkStart w:id="93" w:name="_Toc30951"/>
            <w:bookmarkStart w:id="94" w:name="_Toc17007"/>
            <w:r>
              <w:rPr>
                <w:rFonts w:hint="eastAsia"/>
              </w:rPr>
              <w:t>商务技术偏离表</w:t>
            </w:r>
            <w:bookmarkEnd w:id="93"/>
            <w:bookmarkEnd w:id="94"/>
          </w:p>
          <w:p w14:paraId="24438F59">
            <w:pPr>
              <w:rPr>
                <w:rFonts w:hint="eastAsia"/>
                <w:b/>
                <w:bCs/>
                <w:color w:val="FF0000"/>
              </w:rPr>
            </w:pPr>
            <w:r>
              <w:rPr>
                <w:rFonts w:hint="eastAsia"/>
                <w:b/>
                <w:bCs/>
                <w:color w:val="FF0000"/>
              </w:rPr>
              <w:t>项目名称：</w:t>
            </w:r>
          </w:p>
          <w:p w14:paraId="4EDF1FE0">
            <w:pPr>
              <w:rPr>
                <w:rFonts w:hint="eastAsia"/>
              </w:rPr>
            </w:pPr>
            <w:r>
              <w:rPr>
                <w:rFonts w:hint="eastAsia"/>
                <w:b/>
                <w:bCs/>
                <w:color w:val="FF0000"/>
              </w:rPr>
              <w:t>项目编号：</w:t>
            </w:r>
          </w:p>
          <w:tbl>
            <w:tblPr>
              <w:tblStyle w:val="43"/>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6218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60D6A658">
                  <w:pPr>
                    <w:jc w:val="center"/>
                    <w:rPr>
                      <w:rFonts w:hint="eastAsia"/>
                    </w:rPr>
                  </w:pPr>
                  <w:r>
                    <w:rPr>
                      <w:rFonts w:hint="eastAsia"/>
                    </w:rPr>
                    <w:t>序号</w:t>
                  </w:r>
                </w:p>
              </w:tc>
              <w:tc>
                <w:tcPr>
                  <w:tcW w:w="3356" w:type="dxa"/>
                  <w:vAlign w:val="center"/>
                </w:tcPr>
                <w:p w14:paraId="25B8733C">
                  <w:pPr>
                    <w:jc w:val="center"/>
                    <w:rPr>
                      <w:rFonts w:hint="eastAsia"/>
                    </w:rPr>
                  </w:pPr>
                  <w:r>
                    <w:rPr>
                      <w:rFonts w:hint="eastAsia"/>
                    </w:rPr>
                    <w:t>招标文件章节及具体内容</w:t>
                  </w:r>
                </w:p>
              </w:tc>
              <w:tc>
                <w:tcPr>
                  <w:tcW w:w="3540" w:type="dxa"/>
                  <w:vAlign w:val="center"/>
                </w:tcPr>
                <w:p w14:paraId="3029828A">
                  <w:pPr>
                    <w:jc w:val="center"/>
                    <w:rPr>
                      <w:rFonts w:hint="eastAsia"/>
                    </w:rPr>
                  </w:pPr>
                  <w:r>
                    <w:rPr>
                      <w:rFonts w:hint="eastAsia"/>
                    </w:rPr>
                    <w:t>投标文件章节及具体内容</w:t>
                  </w:r>
                </w:p>
              </w:tc>
              <w:tc>
                <w:tcPr>
                  <w:tcW w:w="1332" w:type="dxa"/>
                  <w:vAlign w:val="center"/>
                </w:tcPr>
                <w:p w14:paraId="4381B562">
                  <w:pPr>
                    <w:jc w:val="center"/>
                    <w:rPr>
                      <w:rFonts w:hint="eastAsia"/>
                    </w:rPr>
                  </w:pPr>
                  <w:r>
                    <w:rPr>
                      <w:rFonts w:hint="eastAsia" w:ascii="宋体" w:hAnsi="宋体" w:eastAsia="宋体" w:cs="宋体"/>
                    </w:rPr>
                    <w:t>偏</w:t>
                  </w:r>
                  <w:r>
                    <w:rPr>
                      <w:rFonts w:hint="eastAsia"/>
                    </w:rPr>
                    <w:t>离说明</w:t>
                  </w:r>
                </w:p>
              </w:tc>
            </w:tr>
            <w:tr w14:paraId="1DD8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A7C30BF">
                  <w:pPr>
                    <w:jc w:val="center"/>
                    <w:rPr>
                      <w:rFonts w:hint="eastAsia"/>
                    </w:rPr>
                  </w:pPr>
                  <w:r>
                    <w:rPr>
                      <w:rFonts w:hint="eastAsia"/>
                    </w:rPr>
                    <w:t>1</w:t>
                  </w:r>
                </w:p>
              </w:tc>
              <w:tc>
                <w:tcPr>
                  <w:tcW w:w="3356" w:type="dxa"/>
                  <w:vAlign w:val="center"/>
                </w:tcPr>
                <w:p w14:paraId="6966EB65">
                  <w:pPr>
                    <w:jc w:val="center"/>
                    <w:rPr>
                      <w:rFonts w:hint="eastAsia"/>
                    </w:rPr>
                  </w:pPr>
                </w:p>
              </w:tc>
              <w:tc>
                <w:tcPr>
                  <w:tcW w:w="3540" w:type="dxa"/>
                  <w:vAlign w:val="center"/>
                </w:tcPr>
                <w:p w14:paraId="2C6183FE">
                  <w:pPr>
                    <w:jc w:val="center"/>
                    <w:rPr>
                      <w:rFonts w:hint="eastAsia"/>
                    </w:rPr>
                  </w:pPr>
                </w:p>
              </w:tc>
              <w:tc>
                <w:tcPr>
                  <w:tcW w:w="1332" w:type="dxa"/>
                  <w:vAlign w:val="center"/>
                </w:tcPr>
                <w:p w14:paraId="34117C3E">
                  <w:pPr>
                    <w:jc w:val="center"/>
                    <w:rPr>
                      <w:rFonts w:hint="eastAsia"/>
                    </w:rPr>
                  </w:pPr>
                </w:p>
              </w:tc>
            </w:tr>
            <w:tr w14:paraId="6A42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9A772C1">
                  <w:pPr>
                    <w:jc w:val="center"/>
                    <w:rPr>
                      <w:rFonts w:hint="eastAsia"/>
                    </w:rPr>
                  </w:pPr>
                  <w:r>
                    <w:rPr>
                      <w:rFonts w:hint="eastAsia"/>
                    </w:rPr>
                    <w:t>2</w:t>
                  </w:r>
                </w:p>
              </w:tc>
              <w:tc>
                <w:tcPr>
                  <w:tcW w:w="3356" w:type="dxa"/>
                  <w:vAlign w:val="center"/>
                </w:tcPr>
                <w:p w14:paraId="77EA0BFC">
                  <w:pPr>
                    <w:jc w:val="center"/>
                    <w:rPr>
                      <w:rFonts w:hint="eastAsia"/>
                    </w:rPr>
                  </w:pPr>
                </w:p>
              </w:tc>
              <w:tc>
                <w:tcPr>
                  <w:tcW w:w="3540" w:type="dxa"/>
                  <w:vAlign w:val="center"/>
                </w:tcPr>
                <w:p w14:paraId="68DAB363">
                  <w:pPr>
                    <w:jc w:val="center"/>
                    <w:rPr>
                      <w:rFonts w:hint="eastAsia"/>
                    </w:rPr>
                  </w:pPr>
                </w:p>
              </w:tc>
              <w:tc>
                <w:tcPr>
                  <w:tcW w:w="1332" w:type="dxa"/>
                  <w:vAlign w:val="center"/>
                </w:tcPr>
                <w:p w14:paraId="2920CC16">
                  <w:pPr>
                    <w:jc w:val="center"/>
                    <w:rPr>
                      <w:rFonts w:hint="eastAsia"/>
                    </w:rPr>
                  </w:pPr>
                </w:p>
              </w:tc>
            </w:tr>
            <w:tr w14:paraId="7097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749A391">
                  <w:pPr>
                    <w:jc w:val="center"/>
                    <w:rPr>
                      <w:rFonts w:hint="eastAsia"/>
                    </w:rPr>
                  </w:pPr>
                  <w:r>
                    <w:rPr>
                      <w:rFonts w:hint="eastAsia" w:ascii="宋体" w:hAnsi="宋体" w:eastAsia="宋体" w:cs="宋体"/>
                    </w:rPr>
                    <w:t>…</w:t>
                  </w:r>
                  <w:r>
                    <w:rPr>
                      <w:rFonts w:hint="eastAsia"/>
                    </w:rPr>
                    <w:t>…</w:t>
                  </w:r>
                </w:p>
              </w:tc>
              <w:tc>
                <w:tcPr>
                  <w:tcW w:w="3356" w:type="dxa"/>
                  <w:vAlign w:val="center"/>
                </w:tcPr>
                <w:p w14:paraId="2F14B736">
                  <w:pPr>
                    <w:jc w:val="center"/>
                    <w:rPr>
                      <w:rFonts w:hint="eastAsia"/>
                    </w:rPr>
                  </w:pPr>
                </w:p>
              </w:tc>
              <w:tc>
                <w:tcPr>
                  <w:tcW w:w="3540" w:type="dxa"/>
                  <w:vAlign w:val="center"/>
                </w:tcPr>
                <w:p w14:paraId="48C55BAC">
                  <w:pPr>
                    <w:jc w:val="center"/>
                    <w:rPr>
                      <w:rFonts w:hint="eastAsia"/>
                    </w:rPr>
                  </w:pPr>
                </w:p>
              </w:tc>
              <w:tc>
                <w:tcPr>
                  <w:tcW w:w="1332" w:type="dxa"/>
                  <w:vAlign w:val="center"/>
                </w:tcPr>
                <w:p w14:paraId="565AB325">
                  <w:pPr>
                    <w:jc w:val="center"/>
                    <w:rPr>
                      <w:rFonts w:hint="eastAsia"/>
                    </w:rPr>
                  </w:pPr>
                </w:p>
              </w:tc>
            </w:tr>
          </w:tbl>
          <w:p w14:paraId="7C6C9476">
            <w:pPr>
              <w:rPr>
                <w:rFonts w:hint="eastAsia"/>
              </w:rPr>
            </w:pPr>
            <w:r>
              <w:rPr>
                <w:rFonts w:hint="eastAsia" w:ascii="宋体" w:hAnsi="宋体" w:eastAsia="宋体" w:cs="宋体"/>
              </w:rPr>
              <w:t>注</w:t>
            </w:r>
            <w:r>
              <w:rPr>
                <w:rFonts w:hint="eastAsia"/>
              </w:rPr>
              <w:t>：投标人保证，除商务技术偏离表列出的偏离外，投标人响应招标文件的全部要求。</w:t>
            </w:r>
          </w:p>
          <w:p w14:paraId="6C887A8F">
            <w:pPr>
              <w:rPr>
                <w:rFonts w:hint="eastAsia"/>
                <w:b/>
                <w:bCs/>
                <w:color w:val="FF0000"/>
              </w:rPr>
            </w:pPr>
            <w:r>
              <w:rPr>
                <w:rFonts w:hint="eastAsia"/>
                <w:b/>
                <w:bCs/>
                <w:color w:val="FF0000"/>
                <w:spacing w:val="30"/>
                <w:kern w:val="0"/>
                <w:fitText w:val="2640" w:id="1211897661"/>
                <w:lang w:val="zh-CN"/>
              </w:rPr>
              <w:t>投标人名称（</w:t>
            </w:r>
            <w:r>
              <w:rPr>
                <w:rFonts w:hint="eastAsia"/>
                <w:b/>
                <w:bCs/>
                <w:color w:val="FF0000"/>
                <w:spacing w:val="30"/>
                <w:kern w:val="0"/>
                <w:fitText w:val="2640" w:id="1211897661"/>
              </w:rPr>
              <w:t>盖章</w:t>
            </w:r>
            <w:r>
              <w:rPr>
                <w:rFonts w:hint="eastAsia"/>
                <w:b/>
                <w:bCs/>
                <w:color w:val="FF0000"/>
                <w:spacing w:val="0"/>
                <w:kern w:val="0"/>
                <w:fitText w:val="2640" w:id="1211897661"/>
                <w:lang w:val="zh-CN"/>
              </w:rPr>
              <w:t>）</w:t>
            </w:r>
            <w:r>
              <w:rPr>
                <w:rFonts w:hint="eastAsia"/>
                <w:b/>
                <w:bCs/>
                <w:color w:val="FF0000"/>
                <w:lang w:val="zh-CN"/>
              </w:rPr>
              <w:t>：</w:t>
            </w:r>
          </w:p>
          <w:p w14:paraId="4AD2BE5A">
            <w:pPr>
              <w:rPr>
                <w:rFonts w:hint="eastAsia"/>
              </w:rPr>
            </w:pPr>
            <w:r>
              <w:rPr>
                <w:rFonts w:hint="eastAsia" w:ascii="宋体" w:hAnsi="宋体" w:eastAsia="宋体" w:cs="宋体"/>
                <w:b/>
                <w:bCs/>
                <w:color w:val="FF0000"/>
                <w:spacing w:val="1080"/>
                <w:kern w:val="0"/>
                <w:fitText w:val="2640" w:id="2080799647"/>
                <w:lang w:val="zh-CN"/>
              </w:rPr>
              <w:t>日</w:t>
            </w:r>
            <w:r>
              <w:rPr>
                <w:rFonts w:hint="eastAsia"/>
                <w:b/>
                <w:bCs/>
                <w:color w:val="FF0000"/>
                <w:spacing w:val="0"/>
                <w:kern w:val="0"/>
                <w:fitText w:val="2640" w:id="2080799647"/>
                <w:lang w:val="zh-CN"/>
              </w:rPr>
              <w:t>期</w:t>
            </w:r>
            <w:r>
              <w:rPr>
                <w:rFonts w:hint="eastAsia"/>
                <w:b/>
                <w:bCs/>
                <w:color w:val="FF0000"/>
              </w:rPr>
              <w:t>：</w:t>
            </w:r>
          </w:p>
        </w:tc>
      </w:tr>
      <w:tr w14:paraId="28D9D9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tcPr>
          <w:p w14:paraId="76AC28FD">
            <w:pPr>
              <w:pStyle w:val="4"/>
              <w:widowControl w:val="0"/>
              <w:spacing w:before="156"/>
              <w:jc w:val="center"/>
              <w:rPr>
                <w:rFonts w:hint="eastAsia"/>
              </w:rPr>
            </w:pPr>
            <w:bookmarkStart w:id="95" w:name="_Toc31017"/>
            <w:bookmarkStart w:id="96" w:name="_Toc29808"/>
            <w:r>
              <w:rPr>
                <w:rFonts w:hint="eastAsia"/>
              </w:rPr>
              <w:t>政府采购供应商廉洁自律承诺书</w:t>
            </w:r>
            <w:bookmarkEnd w:id="95"/>
            <w:bookmarkEnd w:id="96"/>
          </w:p>
          <w:p w14:paraId="45AD5963">
            <w:pPr>
              <w:rPr>
                <w:rFonts w:hint="eastAsia"/>
              </w:rPr>
            </w:pPr>
            <w:r>
              <w:rPr>
                <w:rFonts w:hint="eastAsia"/>
                <w:b/>
                <w:bCs/>
                <w:color w:val="FF0000"/>
              </w:rPr>
              <w:t>（招标人名称）、（代理机构名称）</w:t>
            </w:r>
            <w:r>
              <w:rPr>
                <w:rFonts w:hint="eastAsia"/>
              </w:rPr>
              <w:t>：</w:t>
            </w:r>
          </w:p>
          <w:p w14:paraId="264AFEF6">
            <w:pPr>
              <w:ind w:firstLine="480" w:firstLineChars="200"/>
              <w:rPr>
                <w:rFonts w:hint="eastAsia"/>
                <w:lang w:val="zh-CN"/>
              </w:rPr>
            </w:pPr>
            <w:r>
              <w:rPr>
                <w:rFonts w:hint="eastAsia" w:ascii="宋体" w:hAnsi="宋体" w:eastAsia="宋体" w:cs="宋体"/>
                <w:lang w:val="zh-CN"/>
              </w:rPr>
              <w:t>我</w:t>
            </w:r>
            <w:r>
              <w:rPr>
                <w:rFonts w:hint="eastAsia"/>
                <w:lang w:val="zh-CN"/>
              </w:rPr>
              <w:t>单位响应你</w:t>
            </w:r>
            <w:r>
              <w:rPr>
                <w:rFonts w:hint="eastAsia"/>
              </w:rPr>
              <w:t>单位</w:t>
            </w:r>
            <w:r>
              <w:rPr>
                <w:rFonts w:hint="eastAsia"/>
                <w:lang w:val="zh-CN"/>
              </w:rPr>
              <w:t>项目招标要求参加投标。在这次投标过程中和中标后，我们将严格遵守国家法律法规要求，并郑重承诺：</w:t>
            </w:r>
          </w:p>
          <w:p w14:paraId="2623EE99">
            <w:pPr>
              <w:rPr>
                <w:rFonts w:hint="eastAsia"/>
                <w:lang w:val="zh-CN"/>
              </w:rPr>
            </w:pPr>
            <w:r>
              <w:rPr>
                <w:rFonts w:hint="eastAsia"/>
                <w:lang w:val="zh-CN"/>
              </w:rPr>
              <w:t xml:space="preserve">一、不向项目有关人员及部门赠送礼金礼物、有价证券、回扣以及中介费、介绍费、咨询费等好处费； </w:t>
            </w:r>
          </w:p>
          <w:p w14:paraId="4B852525">
            <w:pPr>
              <w:rPr>
                <w:rFonts w:hint="eastAsia"/>
                <w:lang w:val="zh-CN"/>
              </w:rPr>
            </w:pPr>
            <w:r>
              <w:rPr>
                <w:rFonts w:hint="eastAsia"/>
                <w:lang w:val="zh-CN"/>
              </w:rPr>
              <w:t xml:space="preserve">二、不为项目有关人员及部门报销应由你方单位或个人支付的费用； </w:t>
            </w:r>
          </w:p>
          <w:p w14:paraId="4DEED3CF">
            <w:pPr>
              <w:rPr>
                <w:rFonts w:hint="eastAsia"/>
                <w:lang w:val="zh-CN"/>
              </w:rPr>
            </w:pPr>
            <w:r>
              <w:rPr>
                <w:rFonts w:hint="eastAsia" w:ascii="宋体" w:hAnsi="宋体" w:eastAsia="宋体" w:cs="宋体"/>
                <w:lang w:val="zh-CN"/>
              </w:rPr>
              <w:t>三</w:t>
            </w:r>
            <w:r>
              <w:rPr>
                <w:rFonts w:hint="eastAsia"/>
                <w:lang w:val="zh-CN"/>
              </w:rPr>
              <w:t xml:space="preserve">、不向项目有关人员及部门提供有可能影响公正的宴请和健身娱乐等活动； </w:t>
            </w:r>
          </w:p>
          <w:p w14:paraId="5E407E18">
            <w:pPr>
              <w:rPr>
                <w:rFonts w:hint="eastAsia"/>
                <w:lang w:val="zh-CN"/>
              </w:rPr>
            </w:pPr>
            <w:r>
              <w:rPr>
                <w:rFonts w:hint="eastAsia" w:ascii="宋体" w:hAnsi="宋体" w:eastAsia="宋体" w:cs="宋体"/>
                <w:lang w:val="zh-CN"/>
              </w:rPr>
              <w:t>四</w:t>
            </w:r>
            <w:r>
              <w:rPr>
                <w:rFonts w:hint="eastAsia"/>
                <w:lang w:val="zh-CN"/>
              </w:rPr>
              <w:t>、不为项目有关人员及部门出国（境）、旅游等提供方便；</w:t>
            </w:r>
          </w:p>
          <w:p w14:paraId="6B324D03">
            <w:pPr>
              <w:rPr>
                <w:rFonts w:hint="eastAsia"/>
                <w:lang w:val="zh-CN"/>
              </w:rPr>
            </w:pPr>
            <w:r>
              <w:rPr>
                <w:rFonts w:hint="eastAsia" w:ascii="宋体" w:hAnsi="宋体" w:eastAsia="宋体" w:cs="宋体"/>
                <w:lang w:val="zh-CN"/>
              </w:rPr>
              <w:t>五</w:t>
            </w:r>
            <w:r>
              <w:rPr>
                <w:rFonts w:hint="eastAsia"/>
                <w:lang w:val="zh-CN"/>
              </w:rPr>
              <w:t>、不为项目有关人员个人装修住房、婚丧嫁娶、配偶子女工作安排等提供</w:t>
            </w:r>
          </w:p>
          <w:p w14:paraId="03C15452">
            <w:pPr>
              <w:rPr>
                <w:rFonts w:hint="eastAsia"/>
                <w:lang w:val="zh-CN"/>
              </w:rPr>
            </w:pPr>
            <w:r>
              <w:rPr>
                <w:rFonts w:hint="eastAsia" w:ascii="宋体" w:hAnsi="宋体" w:eastAsia="宋体" w:cs="宋体"/>
                <w:lang w:val="zh-CN"/>
              </w:rPr>
              <w:t>好</w:t>
            </w:r>
            <w:r>
              <w:rPr>
                <w:rFonts w:hint="eastAsia"/>
                <w:lang w:val="zh-CN"/>
              </w:rPr>
              <w:t>处；</w:t>
            </w:r>
          </w:p>
          <w:p w14:paraId="2ACC7461">
            <w:pPr>
              <w:rPr>
                <w:rFonts w:hint="eastAsia"/>
                <w:lang w:val="zh-CN"/>
              </w:rPr>
            </w:pPr>
            <w:r>
              <w:rPr>
                <w:rFonts w:hint="eastAsia" w:ascii="宋体" w:hAnsi="宋体" w:eastAsia="宋体" w:cs="宋体"/>
                <w:lang w:val="zh-CN"/>
              </w:rPr>
              <w:t>六</w:t>
            </w:r>
            <w:r>
              <w:rPr>
                <w:rFonts w:hint="eastAsia"/>
                <w:lang w:val="zh-CN"/>
              </w:rPr>
              <w:t xml:space="preserve">、严格遵守《中华人民共和国政府采购法》《中华人民共和国招标投标法》《中华人民共和国民法典》等法律法规，诚实守信，合法经营，坚决抵制各种违法违纪行为。 </w:t>
            </w:r>
          </w:p>
          <w:p w14:paraId="009975A0">
            <w:pPr>
              <w:rPr>
                <w:rFonts w:hint="eastAsia"/>
                <w:lang w:val="zh-CN"/>
              </w:rPr>
            </w:pPr>
            <w:r>
              <w:rPr>
                <w:rFonts w:hint="eastAsia" w:ascii="宋体" w:hAnsi="宋体" w:eastAsia="宋体" w:cs="宋体"/>
                <w:lang w:val="zh-CN"/>
              </w:rPr>
              <w:t>如</w:t>
            </w:r>
            <w:r>
              <w:rPr>
                <w:rFonts w:hint="eastAsia"/>
                <w:lang w:val="zh-CN"/>
              </w:rPr>
              <w:t>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A421A13">
            <w:pPr>
              <w:rPr>
                <w:rFonts w:hint="eastAsia"/>
              </w:rPr>
            </w:pPr>
            <w:r>
              <w:rPr>
                <w:rFonts w:hint="eastAsia"/>
              </w:rPr>
              <w:t xml:space="preserve">        </w:t>
            </w:r>
          </w:p>
          <w:p w14:paraId="74EEFF0D">
            <w:pPr>
              <w:rPr>
                <w:rFonts w:hint="eastAsia"/>
                <w:b/>
                <w:bCs/>
                <w:color w:val="FF0000"/>
              </w:rPr>
            </w:pPr>
            <w:r>
              <w:rPr>
                <w:rFonts w:hint="eastAsia"/>
                <w:b/>
                <w:bCs/>
                <w:color w:val="FF0000"/>
                <w:spacing w:val="30"/>
                <w:kern w:val="0"/>
                <w:fitText w:val="2640" w:id="1585193708"/>
                <w:lang w:val="zh-CN"/>
              </w:rPr>
              <w:t>投标人名称（</w:t>
            </w:r>
            <w:r>
              <w:rPr>
                <w:rFonts w:hint="eastAsia"/>
                <w:b/>
                <w:bCs/>
                <w:color w:val="FF0000"/>
                <w:spacing w:val="30"/>
                <w:kern w:val="0"/>
                <w:fitText w:val="2640" w:id="1585193708"/>
              </w:rPr>
              <w:t>盖章</w:t>
            </w:r>
            <w:r>
              <w:rPr>
                <w:rFonts w:hint="eastAsia"/>
                <w:b/>
                <w:bCs/>
                <w:color w:val="FF0000"/>
                <w:spacing w:val="0"/>
                <w:kern w:val="0"/>
                <w:fitText w:val="2640" w:id="1585193708"/>
                <w:lang w:val="zh-CN"/>
              </w:rPr>
              <w:t>）</w:t>
            </w:r>
            <w:r>
              <w:rPr>
                <w:rFonts w:hint="eastAsia"/>
                <w:b/>
                <w:bCs/>
                <w:color w:val="FF0000"/>
                <w:lang w:val="zh-CN"/>
              </w:rPr>
              <w:t>：</w:t>
            </w:r>
          </w:p>
          <w:p w14:paraId="0FBB8B40">
            <w:pPr>
              <w:rPr>
                <w:rFonts w:hint="eastAsia"/>
              </w:rPr>
            </w:pPr>
            <w:r>
              <w:rPr>
                <w:rFonts w:hint="eastAsia" w:ascii="宋体" w:hAnsi="宋体" w:eastAsia="宋体" w:cs="宋体"/>
                <w:b/>
                <w:bCs/>
                <w:color w:val="FF0000"/>
                <w:spacing w:val="1080"/>
                <w:kern w:val="0"/>
                <w:fitText w:val="2640" w:id="1528839431"/>
                <w:lang w:val="zh-CN"/>
              </w:rPr>
              <w:t>日</w:t>
            </w:r>
            <w:r>
              <w:rPr>
                <w:rFonts w:hint="eastAsia"/>
                <w:b/>
                <w:bCs/>
                <w:color w:val="FF0000"/>
                <w:spacing w:val="0"/>
                <w:kern w:val="0"/>
                <w:fitText w:val="2640" w:id="1528839431"/>
                <w:lang w:val="zh-CN"/>
              </w:rPr>
              <w:t>期</w:t>
            </w:r>
            <w:r>
              <w:rPr>
                <w:rFonts w:hint="eastAsia"/>
                <w:b/>
                <w:bCs/>
                <w:color w:val="FF0000"/>
              </w:rPr>
              <w:t>：</w:t>
            </w:r>
          </w:p>
        </w:tc>
      </w:tr>
    </w:tbl>
    <w:p w14:paraId="48729B58">
      <w:pPr>
        <w:rPr>
          <w:rFonts w:hint="eastAsia"/>
        </w:rPr>
      </w:pPr>
    </w:p>
    <w:p w14:paraId="6FBE4B2B">
      <w:pPr>
        <w:rPr>
          <w:rFonts w:hint="eastAsia"/>
        </w:rPr>
      </w:pPr>
    </w:p>
    <w:p w14:paraId="7256A668">
      <w:pPr>
        <w:rPr>
          <w:rFonts w:hint="eastAsia"/>
        </w:rPr>
      </w:pPr>
    </w:p>
    <w:p w14:paraId="013AD24E">
      <w:pPr>
        <w:pStyle w:val="3"/>
        <w:spacing w:before="156"/>
        <w:rPr>
          <w:rFonts w:hint="eastAsia"/>
        </w:rPr>
      </w:pPr>
      <w:bookmarkStart w:id="97" w:name="_Toc26264"/>
      <w:r>
        <w:rPr>
          <w:rFonts w:hint="eastAsia"/>
        </w:rPr>
        <w:t>报价文件</w:t>
      </w:r>
      <w:bookmarkEnd w:id="97"/>
    </w:p>
    <w:tbl>
      <w:tblPr>
        <w:tblStyle w:val="43"/>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596064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tcPr>
          <w:p w14:paraId="48A2AAD0">
            <w:pPr>
              <w:jc w:val="center"/>
              <w:rPr>
                <w:rFonts w:hint="eastAsia"/>
              </w:rPr>
            </w:pPr>
            <w:r>
              <w:rPr>
                <w:rFonts w:hint="eastAsia"/>
              </w:rPr>
              <w:t>目录</w:t>
            </w:r>
          </w:p>
          <w:p w14:paraId="237FDB69">
            <w:pPr>
              <w:rPr>
                <w:rFonts w:hint="eastAsia"/>
              </w:rPr>
            </w:pPr>
            <w:r>
              <w:t>（1）开标一览表（报价表）…………………………………………………………（页码）</w:t>
            </w:r>
          </w:p>
          <w:p w14:paraId="7B111505">
            <w:pPr>
              <w:rPr>
                <w:rFonts w:hint="eastAsia"/>
              </w:rPr>
            </w:pPr>
            <w:r>
              <w:t>（2）报价说明（如有）………………………………………………………………（页码）</w:t>
            </w:r>
          </w:p>
        </w:tc>
      </w:tr>
      <w:tr w14:paraId="5D20F4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tcPr>
          <w:p w14:paraId="62068818">
            <w:pPr>
              <w:pStyle w:val="4"/>
              <w:widowControl w:val="0"/>
              <w:spacing w:before="156"/>
              <w:jc w:val="center"/>
              <w:rPr>
                <w:rFonts w:hint="eastAsia"/>
              </w:rPr>
            </w:pPr>
            <w:bookmarkStart w:id="98" w:name="_Toc16874"/>
            <w:bookmarkStart w:id="99" w:name="_Toc8092"/>
            <w:r>
              <w:rPr>
                <w:rFonts w:hint="eastAsia"/>
              </w:rPr>
              <w:t>开标一览表（报价表）</w:t>
            </w:r>
            <w:bookmarkEnd w:id="98"/>
            <w:bookmarkEnd w:id="99"/>
          </w:p>
          <w:p w14:paraId="2F9FF934">
            <w:pPr>
              <w:rPr>
                <w:rFonts w:hint="eastAsia"/>
              </w:rPr>
            </w:pPr>
            <w:r>
              <w:rPr>
                <w:rFonts w:hint="eastAsia"/>
                <w:b/>
                <w:bCs/>
                <w:color w:val="FF0000"/>
              </w:rPr>
              <w:t>（采购人名称）、（代理机构名称）</w:t>
            </w:r>
            <w:r>
              <w:rPr>
                <w:rFonts w:hint="eastAsia"/>
                <w:lang w:val="zh-CN"/>
              </w:rPr>
              <w:t>：</w:t>
            </w:r>
          </w:p>
          <w:p w14:paraId="27281CBB">
            <w:pPr>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rPr>
              <w:t>（项目名称）</w:t>
            </w:r>
            <w:r>
              <w:rPr>
                <w:rFonts w:hint="eastAsia"/>
                <w:lang w:val="zh-CN"/>
              </w:rPr>
              <w:t>【招标编号：</w:t>
            </w:r>
            <w:r>
              <w:rPr>
                <w:rFonts w:hint="eastAsia"/>
                <w:b/>
                <w:bCs/>
                <w:color w:val="FF0000"/>
                <w:u w:val="single"/>
              </w:rPr>
              <w:t>（</w:t>
            </w:r>
            <w:r>
              <w:rPr>
                <w:rFonts w:hint="eastAsia"/>
                <w:b/>
                <w:bCs/>
                <w:color w:val="FF0000"/>
                <w:u w:val="single"/>
                <w:lang w:val="en-US" w:eastAsia="zh-CN"/>
              </w:rPr>
              <w:t>项目</w:t>
            </w:r>
            <w:r>
              <w:rPr>
                <w:rFonts w:hint="eastAsia"/>
                <w:b/>
                <w:bCs/>
                <w:color w:val="FF0000"/>
                <w:u w:val="single"/>
              </w:rPr>
              <w:t>编号）</w:t>
            </w:r>
            <w:r>
              <w:rPr>
                <w:rFonts w:hint="eastAsia"/>
              </w:rPr>
              <w:t>】的实施</w:t>
            </w:r>
            <w:r>
              <w:rPr>
                <w:rFonts w:hint="eastAsia"/>
                <w:lang w:val="zh-CN"/>
              </w:rPr>
              <w:t>。</w:t>
            </w:r>
          </w:p>
          <w:p w14:paraId="48E2E76F">
            <w:pPr>
              <w:rPr>
                <w:rFonts w:hint="eastAsia"/>
                <w:lang w:val="zh-CN"/>
              </w:rPr>
            </w:pPr>
            <w:r>
              <w:rPr>
                <w:rFonts w:hint="eastAsia"/>
                <w:lang w:val="zh-CN"/>
              </w:rPr>
              <w:t>开标一览表（报价表）(单位均为人民币元)</w:t>
            </w:r>
          </w:p>
          <w:tbl>
            <w:tblPr>
              <w:tblStyle w:val="42"/>
              <w:tblW w:w="499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24"/>
              <w:gridCol w:w="4211"/>
              <w:gridCol w:w="1884"/>
              <w:gridCol w:w="2397"/>
            </w:tblGrid>
            <w:tr w14:paraId="310D61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trPr>
              <w:tc>
                <w:tcPr>
                  <w:tcW w:w="630" w:type="pct"/>
                  <w:tcBorders>
                    <w:tl2br w:val="nil"/>
                    <w:tr2bl w:val="nil"/>
                  </w:tcBorders>
                  <w:vAlign w:val="center"/>
                </w:tcPr>
                <w:p w14:paraId="43D55B53">
                  <w:pPr>
                    <w:jc w:val="center"/>
                    <w:rPr>
                      <w:rFonts w:hint="eastAsia"/>
                    </w:rPr>
                  </w:pPr>
                  <w:r>
                    <w:rPr>
                      <w:rFonts w:hint="eastAsia"/>
                    </w:rPr>
                    <w:t>序号</w:t>
                  </w:r>
                </w:p>
              </w:tc>
              <w:tc>
                <w:tcPr>
                  <w:tcW w:w="2166" w:type="pct"/>
                  <w:tcBorders>
                    <w:tl2br w:val="nil"/>
                    <w:tr2bl w:val="nil"/>
                  </w:tcBorders>
                  <w:vAlign w:val="center"/>
                </w:tcPr>
                <w:p w14:paraId="6B1D5C5C">
                  <w:pPr>
                    <w:jc w:val="center"/>
                    <w:rPr>
                      <w:rFonts w:hint="eastAsia"/>
                    </w:rPr>
                  </w:pPr>
                  <w:r>
                    <w:rPr>
                      <w:rFonts w:hint="eastAsia"/>
                    </w:rPr>
                    <w:t>名称</w:t>
                  </w:r>
                </w:p>
              </w:tc>
              <w:tc>
                <w:tcPr>
                  <w:tcW w:w="969" w:type="pct"/>
                  <w:tcBorders>
                    <w:tl2br w:val="nil"/>
                    <w:tr2bl w:val="nil"/>
                  </w:tcBorders>
                  <w:vAlign w:val="center"/>
                </w:tcPr>
                <w:p w14:paraId="606D3420">
                  <w:pPr>
                    <w:jc w:val="center"/>
                    <w:rPr>
                      <w:rFonts w:hint="eastAsia"/>
                    </w:rPr>
                  </w:pPr>
                  <w:r>
                    <w:rPr>
                      <w:rFonts w:hint="eastAsia"/>
                    </w:rPr>
                    <w:t>服务期限</w:t>
                  </w:r>
                </w:p>
              </w:tc>
              <w:tc>
                <w:tcPr>
                  <w:tcW w:w="1233" w:type="pct"/>
                  <w:tcBorders>
                    <w:tl2br w:val="nil"/>
                    <w:tr2bl w:val="nil"/>
                  </w:tcBorders>
                  <w:vAlign w:val="center"/>
                </w:tcPr>
                <w:p w14:paraId="58758F75">
                  <w:pPr>
                    <w:jc w:val="center"/>
                    <w:rPr>
                      <w:rFonts w:hint="eastAsia"/>
                    </w:rPr>
                  </w:pPr>
                  <w:r>
                    <w:rPr>
                      <w:rFonts w:hint="eastAsia"/>
                    </w:rPr>
                    <w:t>单价报价（元</w:t>
                  </w:r>
                  <w:r>
                    <w:rPr>
                      <w:rFonts w:hint="eastAsia"/>
                      <w:lang w:val="en-US" w:eastAsia="zh-CN"/>
                    </w:rPr>
                    <w:t>/点位</w:t>
                  </w:r>
                  <w:r>
                    <w:rPr>
                      <w:rFonts w:hint="eastAsia"/>
                    </w:rPr>
                    <w:t>）</w:t>
                  </w:r>
                </w:p>
              </w:tc>
            </w:tr>
            <w:tr w14:paraId="044D3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630" w:type="pct"/>
                  <w:tcBorders>
                    <w:tl2br w:val="nil"/>
                    <w:tr2bl w:val="nil"/>
                  </w:tcBorders>
                  <w:vAlign w:val="center"/>
                </w:tcPr>
                <w:p w14:paraId="69646D8F">
                  <w:pPr>
                    <w:jc w:val="center"/>
                    <w:rPr>
                      <w:rFonts w:hint="eastAsia"/>
                    </w:rPr>
                  </w:pPr>
                  <w:r>
                    <w:rPr>
                      <w:rFonts w:hint="eastAsia"/>
                    </w:rPr>
                    <w:t>1</w:t>
                  </w:r>
                </w:p>
              </w:tc>
              <w:tc>
                <w:tcPr>
                  <w:tcW w:w="2166" w:type="pct"/>
                  <w:tcBorders>
                    <w:tl2br w:val="nil"/>
                    <w:tr2bl w:val="nil"/>
                  </w:tcBorders>
                  <w:vAlign w:val="center"/>
                </w:tcPr>
                <w:p w14:paraId="4CCBF325">
                  <w:pPr>
                    <w:jc w:val="center"/>
                    <w:rPr>
                      <w:rFonts w:hint="eastAsia"/>
                    </w:rPr>
                  </w:pPr>
                </w:p>
              </w:tc>
              <w:tc>
                <w:tcPr>
                  <w:tcW w:w="969" w:type="pct"/>
                  <w:tcBorders>
                    <w:tl2br w:val="nil"/>
                    <w:tr2bl w:val="nil"/>
                  </w:tcBorders>
                  <w:vAlign w:val="center"/>
                </w:tcPr>
                <w:p w14:paraId="473BB75F">
                  <w:pPr>
                    <w:jc w:val="center"/>
                    <w:rPr>
                      <w:rFonts w:hint="eastAsia"/>
                    </w:rPr>
                  </w:pPr>
                </w:p>
              </w:tc>
              <w:tc>
                <w:tcPr>
                  <w:tcW w:w="1233" w:type="pct"/>
                  <w:tcBorders>
                    <w:tl2br w:val="nil"/>
                    <w:tr2bl w:val="nil"/>
                  </w:tcBorders>
                  <w:vAlign w:val="center"/>
                </w:tcPr>
                <w:p w14:paraId="58F684B0">
                  <w:pPr>
                    <w:jc w:val="center"/>
                    <w:rPr>
                      <w:rFonts w:hint="eastAsia"/>
                    </w:rPr>
                  </w:pPr>
                </w:p>
              </w:tc>
            </w:tr>
          </w:tbl>
          <w:p w14:paraId="20663705">
            <w:pPr>
              <w:rPr>
                <w:rFonts w:hint="eastAsia"/>
                <w:b/>
                <w:bCs/>
                <w:lang w:val="zh-CN"/>
              </w:rPr>
            </w:pPr>
            <w:r>
              <w:rPr>
                <w:rFonts w:hint="eastAsia" w:ascii="宋体" w:hAnsi="宋体" w:eastAsia="宋体" w:cs="宋体"/>
                <w:b/>
                <w:bCs/>
                <w:lang w:val="zh-CN"/>
              </w:rPr>
              <w:t>注</w:t>
            </w:r>
            <w:r>
              <w:rPr>
                <w:rFonts w:hint="eastAsia"/>
                <w:b/>
                <w:bCs/>
                <w:lang w:val="zh-CN"/>
              </w:rPr>
              <w:t>：</w:t>
            </w:r>
          </w:p>
          <w:p w14:paraId="0C597018">
            <w:pPr>
              <w:spacing w:line="280" w:lineRule="exact"/>
              <w:rPr>
                <w:rFonts w:hint="eastAsia"/>
                <w:b/>
                <w:bCs/>
                <w:lang w:val="zh-CN"/>
              </w:rPr>
            </w:pPr>
            <w:r>
              <w:rPr>
                <w:rFonts w:hint="eastAsia"/>
                <w:b/>
                <w:bCs/>
                <w:lang w:val="zh-CN"/>
              </w:rPr>
              <w:t>1、投标人需按本表格式填写，不得自行更改。</w:t>
            </w:r>
          </w:p>
          <w:p w14:paraId="5E2E01D0">
            <w:pPr>
              <w:spacing w:line="280" w:lineRule="exact"/>
              <w:rPr>
                <w:rFonts w:hint="eastAsia"/>
                <w:b/>
                <w:bCs/>
                <w:lang w:val="zh-CN"/>
              </w:rPr>
            </w:pPr>
            <w:r>
              <w:rPr>
                <w:rFonts w:hint="eastAsia"/>
                <w:b/>
                <w:bCs/>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b/>
                <w:bCs/>
              </w:rPr>
              <w:t>否则视为投标文件含有采购人不能接受的附加条件的，投标无效</w:t>
            </w:r>
            <w:r>
              <w:rPr>
                <w:rFonts w:hint="eastAsia"/>
                <w:b/>
                <w:bCs/>
                <w:lang w:val="zh-CN"/>
              </w:rPr>
              <w:t>。</w:t>
            </w:r>
          </w:p>
          <w:p w14:paraId="2D0F7FEF">
            <w:pPr>
              <w:spacing w:line="280" w:lineRule="exact"/>
              <w:rPr>
                <w:rFonts w:hint="eastAsia"/>
                <w:b/>
                <w:bCs/>
                <w:lang w:val="zh-CN"/>
              </w:rPr>
            </w:pPr>
            <w:r>
              <w:rPr>
                <w:rFonts w:hint="eastAsia"/>
                <w:b/>
                <w:bCs/>
              </w:rPr>
              <w:t>3、</w:t>
            </w:r>
            <w:r>
              <w:rPr>
                <w:rFonts w:hint="eastAsia"/>
                <w:b/>
                <w:bCs/>
                <w:lang w:val="zh-CN"/>
              </w:rPr>
              <w:t>特别提示：采购机构将对项目名称和项目编号，中标供应商名称、地址和中标金额，主要中标标的的名称、规格型号、数量、单价、服务要求等予以公示。</w:t>
            </w:r>
          </w:p>
          <w:p w14:paraId="46ABB7C9">
            <w:pPr>
              <w:spacing w:line="280" w:lineRule="exact"/>
              <w:rPr>
                <w:rFonts w:hint="eastAsia"/>
                <w:b/>
                <w:bCs/>
                <w:lang w:val="zh-CN"/>
              </w:rPr>
            </w:pPr>
            <w:r>
              <w:rPr>
                <w:rFonts w:hint="eastAsia"/>
                <w:b/>
                <w:bCs/>
                <w:lang w:val="en-US" w:eastAsia="zh-CN"/>
              </w:rPr>
              <w:t>4</w:t>
            </w:r>
            <w:r>
              <w:rPr>
                <w:rFonts w:hint="eastAsia"/>
                <w:b/>
                <w:bCs/>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B66A31">
            <w:pPr>
              <w:spacing w:line="280" w:lineRule="exact"/>
              <w:rPr>
                <w:rFonts w:hint="eastAsia"/>
                <w:b/>
                <w:bCs/>
                <w:color w:val="FF0000"/>
              </w:rPr>
            </w:pPr>
            <w:r>
              <w:rPr>
                <w:rFonts w:hint="eastAsia"/>
                <w:b/>
                <w:bCs/>
                <w:color w:val="FF0000"/>
                <w:lang w:val="en-US" w:eastAsia="zh-CN"/>
              </w:rPr>
              <w:t>5</w:t>
            </w:r>
            <w:r>
              <w:rPr>
                <w:rFonts w:hint="eastAsia"/>
                <w:b/>
                <w:bCs/>
                <w:color w:val="FF0000"/>
              </w:rPr>
              <w:t>、本项目按实结算，根据供应商投标单价×实际发生的量进行结算，当项目实际发生金额达到合同金额（50万元），即合同履约完成。如实际发生的量不足，则按实际结算。</w:t>
            </w:r>
          </w:p>
          <w:p w14:paraId="2514C147">
            <w:pPr>
              <w:rPr>
                <w:rFonts w:hint="eastAsia"/>
                <w:b/>
                <w:bCs/>
                <w:color w:val="FF0000"/>
              </w:rPr>
            </w:pPr>
            <w:r>
              <w:rPr>
                <w:rFonts w:hint="eastAsia"/>
                <w:b/>
                <w:bCs/>
                <w:color w:val="FF0000"/>
                <w:spacing w:val="30"/>
                <w:kern w:val="0"/>
                <w:fitText w:val="2640" w:id="1603474983"/>
                <w:lang w:val="zh-CN"/>
              </w:rPr>
              <w:t>投标人名称（</w:t>
            </w:r>
            <w:r>
              <w:rPr>
                <w:rFonts w:hint="eastAsia"/>
                <w:b/>
                <w:bCs/>
                <w:color w:val="FF0000"/>
                <w:spacing w:val="30"/>
                <w:kern w:val="0"/>
                <w:fitText w:val="2640" w:id="1603474983"/>
              </w:rPr>
              <w:t>盖章</w:t>
            </w:r>
            <w:r>
              <w:rPr>
                <w:rFonts w:hint="eastAsia"/>
                <w:b/>
                <w:bCs/>
                <w:color w:val="FF0000"/>
                <w:spacing w:val="0"/>
                <w:kern w:val="0"/>
                <w:fitText w:val="2640" w:id="1603474983"/>
                <w:lang w:val="zh-CN"/>
              </w:rPr>
              <w:t>）</w:t>
            </w:r>
            <w:r>
              <w:rPr>
                <w:rFonts w:hint="eastAsia"/>
                <w:b/>
                <w:bCs/>
                <w:color w:val="FF0000"/>
                <w:lang w:val="zh-CN"/>
              </w:rPr>
              <w:t>：</w:t>
            </w:r>
          </w:p>
          <w:p w14:paraId="284794B7">
            <w:pPr>
              <w:rPr>
                <w:rFonts w:hint="eastAsia"/>
              </w:rPr>
            </w:pPr>
            <w:r>
              <w:rPr>
                <w:rFonts w:hint="eastAsia" w:ascii="宋体" w:hAnsi="宋体" w:eastAsia="宋体" w:cs="宋体"/>
                <w:b/>
                <w:bCs/>
                <w:color w:val="FF0000"/>
                <w:spacing w:val="1080"/>
                <w:kern w:val="0"/>
                <w:fitText w:val="2640" w:id="1871521000"/>
                <w:lang w:val="zh-CN"/>
              </w:rPr>
              <w:t>日</w:t>
            </w:r>
            <w:r>
              <w:rPr>
                <w:rFonts w:hint="eastAsia"/>
                <w:b/>
                <w:bCs/>
                <w:color w:val="FF0000"/>
                <w:spacing w:val="0"/>
                <w:kern w:val="0"/>
                <w:fitText w:val="2640" w:id="1871521000"/>
                <w:lang w:val="zh-CN"/>
              </w:rPr>
              <w:t>期</w:t>
            </w:r>
            <w:r>
              <w:rPr>
                <w:rFonts w:hint="eastAsia"/>
                <w:b/>
                <w:bCs/>
                <w:color w:val="FF0000"/>
              </w:rPr>
              <w:t>：</w:t>
            </w:r>
          </w:p>
        </w:tc>
      </w:tr>
      <w:tr w14:paraId="1B9E44C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tcPr>
          <w:p w14:paraId="5459E2B5">
            <w:pPr>
              <w:pStyle w:val="4"/>
              <w:widowControl w:val="0"/>
              <w:spacing w:before="156"/>
              <w:jc w:val="center"/>
              <w:rPr>
                <w:rFonts w:hint="eastAsia"/>
              </w:rPr>
            </w:pPr>
            <w:bookmarkStart w:id="100" w:name="_Toc31689"/>
            <w:bookmarkStart w:id="101" w:name="_Toc1685"/>
            <w:r>
              <w:rPr>
                <w:rFonts w:hint="eastAsia"/>
              </w:rPr>
              <w:t>报价说明（如有）</w:t>
            </w:r>
            <w:bookmarkEnd w:id="100"/>
            <w:bookmarkEnd w:id="101"/>
          </w:p>
          <w:p w14:paraId="175B10C0">
            <w:pPr>
              <w:rPr>
                <w:rFonts w:hint="eastAsia"/>
                <w:spacing w:val="1080"/>
                <w:kern w:val="0"/>
                <w:lang w:val="zh-CN"/>
              </w:rPr>
            </w:pPr>
            <w:r>
              <w:rPr>
                <w:rFonts w:hint="eastAsia"/>
              </w:rPr>
              <w:t xml:space="preserve">   若投标人填报的报价在最高限价50%元(含)以下的，应当在报价文件中详细阐述不影响服务质量或者诚信履约的具体理由及详细的成本明细依据。</w:t>
            </w:r>
            <w:r>
              <w:rPr>
                <w:rFonts w:hint="eastAsia"/>
                <w:b/>
                <w:bCs/>
              </w:rPr>
              <w:t>【注：若未提供具体详实的信息，评审小组将不予认可，且可作废标处理】</w:t>
            </w:r>
            <w:r>
              <w:rPr>
                <w:rFonts w:hint="eastAsia"/>
              </w:rPr>
              <w:t>。</w:t>
            </w:r>
          </w:p>
        </w:tc>
      </w:tr>
    </w:tbl>
    <w:p w14:paraId="21C26F60">
      <w:pPr>
        <w:rPr>
          <w:rFonts w:hint="eastAsia"/>
        </w:rPr>
      </w:pPr>
    </w:p>
    <w:p w14:paraId="3B3775DD">
      <w:pPr>
        <w:rPr>
          <w:rFonts w:hint="eastAsia"/>
        </w:rPr>
      </w:pPr>
    </w:p>
    <w:p w14:paraId="59B17DC5">
      <w:pPr>
        <w:rPr>
          <w:rFonts w:hint="eastAsia"/>
        </w:rPr>
      </w:pPr>
    </w:p>
    <w:p w14:paraId="0932CA48">
      <w:pPr>
        <w:pStyle w:val="3"/>
        <w:spacing w:before="156"/>
        <w:rPr>
          <w:rFonts w:hint="eastAsia"/>
        </w:rPr>
      </w:pPr>
      <w:bookmarkStart w:id="102" w:name="_Toc1687"/>
      <w:r>
        <w:t>附件</w:t>
      </w:r>
      <w:bookmarkEnd w:id="102"/>
    </w:p>
    <w:p w14:paraId="7C86EC37">
      <w:pPr>
        <w:pStyle w:val="4"/>
        <w:spacing w:before="156"/>
        <w:rPr>
          <w:rFonts w:hint="eastAsia"/>
        </w:rPr>
      </w:pPr>
      <w:bookmarkStart w:id="103" w:name="_Toc10518"/>
      <w:r>
        <w:t>附件1残疾人福利性单位声明函</w:t>
      </w:r>
      <w:bookmarkEnd w:id="103"/>
    </w:p>
    <w:tbl>
      <w:tblPr>
        <w:tblStyle w:val="43"/>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4BC47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0" w:hRule="atLeast"/>
        </w:trPr>
        <w:tc>
          <w:tcPr>
            <w:tcW w:w="9962" w:type="dxa"/>
            <w:tcBorders>
              <w:tl2br w:val="nil"/>
              <w:tr2bl w:val="nil"/>
            </w:tcBorders>
          </w:tcPr>
          <w:p w14:paraId="5F2105CC">
            <w:pPr>
              <w:jc w:val="center"/>
              <w:rPr>
                <w:rFonts w:hint="eastAsia"/>
                <w:b/>
                <w:bCs/>
              </w:rPr>
            </w:pPr>
            <w:bookmarkStart w:id="104" w:name="OLE_LINK13"/>
            <w:bookmarkStart w:id="105" w:name="OLE_LINK14"/>
            <w:r>
              <w:rPr>
                <w:rFonts w:hint="eastAsia"/>
                <w:b/>
                <w:bCs/>
              </w:rPr>
              <w:t>残疾人福利性单位声明函</w:t>
            </w:r>
            <w:bookmarkEnd w:id="104"/>
            <w:bookmarkEnd w:id="105"/>
          </w:p>
          <w:p w14:paraId="10E83ADB">
            <w:pPr>
              <w:ind w:firstLine="480" w:firstLineChars="200"/>
              <w:rPr>
                <w:rFonts w:hint="eastAsia"/>
              </w:rPr>
            </w:pPr>
            <w:r>
              <w:rPr>
                <w:rFonts w:hint="eastAsia"/>
              </w:rPr>
              <w:t>本单位郑重声明，根据《财政部 民政部 中国残疾人联合会关于促进残疾人就业政府采购政策的通知》（财库〔2017〕 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38268B92">
            <w:pPr>
              <w:ind w:firstLine="480" w:firstLineChars="200"/>
              <w:rPr>
                <w:rFonts w:hint="eastAsia"/>
              </w:rPr>
            </w:pPr>
            <w:r>
              <w:rPr>
                <w:rFonts w:hint="eastAsia"/>
              </w:rPr>
              <w:t>本单位对上述声明的真实性负责。如有虚假，将依法承担相应责任。</w:t>
            </w:r>
          </w:p>
          <w:p w14:paraId="39C539BB">
            <w:pPr>
              <w:rPr>
                <w:rFonts w:hint="eastAsia"/>
              </w:rPr>
            </w:pPr>
            <w:r>
              <w:rPr>
                <w:rFonts w:hint="eastAsia"/>
                <w:spacing w:val="30"/>
                <w:kern w:val="0"/>
                <w:fitText w:val="2640" w:id="621180786"/>
                <w:lang w:val="zh-CN"/>
              </w:rPr>
              <w:t>投标人名称（</w:t>
            </w:r>
            <w:r>
              <w:rPr>
                <w:rFonts w:hint="eastAsia"/>
                <w:spacing w:val="30"/>
                <w:kern w:val="0"/>
                <w:fitText w:val="2640" w:id="621180786"/>
              </w:rPr>
              <w:t>盖章</w:t>
            </w:r>
            <w:r>
              <w:rPr>
                <w:rFonts w:hint="eastAsia"/>
                <w:spacing w:val="0"/>
                <w:kern w:val="0"/>
                <w:fitText w:val="2640" w:id="621180786"/>
                <w:lang w:val="zh-CN"/>
              </w:rPr>
              <w:t>）</w:t>
            </w:r>
            <w:r>
              <w:rPr>
                <w:rFonts w:hint="eastAsia"/>
                <w:lang w:val="zh-CN"/>
              </w:rPr>
              <w:t>：</w:t>
            </w:r>
          </w:p>
          <w:p w14:paraId="5E447EAB">
            <w:pPr>
              <w:rPr>
                <w:rFonts w:hint="eastAsia"/>
              </w:rPr>
            </w:pPr>
            <w:r>
              <w:rPr>
                <w:rFonts w:hint="eastAsia" w:ascii="宋体" w:hAnsi="宋体" w:eastAsia="宋体" w:cs="宋体"/>
                <w:spacing w:val="1080"/>
                <w:kern w:val="0"/>
                <w:fitText w:val="2640" w:id="939616416"/>
                <w:lang w:val="zh-CN"/>
              </w:rPr>
              <w:t>日</w:t>
            </w:r>
            <w:r>
              <w:rPr>
                <w:rFonts w:hint="eastAsia"/>
                <w:spacing w:val="0"/>
                <w:kern w:val="0"/>
                <w:fitText w:val="2640" w:id="939616416"/>
                <w:lang w:val="zh-CN"/>
              </w:rPr>
              <w:t>期</w:t>
            </w:r>
            <w:r>
              <w:rPr>
                <w:rFonts w:hint="eastAsia"/>
              </w:rPr>
              <w:t>：</w:t>
            </w:r>
          </w:p>
        </w:tc>
      </w:tr>
    </w:tbl>
    <w:p w14:paraId="46198497">
      <w:pPr>
        <w:rPr>
          <w:rFonts w:hint="eastAsia"/>
        </w:rPr>
      </w:pPr>
    </w:p>
    <w:p w14:paraId="5C0067A6">
      <w:pPr>
        <w:pStyle w:val="4"/>
        <w:spacing w:before="156"/>
        <w:rPr>
          <w:rFonts w:hint="eastAsia"/>
        </w:rPr>
      </w:pPr>
      <w:bookmarkStart w:id="106" w:name="_Toc29779"/>
      <w:r>
        <w:t>附件2质疑函范本及制作说明</w:t>
      </w:r>
      <w:bookmarkEnd w:id="106"/>
    </w:p>
    <w:tbl>
      <w:tblPr>
        <w:tblStyle w:val="43"/>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4919935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tcPr>
          <w:p w14:paraId="1695407F">
            <w:pPr>
              <w:jc w:val="center"/>
              <w:rPr>
                <w:rFonts w:hint="eastAsia"/>
                <w:b/>
                <w:bCs/>
              </w:rPr>
            </w:pPr>
            <w:r>
              <w:rPr>
                <w:rFonts w:hint="eastAsia"/>
                <w:b/>
                <w:bCs/>
              </w:rPr>
              <w:t>质疑函范本</w:t>
            </w:r>
          </w:p>
          <w:p w14:paraId="76D7FEE8">
            <w:pPr>
              <w:spacing w:line="240" w:lineRule="exact"/>
              <w:rPr>
                <w:rFonts w:hint="eastAsia"/>
              </w:rPr>
            </w:pPr>
            <w:r>
              <w:rPr>
                <w:rFonts w:hint="eastAsia"/>
              </w:rPr>
              <w:t>一、质疑供应商基本信息</w:t>
            </w:r>
          </w:p>
          <w:p w14:paraId="575B0204">
            <w:pPr>
              <w:spacing w:line="240" w:lineRule="exact"/>
              <w:rPr>
                <w:rFonts w:hint="eastAsia"/>
                <w:u w:val="dotted"/>
              </w:rPr>
            </w:pPr>
            <w:r>
              <w:rPr>
                <w:rFonts w:hint="eastAsia"/>
              </w:rPr>
              <w:t>质疑供应商：</w:t>
            </w:r>
            <w:r>
              <w:rPr>
                <w:rFonts w:hint="eastAsia"/>
                <w:u w:val="dotted"/>
              </w:rPr>
              <w:t xml:space="preserve">                         </w:t>
            </w:r>
          </w:p>
          <w:p w14:paraId="5969377B">
            <w:pPr>
              <w:spacing w:line="240" w:lineRule="exact"/>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34825655">
            <w:pPr>
              <w:spacing w:line="240" w:lineRule="exact"/>
              <w:rPr>
                <w:rFonts w:hint="eastAsia"/>
                <w:u w:val="dotted"/>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0736BCE5">
            <w:pPr>
              <w:spacing w:line="240" w:lineRule="exact"/>
              <w:rPr>
                <w:rFonts w:hint="eastAsia"/>
                <w:u w:val="dotted"/>
              </w:rPr>
            </w:pPr>
            <w:r>
              <w:rPr>
                <w:rFonts w:hint="eastAsia" w:ascii="宋体" w:hAnsi="宋体" w:eastAsia="宋体" w:cs="宋体"/>
              </w:rPr>
              <w:t>授</w:t>
            </w:r>
            <w:r>
              <w:rPr>
                <w:rFonts w:hint="eastAsia"/>
              </w:rPr>
              <w:t>权代表：</w:t>
            </w:r>
            <w:r>
              <w:rPr>
                <w:rFonts w:hint="eastAsia"/>
                <w:u w:val="dotted"/>
              </w:rPr>
              <w:t xml:space="preserve">                      </w:t>
            </w:r>
          </w:p>
          <w:p w14:paraId="59F951A4">
            <w:pPr>
              <w:spacing w:line="240" w:lineRule="exact"/>
              <w:rPr>
                <w:rFonts w:hint="eastAsia"/>
                <w:u w:val="dotted"/>
              </w:rPr>
            </w:pPr>
            <w:r>
              <w:rPr>
                <w:rFonts w:hint="eastAsia"/>
              </w:rPr>
              <w:t>联系电话：</w:t>
            </w:r>
            <w:r>
              <w:rPr>
                <w:rFonts w:hint="eastAsia"/>
                <w:u w:val="dotted"/>
              </w:rPr>
              <w:t xml:space="preserve">                      </w:t>
            </w:r>
          </w:p>
          <w:p w14:paraId="4CBDE01C">
            <w:pPr>
              <w:spacing w:line="240" w:lineRule="exact"/>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2B4B82B7">
            <w:pPr>
              <w:spacing w:line="240" w:lineRule="exact"/>
              <w:rPr>
                <w:rFonts w:hint="eastAsia"/>
              </w:rPr>
            </w:pPr>
            <w:r>
              <w:rPr>
                <w:rFonts w:hint="eastAsia"/>
              </w:rPr>
              <w:t>二、质疑项目基本情况</w:t>
            </w:r>
          </w:p>
          <w:p w14:paraId="0AE27994">
            <w:pPr>
              <w:spacing w:line="240" w:lineRule="exact"/>
              <w:rPr>
                <w:rFonts w:hint="eastAsia"/>
                <w:u w:val="dotted"/>
              </w:rPr>
            </w:pPr>
            <w:r>
              <w:rPr>
                <w:rFonts w:hint="eastAsia"/>
              </w:rPr>
              <w:t>质疑项目的名称：</w:t>
            </w:r>
            <w:r>
              <w:rPr>
                <w:rFonts w:hint="eastAsia"/>
                <w:u w:val="dotted"/>
              </w:rPr>
              <w:t xml:space="preserve">                                      </w:t>
            </w:r>
          </w:p>
          <w:p w14:paraId="2D5EE71A">
            <w:pPr>
              <w:spacing w:line="240" w:lineRule="exact"/>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2CD49D19">
            <w:pPr>
              <w:spacing w:line="240" w:lineRule="exact"/>
              <w:rPr>
                <w:rFonts w:hint="eastAsia"/>
                <w:u w:val="dotted"/>
              </w:rPr>
            </w:pPr>
            <w:r>
              <w:rPr>
                <w:rFonts w:hint="eastAsia"/>
              </w:rPr>
              <w:t>采购人名称：</w:t>
            </w:r>
            <w:r>
              <w:rPr>
                <w:rFonts w:hint="eastAsia"/>
                <w:u w:val="dotted"/>
              </w:rPr>
              <w:t xml:space="preserve">                                          </w:t>
            </w:r>
          </w:p>
          <w:p w14:paraId="739B9AF3">
            <w:pPr>
              <w:spacing w:line="240" w:lineRule="exact"/>
              <w:rPr>
                <w:rFonts w:hint="eastAsia"/>
                <w:u w:val="dotted"/>
              </w:rPr>
            </w:pPr>
            <w:r>
              <w:rPr>
                <w:rFonts w:hint="eastAsia"/>
              </w:rPr>
              <w:t>采购文件获取日期：</w:t>
            </w:r>
            <w:r>
              <w:rPr>
                <w:rFonts w:hint="eastAsia"/>
                <w:u w:val="dotted"/>
              </w:rPr>
              <w:t xml:space="preserve">                                    </w:t>
            </w:r>
          </w:p>
          <w:p w14:paraId="3394586F">
            <w:pPr>
              <w:spacing w:line="240" w:lineRule="exact"/>
              <w:rPr>
                <w:rFonts w:hint="eastAsia"/>
              </w:rPr>
            </w:pPr>
            <w:r>
              <w:rPr>
                <w:rFonts w:hint="eastAsia" w:ascii="宋体" w:hAnsi="宋体" w:eastAsia="宋体" w:cs="宋体"/>
              </w:rPr>
              <w:t>三</w:t>
            </w:r>
            <w:r>
              <w:rPr>
                <w:rFonts w:hint="eastAsia"/>
              </w:rPr>
              <w:t>、质疑事项具体内容</w:t>
            </w:r>
          </w:p>
          <w:p w14:paraId="5D11736A">
            <w:pPr>
              <w:spacing w:line="240" w:lineRule="exact"/>
              <w:rPr>
                <w:rFonts w:hint="eastAsia"/>
                <w:u w:val="dotted"/>
              </w:rPr>
            </w:pPr>
            <w:r>
              <w:rPr>
                <w:rFonts w:hint="eastAsia"/>
              </w:rPr>
              <w:t>质疑事项1：</w:t>
            </w:r>
            <w:r>
              <w:rPr>
                <w:rFonts w:hint="eastAsia"/>
                <w:u w:val="dotted"/>
              </w:rPr>
              <w:t xml:space="preserve">                                         </w:t>
            </w:r>
          </w:p>
          <w:p w14:paraId="0185823A">
            <w:pPr>
              <w:spacing w:line="240" w:lineRule="exact"/>
              <w:rPr>
                <w:rFonts w:hint="eastAsia"/>
                <w:u w:val="dotted"/>
              </w:rPr>
            </w:pPr>
            <w:r>
              <w:rPr>
                <w:rFonts w:hint="eastAsia"/>
              </w:rPr>
              <w:t>事实依据：</w:t>
            </w:r>
            <w:r>
              <w:rPr>
                <w:rFonts w:hint="eastAsia"/>
                <w:u w:val="dotted"/>
              </w:rPr>
              <w:t xml:space="preserve">                                          </w:t>
            </w:r>
          </w:p>
          <w:p w14:paraId="79E1A0F1">
            <w:pPr>
              <w:spacing w:line="240" w:lineRule="exact"/>
              <w:rPr>
                <w:rFonts w:hint="eastAsia"/>
                <w:u w:val="dotted"/>
              </w:rPr>
            </w:pPr>
            <w:r>
              <w:rPr>
                <w:rFonts w:hint="eastAsia"/>
                <w:u w:val="dotted"/>
              </w:rPr>
              <w:t xml:space="preserve">                                                    </w:t>
            </w:r>
          </w:p>
          <w:p w14:paraId="5FE82E64">
            <w:pPr>
              <w:spacing w:line="240" w:lineRule="exact"/>
              <w:rPr>
                <w:rFonts w:hint="eastAsia"/>
                <w:u w:val="dotted"/>
              </w:rPr>
            </w:pPr>
            <w:r>
              <w:rPr>
                <w:rFonts w:hint="eastAsia"/>
              </w:rPr>
              <w:t>法律依据：</w:t>
            </w:r>
            <w:r>
              <w:rPr>
                <w:rFonts w:hint="eastAsia"/>
                <w:u w:val="dotted"/>
              </w:rPr>
              <w:t xml:space="preserve">                                          </w:t>
            </w:r>
          </w:p>
          <w:p w14:paraId="6948ACD5">
            <w:pPr>
              <w:spacing w:line="240" w:lineRule="exact"/>
              <w:rPr>
                <w:rFonts w:hint="eastAsia"/>
                <w:u w:val="dotted"/>
              </w:rPr>
            </w:pPr>
            <w:r>
              <w:rPr>
                <w:rFonts w:hint="eastAsia"/>
                <w:u w:val="dotted"/>
              </w:rPr>
              <w:t xml:space="preserve">                                                    </w:t>
            </w:r>
          </w:p>
          <w:p w14:paraId="241B66E9">
            <w:pPr>
              <w:spacing w:line="240" w:lineRule="exact"/>
              <w:rPr>
                <w:rFonts w:hint="eastAsia"/>
              </w:rPr>
            </w:pPr>
            <w:r>
              <w:rPr>
                <w:rFonts w:hint="eastAsia"/>
              </w:rPr>
              <w:t>质疑事项2</w:t>
            </w:r>
          </w:p>
          <w:p w14:paraId="4A47B1F7">
            <w:pPr>
              <w:spacing w:line="240" w:lineRule="exact"/>
              <w:rPr>
                <w:rFonts w:hint="eastAsia"/>
              </w:rPr>
            </w:pPr>
            <w:r>
              <w:rPr>
                <w:rFonts w:hint="eastAsia" w:ascii="宋体" w:hAnsi="宋体" w:eastAsia="宋体" w:cs="宋体"/>
              </w:rPr>
              <w:t>…</w:t>
            </w:r>
            <w:r>
              <w:rPr>
                <w:rFonts w:hint="eastAsia"/>
              </w:rPr>
              <w:t>…</w:t>
            </w:r>
          </w:p>
          <w:p w14:paraId="3B8328D9">
            <w:pPr>
              <w:spacing w:line="240" w:lineRule="exact"/>
              <w:rPr>
                <w:rFonts w:hint="eastAsia"/>
              </w:rPr>
            </w:pPr>
            <w:r>
              <w:rPr>
                <w:rFonts w:hint="eastAsia" w:ascii="宋体" w:hAnsi="宋体" w:eastAsia="宋体" w:cs="宋体"/>
              </w:rPr>
              <w:t>四</w:t>
            </w:r>
            <w:r>
              <w:rPr>
                <w:rFonts w:hint="eastAsia"/>
              </w:rPr>
              <w:t>、与质疑事项相关的质疑请求</w:t>
            </w:r>
          </w:p>
          <w:p w14:paraId="31C2D7B0">
            <w:pPr>
              <w:spacing w:line="240" w:lineRule="exact"/>
              <w:rPr>
                <w:rFonts w:hint="eastAsia"/>
                <w:u w:val="dotted"/>
              </w:rPr>
            </w:pPr>
            <w:r>
              <w:rPr>
                <w:rFonts w:hint="eastAsia"/>
              </w:rPr>
              <w:t>请求：</w:t>
            </w:r>
            <w:r>
              <w:rPr>
                <w:rFonts w:hint="eastAsia"/>
                <w:u w:val="dotted"/>
              </w:rPr>
              <w:t xml:space="preserve">                                              </w:t>
            </w:r>
          </w:p>
          <w:p w14:paraId="1AD94006">
            <w:pPr>
              <w:spacing w:line="240" w:lineRule="exact"/>
              <w:rPr>
                <w:rFonts w:hint="eastAsia"/>
              </w:rPr>
            </w:pPr>
            <w:r>
              <w:rPr>
                <w:rFonts w:hint="eastAsia"/>
              </w:rPr>
              <w:t xml:space="preserve">签字(签章)：                   公章：                      </w:t>
            </w:r>
          </w:p>
          <w:p w14:paraId="1B79EBCA">
            <w:pPr>
              <w:spacing w:line="240" w:lineRule="exact"/>
              <w:rPr>
                <w:rFonts w:hint="eastAsia"/>
              </w:rPr>
            </w:pPr>
            <w:r>
              <w:rPr>
                <w:rFonts w:hint="eastAsia" w:ascii="宋体" w:hAnsi="宋体" w:eastAsia="宋体" w:cs="宋体"/>
              </w:rPr>
              <w:t>日</w:t>
            </w:r>
            <w:r>
              <w:rPr>
                <w:rFonts w:hint="eastAsia"/>
              </w:rPr>
              <w:t>期：</w:t>
            </w:r>
          </w:p>
          <w:p w14:paraId="2F577468">
            <w:pPr>
              <w:pStyle w:val="69"/>
              <w:widowControl w:val="0"/>
              <w:jc w:val="both"/>
              <w:rPr>
                <w:rFonts w:hint="eastAsia"/>
                <w:lang w:val="en-US"/>
              </w:rPr>
            </w:pPr>
          </w:p>
        </w:tc>
      </w:tr>
      <w:tr w14:paraId="75E86F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tcPr>
          <w:p w14:paraId="75358CF3">
            <w:pPr>
              <w:rPr>
                <w:rFonts w:hint="eastAsia"/>
              </w:rPr>
            </w:pPr>
            <w:r>
              <w:rPr>
                <w:rFonts w:hint="eastAsia"/>
              </w:rPr>
              <w:t>质疑函制作说明：</w:t>
            </w:r>
          </w:p>
          <w:p w14:paraId="226D3027">
            <w:pPr>
              <w:rPr>
                <w:rFonts w:hint="eastAsia"/>
              </w:rPr>
            </w:pPr>
            <w:r>
              <w:rPr>
                <w:rFonts w:hint="eastAsia"/>
              </w:rPr>
              <w:t>1.供应商提出质疑时，应提交质疑函和必要的证明材料。</w:t>
            </w:r>
          </w:p>
          <w:p w14:paraId="51DD14F8">
            <w:pPr>
              <w:rPr>
                <w:rFonts w:hint="eastAsia"/>
              </w:rPr>
            </w:pPr>
            <w:r>
              <w:rPr>
                <w:rFonts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97A4EE7">
            <w:pPr>
              <w:rPr>
                <w:rFonts w:hint="eastAsia"/>
              </w:rPr>
            </w:pPr>
            <w:r>
              <w:rPr>
                <w:rFonts w:hint="eastAsia"/>
              </w:rPr>
              <w:t>3.质疑供应商若对项目的某一分包进行质疑，质疑函中应列明具体分包号。</w:t>
            </w:r>
          </w:p>
          <w:p w14:paraId="5431C178">
            <w:pPr>
              <w:rPr>
                <w:rFonts w:hint="eastAsia"/>
              </w:rPr>
            </w:pPr>
            <w:r>
              <w:rPr>
                <w:rFonts w:hint="eastAsia"/>
              </w:rPr>
              <w:t>4.质疑函的质疑事项应具体、明确，并有必要的事实依据和法律依据。</w:t>
            </w:r>
          </w:p>
          <w:p w14:paraId="13D7F25C">
            <w:pPr>
              <w:rPr>
                <w:rFonts w:hint="eastAsia"/>
              </w:rPr>
            </w:pPr>
            <w:r>
              <w:rPr>
                <w:rFonts w:hint="eastAsia"/>
              </w:rPr>
              <w:t>5.质疑函的质疑请求应与质疑事项相关。</w:t>
            </w:r>
          </w:p>
          <w:p w14:paraId="5E797E20">
            <w:pPr>
              <w:rPr>
                <w:rFonts w:hint="eastAsia"/>
              </w:rPr>
            </w:pPr>
            <w:r>
              <w:rPr>
                <w:rFonts w:hint="eastAsia"/>
              </w:rPr>
              <w:t>6.质疑供应商为自然人的，质疑函应由本人签字；质疑供应商为法人或者其他组织的，质疑函应由法定代表人、主要负责人，或者其授权代表签字或者盖章，并加盖公章。</w:t>
            </w:r>
          </w:p>
        </w:tc>
      </w:tr>
    </w:tbl>
    <w:p w14:paraId="70FC5F90">
      <w:pPr>
        <w:rPr>
          <w:rFonts w:hint="eastAsia"/>
        </w:rPr>
      </w:pPr>
    </w:p>
    <w:p w14:paraId="1CEB0D07">
      <w:pPr>
        <w:rPr>
          <w:rFonts w:hint="eastAsia"/>
        </w:rPr>
      </w:pPr>
    </w:p>
    <w:p w14:paraId="005F86CF">
      <w:pPr>
        <w:rPr>
          <w:rFonts w:hint="eastAsia"/>
        </w:rPr>
      </w:pPr>
    </w:p>
    <w:p w14:paraId="6BC36EB1">
      <w:pPr>
        <w:pStyle w:val="4"/>
        <w:spacing w:before="156"/>
        <w:rPr>
          <w:rFonts w:hint="eastAsia"/>
        </w:rPr>
      </w:pPr>
      <w:bookmarkStart w:id="107" w:name="_Toc18468"/>
      <w:r>
        <w:t>附件3投诉书范本及制作说明</w:t>
      </w:r>
      <w:bookmarkEnd w:id="107"/>
    </w:p>
    <w:tbl>
      <w:tblPr>
        <w:tblStyle w:val="43"/>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66F977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07" w:hRule="atLeast"/>
        </w:trPr>
        <w:tc>
          <w:tcPr>
            <w:tcW w:w="9962" w:type="dxa"/>
            <w:tcBorders>
              <w:tl2br w:val="nil"/>
              <w:tr2bl w:val="nil"/>
            </w:tcBorders>
          </w:tcPr>
          <w:p w14:paraId="437A5EAF">
            <w:pPr>
              <w:jc w:val="center"/>
              <w:rPr>
                <w:rFonts w:hint="eastAsia"/>
                <w:b/>
                <w:bCs/>
              </w:rPr>
            </w:pPr>
            <w:r>
              <w:rPr>
                <w:rFonts w:hint="eastAsia"/>
                <w:b/>
                <w:bCs/>
              </w:rPr>
              <w:t>质疑函范本</w:t>
            </w:r>
          </w:p>
          <w:p w14:paraId="488F3478">
            <w:pPr>
              <w:spacing w:line="240" w:lineRule="exact"/>
              <w:rPr>
                <w:rFonts w:hint="eastAsia"/>
              </w:rPr>
            </w:pPr>
            <w:r>
              <w:rPr>
                <w:rFonts w:hint="eastAsia"/>
              </w:rPr>
              <w:t>一、质疑供应商基本信息</w:t>
            </w:r>
          </w:p>
          <w:p w14:paraId="38DCB1B7">
            <w:pPr>
              <w:spacing w:line="240" w:lineRule="exact"/>
              <w:rPr>
                <w:rFonts w:hint="eastAsia"/>
                <w:u w:val="dotted"/>
              </w:rPr>
            </w:pPr>
            <w:r>
              <w:rPr>
                <w:rFonts w:hint="eastAsia"/>
              </w:rPr>
              <w:t>质疑供应商：</w:t>
            </w:r>
            <w:r>
              <w:rPr>
                <w:rFonts w:hint="eastAsia"/>
                <w:u w:val="dotted"/>
              </w:rPr>
              <w:t xml:space="preserve">                                                  </w:t>
            </w:r>
          </w:p>
          <w:p w14:paraId="059A9652">
            <w:pPr>
              <w:spacing w:line="240" w:lineRule="exact"/>
              <w:rPr>
                <w:rFonts w:hint="eastAsia"/>
                <w:u w:val="dotted"/>
              </w:rPr>
            </w:pPr>
            <w:r>
              <w:rPr>
                <w:rFonts w:hint="eastAsia"/>
              </w:rPr>
              <w:t>地址：</w:t>
            </w:r>
            <w:r>
              <w:rPr>
                <w:rFonts w:hint="eastAsia"/>
                <w:u w:val="dotted"/>
              </w:rPr>
              <w:t xml:space="preserve">                              </w:t>
            </w:r>
            <w:r>
              <w:rPr>
                <w:rFonts w:hint="eastAsia"/>
              </w:rPr>
              <w:t>邮编：</w:t>
            </w:r>
            <w:r>
              <w:rPr>
                <w:rFonts w:hint="eastAsia"/>
                <w:u w:val="dotted"/>
              </w:rPr>
              <w:t xml:space="preserve">                    </w:t>
            </w:r>
          </w:p>
          <w:p w14:paraId="16857D4A">
            <w:pPr>
              <w:spacing w:line="240" w:lineRule="exact"/>
              <w:rPr>
                <w:rFonts w:hint="eastAsia"/>
                <w:u w:val="dotted"/>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1A244DE3">
            <w:pPr>
              <w:spacing w:line="240" w:lineRule="exact"/>
              <w:rPr>
                <w:rFonts w:hint="eastAsia"/>
                <w:u w:val="dotted"/>
              </w:rPr>
            </w:pPr>
            <w:r>
              <w:rPr>
                <w:rFonts w:hint="eastAsia" w:ascii="宋体" w:hAnsi="宋体" w:eastAsia="宋体" w:cs="宋体"/>
              </w:rPr>
              <w:t>授</w:t>
            </w:r>
            <w:r>
              <w:rPr>
                <w:rFonts w:hint="eastAsia"/>
              </w:rPr>
              <w:t>权代表：</w:t>
            </w:r>
            <w:r>
              <w:rPr>
                <w:rFonts w:hint="eastAsia"/>
                <w:u w:val="dotted"/>
              </w:rPr>
              <w:t xml:space="preserve">                          </w:t>
            </w:r>
          </w:p>
          <w:p w14:paraId="7DCCB44F">
            <w:pPr>
              <w:spacing w:line="240" w:lineRule="exact"/>
              <w:rPr>
                <w:rFonts w:hint="eastAsia"/>
                <w:u w:val="dotted"/>
              </w:rPr>
            </w:pPr>
            <w:r>
              <w:rPr>
                <w:rFonts w:hint="eastAsia"/>
              </w:rPr>
              <w:t>联系电话：</w:t>
            </w:r>
            <w:r>
              <w:rPr>
                <w:rFonts w:hint="eastAsia"/>
                <w:u w:val="dotted"/>
              </w:rPr>
              <w:t xml:space="preserve">                          </w:t>
            </w:r>
          </w:p>
          <w:p w14:paraId="312E3967">
            <w:pPr>
              <w:spacing w:line="240" w:lineRule="exact"/>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555D0440">
            <w:pPr>
              <w:spacing w:line="240" w:lineRule="exact"/>
              <w:rPr>
                <w:rFonts w:hint="eastAsia"/>
              </w:rPr>
            </w:pPr>
            <w:r>
              <w:rPr>
                <w:rFonts w:hint="eastAsia"/>
              </w:rPr>
              <w:t>二、质疑项目基本情况</w:t>
            </w:r>
          </w:p>
          <w:p w14:paraId="6C78F14D">
            <w:pPr>
              <w:spacing w:line="240" w:lineRule="exact"/>
              <w:rPr>
                <w:rFonts w:hint="eastAsia"/>
                <w:u w:val="dotted"/>
              </w:rPr>
            </w:pPr>
            <w:r>
              <w:rPr>
                <w:rFonts w:hint="eastAsia"/>
              </w:rPr>
              <w:t>质疑项目的名称：</w:t>
            </w:r>
            <w:r>
              <w:rPr>
                <w:rFonts w:hint="eastAsia"/>
                <w:u w:val="dotted"/>
              </w:rPr>
              <w:t xml:space="preserve">                                      </w:t>
            </w:r>
          </w:p>
          <w:p w14:paraId="76CDFFF2">
            <w:pPr>
              <w:spacing w:line="240" w:lineRule="exact"/>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57E0D32F">
            <w:pPr>
              <w:spacing w:line="240" w:lineRule="exact"/>
              <w:rPr>
                <w:rFonts w:hint="eastAsia"/>
                <w:u w:val="dotted"/>
              </w:rPr>
            </w:pPr>
            <w:r>
              <w:rPr>
                <w:rFonts w:hint="eastAsia"/>
              </w:rPr>
              <w:t>采购人名称：</w:t>
            </w:r>
            <w:r>
              <w:rPr>
                <w:rFonts w:hint="eastAsia"/>
                <w:u w:val="dotted"/>
              </w:rPr>
              <w:t xml:space="preserve">                                          </w:t>
            </w:r>
          </w:p>
          <w:p w14:paraId="67129E0B">
            <w:pPr>
              <w:spacing w:line="240" w:lineRule="exact"/>
              <w:rPr>
                <w:rFonts w:hint="eastAsia"/>
                <w:u w:val="dotted"/>
              </w:rPr>
            </w:pPr>
            <w:r>
              <w:rPr>
                <w:rFonts w:hint="eastAsia"/>
              </w:rPr>
              <w:t>采购文件获取日期：</w:t>
            </w:r>
            <w:r>
              <w:rPr>
                <w:rFonts w:hint="eastAsia"/>
                <w:u w:val="dotted"/>
              </w:rPr>
              <w:t xml:space="preserve">                                    </w:t>
            </w:r>
          </w:p>
          <w:p w14:paraId="50460262">
            <w:pPr>
              <w:spacing w:line="240" w:lineRule="exact"/>
              <w:rPr>
                <w:rFonts w:hint="eastAsia"/>
              </w:rPr>
            </w:pPr>
            <w:r>
              <w:rPr>
                <w:rFonts w:hint="eastAsia" w:ascii="宋体" w:hAnsi="宋体" w:eastAsia="宋体" w:cs="宋体"/>
              </w:rPr>
              <w:t>三</w:t>
            </w:r>
            <w:r>
              <w:rPr>
                <w:rFonts w:hint="eastAsia"/>
              </w:rPr>
              <w:t>、质疑事项具体内容</w:t>
            </w:r>
          </w:p>
          <w:p w14:paraId="28D64325">
            <w:pPr>
              <w:spacing w:line="240" w:lineRule="exact"/>
              <w:rPr>
                <w:rFonts w:hint="eastAsia"/>
                <w:u w:val="dotted"/>
              </w:rPr>
            </w:pPr>
            <w:r>
              <w:rPr>
                <w:rFonts w:hint="eastAsia"/>
              </w:rPr>
              <w:t>质疑事项1：</w:t>
            </w:r>
            <w:r>
              <w:rPr>
                <w:rFonts w:hint="eastAsia"/>
                <w:u w:val="dotted"/>
              </w:rPr>
              <w:t xml:space="preserve">                                         </w:t>
            </w:r>
          </w:p>
          <w:p w14:paraId="3EDA983E">
            <w:pPr>
              <w:spacing w:line="240" w:lineRule="exact"/>
              <w:rPr>
                <w:rFonts w:hint="eastAsia"/>
                <w:u w:val="dotted"/>
              </w:rPr>
            </w:pPr>
            <w:r>
              <w:rPr>
                <w:rFonts w:hint="eastAsia"/>
              </w:rPr>
              <w:t>事实依据：</w:t>
            </w:r>
            <w:r>
              <w:rPr>
                <w:rFonts w:hint="eastAsia"/>
                <w:u w:val="dotted"/>
              </w:rPr>
              <w:t xml:space="preserve">                                          </w:t>
            </w:r>
          </w:p>
          <w:p w14:paraId="630F4608">
            <w:pPr>
              <w:spacing w:line="240" w:lineRule="exact"/>
              <w:rPr>
                <w:rFonts w:hint="eastAsia"/>
                <w:u w:val="dotted"/>
              </w:rPr>
            </w:pPr>
            <w:r>
              <w:rPr>
                <w:rFonts w:hint="eastAsia"/>
                <w:u w:val="dotted"/>
              </w:rPr>
              <w:t xml:space="preserve">                                                    </w:t>
            </w:r>
          </w:p>
          <w:p w14:paraId="5BFE93FF">
            <w:pPr>
              <w:spacing w:line="240" w:lineRule="exact"/>
              <w:rPr>
                <w:rFonts w:hint="eastAsia"/>
                <w:u w:val="dotted"/>
              </w:rPr>
            </w:pPr>
            <w:r>
              <w:rPr>
                <w:rFonts w:hint="eastAsia"/>
              </w:rPr>
              <w:t>法律依据：</w:t>
            </w:r>
            <w:r>
              <w:rPr>
                <w:rFonts w:hint="eastAsia"/>
                <w:u w:val="dotted"/>
              </w:rPr>
              <w:t xml:space="preserve">                                          </w:t>
            </w:r>
          </w:p>
          <w:p w14:paraId="5080777A">
            <w:pPr>
              <w:spacing w:line="240" w:lineRule="exact"/>
              <w:rPr>
                <w:rFonts w:hint="eastAsia"/>
                <w:u w:val="dotted"/>
              </w:rPr>
            </w:pPr>
            <w:r>
              <w:rPr>
                <w:rFonts w:hint="eastAsia"/>
                <w:u w:val="dotted"/>
              </w:rPr>
              <w:t xml:space="preserve">                                                    </w:t>
            </w:r>
          </w:p>
          <w:p w14:paraId="6B7454FD">
            <w:pPr>
              <w:spacing w:line="240" w:lineRule="exact"/>
              <w:rPr>
                <w:rFonts w:hint="eastAsia"/>
              </w:rPr>
            </w:pPr>
            <w:r>
              <w:rPr>
                <w:rFonts w:hint="eastAsia"/>
              </w:rPr>
              <w:t>质疑事项2</w:t>
            </w:r>
          </w:p>
          <w:p w14:paraId="68ED6DA9">
            <w:pPr>
              <w:spacing w:line="240" w:lineRule="exact"/>
              <w:rPr>
                <w:rFonts w:hint="eastAsia"/>
              </w:rPr>
            </w:pPr>
            <w:r>
              <w:rPr>
                <w:rFonts w:hint="eastAsia" w:ascii="宋体" w:hAnsi="宋体" w:eastAsia="宋体" w:cs="宋体"/>
              </w:rPr>
              <w:t>…</w:t>
            </w:r>
            <w:r>
              <w:rPr>
                <w:rFonts w:hint="eastAsia"/>
              </w:rPr>
              <w:t>…</w:t>
            </w:r>
          </w:p>
          <w:p w14:paraId="7794E10E">
            <w:pPr>
              <w:spacing w:line="240" w:lineRule="exact"/>
              <w:rPr>
                <w:rFonts w:hint="eastAsia"/>
              </w:rPr>
            </w:pPr>
            <w:r>
              <w:rPr>
                <w:rFonts w:hint="eastAsia" w:ascii="宋体" w:hAnsi="宋体" w:eastAsia="宋体" w:cs="宋体"/>
              </w:rPr>
              <w:t>四</w:t>
            </w:r>
            <w:r>
              <w:rPr>
                <w:rFonts w:hint="eastAsia"/>
              </w:rPr>
              <w:t>、与质疑事项相关的质疑请求</w:t>
            </w:r>
          </w:p>
          <w:p w14:paraId="258ACF2C">
            <w:pPr>
              <w:spacing w:line="240" w:lineRule="exact"/>
              <w:rPr>
                <w:rFonts w:hint="eastAsia"/>
                <w:u w:val="dotted"/>
              </w:rPr>
            </w:pPr>
            <w:r>
              <w:rPr>
                <w:rFonts w:hint="eastAsia"/>
              </w:rPr>
              <w:t>请求：</w:t>
            </w:r>
            <w:r>
              <w:rPr>
                <w:rFonts w:hint="eastAsia"/>
                <w:u w:val="dotted"/>
              </w:rPr>
              <w:t xml:space="preserve">                                               </w:t>
            </w:r>
          </w:p>
          <w:p w14:paraId="593A92D7">
            <w:pPr>
              <w:spacing w:line="240" w:lineRule="exact"/>
              <w:rPr>
                <w:rFonts w:hint="eastAsia"/>
              </w:rPr>
            </w:pPr>
            <w:r>
              <w:rPr>
                <w:rFonts w:hint="eastAsia"/>
              </w:rPr>
              <w:t xml:space="preserve">签字(签章)：                   公章：                      </w:t>
            </w:r>
          </w:p>
          <w:p w14:paraId="3720235D">
            <w:pPr>
              <w:spacing w:line="240" w:lineRule="exact"/>
              <w:rPr>
                <w:rFonts w:hint="eastAsia"/>
              </w:rPr>
            </w:pPr>
            <w:r>
              <w:rPr>
                <w:rFonts w:hint="eastAsia" w:ascii="宋体" w:hAnsi="宋体" w:eastAsia="宋体" w:cs="宋体"/>
              </w:rPr>
              <w:t>日</w:t>
            </w:r>
            <w:r>
              <w:rPr>
                <w:rFonts w:hint="eastAsia"/>
              </w:rPr>
              <w:t>期：</w:t>
            </w:r>
          </w:p>
        </w:tc>
      </w:tr>
      <w:tr w14:paraId="1249BC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07" w:hRule="atLeast"/>
        </w:trPr>
        <w:tc>
          <w:tcPr>
            <w:tcW w:w="9962" w:type="dxa"/>
            <w:tcBorders>
              <w:tl2br w:val="nil"/>
              <w:tr2bl w:val="nil"/>
            </w:tcBorders>
          </w:tcPr>
          <w:p w14:paraId="0B751B10">
            <w:pPr>
              <w:jc w:val="left"/>
              <w:rPr>
                <w:rFonts w:hint="eastAsia"/>
              </w:rPr>
            </w:pPr>
            <w:r>
              <w:rPr>
                <w:rFonts w:hint="eastAsia"/>
              </w:rPr>
              <w:t>质疑函制作说明：</w:t>
            </w:r>
          </w:p>
          <w:p w14:paraId="269BDB67">
            <w:pPr>
              <w:rPr>
                <w:rFonts w:hint="eastAsia"/>
              </w:rPr>
            </w:pPr>
            <w:r>
              <w:rPr>
                <w:rFonts w:hint="eastAsia"/>
              </w:rPr>
              <w:t>1.供应商提出质疑时，应提交质疑函和必要的证明材料。</w:t>
            </w:r>
          </w:p>
          <w:p w14:paraId="443CC6CC">
            <w:pPr>
              <w:rPr>
                <w:rFonts w:hint="eastAsia"/>
              </w:rPr>
            </w:pPr>
            <w:r>
              <w:rPr>
                <w:rFonts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AA36BC7">
            <w:pPr>
              <w:rPr>
                <w:rFonts w:hint="eastAsia"/>
              </w:rPr>
            </w:pPr>
            <w:r>
              <w:rPr>
                <w:rFonts w:hint="eastAsia"/>
              </w:rPr>
              <w:t>3.质疑供应商若对项目的某一分包进行质疑，质疑函中应列明具体分包号。</w:t>
            </w:r>
          </w:p>
          <w:p w14:paraId="1A6AB22C">
            <w:pPr>
              <w:rPr>
                <w:rFonts w:hint="eastAsia"/>
              </w:rPr>
            </w:pPr>
            <w:r>
              <w:rPr>
                <w:rFonts w:hint="eastAsia"/>
              </w:rPr>
              <w:t>4.质疑函的质疑事项应具体、明确，并有必要的事实依据和法律依据。</w:t>
            </w:r>
          </w:p>
          <w:p w14:paraId="0A4205A6">
            <w:pPr>
              <w:rPr>
                <w:rFonts w:hint="eastAsia"/>
              </w:rPr>
            </w:pPr>
            <w:r>
              <w:rPr>
                <w:rFonts w:hint="eastAsia"/>
              </w:rPr>
              <w:t>5.质疑函的质疑请求应与质疑事项相关。</w:t>
            </w:r>
          </w:p>
          <w:p w14:paraId="21DF659B">
            <w:pPr>
              <w:rPr>
                <w:rFonts w:hint="eastAsia"/>
              </w:rPr>
            </w:pPr>
            <w:r>
              <w:rPr>
                <w:rFonts w:hint="eastAsia"/>
              </w:rPr>
              <w:t>6.质疑供应商为自然人的，质疑函应由本人签字；质疑供应商为法人或者其他组织的，质疑函应由法定代表人、主要负责人，或者其授权代表签字或者盖章，并加盖公章。</w:t>
            </w:r>
          </w:p>
        </w:tc>
      </w:tr>
    </w:tbl>
    <w:p w14:paraId="31E0E2B4">
      <w:pPr>
        <w:rPr>
          <w:rFonts w:hint="eastAsia"/>
        </w:rPr>
      </w:pPr>
    </w:p>
    <w:p w14:paraId="1B65E5BD">
      <w:pPr>
        <w:rPr>
          <w:rFonts w:hint="eastAsia"/>
        </w:rPr>
      </w:pPr>
    </w:p>
    <w:p w14:paraId="2F2B4F0A">
      <w:pPr>
        <w:pStyle w:val="4"/>
        <w:spacing w:before="156"/>
        <w:rPr>
          <w:rFonts w:hint="eastAsia"/>
        </w:rPr>
      </w:pPr>
      <w:bookmarkStart w:id="108" w:name="_Toc775"/>
      <w:bookmarkStart w:id="109" w:name="_Toc7771"/>
      <w:r>
        <w:rPr>
          <w:rFonts w:hint="eastAsia"/>
        </w:rPr>
        <w:t>附件4业务专用章使用说明函</w:t>
      </w:r>
      <w:bookmarkEnd w:id="108"/>
      <w:bookmarkEnd w:id="109"/>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0988FE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0" w:hRule="atLeast"/>
        </w:trPr>
        <w:tc>
          <w:tcPr>
            <w:tcW w:w="9962" w:type="dxa"/>
            <w:tcBorders>
              <w:tl2br w:val="nil"/>
              <w:tr2bl w:val="nil"/>
            </w:tcBorders>
          </w:tcPr>
          <w:p w14:paraId="2B840222">
            <w:pPr>
              <w:spacing w:line="480" w:lineRule="auto"/>
              <w:jc w:val="center"/>
              <w:rPr>
                <w:rFonts w:hint="eastAsia"/>
                <w:b/>
                <w:bCs/>
              </w:rPr>
            </w:pPr>
            <w:r>
              <w:rPr>
                <w:b/>
                <w:bCs/>
              </w:rPr>
              <w:t>业务专用章使用说明函</w:t>
            </w:r>
          </w:p>
          <w:p w14:paraId="0252A17B">
            <w:pPr>
              <w:rPr>
                <w:rFonts w:hint="eastAsia"/>
                <w:lang w:val="zh-CN"/>
              </w:rPr>
            </w:pPr>
            <w:r>
              <w:rPr>
                <w:rFonts w:hint="eastAsia"/>
                <w:b/>
                <w:bCs/>
              </w:rPr>
              <w:t>（采购人名称）、（代理机构名称）</w:t>
            </w:r>
            <w:r>
              <w:rPr>
                <w:rFonts w:hint="eastAsia"/>
                <w:lang w:val="zh-CN"/>
              </w:rPr>
              <w:t>：</w:t>
            </w:r>
          </w:p>
          <w:p w14:paraId="370997F8">
            <w:pPr>
              <w:ind w:firstLine="480" w:firstLineChars="200"/>
              <w:rPr>
                <w:rFonts w:hint="eastAsia"/>
              </w:rPr>
            </w:pPr>
            <w:r>
              <w:rPr>
                <w:rFonts w:hint="eastAsia" w:ascii="宋体" w:hAnsi="宋体" w:eastAsia="宋体" w:cs="宋体"/>
              </w:rPr>
              <w:t>我</w:t>
            </w:r>
            <w:r>
              <w:t>方（投标人全称）是中华人民共和国依法登记注册的合法企业，在参加你方组织的</w:t>
            </w:r>
            <w:r>
              <w:rPr>
                <w:rFonts w:hint="eastAsia"/>
                <w:b/>
                <w:bCs/>
                <w:u w:val="single"/>
              </w:rPr>
              <w:t>项目名称</w:t>
            </w:r>
            <w:r>
              <w:t>项目【招标编号：</w:t>
            </w:r>
            <w:r>
              <w:rPr>
                <w:rFonts w:hint="eastAsia"/>
                <w:b/>
                <w:bCs/>
                <w:u w:val="single"/>
              </w:rPr>
              <w:t>（项目编号）</w:t>
            </w:r>
            <w:r>
              <w:t xml:space="preserve">】投标活动中作如下说明：我方所使用的“XX专用章”与法定名称章具有同等的法律效力，对使用“XX专用章”的行为予以完全承认，并愿意承担相应责任。   </w:t>
            </w:r>
          </w:p>
          <w:p w14:paraId="0617C5FD">
            <w:pPr>
              <w:ind w:firstLine="480" w:firstLineChars="200"/>
              <w:rPr>
                <w:rFonts w:hint="eastAsia"/>
              </w:rPr>
            </w:pPr>
            <w:r>
              <w:t>特此说明。</w:t>
            </w:r>
          </w:p>
          <w:p w14:paraId="59132A90">
            <w:pPr>
              <w:ind w:firstLine="480" w:firstLineChars="200"/>
              <w:rPr>
                <w:rFonts w:hint="eastAsia"/>
              </w:rPr>
            </w:pPr>
          </w:p>
          <w:p w14:paraId="4F54C43B">
            <w:pPr>
              <w:rPr>
                <w:rFonts w:hint="eastAsia"/>
              </w:rPr>
            </w:pPr>
            <w:r>
              <w:rPr>
                <w:rFonts w:hint="eastAsia"/>
                <w:spacing w:val="30"/>
                <w:kern w:val="0"/>
                <w:fitText w:val="2640" w:id="1677412151"/>
                <w:lang w:val="zh-CN"/>
              </w:rPr>
              <w:t>投标人名称（</w:t>
            </w:r>
            <w:r>
              <w:rPr>
                <w:rFonts w:hint="eastAsia"/>
                <w:spacing w:val="30"/>
                <w:kern w:val="0"/>
                <w:fitText w:val="2640" w:id="1677412151"/>
              </w:rPr>
              <w:t>盖章</w:t>
            </w:r>
            <w:r>
              <w:rPr>
                <w:rFonts w:hint="eastAsia"/>
                <w:spacing w:val="0"/>
                <w:kern w:val="0"/>
                <w:fitText w:val="2640" w:id="1677412151"/>
                <w:lang w:val="zh-CN"/>
              </w:rPr>
              <w:t>）</w:t>
            </w:r>
            <w:r>
              <w:rPr>
                <w:rFonts w:hint="eastAsia"/>
                <w:lang w:val="zh-CN"/>
              </w:rPr>
              <w:t>：</w:t>
            </w:r>
          </w:p>
          <w:p w14:paraId="01F8F72F">
            <w:pPr>
              <w:rPr>
                <w:rFonts w:hint="eastAsia"/>
              </w:rPr>
            </w:pPr>
            <w:r>
              <w:rPr>
                <w:rFonts w:hint="eastAsia" w:ascii="宋体" w:hAnsi="宋体" w:eastAsia="宋体" w:cs="宋体"/>
                <w:spacing w:val="1080"/>
                <w:kern w:val="0"/>
                <w:fitText w:val="2640" w:id="7355264"/>
                <w:lang w:val="zh-CN"/>
              </w:rPr>
              <w:t>日</w:t>
            </w:r>
            <w:r>
              <w:rPr>
                <w:rFonts w:hint="eastAsia"/>
                <w:spacing w:val="0"/>
                <w:kern w:val="0"/>
                <w:fitText w:val="2640" w:id="7355264"/>
                <w:lang w:val="zh-CN"/>
              </w:rPr>
              <w:t>期</w:t>
            </w:r>
            <w:r>
              <w:rPr>
                <w:rFonts w:hint="eastAsia"/>
              </w:rPr>
              <w:t>：</w:t>
            </w:r>
          </w:p>
          <w:p w14:paraId="472F8131">
            <w:pPr>
              <w:rPr>
                <w:rFonts w:hint="eastAsia" w:ascii="宋体" w:hAnsi="宋体" w:cs="宋体"/>
              </w:rPr>
            </w:pPr>
            <w:r>
              <w:rPr>
                <w:rFonts w:hint="eastAsia" w:ascii="宋体" w:hAnsi="宋体" w:eastAsia="宋体" w:cs="宋体"/>
                <w:b/>
                <w:bCs/>
              </w:rPr>
              <w:t>附</w:t>
            </w:r>
            <w:r>
              <w:rPr>
                <w:rFonts w:hint="eastAsia" w:ascii="宋体" w:hAnsi="宋体" w:cs="宋体"/>
                <w:b/>
                <w:bCs/>
              </w:rPr>
              <w:t>：</w:t>
            </w:r>
          </w:p>
          <w:p w14:paraId="047C1AB6">
            <w:pPr>
              <w:spacing w:line="360" w:lineRule="auto"/>
              <w:rPr>
                <w:rFonts w:hint="eastAsia" w:ascii="宋体" w:hAnsi="宋体" w:cs="宋体"/>
                <w:bCs/>
              </w:rPr>
            </w:pPr>
            <w:r>
              <w:rPr>
                <w:rFonts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6192;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rPr>
              <mc:AlternateContent>
                <mc:Choice Requires="wps">
                  <w:drawing>
                    <wp:anchor distT="0" distB="0" distL="114300" distR="114300" simplePos="0" relativeHeight="251661312"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5168;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28195D6F">
            <w:pPr>
              <w:autoSpaceDE w:val="0"/>
              <w:autoSpaceDN w:val="0"/>
              <w:jc w:val="center"/>
              <w:rPr>
                <w:rFonts w:hint="eastAsia" w:ascii="宋体" w:hAnsi="宋体" w:cs="宋体"/>
                <w:b/>
                <w:spacing w:val="6"/>
                <w:sz w:val="32"/>
                <w:szCs w:val="32"/>
              </w:rPr>
            </w:pPr>
          </w:p>
          <w:p w14:paraId="70223055">
            <w:pPr>
              <w:autoSpaceDE w:val="0"/>
              <w:autoSpaceDN w:val="0"/>
              <w:jc w:val="center"/>
              <w:rPr>
                <w:rFonts w:hint="eastAsia" w:ascii="宋体" w:hAnsi="宋体" w:cs="宋体"/>
                <w:b/>
                <w:spacing w:val="6"/>
                <w:sz w:val="32"/>
                <w:szCs w:val="32"/>
              </w:rPr>
            </w:pPr>
          </w:p>
          <w:p w14:paraId="6AA511E1">
            <w:pPr>
              <w:autoSpaceDE w:val="0"/>
              <w:autoSpaceDN w:val="0"/>
              <w:jc w:val="center"/>
              <w:rPr>
                <w:rFonts w:hint="eastAsia" w:ascii="宋体" w:hAnsi="宋体" w:cs="宋体"/>
                <w:b/>
                <w:spacing w:val="6"/>
                <w:sz w:val="32"/>
                <w:szCs w:val="32"/>
              </w:rPr>
            </w:pPr>
          </w:p>
          <w:p w14:paraId="59ABDF3F">
            <w:pPr>
              <w:autoSpaceDE w:val="0"/>
              <w:autoSpaceDN w:val="0"/>
              <w:jc w:val="center"/>
              <w:rPr>
                <w:rFonts w:hint="eastAsia" w:ascii="宋体" w:hAnsi="宋体" w:cs="宋体"/>
                <w:b/>
                <w:spacing w:val="6"/>
                <w:sz w:val="32"/>
                <w:szCs w:val="32"/>
              </w:rPr>
            </w:pPr>
          </w:p>
          <w:p w14:paraId="31A04D0D">
            <w:pPr>
              <w:autoSpaceDE w:val="0"/>
              <w:autoSpaceDN w:val="0"/>
              <w:jc w:val="center"/>
              <w:rPr>
                <w:rFonts w:hint="eastAsia" w:ascii="宋体" w:hAnsi="宋体" w:cs="宋体"/>
                <w:b/>
                <w:spacing w:val="6"/>
                <w:sz w:val="32"/>
                <w:szCs w:val="32"/>
              </w:rPr>
            </w:pPr>
          </w:p>
          <w:p w14:paraId="6DB8CB67">
            <w:pPr>
              <w:autoSpaceDE w:val="0"/>
              <w:autoSpaceDN w:val="0"/>
              <w:jc w:val="center"/>
              <w:rPr>
                <w:rFonts w:hint="eastAsia" w:ascii="宋体" w:hAnsi="宋体" w:cs="宋体"/>
                <w:b/>
                <w:spacing w:val="6"/>
                <w:sz w:val="32"/>
                <w:szCs w:val="32"/>
              </w:rPr>
            </w:pPr>
          </w:p>
          <w:p w14:paraId="65602CE5">
            <w:pPr>
              <w:autoSpaceDE w:val="0"/>
              <w:autoSpaceDN w:val="0"/>
              <w:jc w:val="center"/>
              <w:rPr>
                <w:rFonts w:hint="eastAsia" w:ascii="宋体" w:hAnsi="宋体" w:cs="宋体"/>
                <w:b/>
                <w:spacing w:val="6"/>
                <w:sz w:val="32"/>
                <w:szCs w:val="32"/>
              </w:rPr>
            </w:pPr>
          </w:p>
          <w:p w14:paraId="35A73E69">
            <w:pPr>
              <w:autoSpaceDE w:val="0"/>
              <w:autoSpaceDN w:val="0"/>
              <w:jc w:val="center"/>
              <w:rPr>
                <w:rFonts w:hint="eastAsia" w:ascii="宋体" w:hAnsi="宋体" w:cs="宋体"/>
                <w:b/>
                <w:spacing w:val="6"/>
                <w:sz w:val="32"/>
                <w:szCs w:val="32"/>
              </w:rPr>
            </w:pPr>
          </w:p>
          <w:p w14:paraId="0AAC280C">
            <w:pPr>
              <w:rPr>
                <w:rFonts w:hint="eastAsia"/>
              </w:rPr>
            </w:pPr>
          </w:p>
        </w:tc>
      </w:tr>
    </w:tbl>
    <w:p w14:paraId="6788BF39">
      <w:pPr>
        <w:rPr>
          <w:rFonts w:hint="eastAsia"/>
        </w:rPr>
      </w:pPr>
    </w:p>
    <w:sectPr>
      <w:head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46FA083-0CC6-4975-A705-94B88E88B74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1BE68C5-A99D-4ACB-8C80-2691120D0F6F}"/>
  </w:font>
  <w:font w:name="仿宋">
    <w:panose1 w:val="02010609060101010101"/>
    <w:charset w:val="86"/>
    <w:family w:val="modern"/>
    <w:pitch w:val="default"/>
    <w:sig w:usb0="800002BF" w:usb1="38CF7CFA" w:usb2="00000016" w:usb3="00000000" w:csb0="00040001" w:csb1="00000000"/>
    <w:embedRegular r:id="rId3" w:fontKey="{4DC91BE7-A2AE-4A3E-8D2E-0B3FB218F13B}"/>
  </w:font>
  <w:font w:name="微软雅黑">
    <w:panose1 w:val="020B0503020204020204"/>
    <w:charset w:val="86"/>
    <w:family w:val="auto"/>
    <w:pitch w:val="default"/>
    <w:sig w:usb0="80000287" w:usb1="2ACF3C50" w:usb2="00000016" w:usb3="00000000" w:csb0="0004001F" w:csb1="00000000"/>
    <w:embedRegular r:id="rId4" w:fontKey="{380EB165-AD90-4858-A93E-AD466A759A37}"/>
  </w:font>
  <w:font w:name="汉仪正圆 55简">
    <w:panose1 w:val="00020600040101010101"/>
    <w:charset w:val="86"/>
    <w:family w:val="auto"/>
    <w:pitch w:val="default"/>
    <w:sig w:usb0="A00002BF" w:usb1="0ACF7CFA" w:usb2="00000016" w:usb3="00000000" w:csb0="0004009F" w:csb1="00000000"/>
    <w:embedRegular r:id="rId5" w:fontKey="{7B82827D-D79B-4120-9335-132EC2BB2218}"/>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embedRegular r:id="rId6" w:fontKey="{95E9B645-7BB5-44EC-A5FE-4C54B15A620C}"/>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B731">
    <w:pPr>
      <w:pStyle w:val="32"/>
      <w:pBdr>
        <w:bottom w:val="double" w:color="auto" w:sz="8" w:space="1"/>
      </w:pBdr>
      <w:jc w:val="left"/>
      <w:rPr>
        <w:rFonts w:hint="eastAsia"/>
        <w:b/>
        <w:bCs/>
        <w:color w:val="FF0000"/>
      </w:rPr>
    </w:pPr>
    <w:r>
      <w:rPr>
        <w:rFonts w:hint="eastAsia"/>
        <w:b/>
        <w:bCs/>
        <w:color w:val="FF0000"/>
      </w:rPr>
      <w:t>桐庐县“多田套合”农用地布局优化高标准农田认定土壤检测项目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35B6"/>
    <w:multiLevelType w:val="singleLevel"/>
    <w:tmpl w:val="C58435B6"/>
    <w:lvl w:ilvl="0" w:tentative="0">
      <w:start w:val="1"/>
      <w:numFmt w:val="bullet"/>
      <w:pStyle w:val="18"/>
      <w:lvlText w:val=""/>
      <w:lvlJc w:val="left"/>
      <w:pPr>
        <w:ind w:left="420" w:firstLine="0"/>
      </w:pPr>
      <w:rPr>
        <w:rFonts w:hint="default" w:ascii="Wingdings" w:hAnsi="Wingdings"/>
      </w:rPr>
    </w:lvl>
  </w:abstractNum>
  <w:abstractNum w:abstractNumId="1">
    <w:nsid w:val="C5D63147"/>
    <w:multiLevelType w:val="singleLevel"/>
    <w:tmpl w:val="C5D63147"/>
    <w:lvl w:ilvl="0" w:tentative="0">
      <w:start w:val="1"/>
      <w:numFmt w:val="bullet"/>
      <w:pStyle w:val="24"/>
      <w:lvlText w:val=""/>
      <w:lvlJc w:val="left"/>
      <w:pPr>
        <w:tabs>
          <w:tab w:val="left" w:pos="839"/>
        </w:tabs>
        <w:ind w:left="839" w:hanging="419"/>
      </w:pPr>
      <w:rPr>
        <w:rFonts w:hint="default" w:ascii="Wingdings" w:hAnsi="Wingdings" w:cs="Wingdings"/>
      </w:rPr>
    </w:lvl>
  </w:abstractNum>
  <w:abstractNum w:abstractNumId="2">
    <w:nsid w:val="E42E15FC"/>
    <w:multiLevelType w:val="singleLevel"/>
    <w:tmpl w:val="E42E15FC"/>
    <w:lvl w:ilvl="0" w:tentative="0">
      <w:start w:val="1"/>
      <w:numFmt w:val="bullet"/>
      <w:pStyle w:val="20"/>
      <w:lvlText w:val=""/>
      <w:lvlJc w:val="left"/>
      <w:pPr>
        <w:tabs>
          <w:tab w:val="left" w:pos="1259"/>
        </w:tabs>
        <w:ind w:left="1259" w:hanging="839"/>
      </w:pPr>
      <w:rPr>
        <w:rFonts w:hint="default" w:ascii="Wingdings" w:hAnsi="Wingdings"/>
      </w:rPr>
    </w:lvl>
  </w:abstractNum>
  <w:abstractNum w:abstractNumId="3">
    <w:nsid w:val="E482BA5D"/>
    <w:multiLevelType w:val="singleLevel"/>
    <w:tmpl w:val="E482BA5D"/>
    <w:lvl w:ilvl="0" w:tentative="0">
      <w:start w:val="1"/>
      <w:numFmt w:val="bullet"/>
      <w:pStyle w:val="28"/>
      <w:lvlText w:val=""/>
      <w:lvlJc w:val="left"/>
      <w:pPr>
        <w:tabs>
          <w:tab w:val="left" w:pos="2098"/>
        </w:tabs>
        <w:ind w:left="2098" w:hanging="1678"/>
      </w:pPr>
      <w:rPr>
        <w:rFonts w:hint="default" w:ascii="Wingdings" w:hAnsi="Wingdings"/>
      </w:rPr>
    </w:lvl>
  </w:abstractNum>
  <w:abstractNum w:abstractNumId="4">
    <w:nsid w:val="F208D52A"/>
    <w:multiLevelType w:val="multilevel"/>
    <w:tmpl w:val="F208D52A"/>
    <w:lvl w:ilvl="0" w:tentative="0">
      <w:start w:val="1"/>
      <w:numFmt w:val="chineseCounting"/>
      <w:pStyle w:val="2"/>
      <w:lvlText w:val="第%1章 "/>
      <w:lvlJc w:val="left"/>
      <w:pPr>
        <w:ind w:left="440" w:hanging="440"/>
      </w:pPr>
      <w:rPr>
        <w:rFonts w:hint="eastAsia"/>
        <w:b/>
        <w:bCs/>
        <w:i w:val="0"/>
        <w:iCs w:val="0"/>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5">
    <w:nsid w:val="FEEA93E5"/>
    <w:multiLevelType w:val="singleLevel"/>
    <w:tmpl w:val="FEEA93E5"/>
    <w:lvl w:ilvl="0" w:tentative="0">
      <w:start w:val="1"/>
      <w:numFmt w:val="bullet"/>
      <w:pStyle w:val="12"/>
      <w:lvlText w:val=""/>
      <w:lvlJc w:val="left"/>
      <w:pPr>
        <w:tabs>
          <w:tab w:val="left" w:pos="1678"/>
        </w:tabs>
        <w:ind w:left="1678" w:hanging="1258"/>
      </w:pPr>
      <w:rPr>
        <w:rFonts w:hint="default" w:ascii="Wingdings" w:hAnsi="Wingdings"/>
      </w:rPr>
    </w:lvl>
  </w:abstractNum>
  <w:abstractNum w:abstractNumId="6">
    <w:nsid w:val="496C73A5"/>
    <w:multiLevelType w:val="multilevel"/>
    <w:tmpl w:val="496C73A5"/>
    <w:lvl w:ilvl="0" w:tentative="0">
      <w:start w:val="1"/>
      <w:numFmt w:val="decimal"/>
      <w:pStyle w:val="13"/>
      <w:lvlText w:val="%1."/>
      <w:lvlJc w:val="left"/>
      <w:pPr>
        <w:tabs>
          <w:tab w:val="left" w:pos="0"/>
        </w:tabs>
        <w:ind w:left="0" w:firstLine="0"/>
      </w:pPr>
      <w:rPr>
        <w:rFonts w:hint="default"/>
      </w:rPr>
    </w:lvl>
    <w:lvl w:ilvl="1" w:tentative="0">
      <w:start w:val="1"/>
      <w:numFmt w:val="decimal"/>
      <w:pStyle w:val="11"/>
      <w:lvlText w:val="%1.%2."/>
      <w:lvlJc w:val="left"/>
      <w:pPr>
        <w:tabs>
          <w:tab w:val="left" w:pos="0"/>
        </w:tabs>
        <w:ind w:left="0" w:firstLine="0"/>
      </w:pPr>
      <w:rPr>
        <w:rFonts w:hint="default"/>
      </w:rPr>
    </w:lvl>
    <w:lvl w:ilvl="2" w:tentative="0">
      <w:start w:val="1"/>
      <w:numFmt w:val="decimal"/>
      <w:pStyle w:val="23"/>
      <w:lvlText w:val="%1.%2.%3."/>
      <w:lvlJc w:val="left"/>
      <w:pPr>
        <w:tabs>
          <w:tab w:val="left" w:pos="0"/>
        </w:tabs>
        <w:ind w:left="0" w:firstLine="0"/>
      </w:pPr>
      <w:rPr>
        <w:rFonts w:hint="default"/>
      </w:rPr>
    </w:lvl>
    <w:lvl w:ilvl="3" w:tentative="0">
      <w:start w:val="1"/>
      <w:numFmt w:val="decimal"/>
      <w:pStyle w:val="29"/>
      <w:lvlText w:val="%1.%2.%3.%4."/>
      <w:lvlJc w:val="left"/>
      <w:pPr>
        <w:tabs>
          <w:tab w:val="left" w:pos="0"/>
        </w:tabs>
        <w:ind w:left="0" w:firstLine="0"/>
      </w:pPr>
      <w:rPr>
        <w:rFonts w:hint="default"/>
      </w:rPr>
    </w:lvl>
    <w:lvl w:ilvl="4" w:tentative="0">
      <w:start w:val="1"/>
      <w:numFmt w:val="decimal"/>
      <w:pStyle w:val="36"/>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B8107D4"/>
    <w:multiLevelType w:val="singleLevel"/>
    <w:tmpl w:val="5B8107D4"/>
    <w:lvl w:ilvl="0" w:tentative="0">
      <w:start w:val="5"/>
      <w:numFmt w:val="decimal"/>
      <w:suff w:val="nothing"/>
      <w:lvlText w:val="%1、"/>
      <w:lvlJc w:val="left"/>
    </w:lvl>
  </w:abstractNum>
  <w:num w:numId="1">
    <w:abstractNumId w:val="4"/>
  </w:num>
  <w:num w:numId="2">
    <w:abstractNumId w:val="6"/>
  </w:num>
  <w:num w:numId="3">
    <w:abstractNumId w:val="5"/>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ODc5ZTI2YzM0NDliZDJmMDlkZmZhMGUyZGNkMjQifQ=="/>
  </w:docVars>
  <w:rsids>
    <w:rsidRoot w:val="12CB19A0"/>
    <w:rsid w:val="00022F09"/>
    <w:rsid w:val="00036E42"/>
    <w:rsid w:val="000442D3"/>
    <w:rsid w:val="000D63B2"/>
    <w:rsid w:val="00193EB8"/>
    <w:rsid w:val="003C3662"/>
    <w:rsid w:val="00577C41"/>
    <w:rsid w:val="005E3ECB"/>
    <w:rsid w:val="00B15580"/>
    <w:rsid w:val="00CB6533"/>
    <w:rsid w:val="00D417BA"/>
    <w:rsid w:val="00D905D1"/>
    <w:rsid w:val="00F20FCB"/>
    <w:rsid w:val="015D6D8C"/>
    <w:rsid w:val="02612C77"/>
    <w:rsid w:val="04881B42"/>
    <w:rsid w:val="051C4A8C"/>
    <w:rsid w:val="063A3A86"/>
    <w:rsid w:val="073E0CB3"/>
    <w:rsid w:val="076B5E9B"/>
    <w:rsid w:val="08BD0F6E"/>
    <w:rsid w:val="08D75A3D"/>
    <w:rsid w:val="0C263B28"/>
    <w:rsid w:val="0C9924F3"/>
    <w:rsid w:val="0D496C15"/>
    <w:rsid w:val="0DCE041C"/>
    <w:rsid w:val="0DE3148C"/>
    <w:rsid w:val="0F960D6F"/>
    <w:rsid w:val="101B6F10"/>
    <w:rsid w:val="116827B7"/>
    <w:rsid w:val="119E475E"/>
    <w:rsid w:val="11BE4B85"/>
    <w:rsid w:val="12CB19A0"/>
    <w:rsid w:val="15695BD0"/>
    <w:rsid w:val="161A78EB"/>
    <w:rsid w:val="16201E7B"/>
    <w:rsid w:val="16F130B9"/>
    <w:rsid w:val="174C64D5"/>
    <w:rsid w:val="18E70028"/>
    <w:rsid w:val="19F97D9E"/>
    <w:rsid w:val="1B5B4923"/>
    <w:rsid w:val="1C200B97"/>
    <w:rsid w:val="1C942BEA"/>
    <w:rsid w:val="1E08482A"/>
    <w:rsid w:val="1E1B00F9"/>
    <w:rsid w:val="1E634AEC"/>
    <w:rsid w:val="1E6F148A"/>
    <w:rsid w:val="1F17069F"/>
    <w:rsid w:val="1F57306A"/>
    <w:rsid w:val="1F5F3C81"/>
    <w:rsid w:val="1F60766D"/>
    <w:rsid w:val="1F9C4138"/>
    <w:rsid w:val="211666E2"/>
    <w:rsid w:val="22387A21"/>
    <w:rsid w:val="224D4A55"/>
    <w:rsid w:val="2287523A"/>
    <w:rsid w:val="23BA6B2D"/>
    <w:rsid w:val="247D439E"/>
    <w:rsid w:val="26DA6B31"/>
    <w:rsid w:val="27AE771B"/>
    <w:rsid w:val="28862099"/>
    <w:rsid w:val="294457BA"/>
    <w:rsid w:val="29E87F4D"/>
    <w:rsid w:val="2AB04A04"/>
    <w:rsid w:val="2ADC0990"/>
    <w:rsid w:val="2ADE1753"/>
    <w:rsid w:val="2CBC5286"/>
    <w:rsid w:val="2DAE0407"/>
    <w:rsid w:val="2DD86387"/>
    <w:rsid w:val="2F126690"/>
    <w:rsid w:val="2F7A665B"/>
    <w:rsid w:val="304F135C"/>
    <w:rsid w:val="30B26F3C"/>
    <w:rsid w:val="339A687B"/>
    <w:rsid w:val="33C01CA0"/>
    <w:rsid w:val="343E0A29"/>
    <w:rsid w:val="34664BE3"/>
    <w:rsid w:val="37355077"/>
    <w:rsid w:val="373A3202"/>
    <w:rsid w:val="37654D3D"/>
    <w:rsid w:val="37C001F2"/>
    <w:rsid w:val="381E78BB"/>
    <w:rsid w:val="39A8735E"/>
    <w:rsid w:val="39E53CE6"/>
    <w:rsid w:val="39E9776E"/>
    <w:rsid w:val="3A113233"/>
    <w:rsid w:val="3A1A617E"/>
    <w:rsid w:val="3AA10EE8"/>
    <w:rsid w:val="3B717F49"/>
    <w:rsid w:val="3BD42636"/>
    <w:rsid w:val="3DB81054"/>
    <w:rsid w:val="3EE02BB9"/>
    <w:rsid w:val="3FAA755D"/>
    <w:rsid w:val="411A021F"/>
    <w:rsid w:val="412F33F5"/>
    <w:rsid w:val="416C27F9"/>
    <w:rsid w:val="426031AA"/>
    <w:rsid w:val="43AE02ED"/>
    <w:rsid w:val="43E929BC"/>
    <w:rsid w:val="43F63227"/>
    <w:rsid w:val="449E73DC"/>
    <w:rsid w:val="45EF791C"/>
    <w:rsid w:val="45FF5EF8"/>
    <w:rsid w:val="46F106CB"/>
    <w:rsid w:val="46FA6014"/>
    <w:rsid w:val="48096665"/>
    <w:rsid w:val="48397B86"/>
    <w:rsid w:val="486A27A4"/>
    <w:rsid w:val="48E7391C"/>
    <w:rsid w:val="48EF2F0A"/>
    <w:rsid w:val="49E92BC2"/>
    <w:rsid w:val="4B9336BF"/>
    <w:rsid w:val="4BD961D9"/>
    <w:rsid w:val="4D74702F"/>
    <w:rsid w:val="4E7E4F24"/>
    <w:rsid w:val="4EBE7F2F"/>
    <w:rsid w:val="4F135E90"/>
    <w:rsid w:val="51845A73"/>
    <w:rsid w:val="51C83263"/>
    <w:rsid w:val="52E0031A"/>
    <w:rsid w:val="536162F7"/>
    <w:rsid w:val="53CC12C4"/>
    <w:rsid w:val="54372E20"/>
    <w:rsid w:val="55536349"/>
    <w:rsid w:val="57283AD9"/>
    <w:rsid w:val="581408D2"/>
    <w:rsid w:val="5AA87DD4"/>
    <w:rsid w:val="5CD64696"/>
    <w:rsid w:val="5D2C76F6"/>
    <w:rsid w:val="5DBB2E78"/>
    <w:rsid w:val="5DD15967"/>
    <w:rsid w:val="5E2733FB"/>
    <w:rsid w:val="5F983EDD"/>
    <w:rsid w:val="61506A2F"/>
    <w:rsid w:val="61651B7C"/>
    <w:rsid w:val="6189756A"/>
    <w:rsid w:val="61A70D74"/>
    <w:rsid w:val="62FC59DD"/>
    <w:rsid w:val="64867C5F"/>
    <w:rsid w:val="64974C2B"/>
    <w:rsid w:val="64B1428F"/>
    <w:rsid w:val="660E3608"/>
    <w:rsid w:val="675D7D86"/>
    <w:rsid w:val="67A31A9C"/>
    <w:rsid w:val="68120C78"/>
    <w:rsid w:val="682C1D39"/>
    <w:rsid w:val="688D2AED"/>
    <w:rsid w:val="68D103D4"/>
    <w:rsid w:val="69274B6A"/>
    <w:rsid w:val="6A5F31E2"/>
    <w:rsid w:val="6ABE5C62"/>
    <w:rsid w:val="6B365435"/>
    <w:rsid w:val="6B4241F3"/>
    <w:rsid w:val="6BD76355"/>
    <w:rsid w:val="6D702A25"/>
    <w:rsid w:val="6E6F4B74"/>
    <w:rsid w:val="6EC71DCE"/>
    <w:rsid w:val="700F4E10"/>
    <w:rsid w:val="712212A8"/>
    <w:rsid w:val="73C97CC3"/>
    <w:rsid w:val="749B240F"/>
    <w:rsid w:val="75B82C01"/>
    <w:rsid w:val="76265BB9"/>
    <w:rsid w:val="76B170A0"/>
    <w:rsid w:val="782F45C9"/>
    <w:rsid w:val="787F5584"/>
    <w:rsid w:val="78DC024C"/>
    <w:rsid w:val="7957032B"/>
    <w:rsid w:val="7A0C7430"/>
    <w:rsid w:val="7ABC3BBA"/>
    <w:rsid w:val="7D16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156" w:after="156"/>
      <w:jc w:val="both"/>
    </w:pPr>
    <w:rPr>
      <w:rFonts w:ascii="汉仪正圆 55简" w:hAnsi="汉仪正圆 55简" w:eastAsia="汉仪正圆 55简" w:cstheme="minorBidi"/>
      <w:kern w:val="2"/>
      <w:sz w:val="24"/>
      <w:szCs w:val="22"/>
      <w:lang w:val="en-US" w:eastAsia="zh-CN" w:bidi="ar-SA"/>
    </w:rPr>
  </w:style>
  <w:style w:type="paragraph" w:styleId="2">
    <w:name w:val="heading 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3">
    <w:name w:val="heading 2"/>
    <w:basedOn w:val="1"/>
    <w:next w:val="1"/>
    <w:autoRedefine/>
    <w:unhideWhenUsed/>
    <w:qFormat/>
    <w:uiPriority w:val="9"/>
    <w:pPr>
      <w:numPr>
        <w:ilvl w:val="1"/>
        <w:numId w:val="1"/>
      </w:numPr>
      <w:spacing w:before="50" w:beforeLines="50" w:line="264" w:lineRule="auto"/>
      <w:outlineLvl w:val="1"/>
    </w:pPr>
    <w:rPr>
      <w:b/>
      <w:bCs/>
      <w:sz w:val="32"/>
      <w:szCs w:val="32"/>
    </w:rPr>
  </w:style>
  <w:style w:type="paragraph" w:styleId="4">
    <w:name w:val="heading 3"/>
    <w:next w:val="1"/>
    <w:autoRedefine/>
    <w:unhideWhenUsed/>
    <w:qFormat/>
    <w:uiPriority w:val="9"/>
    <w:pPr>
      <w:numPr>
        <w:ilvl w:val="2"/>
        <w:numId w:val="1"/>
      </w:numPr>
      <w:tabs>
        <w:tab w:val="left" w:pos="312"/>
      </w:tabs>
      <w:adjustRightInd w:val="0"/>
      <w:snapToGrid w:val="0"/>
      <w:spacing w:before="50" w:beforeLines="50" w:line="264" w:lineRule="auto"/>
      <w:outlineLvl w:val="2"/>
    </w:pPr>
    <w:rPr>
      <w:rFonts w:ascii="汉仪正圆 55简" w:hAnsi="汉仪正圆 55简" w:eastAsia="汉仪正圆 55简" w:cstheme="minorBidi"/>
      <w:b/>
      <w:bCs/>
      <w:color w:val="333333"/>
      <w:kern w:val="2"/>
      <w:sz w:val="28"/>
      <w:szCs w:val="28"/>
      <w:lang w:val="en-US" w:eastAsia="zh-CN" w:bidi="ar-SA"/>
    </w:rPr>
  </w:style>
  <w:style w:type="paragraph" w:styleId="5">
    <w:name w:val="heading 4"/>
    <w:next w:val="1"/>
    <w:autoRedefine/>
    <w:unhideWhenUsed/>
    <w:qFormat/>
    <w:uiPriority w:val="9"/>
    <w:pPr>
      <w:numPr>
        <w:ilvl w:val="3"/>
        <w:numId w:val="1"/>
      </w:numPr>
      <w:adjustRightInd w:val="0"/>
      <w:snapToGrid w:val="0"/>
      <w:spacing w:before="50" w:beforeLines="50" w:line="264" w:lineRule="auto"/>
      <w:outlineLvl w:val="3"/>
    </w:pPr>
    <w:rPr>
      <w:rFonts w:ascii="汉仪正圆 55简" w:hAnsi="汉仪正圆 55简" w:eastAsia="汉仪正圆 55简" w:cstheme="minorBidi"/>
      <w:b/>
      <w:bCs/>
      <w:color w:val="333333"/>
      <w:sz w:val="24"/>
      <w:szCs w:val="24"/>
      <w:lang w:val="en-US" w:eastAsia="zh-CN" w:bidi="ar-SA"/>
    </w:rPr>
  </w:style>
  <w:style w:type="paragraph" w:styleId="6">
    <w:name w:val="heading 5"/>
    <w:next w:val="1"/>
    <w:autoRedefine/>
    <w:unhideWhenUsed/>
    <w:qFormat/>
    <w:uiPriority w:val="9"/>
    <w:pPr>
      <w:numPr>
        <w:ilvl w:val="4"/>
        <w:numId w:val="1"/>
      </w:numPr>
      <w:adjustRightInd w:val="0"/>
      <w:snapToGrid w:val="0"/>
      <w:spacing w:before="50" w:beforeLines="50" w:line="264" w:lineRule="auto"/>
      <w:outlineLvl w:val="4"/>
    </w:pPr>
    <w:rPr>
      <w:rFonts w:ascii="汉仪正圆 55简" w:hAnsi="汉仪正圆 55简" w:eastAsia="汉仪正圆 55简" w:cstheme="minorBidi"/>
      <w:b/>
      <w:bCs/>
      <w:color w:val="333333"/>
      <w:sz w:val="24"/>
      <w:szCs w:val="24"/>
      <w:lang w:val="en-US" w:eastAsia="zh-CN" w:bidi="ar-SA"/>
    </w:rPr>
  </w:style>
  <w:style w:type="paragraph" w:styleId="7">
    <w:name w:val="heading 6"/>
    <w:next w:val="1"/>
    <w:autoRedefine/>
    <w:unhideWhenUsed/>
    <w:qFormat/>
    <w:uiPriority w:val="0"/>
    <w:pPr>
      <w:numPr>
        <w:ilvl w:val="5"/>
        <w:numId w:val="1"/>
      </w:numPr>
      <w:adjustRightInd w:val="0"/>
      <w:snapToGrid w:val="0"/>
      <w:spacing w:before="50" w:beforeLines="50" w:line="264" w:lineRule="auto"/>
      <w:outlineLvl w:val="5"/>
    </w:pPr>
    <w:rPr>
      <w:rFonts w:ascii="汉仪正圆 55简" w:hAnsi="汉仪正圆 55简" w:eastAsia="汉仪正圆 55简" w:cstheme="minorBidi"/>
      <w:b/>
      <w:bCs/>
      <w:color w:val="333333"/>
      <w:sz w:val="24"/>
      <w:szCs w:val="24"/>
      <w:lang w:val="en-US" w:eastAsia="zh-CN" w:bidi="ar-SA"/>
    </w:rPr>
  </w:style>
  <w:style w:type="paragraph" w:styleId="8">
    <w:name w:val="heading 7"/>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0">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link w:val="64"/>
    <w:autoRedefine/>
    <w:qFormat/>
    <w:uiPriority w:val="0"/>
    <w:pPr>
      <w:numPr>
        <w:ilvl w:val="1"/>
        <w:numId w:val="2"/>
      </w:numPr>
      <w:tabs>
        <w:tab w:val="clear" w:pos="0"/>
      </w:tabs>
    </w:pPr>
  </w:style>
  <w:style w:type="paragraph" w:styleId="12">
    <w:name w:val="List Bullet 4"/>
    <w:basedOn w:val="1"/>
    <w:qFormat/>
    <w:uiPriority w:val="0"/>
    <w:pPr>
      <w:numPr>
        <w:ilvl w:val="0"/>
        <w:numId w:val="3"/>
      </w:numPr>
      <w:ind w:left="1701" w:hanging="397"/>
    </w:pPr>
    <w:rPr>
      <w:rFonts w:asciiTheme="minorHAnsi" w:hAnsiTheme="minorHAnsi"/>
    </w:rPr>
  </w:style>
  <w:style w:type="paragraph" w:styleId="13">
    <w:name w:val="List Number"/>
    <w:basedOn w:val="1"/>
    <w:next w:val="14"/>
    <w:autoRedefine/>
    <w:qFormat/>
    <w:uiPriority w:val="0"/>
    <w:pPr>
      <w:numPr>
        <w:ilvl w:val="0"/>
        <w:numId w:val="2"/>
      </w:numPr>
      <w:tabs>
        <w:tab w:val="left" w:pos="-420"/>
      </w:tabs>
    </w:pPr>
  </w:style>
  <w:style w:type="paragraph" w:styleId="14">
    <w:name w:val="Balloon Text"/>
    <w:basedOn w:val="1"/>
    <w:next w:val="15"/>
    <w:autoRedefine/>
    <w:qFormat/>
    <w:uiPriority w:val="0"/>
    <w:rPr>
      <w:sz w:val="18"/>
    </w:rPr>
  </w:style>
  <w:style w:type="paragraph" w:styleId="15">
    <w:name w:val="toc 8"/>
    <w:basedOn w:val="1"/>
    <w:next w:val="1"/>
    <w:qFormat/>
    <w:uiPriority w:val="0"/>
    <w:pPr>
      <w:spacing w:line="360" w:lineRule="auto"/>
      <w:ind w:left="1440" w:firstLine="200" w:firstLineChars="200"/>
      <w:jc w:val="left"/>
    </w:pPr>
    <w:rPr>
      <w:rFonts w:ascii="Calibri" w:hAnsi="Calibri"/>
      <w:sz w:val="20"/>
      <w:szCs w:val="20"/>
    </w:rPr>
  </w:style>
  <w:style w:type="paragraph" w:styleId="16">
    <w:name w:val="Normal Indent"/>
    <w:basedOn w:val="1"/>
    <w:qFormat/>
    <w:uiPriority w:val="0"/>
    <w:pPr>
      <w:ind w:firstLine="420"/>
    </w:pPr>
    <w:rPr>
      <w:szCs w:val="20"/>
    </w:rPr>
  </w:style>
  <w:style w:type="paragraph" w:styleId="17">
    <w:name w:val="caption"/>
    <w:basedOn w:val="1"/>
    <w:next w:val="1"/>
    <w:autoRedefine/>
    <w:unhideWhenUsed/>
    <w:qFormat/>
    <w:uiPriority w:val="0"/>
    <w:rPr>
      <w:rFonts w:ascii="Arial" w:hAnsi="Arial"/>
      <w:sz w:val="20"/>
    </w:rPr>
  </w:style>
  <w:style w:type="paragraph" w:styleId="18">
    <w:name w:val="List Bullet"/>
    <w:basedOn w:val="1"/>
    <w:qFormat/>
    <w:uiPriority w:val="0"/>
    <w:pPr>
      <w:numPr>
        <w:ilvl w:val="0"/>
        <w:numId w:val="4"/>
      </w:numPr>
      <w:tabs>
        <w:tab w:val="left" w:pos="420"/>
      </w:tabs>
      <w:ind w:left="441" w:leftChars="20" w:hanging="397"/>
    </w:pPr>
    <w:rPr>
      <w:rFonts w:asciiTheme="minorHAnsi" w:hAnsiTheme="minorHAnsi"/>
    </w:rPr>
  </w:style>
  <w:style w:type="paragraph" w:styleId="19">
    <w:name w:val="annotation text"/>
    <w:basedOn w:val="1"/>
    <w:autoRedefine/>
    <w:qFormat/>
    <w:uiPriority w:val="0"/>
    <w:pPr>
      <w:jc w:val="left"/>
    </w:pPr>
  </w:style>
  <w:style w:type="paragraph" w:styleId="20">
    <w:name w:val="List Bullet 3"/>
    <w:basedOn w:val="1"/>
    <w:qFormat/>
    <w:uiPriority w:val="0"/>
    <w:pPr>
      <w:numPr>
        <w:ilvl w:val="0"/>
        <w:numId w:val="5"/>
      </w:numPr>
      <w:tabs>
        <w:tab w:val="clear" w:pos="1259"/>
      </w:tabs>
      <w:ind w:left="1304" w:hanging="397"/>
    </w:pPr>
  </w:style>
  <w:style w:type="paragraph" w:styleId="21">
    <w:name w:val="Body Text"/>
    <w:basedOn w:val="1"/>
    <w:link w:val="65"/>
    <w:qFormat/>
    <w:uiPriority w:val="0"/>
    <w:pPr>
      <w:spacing w:after="50" w:afterLines="50"/>
    </w:pPr>
  </w:style>
  <w:style w:type="paragraph" w:styleId="22">
    <w:name w:val="Body Text Indent"/>
    <w:basedOn w:val="1"/>
    <w:next w:val="13"/>
    <w:qFormat/>
    <w:uiPriority w:val="0"/>
    <w:pPr>
      <w:spacing w:line="200" w:lineRule="exact"/>
      <w:ind w:firstLine="301"/>
    </w:pPr>
    <w:rPr>
      <w:color w:val="333333"/>
      <w:kern w:val="0"/>
    </w:rPr>
  </w:style>
  <w:style w:type="paragraph" w:styleId="23">
    <w:name w:val="List Number 3"/>
    <w:basedOn w:val="1"/>
    <w:autoRedefine/>
    <w:qFormat/>
    <w:uiPriority w:val="0"/>
    <w:pPr>
      <w:numPr>
        <w:ilvl w:val="2"/>
        <w:numId w:val="2"/>
      </w:numPr>
    </w:pPr>
  </w:style>
  <w:style w:type="paragraph" w:styleId="24">
    <w:name w:val="List Bullet 2"/>
    <w:basedOn w:val="1"/>
    <w:qFormat/>
    <w:uiPriority w:val="0"/>
    <w:pPr>
      <w:numPr>
        <w:ilvl w:val="0"/>
        <w:numId w:val="6"/>
      </w:numPr>
      <w:ind w:left="907" w:hanging="397"/>
    </w:pPr>
    <w:rPr>
      <w:rFonts w:asciiTheme="minorHAnsi" w:hAnsiTheme="minorHAnsi"/>
    </w:rPr>
  </w:style>
  <w:style w:type="paragraph" w:styleId="25">
    <w:name w:val="toc 5"/>
    <w:basedOn w:val="1"/>
    <w:next w:val="1"/>
    <w:autoRedefine/>
    <w:qFormat/>
    <w:uiPriority w:val="0"/>
    <w:pPr>
      <w:ind w:left="1680" w:leftChars="800"/>
    </w:pPr>
  </w:style>
  <w:style w:type="paragraph" w:styleId="26">
    <w:name w:val="toc 3"/>
    <w:basedOn w:val="1"/>
    <w:next w:val="1"/>
    <w:qFormat/>
    <w:uiPriority w:val="0"/>
    <w:pPr>
      <w:ind w:left="840" w:leftChars="400"/>
    </w:pPr>
  </w:style>
  <w:style w:type="paragraph" w:styleId="27">
    <w:name w:val="Plain Text"/>
    <w:basedOn w:val="1"/>
    <w:next w:val="1"/>
    <w:qFormat/>
    <w:uiPriority w:val="0"/>
    <w:pPr>
      <w:spacing w:line="400" w:lineRule="exact"/>
    </w:pPr>
    <w:rPr>
      <w:rFonts w:ascii="宋体"/>
    </w:rPr>
  </w:style>
  <w:style w:type="paragraph" w:styleId="28">
    <w:name w:val="List Bullet 5"/>
    <w:basedOn w:val="1"/>
    <w:qFormat/>
    <w:uiPriority w:val="0"/>
    <w:pPr>
      <w:numPr>
        <w:ilvl w:val="0"/>
        <w:numId w:val="7"/>
      </w:numPr>
      <w:ind w:hanging="397"/>
    </w:pPr>
    <w:rPr>
      <w:rFonts w:asciiTheme="minorHAnsi" w:hAnsiTheme="minorHAnsi"/>
    </w:rPr>
  </w:style>
  <w:style w:type="paragraph" w:styleId="29">
    <w:name w:val="List Number 4"/>
    <w:basedOn w:val="1"/>
    <w:autoRedefine/>
    <w:qFormat/>
    <w:uiPriority w:val="0"/>
    <w:pPr>
      <w:numPr>
        <w:ilvl w:val="3"/>
        <w:numId w:val="2"/>
      </w:numPr>
      <w:tabs>
        <w:tab w:val="left" w:pos="-420"/>
      </w:tabs>
    </w:pPr>
  </w:style>
  <w:style w:type="paragraph" w:styleId="30">
    <w:name w:val="endnote text"/>
    <w:basedOn w:val="1"/>
    <w:autoRedefine/>
    <w:qFormat/>
    <w:uiPriority w:val="0"/>
    <w:pPr>
      <w:jc w:val="left"/>
    </w:pPr>
  </w:style>
  <w:style w:type="paragraph" w:styleId="31">
    <w:name w:val="footer"/>
    <w:basedOn w:val="1"/>
    <w:autoRedefine/>
    <w:qFormat/>
    <w:uiPriority w:val="0"/>
    <w:pPr>
      <w:tabs>
        <w:tab w:val="center" w:pos="4153"/>
        <w:tab w:val="right" w:pos="8306"/>
      </w:tabs>
      <w:jc w:val="center"/>
    </w:pPr>
    <w:rPr>
      <w:sz w:val="18"/>
    </w:rPr>
  </w:style>
  <w:style w:type="paragraph" w:styleId="3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3">
    <w:name w:val="toc 1"/>
    <w:basedOn w:val="1"/>
    <w:next w:val="1"/>
    <w:autoRedefine/>
    <w:qFormat/>
    <w:uiPriority w:val="0"/>
    <w:pPr>
      <w:spacing w:line="192" w:lineRule="auto"/>
    </w:pPr>
  </w:style>
  <w:style w:type="paragraph" w:styleId="34">
    <w:name w:val="toc 4"/>
    <w:basedOn w:val="1"/>
    <w:next w:val="1"/>
    <w:autoRedefine/>
    <w:qFormat/>
    <w:uiPriority w:val="0"/>
    <w:pPr>
      <w:ind w:left="1260" w:leftChars="600"/>
    </w:pPr>
  </w:style>
  <w:style w:type="paragraph" w:styleId="35">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6">
    <w:name w:val="List Number 5"/>
    <w:basedOn w:val="1"/>
    <w:autoRedefine/>
    <w:qFormat/>
    <w:uiPriority w:val="0"/>
    <w:pPr>
      <w:numPr>
        <w:ilvl w:val="4"/>
        <w:numId w:val="2"/>
      </w:numPr>
      <w:tabs>
        <w:tab w:val="left" w:pos="-420"/>
      </w:tabs>
    </w:pPr>
  </w:style>
  <w:style w:type="paragraph" w:styleId="37">
    <w:name w:val="footnote text"/>
    <w:basedOn w:val="1"/>
    <w:autoRedefine/>
    <w:qFormat/>
    <w:uiPriority w:val="0"/>
    <w:pPr>
      <w:jc w:val="left"/>
    </w:pPr>
    <w:rPr>
      <w:sz w:val="18"/>
    </w:rPr>
  </w:style>
  <w:style w:type="paragraph" w:styleId="38">
    <w:name w:val="toc 2"/>
    <w:basedOn w:val="1"/>
    <w:next w:val="1"/>
    <w:autoRedefine/>
    <w:qFormat/>
    <w:uiPriority w:val="0"/>
    <w:pPr>
      <w:ind w:left="420" w:leftChars="200"/>
    </w:pPr>
  </w:style>
  <w:style w:type="paragraph" w:styleId="39">
    <w:name w:val="Normal (Web)"/>
    <w:basedOn w:val="1"/>
    <w:qFormat/>
    <w:uiPriority w:val="0"/>
    <w:pPr>
      <w:widowControl/>
      <w:spacing w:before="100" w:beforeAutospacing="1" w:after="100" w:afterAutospacing="1"/>
      <w:jc w:val="left"/>
    </w:pPr>
    <w:rPr>
      <w:rFonts w:ascii="Arial" w:hAnsi="Arial" w:eastAsia="Arial Unicode MS" w:cs="Arial"/>
      <w:kern w:val="0"/>
      <w:sz w:val="18"/>
      <w:szCs w:val="18"/>
    </w:rPr>
  </w:style>
  <w:style w:type="paragraph" w:styleId="40">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41">
    <w:name w:val="annotation subject"/>
    <w:basedOn w:val="19"/>
    <w:next w:val="19"/>
    <w:autoRedefine/>
    <w:qFormat/>
    <w:uiPriority w:val="0"/>
    <w:rPr>
      <w:b/>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autoRedefine/>
    <w:qFormat/>
    <w:uiPriority w:val="22"/>
    <w:rPr>
      <w:rFonts w:ascii="汉仪正圆 55简" w:hAnsi="汉仪正圆 55简" w:eastAsia="汉仪正圆 55简"/>
      <w:b/>
      <w:color w:val="auto"/>
      <w:u w:val="none"/>
    </w:rPr>
  </w:style>
  <w:style w:type="character" w:styleId="46">
    <w:name w:val="endnote reference"/>
    <w:basedOn w:val="44"/>
    <w:autoRedefine/>
    <w:qFormat/>
    <w:uiPriority w:val="0"/>
    <w:rPr>
      <w:vertAlign w:val="superscript"/>
    </w:rPr>
  </w:style>
  <w:style w:type="character" w:styleId="47">
    <w:name w:val="page number"/>
    <w:basedOn w:val="44"/>
    <w:autoRedefine/>
    <w:qFormat/>
    <w:uiPriority w:val="0"/>
    <w:rPr>
      <w:rFonts w:ascii="汉仪正圆 55简" w:hAnsi="汉仪正圆 55简" w:eastAsia="汉仪正圆 55简"/>
      <w:color w:val="808080" w:themeColor="background1" w:themeShade="80"/>
    </w:rPr>
  </w:style>
  <w:style w:type="character" w:styleId="48">
    <w:name w:val="FollowedHyperlink"/>
    <w:basedOn w:val="44"/>
    <w:autoRedefine/>
    <w:qFormat/>
    <w:uiPriority w:val="0"/>
    <w:rPr>
      <w:color w:val="800080"/>
      <w:u w:val="single"/>
    </w:rPr>
  </w:style>
  <w:style w:type="character" w:styleId="49">
    <w:name w:val="Emphasis"/>
    <w:basedOn w:val="44"/>
    <w:autoRedefine/>
    <w:qFormat/>
    <w:uiPriority w:val="20"/>
    <w:rPr>
      <w:b/>
      <w:bCs/>
      <w:color w:val="C00000"/>
      <w:sz w:val="24"/>
      <w:szCs w:val="21"/>
    </w:rPr>
  </w:style>
  <w:style w:type="character" w:styleId="50">
    <w:name w:val="Hyperlink"/>
    <w:basedOn w:val="44"/>
    <w:autoRedefine/>
    <w:qFormat/>
    <w:uiPriority w:val="0"/>
    <w:rPr>
      <w:color w:val="0000FF"/>
      <w:u w:val="single"/>
    </w:rPr>
  </w:style>
  <w:style w:type="character" w:styleId="51">
    <w:name w:val="annotation reference"/>
    <w:basedOn w:val="44"/>
    <w:autoRedefine/>
    <w:qFormat/>
    <w:uiPriority w:val="0"/>
    <w:rPr>
      <w:sz w:val="21"/>
    </w:rPr>
  </w:style>
  <w:style w:type="character" w:styleId="52">
    <w:name w:val="footnote reference"/>
    <w:basedOn w:val="44"/>
    <w:autoRedefine/>
    <w:qFormat/>
    <w:uiPriority w:val="0"/>
    <w:rPr>
      <w:vertAlign w:val="superscript"/>
    </w:rPr>
  </w:style>
  <w:style w:type="paragraph" w:customStyle="1" w:styleId="53">
    <w:name w:val="目录标题"/>
    <w:link w:val="54"/>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4">
    <w:name w:val="目录标题 Char"/>
    <w:link w:val="53"/>
    <w:autoRedefine/>
    <w:qFormat/>
    <w:uiPriority w:val="0"/>
    <w:rPr>
      <w:rFonts w:ascii="汉仪正圆 55简" w:hAnsi="汉仪正圆 55简" w:eastAsia="汉仪正圆 55简" w:cstheme="minorBidi"/>
      <w:b/>
      <w:bCs/>
      <w:sz w:val="32"/>
      <w:szCs w:val="32"/>
      <w:lang w:val="en-US" w:eastAsia="zh-CN" w:bidi="ar-SA"/>
    </w:rPr>
  </w:style>
  <w:style w:type="paragraph" w:customStyle="1" w:styleId="55">
    <w:name w:val="题注1"/>
    <w:basedOn w:val="1"/>
    <w:qFormat/>
    <w:uiPriority w:val="0"/>
    <w:rPr>
      <w:sz w:val="20"/>
      <w:szCs w:val="20"/>
    </w:rPr>
  </w:style>
  <w:style w:type="paragraph" w:customStyle="1" w:styleId="56">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57">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58">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59">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0">
    <w:name w:val="摘要"/>
    <w:basedOn w:val="44"/>
    <w:qFormat/>
    <w:uiPriority w:val="0"/>
    <w:rPr>
      <w:rFonts w:ascii="汉仪正圆 55简" w:hAnsi="汉仪正圆 55简" w:eastAsia="汉仪正圆 55简"/>
      <w:b/>
      <w:bCs/>
      <w:lang w:val="en-US" w:eastAsia="zh-CN"/>
    </w:rPr>
  </w:style>
  <w:style w:type="character" w:customStyle="1" w:styleId="61">
    <w:name w:val="参考文献条目"/>
    <w:basedOn w:val="44"/>
    <w:qFormat/>
    <w:uiPriority w:val="0"/>
    <w:rPr>
      <w:rFonts w:ascii="汉仪正圆 55简" w:hAnsi="汉仪正圆 55简" w:eastAsia="汉仪正圆 55简"/>
      <w:sz w:val="18"/>
      <w:szCs w:val="18"/>
      <w:lang w:val="en-US" w:eastAsia="zh-CN"/>
    </w:rPr>
  </w:style>
  <w:style w:type="character" w:customStyle="1" w:styleId="62">
    <w:name w:val="关键词"/>
    <w:basedOn w:val="44"/>
    <w:qFormat/>
    <w:uiPriority w:val="0"/>
    <w:rPr>
      <w:rFonts w:ascii="汉仪正圆 55简" w:hAnsi="汉仪正圆 55简" w:eastAsia="汉仪正圆 55简"/>
      <w:b/>
      <w:bCs/>
      <w:lang w:val="en-US" w:eastAsia="zh-CN"/>
    </w:rPr>
  </w:style>
  <w:style w:type="character" w:customStyle="1" w:styleId="63">
    <w:name w:val="着重标题"/>
    <w:basedOn w:val="44"/>
    <w:qFormat/>
    <w:uiPriority w:val="0"/>
    <w:rPr>
      <w:rFonts w:ascii="汉仪正圆 55简" w:hAnsi="汉仪正圆 55简" w:eastAsia="汉仪正圆 55简"/>
      <w:lang w:val="en-US" w:eastAsia="zh-CN"/>
    </w:rPr>
  </w:style>
  <w:style w:type="character" w:customStyle="1" w:styleId="64">
    <w:name w:val="列表编号 2 字符"/>
    <w:link w:val="11"/>
    <w:qFormat/>
    <w:uiPriority w:val="0"/>
  </w:style>
  <w:style w:type="character" w:customStyle="1" w:styleId="65">
    <w:name w:val="正文文本 字符"/>
    <w:basedOn w:val="44"/>
    <w:link w:val="21"/>
    <w:qFormat/>
    <w:uiPriority w:val="0"/>
  </w:style>
  <w:style w:type="paragraph" w:customStyle="1" w:styleId="66">
    <w:name w:val="trs_editor"/>
    <w:basedOn w:val="1"/>
    <w:qFormat/>
    <w:uiPriority w:val="0"/>
    <w:pPr>
      <w:widowControl/>
      <w:adjustRightInd/>
      <w:spacing w:before="100" w:beforeAutospacing="1" w:after="100" w:afterAutospacing="1"/>
      <w:jc w:val="left"/>
    </w:pPr>
    <w:rPr>
      <w:rFonts w:ascii="宋体" w:cs="宋体"/>
      <w:kern w:val="0"/>
    </w:rPr>
  </w:style>
  <w:style w:type="paragraph" w:customStyle="1" w:styleId="67">
    <w:name w:val="正文2"/>
    <w:basedOn w:val="1"/>
    <w:qFormat/>
    <w:uiPriority w:val="0"/>
    <w:pPr>
      <w:spacing w:line="360" w:lineRule="auto"/>
      <w:ind w:left="567" w:firstLine="510"/>
    </w:pPr>
    <w:rPr>
      <w:szCs w:val="20"/>
    </w:rPr>
  </w:style>
  <w:style w:type="paragraph" w:customStyle="1" w:styleId="6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3930</Words>
  <Characters>4436</Characters>
  <Lines>286</Lines>
  <Paragraphs>80</Paragraphs>
  <TotalTime>29</TotalTime>
  <ScaleCrop>false</ScaleCrop>
  <LinksUpToDate>false</LinksUpToDate>
  <CharactersWithSpaces>4689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2024-09-19T01:24:00Z</dcterms:created>
  <dc:creator>余麟</dc:creator>
  <cp:lastModifiedBy>余麟</cp:lastModifiedBy>
  <dcterms:modified xsi:type="dcterms:W3CDTF">2025-02-17T08:40:50Z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FDD4FFB86A404A23956D8AD55A48C1D3_13</vt:lpwstr>
  </property>
  <property fmtid="{D5CDD505-2E9C-101B-9397-08002B2CF9AE}" pid="4" name="KSOTemplateDocerSaveRecord">
    <vt:lpwstr>eyJoZGlkIjoiZWU0MTQ4MTQxMTg2MjI1ZjkyODU0OWNiMjNmMDEwMDEiLCJ1c2VySWQiOiIzMzUzODAwMjkifQ==</vt:lpwstr>
  </property>
</Properties>
</file>