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031CF">
      <w:pPr>
        <w:spacing w:line="240" w:lineRule="auto"/>
        <w:ind w:left="0" w:leftChars="0" w:firstLine="0" w:firstLineChars="0"/>
        <w:jc w:val="center"/>
        <w:rPr>
          <w:rFonts w:hint="eastAsia" w:eastAsia="汉仪正圆 55简"/>
          <w:sz w:val="44"/>
          <w:szCs w:val="44"/>
          <w:lang w:val="en-US" w:eastAsia="zh-CN"/>
        </w:rPr>
      </w:pPr>
      <w:r>
        <w:rPr>
          <w:rFonts w:hint="eastAsia"/>
          <w:b/>
          <w:bCs/>
          <w:color w:val="FF0000"/>
          <w:sz w:val="44"/>
          <w:szCs w:val="44"/>
          <w:lang w:val="en-US" w:eastAsia="zh-CN"/>
        </w:rPr>
        <w:t>桐君街道行政执法中心改造项目</w:t>
      </w:r>
    </w:p>
    <w:p w14:paraId="0B9AB2E3">
      <w:pPr>
        <w:spacing w:line="240" w:lineRule="auto"/>
        <w:ind w:left="0" w:leftChars="0" w:firstLine="0" w:firstLineChars="0"/>
        <w:jc w:val="center"/>
        <w:rPr>
          <w:rFonts w:hint="eastAsia"/>
        </w:rPr>
      </w:pPr>
      <w:r>
        <w:rPr>
          <w:rFonts w:hint="eastAsia"/>
          <w:lang w:val="en-US" w:eastAsia="zh-CN"/>
        </w:rPr>
        <w:t>【项目</w:t>
      </w:r>
      <w:r>
        <w:rPr>
          <w:rFonts w:hint="eastAsia"/>
        </w:rPr>
        <w:t>编号:</w:t>
      </w:r>
      <w:r>
        <w:rPr>
          <w:rFonts w:hint="eastAsia"/>
          <w:b/>
          <w:bCs/>
          <w:color w:val="FF0000"/>
          <w:lang w:eastAsia="zh-CN"/>
        </w:rPr>
        <w:t>QZ23301222024039</w:t>
      </w:r>
      <w:r>
        <w:rPr>
          <w:rFonts w:hint="eastAsia"/>
          <w:lang w:val="en-US" w:eastAsia="zh-CN"/>
        </w:rPr>
        <w:t>】</w:t>
      </w:r>
    </w:p>
    <w:p w14:paraId="2746EE90">
      <w:pPr>
        <w:spacing w:line="240" w:lineRule="auto"/>
        <w:ind w:left="0" w:leftChars="0" w:firstLine="0" w:firstLineChars="0"/>
        <w:jc w:val="center"/>
        <w:rPr>
          <w:rFonts w:hint="eastAsia"/>
          <w:sz w:val="60"/>
          <w:szCs w:val="60"/>
          <w:lang w:val="en-US" w:eastAsia="zh-CN"/>
        </w:rPr>
      </w:pPr>
      <w:r>
        <w:rPr>
          <w:rFonts w:hint="eastAsia"/>
          <w:sz w:val="60"/>
          <w:szCs w:val="60"/>
          <w:lang w:val="en-US" w:eastAsia="zh-CN"/>
        </w:rPr>
        <w:t>竞</w:t>
      </w:r>
    </w:p>
    <w:p w14:paraId="398FF234">
      <w:pPr>
        <w:spacing w:line="240" w:lineRule="auto"/>
        <w:ind w:left="0" w:leftChars="0" w:firstLine="0" w:firstLineChars="0"/>
        <w:jc w:val="center"/>
        <w:rPr>
          <w:rFonts w:hint="eastAsia"/>
          <w:sz w:val="60"/>
          <w:szCs w:val="60"/>
          <w:lang w:val="en-US" w:eastAsia="zh-CN"/>
        </w:rPr>
      </w:pPr>
      <w:r>
        <w:rPr>
          <w:rFonts w:hint="eastAsia"/>
          <w:sz w:val="60"/>
          <w:szCs w:val="60"/>
          <w:lang w:val="en-US" w:eastAsia="zh-CN"/>
        </w:rPr>
        <w:t>争</w:t>
      </w:r>
    </w:p>
    <w:p w14:paraId="01B21263">
      <w:pPr>
        <w:spacing w:line="240" w:lineRule="auto"/>
        <w:ind w:left="0" w:leftChars="0" w:firstLine="0" w:firstLineChars="0"/>
        <w:jc w:val="center"/>
        <w:rPr>
          <w:rFonts w:hint="eastAsia"/>
          <w:sz w:val="60"/>
          <w:szCs w:val="60"/>
          <w:lang w:val="en-US" w:eastAsia="zh-CN"/>
        </w:rPr>
      </w:pPr>
      <w:r>
        <w:rPr>
          <w:rFonts w:hint="eastAsia"/>
          <w:sz w:val="60"/>
          <w:szCs w:val="60"/>
          <w:lang w:val="en-US" w:eastAsia="zh-CN"/>
        </w:rPr>
        <w:t>性</w:t>
      </w:r>
    </w:p>
    <w:p w14:paraId="5CFEC969">
      <w:pPr>
        <w:spacing w:line="240" w:lineRule="auto"/>
        <w:ind w:left="0" w:leftChars="0" w:firstLine="0" w:firstLineChars="0"/>
        <w:jc w:val="center"/>
        <w:rPr>
          <w:rFonts w:hint="eastAsia"/>
          <w:sz w:val="60"/>
          <w:szCs w:val="60"/>
          <w:lang w:val="en-US" w:eastAsia="zh-CN"/>
        </w:rPr>
      </w:pPr>
      <w:r>
        <w:rPr>
          <w:rFonts w:hint="eastAsia"/>
          <w:sz w:val="60"/>
          <w:szCs w:val="60"/>
          <w:lang w:val="en-US" w:eastAsia="zh-CN"/>
        </w:rPr>
        <w:t>磋</w:t>
      </w:r>
    </w:p>
    <w:p w14:paraId="04493986">
      <w:pPr>
        <w:spacing w:line="240" w:lineRule="auto"/>
        <w:ind w:left="0" w:leftChars="0" w:firstLine="0" w:firstLineChars="0"/>
        <w:jc w:val="center"/>
        <w:rPr>
          <w:rFonts w:hint="default" w:eastAsia="汉仪正圆 55简"/>
          <w:sz w:val="60"/>
          <w:szCs w:val="60"/>
          <w:lang w:val="en-US" w:eastAsia="zh-CN"/>
        </w:rPr>
      </w:pPr>
      <w:r>
        <w:rPr>
          <w:rFonts w:hint="eastAsia"/>
          <w:sz w:val="60"/>
          <w:szCs w:val="60"/>
          <w:lang w:val="en-US" w:eastAsia="zh-CN"/>
        </w:rPr>
        <w:t>商</w:t>
      </w:r>
    </w:p>
    <w:p w14:paraId="7713440E">
      <w:pPr>
        <w:spacing w:line="240" w:lineRule="auto"/>
        <w:ind w:left="0" w:leftChars="0" w:firstLine="0" w:firstLineChars="0"/>
        <w:jc w:val="center"/>
        <w:rPr>
          <w:rFonts w:hint="eastAsia"/>
          <w:sz w:val="60"/>
          <w:szCs w:val="60"/>
        </w:rPr>
      </w:pPr>
      <w:r>
        <w:rPr>
          <w:rFonts w:hint="eastAsia"/>
          <w:sz w:val="60"/>
          <w:szCs w:val="60"/>
        </w:rPr>
        <w:t>文</w:t>
      </w:r>
    </w:p>
    <w:p w14:paraId="36DE1F41">
      <w:pPr>
        <w:spacing w:line="240" w:lineRule="auto"/>
        <w:ind w:left="0" w:leftChars="0" w:firstLine="0" w:firstLineChars="0"/>
        <w:jc w:val="center"/>
        <w:rPr>
          <w:rFonts w:hint="eastAsia"/>
          <w:sz w:val="60"/>
          <w:szCs w:val="60"/>
        </w:rPr>
      </w:pPr>
      <w:r>
        <w:rPr>
          <w:rFonts w:hint="eastAsia"/>
          <w:sz w:val="60"/>
          <w:szCs w:val="60"/>
        </w:rPr>
        <w:t>件</w:t>
      </w:r>
    </w:p>
    <w:p w14:paraId="14AB4C32">
      <w:pPr>
        <w:spacing w:line="240" w:lineRule="auto"/>
        <w:ind w:left="0" w:leftChars="0" w:firstLine="0" w:firstLineChars="0"/>
        <w:jc w:val="center"/>
        <w:rPr>
          <w:rFonts w:hint="eastAsia" w:eastAsia="汉仪正圆 55简"/>
          <w:sz w:val="32"/>
          <w:szCs w:val="32"/>
          <w:lang w:eastAsia="zh-CN"/>
        </w:rPr>
      </w:pPr>
      <w:r>
        <w:rPr>
          <w:rFonts w:hint="eastAsia"/>
          <w:sz w:val="32"/>
          <w:szCs w:val="32"/>
          <w:lang w:eastAsia="zh-CN"/>
        </w:rPr>
        <w:t>（</w:t>
      </w:r>
      <w:r>
        <w:rPr>
          <w:rFonts w:hint="eastAsia"/>
          <w:sz w:val="32"/>
          <w:szCs w:val="32"/>
          <w:lang w:val="en-US" w:eastAsia="zh-CN"/>
        </w:rPr>
        <w:t>电子招投标</w:t>
      </w:r>
      <w:r>
        <w:rPr>
          <w:rFonts w:hint="eastAsia"/>
          <w:sz w:val="32"/>
          <w:szCs w:val="32"/>
          <w:lang w:eastAsia="zh-CN"/>
        </w:rPr>
        <w:t>）</w:t>
      </w:r>
    </w:p>
    <w:p w14:paraId="276DCE43">
      <w:pPr>
        <w:spacing w:line="240" w:lineRule="auto"/>
        <w:ind w:left="0" w:leftChars="0" w:firstLine="0" w:firstLineChars="0"/>
        <w:jc w:val="center"/>
        <w:rPr>
          <w:rFonts w:hint="eastAsia"/>
          <w:sz w:val="60"/>
          <w:szCs w:val="60"/>
        </w:rPr>
      </w:pPr>
    </w:p>
    <w:tbl>
      <w:tblPr>
        <w:tblStyle w:val="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04AB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62" w:type="dxa"/>
            <w:tcBorders>
              <w:tl2br w:val="nil"/>
              <w:tr2bl w:val="nil"/>
            </w:tcBorders>
            <w:vAlign w:val="top"/>
          </w:tcPr>
          <w:p w14:paraId="2B15ED9B">
            <w:pPr>
              <w:spacing w:line="240" w:lineRule="auto"/>
              <w:ind w:left="0" w:leftChars="0" w:firstLine="0" w:firstLineChars="0"/>
              <w:jc w:val="center"/>
              <w:rPr>
                <w:rFonts w:hint="eastAsia" w:eastAsia="汉仪正圆 55简"/>
                <w:lang w:eastAsia="zh-CN"/>
              </w:rPr>
            </w:pPr>
            <w:r>
              <w:rPr>
                <w:rFonts w:hint="eastAsia"/>
                <w:spacing w:val="51"/>
                <w:kern w:val="0"/>
                <w:fitText w:val="2640" w:id="871266303"/>
              </w:rPr>
              <w:t>采购人（盖公章</w:t>
            </w:r>
            <w:r>
              <w:rPr>
                <w:rFonts w:hint="eastAsia"/>
                <w:spacing w:val="3"/>
                <w:kern w:val="0"/>
                <w:fitText w:val="2640" w:id="871266303"/>
              </w:rPr>
              <w:t>）</w:t>
            </w:r>
            <w:r>
              <w:rPr>
                <w:rFonts w:hint="eastAsia"/>
                <w:lang w:eastAsia="zh-CN"/>
              </w:rPr>
              <w:t>：</w:t>
            </w:r>
          </w:p>
        </w:tc>
        <w:tc>
          <w:tcPr>
            <w:tcW w:w="3740" w:type="dxa"/>
            <w:tcBorders>
              <w:tl2br w:val="nil"/>
              <w:tr2bl w:val="nil"/>
            </w:tcBorders>
            <w:vAlign w:val="top"/>
          </w:tcPr>
          <w:p w14:paraId="0F71EBE4">
            <w:pPr>
              <w:spacing w:line="240" w:lineRule="auto"/>
              <w:ind w:left="0" w:leftChars="0" w:firstLine="0" w:firstLineChars="0"/>
              <w:jc w:val="both"/>
              <w:rPr>
                <w:rFonts w:hint="eastAsia" w:eastAsia="汉仪正圆 55简"/>
                <w:lang w:eastAsia="zh-CN"/>
              </w:rPr>
            </w:pPr>
            <w:r>
              <w:rPr>
                <w:rFonts w:hint="eastAsia"/>
                <w:b/>
                <w:bCs/>
                <w:color w:val="FF0000"/>
                <w:lang w:val="en-US" w:eastAsia="zh-CN"/>
              </w:rPr>
              <w:t>桐庐县综合行政执法局</w:t>
            </w:r>
          </w:p>
        </w:tc>
      </w:tr>
      <w:tr w14:paraId="29C5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62" w:type="dxa"/>
            <w:tcBorders>
              <w:tl2br w:val="nil"/>
              <w:tr2bl w:val="nil"/>
            </w:tcBorders>
            <w:vAlign w:val="top"/>
          </w:tcPr>
          <w:p w14:paraId="10B44E18">
            <w:pPr>
              <w:spacing w:line="240" w:lineRule="auto"/>
              <w:ind w:left="0" w:leftChars="0" w:firstLine="0" w:firstLineChars="0"/>
              <w:jc w:val="center"/>
              <w:rPr>
                <w:rFonts w:hint="eastAsia" w:eastAsia="汉仪正圆 55简"/>
                <w:lang w:eastAsia="zh-CN"/>
              </w:rPr>
            </w:pPr>
            <w:r>
              <w:rPr>
                <w:rFonts w:hint="eastAsia"/>
                <w:spacing w:val="0"/>
                <w:kern w:val="0"/>
                <w:fitText w:val="2640" w:id="830567391"/>
              </w:rPr>
              <w:t>采购代理机构（盖公章）</w:t>
            </w:r>
            <w:r>
              <w:rPr>
                <w:rFonts w:hint="eastAsia"/>
                <w:lang w:eastAsia="zh-CN"/>
              </w:rPr>
              <w:t>：</w:t>
            </w:r>
          </w:p>
        </w:tc>
        <w:tc>
          <w:tcPr>
            <w:tcW w:w="3740" w:type="dxa"/>
            <w:tcBorders>
              <w:tl2br w:val="nil"/>
              <w:tr2bl w:val="nil"/>
            </w:tcBorders>
            <w:vAlign w:val="top"/>
          </w:tcPr>
          <w:p w14:paraId="2359F125">
            <w:pPr>
              <w:spacing w:line="240" w:lineRule="auto"/>
              <w:ind w:left="0" w:leftChars="0" w:firstLine="0" w:firstLineChars="0"/>
              <w:jc w:val="both"/>
            </w:pPr>
            <w:r>
              <w:rPr>
                <w:rFonts w:hint="eastAsia"/>
              </w:rPr>
              <w:t>杭州全咨项目管理有限公司</w:t>
            </w:r>
          </w:p>
        </w:tc>
      </w:tr>
      <w:tr w14:paraId="15C1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02" w:type="dxa"/>
            <w:gridSpan w:val="2"/>
            <w:tcBorders>
              <w:tl2br w:val="nil"/>
              <w:tr2bl w:val="nil"/>
            </w:tcBorders>
            <w:vAlign w:val="top"/>
          </w:tcPr>
          <w:p w14:paraId="0940D9AB">
            <w:pPr>
              <w:spacing w:line="240" w:lineRule="auto"/>
              <w:ind w:left="0" w:leftChars="0" w:firstLine="0" w:firstLineChars="0"/>
              <w:jc w:val="center"/>
            </w:pPr>
            <w:r>
              <w:rPr>
                <w:rFonts w:hint="eastAsia"/>
                <w:color w:val="FF0000"/>
              </w:rPr>
              <w:t>二〇二四年</w:t>
            </w:r>
            <w:r>
              <w:rPr>
                <w:rFonts w:hint="eastAsia"/>
                <w:color w:val="FF0000"/>
                <w:lang w:val="en-US" w:eastAsia="zh-CN"/>
              </w:rPr>
              <w:t>九</w:t>
            </w:r>
            <w:r>
              <w:rPr>
                <w:rFonts w:hint="eastAsia"/>
                <w:color w:val="FF0000"/>
              </w:rPr>
              <w:t>月</w:t>
            </w:r>
          </w:p>
        </w:tc>
      </w:tr>
    </w:tbl>
    <w:sdt>
      <w:sdtPr>
        <w:rPr>
          <w:rFonts w:ascii="宋体" w:hAnsi="宋体" w:eastAsia="宋体" w:cstheme="minorBidi"/>
          <w:kern w:val="2"/>
          <w:sz w:val="21"/>
          <w:szCs w:val="22"/>
          <w:lang w:val="en-US" w:eastAsia="zh-CN" w:bidi="ar-SA"/>
        </w:rPr>
        <w:id w:val="147472876"/>
        <w15:color w:val="DBDBDB"/>
        <w:docPartObj>
          <w:docPartGallery w:val="Table of Contents"/>
          <w:docPartUnique/>
        </w:docPartObj>
      </w:sdtPr>
      <w:sdtEndPr>
        <w:rPr>
          <w:rFonts w:ascii="汉仪正圆 55简" w:hAnsi="汉仪正圆 55简" w:eastAsia="汉仪正圆 55简" w:cstheme="minorBidi"/>
          <w:kern w:val="2"/>
          <w:sz w:val="24"/>
          <w:szCs w:val="22"/>
          <w:lang w:val="en-US" w:eastAsia="zh-CN" w:bidi="ar-SA"/>
        </w:rPr>
      </w:sdtEndPr>
      <w:sdtContent>
        <w:p w14:paraId="2FAE2F93">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5777D3DF">
          <w:pPr>
            <w:pStyle w:val="36"/>
            <w:tabs>
              <w:tab w:val="right" w:leader="dot" w:pos="9746"/>
            </w:tabs>
          </w:pPr>
          <w:r>
            <w:fldChar w:fldCharType="begin"/>
          </w:r>
          <w:r>
            <w:instrText xml:space="preserve">TOC \o "1-3" \h \u </w:instrText>
          </w:r>
          <w:r>
            <w:fldChar w:fldCharType="separate"/>
          </w:r>
          <w:r>
            <w:fldChar w:fldCharType="begin"/>
          </w:r>
          <w:r>
            <w:instrText xml:space="preserve"> HYPERLINK \l _Toc23976 </w:instrText>
          </w:r>
          <w:r>
            <w:fldChar w:fldCharType="separate"/>
          </w:r>
          <w:r>
            <w:rPr>
              <w:rFonts w:hint="eastAsia"/>
              <w:bCs/>
              <w:i w:val="0"/>
              <w:iCs w:val="0"/>
              <w:lang w:val="en-US" w:eastAsia="zh-CN"/>
            </w:rPr>
            <w:t xml:space="preserve">第一章 </w:t>
          </w:r>
          <w:r>
            <w:rPr>
              <w:rFonts w:hint="eastAsia"/>
              <w:lang w:val="en-US" w:eastAsia="zh-CN"/>
            </w:rPr>
            <w:t>竞争性磋商公告</w:t>
          </w:r>
          <w:r>
            <w:tab/>
          </w:r>
          <w:r>
            <w:fldChar w:fldCharType="begin"/>
          </w:r>
          <w:r>
            <w:instrText xml:space="preserve"> PAGEREF _Toc23976 \h </w:instrText>
          </w:r>
          <w:r>
            <w:fldChar w:fldCharType="separate"/>
          </w:r>
          <w:r>
            <w:t>4</w:t>
          </w:r>
          <w:r>
            <w:fldChar w:fldCharType="end"/>
          </w:r>
          <w:r>
            <w:fldChar w:fldCharType="end"/>
          </w:r>
        </w:p>
        <w:p w14:paraId="68C45839">
          <w:pPr>
            <w:pStyle w:val="36"/>
            <w:tabs>
              <w:tab w:val="right" w:leader="dot" w:pos="9746"/>
            </w:tabs>
          </w:pPr>
          <w:r>
            <w:fldChar w:fldCharType="begin"/>
          </w:r>
          <w:r>
            <w:instrText xml:space="preserve"> HYPERLINK \l _Toc19378 </w:instrText>
          </w:r>
          <w:r>
            <w:fldChar w:fldCharType="separate"/>
          </w:r>
          <w:r>
            <w:rPr>
              <w:rFonts w:hint="eastAsia"/>
              <w:bCs/>
              <w:i w:val="0"/>
              <w:iCs w:val="0"/>
              <w:lang w:val="en-US" w:eastAsia="zh-CN"/>
            </w:rPr>
            <w:t xml:space="preserve">第二章 </w:t>
          </w:r>
          <w:r>
            <w:rPr>
              <w:rFonts w:hint="eastAsia"/>
              <w:lang w:val="en-US" w:eastAsia="zh-CN"/>
            </w:rPr>
            <w:t>投标人须知</w:t>
          </w:r>
          <w:r>
            <w:tab/>
          </w:r>
          <w:r>
            <w:fldChar w:fldCharType="begin"/>
          </w:r>
          <w:r>
            <w:instrText xml:space="preserve"> PAGEREF _Toc19378 \h </w:instrText>
          </w:r>
          <w:r>
            <w:fldChar w:fldCharType="separate"/>
          </w:r>
          <w:r>
            <w:t>8</w:t>
          </w:r>
          <w:r>
            <w:fldChar w:fldCharType="end"/>
          </w:r>
          <w:r>
            <w:fldChar w:fldCharType="end"/>
          </w:r>
        </w:p>
        <w:p w14:paraId="4FDB380E">
          <w:pPr>
            <w:pStyle w:val="42"/>
            <w:tabs>
              <w:tab w:val="right" w:leader="dot" w:pos="9746"/>
            </w:tabs>
          </w:pPr>
          <w:r>
            <w:fldChar w:fldCharType="begin"/>
          </w:r>
          <w:r>
            <w:instrText xml:space="preserve"> HYPERLINK \l _Toc2986 </w:instrText>
          </w:r>
          <w:r>
            <w:fldChar w:fldCharType="separate"/>
          </w:r>
          <w:r>
            <w:rPr>
              <w:rFonts w:hint="eastAsia"/>
              <w:lang w:val="en-US" w:eastAsia="zh-CN"/>
            </w:rPr>
            <w:t xml:space="preserve">第一节 </w:t>
          </w:r>
          <w:r>
            <w:rPr>
              <w:rFonts w:hint="default"/>
              <w:lang w:val="en-US" w:eastAsia="zh-CN"/>
            </w:rPr>
            <w:t>总则</w:t>
          </w:r>
          <w:r>
            <w:tab/>
          </w:r>
          <w:r>
            <w:fldChar w:fldCharType="begin"/>
          </w:r>
          <w:r>
            <w:instrText xml:space="preserve"> PAGEREF _Toc2986 \h </w:instrText>
          </w:r>
          <w:r>
            <w:fldChar w:fldCharType="separate"/>
          </w:r>
          <w:r>
            <w:t>10</w:t>
          </w:r>
          <w:r>
            <w:fldChar w:fldCharType="end"/>
          </w:r>
          <w:r>
            <w:fldChar w:fldCharType="end"/>
          </w:r>
        </w:p>
        <w:p w14:paraId="76D774CF">
          <w:pPr>
            <w:pStyle w:val="42"/>
            <w:tabs>
              <w:tab w:val="right" w:leader="dot" w:pos="9746"/>
            </w:tabs>
          </w:pPr>
          <w:r>
            <w:fldChar w:fldCharType="begin"/>
          </w:r>
          <w:r>
            <w:instrText xml:space="preserve"> HYPERLINK \l _Toc24815 </w:instrText>
          </w:r>
          <w:r>
            <w:fldChar w:fldCharType="separate"/>
          </w:r>
          <w:r>
            <w:rPr>
              <w:rFonts w:hint="eastAsia"/>
            </w:rPr>
            <w:t>第二节 竞争性磋商文件的构成、澄清、修改</w:t>
          </w:r>
          <w:r>
            <w:tab/>
          </w:r>
          <w:r>
            <w:fldChar w:fldCharType="begin"/>
          </w:r>
          <w:r>
            <w:instrText xml:space="preserve"> PAGEREF _Toc24815 \h </w:instrText>
          </w:r>
          <w:r>
            <w:fldChar w:fldCharType="separate"/>
          </w:r>
          <w:r>
            <w:t>13</w:t>
          </w:r>
          <w:r>
            <w:fldChar w:fldCharType="end"/>
          </w:r>
          <w:r>
            <w:fldChar w:fldCharType="end"/>
          </w:r>
        </w:p>
        <w:p w14:paraId="491C7E3C">
          <w:pPr>
            <w:pStyle w:val="42"/>
            <w:tabs>
              <w:tab w:val="right" w:leader="dot" w:pos="9746"/>
            </w:tabs>
          </w:pPr>
          <w:r>
            <w:fldChar w:fldCharType="begin"/>
          </w:r>
          <w:r>
            <w:instrText xml:space="preserve"> HYPERLINK \l _Toc18247 </w:instrText>
          </w:r>
          <w:r>
            <w:fldChar w:fldCharType="separate"/>
          </w:r>
          <w:r>
            <w:rPr>
              <w:rFonts w:hint="eastAsia"/>
            </w:rPr>
            <w:t>第三节 磋商响应</w:t>
          </w:r>
          <w:r>
            <w:tab/>
          </w:r>
          <w:r>
            <w:fldChar w:fldCharType="begin"/>
          </w:r>
          <w:r>
            <w:instrText xml:space="preserve"> PAGEREF _Toc18247 \h </w:instrText>
          </w:r>
          <w:r>
            <w:fldChar w:fldCharType="separate"/>
          </w:r>
          <w:r>
            <w:t>14</w:t>
          </w:r>
          <w:r>
            <w:fldChar w:fldCharType="end"/>
          </w:r>
          <w:r>
            <w:fldChar w:fldCharType="end"/>
          </w:r>
        </w:p>
        <w:p w14:paraId="43CC2B66">
          <w:pPr>
            <w:pStyle w:val="42"/>
            <w:tabs>
              <w:tab w:val="right" w:leader="dot" w:pos="9746"/>
            </w:tabs>
          </w:pPr>
          <w:r>
            <w:fldChar w:fldCharType="begin"/>
          </w:r>
          <w:r>
            <w:instrText xml:space="preserve"> HYPERLINK \l _Toc12474 </w:instrText>
          </w:r>
          <w:r>
            <w:fldChar w:fldCharType="separate"/>
          </w:r>
          <w:r>
            <w:rPr>
              <w:rFonts w:hint="eastAsia"/>
            </w:rPr>
            <w:t>第四节 开标、资格审查与信用信息查询</w:t>
          </w:r>
          <w:r>
            <w:tab/>
          </w:r>
          <w:r>
            <w:fldChar w:fldCharType="begin"/>
          </w:r>
          <w:r>
            <w:instrText xml:space="preserve"> PAGEREF _Toc12474 \h </w:instrText>
          </w:r>
          <w:r>
            <w:fldChar w:fldCharType="separate"/>
          </w:r>
          <w:r>
            <w:t>17</w:t>
          </w:r>
          <w:r>
            <w:fldChar w:fldCharType="end"/>
          </w:r>
          <w:r>
            <w:fldChar w:fldCharType="end"/>
          </w:r>
        </w:p>
        <w:p w14:paraId="3944B671">
          <w:pPr>
            <w:pStyle w:val="42"/>
            <w:tabs>
              <w:tab w:val="right" w:leader="dot" w:pos="9746"/>
            </w:tabs>
          </w:pPr>
          <w:r>
            <w:fldChar w:fldCharType="begin"/>
          </w:r>
          <w:r>
            <w:instrText xml:space="preserve"> HYPERLINK \l _Toc29215 </w:instrText>
          </w:r>
          <w:r>
            <w:fldChar w:fldCharType="separate"/>
          </w:r>
          <w:r>
            <w:rPr>
              <w:rFonts w:hint="eastAsia"/>
            </w:rPr>
            <w:t>第五节 评标</w:t>
          </w:r>
          <w:r>
            <w:tab/>
          </w:r>
          <w:r>
            <w:fldChar w:fldCharType="begin"/>
          </w:r>
          <w:r>
            <w:instrText xml:space="preserve"> PAGEREF _Toc29215 \h </w:instrText>
          </w:r>
          <w:r>
            <w:fldChar w:fldCharType="separate"/>
          </w:r>
          <w:r>
            <w:t>18</w:t>
          </w:r>
          <w:r>
            <w:fldChar w:fldCharType="end"/>
          </w:r>
          <w:r>
            <w:fldChar w:fldCharType="end"/>
          </w:r>
        </w:p>
        <w:p w14:paraId="340B2B10">
          <w:pPr>
            <w:pStyle w:val="42"/>
            <w:tabs>
              <w:tab w:val="right" w:leader="dot" w:pos="9746"/>
            </w:tabs>
          </w:pPr>
          <w:r>
            <w:fldChar w:fldCharType="begin"/>
          </w:r>
          <w:r>
            <w:instrText xml:space="preserve"> HYPERLINK \l _Toc31523 </w:instrText>
          </w:r>
          <w:r>
            <w:fldChar w:fldCharType="separate"/>
          </w:r>
          <w:r>
            <w:rPr>
              <w:rFonts w:hint="eastAsia"/>
            </w:rPr>
            <w:t>第六节 定标</w:t>
          </w:r>
          <w:r>
            <w:tab/>
          </w:r>
          <w:r>
            <w:fldChar w:fldCharType="begin"/>
          </w:r>
          <w:r>
            <w:instrText xml:space="preserve"> PAGEREF _Toc31523 \h </w:instrText>
          </w:r>
          <w:r>
            <w:fldChar w:fldCharType="separate"/>
          </w:r>
          <w:r>
            <w:t>18</w:t>
          </w:r>
          <w:r>
            <w:fldChar w:fldCharType="end"/>
          </w:r>
          <w:r>
            <w:fldChar w:fldCharType="end"/>
          </w:r>
        </w:p>
        <w:p w14:paraId="705ADB9A">
          <w:pPr>
            <w:pStyle w:val="42"/>
            <w:tabs>
              <w:tab w:val="right" w:leader="dot" w:pos="9746"/>
            </w:tabs>
          </w:pPr>
          <w:r>
            <w:fldChar w:fldCharType="begin"/>
          </w:r>
          <w:r>
            <w:instrText xml:space="preserve"> HYPERLINK \l _Toc25900 </w:instrText>
          </w:r>
          <w:r>
            <w:fldChar w:fldCharType="separate"/>
          </w:r>
          <w:r>
            <w:rPr>
              <w:rFonts w:hint="eastAsia"/>
            </w:rPr>
            <w:t>第七节 合同授予</w:t>
          </w:r>
          <w:r>
            <w:tab/>
          </w:r>
          <w:r>
            <w:fldChar w:fldCharType="begin"/>
          </w:r>
          <w:r>
            <w:instrText xml:space="preserve"> PAGEREF _Toc25900 \h </w:instrText>
          </w:r>
          <w:r>
            <w:fldChar w:fldCharType="separate"/>
          </w:r>
          <w:r>
            <w:t>19</w:t>
          </w:r>
          <w:r>
            <w:fldChar w:fldCharType="end"/>
          </w:r>
          <w:r>
            <w:fldChar w:fldCharType="end"/>
          </w:r>
        </w:p>
        <w:p w14:paraId="5C15C3C9">
          <w:pPr>
            <w:pStyle w:val="42"/>
            <w:tabs>
              <w:tab w:val="right" w:leader="dot" w:pos="9746"/>
            </w:tabs>
          </w:pPr>
          <w:r>
            <w:fldChar w:fldCharType="begin"/>
          </w:r>
          <w:r>
            <w:instrText xml:space="preserve"> HYPERLINK \l _Toc4545 </w:instrText>
          </w:r>
          <w:r>
            <w:fldChar w:fldCharType="separate"/>
          </w:r>
          <w:r>
            <w:rPr>
              <w:rFonts w:hint="eastAsia"/>
              <w:lang w:val="en-US" w:eastAsia="zh-CN"/>
            </w:rPr>
            <w:t>第八节 电子交易活动的中止</w:t>
          </w:r>
          <w:r>
            <w:tab/>
          </w:r>
          <w:r>
            <w:fldChar w:fldCharType="begin"/>
          </w:r>
          <w:r>
            <w:instrText xml:space="preserve"> PAGEREF _Toc4545 \h </w:instrText>
          </w:r>
          <w:r>
            <w:fldChar w:fldCharType="separate"/>
          </w:r>
          <w:r>
            <w:t>19</w:t>
          </w:r>
          <w:r>
            <w:fldChar w:fldCharType="end"/>
          </w:r>
          <w:r>
            <w:fldChar w:fldCharType="end"/>
          </w:r>
        </w:p>
        <w:p w14:paraId="6DBDABD6">
          <w:pPr>
            <w:pStyle w:val="36"/>
            <w:tabs>
              <w:tab w:val="right" w:leader="dot" w:pos="9746"/>
            </w:tabs>
          </w:pPr>
          <w:r>
            <w:fldChar w:fldCharType="begin"/>
          </w:r>
          <w:r>
            <w:instrText xml:space="preserve"> HYPERLINK \l _Toc7716 </w:instrText>
          </w:r>
          <w:r>
            <w:fldChar w:fldCharType="separate"/>
          </w:r>
          <w:r>
            <w:rPr>
              <w:rFonts w:hint="eastAsia"/>
              <w:bCs/>
              <w:i w:val="0"/>
              <w:iCs w:val="0"/>
              <w:lang w:val="en-US" w:eastAsia="zh-CN"/>
            </w:rPr>
            <w:t xml:space="preserve">第三章 </w:t>
          </w:r>
          <w:r>
            <w:rPr>
              <w:rFonts w:hint="eastAsia"/>
              <w:lang w:val="en-US" w:eastAsia="zh-CN"/>
            </w:rPr>
            <w:t>采购需求</w:t>
          </w:r>
          <w:r>
            <w:tab/>
          </w:r>
          <w:r>
            <w:fldChar w:fldCharType="begin"/>
          </w:r>
          <w:r>
            <w:instrText xml:space="preserve"> PAGEREF _Toc7716 \h </w:instrText>
          </w:r>
          <w:r>
            <w:fldChar w:fldCharType="separate"/>
          </w:r>
          <w:r>
            <w:t>20</w:t>
          </w:r>
          <w:r>
            <w:fldChar w:fldCharType="end"/>
          </w:r>
          <w:r>
            <w:fldChar w:fldCharType="end"/>
          </w:r>
        </w:p>
        <w:p w14:paraId="008208B4">
          <w:pPr>
            <w:pStyle w:val="36"/>
            <w:tabs>
              <w:tab w:val="right" w:leader="dot" w:pos="9746"/>
            </w:tabs>
          </w:pPr>
          <w:r>
            <w:fldChar w:fldCharType="begin"/>
          </w:r>
          <w:r>
            <w:instrText xml:space="preserve"> HYPERLINK \l _Toc3073 </w:instrText>
          </w:r>
          <w:r>
            <w:fldChar w:fldCharType="separate"/>
          </w:r>
          <w:r>
            <w:rPr>
              <w:rFonts w:hint="eastAsia"/>
              <w:bCs/>
              <w:i w:val="0"/>
              <w:iCs w:val="0"/>
              <w:lang w:val="en-US" w:eastAsia="zh-CN"/>
            </w:rPr>
            <w:t xml:space="preserve">第四章 </w:t>
          </w:r>
          <w:r>
            <w:rPr>
              <w:rFonts w:hint="default"/>
              <w:lang w:val="en-US" w:eastAsia="zh-CN"/>
            </w:rPr>
            <w:t>评标方法及评分标准</w:t>
          </w:r>
          <w:r>
            <w:tab/>
          </w:r>
          <w:r>
            <w:fldChar w:fldCharType="begin"/>
          </w:r>
          <w:r>
            <w:instrText xml:space="preserve"> PAGEREF _Toc3073 \h </w:instrText>
          </w:r>
          <w:r>
            <w:fldChar w:fldCharType="separate"/>
          </w:r>
          <w:r>
            <w:t>24</w:t>
          </w:r>
          <w:r>
            <w:fldChar w:fldCharType="end"/>
          </w:r>
          <w:r>
            <w:fldChar w:fldCharType="end"/>
          </w:r>
        </w:p>
        <w:p w14:paraId="385A6F71">
          <w:pPr>
            <w:pStyle w:val="29"/>
            <w:tabs>
              <w:tab w:val="right" w:leader="dot" w:pos="9746"/>
            </w:tabs>
          </w:pPr>
          <w:r>
            <w:fldChar w:fldCharType="begin"/>
          </w:r>
          <w:r>
            <w:instrText xml:space="preserve"> HYPERLINK \l _Toc27915 </w:instrText>
          </w:r>
          <w:r>
            <w:fldChar w:fldCharType="separate"/>
          </w:r>
          <w:r>
            <w:rPr>
              <w:rFonts w:hint="eastAsia"/>
              <w:lang w:val="en-US" w:eastAsia="zh-CN"/>
            </w:rPr>
            <w:t xml:space="preserve">一、 </w:t>
          </w:r>
          <w:r>
            <w:rPr>
              <w:rFonts w:hint="default"/>
              <w:lang w:val="en-US" w:eastAsia="zh-CN"/>
            </w:rPr>
            <w:t>评标方法</w:t>
          </w:r>
          <w:r>
            <w:tab/>
          </w:r>
          <w:r>
            <w:fldChar w:fldCharType="begin"/>
          </w:r>
          <w:r>
            <w:instrText xml:space="preserve"> PAGEREF _Toc27915 \h </w:instrText>
          </w:r>
          <w:r>
            <w:fldChar w:fldCharType="separate"/>
          </w:r>
          <w:r>
            <w:t>24</w:t>
          </w:r>
          <w:r>
            <w:fldChar w:fldCharType="end"/>
          </w:r>
          <w:r>
            <w:fldChar w:fldCharType="end"/>
          </w:r>
        </w:p>
        <w:p w14:paraId="74E4A0B3">
          <w:pPr>
            <w:pStyle w:val="29"/>
            <w:tabs>
              <w:tab w:val="right" w:leader="dot" w:pos="9746"/>
            </w:tabs>
          </w:pPr>
          <w:r>
            <w:fldChar w:fldCharType="begin"/>
          </w:r>
          <w:r>
            <w:instrText xml:space="preserve"> HYPERLINK \l _Toc24316 </w:instrText>
          </w:r>
          <w:r>
            <w:fldChar w:fldCharType="separate"/>
          </w:r>
          <w:r>
            <w:rPr>
              <w:rFonts w:hint="eastAsia"/>
              <w:lang w:val="en-US" w:eastAsia="zh-CN"/>
            </w:rPr>
            <w:t xml:space="preserve">二、 </w:t>
          </w:r>
          <w:r>
            <w:rPr>
              <w:rFonts w:hint="default"/>
              <w:lang w:val="en-US" w:eastAsia="zh-CN"/>
            </w:rPr>
            <w:t>评标标准</w:t>
          </w:r>
          <w:r>
            <w:tab/>
          </w:r>
          <w:r>
            <w:fldChar w:fldCharType="begin"/>
          </w:r>
          <w:r>
            <w:instrText xml:space="preserve"> PAGEREF _Toc24316 \h </w:instrText>
          </w:r>
          <w:r>
            <w:fldChar w:fldCharType="separate"/>
          </w:r>
          <w:r>
            <w:t>24</w:t>
          </w:r>
          <w:r>
            <w:fldChar w:fldCharType="end"/>
          </w:r>
          <w:r>
            <w:fldChar w:fldCharType="end"/>
          </w:r>
        </w:p>
        <w:p w14:paraId="2604145B">
          <w:pPr>
            <w:pStyle w:val="29"/>
            <w:tabs>
              <w:tab w:val="right" w:leader="dot" w:pos="9746"/>
            </w:tabs>
          </w:pPr>
          <w:r>
            <w:fldChar w:fldCharType="begin"/>
          </w:r>
          <w:r>
            <w:instrText xml:space="preserve"> HYPERLINK \l _Toc19246 </w:instrText>
          </w:r>
          <w:r>
            <w:fldChar w:fldCharType="separate"/>
          </w:r>
          <w:r>
            <w:rPr>
              <w:rFonts w:hint="eastAsia"/>
              <w:lang w:val="en-US" w:eastAsia="zh-CN"/>
            </w:rPr>
            <w:t xml:space="preserve">三、 </w:t>
          </w:r>
          <w:r>
            <w:rPr>
              <w:rFonts w:hint="default"/>
              <w:lang w:val="en-US" w:eastAsia="zh-CN"/>
            </w:rPr>
            <w:t>评标程序</w:t>
          </w:r>
          <w:r>
            <w:tab/>
          </w:r>
          <w:r>
            <w:fldChar w:fldCharType="begin"/>
          </w:r>
          <w:r>
            <w:instrText xml:space="preserve"> PAGEREF _Toc19246 \h </w:instrText>
          </w:r>
          <w:r>
            <w:fldChar w:fldCharType="separate"/>
          </w:r>
          <w:r>
            <w:t>24</w:t>
          </w:r>
          <w:r>
            <w:fldChar w:fldCharType="end"/>
          </w:r>
          <w:r>
            <w:fldChar w:fldCharType="end"/>
          </w:r>
        </w:p>
        <w:p w14:paraId="0DB3F6C9">
          <w:pPr>
            <w:pStyle w:val="29"/>
            <w:tabs>
              <w:tab w:val="right" w:leader="dot" w:pos="9746"/>
            </w:tabs>
          </w:pPr>
          <w:r>
            <w:fldChar w:fldCharType="begin"/>
          </w:r>
          <w:r>
            <w:instrText xml:space="preserve"> HYPERLINK \l _Toc31994 </w:instrText>
          </w:r>
          <w:r>
            <w:fldChar w:fldCharType="separate"/>
          </w:r>
          <w:r>
            <w:rPr>
              <w:rFonts w:hint="eastAsia"/>
              <w:lang w:val="en-US" w:eastAsia="zh-CN"/>
            </w:rPr>
            <w:t xml:space="preserve">四、 </w:t>
          </w:r>
          <w:r>
            <w:rPr>
              <w:rFonts w:hint="default"/>
              <w:lang w:val="en-US" w:eastAsia="zh-CN"/>
            </w:rPr>
            <w:t>评标中的其他事项</w:t>
          </w:r>
          <w:r>
            <w:tab/>
          </w:r>
          <w:r>
            <w:fldChar w:fldCharType="begin"/>
          </w:r>
          <w:r>
            <w:instrText xml:space="preserve"> PAGEREF _Toc31994 \h </w:instrText>
          </w:r>
          <w:r>
            <w:fldChar w:fldCharType="separate"/>
          </w:r>
          <w:r>
            <w:t>25</w:t>
          </w:r>
          <w:r>
            <w:fldChar w:fldCharType="end"/>
          </w:r>
          <w:r>
            <w:fldChar w:fldCharType="end"/>
          </w:r>
        </w:p>
        <w:p w14:paraId="1F8E98FD">
          <w:pPr>
            <w:pStyle w:val="36"/>
            <w:tabs>
              <w:tab w:val="right" w:leader="dot" w:pos="9746"/>
            </w:tabs>
          </w:pPr>
          <w:r>
            <w:fldChar w:fldCharType="begin"/>
          </w:r>
          <w:r>
            <w:instrText xml:space="preserve"> HYPERLINK \l _Toc3871 </w:instrText>
          </w:r>
          <w:r>
            <w:fldChar w:fldCharType="separate"/>
          </w:r>
          <w:r>
            <w:rPr>
              <w:rFonts w:hint="eastAsia"/>
              <w:bCs/>
              <w:i w:val="0"/>
              <w:iCs w:val="0"/>
              <w:lang w:val="en-US" w:eastAsia="zh-CN"/>
            </w:rPr>
            <w:t xml:space="preserve">第五章 </w:t>
          </w:r>
          <w:r>
            <w:rPr>
              <w:rFonts w:hint="default"/>
              <w:lang w:val="en-US" w:eastAsia="zh-CN"/>
            </w:rPr>
            <w:t>拟签订的合同文本</w:t>
          </w:r>
          <w:r>
            <w:tab/>
          </w:r>
          <w:r>
            <w:fldChar w:fldCharType="begin"/>
          </w:r>
          <w:r>
            <w:instrText xml:space="preserve"> PAGEREF _Toc3871 \h </w:instrText>
          </w:r>
          <w:r>
            <w:fldChar w:fldCharType="separate"/>
          </w:r>
          <w:r>
            <w:t>31</w:t>
          </w:r>
          <w:r>
            <w:fldChar w:fldCharType="end"/>
          </w:r>
          <w:r>
            <w:fldChar w:fldCharType="end"/>
          </w:r>
        </w:p>
        <w:p w14:paraId="559A6EDA">
          <w:pPr>
            <w:pStyle w:val="36"/>
            <w:tabs>
              <w:tab w:val="right" w:leader="dot" w:pos="9746"/>
            </w:tabs>
          </w:pPr>
          <w:r>
            <w:fldChar w:fldCharType="begin"/>
          </w:r>
          <w:r>
            <w:instrText xml:space="preserve"> HYPERLINK \l _Toc522 </w:instrText>
          </w:r>
          <w:r>
            <w:fldChar w:fldCharType="separate"/>
          </w:r>
          <w:r>
            <w:rPr>
              <w:rFonts w:hint="eastAsia"/>
              <w:bCs/>
              <w:i w:val="0"/>
              <w:iCs w:val="0"/>
              <w:lang w:val="en-US" w:eastAsia="zh-CN"/>
            </w:rPr>
            <w:t xml:space="preserve">第六章 </w:t>
          </w:r>
          <w:r>
            <w:rPr>
              <w:rFonts w:hint="default"/>
              <w:lang w:val="en-US" w:eastAsia="zh-CN"/>
            </w:rPr>
            <w:t>应提交的有关格式范例</w:t>
          </w:r>
          <w:r>
            <w:tab/>
          </w:r>
          <w:r>
            <w:fldChar w:fldCharType="begin"/>
          </w:r>
          <w:r>
            <w:instrText xml:space="preserve"> PAGEREF _Toc522 \h </w:instrText>
          </w:r>
          <w:r>
            <w:fldChar w:fldCharType="separate"/>
          </w:r>
          <w:r>
            <w:t>36</w:t>
          </w:r>
          <w:r>
            <w:fldChar w:fldCharType="end"/>
          </w:r>
          <w:r>
            <w:fldChar w:fldCharType="end"/>
          </w:r>
        </w:p>
        <w:p w14:paraId="4F7E2214">
          <w:pPr>
            <w:pStyle w:val="42"/>
            <w:tabs>
              <w:tab w:val="right" w:leader="dot" w:pos="9746"/>
            </w:tabs>
          </w:pPr>
          <w:r>
            <w:fldChar w:fldCharType="begin"/>
          </w:r>
          <w:r>
            <w:instrText xml:space="preserve"> HYPERLINK \l _Toc3434 </w:instrText>
          </w:r>
          <w:r>
            <w:fldChar w:fldCharType="separate"/>
          </w:r>
          <w:r>
            <w:rPr>
              <w:rFonts w:hint="eastAsia"/>
              <w:lang w:val="en-US" w:eastAsia="zh-CN"/>
            </w:rPr>
            <w:t>第一节 资格文件</w:t>
          </w:r>
          <w:r>
            <w:tab/>
          </w:r>
          <w:r>
            <w:fldChar w:fldCharType="begin"/>
          </w:r>
          <w:r>
            <w:instrText xml:space="preserve"> PAGEREF _Toc3434 \h </w:instrText>
          </w:r>
          <w:r>
            <w:fldChar w:fldCharType="separate"/>
          </w:r>
          <w:r>
            <w:t>37</w:t>
          </w:r>
          <w:r>
            <w:fldChar w:fldCharType="end"/>
          </w:r>
          <w:r>
            <w:fldChar w:fldCharType="end"/>
          </w:r>
        </w:p>
        <w:p w14:paraId="0C030C74">
          <w:pPr>
            <w:pStyle w:val="29"/>
            <w:tabs>
              <w:tab w:val="right" w:leader="dot" w:pos="9746"/>
            </w:tabs>
          </w:pPr>
          <w:r>
            <w:fldChar w:fldCharType="begin"/>
          </w:r>
          <w:r>
            <w:instrText xml:space="preserve"> HYPERLINK \l _Toc24150 </w:instrText>
          </w:r>
          <w:r>
            <w:fldChar w:fldCharType="separate"/>
          </w:r>
          <w:r>
            <w:rPr>
              <w:rFonts w:hint="eastAsia"/>
            </w:rPr>
            <w:t>一、 符合参加政府采购活动应当具备的一般条件的承诺函</w:t>
          </w:r>
          <w:r>
            <w:tab/>
          </w:r>
          <w:r>
            <w:fldChar w:fldCharType="begin"/>
          </w:r>
          <w:r>
            <w:instrText xml:space="preserve"> PAGEREF _Toc24150 \h </w:instrText>
          </w:r>
          <w:r>
            <w:fldChar w:fldCharType="separate"/>
          </w:r>
          <w:r>
            <w:t>38</w:t>
          </w:r>
          <w:r>
            <w:fldChar w:fldCharType="end"/>
          </w:r>
          <w:r>
            <w:fldChar w:fldCharType="end"/>
          </w:r>
        </w:p>
        <w:p w14:paraId="7B64A3FA">
          <w:pPr>
            <w:pStyle w:val="29"/>
            <w:tabs>
              <w:tab w:val="right" w:leader="dot" w:pos="9746"/>
            </w:tabs>
          </w:pPr>
          <w:r>
            <w:fldChar w:fldCharType="begin"/>
          </w:r>
          <w:r>
            <w:instrText xml:space="preserve"> HYPERLINK \l _Toc29723 </w:instrText>
          </w:r>
          <w:r>
            <w:fldChar w:fldCharType="separate"/>
          </w:r>
          <w:r>
            <w:rPr>
              <w:rFonts w:hint="eastAsia"/>
              <w:lang w:val="zh-CN"/>
            </w:rPr>
            <w:t>二、 本项目的特定资格要求</w:t>
          </w:r>
          <w:r>
            <w:tab/>
          </w:r>
          <w:r>
            <w:fldChar w:fldCharType="begin"/>
          </w:r>
          <w:r>
            <w:instrText xml:space="preserve"> PAGEREF _Toc29723 \h </w:instrText>
          </w:r>
          <w:r>
            <w:fldChar w:fldCharType="separate"/>
          </w:r>
          <w:r>
            <w:t>39</w:t>
          </w:r>
          <w:r>
            <w:fldChar w:fldCharType="end"/>
          </w:r>
          <w:r>
            <w:fldChar w:fldCharType="end"/>
          </w:r>
        </w:p>
        <w:p w14:paraId="6E539BFD">
          <w:pPr>
            <w:pStyle w:val="29"/>
            <w:tabs>
              <w:tab w:val="right" w:leader="dot" w:pos="9746"/>
            </w:tabs>
          </w:pPr>
          <w:r>
            <w:fldChar w:fldCharType="begin"/>
          </w:r>
          <w:r>
            <w:instrText xml:space="preserve"> HYPERLINK \l _Toc13342 </w:instrText>
          </w:r>
          <w:r>
            <w:fldChar w:fldCharType="separate"/>
          </w:r>
          <w:r>
            <w:rPr>
              <w:rFonts w:hint="eastAsia"/>
              <w:lang w:val="zh-CN"/>
            </w:rPr>
            <w:t>三、 落实政府采购政策需满足的资格要求</w:t>
          </w:r>
          <w:r>
            <w:tab/>
          </w:r>
          <w:r>
            <w:fldChar w:fldCharType="begin"/>
          </w:r>
          <w:r>
            <w:instrText xml:space="preserve"> PAGEREF _Toc13342 \h </w:instrText>
          </w:r>
          <w:r>
            <w:fldChar w:fldCharType="separate"/>
          </w:r>
          <w:r>
            <w:t>40</w:t>
          </w:r>
          <w:r>
            <w:fldChar w:fldCharType="end"/>
          </w:r>
          <w:r>
            <w:fldChar w:fldCharType="end"/>
          </w:r>
        </w:p>
        <w:p w14:paraId="5FF9B3F3">
          <w:pPr>
            <w:pStyle w:val="29"/>
            <w:tabs>
              <w:tab w:val="right" w:leader="dot" w:pos="9746"/>
            </w:tabs>
          </w:pPr>
          <w:r>
            <w:fldChar w:fldCharType="begin"/>
          </w:r>
          <w:r>
            <w:instrText xml:space="preserve"> HYPERLINK \l _Toc24400 </w:instrText>
          </w:r>
          <w:r>
            <w:fldChar w:fldCharType="separate"/>
          </w:r>
          <w:r>
            <w:rPr>
              <w:rFonts w:hint="eastAsia"/>
            </w:rPr>
            <w:t xml:space="preserve">四、 </w:t>
          </w:r>
          <w:r>
            <w:rPr>
              <w:rFonts w:hint="eastAsia"/>
              <w:lang w:val="en-US" w:eastAsia="zh-CN"/>
            </w:rPr>
            <w:t>营业执照</w:t>
          </w:r>
          <w:r>
            <w:tab/>
          </w:r>
          <w:r>
            <w:fldChar w:fldCharType="begin"/>
          </w:r>
          <w:r>
            <w:instrText xml:space="preserve"> PAGEREF _Toc24400 \h </w:instrText>
          </w:r>
          <w:r>
            <w:fldChar w:fldCharType="separate"/>
          </w:r>
          <w:r>
            <w:t>41</w:t>
          </w:r>
          <w:r>
            <w:fldChar w:fldCharType="end"/>
          </w:r>
          <w:r>
            <w:fldChar w:fldCharType="end"/>
          </w:r>
        </w:p>
        <w:p w14:paraId="39A71FDB">
          <w:pPr>
            <w:pStyle w:val="42"/>
            <w:tabs>
              <w:tab w:val="right" w:leader="dot" w:pos="9746"/>
            </w:tabs>
          </w:pPr>
          <w:r>
            <w:fldChar w:fldCharType="begin"/>
          </w:r>
          <w:r>
            <w:instrText xml:space="preserve"> HYPERLINK \l _Toc3707 </w:instrText>
          </w:r>
          <w:r>
            <w:fldChar w:fldCharType="separate"/>
          </w:r>
          <w:r>
            <w:rPr>
              <w:rFonts w:hint="eastAsia"/>
              <w:lang w:val="en-US" w:eastAsia="zh-CN"/>
            </w:rPr>
            <w:t>第二节 商务技术文件</w:t>
          </w:r>
          <w:r>
            <w:tab/>
          </w:r>
          <w:r>
            <w:fldChar w:fldCharType="begin"/>
          </w:r>
          <w:r>
            <w:instrText xml:space="preserve"> PAGEREF _Toc3707 \h </w:instrText>
          </w:r>
          <w:r>
            <w:fldChar w:fldCharType="separate"/>
          </w:r>
          <w:r>
            <w:t>42</w:t>
          </w:r>
          <w:r>
            <w:fldChar w:fldCharType="end"/>
          </w:r>
          <w:r>
            <w:fldChar w:fldCharType="end"/>
          </w:r>
        </w:p>
        <w:p w14:paraId="31425C78">
          <w:pPr>
            <w:pStyle w:val="29"/>
            <w:tabs>
              <w:tab w:val="right" w:leader="dot" w:pos="9746"/>
            </w:tabs>
          </w:pPr>
          <w:r>
            <w:fldChar w:fldCharType="begin"/>
          </w:r>
          <w:r>
            <w:instrText xml:space="preserve"> HYPERLINK \l _Toc22372 </w:instrText>
          </w:r>
          <w:r>
            <w:fldChar w:fldCharType="separate"/>
          </w:r>
          <w:r>
            <w:rPr>
              <w:rFonts w:hint="eastAsia"/>
            </w:rPr>
            <w:t>一、 投标函</w:t>
          </w:r>
          <w:r>
            <w:tab/>
          </w:r>
          <w:r>
            <w:fldChar w:fldCharType="begin"/>
          </w:r>
          <w:r>
            <w:instrText xml:space="preserve"> PAGEREF _Toc22372 \h </w:instrText>
          </w:r>
          <w:r>
            <w:fldChar w:fldCharType="separate"/>
          </w:r>
          <w:r>
            <w:t>43</w:t>
          </w:r>
          <w:r>
            <w:fldChar w:fldCharType="end"/>
          </w:r>
          <w:r>
            <w:fldChar w:fldCharType="end"/>
          </w:r>
        </w:p>
        <w:p w14:paraId="6FAF16D9">
          <w:pPr>
            <w:pStyle w:val="29"/>
            <w:tabs>
              <w:tab w:val="right" w:leader="dot" w:pos="9746"/>
            </w:tabs>
          </w:pPr>
          <w:r>
            <w:fldChar w:fldCharType="begin"/>
          </w:r>
          <w:r>
            <w:instrText xml:space="preserve"> HYPERLINK \l _Toc32607 </w:instrText>
          </w:r>
          <w:r>
            <w:fldChar w:fldCharType="separate"/>
          </w:r>
          <w:r>
            <w:rPr>
              <w:rFonts w:hint="eastAsia"/>
            </w:rPr>
            <w:t>二、 授权委托书</w:t>
          </w:r>
          <w:r>
            <w:rPr>
              <w:rFonts w:hint="eastAsia"/>
              <w:lang w:eastAsia="zh-CN"/>
            </w:rPr>
            <w:t>、</w:t>
          </w:r>
          <w:r>
            <w:rPr>
              <w:rFonts w:hint="eastAsia"/>
            </w:rPr>
            <w:t>法定代表人身份证明</w:t>
          </w:r>
          <w:r>
            <w:tab/>
          </w:r>
          <w:r>
            <w:fldChar w:fldCharType="begin"/>
          </w:r>
          <w:r>
            <w:instrText xml:space="preserve"> PAGEREF _Toc32607 \h </w:instrText>
          </w:r>
          <w:r>
            <w:fldChar w:fldCharType="separate"/>
          </w:r>
          <w:r>
            <w:t>44</w:t>
          </w:r>
          <w:r>
            <w:fldChar w:fldCharType="end"/>
          </w:r>
          <w:r>
            <w:fldChar w:fldCharType="end"/>
          </w:r>
        </w:p>
        <w:p w14:paraId="7813925A">
          <w:pPr>
            <w:pStyle w:val="29"/>
            <w:tabs>
              <w:tab w:val="right" w:leader="dot" w:pos="9746"/>
            </w:tabs>
          </w:pPr>
          <w:r>
            <w:fldChar w:fldCharType="begin"/>
          </w:r>
          <w:r>
            <w:instrText xml:space="preserve"> HYPERLINK \l _Toc11643 </w:instrText>
          </w:r>
          <w:r>
            <w:fldChar w:fldCharType="separate"/>
          </w:r>
          <w:r>
            <w:rPr>
              <w:rFonts w:hint="eastAsia"/>
              <w:lang w:val="zh-CN"/>
            </w:rPr>
            <w:t>三、 符合性审查资料</w:t>
          </w:r>
          <w:r>
            <w:tab/>
          </w:r>
          <w:r>
            <w:fldChar w:fldCharType="begin"/>
          </w:r>
          <w:r>
            <w:instrText xml:space="preserve"> PAGEREF _Toc11643 \h </w:instrText>
          </w:r>
          <w:r>
            <w:fldChar w:fldCharType="separate"/>
          </w:r>
          <w:r>
            <w:t>46</w:t>
          </w:r>
          <w:r>
            <w:fldChar w:fldCharType="end"/>
          </w:r>
          <w:r>
            <w:fldChar w:fldCharType="end"/>
          </w:r>
        </w:p>
        <w:p w14:paraId="241C86E2">
          <w:pPr>
            <w:pStyle w:val="29"/>
            <w:tabs>
              <w:tab w:val="right" w:leader="dot" w:pos="9746"/>
            </w:tabs>
          </w:pPr>
          <w:r>
            <w:fldChar w:fldCharType="begin"/>
          </w:r>
          <w:r>
            <w:instrText xml:space="preserve"> HYPERLINK \l _Toc26220 </w:instrText>
          </w:r>
          <w:r>
            <w:fldChar w:fldCharType="separate"/>
          </w:r>
          <w:r>
            <w:rPr>
              <w:rFonts w:hint="eastAsia"/>
              <w:lang w:val="zh-CN"/>
            </w:rPr>
            <w:t xml:space="preserve">四、 </w:t>
          </w:r>
          <w:r>
            <w:rPr>
              <w:rFonts w:hint="eastAsia"/>
            </w:rPr>
            <w:t>评标标准相应的商务技术资料</w:t>
          </w:r>
          <w:r>
            <w:tab/>
          </w:r>
          <w:r>
            <w:fldChar w:fldCharType="begin"/>
          </w:r>
          <w:r>
            <w:instrText xml:space="preserve"> PAGEREF _Toc26220 \h </w:instrText>
          </w:r>
          <w:r>
            <w:fldChar w:fldCharType="separate"/>
          </w:r>
          <w:r>
            <w:t>47</w:t>
          </w:r>
          <w:r>
            <w:fldChar w:fldCharType="end"/>
          </w:r>
          <w:r>
            <w:fldChar w:fldCharType="end"/>
          </w:r>
        </w:p>
        <w:p w14:paraId="73AB7834">
          <w:pPr>
            <w:pStyle w:val="29"/>
            <w:tabs>
              <w:tab w:val="right" w:leader="dot" w:pos="9746"/>
            </w:tabs>
          </w:pPr>
          <w:r>
            <w:fldChar w:fldCharType="begin"/>
          </w:r>
          <w:r>
            <w:instrText xml:space="preserve"> HYPERLINK \l _Toc4477 </w:instrText>
          </w:r>
          <w:r>
            <w:fldChar w:fldCharType="separate"/>
          </w:r>
          <w:r>
            <w:rPr>
              <w:rFonts w:hint="eastAsia"/>
            </w:rPr>
            <w:t>五、 商务技术偏离表</w:t>
          </w:r>
          <w:r>
            <w:tab/>
          </w:r>
          <w:r>
            <w:fldChar w:fldCharType="begin"/>
          </w:r>
          <w:r>
            <w:instrText xml:space="preserve"> PAGEREF _Toc4477 \h </w:instrText>
          </w:r>
          <w:r>
            <w:fldChar w:fldCharType="separate"/>
          </w:r>
          <w:r>
            <w:t>48</w:t>
          </w:r>
          <w:r>
            <w:fldChar w:fldCharType="end"/>
          </w:r>
          <w:r>
            <w:fldChar w:fldCharType="end"/>
          </w:r>
        </w:p>
        <w:p w14:paraId="511E6A81">
          <w:pPr>
            <w:pStyle w:val="29"/>
            <w:tabs>
              <w:tab w:val="right" w:leader="dot" w:pos="9746"/>
            </w:tabs>
          </w:pPr>
          <w:r>
            <w:fldChar w:fldCharType="begin"/>
          </w:r>
          <w:r>
            <w:instrText xml:space="preserve"> HYPERLINK \l _Toc28559 </w:instrText>
          </w:r>
          <w:r>
            <w:fldChar w:fldCharType="separate"/>
          </w:r>
          <w:r>
            <w:rPr>
              <w:rFonts w:hint="eastAsia"/>
              <w:lang w:val="en-US" w:eastAsia="zh-CN"/>
            </w:rPr>
            <w:t>六、 政府采购供应商廉洁自律承诺书</w:t>
          </w:r>
          <w:r>
            <w:tab/>
          </w:r>
          <w:r>
            <w:fldChar w:fldCharType="begin"/>
          </w:r>
          <w:r>
            <w:instrText xml:space="preserve"> PAGEREF _Toc28559 \h </w:instrText>
          </w:r>
          <w:r>
            <w:fldChar w:fldCharType="separate"/>
          </w:r>
          <w:r>
            <w:t>49</w:t>
          </w:r>
          <w:r>
            <w:fldChar w:fldCharType="end"/>
          </w:r>
          <w:r>
            <w:fldChar w:fldCharType="end"/>
          </w:r>
        </w:p>
        <w:p w14:paraId="466A3702">
          <w:pPr>
            <w:pStyle w:val="42"/>
            <w:tabs>
              <w:tab w:val="right" w:leader="dot" w:pos="9746"/>
            </w:tabs>
          </w:pPr>
          <w:r>
            <w:fldChar w:fldCharType="begin"/>
          </w:r>
          <w:r>
            <w:instrText xml:space="preserve"> HYPERLINK \l _Toc21688 </w:instrText>
          </w:r>
          <w:r>
            <w:fldChar w:fldCharType="separate"/>
          </w:r>
          <w:r>
            <w:rPr>
              <w:rFonts w:hint="eastAsia"/>
              <w:lang w:val="en-US" w:eastAsia="zh-CN"/>
            </w:rPr>
            <w:t>第三节 报价文件</w:t>
          </w:r>
          <w:r>
            <w:tab/>
          </w:r>
          <w:r>
            <w:fldChar w:fldCharType="begin"/>
          </w:r>
          <w:r>
            <w:instrText xml:space="preserve"> PAGEREF _Toc21688 \h </w:instrText>
          </w:r>
          <w:r>
            <w:fldChar w:fldCharType="separate"/>
          </w:r>
          <w:r>
            <w:t>50</w:t>
          </w:r>
          <w:r>
            <w:fldChar w:fldCharType="end"/>
          </w:r>
          <w:r>
            <w:fldChar w:fldCharType="end"/>
          </w:r>
        </w:p>
        <w:p w14:paraId="551C641D">
          <w:pPr>
            <w:pStyle w:val="29"/>
            <w:tabs>
              <w:tab w:val="right" w:leader="dot" w:pos="9746"/>
            </w:tabs>
          </w:pPr>
          <w:r>
            <w:fldChar w:fldCharType="begin"/>
          </w:r>
          <w:r>
            <w:instrText xml:space="preserve"> HYPERLINK \l _Toc3984 </w:instrText>
          </w:r>
          <w:r>
            <w:fldChar w:fldCharType="separate"/>
          </w:r>
          <w:r>
            <w:rPr>
              <w:rFonts w:hint="eastAsia"/>
            </w:rPr>
            <w:t>一、 开标一览表（报价表）</w:t>
          </w:r>
          <w:r>
            <w:tab/>
          </w:r>
          <w:r>
            <w:fldChar w:fldCharType="begin"/>
          </w:r>
          <w:r>
            <w:instrText xml:space="preserve"> PAGEREF _Toc3984 \h </w:instrText>
          </w:r>
          <w:r>
            <w:fldChar w:fldCharType="separate"/>
          </w:r>
          <w:r>
            <w:t>51</w:t>
          </w:r>
          <w:r>
            <w:fldChar w:fldCharType="end"/>
          </w:r>
          <w:r>
            <w:fldChar w:fldCharType="end"/>
          </w:r>
        </w:p>
        <w:p w14:paraId="7EC9D4C3">
          <w:pPr>
            <w:pStyle w:val="29"/>
            <w:tabs>
              <w:tab w:val="right" w:leader="dot" w:pos="9746"/>
            </w:tabs>
          </w:pPr>
          <w:r>
            <w:fldChar w:fldCharType="begin"/>
          </w:r>
          <w:r>
            <w:instrText xml:space="preserve"> HYPERLINK \l _Toc9922 </w:instrText>
          </w:r>
          <w:r>
            <w:fldChar w:fldCharType="separate"/>
          </w:r>
          <w:r>
            <w:rPr>
              <w:rFonts w:hint="eastAsia"/>
            </w:rPr>
            <w:t xml:space="preserve">二、 </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_Toc9922 \h </w:instrText>
          </w:r>
          <w:r>
            <w:fldChar w:fldCharType="separate"/>
          </w:r>
          <w:r>
            <w:t>52</w:t>
          </w:r>
          <w:r>
            <w:fldChar w:fldCharType="end"/>
          </w:r>
          <w:r>
            <w:fldChar w:fldCharType="end"/>
          </w:r>
        </w:p>
        <w:p w14:paraId="217DF831">
          <w:pPr>
            <w:pStyle w:val="42"/>
            <w:tabs>
              <w:tab w:val="right" w:leader="dot" w:pos="9746"/>
            </w:tabs>
          </w:pPr>
          <w:r>
            <w:fldChar w:fldCharType="begin"/>
          </w:r>
          <w:r>
            <w:instrText xml:space="preserve"> HYPERLINK \l _Toc13803 </w:instrText>
          </w:r>
          <w:r>
            <w:fldChar w:fldCharType="separate"/>
          </w:r>
          <w:r>
            <w:rPr>
              <w:rFonts w:hint="eastAsia"/>
              <w:lang w:val="en-US" w:eastAsia="zh-CN"/>
            </w:rPr>
            <w:t xml:space="preserve">第四节 </w:t>
          </w:r>
          <w:r>
            <w:rPr>
              <w:rFonts w:hint="default"/>
              <w:lang w:val="en-US" w:eastAsia="zh-CN"/>
            </w:rPr>
            <w:t>附件</w:t>
          </w:r>
          <w:r>
            <w:tab/>
          </w:r>
          <w:r>
            <w:fldChar w:fldCharType="begin"/>
          </w:r>
          <w:r>
            <w:instrText xml:space="preserve"> PAGEREF _Toc13803 \h </w:instrText>
          </w:r>
          <w:r>
            <w:fldChar w:fldCharType="separate"/>
          </w:r>
          <w:r>
            <w:t>53</w:t>
          </w:r>
          <w:r>
            <w:fldChar w:fldCharType="end"/>
          </w:r>
          <w:r>
            <w:fldChar w:fldCharType="end"/>
          </w:r>
        </w:p>
        <w:p w14:paraId="2C0656C9">
          <w:pPr>
            <w:pStyle w:val="29"/>
            <w:tabs>
              <w:tab w:val="right" w:leader="dot" w:pos="9746"/>
            </w:tabs>
          </w:pPr>
          <w:r>
            <w:fldChar w:fldCharType="begin"/>
          </w:r>
          <w:r>
            <w:instrText xml:space="preserve"> HYPERLINK \l _Toc18013 </w:instrText>
          </w:r>
          <w:r>
            <w:fldChar w:fldCharType="separate"/>
          </w:r>
          <w:r>
            <w:rPr>
              <w:rFonts w:hint="eastAsia"/>
              <w:lang w:val="en-US" w:eastAsia="zh-CN"/>
            </w:rPr>
            <w:t xml:space="preserve">一、 </w:t>
          </w:r>
          <w:r>
            <w:rPr>
              <w:rFonts w:hint="default"/>
              <w:lang w:val="en-US" w:eastAsia="zh-CN"/>
            </w:rPr>
            <w:t>附件1残疾人福利性单位声明函</w:t>
          </w:r>
          <w:r>
            <w:tab/>
          </w:r>
          <w:r>
            <w:fldChar w:fldCharType="begin"/>
          </w:r>
          <w:r>
            <w:instrText xml:space="preserve"> PAGEREF _Toc18013 \h </w:instrText>
          </w:r>
          <w:r>
            <w:fldChar w:fldCharType="separate"/>
          </w:r>
          <w:r>
            <w:t>53</w:t>
          </w:r>
          <w:r>
            <w:fldChar w:fldCharType="end"/>
          </w:r>
          <w:r>
            <w:fldChar w:fldCharType="end"/>
          </w:r>
        </w:p>
        <w:p w14:paraId="004744A5">
          <w:pPr>
            <w:pStyle w:val="29"/>
            <w:tabs>
              <w:tab w:val="right" w:leader="dot" w:pos="9746"/>
            </w:tabs>
          </w:pPr>
          <w:r>
            <w:fldChar w:fldCharType="begin"/>
          </w:r>
          <w:r>
            <w:instrText xml:space="preserve"> HYPERLINK \l _Toc26293 </w:instrText>
          </w:r>
          <w:r>
            <w:fldChar w:fldCharType="separate"/>
          </w:r>
          <w:r>
            <w:rPr>
              <w:rFonts w:hint="eastAsia"/>
              <w:lang w:val="en-US" w:eastAsia="zh-CN"/>
            </w:rPr>
            <w:t xml:space="preserve">二、 </w:t>
          </w:r>
          <w:r>
            <w:rPr>
              <w:rFonts w:hint="default"/>
              <w:lang w:val="en-US" w:eastAsia="zh-CN"/>
            </w:rPr>
            <w:t>附件2质疑函范本及制作说明</w:t>
          </w:r>
          <w:r>
            <w:tab/>
          </w:r>
          <w:r>
            <w:fldChar w:fldCharType="begin"/>
          </w:r>
          <w:r>
            <w:instrText xml:space="preserve"> PAGEREF _Toc26293 \h </w:instrText>
          </w:r>
          <w:r>
            <w:fldChar w:fldCharType="separate"/>
          </w:r>
          <w:r>
            <w:t>54</w:t>
          </w:r>
          <w:r>
            <w:fldChar w:fldCharType="end"/>
          </w:r>
          <w:r>
            <w:fldChar w:fldCharType="end"/>
          </w:r>
        </w:p>
        <w:p w14:paraId="3E6444B2">
          <w:pPr>
            <w:pStyle w:val="29"/>
            <w:tabs>
              <w:tab w:val="right" w:leader="dot" w:pos="9746"/>
            </w:tabs>
          </w:pPr>
          <w:r>
            <w:fldChar w:fldCharType="begin"/>
          </w:r>
          <w:r>
            <w:instrText xml:space="preserve"> HYPERLINK \l _Toc11866 </w:instrText>
          </w:r>
          <w:r>
            <w:fldChar w:fldCharType="separate"/>
          </w:r>
          <w:r>
            <w:rPr>
              <w:rFonts w:hint="eastAsia"/>
              <w:lang w:val="en-US" w:eastAsia="zh-CN"/>
            </w:rPr>
            <w:t xml:space="preserve">三、 </w:t>
          </w:r>
          <w:r>
            <w:rPr>
              <w:rFonts w:hint="default"/>
              <w:lang w:val="en-US" w:eastAsia="zh-CN"/>
            </w:rPr>
            <w:t>附件3投诉书范本及制作说明</w:t>
          </w:r>
          <w:r>
            <w:tab/>
          </w:r>
          <w:r>
            <w:fldChar w:fldCharType="begin"/>
          </w:r>
          <w:r>
            <w:instrText xml:space="preserve"> PAGEREF _Toc11866 \h </w:instrText>
          </w:r>
          <w:r>
            <w:fldChar w:fldCharType="separate"/>
          </w:r>
          <w:r>
            <w:t>56</w:t>
          </w:r>
          <w:r>
            <w:fldChar w:fldCharType="end"/>
          </w:r>
          <w:r>
            <w:fldChar w:fldCharType="end"/>
          </w:r>
        </w:p>
        <w:p w14:paraId="548F8E50">
          <w:pPr>
            <w:pStyle w:val="29"/>
            <w:tabs>
              <w:tab w:val="right" w:leader="dot" w:pos="9746"/>
            </w:tabs>
          </w:pPr>
          <w:r>
            <w:fldChar w:fldCharType="begin"/>
          </w:r>
          <w:r>
            <w:instrText xml:space="preserve"> HYPERLINK \l _Toc17491 </w:instrText>
          </w:r>
          <w:r>
            <w:fldChar w:fldCharType="separate"/>
          </w:r>
          <w:r>
            <w:rPr>
              <w:rFonts w:hint="eastAsia"/>
              <w:lang w:val="en-US" w:eastAsia="zh-CN"/>
            </w:rPr>
            <w:t>四、 附件4业务专用章使用说明函</w:t>
          </w:r>
          <w:r>
            <w:tab/>
          </w:r>
          <w:r>
            <w:fldChar w:fldCharType="begin"/>
          </w:r>
          <w:r>
            <w:instrText xml:space="preserve"> PAGEREF _Toc17491 \h </w:instrText>
          </w:r>
          <w:r>
            <w:fldChar w:fldCharType="separate"/>
          </w:r>
          <w:r>
            <w:t>58</w:t>
          </w:r>
          <w:r>
            <w:fldChar w:fldCharType="end"/>
          </w:r>
          <w:r>
            <w:fldChar w:fldCharType="end"/>
          </w:r>
        </w:p>
        <w:p w14:paraId="39A9DAA9">
          <w:pPr>
            <w:pStyle w:val="29"/>
            <w:tabs>
              <w:tab w:val="right" w:leader="dot" w:pos="9746"/>
            </w:tabs>
          </w:pPr>
          <w:r>
            <w:fldChar w:fldCharType="begin"/>
          </w:r>
          <w:r>
            <w:instrText xml:space="preserve"> HYPERLINK \l _Toc18140 </w:instrText>
          </w:r>
          <w:r>
            <w:fldChar w:fldCharType="separate"/>
          </w:r>
          <w:r>
            <w:rPr>
              <w:rFonts w:hint="eastAsia"/>
              <w:lang w:val="en-US" w:eastAsia="zh-CN"/>
            </w:rPr>
            <w:t>五、 附件5招标控制价（另册）</w:t>
          </w:r>
          <w:r>
            <w:tab/>
          </w:r>
          <w:r>
            <w:fldChar w:fldCharType="begin"/>
          </w:r>
          <w:r>
            <w:instrText xml:space="preserve"> PAGEREF _Toc18140 \h </w:instrText>
          </w:r>
          <w:r>
            <w:fldChar w:fldCharType="separate"/>
          </w:r>
          <w:r>
            <w:t>59</w:t>
          </w:r>
          <w:r>
            <w:fldChar w:fldCharType="end"/>
          </w:r>
          <w:r>
            <w:fldChar w:fldCharType="end"/>
          </w:r>
        </w:p>
        <w:p w14:paraId="46013646">
          <w:pPr>
            <w:pStyle w:val="29"/>
            <w:tabs>
              <w:tab w:val="right" w:leader="dot" w:pos="9746"/>
            </w:tabs>
          </w:pPr>
          <w:r>
            <w:fldChar w:fldCharType="begin"/>
          </w:r>
          <w:r>
            <w:instrText xml:space="preserve"> HYPERLINK \l _Toc4180 </w:instrText>
          </w:r>
          <w:r>
            <w:fldChar w:fldCharType="separate"/>
          </w:r>
          <w:r>
            <w:rPr>
              <w:rFonts w:hint="eastAsia"/>
              <w:lang w:val="en-US" w:eastAsia="zh-CN"/>
            </w:rPr>
            <w:t>六、 附件6施工图纸（另册）</w:t>
          </w:r>
          <w:r>
            <w:tab/>
          </w:r>
          <w:r>
            <w:fldChar w:fldCharType="begin"/>
          </w:r>
          <w:r>
            <w:instrText xml:space="preserve"> PAGEREF _Toc4180 \h </w:instrText>
          </w:r>
          <w:r>
            <w:fldChar w:fldCharType="separate"/>
          </w:r>
          <w:r>
            <w:t>60</w:t>
          </w:r>
          <w:r>
            <w:fldChar w:fldCharType="end"/>
          </w:r>
          <w:r>
            <w:fldChar w:fldCharType="end"/>
          </w:r>
        </w:p>
        <w:p w14:paraId="625FE8F3">
          <w:pPr>
            <w:rPr>
              <w:rFonts w:ascii="汉仪正圆 55简" w:hAnsi="汉仪正圆 55简" w:eastAsia="汉仪正圆 55简" w:cstheme="minorBidi"/>
              <w:kern w:val="2"/>
              <w:sz w:val="24"/>
              <w:szCs w:val="22"/>
              <w:lang w:val="en-US" w:eastAsia="zh-CN" w:bidi="ar-SA"/>
            </w:rPr>
          </w:pPr>
          <w:r>
            <w:fldChar w:fldCharType="end"/>
          </w:r>
        </w:p>
      </w:sdtContent>
    </w:sdt>
    <w:p w14:paraId="00E288E5">
      <w:pPr>
        <w:rPr>
          <w:rFonts w:ascii="汉仪正圆 55简" w:hAnsi="汉仪正圆 55简" w:eastAsia="汉仪正圆 55简" w:cstheme="minorBidi"/>
          <w:kern w:val="2"/>
          <w:sz w:val="24"/>
          <w:szCs w:val="22"/>
          <w:lang w:val="en-US" w:eastAsia="zh-CN" w:bidi="ar-SA"/>
        </w:rPr>
      </w:pPr>
    </w:p>
    <w:p w14:paraId="0B5569B4"/>
    <w:p w14:paraId="780C78E7"/>
    <w:p w14:paraId="72C148F8"/>
    <w:p w14:paraId="33746844"/>
    <w:p w14:paraId="29B8E527"/>
    <w:p w14:paraId="5DED39A2"/>
    <w:p w14:paraId="2C6E0AD3"/>
    <w:p w14:paraId="0904F3F9">
      <w:pPr>
        <w:pStyle w:val="5"/>
        <w:bidi w:val="0"/>
        <w:jc w:val="center"/>
        <w:rPr>
          <w:rFonts w:hint="eastAsia"/>
          <w:lang w:val="en-US" w:eastAsia="zh-CN"/>
        </w:rPr>
      </w:pPr>
      <w:bookmarkStart w:id="0" w:name="_Toc23976"/>
      <w:r>
        <w:rPr>
          <w:rFonts w:hint="eastAsia"/>
          <w:lang w:val="en-US" w:eastAsia="zh-CN"/>
        </w:rPr>
        <w:t>竞争性磋商公告</w:t>
      </w:r>
      <w:bookmarkEnd w:id="0"/>
    </w:p>
    <w:p w14:paraId="12E1E1DF">
      <w:pPr>
        <w:rPr>
          <w:rFonts w:hint="eastAsia"/>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292100</wp:posOffset>
                </wp:positionV>
                <wp:extent cx="6517640" cy="1464310"/>
                <wp:effectExtent l="4445" t="4445" r="5715" b="17145"/>
                <wp:wrapNone/>
                <wp:docPr id="1" name="文本框 1"/>
                <wp:cNvGraphicFramePr/>
                <a:graphic xmlns:a="http://schemas.openxmlformats.org/drawingml/2006/main">
                  <a:graphicData uri="http://schemas.microsoft.com/office/word/2010/wordprocessingShape">
                    <wps:wsp>
                      <wps:cNvSpPr txBox="1"/>
                      <wps:spPr>
                        <a:xfrm>
                          <a:off x="574675" y="1236345"/>
                          <a:ext cx="6517640" cy="1464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43999F">
                            <w:pPr>
                              <w:bidi w:val="0"/>
                              <w:rPr>
                                <w:rFonts w:hint="eastAsia"/>
                              </w:rPr>
                            </w:pPr>
                            <w:r>
                              <w:rPr>
                                <w:rFonts w:hint="eastAsia"/>
                              </w:rPr>
                              <w:t>项目概况</w:t>
                            </w:r>
                          </w:p>
                          <w:p w14:paraId="4334B270">
                            <w:pPr>
                              <w:bidi w:val="0"/>
                              <w:rPr>
                                <w:rFonts w:hint="eastAsia"/>
                              </w:rPr>
                            </w:pPr>
                            <w:r>
                              <w:rPr>
                                <w:rFonts w:hint="eastAsia"/>
                                <w:b/>
                                <w:bCs/>
                                <w:color w:val="FF0000"/>
                                <w:u w:val="none"/>
                                <w:lang w:eastAsia="zh-CN"/>
                              </w:rPr>
                              <w:t>桐君街道行政执法中心改造项目</w:t>
                            </w:r>
                            <w:r>
                              <w:rPr>
                                <w:rFonts w:hint="eastAsia"/>
                              </w:rPr>
                              <w:t>招标的潜在投标人应在政采云平台（</w:t>
                            </w:r>
                            <w:r>
                              <w:rPr>
                                <w:rFonts w:hint="eastAsia"/>
                              </w:rPr>
                              <w:fldChar w:fldCharType="begin"/>
                            </w:r>
                            <w:r>
                              <w:rPr>
                                <w:rFonts w:hint="eastAsia"/>
                              </w:rPr>
                              <w:instrText xml:space="preserve"> HYPERLINK "https://www.zcygov.cn/" </w:instrText>
                            </w:r>
                            <w:r>
                              <w:rPr>
                                <w:rFonts w:hint="eastAsia"/>
                              </w:rPr>
                              <w:fldChar w:fldCharType="separate"/>
                            </w:r>
                            <w:r>
                              <w:rPr>
                                <w:rStyle w:val="54"/>
                                <w:rFonts w:hint="eastAsia"/>
                              </w:rPr>
                              <w:t>https://www.zcygov.cn/</w:t>
                            </w:r>
                            <w:r>
                              <w:rPr>
                                <w:rFonts w:hint="eastAsia"/>
                              </w:rPr>
                              <w:fldChar w:fldCharType="end"/>
                            </w:r>
                            <w:r>
                              <w:rPr>
                                <w:rFonts w:hint="eastAsia"/>
                              </w:rPr>
                              <w:t>）获取（下载）竞争性磋商文件，并于</w:t>
                            </w:r>
                            <w:r>
                              <w:rPr>
                                <w:rFonts w:hint="eastAsia"/>
                                <w:b/>
                                <w:bCs/>
                                <w:color w:val="FF0000"/>
                                <w:u w:val="none"/>
                              </w:rPr>
                              <w:t>202</w:t>
                            </w:r>
                            <w:r>
                              <w:rPr>
                                <w:rFonts w:hint="eastAsia"/>
                                <w:b/>
                                <w:bCs/>
                                <w:color w:val="FF0000"/>
                                <w:u w:val="none"/>
                                <w:lang w:val="en-US" w:eastAsia="zh-CN"/>
                              </w:rPr>
                              <w:t>4</w:t>
                            </w:r>
                            <w:r>
                              <w:rPr>
                                <w:rFonts w:hint="eastAsia"/>
                                <w:b/>
                                <w:bCs/>
                                <w:color w:val="FF0000"/>
                                <w:u w:val="none"/>
                              </w:rPr>
                              <w:t>年</w:t>
                            </w:r>
                            <w:r>
                              <w:rPr>
                                <w:rFonts w:hint="eastAsia"/>
                                <w:b/>
                                <w:bCs/>
                                <w:color w:val="FF0000"/>
                                <w:u w:val="none"/>
                                <w:lang w:val="en-US" w:eastAsia="zh-CN"/>
                              </w:rPr>
                              <w:t>10</w:t>
                            </w:r>
                            <w:r>
                              <w:rPr>
                                <w:rFonts w:hint="eastAsia"/>
                                <w:b/>
                                <w:bCs/>
                                <w:color w:val="FF0000"/>
                                <w:u w:val="none"/>
                              </w:rPr>
                              <w:t>月</w:t>
                            </w:r>
                            <w:r>
                              <w:rPr>
                                <w:rFonts w:hint="eastAsia"/>
                                <w:b/>
                                <w:bCs/>
                                <w:color w:val="FF0000"/>
                                <w:u w:val="none"/>
                                <w:lang w:val="en-US" w:eastAsia="zh-CN"/>
                              </w:rPr>
                              <w:t>12</w:t>
                            </w:r>
                            <w:r>
                              <w:rPr>
                                <w:rFonts w:hint="eastAsia"/>
                                <w:b/>
                                <w:bCs/>
                                <w:color w:val="FF0000"/>
                                <w:u w:val="none"/>
                              </w:rPr>
                              <w:t>日</w:t>
                            </w:r>
                            <w:r>
                              <w:rPr>
                                <w:rFonts w:hint="eastAsia"/>
                                <w:b/>
                                <w:bCs/>
                                <w:color w:val="FF0000"/>
                                <w:u w:val="none"/>
                                <w:lang w:val="en-US" w:eastAsia="zh-CN"/>
                              </w:rPr>
                              <w:t>10时00</w:t>
                            </w:r>
                            <w:r>
                              <w:rPr>
                                <w:rFonts w:hint="eastAsia"/>
                                <w:b/>
                                <w:bCs/>
                                <w:color w:val="FF0000"/>
                                <w:u w:val="none"/>
                              </w:rPr>
                              <w:t>分00秒</w:t>
                            </w:r>
                            <w:r>
                              <w:rPr>
                                <w:rFonts w:hint="eastAsia"/>
                              </w:rPr>
                              <w:t>（北京时间）前递交（上传）磋商响应文件。</w:t>
                            </w:r>
                          </w:p>
                          <w:p w14:paraId="46B997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5pt;margin-top:23pt;height:115.3pt;width:513.2pt;z-index:251660288;mso-width-relative:page;mso-height-relative:page;" fillcolor="#FFFFFF [3201]" filled="t" stroked="t" coordsize="21600,21600" o:gfxdata="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4UMo3XAAAACwEAAA8AAAAAAAAAAQAgAAAAIgAAAGRycy9kb3ducmV2LnhtbFBLAQIUABQA&#10;AAAIAIdO4kAeGLo7YwIAAMMEAAAOAAAAAAAAAAEAIAAAACYBAABkcnMvZTJvRG9jLnhtbFBLBQYA&#10;AAAABgAGAFkBAAD7BQAAAAA=&#10;">
                <v:fill on="t" focussize="0,0"/>
                <v:stroke weight="0.5pt" color="#000000 [3204]" joinstyle="round"/>
                <v:imagedata o:title=""/>
                <o:lock v:ext="edit" aspectratio="f"/>
                <v:textbox>
                  <w:txbxContent>
                    <w:p w14:paraId="0043999F">
                      <w:pPr>
                        <w:bidi w:val="0"/>
                        <w:rPr>
                          <w:rFonts w:hint="eastAsia"/>
                        </w:rPr>
                      </w:pPr>
                      <w:r>
                        <w:rPr>
                          <w:rFonts w:hint="eastAsia"/>
                        </w:rPr>
                        <w:t>项目概况</w:t>
                      </w:r>
                    </w:p>
                    <w:p w14:paraId="4334B270">
                      <w:pPr>
                        <w:bidi w:val="0"/>
                        <w:rPr>
                          <w:rFonts w:hint="eastAsia"/>
                        </w:rPr>
                      </w:pPr>
                      <w:r>
                        <w:rPr>
                          <w:rFonts w:hint="eastAsia"/>
                          <w:b/>
                          <w:bCs/>
                          <w:color w:val="FF0000"/>
                          <w:u w:val="none"/>
                          <w:lang w:eastAsia="zh-CN"/>
                        </w:rPr>
                        <w:t>桐君街道行政执法中心改造项目</w:t>
                      </w:r>
                      <w:r>
                        <w:rPr>
                          <w:rFonts w:hint="eastAsia"/>
                        </w:rPr>
                        <w:t>招标的潜在投标人应在政采云平台（</w:t>
                      </w:r>
                      <w:r>
                        <w:rPr>
                          <w:rFonts w:hint="eastAsia"/>
                        </w:rPr>
                        <w:fldChar w:fldCharType="begin"/>
                      </w:r>
                      <w:r>
                        <w:rPr>
                          <w:rFonts w:hint="eastAsia"/>
                        </w:rPr>
                        <w:instrText xml:space="preserve"> HYPERLINK "https://www.zcygov.cn/" </w:instrText>
                      </w:r>
                      <w:r>
                        <w:rPr>
                          <w:rFonts w:hint="eastAsia"/>
                        </w:rPr>
                        <w:fldChar w:fldCharType="separate"/>
                      </w:r>
                      <w:r>
                        <w:rPr>
                          <w:rStyle w:val="54"/>
                          <w:rFonts w:hint="eastAsia"/>
                        </w:rPr>
                        <w:t>https://www.zcygov.cn/</w:t>
                      </w:r>
                      <w:r>
                        <w:rPr>
                          <w:rFonts w:hint="eastAsia"/>
                        </w:rPr>
                        <w:fldChar w:fldCharType="end"/>
                      </w:r>
                      <w:r>
                        <w:rPr>
                          <w:rFonts w:hint="eastAsia"/>
                        </w:rPr>
                        <w:t>）获取（下载）竞争性磋商文件，并于</w:t>
                      </w:r>
                      <w:r>
                        <w:rPr>
                          <w:rFonts w:hint="eastAsia"/>
                          <w:b/>
                          <w:bCs/>
                          <w:color w:val="FF0000"/>
                          <w:u w:val="none"/>
                        </w:rPr>
                        <w:t>202</w:t>
                      </w:r>
                      <w:r>
                        <w:rPr>
                          <w:rFonts w:hint="eastAsia"/>
                          <w:b/>
                          <w:bCs/>
                          <w:color w:val="FF0000"/>
                          <w:u w:val="none"/>
                          <w:lang w:val="en-US" w:eastAsia="zh-CN"/>
                        </w:rPr>
                        <w:t>4</w:t>
                      </w:r>
                      <w:r>
                        <w:rPr>
                          <w:rFonts w:hint="eastAsia"/>
                          <w:b/>
                          <w:bCs/>
                          <w:color w:val="FF0000"/>
                          <w:u w:val="none"/>
                        </w:rPr>
                        <w:t>年</w:t>
                      </w:r>
                      <w:r>
                        <w:rPr>
                          <w:rFonts w:hint="eastAsia"/>
                          <w:b/>
                          <w:bCs/>
                          <w:color w:val="FF0000"/>
                          <w:u w:val="none"/>
                          <w:lang w:val="en-US" w:eastAsia="zh-CN"/>
                        </w:rPr>
                        <w:t>10</w:t>
                      </w:r>
                      <w:r>
                        <w:rPr>
                          <w:rFonts w:hint="eastAsia"/>
                          <w:b/>
                          <w:bCs/>
                          <w:color w:val="FF0000"/>
                          <w:u w:val="none"/>
                        </w:rPr>
                        <w:t>月</w:t>
                      </w:r>
                      <w:r>
                        <w:rPr>
                          <w:rFonts w:hint="eastAsia"/>
                          <w:b/>
                          <w:bCs/>
                          <w:color w:val="FF0000"/>
                          <w:u w:val="none"/>
                          <w:lang w:val="en-US" w:eastAsia="zh-CN"/>
                        </w:rPr>
                        <w:t>12</w:t>
                      </w:r>
                      <w:r>
                        <w:rPr>
                          <w:rFonts w:hint="eastAsia"/>
                          <w:b/>
                          <w:bCs/>
                          <w:color w:val="FF0000"/>
                          <w:u w:val="none"/>
                        </w:rPr>
                        <w:t>日</w:t>
                      </w:r>
                      <w:r>
                        <w:rPr>
                          <w:rFonts w:hint="eastAsia"/>
                          <w:b/>
                          <w:bCs/>
                          <w:color w:val="FF0000"/>
                          <w:u w:val="none"/>
                          <w:lang w:val="en-US" w:eastAsia="zh-CN"/>
                        </w:rPr>
                        <w:t>10时00</w:t>
                      </w:r>
                      <w:r>
                        <w:rPr>
                          <w:rFonts w:hint="eastAsia"/>
                          <w:b/>
                          <w:bCs/>
                          <w:color w:val="FF0000"/>
                          <w:u w:val="none"/>
                        </w:rPr>
                        <w:t>分00秒</w:t>
                      </w:r>
                      <w:r>
                        <w:rPr>
                          <w:rFonts w:hint="eastAsia"/>
                        </w:rPr>
                        <w:t>（北京时间）前递交（上传）磋商响应文件。</w:t>
                      </w:r>
                    </w:p>
                    <w:p w14:paraId="46B99787"/>
                  </w:txbxContent>
                </v:textbox>
              </v:shape>
            </w:pict>
          </mc:Fallback>
        </mc:AlternateContent>
      </w:r>
    </w:p>
    <w:p w14:paraId="286682D7">
      <w:pPr>
        <w:rPr>
          <w:rFonts w:hint="eastAsia"/>
          <w:lang w:val="en-US" w:eastAsia="zh-CN"/>
        </w:rPr>
      </w:pPr>
    </w:p>
    <w:p w14:paraId="6DD68461">
      <w:pPr>
        <w:rPr>
          <w:rFonts w:hint="eastAsia"/>
          <w:lang w:val="en-US" w:eastAsia="zh-CN"/>
        </w:rPr>
      </w:pPr>
    </w:p>
    <w:p w14:paraId="767FA395">
      <w:pPr>
        <w:rPr>
          <w:rFonts w:hint="eastAsia"/>
          <w:lang w:val="en-US" w:eastAsia="zh-CN"/>
        </w:rPr>
      </w:pPr>
    </w:p>
    <w:p w14:paraId="3D72641A">
      <w:pPr>
        <w:rPr>
          <w:rFonts w:hint="eastAsia"/>
          <w:lang w:val="en-US" w:eastAsia="zh-CN"/>
        </w:rPr>
      </w:pPr>
    </w:p>
    <w:p w14:paraId="3F89FF8C">
      <w:pPr>
        <w:bidi w:val="0"/>
        <w:rPr>
          <w:rFonts w:hint="eastAsia"/>
        </w:rPr>
      </w:pPr>
      <w:r>
        <w:rPr>
          <w:rFonts w:hint="eastAsia"/>
          <w:b/>
          <w:bCs/>
          <w:sz w:val="28"/>
          <w:szCs w:val="24"/>
        </w:rPr>
        <w:t xml:space="preserve">一、项目基本情况  </w:t>
      </w:r>
      <w:r>
        <w:rPr>
          <w:rFonts w:hint="eastAsia"/>
          <w:sz w:val="28"/>
          <w:szCs w:val="24"/>
        </w:rPr>
        <w:t xml:space="preserve">    </w:t>
      </w:r>
      <w:r>
        <w:rPr>
          <w:rFonts w:hint="eastAsia"/>
        </w:rPr>
        <w:t xml:space="preserve">   </w:t>
      </w:r>
    </w:p>
    <w:p w14:paraId="2D203956">
      <w:pPr>
        <w:bidi w:val="0"/>
        <w:rPr>
          <w:rFonts w:hint="eastAsia"/>
        </w:rPr>
      </w:pPr>
      <w:r>
        <w:rPr>
          <w:rFonts w:hint="eastAsia"/>
        </w:rPr>
        <w:t>项目编号：</w:t>
      </w:r>
      <w:r>
        <w:rPr>
          <w:rFonts w:hint="eastAsia"/>
          <w:b/>
          <w:bCs/>
          <w:color w:val="FF0000"/>
          <w:lang w:eastAsia="zh-CN"/>
        </w:rPr>
        <w:t>QZ23301222024039</w:t>
      </w:r>
      <w:r>
        <w:rPr>
          <w:rFonts w:hint="eastAsia"/>
        </w:rPr>
        <w:t xml:space="preserve">   </w:t>
      </w:r>
    </w:p>
    <w:p w14:paraId="00552E97">
      <w:pPr>
        <w:bidi w:val="0"/>
        <w:rPr>
          <w:rFonts w:hint="eastAsia"/>
        </w:rPr>
      </w:pPr>
      <w:r>
        <w:rPr>
          <w:rFonts w:hint="eastAsia"/>
        </w:rPr>
        <w:t>项目名称：</w:t>
      </w:r>
      <w:r>
        <w:rPr>
          <w:rFonts w:hint="eastAsia"/>
          <w:b/>
          <w:bCs/>
          <w:color w:val="FF0000"/>
          <w:u w:val="none"/>
          <w:lang w:eastAsia="zh-CN"/>
        </w:rPr>
        <w:t>桐君街道行政执法中心改造项目</w:t>
      </w:r>
    </w:p>
    <w:p w14:paraId="13D29F05">
      <w:pPr>
        <w:bidi w:val="0"/>
        <w:rPr>
          <w:rFonts w:hint="eastAsia"/>
        </w:rPr>
      </w:pPr>
      <w:r>
        <w:rPr>
          <w:rFonts w:hint="eastAsia"/>
        </w:rPr>
        <w:t>预算金额：</w:t>
      </w:r>
      <w:r>
        <w:rPr>
          <w:rFonts w:hint="eastAsia"/>
          <w:b/>
          <w:bCs/>
          <w:color w:val="FF0000"/>
          <w:lang w:val="en-US" w:eastAsia="zh-CN"/>
        </w:rPr>
        <w:t>867907</w:t>
      </w:r>
      <w:r>
        <w:rPr>
          <w:rFonts w:hint="eastAsia"/>
        </w:rPr>
        <w:t xml:space="preserve">元 </w:t>
      </w:r>
    </w:p>
    <w:p w14:paraId="197DC66E">
      <w:pPr>
        <w:bidi w:val="0"/>
        <w:rPr>
          <w:rFonts w:hint="eastAsia"/>
          <w:b/>
          <w:bCs/>
          <w:color w:val="FF0000"/>
        </w:rPr>
      </w:pPr>
      <w:r>
        <w:rPr>
          <w:rFonts w:hint="eastAsia"/>
        </w:rPr>
        <w:t>最高限价：</w:t>
      </w:r>
      <w:r>
        <w:rPr>
          <w:rFonts w:hint="eastAsia"/>
          <w:b/>
          <w:bCs/>
          <w:color w:val="FF0000"/>
          <w:lang w:val="en-US" w:eastAsia="zh-CN"/>
        </w:rPr>
        <w:t>867907</w:t>
      </w:r>
      <w:r>
        <w:rPr>
          <w:rFonts w:hint="eastAsia"/>
        </w:rPr>
        <w:t>元</w:t>
      </w:r>
    </w:p>
    <w:p w14:paraId="7E19FE6A">
      <w:pPr>
        <w:bidi w:val="0"/>
        <w:rPr>
          <w:rFonts w:hint="eastAsia" w:eastAsia="汉仪正圆 55简"/>
          <w:b/>
          <w:bCs/>
          <w:color w:val="FF0000"/>
          <w:lang w:eastAsia="zh-CN"/>
        </w:rPr>
      </w:pPr>
      <w:r>
        <w:rPr>
          <w:rFonts w:hint="eastAsia"/>
        </w:rPr>
        <w:t>采购需求：</w:t>
      </w:r>
      <w:r>
        <w:rPr>
          <w:rFonts w:hint="eastAsia"/>
          <w:b/>
          <w:bCs/>
          <w:color w:val="FF0000"/>
          <w:lang w:val="en-US" w:eastAsia="zh-CN"/>
        </w:rPr>
        <w:t>施工图纸范围内的工程量，详见施工图纸和预算清单；其他要求详见竞争性磋商文件第三章“采购需求”。</w:t>
      </w:r>
    </w:p>
    <w:p w14:paraId="4F6C88F9">
      <w:pPr>
        <w:bidi w:val="0"/>
        <w:rPr>
          <w:rFonts w:hint="eastAsia"/>
        </w:rPr>
      </w:pPr>
      <w:r>
        <w:rPr>
          <w:rFonts w:hint="eastAsia"/>
          <w:highlight w:val="none"/>
        </w:rPr>
        <w:t>项目工期</w:t>
      </w:r>
      <w:r>
        <w:rPr>
          <w:rFonts w:hint="eastAsia"/>
          <w:highlight w:val="none"/>
          <w:lang w:eastAsia="zh-CN"/>
        </w:rPr>
        <w:t>：</w:t>
      </w:r>
      <w:r>
        <w:rPr>
          <w:rFonts w:hint="eastAsia"/>
          <w:b/>
          <w:bCs/>
          <w:color w:val="FF0000"/>
          <w:highlight w:val="none"/>
          <w:lang w:val="en-US" w:eastAsia="zh-CN"/>
        </w:rPr>
        <w:t>30日历天</w:t>
      </w:r>
      <w:r>
        <w:rPr>
          <w:rFonts w:hint="eastAsia"/>
          <w:b/>
          <w:bCs/>
          <w:color w:val="FF0000"/>
          <w:lang w:val="en-US" w:eastAsia="zh-CN"/>
        </w:rPr>
        <w:t>。</w:t>
      </w:r>
    </w:p>
    <w:p w14:paraId="2EDBEA17">
      <w:pPr>
        <w:bidi w:val="0"/>
        <w:rPr>
          <w:rFonts w:hint="eastAsia"/>
          <w:lang w:val="en-US" w:eastAsia="zh-CN"/>
        </w:rPr>
      </w:pPr>
      <w:r>
        <w:rPr>
          <w:rFonts w:hint="eastAsia"/>
          <w:lang w:val="zh-CN"/>
        </w:rPr>
        <w:t>本项目接受联合体投标：</w:t>
      </w:r>
      <w:r>
        <w:rPr>
          <w:rFonts w:hint="eastAsia"/>
          <w:b/>
          <w:bCs/>
          <w:color w:val="FF0000"/>
        </w:rPr>
        <w:sym w:font="Wingdings" w:char="00A8"/>
      </w:r>
      <w:r>
        <w:rPr>
          <w:rFonts w:hint="eastAsia"/>
          <w:b/>
          <w:bCs/>
          <w:color w:val="FF0000"/>
          <w:lang w:val="zh-CN"/>
        </w:rPr>
        <w:t>是，</w:t>
      </w:r>
      <w:r>
        <w:rPr>
          <w:rFonts w:hint="eastAsia"/>
          <w:b/>
          <w:bCs/>
          <w:color w:val="FF0000"/>
          <w:lang w:val="zh-CN"/>
        </w:rPr>
        <w:sym w:font="Wingdings" w:char="00FE"/>
      </w:r>
      <w:r>
        <w:rPr>
          <w:rFonts w:hint="eastAsia"/>
          <w:b/>
          <w:bCs/>
          <w:color w:val="FF0000"/>
          <w:lang w:val="zh-CN"/>
        </w:rPr>
        <w:t>否</w:t>
      </w:r>
      <w:r>
        <w:rPr>
          <w:rFonts w:hint="eastAsia"/>
          <w:lang w:val="zh-CN"/>
        </w:rPr>
        <w:t>。</w:t>
      </w:r>
    </w:p>
    <w:p w14:paraId="221A2C2B">
      <w:pPr>
        <w:rPr>
          <w:rFonts w:hint="eastAsia"/>
          <w:b/>
          <w:bCs/>
          <w:sz w:val="28"/>
          <w:szCs w:val="24"/>
          <w:lang w:val="en-US" w:eastAsia="zh-CN"/>
        </w:rPr>
      </w:pPr>
      <w:r>
        <w:rPr>
          <w:rFonts w:hint="eastAsia"/>
          <w:b/>
          <w:bCs/>
          <w:sz w:val="28"/>
          <w:szCs w:val="24"/>
          <w:lang w:val="en-US" w:eastAsia="zh-CN"/>
        </w:rPr>
        <w:t>二、申请人的资格要求</w:t>
      </w:r>
    </w:p>
    <w:p w14:paraId="38891796">
      <w:pPr>
        <w:rPr>
          <w:rFonts w:hint="eastAsia"/>
          <w:lang w:val="en-US" w:eastAsia="zh-CN"/>
        </w:rPr>
      </w:pPr>
      <w:r>
        <w:rPr>
          <w:rFonts w:hint="eastAsia"/>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A3D0B85">
      <w:pPr>
        <w:rPr>
          <w:rFonts w:hint="eastAsia"/>
          <w:lang w:val="en-US" w:eastAsia="zh-CN"/>
        </w:rPr>
      </w:pPr>
      <w:r>
        <w:rPr>
          <w:rFonts w:hint="eastAsia"/>
          <w:lang w:val="en-US" w:eastAsia="zh-CN"/>
        </w:rPr>
        <w:t>2. 以联合体形式投标的，提供联合协议(本项目接受联合体投标或者投标人不以联合体形式投标的，则不需要提供) ；</w:t>
      </w:r>
    </w:p>
    <w:p w14:paraId="1A01BC04">
      <w:pPr>
        <w:rPr>
          <w:rFonts w:hint="eastAsia"/>
          <w:lang w:val="en-US" w:eastAsia="zh-CN"/>
        </w:rPr>
      </w:pPr>
      <w:r>
        <w:rPr>
          <w:rFonts w:hint="eastAsia"/>
          <w:lang w:val="en-US" w:eastAsia="zh-CN"/>
        </w:rPr>
        <w:t>3.落实政府采购政策需满足的资格要求:</w:t>
      </w:r>
    </w:p>
    <w:p w14:paraId="184BA61A">
      <w:pPr>
        <w:rPr>
          <w:rFonts w:hint="eastAsia"/>
          <w:lang w:val="en-US" w:eastAsia="zh-CN"/>
        </w:rPr>
      </w:pPr>
      <w:r>
        <w:rPr>
          <w:rFonts w:hint="eastAsia"/>
          <w:lang w:val="en-US" w:eastAsia="zh-CN"/>
        </w:rPr>
        <w:sym w:font="Wingdings" w:char="00A8"/>
      </w:r>
      <w:r>
        <w:rPr>
          <w:rFonts w:hint="eastAsia"/>
          <w:lang w:val="en-US" w:eastAsia="zh-CN"/>
        </w:rPr>
        <w:t>无</w:t>
      </w:r>
    </w:p>
    <w:p w14:paraId="2738A7A0">
      <w:pPr>
        <w:rPr>
          <w:rFonts w:hint="eastAsia"/>
          <w:lang w:val="en-US" w:eastAsia="zh-CN"/>
        </w:rPr>
      </w:pPr>
      <w:r>
        <w:rPr>
          <w:rFonts w:hint="eastAsia"/>
          <w:lang w:val="en-US" w:eastAsia="zh-CN"/>
        </w:rPr>
        <w:sym w:font="Wingdings" w:char="00FE"/>
      </w:r>
      <w:r>
        <w:rPr>
          <w:rFonts w:hint="eastAsia"/>
          <w:lang w:val="en-US" w:eastAsia="zh-CN"/>
        </w:rPr>
        <w:t>专门面向中小企业</w:t>
      </w:r>
    </w:p>
    <w:p w14:paraId="1F91234F">
      <w:pPr>
        <w:rPr>
          <w:rFonts w:hint="eastAsia"/>
          <w:lang w:val="en-US" w:eastAsia="zh-CN"/>
        </w:rPr>
      </w:pPr>
      <w:r>
        <w:rPr>
          <w:rFonts w:hint="eastAsia"/>
          <w:lang w:val="en-US" w:eastAsia="zh-CN"/>
        </w:rPr>
        <w:sym w:font="Wingdings" w:char="00A8"/>
      </w:r>
      <w:r>
        <w:rPr>
          <w:rFonts w:hint="eastAsia"/>
          <w:lang w:val="en-US" w:eastAsia="zh-CN"/>
        </w:rPr>
        <w:t>货物全部由符合政策要求的中小企业制造，提供中小企业声明函；</w:t>
      </w:r>
    </w:p>
    <w:p w14:paraId="57EF26E9">
      <w:pPr>
        <w:rPr>
          <w:rFonts w:hint="eastAsia"/>
          <w:lang w:val="en-US" w:eastAsia="zh-CN"/>
        </w:rPr>
      </w:pPr>
      <w:r>
        <w:rPr>
          <w:rFonts w:hint="eastAsia"/>
          <w:lang w:val="en-US" w:eastAsia="zh-CN"/>
        </w:rPr>
        <w:sym w:font="Wingdings" w:char="00A8"/>
      </w:r>
      <w:r>
        <w:rPr>
          <w:rFonts w:hint="eastAsia"/>
          <w:lang w:val="en-US" w:eastAsia="zh-CN"/>
        </w:rPr>
        <w:t>货物全部由符合政策要求的小微企业制造，提供中小企业声明函；</w:t>
      </w:r>
    </w:p>
    <w:p w14:paraId="0F8CC274">
      <w:pPr>
        <w:rPr>
          <w:rFonts w:hint="eastAsia"/>
          <w:lang w:val="en-US" w:eastAsia="zh-CN"/>
        </w:rPr>
      </w:pPr>
      <w:r>
        <w:rPr>
          <w:rFonts w:hint="eastAsia"/>
          <w:lang w:val="en-US" w:eastAsia="zh-CN"/>
        </w:rPr>
        <w:sym w:font="Wingdings" w:char="00A8"/>
      </w:r>
      <w:r>
        <w:rPr>
          <w:rFonts w:hint="eastAsia"/>
          <w:lang w:val="en-US" w:eastAsia="zh-CN"/>
        </w:rPr>
        <w:t>服务全部由符合政策要求的中小企业承接，提供中小企业声明函；</w:t>
      </w:r>
    </w:p>
    <w:p w14:paraId="53E06AA9">
      <w:pPr>
        <w:rPr>
          <w:rFonts w:hint="eastAsia"/>
          <w:lang w:val="en-US" w:eastAsia="zh-CN"/>
        </w:rPr>
      </w:pPr>
      <w:r>
        <w:rPr>
          <w:rFonts w:hint="eastAsia"/>
          <w:lang w:val="en-US" w:eastAsia="zh-CN"/>
        </w:rPr>
        <w:sym w:font="Wingdings" w:char="00A8"/>
      </w:r>
      <w:r>
        <w:rPr>
          <w:rFonts w:hint="eastAsia"/>
          <w:lang w:val="en-US" w:eastAsia="zh-CN"/>
        </w:rPr>
        <w:t>服务全部由符合政策要求的小微企业承接，提供中小企业声明函；</w:t>
      </w:r>
    </w:p>
    <w:p w14:paraId="074C3884">
      <w:pPr>
        <w:rPr>
          <w:rFonts w:hint="eastAsia"/>
          <w:lang w:val="en-US" w:eastAsia="zh-CN"/>
        </w:rPr>
      </w:pPr>
      <w:r>
        <w:rPr>
          <w:rFonts w:hint="eastAsia"/>
          <w:lang w:val="en-US" w:eastAsia="zh-CN"/>
        </w:rPr>
        <w:t>4.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43F9B1">
      <w:pPr>
        <w:rPr>
          <w:rFonts w:hint="eastAsia"/>
          <w:lang w:val="en-US" w:eastAsia="zh-CN"/>
        </w:rPr>
      </w:pPr>
      <w:r>
        <w:rPr>
          <w:rFonts w:hint="eastAsia"/>
          <w:lang w:val="en-US" w:eastAsia="zh-CN"/>
        </w:rPr>
        <w:t>5.本项目的特定资格要求：</w:t>
      </w:r>
    </w:p>
    <w:p w14:paraId="39313CEB">
      <w:pPr>
        <w:rPr>
          <w:rFonts w:hint="eastAsia"/>
          <w:b/>
          <w:bCs/>
          <w:color w:val="FF0000"/>
          <w:lang w:val="en-US" w:eastAsia="zh-CN"/>
        </w:rPr>
      </w:pPr>
      <w:r>
        <w:rPr>
          <w:rFonts w:hint="eastAsia"/>
          <w:b/>
          <w:bCs/>
          <w:color w:val="FF0000"/>
          <w:lang w:val="en-US" w:eastAsia="zh-CN"/>
        </w:rPr>
        <w:t>企业资质：须具备建筑装修装饰工程专业承包贰级及以上资质且具有有效的安全生产许可证。</w:t>
      </w:r>
    </w:p>
    <w:p w14:paraId="337E9F6C">
      <w:pPr>
        <w:rPr>
          <w:rFonts w:hint="default"/>
          <w:b/>
          <w:bCs/>
          <w:color w:val="FF0000"/>
          <w:lang w:val="en-US" w:eastAsia="zh-CN"/>
        </w:rPr>
      </w:pPr>
      <w:r>
        <w:rPr>
          <w:rFonts w:hint="eastAsia"/>
          <w:b/>
          <w:bCs/>
          <w:color w:val="FF0000"/>
          <w:lang w:val="en-US" w:eastAsia="zh-CN"/>
        </w:rPr>
        <w:t>项目负责人资质：具有建筑工程专业注册建造师贰级及以上资格（不含建造师临时执业资格）并具有在有效期内的安全生产考核B类证书。</w:t>
      </w:r>
    </w:p>
    <w:p w14:paraId="32690DA8">
      <w:pPr>
        <w:rPr>
          <w:rFonts w:hint="eastAsia"/>
          <w:b/>
          <w:bCs/>
          <w:sz w:val="28"/>
          <w:szCs w:val="24"/>
          <w:lang w:val="en-US" w:eastAsia="zh-CN"/>
        </w:rPr>
      </w:pPr>
      <w:r>
        <w:rPr>
          <w:rFonts w:hint="eastAsia"/>
          <w:b/>
          <w:bCs/>
          <w:sz w:val="28"/>
          <w:szCs w:val="24"/>
          <w:lang w:val="en-US" w:eastAsia="zh-CN"/>
        </w:rPr>
        <w:t>三、获取竞争性磋商文件</w:t>
      </w:r>
    </w:p>
    <w:p w14:paraId="2AD07ADD">
      <w:pPr>
        <w:rPr>
          <w:rFonts w:hint="eastAsia"/>
          <w:lang w:val="en-US" w:eastAsia="zh-CN"/>
        </w:rPr>
      </w:pPr>
      <w:r>
        <w:rPr>
          <w:rFonts w:hint="eastAsia"/>
          <w:lang w:val="en-US" w:eastAsia="zh-CN"/>
        </w:rPr>
        <w:t>1.时间：/至</w:t>
      </w:r>
      <w:r>
        <w:rPr>
          <w:rFonts w:hint="eastAsia"/>
          <w:b/>
          <w:bCs/>
          <w:color w:val="FF0000"/>
          <w:u w:val="none"/>
        </w:rPr>
        <w:t>202</w:t>
      </w:r>
      <w:r>
        <w:rPr>
          <w:rFonts w:hint="eastAsia"/>
          <w:b/>
          <w:bCs/>
          <w:color w:val="FF0000"/>
          <w:u w:val="none"/>
          <w:lang w:val="en-US" w:eastAsia="zh-CN"/>
        </w:rPr>
        <w:t>4</w:t>
      </w:r>
      <w:r>
        <w:rPr>
          <w:rFonts w:hint="eastAsia"/>
          <w:b/>
          <w:bCs/>
          <w:color w:val="FF0000"/>
          <w:u w:val="none"/>
        </w:rPr>
        <w:t>年</w:t>
      </w:r>
      <w:r>
        <w:rPr>
          <w:rFonts w:hint="eastAsia"/>
          <w:b/>
          <w:bCs/>
          <w:color w:val="FF0000"/>
          <w:u w:val="none"/>
          <w:lang w:val="en-US" w:eastAsia="zh-CN"/>
        </w:rPr>
        <w:t>10</w:t>
      </w:r>
      <w:r>
        <w:rPr>
          <w:rFonts w:hint="eastAsia"/>
          <w:b/>
          <w:bCs/>
          <w:color w:val="FF0000"/>
          <w:u w:val="none"/>
        </w:rPr>
        <w:t>月</w:t>
      </w:r>
      <w:r>
        <w:rPr>
          <w:rFonts w:hint="eastAsia"/>
          <w:b/>
          <w:bCs/>
          <w:color w:val="FF0000"/>
          <w:u w:val="none"/>
          <w:lang w:val="en-US" w:eastAsia="zh-CN"/>
        </w:rPr>
        <w:t>12</w:t>
      </w:r>
      <w:r>
        <w:rPr>
          <w:rFonts w:hint="eastAsia"/>
          <w:b/>
          <w:bCs/>
          <w:color w:val="FF0000"/>
          <w:u w:val="none"/>
        </w:rPr>
        <w:t>日</w:t>
      </w:r>
      <w:r>
        <w:rPr>
          <w:rFonts w:hint="eastAsia"/>
          <w:b/>
          <w:bCs/>
          <w:color w:val="FF0000"/>
          <w:u w:val="none"/>
          <w:lang w:val="en-US" w:eastAsia="zh-CN"/>
        </w:rPr>
        <w:t>10时00</w:t>
      </w:r>
      <w:r>
        <w:rPr>
          <w:rFonts w:hint="eastAsia"/>
          <w:b/>
          <w:bCs/>
          <w:color w:val="FF0000"/>
          <w:u w:val="none"/>
        </w:rPr>
        <w:t>分00秒</w:t>
      </w:r>
      <w:r>
        <w:rPr>
          <w:rFonts w:hint="eastAsia"/>
          <w:lang w:val="en-US" w:eastAsia="zh-CN"/>
        </w:rPr>
        <w:t>，每天上午00:00至12:00 ，下午12:00至23:59（北京时间，线上获取法定节假日均可。）</w:t>
      </w:r>
    </w:p>
    <w:p w14:paraId="2A967866">
      <w:pPr>
        <w:rPr>
          <w:rFonts w:hint="eastAsia"/>
          <w:lang w:val="en-US" w:eastAsia="zh-CN"/>
        </w:rPr>
      </w:pPr>
      <w:r>
        <w:rPr>
          <w:rFonts w:hint="eastAsia"/>
          <w:lang w:val="en-US" w:eastAsia="zh-CN"/>
        </w:rPr>
        <w:t>2.地点（网址）：政采云平台（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4"/>
          <w:rFonts w:hint="eastAsia"/>
          <w:lang w:val="en-US" w:eastAsia="zh-CN"/>
        </w:rPr>
        <w:t>https://www.zcygov.cn/</w:t>
      </w:r>
      <w:r>
        <w:rPr>
          <w:rFonts w:hint="eastAsia"/>
          <w:lang w:val="en-US" w:eastAsia="zh-CN"/>
        </w:rPr>
        <w:fldChar w:fldCharType="end"/>
      </w:r>
      <w:r>
        <w:rPr>
          <w:rFonts w:hint="eastAsia"/>
          <w:lang w:val="en-US" w:eastAsia="zh-CN"/>
        </w:rPr>
        <w:t>）；</w:t>
      </w:r>
    </w:p>
    <w:p w14:paraId="4649D3C4">
      <w:pPr>
        <w:rPr>
          <w:rFonts w:hint="eastAsia"/>
          <w:lang w:val="en-US" w:eastAsia="zh-CN"/>
        </w:rPr>
      </w:pPr>
      <w:r>
        <w:rPr>
          <w:rFonts w:hint="eastAsia"/>
          <w:lang w:val="en-US" w:eastAsia="zh-CN"/>
        </w:rPr>
        <w:t>3.方式：供应商登录政采云平台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4"/>
          <w:rFonts w:hint="eastAsia"/>
          <w:lang w:val="en-US" w:eastAsia="zh-CN"/>
        </w:rPr>
        <w:t>https://www.zcygov.cn/</w:t>
      </w:r>
      <w:r>
        <w:rPr>
          <w:rFonts w:hint="eastAsia"/>
          <w:lang w:val="en-US" w:eastAsia="zh-CN"/>
        </w:rPr>
        <w:fldChar w:fldCharType="end"/>
      </w:r>
      <w:r>
        <w:rPr>
          <w:rFonts w:hint="eastAsia"/>
          <w:lang w:val="en-US" w:eastAsia="zh-CN"/>
        </w:rPr>
        <w:t>在线申请获取采购文件（进入“项目采购”应用，在获取采购文件菜单中选择项目，申请获取采购文件）。</w:t>
      </w:r>
    </w:p>
    <w:p w14:paraId="69EDDD7C">
      <w:pPr>
        <w:rPr>
          <w:rFonts w:hint="eastAsia"/>
          <w:lang w:val="en-US" w:eastAsia="zh-CN"/>
        </w:rPr>
      </w:pPr>
      <w:r>
        <w:rPr>
          <w:rFonts w:hint="eastAsia"/>
          <w:lang w:val="en-US" w:eastAsia="zh-CN"/>
        </w:rPr>
        <w:t>4.售价：0元</w:t>
      </w:r>
    </w:p>
    <w:p w14:paraId="51107953">
      <w:pPr>
        <w:rPr>
          <w:rFonts w:hint="eastAsia"/>
          <w:b/>
          <w:bCs/>
          <w:sz w:val="28"/>
          <w:szCs w:val="24"/>
          <w:lang w:val="en-US" w:eastAsia="zh-CN"/>
        </w:rPr>
      </w:pPr>
      <w:r>
        <w:rPr>
          <w:rFonts w:hint="eastAsia"/>
          <w:b/>
          <w:bCs/>
          <w:sz w:val="28"/>
          <w:szCs w:val="24"/>
          <w:lang w:val="en-US" w:eastAsia="zh-CN"/>
        </w:rPr>
        <w:t>四、提交磋商响应文件截止时间、开标时间和地点</w:t>
      </w:r>
    </w:p>
    <w:p w14:paraId="0C3718AC">
      <w:pPr>
        <w:rPr>
          <w:rFonts w:hint="eastAsia"/>
          <w:lang w:val="en-US" w:eastAsia="zh-CN"/>
        </w:rPr>
      </w:pPr>
      <w:r>
        <w:rPr>
          <w:rFonts w:hint="eastAsia"/>
          <w:lang w:val="en-US" w:eastAsia="zh-CN"/>
        </w:rPr>
        <w:t>1.提交磋商响应文件截止时间：</w:t>
      </w:r>
      <w:r>
        <w:rPr>
          <w:rFonts w:hint="eastAsia"/>
          <w:b/>
          <w:bCs/>
          <w:color w:val="FF0000"/>
          <w:u w:val="none"/>
        </w:rPr>
        <w:t>202</w:t>
      </w:r>
      <w:r>
        <w:rPr>
          <w:rFonts w:hint="eastAsia"/>
          <w:b/>
          <w:bCs/>
          <w:color w:val="FF0000"/>
          <w:u w:val="none"/>
          <w:lang w:val="en-US" w:eastAsia="zh-CN"/>
        </w:rPr>
        <w:t>4</w:t>
      </w:r>
      <w:r>
        <w:rPr>
          <w:rFonts w:hint="eastAsia"/>
          <w:b/>
          <w:bCs/>
          <w:color w:val="FF0000"/>
          <w:u w:val="none"/>
        </w:rPr>
        <w:t>年</w:t>
      </w:r>
      <w:r>
        <w:rPr>
          <w:rFonts w:hint="eastAsia"/>
          <w:b/>
          <w:bCs/>
          <w:color w:val="FF0000"/>
          <w:u w:val="none"/>
          <w:lang w:val="en-US" w:eastAsia="zh-CN"/>
        </w:rPr>
        <w:t>10</w:t>
      </w:r>
      <w:r>
        <w:rPr>
          <w:rFonts w:hint="eastAsia"/>
          <w:b/>
          <w:bCs/>
          <w:color w:val="FF0000"/>
          <w:u w:val="none"/>
        </w:rPr>
        <w:t>月</w:t>
      </w:r>
      <w:r>
        <w:rPr>
          <w:rFonts w:hint="eastAsia"/>
          <w:b/>
          <w:bCs/>
          <w:color w:val="FF0000"/>
          <w:u w:val="none"/>
          <w:lang w:val="en-US" w:eastAsia="zh-CN"/>
        </w:rPr>
        <w:t>12</w:t>
      </w:r>
      <w:r>
        <w:rPr>
          <w:rFonts w:hint="eastAsia"/>
          <w:b/>
          <w:bCs/>
          <w:color w:val="FF0000"/>
          <w:u w:val="none"/>
        </w:rPr>
        <w:t>日</w:t>
      </w:r>
      <w:r>
        <w:rPr>
          <w:rFonts w:hint="eastAsia"/>
          <w:b/>
          <w:bCs/>
          <w:color w:val="FF0000"/>
          <w:u w:val="none"/>
          <w:lang w:val="en-US" w:eastAsia="zh-CN"/>
        </w:rPr>
        <w:t>10时00</w:t>
      </w:r>
      <w:r>
        <w:rPr>
          <w:rFonts w:hint="eastAsia"/>
          <w:b/>
          <w:bCs/>
          <w:color w:val="FF0000"/>
          <w:u w:val="none"/>
        </w:rPr>
        <w:t>分00秒</w:t>
      </w:r>
      <w:r>
        <w:rPr>
          <w:rFonts w:hint="eastAsia"/>
          <w:lang w:val="en-US" w:eastAsia="zh-CN"/>
        </w:rPr>
        <w:t>（北京时间）</w:t>
      </w:r>
    </w:p>
    <w:p w14:paraId="59B20FD9">
      <w:pPr>
        <w:rPr>
          <w:rFonts w:hint="eastAsia"/>
          <w:lang w:val="en-US" w:eastAsia="zh-CN"/>
        </w:rPr>
      </w:pPr>
      <w:r>
        <w:rPr>
          <w:rFonts w:hint="eastAsia"/>
          <w:lang w:val="en-US" w:eastAsia="zh-CN"/>
        </w:rPr>
        <w:t>2.投标地点（网址）：政采云平台（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4"/>
          <w:rFonts w:hint="eastAsia"/>
          <w:lang w:val="en-US" w:eastAsia="zh-CN"/>
        </w:rPr>
        <w:t>https://www.zcygov.cn/</w:t>
      </w:r>
      <w:r>
        <w:rPr>
          <w:rFonts w:hint="eastAsia"/>
          <w:lang w:val="en-US" w:eastAsia="zh-CN"/>
        </w:rPr>
        <w:fldChar w:fldCharType="end"/>
      </w:r>
      <w:r>
        <w:rPr>
          <w:rFonts w:hint="eastAsia"/>
          <w:lang w:val="en-US" w:eastAsia="zh-CN"/>
        </w:rPr>
        <w:t xml:space="preserve">） </w:t>
      </w:r>
    </w:p>
    <w:p w14:paraId="6173BDF5">
      <w:pPr>
        <w:rPr>
          <w:rFonts w:hint="eastAsia"/>
          <w:lang w:val="en-US" w:eastAsia="zh-CN"/>
        </w:rPr>
      </w:pPr>
      <w:r>
        <w:rPr>
          <w:rFonts w:hint="eastAsia"/>
          <w:lang w:val="en-US" w:eastAsia="zh-CN"/>
        </w:rPr>
        <w:t>3.开标时间：</w:t>
      </w:r>
      <w:r>
        <w:rPr>
          <w:rFonts w:hint="eastAsia"/>
          <w:b/>
          <w:bCs/>
          <w:color w:val="FF0000"/>
          <w:u w:val="none"/>
        </w:rPr>
        <w:t>202</w:t>
      </w:r>
      <w:r>
        <w:rPr>
          <w:rFonts w:hint="eastAsia"/>
          <w:b/>
          <w:bCs/>
          <w:color w:val="FF0000"/>
          <w:u w:val="none"/>
          <w:lang w:val="en-US" w:eastAsia="zh-CN"/>
        </w:rPr>
        <w:t>4</w:t>
      </w:r>
      <w:r>
        <w:rPr>
          <w:rFonts w:hint="eastAsia"/>
          <w:b/>
          <w:bCs/>
          <w:color w:val="FF0000"/>
          <w:u w:val="none"/>
        </w:rPr>
        <w:t>年</w:t>
      </w:r>
      <w:r>
        <w:rPr>
          <w:rFonts w:hint="eastAsia"/>
          <w:b/>
          <w:bCs/>
          <w:color w:val="FF0000"/>
          <w:u w:val="none"/>
          <w:lang w:val="en-US" w:eastAsia="zh-CN"/>
        </w:rPr>
        <w:t>10</w:t>
      </w:r>
      <w:r>
        <w:rPr>
          <w:rFonts w:hint="eastAsia"/>
          <w:b/>
          <w:bCs/>
          <w:color w:val="FF0000"/>
          <w:u w:val="none"/>
        </w:rPr>
        <w:t>月</w:t>
      </w:r>
      <w:r>
        <w:rPr>
          <w:rFonts w:hint="eastAsia"/>
          <w:b/>
          <w:bCs/>
          <w:color w:val="FF0000"/>
          <w:u w:val="none"/>
          <w:lang w:val="en-US" w:eastAsia="zh-CN"/>
        </w:rPr>
        <w:t>12</w:t>
      </w:r>
      <w:r>
        <w:rPr>
          <w:rFonts w:hint="eastAsia"/>
          <w:b/>
          <w:bCs/>
          <w:color w:val="FF0000"/>
          <w:u w:val="none"/>
        </w:rPr>
        <w:t>日</w:t>
      </w:r>
      <w:r>
        <w:rPr>
          <w:rFonts w:hint="eastAsia"/>
          <w:b/>
          <w:bCs/>
          <w:color w:val="FF0000"/>
          <w:u w:val="none"/>
          <w:lang w:val="en-US" w:eastAsia="zh-CN"/>
        </w:rPr>
        <w:t>10时00</w:t>
      </w:r>
      <w:r>
        <w:rPr>
          <w:rFonts w:hint="eastAsia"/>
          <w:b/>
          <w:bCs/>
          <w:color w:val="FF0000"/>
          <w:u w:val="none"/>
        </w:rPr>
        <w:t>分00秒</w:t>
      </w:r>
    </w:p>
    <w:p w14:paraId="3FB5723F">
      <w:pPr>
        <w:rPr>
          <w:rFonts w:hint="eastAsia"/>
          <w:lang w:val="en-US" w:eastAsia="zh-CN"/>
        </w:rPr>
      </w:pPr>
      <w:r>
        <w:rPr>
          <w:rFonts w:hint="eastAsia"/>
          <w:lang w:val="en-US" w:eastAsia="zh-CN"/>
        </w:rPr>
        <w:t>4.开标地点（网址）：政采云平台（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4"/>
          <w:rFonts w:hint="eastAsia"/>
          <w:lang w:val="en-US" w:eastAsia="zh-CN"/>
        </w:rPr>
        <w:t>https://www.zcygov.cn/</w:t>
      </w:r>
      <w:r>
        <w:rPr>
          <w:rFonts w:hint="eastAsia"/>
          <w:lang w:val="en-US" w:eastAsia="zh-CN"/>
        </w:rPr>
        <w:fldChar w:fldCharType="end"/>
      </w:r>
      <w:r>
        <w:rPr>
          <w:rFonts w:hint="eastAsia"/>
          <w:lang w:val="en-US" w:eastAsia="zh-CN"/>
        </w:rPr>
        <w:t>）</w:t>
      </w:r>
    </w:p>
    <w:p w14:paraId="025421CB">
      <w:pPr>
        <w:rPr>
          <w:rFonts w:hint="eastAsia"/>
          <w:b/>
          <w:bCs/>
          <w:sz w:val="28"/>
          <w:szCs w:val="24"/>
          <w:lang w:val="en-US" w:eastAsia="zh-CN"/>
        </w:rPr>
      </w:pPr>
      <w:r>
        <w:rPr>
          <w:rFonts w:hint="eastAsia"/>
          <w:b/>
          <w:bCs/>
          <w:sz w:val="28"/>
          <w:szCs w:val="24"/>
          <w:lang w:val="en-US" w:eastAsia="zh-CN"/>
        </w:rPr>
        <w:t xml:space="preserve">五、公告期限 </w:t>
      </w:r>
    </w:p>
    <w:p w14:paraId="64DE2774">
      <w:pPr>
        <w:rPr>
          <w:rFonts w:hint="eastAsia"/>
          <w:lang w:val="en-US" w:eastAsia="zh-CN"/>
        </w:rPr>
      </w:pPr>
      <w:r>
        <w:rPr>
          <w:rFonts w:hint="eastAsia"/>
          <w:lang w:val="en-US" w:eastAsia="zh-CN"/>
        </w:rPr>
        <w:t>自本公告发布之日起</w:t>
      </w:r>
      <w:r>
        <w:rPr>
          <w:rFonts w:hint="eastAsia"/>
          <w:b/>
          <w:bCs/>
          <w:color w:val="FF0000"/>
          <w:u w:val="single"/>
          <w:lang w:val="en-US" w:eastAsia="zh-CN"/>
        </w:rPr>
        <w:t>3</w:t>
      </w:r>
      <w:r>
        <w:rPr>
          <w:rFonts w:hint="eastAsia"/>
          <w:lang w:val="en-US" w:eastAsia="zh-CN"/>
        </w:rPr>
        <w:t>个工作日。</w:t>
      </w:r>
    </w:p>
    <w:p w14:paraId="0449FDAB">
      <w:pPr>
        <w:rPr>
          <w:rFonts w:hint="eastAsia"/>
          <w:b/>
          <w:bCs/>
          <w:sz w:val="28"/>
          <w:szCs w:val="24"/>
          <w:lang w:val="en-US" w:eastAsia="zh-CN"/>
        </w:rPr>
      </w:pPr>
      <w:r>
        <w:rPr>
          <w:rFonts w:hint="eastAsia"/>
          <w:b/>
          <w:bCs/>
          <w:sz w:val="28"/>
          <w:szCs w:val="24"/>
          <w:lang w:val="en-US" w:eastAsia="zh-CN"/>
        </w:rPr>
        <w:t>六、采购意向公示链接</w:t>
      </w:r>
    </w:p>
    <w:p w14:paraId="71133B66">
      <w:pPr>
        <w:bidi w:val="0"/>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fldChar w:fldCharType="begin"/>
      </w:r>
      <w:r>
        <w:rPr>
          <w:rFonts w:hint="eastAsia" w:ascii="宋体" w:hAnsi="宋体" w:eastAsia="宋体" w:cs="宋体"/>
          <w:b/>
          <w:bCs/>
          <w:color w:val="auto"/>
          <w:sz w:val="24"/>
          <w:szCs w:val="24"/>
          <w:u w:val="none"/>
          <w:lang w:eastAsia="zh-CN"/>
        </w:rPr>
        <w:instrText xml:space="preserve"> HYPERLINK "https://zfcg.czt.zj.gov.cn/site/detail?categoryCode=ZcyAnnouncement&amp;parentId=600007&amp;articleId=tW9d5X040FziExzA8suKrQ==" </w:instrText>
      </w:r>
      <w:r>
        <w:rPr>
          <w:rFonts w:hint="eastAsia" w:ascii="宋体" w:hAnsi="宋体" w:eastAsia="宋体" w:cs="宋体"/>
          <w:b/>
          <w:bCs/>
          <w:color w:val="auto"/>
          <w:sz w:val="24"/>
          <w:szCs w:val="24"/>
          <w:u w:val="none"/>
          <w:lang w:eastAsia="zh-CN"/>
        </w:rPr>
        <w:fldChar w:fldCharType="separate"/>
      </w:r>
      <w:r>
        <w:rPr>
          <w:rStyle w:val="54"/>
          <w:rFonts w:hint="eastAsia" w:ascii="宋体" w:hAnsi="宋体" w:eastAsia="宋体" w:cs="宋体"/>
          <w:b/>
          <w:bCs/>
          <w:sz w:val="24"/>
          <w:szCs w:val="24"/>
          <w:lang w:eastAsia="zh-CN"/>
        </w:rPr>
        <w:t>https://zfcg.czt.zj.gov.cn/site/detail?categoryCode=ZcyAnnouncement&amp;parentId=600007&amp;articleId=tW9d5X040FziExzA8suKrQ==</w:t>
      </w:r>
      <w:r>
        <w:rPr>
          <w:rFonts w:hint="eastAsia" w:ascii="宋体" w:hAnsi="宋体" w:eastAsia="宋体" w:cs="宋体"/>
          <w:b/>
          <w:bCs/>
          <w:color w:val="auto"/>
          <w:sz w:val="24"/>
          <w:szCs w:val="24"/>
          <w:u w:val="none"/>
          <w:lang w:eastAsia="zh-CN"/>
        </w:rPr>
        <w:fldChar w:fldCharType="end"/>
      </w:r>
    </w:p>
    <w:p w14:paraId="10B0CBC2">
      <w:pPr>
        <w:bidi w:val="0"/>
        <w:rPr>
          <w:rFonts w:hint="eastAsia"/>
          <w:b/>
          <w:bCs/>
          <w:sz w:val="28"/>
          <w:szCs w:val="24"/>
          <w:lang w:eastAsia="zh-CN"/>
        </w:rPr>
      </w:pPr>
    </w:p>
    <w:p w14:paraId="0D3FC64F">
      <w:pPr>
        <w:bidi w:val="0"/>
        <w:rPr>
          <w:rFonts w:hint="eastAsia"/>
          <w:b/>
          <w:bCs/>
          <w:sz w:val="28"/>
          <w:szCs w:val="24"/>
          <w:lang w:eastAsia="zh-CN"/>
        </w:rPr>
      </w:pPr>
      <w:r>
        <w:rPr>
          <w:rFonts w:hint="eastAsia"/>
          <w:b/>
          <w:bCs/>
          <w:sz w:val="28"/>
          <w:szCs w:val="24"/>
          <w:lang w:eastAsia="zh-CN"/>
        </w:rPr>
        <w:t>七、其他补充事宜</w:t>
      </w:r>
    </w:p>
    <w:p w14:paraId="079053EF">
      <w:pPr>
        <w:bidi w:val="0"/>
        <w:rPr>
          <w:rFonts w:hint="eastAsia"/>
          <w:lang w:eastAsia="zh-CN"/>
        </w:rPr>
      </w:pPr>
      <w:r>
        <w:rPr>
          <w:rFonts w:hint="eastAsia"/>
          <w:lang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992F892">
      <w:pPr>
        <w:bidi w:val="0"/>
        <w:rPr>
          <w:rFonts w:hint="eastAsia"/>
          <w:lang w:eastAsia="zh-CN"/>
        </w:rPr>
      </w:pPr>
      <w:r>
        <w:rPr>
          <w:rFonts w:hint="eastAsia"/>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BAF5E3">
      <w:pPr>
        <w:bidi w:val="0"/>
        <w:rPr>
          <w:rFonts w:hint="eastAsia"/>
          <w:lang w:eastAsia="zh-CN"/>
        </w:rPr>
      </w:pPr>
      <w:r>
        <w:rPr>
          <w:rFonts w:hint="eastAsia"/>
          <w:lang w:eastAsia="zh-CN"/>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ED8C07">
      <w:pPr>
        <w:bidi w:val="0"/>
        <w:rPr>
          <w:rFonts w:hint="eastAsia"/>
          <w:lang w:eastAsia="zh-CN"/>
        </w:rPr>
      </w:pPr>
      <w:r>
        <w:rPr>
          <w:rFonts w:hint="eastAsia"/>
          <w:lang w:eastAsia="zh-CN"/>
        </w:rPr>
        <w:t>4.其他事项：（1）需要落实的政府采购政策：包括节约资源、保护环境、支持创新、促进中小企业发展等。详见竞争性磋商文件的第二部分总则。（2）电子招投标的说明：①电子招投标：本项目以数据电文形式，依托“政府采购云平台（www.zcygov.cn）”进行招投标活动，不接受纸质磋商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竞争性磋商文件的获取：使用账号登录或者使用CA登录政采云平台；进入“项目采购”应用，在获取采购文件菜单中选择项目，获取竞争性磋商文件；④磋商响应文件的制作：在“政采云电子交易客户端”中完成“填写基本信息”、“导入磋商响应文件”、“标书关联”、“标书检查”、“电子签名”、“生成电子标书”等操作；⑤采购人、采购机构将依托政采云平台完成本项目的电子交易活动，平台不接受未按上述方式获取竞争性磋商文件的供应商进行投标活动； ⑥对未按上述方式获取竞争性磋商文件的供应商对该文件提出的质疑，采购人或采购代理机构将不予处理；⑦不提供竞争性磋商文件纸质版；⑧磋商响应文件的传输递交：供应商在投标截止时间前将加密的磋商响应文件上传至政府采购云平台，还可以在投标截止时间前直接提交或者以邮政快递方式递交备份磋商响应文件1份。备份磋商响应文件的制作、存储、密封详见竞争性磋商文件第二部分第15点—“备份磋商响应文件”；⑨磋商响应文件的解密：供应商按照平台提示和竞争性磋商文件的规定在半小时内完成在线解密。通过“政府采购云平台”上传递交的磋商响应文件无法按时解密，投标供应商递交了备份磋商响应文件的，以备份磋商响应文件为依据，否则视为磋商响应文件撤回。通过“政府采购云平台”上传递交的磋商响应文件已按时解密的，备份磋商响应文件自动失效。供应商仅提交备份磋商响应文件，没有在电子交易平台传输递交磋商响应文件的，投标无效；⑩具体操作指南：详见政采云平台“服务中心-帮助文档-项目采购-操作流程-电子招投标-政府采购项目电子交易管理操作指南-供应商”。</w:t>
      </w:r>
    </w:p>
    <w:p w14:paraId="2A15B0E1">
      <w:pPr>
        <w:bidi w:val="0"/>
        <w:rPr>
          <w:rFonts w:hint="eastAsia"/>
          <w:b/>
          <w:bCs/>
          <w:sz w:val="28"/>
          <w:szCs w:val="24"/>
          <w:lang w:eastAsia="zh-CN"/>
        </w:rPr>
      </w:pPr>
      <w:r>
        <w:rPr>
          <w:rFonts w:hint="eastAsia"/>
          <w:b/>
          <w:bCs/>
          <w:sz w:val="28"/>
          <w:szCs w:val="24"/>
          <w:lang w:eastAsia="zh-CN"/>
        </w:rPr>
        <w:t>八、对本次采购提出询问、质疑、投诉，请按以下方式联系</w:t>
      </w:r>
    </w:p>
    <w:p w14:paraId="5EC6F071">
      <w:pPr>
        <w:bidi w:val="0"/>
        <w:rPr>
          <w:rFonts w:hint="eastAsia"/>
          <w:lang w:eastAsia="zh-CN"/>
        </w:rPr>
      </w:pPr>
      <w:r>
        <w:rPr>
          <w:rFonts w:hint="eastAsia"/>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60"/>
          <w:kern w:val="0"/>
          <w:fitText w:val="2400" w:id="933503790"/>
          <w:lang w:eastAsia="zh-CN"/>
        </w:rPr>
        <w:t>名</w:t>
      </w:r>
      <w:r>
        <w:rPr>
          <w:rFonts w:hint="eastAsia"/>
          <w:spacing w:val="0"/>
          <w:kern w:val="0"/>
          <w:fitText w:val="2400" w:id="933503790"/>
          <w:lang w:eastAsia="zh-CN"/>
        </w:rPr>
        <w:t>称</w:t>
      </w:r>
      <w:r>
        <w:rPr>
          <w:rFonts w:hint="eastAsia"/>
          <w:lang w:eastAsia="zh-CN"/>
        </w:rPr>
        <w:t>：</w:t>
      </w:r>
      <w:r>
        <w:rPr>
          <w:rFonts w:hint="eastAsia"/>
          <w:b/>
          <w:bCs/>
          <w:color w:val="FF0000"/>
          <w:lang w:val="en-US" w:eastAsia="zh-CN"/>
        </w:rPr>
        <w:t>桐庐县综合行政执法局</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w:t>
      </w:r>
      <w:r>
        <w:rPr>
          <w:rFonts w:hint="eastAsia"/>
          <w:b/>
          <w:bCs/>
          <w:color w:val="FF0000"/>
          <w:lang w:val="en-US" w:eastAsia="zh-CN"/>
        </w:rPr>
        <w:t>浙江省杭州市</w:t>
      </w:r>
      <w:r>
        <w:rPr>
          <w:rFonts w:hint="eastAsia"/>
          <w:b/>
          <w:bCs/>
          <w:color w:val="FF0000"/>
          <w:lang w:eastAsia="zh-CN"/>
        </w:rPr>
        <w:t>桐庐县城南街道金东路248号</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15"/>
          <w:kern w:val="0"/>
          <w:fitText w:val="2400" w:id="933503790"/>
          <w:lang w:eastAsia="zh-CN"/>
        </w:rPr>
        <w:t>项目联系人（询问</w:t>
      </w:r>
      <w:r>
        <w:rPr>
          <w:rFonts w:hint="eastAsia"/>
          <w:spacing w:val="0"/>
          <w:kern w:val="0"/>
          <w:fitText w:val="2400" w:id="933503790"/>
          <w:lang w:eastAsia="zh-CN"/>
        </w:rPr>
        <w:t>）</w:t>
      </w:r>
      <w:r>
        <w:rPr>
          <w:rFonts w:hint="eastAsia"/>
          <w:lang w:eastAsia="zh-CN"/>
        </w:rPr>
        <w:t>：</w:t>
      </w:r>
      <w:r>
        <w:rPr>
          <w:rFonts w:hint="eastAsia"/>
          <w:b/>
          <w:bCs/>
          <w:color w:val="FF0000"/>
          <w:lang w:val="en-US" w:eastAsia="zh-CN"/>
        </w:rPr>
        <w:t>李波</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0"/>
          <w:kern w:val="0"/>
          <w:fitText w:val="2400" w:id="933503790"/>
          <w:lang w:eastAsia="zh-CN"/>
        </w:rPr>
        <w:t>项目联系方式（询问）</w:t>
      </w:r>
      <w:r>
        <w:rPr>
          <w:rFonts w:hint="eastAsia"/>
          <w:lang w:eastAsia="zh-CN"/>
        </w:rPr>
        <w:t>：</w:t>
      </w:r>
      <w:r>
        <w:rPr>
          <w:rFonts w:hint="eastAsia"/>
          <w:b/>
          <w:bCs/>
          <w:color w:val="FF0000"/>
          <w:lang w:val="en-US" w:eastAsia="zh-CN"/>
        </w:rPr>
        <w:t>13516721515</w:t>
      </w:r>
    </w:p>
    <w:p w14:paraId="2BFD05A6">
      <w:pPr>
        <w:bidi w:val="0"/>
        <w:rPr>
          <w:rFonts w:hint="eastAsia"/>
          <w:lang w:eastAsia="zh-CN"/>
        </w:rPr>
      </w:pPr>
      <w:r>
        <w:rPr>
          <w:rFonts w:hint="eastAsia"/>
          <w:lang w:eastAsia="zh-CN"/>
        </w:rPr>
        <w:t xml:space="preserve">2.采购代理机构信息            </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5"/>
          <w:kern w:val="0"/>
          <w:fitText w:val="2400" w:id="933503790"/>
          <w:lang w:eastAsia="zh-CN"/>
        </w:rPr>
        <w:t>项目联系人（询问</w:t>
      </w:r>
      <w:r>
        <w:rPr>
          <w:rFonts w:hint="eastAsia"/>
          <w:spacing w:val="0"/>
          <w:kern w:val="0"/>
          <w:fitText w:val="2400" w:id="933503790"/>
          <w:lang w:eastAsia="zh-CN"/>
        </w:rPr>
        <w:t>）</w:t>
      </w:r>
      <w:r>
        <w:rPr>
          <w:rFonts w:hint="eastAsia"/>
          <w:lang w:eastAsia="zh-CN"/>
        </w:rPr>
        <w:t>：周苗苗</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0"/>
          <w:kern w:val="0"/>
          <w:fitText w:val="2400" w:id="933503790"/>
          <w:lang w:eastAsia="zh-CN"/>
        </w:rPr>
        <w:t>项目联系方式（询问）</w:t>
      </w:r>
      <w:r>
        <w:rPr>
          <w:rFonts w:hint="eastAsia"/>
          <w:lang w:eastAsia="zh-CN"/>
        </w:rPr>
        <w:t>：13136568260</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质</w:t>
      </w:r>
      <w:r>
        <w:rPr>
          <w:rFonts w:hint="eastAsia"/>
          <w:spacing w:val="240"/>
          <w:kern w:val="0"/>
          <w:fitText w:val="2400" w:id="933503790"/>
          <w:lang w:eastAsia="zh-CN"/>
        </w:rPr>
        <w:t>疑联系</w:t>
      </w:r>
      <w:r>
        <w:rPr>
          <w:rFonts w:hint="eastAsia"/>
          <w:spacing w:val="0"/>
          <w:kern w:val="0"/>
          <w:fitText w:val="2400" w:id="933503790"/>
          <w:lang w:eastAsia="zh-CN"/>
        </w:rPr>
        <w:t>人</w:t>
      </w:r>
      <w:r>
        <w:rPr>
          <w:rFonts w:hint="eastAsia"/>
          <w:lang w:eastAsia="zh-CN"/>
        </w:rPr>
        <w:t>：许红霞</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质</w:t>
      </w:r>
      <w:r>
        <w:rPr>
          <w:rFonts w:hint="eastAsia"/>
          <w:spacing w:val="150"/>
          <w:kern w:val="0"/>
          <w:fitText w:val="2400" w:id="933503790"/>
          <w:lang w:eastAsia="zh-CN"/>
        </w:rPr>
        <w:t>疑联系方</w:t>
      </w:r>
      <w:r>
        <w:rPr>
          <w:rFonts w:hint="eastAsia"/>
          <w:spacing w:val="0"/>
          <w:kern w:val="0"/>
          <w:fitText w:val="2400" w:id="933503790"/>
          <w:lang w:eastAsia="zh-CN"/>
        </w:rPr>
        <w:t>式</w:t>
      </w:r>
      <w:r>
        <w:rPr>
          <w:rFonts w:hint="eastAsia"/>
          <w:lang w:eastAsia="zh-CN"/>
        </w:rPr>
        <w:t>：15024476646</w:t>
      </w:r>
    </w:p>
    <w:p w14:paraId="5FDC765D">
      <w:pPr>
        <w:bidi w:val="0"/>
        <w:rPr>
          <w:rFonts w:hint="eastAsia"/>
          <w:lang w:eastAsia="zh-CN"/>
        </w:rPr>
      </w:pPr>
      <w:r>
        <w:rPr>
          <w:rFonts w:hint="eastAsia"/>
          <w:lang w:eastAsia="zh-CN"/>
        </w:rPr>
        <w:t>3.同级政府采购监督管理部门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名</w:t>
      </w:r>
      <w:r>
        <w:rPr>
          <w:rFonts w:hint="eastAsia"/>
          <w:spacing w:val="0"/>
          <w:kern w:val="0"/>
          <w:fitText w:val="2400" w:id="933503790"/>
          <w:lang w:eastAsia="zh-CN"/>
        </w:rPr>
        <w:t>称</w:t>
      </w:r>
      <w:r>
        <w:rPr>
          <w:rFonts w:hint="eastAsia"/>
          <w:lang w:eastAsia="zh-CN"/>
        </w:rPr>
        <w:t>：桐庐县财政局、浙江省政府采购行政裁决服务中心（杭州）</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w:t>
      </w:r>
      <w:r>
        <w:rPr>
          <w:rFonts w:hint="eastAsia"/>
          <w:spacing w:val="1"/>
          <w:w w:val="80"/>
          <w:kern w:val="0"/>
          <w:fitText w:val="6216" w:id="1903457728"/>
          <w:lang w:eastAsia="zh-CN"/>
        </w:rPr>
        <w:t>杭州市上城区清泰街549号城建综合大楼11楼（快递仅限ems或顺丰）</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传</w:t>
      </w:r>
      <w:r>
        <w:rPr>
          <w:rFonts w:hint="eastAsia"/>
          <w:spacing w:val="0"/>
          <w:kern w:val="0"/>
          <w:fitText w:val="2400" w:id="933503790"/>
          <w:lang w:eastAsia="zh-CN"/>
        </w:rPr>
        <w:t>真</w:t>
      </w:r>
      <w:r>
        <w:rPr>
          <w:rFonts w:hint="eastAsia"/>
          <w:lang w:eastAsia="zh-CN"/>
        </w:rPr>
        <w:t>： /</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20"/>
          <w:kern w:val="0"/>
          <w:fitText w:val="2400" w:id="933503790"/>
          <w:lang w:eastAsia="zh-CN"/>
        </w:rPr>
        <w:t>联系</w:t>
      </w:r>
      <w:r>
        <w:rPr>
          <w:rFonts w:hint="eastAsia"/>
          <w:spacing w:val="0"/>
          <w:kern w:val="0"/>
          <w:fitText w:val="2400" w:id="933503790"/>
          <w:lang w:eastAsia="zh-CN"/>
        </w:rPr>
        <w:t>人</w:t>
      </w:r>
      <w:r>
        <w:rPr>
          <w:rFonts w:hint="eastAsia"/>
          <w:lang w:eastAsia="zh-CN"/>
        </w:rPr>
        <w:t xml:space="preserve"> ：朱女士、王女士</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
          <w:kern w:val="0"/>
          <w:fitText w:val="2400" w:id="933503790"/>
          <w:lang w:eastAsia="zh-CN"/>
        </w:rPr>
        <w:t>监督投诉电</w:t>
      </w:r>
      <w:r>
        <w:rPr>
          <w:rFonts w:hint="eastAsia"/>
          <w:spacing w:val="0"/>
          <w:kern w:val="0"/>
          <w:fitText w:val="2400" w:id="933503790"/>
          <w:lang w:eastAsia="zh-CN"/>
        </w:rPr>
        <w:t>话</w:t>
      </w:r>
      <w:r>
        <w:rPr>
          <w:rFonts w:hint="eastAsia"/>
          <w:lang w:eastAsia="zh-CN"/>
        </w:rPr>
        <w:t>：0571-87227671,0571-87800218</w:t>
      </w:r>
    </w:p>
    <w:p w14:paraId="4C965A4A">
      <w:pPr>
        <w:bidi w:val="0"/>
        <w:ind w:firstLine="480" w:firstLineChars="200"/>
        <w:rPr>
          <w:rFonts w:hint="eastAsia"/>
          <w:b/>
          <w:bCs/>
          <w:lang w:eastAsia="zh-CN"/>
        </w:rPr>
      </w:pPr>
      <w:r>
        <w:rPr>
          <w:rFonts w:hint="eastAsia"/>
          <w:b/>
          <w:bCs/>
          <w:lang w:eastAsia="zh-CN"/>
        </w:rPr>
        <w:t xml:space="preserve">若对项目采购电子交易系统操作有疑问，可登录政采云（https://www.zcygov.cn/），点击右侧咨询小采，获取采小蜜智能服务管家帮助，或拨打政采云服务热线400-881-7190获取热线服务帮助。       </w:t>
      </w:r>
    </w:p>
    <w:p w14:paraId="64DEEAD2">
      <w:pPr>
        <w:bidi w:val="0"/>
        <w:ind w:firstLine="480" w:firstLineChars="200"/>
        <w:rPr>
          <w:rFonts w:hint="eastAsia"/>
          <w:b/>
          <w:bCs/>
          <w:lang w:eastAsia="zh-CN"/>
        </w:rPr>
      </w:pPr>
      <w:r>
        <w:rPr>
          <w:rFonts w:hint="eastAsia"/>
          <w:b/>
          <w:bCs/>
          <w:lang w:eastAsia="zh-CN"/>
        </w:rPr>
        <w:t>CA问题联系电话（人工）：汇信CA 400-888-4636；天谷CA 400-087-8198。</w:t>
      </w:r>
    </w:p>
    <w:p w14:paraId="205069B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u w:val="none"/>
          <w:lang w:eastAsia="zh-CN"/>
        </w:rPr>
      </w:pPr>
    </w:p>
    <w:p w14:paraId="4B027344">
      <w:pPr>
        <w:rPr>
          <w:rFonts w:hint="eastAsia"/>
          <w:lang w:val="en-US" w:eastAsia="zh-CN"/>
        </w:rPr>
      </w:pPr>
    </w:p>
    <w:p w14:paraId="7405D48D">
      <w:pPr>
        <w:rPr>
          <w:rFonts w:hint="eastAsia"/>
          <w:lang w:val="en-US" w:eastAsia="zh-CN"/>
        </w:rPr>
      </w:pPr>
    </w:p>
    <w:p w14:paraId="76FBC9A6">
      <w:pPr>
        <w:pStyle w:val="5"/>
        <w:bidi w:val="0"/>
        <w:jc w:val="center"/>
        <w:rPr>
          <w:rFonts w:hint="eastAsia"/>
          <w:lang w:val="en-US" w:eastAsia="zh-CN"/>
        </w:rPr>
      </w:pPr>
      <w:bookmarkStart w:id="1" w:name="_Toc19378"/>
      <w:r>
        <w:rPr>
          <w:rFonts w:hint="eastAsia"/>
          <w:lang w:val="en-US" w:eastAsia="zh-CN"/>
        </w:rPr>
        <w:t>投标人须知</w:t>
      </w:r>
      <w:bookmarkEnd w:id="1"/>
    </w:p>
    <w:p w14:paraId="2108549D">
      <w:pPr>
        <w:jc w:val="center"/>
        <w:rPr>
          <w:rFonts w:hint="eastAsia"/>
          <w:b/>
          <w:bCs/>
          <w:sz w:val="28"/>
          <w:szCs w:val="24"/>
          <w:lang w:val="en-US" w:eastAsia="zh-CN"/>
        </w:rPr>
      </w:pPr>
      <w:r>
        <w:rPr>
          <w:rFonts w:hint="eastAsia"/>
          <w:b/>
          <w:bCs/>
          <w:sz w:val="28"/>
          <w:szCs w:val="24"/>
          <w:lang w:val="en-US" w:eastAsia="zh-CN"/>
        </w:rPr>
        <w:t>前附表</w:t>
      </w:r>
    </w:p>
    <w:tbl>
      <w:tblPr>
        <w:tblStyle w:val="46"/>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28" w:type="dxa"/>
          <w:bottom w:w="0" w:type="dxa"/>
          <w:right w:w="28" w:type="dxa"/>
        </w:tblCellMar>
      </w:tblPr>
      <w:tblGrid>
        <w:gridCol w:w="888"/>
        <w:gridCol w:w="1923"/>
        <w:gridCol w:w="6987"/>
      </w:tblGrid>
      <w:tr w14:paraId="4262F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47" w:hRule="atLeast"/>
          <w:tblHeader/>
        </w:trPr>
        <w:tc>
          <w:tcPr>
            <w:tcW w:w="453" w:type="pct"/>
            <w:tcBorders>
              <w:tl2br w:val="nil"/>
              <w:tr2bl w:val="nil"/>
            </w:tcBorders>
            <w:noWrap w:val="0"/>
            <w:vAlign w:val="center"/>
          </w:tcPr>
          <w:p w14:paraId="1BFF9C5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b/>
                <w:bCs/>
                <w:sz w:val="21"/>
                <w:szCs w:val="21"/>
              </w:rPr>
            </w:pPr>
            <w:r>
              <w:rPr>
                <w:rFonts w:hint="eastAsia" w:ascii="汉仪正圆 55简" w:hAnsi="汉仪正圆 55简" w:eastAsia="汉仪正圆 55简" w:cs="汉仪正圆 55简"/>
                <w:b/>
                <w:bCs/>
                <w:sz w:val="21"/>
                <w:szCs w:val="21"/>
              </w:rPr>
              <w:t>序号</w:t>
            </w:r>
          </w:p>
        </w:tc>
        <w:tc>
          <w:tcPr>
            <w:tcW w:w="981" w:type="pct"/>
            <w:tcBorders>
              <w:tl2br w:val="nil"/>
              <w:tr2bl w:val="nil"/>
            </w:tcBorders>
            <w:noWrap w:val="0"/>
            <w:vAlign w:val="center"/>
          </w:tcPr>
          <w:p w14:paraId="1CA1F55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b/>
                <w:bCs/>
                <w:sz w:val="21"/>
                <w:szCs w:val="21"/>
              </w:rPr>
            </w:pPr>
            <w:r>
              <w:rPr>
                <w:rFonts w:hint="eastAsia" w:ascii="汉仪正圆 55简" w:hAnsi="汉仪正圆 55简" w:eastAsia="汉仪正圆 55简" w:cs="汉仪正圆 55简"/>
                <w:b/>
                <w:bCs/>
                <w:sz w:val="21"/>
                <w:szCs w:val="21"/>
              </w:rPr>
              <w:t>事项</w:t>
            </w:r>
          </w:p>
        </w:tc>
        <w:tc>
          <w:tcPr>
            <w:tcW w:w="3565" w:type="pct"/>
            <w:tcBorders>
              <w:tl2br w:val="nil"/>
              <w:tr2bl w:val="nil"/>
            </w:tcBorders>
            <w:noWrap w:val="0"/>
            <w:vAlign w:val="center"/>
          </w:tcPr>
          <w:p w14:paraId="12E85C7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b/>
                <w:bCs/>
                <w:sz w:val="21"/>
                <w:szCs w:val="21"/>
              </w:rPr>
            </w:pPr>
            <w:r>
              <w:rPr>
                <w:rFonts w:hint="eastAsia" w:ascii="汉仪正圆 55简" w:hAnsi="汉仪正圆 55简" w:eastAsia="汉仪正圆 55简" w:cs="汉仪正圆 55简"/>
                <w:b/>
                <w:bCs/>
                <w:sz w:val="21"/>
                <w:szCs w:val="21"/>
              </w:rPr>
              <w:t>本项目的特别规定</w:t>
            </w:r>
          </w:p>
        </w:tc>
      </w:tr>
      <w:tr w14:paraId="32EE5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5B96847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1</w:t>
            </w:r>
          </w:p>
        </w:tc>
        <w:tc>
          <w:tcPr>
            <w:tcW w:w="981" w:type="pct"/>
            <w:tcBorders>
              <w:tl2br w:val="nil"/>
              <w:tr2bl w:val="nil"/>
            </w:tcBorders>
            <w:noWrap w:val="0"/>
            <w:vAlign w:val="center"/>
          </w:tcPr>
          <w:p w14:paraId="04B1405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报价要求</w:t>
            </w:r>
          </w:p>
        </w:tc>
        <w:tc>
          <w:tcPr>
            <w:tcW w:w="3565" w:type="pct"/>
            <w:tcBorders>
              <w:tl2br w:val="nil"/>
              <w:tr2bl w:val="nil"/>
            </w:tcBorders>
            <w:noWrap w:val="0"/>
            <w:vAlign w:val="center"/>
          </w:tcPr>
          <w:p w14:paraId="44843743">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zh-CN"/>
              </w:rPr>
              <w:t>有关本项目实施所需的所有费用（含税费）均计入报价。</w:t>
            </w:r>
            <w:r>
              <w:rPr>
                <w:rFonts w:hint="eastAsia" w:ascii="汉仪正圆 55简" w:hAnsi="汉仪正圆 55简" w:eastAsia="汉仪正圆 55简" w:cs="汉仪正圆 55简"/>
                <w:sz w:val="21"/>
                <w:szCs w:val="21"/>
              </w:rPr>
              <w:t>开标一览表（报价表）是报价的唯一载体</w:t>
            </w:r>
            <w:r>
              <w:rPr>
                <w:rFonts w:hint="eastAsia" w:ascii="汉仪正圆 55简" w:hAnsi="汉仪正圆 55简" w:eastAsia="汉仪正圆 55简" w:cs="汉仪正圆 55简"/>
                <w:sz w:val="21"/>
                <w:szCs w:val="21"/>
                <w:lang w:val="zh-CN"/>
              </w:rPr>
              <w:t>。磋商响应文件中价格全部采用人民币报价。竞争性磋商文件未列明，而供应商认为必需的费用也需列入报价。提醒：</w:t>
            </w:r>
            <w:r>
              <w:rPr>
                <w:rFonts w:hint="eastAsia" w:ascii="汉仪正圆 55简" w:hAnsi="汉仪正圆 55简" w:eastAsia="汉仪正圆 55简" w:cs="汉仪正圆 55简"/>
                <w:sz w:val="21"/>
                <w:szCs w:val="21"/>
              </w:rPr>
              <w:t>本项目一切相关费用都由中标方承担，并包含在投标报价组价中。</w:t>
            </w:r>
          </w:p>
          <w:p w14:paraId="3185F162">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投标报价出现下列情形的，投标无效：</w:t>
            </w:r>
          </w:p>
          <w:p w14:paraId="17A2E43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投标文件出现不是唯一的、有选择性投标报价的；</w:t>
            </w:r>
          </w:p>
          <w:p w14:paraId="410F755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投标报价超过招标文件中规定的预算金额或者最高限价的;</w:t>
            </w:r>
          </w:p>
          <w:p w14:paraId="6476F2F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报价明显低于其他通过符合性审查投标人的报价，有可能影响产品质量或者不能诚信履约的，未能按要求提供书面说明或者提交相关证明材料证明其报价合理性的;</w:t>
            </w:r>
          </w:p>
          <w:p w14:paraId="62936C31">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投标人对根据修正原则修正后的报价不确认的。</w:t>
            </w:r>
          </w:p>
        </w:tc>
      </w:tr>
      <w:tr w14:paraId="2E3E1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563B8B7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2</w:t>
            </w:r>
          </w:p>
        </w:tc>
        <w:tc>
          <w:tcPr>
            <w:tcW w:w="981" w:type="pct"/>
            <w:tcBorders>
              <w:tl2br w:val="nil"/>
              <w:tr2bl w:val="nil"/>
            </w:tcBorders>
            <w:noWrap w:val="0"/>
            <w:vAlign w:val="center"/>
          </w:tcPr>
          <w:p w14:paraId="69A06D8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分包</w:t>
            </w:r>
          </w:p>
        </w:tc>
        <w:tc>
          <w:tcPr>
            <w:tcW w:w="3565" w:type="pct"/>
            <w:tcBorders>
              <w:tl2br w:val="nil"/>
              <w:tr2bl w:val="nil"/>
            </w:tcBorders>
            <w:noWrap w:val="0"/>
            <w:vAlign w:val="center"/>
          </w:tcPr>
          <w:p w14:paraId="54F72F5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不同意分包。</w:t>
            </w:r>
          </w:p>
        </w:tc>
      </w:tr>
      <w:tr w14:paraId="2B7DC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restart"/>
            <w:tcBorders>
              <w:tl2br w:val="nil"/>
              <w:tr2bl w:val="nil"/>
            </w:tcBorders>
            <w:noWrap w:val="0"/>
            <w:vAlign w:val="center"/>
          </w:tcPr>
          <w:p w14:paraId="4C6E13C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3</w:t>
            </w:r>
          </w:p>
        </w:tc>
        <w:tc>
          <w:tcPr>
            <w:tcW w:w="981" w:type="pct"/>
            <w:vMerge w:val="restart"/>
            <w:tcBorders>
              <w:tl2br w:val="nil"/>
              <w:tr2bl w:val="nil"/>
            </w:tcBorders>
            <w:noWrap w:val="0"/>
            <w:vAlign w:val="center"/>
          </w:tcPr>
          <w:p w14:paraId="30D4827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投标人应当提供的资格、资信证明文件</w:t>
            </w:r>
          </w:p>
        </w:tc>
        <w:tc>
          <w:tcPr>
            <w:tcW w:w="3565" w:type="pct"/>
            <w:tcBorders>
              <w:tl2br w:val="nil"/>
              <w:tr2bl w:val="nil"/>
            </w:tcBorders>
            <w:noWrap w:val="0"/>
            <w:vAlign w:val="center"/>
          </w:tcPr>
          <w:p w14:paraId="6533048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（1）资格证明文件：见</w:t>
            </w:r>
            <w:r>
              <w:rPr>
                <w:rFonts w:hint="eastAsia" w:ascii="汉仪正圆 55简" w:hAnsi="汉仪正圆 55简" w:eastAsia="汉仪正圆 55简" w:cs="汉仪正圆 55简"/>
                <w:sz w:val="21"/>
                <w:szCs w:val="21"/>
              </w:rPr>
              <w:t>竞争性磋商文件</w:t>
            </w:r>
            <w:r>
              <w:rPr>
                <w:rFonts w:hint="eastAsia" w:ascii="汉仪正圆 55简" w:hAnsi="汉仪正圆 55简" w:eastAsia="汉仪正圆 55简" w:cs="汉仪正圆 55简"/>
                <w:sz w:val="21"/>
                <w:szCs w:val="21"/>
                <w:lang w:val="zh-CN"/>
              </w:rPr>
              <w:t>第二</w:t>
            </w:r>
            <w:r>
              <w:rPr>
                <w:rFonts w:hint="eastAsia" w:cs="汉仪正圆 55简"/>
                <w:sz w:val="21"/>
                <w:szCs w:val="21"/>
                <w:lang w:val="en-US" w:eastAsia="zh-CN"/>
              </w:rPr>
              <w:t>章</w:t>
            </w:r>
            <w:r>
              <w:rPr>
                <w:rFonts w:hint="eastAsia" w:ascii="汉仪正圆 55简" w:hAnsi="汉仪正圆 55简" w:eastAsia="汉仪正圆 55简" w:cs="汉仪正圆 55简"/>
                <w:sz w:val="21"/>
                <w:szCs w:val="21"/>
                <w:lang w:val="zh-CN"/>
              </w:rPr>
              <w:t>11.1。</w:t>
            </w:r>
          </w:p>
          <w:p w14:paraId="4CFC7FEA">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投标人未提供有效的资格证明文件的，视为投标人不具备招标文件中规定的资格要求，投标无效。</w:t>
            </w:r>
          </w:p>
        </w:tc>
      </w:tr>
      <w:tr w14:paraId="373E8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noWrap w:val="0"/>
            <w:vAlign w:val="center"/>
          </w:tcPr>
          <w:p w14:paraId="7878CD2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981" w:type="pct"/>
            <w:vMerge w:val="continue"/>
            <w:tcBorders>
              <w:tl2br w:val="nil"/>
              <w:tr2bl w:val="nil"/>
            </w:tcBorders>
            <w:noWrap w:val="0"/>
            <w:vAlign w:val="center"/>
          </w:tcPr>
          <w:p w14:paraId="6D02268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3565" w:type="pct"/>
            <w:tcBorders>
              <w:tl2br w:val="nil"/>
              <w:tr2bl w:val="nil"/>
            </w:tcBorders>
            <w:noWrap w:val="0"/>
            <w:vAlign w:val="center"/>
          </w:tcPr>
          <w:p w14:paraId="37243580">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rPr>
              <w:t>（2）商务技术文件：见竞争性磋商文件</w:t>
            </w:r>
            <w:r>
              <w:rPr>
                <w:rFonts w:hint="eastAsia" w:ascii="汉仪正圆 55简" w:hAnsi="汉仪正圆 55简" w:eastAsia="汉仪正圆 55简" w:cs="汉仪正圆 55简"/>
                <w:sz w:val="21"/>
                <w:szCs w:val="21"/>
                <w:lang w:val="zh-CN"/>
              </w:rPr>
              <w:t>第二</w:t>
            </w:r>
            <w:r>
              <w:rPr>
                <w:rFonts w:hint="eastAsia" w:cs="汉仪正圆 55简"/>
                <w:sz w:val="21"/>
                <w:szCs w:val="21"/>
                <w:lang w:val="en-US" w:eastAsia="zh-CN"/>
              </w:rPr>
              <w:t>章</w:t>
            </w:r>
            <w:r>
              <w:rPr>
                <w:rFonts w:hint="eastAsia" w:ascii="汉仪正圆 55简" w:hAnsi="汉仪正圆 55简" w:eastAsia="汉仪正圆 55简" w:cs="汉仪正圆 55简"/>
                <w:sz w:val="21"/>
                <w:szCs w:val="21"/>
              </w:rPr>
              <w:t>11.2。</w:t>
            </w:r>
          </w:p>
        </w:tc>
      </w:tr>
      <w:tr w14:paraId="0EBE0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noWrap w:val="0"/>
            <w:vAlign w:val="center"/>
          </w:tcPr>
          <w:p w14:paraId="110A9CC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981" w:type="pct"/>
            <w:vMerge w:val="continue"/>
            <w:tcBorders>
              <w:tl2br w:val="nil"/>
              <w:tr2bl w:val="nil"/>
            </w:tcBorders>
            <w:noWrap w:val="0"/>
            <w:vAlign w:val="center"/>
          </w:tcPr>
          <w:p w14:paraId="323ABDC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3565" w:type="pct"/>
            <w:tcBorders>
              <w:tl2br w:val="nil"/>
              <w:tr2bl w:val="nil"/>
            </w:tcBorders>
            <w:noWrap w:val="0"/>
            <w:vAlign w:val="center"/>
          </w:tcPr>
          <w:p w14:paraId="7B813E4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rPr>
              <w:t>（3）报价文件：见竞争性磋商文件</w:t>
            </w:r>
            <w:r>
              <w:rPr>
                <w:rFonts w:hint="eastAsia" w:ascii="汉仪正圆 55简" w:hAnsi="汉仪正圆 55简" w:eastAsia="汉仪正圆 55简" w:cs="汉仪正圆 55简"/>
                <w:sz w:val="21"/>
                <w:szCs w:val="21"/>
                <w:lang w:val="zh-CN"/>
              </w:rPr>
              <w:t>第二</w:t>
            </w:r>
            <w:r>
              <w:rPr>
                <w:rFonts w:hint="eastAsia" w:cs="汉仪正圆 55简"/>
                <w:sz w:val="21"/>
                <w:szCs w:val="21"/>
                <w:lang w:val="en-US" w:eastAsia="zh-CN"/>
              </w:rPr>
              <w:t>章</w:t>
            </w:r>
            <w:r>
              <w:rPr>
                <w:rFonts w:hint="eastAsia" w:ascii="汉仪正圆 55简" w:hAnsi="汉仪正圆 55简" w:eastAsia="汉仪正圆 55简" w:cs="汉仪正圆 55简"/>
                <w:sz w:val="21"/>
                <w:szCs w:val="21"/>
              </w:rPr>
              <w:t>11.3。</w:t>
            </w:r>
          </w:p>
        </w:tc>
      </w:tr>
      <w:tr w14:paraId="11A57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2047588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4</w:t>
            </w:r>
          </w:p>
        </w:tc>
        <w:tc>
          <w:tcPr>
            <w:tcW w:w="981" w:type="pct"/>
            <w:tcBorders>
              <w:tl2br w:val="nil"/>
              <w:tr2bl w:val="nil"/>
            </w:tcBorders>
            <w:noWrap w:val="0"/>
            <w:vAlign w:val="center"/>
          </w:tcPr>
          <w:p w14:paraId="3DDBCEB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开标前答疑会或现场考察</w:t>
            </w:r>
          </w:p>
        </w:tc>
        <w:tc>
          <w:tcPr>
            <w:tcW w:w="3565" w:type="pct"/>
            <w:tcBorders>
              <w:tl2br w:val="nil"/>
              <w:tr2bl w:val="nil"/>
            </w:tcBorders>
            <w:noWrap w:val="0"/>
            <w:vAlign w:val="center"/>
          </w:tcPr>
          <w:p w14:paraId="39C82DAA">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不组织。</w:t>
            </w:r>
          </w:p>
        </w:tc>
      </w:tr>
      <w:tr w14:paraId="5508A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453" w:type="pct"/>
            <w:tcBorders>
              <w:tl2br w:val="nil"/>
              <w:tr2bl w:val="nil"/>
            </w:tcBorders>
            <w:noWrap w:val="0"/>
            <w:vAlign w:val="center"/>
          </w:tcPr>
          <w:p w14:paraId="4167B6E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5</w:t>
            </w:r>
          </w:p>
        </w:tc>
        <w:tc>
          <w:tcPr>
            <w:tcW w:w="981" w:type="pct"/>
            <w:tcBorders>
              <w:tl2br w:val="nil"/>
              <w:tr2bl w:val="nil"/>
            </w:tcBorders>
            <w:noWrap w:val="0"/>
            <w:vAlign w:val="center"/>
          </w:tcPr>
          <w:p w14:paraId="596FDA7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样品提供</w:t>
            </w:r>
          </w:p>
        </w:tc>
        <w:tc>
          <w:tcPr>
            <w:tcW w:w="3565" w:type="pct"/>
            <w:tcBorders>
              <w:tl2br w:val="nil"/>
              <w:tr2bl w:val="nil"/>
            </w:tcBorders>
            <w:noWrap w:val="0"/>
            <w:vAlign w:val="center"/>
          </w:tcPr>
          <w:p w14:paraId="1CC6B67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不要求提供。</w:t>
            </w:r>
          </w:p>
        </w:tc>
      </w:tr>
      <w:tr w14:paraId="3FC91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7BFD671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6</w:t>
            </w:r>
          </w:p>
        </w:tc>
        <w:tc>
          <w:tcPr>
            <w:tcW w:w="981" w:type="pct"/>
            <w:tcBorders>
              <w:tl2br w:val="nil"/>
              <w:tr2bl w:val="nil"/>
            </w:tcBorders>
            <w:noWrap w:val="0"/>
            <w:vAlign w:val="center"/>
          </w:tcPr>
          <w:p w14:paraId="0E45C70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方案讲解演示</w:t>
            </w:r>
          </w:p>
        </w:tc>
        <w:tc>
          <w:tcPr>
            <w:tcW w:w="3565" w:type="pct"/>
            <w:tcBorders>
              <w:tl2br w:val="nil"/>
              <w:tr2bl w:val="nil"/>
            </w:tcBorders>
            <w:noWrap w:val="0"/>
            <w:vAlign w:val="center"/>
          </w:tcPr>
          <w:p w14:paraId="04C6E58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rPr>
              <w:t>不组织。</w:t>
            </w:r>
          </w:p>
        </w:tc>
      </w:tr>
      <w:tr w14:paraId="00FB1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453" w:type="pct"/>
            <w:tcBorders>
              <w:tl2br w:val="nil"/>
              <w:tr2bl w:val="nil"/>
            </w:tcBorders>
            <w:noWrap w:val="0"/>
            <w:vAlign w:val="center"/>
          </w:tcPr>
          <w:p w14:paraId="5C55310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7</w:t>
            </w:r>
          </w:p>
        </w:tc>
        <w:tc>
          <w:tcPr>
            <w:tcW w:w="981" w:type="pct"/>
            <w:tcBorders>
              <w:tl2br w:val="nil"/>
              <w:tr2bl w:val="nil"/>
            </w:tcBorders>
            <w:noWrap w:val="0"/>
            <w:vAlign w:val="center"/>
          </w:tcPr>
          <w:p w14:paraId="44BB49B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是否允许采购进口产品</w:t>
            </w:r>
          </w:p>
        </w:tc>
        <w:tc>
          <w:tcPr>
            <w:tcW w:w="3565" w:type="pct"/>
            <w:tcBorders>
              <w:tl2br w:val="nil"/>
              <w:tr2bl w:val="nil"/>
            </w:tcBorders>
            <w:noWrap w:val="0"/>
            <w:vAlign w:val="center"/>
          </w:tcPr>
          <w:p w14:paraId="3773FB5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本项目不允许采购进口产品。</w:t>
            </w:r>
          </w:p>
        </w:tc>
      </w:tr>
      <w:tr w14:paraId="6F03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09AD04E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8</w:t>
            </w:r>
          </w:p>
        </w:tc>
        <w:tc>
          <w:tcPr>
            <w:tcW w:w="981" w:type="pct"/>
            <w:tcBorders>
              <w:tl2br w:val="nil"/>
              <w:tr2bl w:val="nil"/>
            </w:tcBorders>
            <w:noWrap w:val="0"/>
            <w:vAlign w:val="center"/>
          </w:tcPr>
          <w:p w14:paraId="4402148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项目属性</w:t>
            </w:r>
          </w:p>
        </w:tc>
        <w:tc>
          <w:tcPr>
            <w:tcW w:w="3565" w:type="pct"/>
            <w:tcBorders>
              <w:tl2br w:val="nil"/>
              <w:tr2bl w:val="nil"/>
            </w:tcBorders>
            <w:noWrap w:val="0"/>
            <w:vAlign w:val="center"/>
          </w:tcPr>
          <w:p w14:paraId="2D2B7D3F">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rPr>
              <w:t>工程类</w:t>
            </w:r>
            <w:r>
              <w:rPr>
                <w:rFonts w:hint="eastAsia" w:cs="汉仪正圆 55简"/>
                <w:sz w:val="21"/>
                <w:szCs w:val="21"/>
                <w:lang w:eastAsia="zh-CN"/>
              </w:rPr>
              <w:t>。</w:t>
            </w:r>
          </w:p>
        </w:tc>
      </w:tr>
      <w:tr w14:paraId="2E789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20" w:hRule="atLeast"/>
          <w:tblHeader/>
        </w:trPr>
        <w:tc>
          <w:tcPr>
            <w:tcW w:w="453" w:type="pct"/>
            <w:tcBorders>
              <w:tl2br w:val="nil"/>
              <w:tr2bl w:val="nil"/>
            </w:tcBorders>
            <w:noWrap w:val="0"/>
            <w:vAlign w:val="center"/>
          </w:tcPr>
          <w:p w14:paraId="35B38EB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9</w:t>
            </w:r>
          </w:p>
        </w:tc>
        <w:tc>
          <w:tcPr>
            <w:tcW w:w="981" w:type="pct"/>
            <w:tcBorders>
              <w:tl2br w:val="nil"/>
              <w:tr2bl w:val="nil"/>
            </w:tcBorders>
            <w:noWrap w:val="0"/>
            <w:vAlign w:val="center"/>
          </w:tcPr>
          <w:p w14:paraId="12342B5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采购标的对应的中小企业划分标准所属行业</w:t>
            </w:r>
          </w:p>
        </w:tc>
        <w:tc>
          <w:tcPr>
            <w:tcW w:w="3565" w:type="pct"/>
            <w:tcBorders>
              <w:tl2br w:val="nil"/>
              <w:tr2bl w:val="nil"/>
            </w:tcBorders>
            <w:noWrap w:val="0"/>
            <w:vAlign w:val="center"/>
          </w:tcPr>
          <w:p w14:paraId="4F304D09">
            <w:pPr>
              <w:keepNext w:val="0"/>
              <w:keepLines w:val="0"/>
              <w:pageBreakBefore w:val="0"/>
              <w:widowControl w:val="0"/>
              <w:shd w:val="clear"/>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b w:val="0"/>
                <w:bCs w:val="0"/>
                <w:color w:val="auto"/>
                <w:sz w:val="21"/>
                <w:szCs w:val="21"/>
              </w:rPr>
            </w:pPr>
            <w:r>
              <w:rPr>
                <w:rFonts w:hint="eastAsia" w:ascii="汉仪正圆 55简" w:hAnsi="汉仪正圆 55简" w:eastAsia="汉仪正圆 55简" w:cs="汉仪正圆 55简"/>
                <w:b w:val="0"/>
                <w:bCs w:val="0"/>
                <w:color w:val="auto"/>
                <w:sz w:val="21"/>
                <w:szCs w:val="21"/>
              </w:rPr>
              <w:t>标的</w:t>
            </w:r>
            <w:r>
              <w:rPr>
                <w:rFonts w:hint="eastAsia" w:ascii="汉仪正圆 55简" w:hAnsi="汉仪正圆 55简" w:eastAsia="汉仪正圆 55简" w:cs="汉仪正圆 55简"/>
                <w:b w:val="0"/>
                <w:bCs w:val="0"/>
                <w:color w:val="auto"/>
                <w:sz w:val="21"/>
                <w:szCs w:val="21"/>
                <w:lang w:eastAsia="zh-CN"/>
              </w:rPr>
              <w:t>名称</w:t>
            </w:r>
            <w:r>
              <w:rPr>
                <w:rFonts w:hint="eastAsia" w:ascii="汉仪正圆 55简" w:hAnsi="汉仪正圆 55简" w:eastAsia="汉仪正圆 55简" w:cs="汉仪正圆 55简"/>
                <w:b w:val="0"/>
                <w:bCs w:val="0"/>
                <w:color w:val="auto"/>
                <w:sz w:val="21"/>
                <w:szCs w:val="21"/>
              </w:rPr>
              <w:t>：</w:t>
            </w:r>
            <w:r>
              <w:rPr>
                <w:rFonts w:hint="eastAsia"/>
                <w:b w:val="0"/>
                <w:bCs w:val="0"/>
                <w:color w:val="auto"/>
                <w:u w:val="single"/>
                <w:shd w:val="clear" w:fill="FFFF00"/>
                <w:lang w:eastAsia="zh-CN"/>
              </w:rPr>
              <w:t>桐君街道行政执法中心改造项目，</w:t>
            </w:r>
          </w:p>
          <w:p w14:paraId="614D4B60">
            <w:pPr>
              <w:keepNext w:val="0"/>
              <w:keepLines w:val="0"/>
              <w:pageBreakBefore w:val="0"/>
              <w:widowControl w:val="0"/>
              <w:shd w:val="clear"/>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b w:val="0"/>
                <w:bCs w:val="0"/>
                <w:color w:val="auto"/>
                <w:sz w:val="21"/>
                <w:szCs w:val="21"/>
              </w:rPr>
              <w:t>所属行业：</w:t>
            </w:r>
            <w:r>
              <w:rPr>
                <w:rFonts w:hint="eastAsia"/>
                <w:b w:val="0"/>
                <w:bCs w:val="0"/>
                <w:color w:val="auto"/>
                <w:u w:val="single"/>
                <w:shd w:val="clear" w:fill="FFFF00"/>
                <w:lang w:val="en-US" w:eastAsia="zh-CN"/>
              </w:rPr>
              <w:t>建筑行业</w:t>
            </w:r>
            <w:r>
              <w:rPr>
                <w:rFonts w:hint="eastAsia" w:ascii="汉仪正圆 55简" w:hAnsi="汉仪正圆 55简" w:eastAsia="汉仪正圆 55简" w:cs="汉仪正圆 55简"/>
                <w:b w:val="0"/>
                <w:bCs w:val="0"/>
                <w:color w:val="auto"/>
                <w:sz w:val="21"/>
                <w:szCs w:val="21"/>
              </w:rPr>
              <w:t>；</w:t>
            </w:r>
          </w:p>
        </w:tc>
      </w:tr>
      <w:tr w14:paraId="326B9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2" w:hRule="atLeast"/>
          <w:tblHeader/>
        </w:trPr>
        <w:tc>
          <w:tcPr>
            <w:tcW w:w="453" w:type="pct"/>
            <w:vMerge w:val="restart"/>
            <w:tcBorders>
              <w:tl2br w:val="nil"/>
              <w:tr2bl w:val="nil"/>
            </w:tcBorders>
            <w:noWrap w:val="0"/>
            <w:vAlign w:val="center"/>
          </w:tcPr>
          <w:p w14:paraId="1A41B82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0</w:t>
            </w:r>
          </w:p>
        </w:tc>
        <w:tc>
          <w:tcPr>
            <w:tcW w:w="981" w:type="pct"/>
            <w:vMerge w:val="restart"/>
            <w:tcBorders>
              <w:tl2br w:val="nil"/>
              <w:tr2bl w:val="nil"/>
            </w:tcBorders>
            <w:noWrap w:val="0"/>
            <w:vAlign w:val="center"/>
          </w:tcPr>
          <w:p w14:paraId="2B185FB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中小企业信用融资</w:t>
            </w:r>
          </w:p>
        </w:tc>
        <w:tc>
          <w:tcPr>
            <w:tcW w:w="3565" w:type="pct"/>
            <w:tcBorders>
              <w:tl2br w:val="nil"/>
              <w:tr2bl w:val="nil"/>
            </w:tcBorders>
            <w:noWrap w:val="0"/>
            <w:vAlign w:val="center"/>
          </w:tcPr>
          <w:p w14:paraId="121A4E5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78220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noWrap w:val="0"/>
            <w:vAlign w:val="center"/>
          </w:tcPr>
          <w:p w14:paraId="1E493E8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981" w:type="pct"/>
            <w:vMerge w:val="continue"/>
            <w:tcBorders>
              <w:tl2br w:val="nil"/>
              <w:tr2bl w:val="nil"/>
            </w:tcBorders>
            <w:noWrap w:val="0"/>
            <w:vAlign w:val="center"/>
          </w:tcPr>
          <w:p w14:paraId="149C95B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3565" w:type="pct"/>
            <w:tcBorders>
              <w:tl2br w:val="nil"/>
              <w:tr2bl w:val="nil"/>
            </w:tcBorders>
            <w:noWrap w:val="0"/>
            <w:vAlign w:val="center"/>
          </w:tcPr>
          <w:p w14:paraId="015F693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C7A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99" w:hRule="atLeast"/>
          <w:tblHeader/>
        </w:trPr>
        <w:tc>
          <w:tcPr>
            <w:tcW w:w="453" w:type="pct"/>
            <w:tcBorders>
              <w:tl2br w:val="nil"/>
              <w:tr2bl w:val="nil"/>
            </w:tcBorders>
            <w:noWrap w:val="0"/>
            <w:vAlign w:val="center"/>
          </w:tcPr>
          <w:p w14:paraId="00968ED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11</w:t>
            </w:r>
          </w:p>
        </w:tc>
        <w:tc>
          <w:tcPr>
            <w:tcW w:w="981" w:type="pct"/>
            <w:tcBorders>
              <w:tl2br w:val="nil"/>
              <w:tr2bl w:val="nil"/>
            </w:tcBorders>
            <w:noWrap w:val="0"/>
            <w:vAlign w:val="center"/>
          </w:tcPr>
          <w:p w14:paraId="0B7F15C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zh-CN"/>
              </w:rPr>
              <w:t>磋商响应文件的组成、份数、效</w:t>
            </w:r>
            <w:r>
              <w:rPr>
                <w:rFonts w:hint="eastAsia" w:ascii="汉仪正圆 55简" w:hAnsi="汉仪正圆 55简" w:eastAsia="汉仪正圆 55简" w:cs="汉仪正圆 55简"/>
                <w:sz w:val="21"/>
                <w:szCs w:val="21"/>
              </w:rPr>
              <w:t>力</w:t>
            </w:r>
          </w:p>
        </w:tc>
        <w:tc>
          <w:tcPr>
            <w:tcW w:w="3565" w:type="pct"/>
            <w:tcBorders>
              <w:tl2br w:val="nil"/>
              <w:tr2bl w:val="nil"/>
            </w:tcBorders>
            <w:noWrap w:val="0"/>
            <w:vAlign w:val="center"/>
          </w:tcPr>
          <w:p w14:paraId="152F753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本项目实行电子投标。</w:t>
            </w:r>
          </w:p>
          <w:p w14:paraId="5372453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1.供应商应准备电子投标文件、以介质存储的数据电文形式的备份投标文件两类：</w:t>
            </w:r>
          </w:p>
          <w:p w14:paraId="394C33C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（1）电子投标文件，按政采云平台项目采购-电子招投标操作指南及本招标文件要求递交。</w:t>
            </w:r>
          </w:p>
          <w:p w14:paraId="6563234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（2）以介质存储的数据电文形式的备份投标文件：按政采云平台项目采购-电子招投标操作指南制作备份投标文件（后缀名为.bfbs），在投标截止时间前以电子邮件形式递交至(</w:t>
            </w:r>
            <w:r>
              <w:rPr>
                <w:rFonts w:hint="eastAsia" w:ascii="汉仪正圆 55简" w:hAnsi="汉仪正圆 55简" w:eastAsia="汉仪正圆 55简" w:cs="汉仪正圆 55简"/>
                <w:sz w:val="21"/>
                <w:szCs w:val="21"/>
              </w:rPr>
              <w:fldChar w:fldCharType="begin"/>
            </w:r>
            <w:r>
              <w:rPr>
                <w:rFonts w:hint="eastAsia" w:ascii="汉仪正圆 55简" w:hAnsi="汉仪正圆 55简" w:eastAsia="汉仪正圆 55简" w:cs="汉仪正圆 55简"/>
                <w:sz w:val="21"/>
                <w:szCs w:val="21"/>
              </w:rPr>
              <w:instrText xml:space="preserve">HYPERLINK "mailto:2990430955@qq.com"</w:instrText>
            </w:r>
            <w:r>
              <w:rPr>
                <w:rFonts w:hint="eastAsia" w:ascii="汉仪正圆 55简" w:hAnsi="汉仪正圆 55简" w:eastAsia="汉仪正圆 55简" w:cs="汉仪正圆 55简"/>
                <w:sz w:val="21"/>
                <w:szCs w:val="21"/>
              </w:rPr>
              <w:fldChar w:fldCharType="separate"/>
            </w:r>
            <w:r>
              <w:rPr>
                <w:rFonts w:hint="eastAsia" w:ascii="汉仪正圆 55简" w:hAnsi="汉仪正圆 55简" w:eastAsia="汉仪正圆 55简" w:cs="汉仪正圆 55简"/>
                <w:sz w:val="21"/>
                <w:szCs w:val="21"/>
                <w:lang w:eastAsia="zh-CN"/>
              </w:rPr>
              <w:t>406139383@qq.com</w:t>
            </w:r>
            <w:r>
              <w:rPr>
                <w:rFonts w:hint="eastAsia" w:ascii="汉仪正圆 55简" w:hAnsi="汉仪正圆 55简" w:eastAsia="汉仪正圆 55简" w:cs="汉仪正圆 55简"/>
                <w:sz w:val="21"/>
                <w:szCs w:val="21"/>
              </w:rPr>
              <w:fldChar w:fldCharType="end"/>
            </w:r>
            <w:r>
              <w:rPr>
                <w:rFonts w:hint="eastAsia" w:ascii="汉仪正圆 55简" w:hAnsi="汉仪正圆 55简" w:eastAsia="汉仪正圆 55简" w:cs="汉仪正圆 55简"/>
                <w:sz w:val="21"/>
                <w:szCs w:val="21"/>
              </w:rPr>
              <w:t>)。</w:t>
            </w:r>
          </w:p>
          <w:p w14:paraId="51FBEA12">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（3）投标文件启用顺序和效力。投标文件的启用，按先后顺位分别为电子投标文件、以介质存储的数据电文形式的备份投标文件。顺位在先的投标文件已按时解密的，备份投标文件自动失效。</w:t>
            </w:r>
          </w:p>
          <w:p w14:paraId="7C32E32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▲未传输递交电子投标文件的，投标无效。</w:t>
            </w:r>
          </w:p>
          <w:p w14:paraId="1AE23CB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▲未按规定提供相应的备份投标文件，造成项目开评标活动无法进行下去的，投标无效。</w:t>
            </w:r>
          </w:p>
        </w:tc>
      </w:tr>
      <w:tr w14:paraId="23F0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4C5E633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2</w:t>
            </w:r>
          </w:p>
        </w:tc>
        <w:tc>
          <w:tcPr>
            <w:tcW w:w="981" w:type="pct"/>
            <w:tcBorders>
              <w:tl2br w:val="nil"/>
              <w:tr2bl w:val="nil"/>
            </w:tcBorders>
            <w:noWrap w:val="0"/>
            <w:vAlign w:val="center"/>
          </w:tcPr>
          <w:p w14:paraId="15825CF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备份磋商响应文件送达地点和签收</w:t>
            </w:r>
          </w:p>
          <w:p w14:paraId="3F7665BB">
            <w:pPr>
              <w:keepNext w:val="0"/>
              <w:keepLines w:val="0"/>
              <w:pageBreakBefore w:val="0"/>
              <w:widowControl w:val="0"/>
              <w:kinsoku/>
              <w:wordWrap/>
              <w:overflowPunct/>
              <w:topLinePunct w:val="0"/>
              <w:autoSpaceDE/>
              <w:autoSpaceDN/>
              <w:bidi w:val="0"/>
              <w:adjustRightInd w:val="0"/>
              <w:snapToGrid w:val="0"/>
              <w:spacing w:before="0" w:after="0"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zh-CN"/>
              </w:rPr>
              <w:t xml:space="preserve">人员 </w:t>
            </w:r>
          </w:p>
        </w:tc>
        <w:tc>
          <w:tcPr>
            <w:tcW w:w="3565" w:type="pct"/>
            <w:tcBorders>
              <w:tl2br w:val="nil"/>
              <w:tr2bl w:val="nil"/>
            </w:tcBorders>
            <w:noWrap w:val="0"/>
            <w:vAlign w:val="center"/>
          </w:tcPr>
          <w:p w14:paraId="6280E8EF">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备份磋商响应文件送达地点：</w:t>
            </w:r>
            <w:r>
              <w:rPr>
                <w:rFonts w:hint="eastAsia" w:ascii="汉仪正圆 55简" w:hAnsi="汉仪正圆 55简" w:eastAsia="汉仪正圆 55简" w:cs="汉仪正圆 55简"/>
                <w:b/>
                <w:bCs/>
                <w:color w:val="FF0000"/>
                <w:sz w:val="21"/>
                <w:szCs w:val="21"/>
              </w:rPr>
              <w:t>浙江省杭州市桐庐县城南街道春江路719号国贸大厦7楼</w:t>
            </w:r>
            <w:r>
              <w:rPr>
                <w:rFonts w:hint="eastAsia" w:ascii="汉仪正圆 55简" w:hAnsi="汉仪正圆 55简" w:eastAsia="汉仪正圆 55简" w:cs="汉仪正圆 55简"/>
                <w:sz w:val="21"/>
                <w:szCs w:val="21"/>
              </w:rPr>
              <w:t>，备份响应文件签收人员联系电话：（</w:t>
            </w:r>
            <w:r>
              <w:rPr>
                <w:rFonts w:hint="eastAsia" w:ascii="汉仪正圆 55简" w:hAnsi="汉仪正圆 55简" w:eastAsia="汉仪正圆 55简" w:cs="汉仪正圆 55简"/>
                <w:b/>
                <w:bCs/>
                <w:color w:val="FF0000"/>
                <w:sz w:val="21"/>
                <w:szCs w:val="21"/>
              </w:rPr>
              <w:t>收件人：</w:t>
            </w:r>
            <w:r>
              <w:rPr>
                <w:rFonts w:hint="eastAsia" w:ascii="汉仪正圆 55简" w:hAnsi="汉仪正圆 55简" w:eastAsia="汉仪正圆 55简" w:cs="汉仪正圆 55简"/>
                <w:b/>
                <w:bCs/>
                <w:color w:val="FF0000"/>
                <w:sz w:val="21"/>
                <w:szCs w:val="21"/>
                <w:lang w:eastAsia="zh-CN"/>
              </w:rPr>
              <w:t>周苗苗</w:t>
            </w:r>
            <w:r>
              <w:rPr>
                <w:rFonts w:hint="eastAsia" w:ascii="汉仪正圆 55简" w:hAnsi="汉仪正圆 55简" w:eastAsia="汉仪正圆 55简" w:cs="汉仪正圆 55简"/>
                <w:b/>
                <w:bCs/>
                <w:color w:val="FF0000"/>
                <w:sz w:val="21"/>
                <w:szCs w:val="21"/>
              </w:rPr>
              <w:t xml:space="preserve">  联系电话：</w:t>
            </w:r>
            <w:r>
              <w:rPr>
                <w:rFonts w:hint="eastAsia" w:ascii="汉仪正圆 55简" w:hAnsi="汉仪正圆 55简" w:eastAsia="汉仪正圆 55简" w:cs="汉仪正圆 55简"/>
                <w:b/>
                <w:bCs/>
                <w:color w:val="FF0000"/>
                <w:sz w:val="21"/>
                <w:szCs w:val="21"/>
                <w:lang w:val="en-US" w:eastAsia="zh-CN"/>
              </w:rPr>
              <w:t>13136568260</w:t>
            </w:r>
            <w:r>
              <w:rPr>
                <w:rFonts w:hint="eastAsia" w:ascii="汉仪正圆 55简" w:hAnsi="汉仪正圆 55简" w:eastAsia="汉仪正圆 55简" w:cs="汉仪正圆 55简"/>
                <w:sz w:val="21"/>
                <w:szCs w:val="21"/>
              </w:rPr>
              <w:t>）。采购人、采购机构不强制或变相强制供应商提交备份响应文件。</w:t>
            </w:r>
          </w:p>
        </w:tc>
      </w:tr>
      <w:tr w14:paraId="5E95F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3C3D1C9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3</w:t>
            </w:r>
          </w:p>
        </w:tc>
        <w:tc>
          <w:tcPr>
            <w:tcW w:w="981" w:type="pct"/>
            <w:tcBorders>
              <w:tl2br w:val="nil"/>
              <w:tr2bl w:val="nil"/>
            </w:tcBorders>
            <w:noWrap w:val="0"/>
            <w:vAlign w:val="center"/>
          </w:tcPr>
          <w:p w14:paraId="7FA7778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履约保证金</w:t>
            </w:r>
          </w:p>
        </w:tc>
        <w:tc>
          <w:tcPr>
            <w:tcW w:w="3565" w:type="pct"/>
            <w:tcBorders>
              <w:tl2br w:val="nil"/>
              <w:tr2bl w:val="nil"/>
            </w:tcBorders>
            <w:noWrap w:val="0"/>
            <w:vAlign w:val="center"/>
          </w:tcPr>
          <w:p w14:paraId="1EF6B18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lang w:val="en-US" w:eastAsia="zh-CN"/>
              </w:rPr>
              <w:t>无</w:t>
            </w:r>
          </w:p>
        </w:tc>
      </w:tr>
      <w:tr w14:paraId="01045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2BFAD77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4</w:t>
            </w:r>
          </w:p>
        </w:tc>
        <w:tc>
          <w:tcPr>
            <w:tcW w:w="981" w:type="pct"/>
            <w:tcBorders>
              <w:tl2br w:val="nil"/>
              <w:tr2bl w:val="nil"/>
            </w:tcBorders>
            <w:noWrap w:val="0"/>
            <w:vAlign w:val="center"/>
          </w:tcPr>
          <w:p w14:paraId="7C0B242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解释权</w:t>
            </w:r>
          </w:p>
        </w:tc>
        <w:tc>
          <w:tcPr>
            <w:tcW w:w="3565" w:type="pct"/>
            <w:tcBorders>
              <w:tl2br w:val="nil"/>
              <w:tr2bl w:val="nil"/>
            </w:tcBorders>
            <w:noWrap w:val="0"/>
            <w:vAlign w:val="center"/>
          </w:tcPr>
          <w:p w14:paraId="5369981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本</w:t>
            </w:r>
            <w:r>
              <w:rPr>
                <w:rFonts w:hint="eastAsia" w:ascii="汉仪正圆 55简" w:hAnsi="汉仪正圆 55简" w:eastAsia="汉仪正圆 55简" w:cs="汉仪正圆 55简"/>
                <w:sz w:val="21"/>
                <w:szCs w:val="21"/>
                <w:lang w:eastAsia="zh-CN"/>
              </w:rPr>
              <w:t>竞争性磋商文件</w:t>
            </w:r>
            <w:r>
              <w:rPr>
                <w:rFonts w:hint="eastAsia" w:ascii="汉仪正圆 55简" w:hAnsi="汉仪正圆 55简" w:eastAsia="汉仪正圆 55简" w:cs="汉仪正圆 55简"/>
                <w:sz w:val="21"/>
                <w:szCs w:val="21"/>
              </w:rPr>
              <w:t>的解释权</w:t>
            </w:r>
            <w:r>
              <w:rPr>
                <w:rFonts w:hint="eastAsia" w:ascii="汉仪正圆 55简" w:hAnsi="汉仪正圆 55简" w:eastAsia="汉仪正圆 55简" w:cs="汉仪正圆 55简"/>
                <w:sz w:val="21"/>
                <w:szCs w:val="21"/>
                <w:lang w:eastAsia="zh-CN"/>
              </w:rPr>
              <w:t>归</w:t>
            </w:r>
            <w:r>
              <w:rPr>
                <w:rFonts w:hint="eastAsia" w:ascii="汉仪正圆 55简" w:hAnsi="汉仪正圆 55简" w:eastAsia="汉仪正圆 55简" w:cs="汉仪正圆 55简"/>
                <w:sz w:val="21"/>
                <w:szCs w:val="21"/>
              </w:rPr>
              <w:t>采购人</w:t>
            </w:r>
            <w:r>
              <w:rPr>
                <w:rFonts w:hint="eastAsia" w:ascii="汉仪正圆 55简" w:hAnsi="汉仪正圆 55简" w:eastAsia="汉仪正圆 55简" w:cs="汉仪正圆 55简"/>
                <w:sz w:val="21"/>
                <w:szCs w:val="21"/>
                <w:lang w:eastAsia="zh-CN"/>
              </w:rPr>
              <w:t>所有</w:t>
            </w:r>
            <w:r>
              <w:rPr>
                <w:rFonts w:hint="eastAsia" w:ascii="汉仪正圆 55简" w:hAnsi="汉仪正圆 55简" w:eastAsia="汉仪正圆 55简" w:cs="汉仪正圆 55简"/>
                <w:sz w:val="21"/>
                <w:szCs w:val="21"/>
              </w:rPr>
              <w:t>。</w:t>
            </w:r>
          </w:p>
        </w:tc>
      </w:tr>
      <w:tr w14:paraId="70AAF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7577BB4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5</w:t>
            </w:r>
          </w:p>
        </w:tc>
        <w:tc>
          <w:tcPr>
            <w:tcW w:w="981" w:type="pct"/>
            <w:tcBorders>
              <w:tl2br w:val="nil"/>
              <w:tr2bl w:val="nil"/>
            </w:tcBorders>
            <w:noWrap w:val="0"/>
            <w:vAlign w:val="center"/>
          </w:tcPr>
          <w:p w14:paraId="7F5DAD1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特别说明</w:t>
            </w:r>
          </w:p>
        </w:tc>
        <w:tc>
          <w:tcPr>
            <w:tcW w:w="3565" w:type="pct"/>
            <w:tcBorders>
              <w:tl2br w:val="nil"/>
              <w:tr2bl w:val="nil"/>
            </w:tcBorders>
            <w:noWrap w:val="0"/>
            <w:vAlign w:val="center"/>
          </w:tcPr>
          <w:p w14:paraId="6F7DDB5E">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中标后提供纸质</w:t>
            </w:r>
            <w:r>
              <w:rPr>
                <w:rFonts w:hint="eastAsia" w:cs="汉仪正圆 55简"/>
                <w:sz w:val="21"/>
                <w:szCs w:val="21"/>
                <w:lang w:val="en-US" w:eastAsia="zh-CN"/>
              </w:rPr>
              <w:t>磋商</w:t>
            </w:r>
            <w:r>
              <w:rPr>
                <w:rFonts w:hint="eastAsia" w:ascii="汉仪正圆 55简" w:hAnsi="汉仪正圆 55简" w:eastAsia="汉仪正圆 55简" w:cs="汉仪正圆 55简"/>
                <w:sz w:val="21"/>
                <w:szCs w:val="21"/>
              </w:rPr>
              <w:t>文件正本1份，副本</w:t>
            </w:r>
            <w:r>
              <w:rPr>
                <w:rFonts w:hint="eastAsia" w:cs="汉仪正圆 55简"/>
                <w:sz w:val="21"/>
                <w:szCs w:val="21"/>
                <w:lang w:val="en-US" w:eastAsia="zh-CN"/>
              </w:rPr>
              <w:t>2</w:t>
            </w:r>
            <w:r>
              <w:rPr>
                <w:rFonts w:hint="eastAsia" w:ascii="汉仪正圆 55简" w:hAnsi="汉仪正圆 55简" w:eastAsia="汉仪正圆 55简" w:cs="汉仪正圆 55简"/>
                <w:sz w:val="21"/>
                <w:szCs w:val="21"/>
              </w:rPr>
              <w:t>份。</w:t>
            </w:r>
          </w:p>
        </w:tc>
      </w:tr>
      <w:tr w14:paraId="5EF7A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0969D04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16</w:t>
            </w:r>
          </w:p>
        </w:tc>
        <w:tc>
          <w:tcPr>
            <w:tcW w:w="981" w:type="pct"/>
            <w:tcBorders>
              <w:tl2br w:val="nil"/>
              <w:tr2bl w:val="nil"/>
            </w:tcBorders>
            <w:noWrap w:val="0"/>
            <w:vAlign w:val="center"/>
          </w:tcPr>
          <w:p w14:paraId="66ED669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代理服务费</w:t>
            </w:r>
          </w:p>
        </w:tc>
        <w:tc>
          <w:tcPr>
            <w:tcW w:w="3565" w:type="pct"/>
            <w:tcBorders>
              <w:tl2br w:val="nil"/>
              <w:tr2bl w:val="nil"/>
            </w:tcBorders>
            <w:noWrap w:val="0"/>
            <w:vAlign w:val="center"/>
          </w:tcPr>
          <w:p w14:paraId="1EF91D1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本次采购的招标代理服务费：按浙价服[2003]77号文件收费标准计取,开标过程中产生的其他费用按实际支出收取。</w:t>
            </w:r>
          </w:p>
          <w:p w14:paraId="7D92EBED">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以上费用由中标单位在领取中标通知书时，一次性支付给代理公司，上述费用应含在投标报价中（不得单独列项），投标人在投标报价让利中考虑上述费用。</w:t>
            </w:r>
          </w:p>
        </w:tc>
      </w:tr>
    </w:tbl>
    <w:p w14:paraId="0457C617">
      <w:pPr>
        <w:bidi w:val="0"/>
        <w:rPr>
          <w:rFonts w:hint="default"/>
          <w:lang w:val="en-US" w:eastAsia="zh-CN"/>
        </w:rPr>
      </w:pPr>
    </w:p>
    <w:p w14:paraId="5D838EE0">
      <w:pPr>
        <w:bidi w:val="0"/>
        <w:rPr>
          <w:rFonts w:hint="default"/>
          <w:lang w:val="en-US" w:eastAsia="zh-CN"/>
        </w:rPr>
      </w:pPr>
    </w:p>
    <w:p w14:paraId="5A145D8C">
      <w:pPr>
        <w:pStyle w:val="6"/>
        <w:bidi w:val="0"/>
        <w:rPr>
          <w:rFonts w:hint="default"/>
          <w:lang w:val="en-US" w:eastAsia="zh-CN"/>
        </w:rPr>
      </w:pPr>
      <w:bookmarkStart w:id="2" w:name="_Toc2986"/>
      <w:r>
        <w:rPr>
          <w:rFonts w:hint="default"/>
          <w:lang w:val="en-US" w:eastAsia="zh-CN"/>
        </w:rPr>
        <w:t>总则</w:t>
      </w:r>
      <w:bookmarkEnd w:id="2"/>
    </w:p>
    <w:p w14:paraId="6F07226E">
      <w:pPr>
        <w:bidi w:val="0"/>
        <w:rPr>
          <w:rFonts w:hint="eastAsia"/>
          <w:b/>
          <w:bCs/>
        </w:rPr>
      </w:pPr>
      <w:r>
        <w:rPr>
          <w:rFonts w:hint="eastAsia"/>
          <w:b/>
          <w:bCs/>
        </w:rPr>
        <w:t>1. 适用范围</w:t>
      </w:r>
    </w:p>
    <w:p w14:paraId="02FD52DE">
      <w:pPr>
        <w:bidi w:val="0"/>
        <w:rPr>
          <w:rFonts w:hint="eastAsia"/>
        </w:rPr>
      </w:pPr>
      <w:r>
        <w:rPr>
          <w:rFonts w:hint="eastAsia"/>
        </w:rPr>
        <w:t>本竞争性磋商文件适用于该项目的招标、投标、开标、资格审查及信用信息查询、评标、定标、合同、验收等行为（法律、法规另有规定的，从其规定）。</w:t>
      </w:r>
    </w:p>
    <w:p w14:paraId="463CDFA6">
      <w:pPr>
        <w:bidi w:val="0"/>
        <w:rPr>
          <w:rFonts w:hint="eastAsia"/>
          <w:b/>
          <w:bCs/>
        </w:rPr>
      </w:pPr>
      <w:r>
        <w:rPr>
          <w:rFonts w:hint="eastAsia"/>
          <w:b/>
          <w:bCs/>
        </w:rPr>
        <w:t>2.定义</w:t>
      </w:r>
    </w:p>
    <w:p w14:paraId="6F7F0F39">
      <w:pPr>
        <w:bidi w:val="0"/>
        <w:rPr>
          <w:rFonts w:hint="eastAsia"/>
        </w:rPr>
      </w:pPr>
      <w:r>
        <w:rPr>
          <w:rFonts w:hint="eastAsia"/>
        </w:rPr>
        <w:t>2.1“采购人”系指竞争性磋商公告中载明的本项目的采购人。</w:t>
      </w:r>
    </w:p>
    <w:p w14:paraId="453990C7">
      <w:pPr>
        <w:bidi w:val="0"/>
        <w:rPr>
          <w:rFonts w:hint="eastAsia"/>
        </w:rPr>
      </w:pPr>
      <w:r>
        <w:rPr>
          <w:rFonts w:hint="eastAsia"/>
        </w:rPr>
        <w:t>2.2“采购机构”系指竞争性磋商公告中载明的本项目的采购机构。</w:t>
      </w:r>
    </w:p>
    <w:p w14:paraId="570BFA25">
      <w:pPr>
        <w:bidi w:val="0"/>
        <w:rPr>
          <w:rFonts w:hint="eastAsia"/>
        </w:rPr>
      </w:pPr>
      <w:r>
        <w:rPr>
          <w:rFonts w:hint="eastAsia"/>
        </w:rPr>
        <w:t>2.3“供应商”系指是指响应招标、参加投标竞争的法人、其他组织或者自然人。</w:t>
      </w:r>
    </w:p>
    <w:p w14:paraId="04408B46">
      <w:pPr>
        <w:bidi w:val="0"/>
        <w:rPr>
          <w:rFonts w:hint="eastAsia"/>
        </w:rPr>
      </w:pPr>
      <w:r>
        <w:rPr>
          <w:rFonts w:hint="eastAsia"/>
        </w:rPr>
        <w:t>2.4“负责人”系指法人企业的法定负责人，或其他组织为法律、行政法规规定代表单位行使职权的主要负责人，或自然人本人。</w:t>
      </w:r>
    </w:p>
    <w:p w14:paraId="779B6C50">
      <w:pPr>
        <w:bidi w:val="0"/>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05792B">
      <w:pPr>
        <w:bidi w:val="0"/>
        <w:rPr>
          <w:rFonts w:hint="eastAsia"/>
        </w:rPr>
      </w:pPr>
      <w:r>
        <w:rPr>
          <w:rFonts w:hint="eastAsia"/>
        </w:rPr>
        <w:t>2.6“电子交易平台”是指本项目政府采购活动所依托的政府采购云平台（</w:t>
      </w:r>
      <w:r>
        <w:rPr>
          <w:rFonts w:hint="eastAsia"/>
        </w:rPr>
        <w:fldChar w:fldCharType="begin"/>
      </w:r>
      <w:r>
        <w:rPr>
          <w:rFonts w:hint="eastAsia"/>
        </w:rPr>
        <w:instrText xml:space="preserve"> HYPERLINK "https://www.zcygov.cn/" </w:instrText>
      </w:r>
      <w:r>
        <w:rPr>
          <w:rFonts w:hint="eastAsia"/>
        </w:rPr>
        <w:fldChar w:fldCharType="separate"/>
      </w:r>
      <w:r>
        <w:rPr>
          <w:rStyle w:val="54"/>
          <w:rFonts w:hint="eastAsia"/>
        </w:rPr>
        <w:t>https://www.zcygov.cn/</w:t>
      </w:r>
      <w:r>
        <w:rPr>
          <w:rFonts w:hint="eastAsia"/>
        </w:rPr>
        <w:fldChar w:fldCharType="end"/>
      </w:r>
      <w:r>
        <w:rPr>
          <w:rFonts w:hint="eastAsia"/>
        </w:rPr>
        <w:t>）。</w:t>
      </w:r>
    </w:p>
    <w:p w14:paraId="07C2FAB7">
      <w:pPr>
        <w:bidi w:val="0"/>
        <w:rPr>
          <w:rFonts w:hint="eastAsia"/>
        </w:rPr>
      </w:pPr>
      <w:r>
        <w:rPr>
          <w:rFonts w:hint="eastAsia"/>
        </w:rPr>
        <w:t>2.7“▲” 系指实质性要求条款，“★”系产品采购项目中单一产品或核心产品，“” 系指适用本项目的要求，“☐” 系指不适用本项目的要求。</w:t>
      </w:r>
    </w:p>
    <w:p w14:paraId="289E65C1">
      <w:pPr>
        <w:bidi w:val="0"/>
        <w:rPr>
          <w:rFonts w:hint="eastAsia"/>
          <w:b/>
          <w:bCs/>
        </w:rPr>
      </w:pPr>
      <w:r>
        <w:rPr>
          <w:rFonts w:hint="eastAsia"/>
          <w:b/>
          <w:bCs/>
        </w:rPr>
        <w:t>3. 采购项目需要落实的政府采购政策</w:t>
      </w:r>
    </w:p>
    <w:p w14:paraId="17A6F2DB">
      <w:pPr>
        <w:bidi w:val="0"/>
        <w:rPr>
          <w:rFonts w:hint="eastAsia"/>
        </w:rPr>
      </w:pPr>
      <w:r>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9B761EE">
      <w:pPr>
        <w:bidi w:val="0"/>
        <w:rPr>
          <w:rFonts w:hint="eastAsia"/>
        </w:rPr>
      </w:pPr>
      <w:r>
        <w:rPr>
          <w:rFonts w:hint="eastAsia"/>
        </w:rPr>
        <w:t>3.2 支持绿色发展</w:t>
      </w:r>
    </w:p>
    <w:p w14:paraId="70BAF538">
      <w:pPr>
        <w:bidi w:val="0"/>
        <w:rPr>
          <w:rFonts w:hint="eastAsia"/>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534481">
      <w:pPr>
        <w:bidi w:val="0"/>
        <w:rPr>
          <w:rFonts w:hint="eastAsia"/>
        </w:rPr>
      </w:pPr>
      <w:r>
        <w:rPr>
          <w:rFonts w:hint="eastAsia"/>
        </w:rPr>
        <w:t>3.2.2 修缮、装修类项目采购建材的，采购人应将绿色建筑和绿色建材性能、指标等作为实质性条件纳入招标文件和合同。</w:t>
      </w:r>
    </w:p>
    <w:p w14:paraId="2F2D16E1">
      <w:pPr>
        <w:bidi w:val="0"/>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61798D">
      <w:pPr>
        <w:bidi w:val="0"/>
        <w:rPr>
          <w:rFonts w:hint="eastAsia"/>
        </w:rPr>
      </w:pPr>
      <w:r>
        <w:rPr>
          <w:rFonts w:hint="eastAsia"/>
        </w:rPr>
        <w:t>3.3支持中小企业发展</w:t>
      </w:r>
    </w:p>
    <w:p w14:paraId="2DCC6C25">
      <w:pPr>
        <w:bidi w:val="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83B3FE">
      <w:pPr>
        <w:bidi w:val="0"/>
        <w:rPr>
          <w:rFonts w:hint="eastAsia"/>
        </w:rPr>
      </w:pPr>
      <w:r>
        <w:rPr>
          <w:rFonts w:hint="eastAsia"/>
        </w:rPr>
        <w:t>符合中小企业划分标准的个体工商户，在政府采购活动中视同中小企业。</w:t>
      </w:r>
    </w:p>
    <w:p w14:paraId="75A70B48">
      <w:pPr>
        <w:bidi w:val="0"/>
        <w:rPr>
          <w:rFonts w:hint="eastAsia"/>
        </w:rPr>
      </w:pPr>
      <w:r>
        <w:rPr>
          <w:rFonts w:hint="eastAsia"/>
        </w:rPr>
        <w:t>3.3.2在政府采购活动中，投标人提供的货物、工程或者服务符合下列情形的，享受中小企业扶持政策：</w:t>
      </w:r>
    </w:p>
    <w:p w14:paraId="58357770">
      <w:pPr>
        <w:bidi w:val="0"/>
        <w:rPr>
          <w:rFonts w:hint="eastAsia"/>
        </w:rPr>
      </w:pPr>
      <w:r>
        <w:rPr>
          <w:rFonts w:hint="eastAsia"/>
        </w:rPr>
        <w:t>3.3.2.1在货物采购项目中，货物由中小企业制造，即货物由中小企业生产且使用该中小企业商号或者注册商标；</w:t>
      </w:r>
    </w:p>
    <w:p w14:paraId="6C4DEBB4">
      <w:pPr>
        <w:bidi w:val="0"/>
        <w:rPr>
          <w:rFonts w:hint="eastAsia"/>
        </w:rPr>
      </w:pPr>
      <w:r>
        <w:rPr>
          <w:rFonts w:hint="eastAsia"/>
        </w:rPr>
        <w:t>3.3.2.2在工程采购项目中，工程由中小企业承建，即工程施工单位为中小企业；</w:t>
      </w:r>
    </w:p>
    <w:p w14:paraId="14AD5FE0">
      <w:pPr>
        <w:bidi w:val="0"/>
        <w:rPr>
          <w:rFonts w:hint="eastAsia"/>
        </w:rPr>
      </w:pPr>
      <w:r>
        <w:rPr>
          <w:rFonts w:hint="eastAsia"/>
        </w:rPr>
        <w:t>3.3.2.3在服务采购项目中，服务由中小企业承接，即提供服务的人员为中小企业依照《中华人民共和国劳动合同法》订立劳动合同的从业人员。</w:t>
      </w:r>
    </w:p>
    <w:p w14:paraId="5C878CB1">
      <w:pPr>
        <w:bidi w:val="0"/>
        <w:rPr>
          <w:rFonts w:hint="eastAsia"/>
        </w:rPr>
      </w:pPr>
      <w:r>
        <w:rPr>
          <w:rFonts w:hint="eastAsia"/>
        </w:rPr>
        <w:t>在货物采购项目中，投标人提供的货物既有中小企业制造货物，也有大型企业制造货物的，不享受中小企业扶持政策。</w:t>
      </w:r>
    </w:p>
    <w:p w14:paraId="1787304E">
      <w:pPr>
        <w:bidi w:val="0"/>
        <w:rPr>
          <w:rFonts w:hint="eastAsia"/>
        </w:rPr>
      </w:pPr>
      <w:r>
        <w:rPr>
          <w:rFonts w:hint="eastAsia"/>
        </w:rPr>
        <w:t>以联合体形式参加政府采购活动，联合体各方均为中小企业的，联合体视同中小企业。其中，联合体各方均为小微企业的，联合体视同小微企业。</w:t>
      </w:r>
    </w:p>
    <w:p w14:paraId="01126DA0">
      <w:pPr>
        <w:bidi w:val="0"/>
        <w:rPr>
          <w:rFonts w:hint="eastAsia"/>
        </w:rPr>
      </w:pPr>
      <w:r>
        <w:rPr>
          <w:rFonts w:hint="eastAsia"/>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5094252">
      <w:pPr>
        <w:bidi w:val="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02DBA5D3">
      <w:pPr>
        <w:bidi w:val="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D3C6F4">
      <w:pPr>
        <w:bidi w:val="0"/>
        <w:rPr>
          <w:rFonts w:hint="eastAsia"/>
        </w:rPr>
      </w:pPr>
      <w:r>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2DE71A">
      <w:pPr>
        <w:bidi w:val="0"/>
        <w:rPr>
          <w:rFonts w:hint="eastAsia"/>
        </w:rPr>
      </w:pPr>
      <w:r>
        <w:rPr>
          <w:rFonts w:hint="eastAsia"/>
        </w:rPr>
        <w:t>3.3.7中小企业享受扶持政策获得政府采购合同的，小微企业不得将合同分包给大中型企业，中型企业不得将合同分包给大型企业。</w:t>
      </w:r>
    </w:p>
    <w:p w14:paraId="110E92D7">
      <w:pPr>
        <w:bidi w:val="0"/>
        <w:rPr>
          <w:rFonts w:hint="eastAsia"/>
        </w:rPr>
      </w:pPr>
      <w:r>
        <w:rPr>
          <w:rFonts w:hint="eastAsia"/>
        </w:rPr>
        <w:t>3.4支持创新发展</w:t>
      </w:r>
    </w:p>
    <w:p w14:paraId="1E47B49C">
      <w:pPr>
        <w:bidi w:val="0"/>
        <w:rPr>
          <w:rFonts w:hint="eastAsia"/>
        </w:rPr>
      </w:pPr>
      <w:r>
        <w:rPr>
          <w:rFonts w:hint="eastAsia"/>
        </w:rPr>
        <w:t>3.4.1 采购人优先采购被认定为首台套产品和“制造精品”的自主创新产品。</w:t>
      </w:r>
    </w:p>
    <w:p w14:paraId="5FA80E3C">
      <w:pPr>
        <w:bidi w:val="0"/>
        <w:rPr>
          <w:rFonts w:hint="eastAsia"/>
        </w:rPr>
      </w:pPr>
      <w:r>
        <w:rPr>
          <w:rFonts w:hint="eastAsia"/>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6E8BDEF">
      <w:pPr>
        <w:bidi w:val="0"/>
        <w:rPr>
          <w:rFonts w:hint="eastAsia"/>
        </w:rPr>
      </w:pPr>
      <w:r>
        <w:rPr>
          <w:rFonts w:hint="eastAsia"/>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A37D9F9">
      <w:pPr>
        <w:bidi w:val="0"/>
        <w:rPr>
          <w:rFonts w:hint="eastAsia"/>
          <w:b/>
          <w:bCs/>
        </w:rPr>
      </w:pPr>
      <w:r>
        <w:rPr>
          <w:rFonts w:hint="eastAsia"/>
          <w:b/>
          <w:bCs/>
        </w:rPr>
        <w:t>4. 询问、质疑、投诉</w:t>
      </w:r>
    </w:p>
    <w:p w14:paraId="76AEF82D">
      <w:pPr>
        <w:bidi w:val="0"/>
        <w:rPr>
          <w:rFonts w:hint="eastAsia"/>
          <w:lang w:val="zh-CN"/>
        </w:rPr>
      </w:pPr>
      <w:r>
        <w:rPr>
          <w:rFonts w:hint="eastAsia"/>
          <w:lang w:val="zh-CN"/>
        </w:rPr>
        <w:t>4.1供应商询问</w:t>
      </w:r>
    </w:p>
    <w:p w14:paraId="0E0D9F69">
      <w:pPr>
        <w:bidi w:val="0"/>
        <w:rPr>
          <w:rFonts w:hint="eastAsia"/>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78916">
      <w:pPr>
        <w:bidi w:val="0"/>
        <w:rPr>
          <w:rFonts w:hint="eastAsia"/>
          <w:lang w:val="zh-CN"/>
        </w:rPr>
      </w:pPr>
      <w:r>
        <w:rPr>
          <w:rFonts w:hint="eastAsia"/>
          <w:lang w:val="zh-CN"/>
        </w:rPr>
        <w:t>4.2供应商质疑</w:t>
      </w:r>
    </w:p>
    <w:p w14:paraId="152BEE1D">
      <w:pPr>
        <w:bidi w:val="0"/>
        <w:rPr>
          <w:rFonts w:hint="eastAsia"/>
          <w:lang w:val="zh-CN"/>
        </w:rPr>
      </w:pPr>
      <w:r>
        <w:rPr>
          <w:rFonts w:hint="eastAsia"/>
          <w:lang w:val="zh-CN"/>
        </w:rPr>
        <w:t>4.2.1提出质疑的供应商应当是参与所质疑项目采购活动的供应商。潜在供应商已依法获取其可质疑的竞争性磋商文件的，可以对该文件提出质疑。</w:t>
      </w:r>
    </w:p>
    <w:p w14:paraId="049088F1">
      <w:pPr>
        <w:bidi w:val="0"/>
        <w:rPr>
          <w:rFonts w:hint="eastAsia"/>
          <w:lang w:val="zh-CN"/>
        </w:rPr>
      </w:pPr>
      <w:r>
        <w:rPr>
          <w:rFonts w:hint="eastAsia"/>
          <w:lang w:val="zh-CN"/>
        </w:rPr>
        <w:t>4.2.2供应商认为竞争性磋商文件、采购过程和中标结果使自己的权益受到损害的，可以在知道或者应知其权益受到损害之日起七个工作日内，以书面形式向采购人或者采购机构提出质疑，否则，采购人或者采购机构不予受理：</w:t>
      </w:r>
    </w:p>
    <w:p w14:paraId="526D518D">
      <w:pPr>
        <w:bidi w:val="0"/>
        <w:rPr>
          <w:rFonts w:hint="eastAsia"/>
          <w:lang w:val="zh-CN"/>
        </w:rPr>
      </w:pPr>
      <w:r>
        <w:rPr>
          <w:rFonts w:hint="eastAsia"/>
          <w:lang w:val="zh-CN"/>
        </w:rPr>
        <w:t>4.2.2.1对竞争性磋商文件提出质疑的，质疑期限为供应商获得竞争性磋商文件之日或者竞争性磋商文件公告期限届满之日起计算。</w:t>
      </w:r>
    </w:p>
    <w:p w14:paraId="47FB8C94">
      <w:pPr>
        <w:bidi w:val="0"/>
        <w:rPr>
          <w:rFonts w:hint="eastAsia"/>
          <w:lang w:val="zh-CN"/>
        </w:rPr>
      </w:pPr>
      <w:r>
        <w:rPr>
          <w:rFonts w:hint="eastAsia"/>
          <w:lang w:val="zh-CN"/>
        </w:rPr>
        <w:t>4.2.2.2对采购过程提出质疑的，质疑期限为各采购程序环节结束之日起计算。对同一采购程序环节的质疑，供应商须一次性提出。</w:t>
      </w:r>
    </w:p>
    <w:p w14:paraId="5C36CF08">
      <w:pPr>
        <w:bidi w:val="0"/>
        <w:rPr>
          <w:rFonts w:hint="eastAsia"/>
          <w:lang w:val="zh-CN"/>
        </w:rPr>
      </w:pPr>
      <w:r>
        <w:rPr>
          <w:rFonts w:hint="eastAsia"/>
          <w:lang w:val="zh-CN"/>
        </w:rPr>
        <w:t>4.2.2.3对采购结果提出质疑的，质疑期限自采购结果公告期限届满之日起计算。</w:t>
      </w:r>
    </w:p>
    <w:p w14:paraId="686C8EF6">
      <w:pPr>
        <w:bidi w:val="0"/>
        <w:rPr>
          <w:rFonts w:hint="eastAsia"/>
          <w:lang w:val="zh-CN"/>
        </w:rPr>
      </w:pPr>
      <w:r>
        <w:rPr>
          <w:rFonts w:hint="eastAsia"/>
          <w:lang w:val="zh-CN"/>
        </w:rPr>
        <w:t>4.2.3供应商提出质疑应当提交质疑函和必要的证明材料。质疑函应当包括下列内容：</w:t>
      </w:r>
    </w:p>
    <w:p w14:paraId="1FFA7F6B">
      <w:pPr>
        <w:bidi w:val="0"/>
        <w:rPr>
          <w:rFonts w:hint="eastAsia"/>
          <w:lang w:val="zh-CN"/>
        </w:rPr>
      </w:pPr>
      <w:r>
        <w:rPr>
          <w:rFonts w:hint="eastAsia"/>
          <w:lang w:val="zh-CN"/>
        </w:rPr>
        <w:t>4.2.3.1供应商的姓名或者名称、地址、邮编、联系人及联系电话；</w:t>
      </w:r>
    </w:p>
    <w:p w14:paraId="10312DBB">
      <w:pPr>
        <w:bidi w:val="0"/>
        <w:rPr>
          <w:rFonts w:hint="eastAsia"/>
          <w:lang w:val="zh-CN"/>
        </w:rPr>
      </w:pPr>
      <w:r>
        <w:rPr>
          <w:rFonts w:hint="eastAsia"/>
          <w:lang w:val="zh-CN"/>
        </w:rPr>
        <w:t>4.2.3.2质疑项目的名称、编号；</w:t>
      </w:r>
    </w:p>
    <w:p w14:paraId="738C8E77">
      <w:pPr>
        <w:bidi w:val="0"/>
        <w:rPr>
          <w:rFonts w:hint="eastAsia"/>
          <w:lang w:val="zh-CN"/>
        </w:rPr>
      </w:pPr>
      <w:r>
        <w:rPr>
          <w:rFonts w:hint="eastAsia"/>
          <w:lang w:val="zh-CN"/>
        </w:rPr>
        <w:t>4.2.3.3具体、明确的质疑事项和与质疑事项相关的请求；</w:t>
      </w:r>
    </w:p>
    <w:p w14:paraId="44C81BB5">
      <w:pPr>
        <w:bidi w:val="0"/>
        <w:rPr>
          <w:rFonts w:hint="eastAsia"/>
          <w:lang w:val="zh-CN"/>
        </w:rPr>
      </w:pPr>
      <w:r>
        <w:rPr>
          <w:rFonts w:hint="eastAsia"/>
          <w:lang w:val="zh-CN"/>
        </w:rPr>
        <w:t>4.2.3.4事实依据；</w:t>
      </w:r>
    </w:p>
    <w:p w14:paraId="1412B104">
      <w:pPr>
        <w:bidi w:val="0"/>
        <w:rPr>
          <w:rFonts w:hint="eastAsia"/>
          <w:lang w:val="zh-CN"/>
        </w:rPr>
      </w:pPr>
      <w:r>
        <w:rPr>
          <w:rFonts w:hint="eastAsia"/>
          <w:lang w:val="zh-CN"/>
        </w:rPr>
        <w:t>4.2.3.5必要的法律依据；</w:t>
      </w:r>
    </w:p>
    <w:p w14:paraId="0C87746E">
      <w:pPr>
        <w:bidi w:val="0"/>
        <w:rPr>
          <w:rFonts w:hint="eastAsia"/>
          <w:lang w:val="zh-CN"/>
        </w:rPr>
      </w:pPr>
      <w:r>
        <w:rPr>
          <w:rFonts w:hint="eastAsia"/>
          <w:lang w:val="zh-CN"/>
        </w:rPr>
        <w:t>4.2.3.6提出质疑的日期。</w:t>
      </w:r>
    </w:p>
    <w:p w14:paraId="4088CB7A">
      <w:pPr>
        <w:bidi w:val="0"/>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BD984C4">
      <w:pPr>
        <w:bidi w:val="0"/>
        <w:rPr>
          <w:rFonts w:hint="eastAsia"/>
        </w:rPr>
      </w:pPr>
      <w:r>
        <w:rPr>
          <w:rFonts w:hint="eastAsia"/>
        </w:rPr>
        <w:t>质疑函范本及制作说明详见附件2。</w:t>
      </w:r>
    </w:p>
    <w:p w14:paraId="6B13BFE0">
      <w:pPr>
        <w:bidi w:val="0"/>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0A5086C">
      <w:pPr>
        <w:bidi w:val="0"/>
        <w:rPr>
          <w:rFonts w:hint="eastAsia"/>
        </w:rPr>
      </w:pPr>
      <w:r>
        <w:rPr>
          <w:rFonts w:hint="eastAsia"/>
          <w:lang w:val="zh-CN"/>
        </w:rPr>
        <w:t>4.2</w:t>
      </w:r>
      <w:r>
        <w:rPr>
          <w:rFonts w:hint="eastAsia"/>
        </w:rPr>
        <w:t>.5询问或者质疑事项可能影响采购结果的，采购人应当暂停签订合同，已经签订合同的，应当中止履行合同。</w:t>
      </w:r>
    </w:p>
    <w:p w14:paraId="63EF58DC">
      <w:pPr>
        <w:bidi w:val="0"/>
        <w:rPr>
          <w:rFonts w:hint="eastAsia"/>
          <w:lang w:val="zh-CN"/>
        </w:rPr>
      </w:pPr>
      <w:r>
        <w:rPr>
          <w:rFonts w:hint="eastAsia"/>
          <w:lang w:val="zh-CN"/>
        </w:rPr>
        <w:t>4.3供应商投诉</w:t>
      </w:r>
    </w:p>
    <w:p w14:paraId="678C07BA">
      <w:pPr>
        <w:bidi w:val="0"/>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4C4848E2">
      <w:pPr>
        <w:bidi w:val="0"/>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C28B9DA">
      <w:pPr>
        <w:bidi w:val="0"/>
        <w:rPr>
          <w:rFonts w:hint="eastAsia"/>
        </w:rPr>
      </w:pPr>
      <w:r>
        <w:rPr>
          <w:rFonts w:hint="eastAsia"/>
        </w:rPr>
        <w:t>4.3.3供应商投诉应当有明确的请求和必要的证明材料。</w:t>
      </w:r>
    </w:p>
    <w:p w14:paraId="4FA5E073">
      <w:pPr>
        <w:bidi w:val="0"/>
        <w:rPr>
          <w:rFonts w:hint="eastAsia"/>
        </w:rPr>
      </w:pPr>
      <w:r>
        <w:rPr>
          <w:rFonts w:hint="eastAsia"/>
        </w:rPr>
        <w:t>4.3.4以联合体形式参加政府采购活动的，其投诉应当由组成联合体的所有供应商共同提出。</w:t>
      </w:r>
    </w:p>
    <w:p w14:paraId="17F2E394">
      <w:pPr>
        <w:bidi w:val="0"/>
        <w:rPr>
          <w:rFonts w:hint="eastAsia"/>
        </w:rPr>
      </w:pPr>
      <w:r>
        <w:rPr>
          <w:rFonts w:hint="eastAsia"/>
        </w:rPr>
        <w:t>投诉书范本及制作说明详见附件3。</w:t>
      </w:r>
    </w:p>
    <w:p w14:paraId="16624325">
      <w:pPr>
        <w:pStyle w:val="6"/>
        <w:bidi w:val="0"/>
        <w:rPr>
          <w:rFonts w:hint="eastAsia"/>
        </w:rPr>
      </w:pPr>
      <w:bookmarkStart w:id="3" w:name="_Toc24815"/>
      <w:r>
        <w:rPr>
          <w:rFonts w:hint="eastAsia"/>
        </w:rPr>
        <w:t>竞争性磋商文件的构成、澄清、修改</w:t>
      </w:r>
      <w:bookmarkEnd w:id="3"/>
    </w:p>
    <w:p w14:paraId="67A64BAC">
      <w:pPr>
        <w:bidi w:val="0"/>
        <w:rPr>
          <w:rFonts w:hint="eastAsia"/>
          <w:b/>
          <w:bCs/>
        </w:rPr>
      </w:pPr>
      <w:r>
        <w:rPr>
          <w:rFonts w:hint="eastAsia"/>
          <w:b/>
          <w:bCs/>
        </w:rPr>
        <w:t>5．竞争性磋商文件的构成</w:t>
      </w:r>
    </w:p>
    <w:p w14:paraId="547575E9">
      <w:pPr>
        <w:bidi w:val="0"/>
        <w:rPr>
          <w:rFonts w:hint="eastAsia"/>
        </w:rPr>
      </w:pPr>
      <w:r>
        <w:rPr>
          <w:rFonts w:hint="eastAsia"/>
        </w:rPr>
        <w:t>5.1 竞争性磋商文件包括下列文件及附件：</w:t>
      </w:r>
    </w:p>
    <w:p w14:paraId="3907132D">
      <w:pPr>
        <w:bidi w:val="0"/>
        <w:rPr>
          <w:rFonts w:hint="eastAsia"/>
        </w:rPr>
      </w:pPr>
      <w:r>
        <w:rPr>
          <w:rFonts w:hint="eastAsia"/>
        </w:rPr>
        <w:t>5.1.1竞争性磋商公告；</w:t>
      </w:r>
    </w:p>
    <w:p w14:paraId="308D7830">
      <w:pPr>
        <w:bidi w:val="0"/>
        <w:rPr>
          <w:rFonts w:hint="eastAsia"/>
        </w:rPr>
      </w:pPr>
      <w:r>
        <w:rPr>
          <w:rFonts w:hint="eastAsia"/>
        </w:rPr>
        <w:t>5.1.2磋商供应商须知；</w:t>
      </w:r>
    </w:p>
    <w:p w14:paraId="438BD235">
      <w:pPr>
        <w:bidi w:val="0"/>
        <w:rPr>
          <w:rFonts w:hint="eastAsia"/>
        </w:rPr>
      </w:pPr>
      <w:r>
        <w:rPr>
          <w:rFonts w:hint="eastAsia"/>
        </w:rPr>
        <w:t>5.1.3采购需求；</w:t>
      </w:r>
    </w:p>
    <w:p w14:paraId="0FFC1674">
      <w:pPr>
        <w:bidi w:val="0"/>
        <w:rPr>
          <w:rFonts w:hint="eastAsia"/>
        </w:rPr>
      </w:pPr>
      <w:r>
        <w:rPr>
          <w:rFonts w:hint="eastAsia"/>
        </w:rPr>
        <w:t>5.1.4评标办法；</w:t>
      </w:r>
    </w:p>
    <w:p w14:paraId="55F237D7">
      <w:pPr>
        <w:bidi w:val="0"/>
        <w:rPr>
          <w:rFonts w:hint="eastAsia"/>
        </w:rPr>
      </w:pPr>
      <w:r>
        <w:rPr>
          <w:rFonts w:hint="eastAsia"/>
        </w:rPr>
        <w:t>5.1.5拟签订的合同文本；</w:t>
      </w:r>
    </w:p>
    <w:p w14:paraId="28CA1025">
      <w:pPr>
        <w:bidi w:val="0"/>
        <w:rPr>
          <w:rFonts w:hint="eastAsia"/>
        </w:rPr>
      </w:pPr>
      <w:r>
        <w:rPr>
          <w:rFonts w:hint="eastAsia"/>
        </w:rPr>
        <w:t>5.1.6应提交的有关格式范例。</w:t>
      </w:r>
    </w:p>
    <w:p w14:paraId="498B863D">
      <w:pPr>
        <w:bidi w:val="0"/>
        <w:rPr>
          <w:rFonts w:hint="eastAsia"/>
        </w:rPr>
      </w:pPr>
      <w:r>
        <w:rPr>
          <w:rFonts w:hint="eastAsia"/>
        </w:rPr>
        <w:t>5.2与本项目有关的澄清或者修改的内容为竞争性磋商文件的组成部分。</w:t>
      </w:r>
    </w:p>
    <w:p w14:paraId="40580A9D">
      <w:pPr>
        <w:bidi w:val="0"/>
        <w:rPr>
          <w:rFonts w:hint="eastAsia"/>
          <w:b/>
          <w:bCs/>
        </w:rPr>
      </w:pPr>
      <w:r>
        <w:rPr>
          <w:rFonts w:hint="eastAsia"/>
          <w:b/>
          <w:bCs/>
        </w:rPr>
        <w:t>6. 竞争性磋商文件的澄清、修改</w:t>
      </w:r>
    </w:p>
    <w:p w14:paraId="55A583CF">
      <w:pPr>
        <w:bidi w:val="0"/>
        <w:rPr>
          <w:rFonts w:hint="eastAsia"/>
        </w:rPr>
      </w:pPr>
      <w:r>
        <w:rPr>
          <w:rFonts w:hint="eastAsia"/>
        </w:rPr>
        <w:t>6.1已获取竞争性磋商文件的潜在供应商，若有问题需要澄清，应于投标截止时间前，以书面形式向采购机构提出。</w:t>
      </w:r>
    </w:p>
    <w:p w14:paraId="2CC82026">
      <w:pPr>
        <w:bidi w:val="0"/>
        <w:rPr>
          <w:rFonts w:hint="eastAsia"/>
        </w:rPr>
      </w:pPr>
      <w:r>
        <w:rPr>
          <w:rFonts w:hint="eastAsia"/>
        </w:rPr>
        <w:t>6.2 采购机构对竞争性磋商文件进行澄清或修改的，将同时通过电子交易平台通知已获取竞争性磋商文件的潜在供应商。依法应当公告的，将按规定公告，同时视情况延长投标截止时间和开标时间。该澄清或者修改的内容为竞争性磋商文件的组成部分。</w:t>
      </w:r>
    </w:p>
    <w:p w14:paraId="76E1D7CC">
      <w:pPr>
        <w:pStyle w:val="6"/>
        <w:bidi w:val="0"/>
        <w:rPr>
          <w:rFonts w:hint="eastAsia"/>
        </w:rPr>
      </w:pPr>
      <w:bookmarkStart w:id="4" w:name="_Toc18247"/>
      <w:r>
        <w:rPr>
          <w:rFonts w:hint="eastAsia"/>
        </w:rPr>
        <w:t>磋商响应</w:t>
      </w:r>
      <w:bookmarkEnd w:id="4"/>
    </w:p>
    <w:p w14:paraId="1B88861B">
      <w:pPr>
        <w:bidi w:val="0"/>
        <w:rPr>
          <w:rFonts w:hint="eastAsia"/>
          <w:b/>
          <w:bCs/>
        </w:rPr>
      </w:pPr>
      <w:r>
        <w:rPr>
          <w:rFonts w:hint="eastAsia"/>
          <w:b/>
          <w:bCs/>
        </w:rPr>
        <w:t>7. 竞争性磋商文件的获取</w:t>
      </w:r>
    </w:p>
    <w:p w14:paraId="7B581723">
      <w:pPr>
        <w:bidi w:val="0"/>
        <w:rPr>
          <w:rFonts w:hint="eastAsia"/>
        </w:rPr>
      </w:pPr>
      <w:r>
        <w:rPr>
          <w:rFonts w:hint="eastAsia"/>
        </w:rPr>
        <w:t>详见竞争性磋商公告中获取竞争性磋商文件的时间期限、地点、方式及竞争性磋商文件售价。</w:t>
      </w:r>
    </w:p>
    <w:p w14:paraId="7CAC77C1">
      <w:pPr>
        <w:bidi w:val="0"/>
        <w:rPr>
          <w:rFonts w:hint="eastAsia"/>
          <w:b/>
          <w:bCs/>
        </w:rPr>
      </w:pPr>
      <w:r>
        <w:rPr>
          <w:rFonts w:hint="eastAsia"/>
          <w:b/>
          <w:bCs/>
        </w:rPr>
        <w:t>8.开标前答疑会或现场考察</w:t>
      </w:r>
    </w:p>
    <w:p w14:paraId="1C1FAF2F">
      <w:pPr>
        <w:bidi w:val="0"/>
        <w:rPr>
          <w:rFonts w:hint="eastAsia"/>
        </w:rPr>
      </w:pPr>
      <w:r>
        <w:rPr>
          <w:rFonts w:hint="eastAsia"/>
        </w:rPr>
        <w:t>采购人组织潜在供应商现场考察或者召开开标前答疑会的，潜在供应商按第二部分供应商须知前附表的规定参加现场考察或者开标前答疑会。</w:t>
      </w:r>
    </w:p>
    <w:p w14:paraId="54E77406">
      <w:pPr>
        <w:bidi w:val="0"/>
        <w:rPr>
          <w:rFonts w:hint="eastAsia"/>
          <w:b/>
          <w:bCs/>
        </w:rPr>
      </w:pPr>
      <w:r>
        <w:rPr>
          <w:rFonts w:hint="eastAsia"/>
          <w:b/>
          <w:bCs/>
        </w:rPr>
        <w:t>9.磋商保证金</w:t>
      </w:r>
    </w:p>
    <w:p w14:paraId="1BBE8080">
      <w:pPr>
        <w:bidi w:val="0"/>
        <w:rPr>
          <w:rFonts w:hint="eastAsia"/>
        </w:rPr>
      </w:pPr>
      <w:r>
        <w:rPr>
          <w:rFonts w:hint="eastAsia"/>
        </w:rPr>
        <w:t>本项目不需缴纳磋商保证金。</w:t>
      </w:r>
    </w:p>
    <w:p w14:paraId="52AF5720">
      <w:pPr>
        <w:bidi w:val="0"/>
        <w:rPr>
          <w:rFonts w:hint="eastAsia"/>
          <w:b/>
          <w:bCs/>
        </w:rPr>
      </w:pPr>
      <w:r>
        <w:rPr>
          <w:rFonts w:hint="eastAsia"/>
          <w:b/>
          <w:bCs/>
        </w:rPr>
        <w:t>10. 磋商响应文件的语言</w:t>
      </w:r>
    </w:p>
    <w:p w14:paraId="6D331961">
      <w:pPr>
        <w:bidi w:val="0"/>
        <w:rPr>
          <w:rFonts w:hint="eastAsia"/>
          <w:lang w:val="zh-CN"/>
        </w:rPr>
      </w:pPr>
      <w:r>
        <w:rPr>
          <w:rFonts w:hint="eastAsia"/>
        </w:rPr>
        <w:t>磋商响应文件及供应商与采购有关的来往通知、函件和文件均应使用中文。</w:t>
      </w:r>
    </w:p>
    <w:p w14:paraId="1996983B">
      <w:pPr>
        <w:bidi w:val="0"/>
        <w:rPr>
          <w:rFonts w:hint="eastAsia"/>
          <w:b/>
          <w:bCs/>
        </w:rPr>
      </w:pPr>
      <w:r>
        <w:rPr>
          <w:rFonts w:hint="eastAsia"/>
          <w:b/>
          <w:bCs/>
        </w:rPr>
        <w:t>11. 磋商响应文件的组成</w:t>
      </w:r>
    </w:p>
    <w:p w14:paraId="56AD6622">
      <w:pPr>
        <w:bidi w:val="0"/>
        <w:rPr>
          <w:rFonts w:hint="eastAsia"/>
          <w:b/>
          <w:bCs/>
        </w:rPr>
      </w:pPr>
      <w:r>
        <w:rPr>
          <w:rFonts w:hint="eastAsia"/>
          <w:b/>
          <w:bCs/>
        </w:rPr>
        <w:t>11.1资格文件：</w:t>
      </w:r>
    </w:p>
    <w:p w14:paraId="71D3A8A0">
      <w:pPr>
        <w:bidi w:val="0"/>
        <w:rPr>
          <w:rFonts w:hint="eastAsia"/>
          <w:lang w:val="zh-CN" w:eastAsia="zh-CN"/>
        </w:rPr>
      </w:pPr>
      <w:r>
        <w:rPr>
          <w:rFonts w:hint="eastAsia"/>
          <w:lang w:val="zh-CN" w:eastAsia="zh-CN"/>
        </w:rPr>
        <w:t>11.1.1符合参加政府采购活动应当具备的一般条件的承诺函；</w:t>
      </w:r>
    </w:p>
    <w:p w14:paraId="57DE6B84">
      <w:pPr>
        <w:bidi w:val="0"/>
        <w:rPr>
          <w:rFonts w:hint="eastAsia"/>
          <w:lang w:val="zh-CN" w:eastAsia="zh-CN"/>
        </w:rPr>
      </w:pPr>
      <w:r>
        <w:rPr>
          <w:rFonts w:hint="eastAsia"/>
          <w:lang w:val="zh-CN" w:eastAsia="zh-CN"/>
        </w:rPr>
        <w:t>11.1.</w:t>
      </w:r>
      <w:r>
        <w:rPr>
          <w:rFonts w:hint="eastAsia"/>
          <w:lang w:val="en-US" w:eastAsia="zh-CN"/>
        </w:rPr>
        <w:t>2</w:t>
      </w:r>
      <w:r>
        <w:rPr>
          <w:rFonts w:hint="eastAsia"/>
          <w:lang w:val="zh-CN" w:eastAsia="zh-CN"/>
        </w:rPr>
        <w:t>本项目的特定资格要求；</w:t>
      </w:r>
    </w:p>
    <w:p w14:paraId="289A4C98">
      <w:pPr>
        <w:bidi w:val="0"/>
        <w:rPr>
          <w:rFonts w:hint="eastAsia"/>
          <w:lang w:val="zh-CN" w:eastAsia="zh-CN"/>
        </w:rPr>
      </w:pPr>
      <w:r>
        <w:rPr>
          <w:rFonts w:hint="eastAsia"/>
          <w:lang w:val="zh-CN" w:eastAsia="zh-CN"/>
        </w:rPr>
        <w:t>11.1.</w:t>
      </w:r>
      <w:r>
        <w:rPr>
          <w:rFonts w:hint="eastAsia"/>
          <w:lang w:val="en-US" w:eastAsia="zh-CN"/>
        </w:rPr>
        <w:t>3</w:t>
      </w:r>
      <w:r>
        <w:rPr>
          <w:rFonts w:hint="eastAsia"/>
        </w:rPr>
        <w:t>落实政府采购政策需满足的资格要求</w:t>
      </w:r>
      <w:r>
        <w:rPr>
          <w:rFonts w:hint="eastAsia"/>
          <w:lang w:eastAsia="zh-CN"/>
        </w:rPr>
        <w:t>；</w:t>
      </w:r>
    </w:p>
    <w:p w14:paraId="04E51CAB">
      <w:pPr>
        <w:bidi w:val="0"/>
        <w:rPr>
          <w:rFonts w:hint="default"/>
          <w:lang w:val="en-US" w:eastAsia="zh-CN"/>
        </w:rPr>
      </w:pPr>
      <w:r>
        <w:rPr>
          <w:rFonts w:hint="eastAsia"/>
        </w:rPr>
        <w:t>11.1.</w:t>
      </w:r>
      <w:r>
        <w:rPr>
          <w:rFonts w:hint="eastAsia"/>
          <w:lang w:val="en-US" w:eastAsia="zh-CN"/>
        </w:rPr>
        <w:t>4营业执照。</w:t>
      </w:r>
    </w:p>
    <w:p w14:paraId="6D103315">
      <w:pPr>
        <w:bidi w:val="0"/>
        <w:rPr>
          <w:rFonts w:hint="eastAsia"/>
          <w:b/>
          <w:bCs/>
          <w:lang w:val="zh-CN"/>
        </w:rPr>
      </w:pPr>
      <w:r>
        <w:rPr>
          <w:rFonts w:hint="eastAsia"/>
          <w:b/>
          <w:bCs/>
          <w:lang w:val="zh-CN"/>
        </w:rPr>
        <w:t>11.</w:t>
      </w:r>
      <w:r>
        <w:rPr>
          <w:rFonts w:hint="eastAsia"/>
          <w:b/>
          <w:bCs/>
        </w:rPr>
        <w:t>2</w:t>
      </w:r>
      <w:r>
        <w:rPr>
          <w:rFonts w:hint="eastAsia"/>
          <w:b/>
          <w:bCs/>
          <w:lang w:val="zh-CN"/>
        </w:rPr>
        <w:t xml:space="preserve">  </w:t>
      </w:r>
      <w:r>
        <w:rPr>
          <w:rFonts w:hint="eastAsia"/>
          <w:b/>
          <w:bCs/>
        </w:rPr>
        <w:t>商务技术</w:t>
      </w:r>
      <w:r>
        <w:rPr>
          <w:rFonts w:hint="eastAsia"/>
          <w:b/>
          <w:bCs/>
          <w:lang w:val="zh-CN"/>
        </w:rPr>
        <w:t>文件：</w:t>
      </w:r>
    </w:p>
    <w:p w14:paraId="53C012FF">
      <w:pPr>
        <w:bidi w:val="0"/>
        <w:rPr>
          <w:rFonts w:hint="eastAsia"/>
        </w:rPr>
      </w:pPr>
      <w:r>
        <w:rPr>
          <w:rFonts w:hint="eastAsia"/>
        </w:rPr>
        <w:t>11.2.1投标函；</w:t>
      </w:r>
      <w:r>
        <w:rPr>
          <w:rFonts w:hint="eastAsia"/>
          <w:lang w:val="zh-CN"/>
        </w:rPr>
        <w:t xml:space="preserve"> </w:t>
      </w:r>
    </w:p>
    <w:p w14:paraId="74AB4390">
      <w:pPr>
        <w:bidi w:val="0"/>
        <w:rPr>
          <w:rFonts w:hint="eastAsia"/>
        </w:rPr>
      </w:pPr>
      <w:r>
        <w:rPr>
          <w:rFonts w:hint="eastAsia"/>
        </w:rPr>
        <w:t>11.2.2授权委托书或法定代表人（单位负责人、自然人本人）身份证明；</w:t>
      </w:r>
    </w:p>
    <w:p w14:paraId="5C1DB370">
      <w:pPr>
        <w:bidi w:val="0"/>
        <w:rPr>
          <w:rFonts w:hint="eastAsia"/>
        </w:rPr>
      </w:pPr>
      <w:r>
        <w:rPr>
          <w:rFonts w:hint="eastAsia"/>
        </w:rPr>
        <w:t>11.2.3符合性审查资料；</w:t>
      </w:r>
    </w:p>
    <w:p w14:paraId="47589AD4">
      <w:pPr>
        <w:bidi w:val="0"/>
        <w:rPr>
          <w:rFonts w:hint="eastAsia"/>
        </w:rPr>
      </w:pPr>
      <w:r>
        <w:rPr>
          <w:rFonts w:hint="eastAsia"/>
        </w:rPr>
        <w:t>11.2.</w:t>
      </w:r>
      <w:r>
        <w:rPr>
          <w:rFonts w:hint="eastAsia"/>
          <w:lang w:val="en-US" w:eastAsia="zh-CN"/>
        </w:rPr>
        <w:t>4</w:t>
      </w:r>
      <w:r>
        <w:rPr>
          <w:rFonts w:hint="eastAsia"/>
        </w:rPr>
        <w:t>评标标准相应的商务技术资料；</w:t>
      </w:r>
    </w:p>
    <w:p w14:paraId="47BFF91D">
      <w:pPr>
        <w:bidi w:val="0"/>
        <w:rPr>
          <w:rFonts w:hint="eastAsia"/>
        </w:rPr>
      </w:pPr>
      <w:r>
        <w:rPr>
          <w:rFonts w:hint="eastAsia"/>
        </w:rPr>
        <w:t>11.2.</w:t>
      </w:r>
      <w:r>
        <w:rPr>
          <w:rFonts w:hint="eastAsia"/>
          <w:lang w:val="en-US" w:eastAsia="zh-CN"/>
        </w:rPr>
        <w:t>5</w:t>
      </w:r>
      <w:r>
        <w:rPr>
          <w:rFonts w:hint="eastAsia"/>
        </w:rPr>
        <w:t>商务技术偏离表；</w:t>
      </w:r>
    </w:p>
    <w:p w14:paraId="024981B8">
      <w:pPr>
        <w:bidi w:val="0"/>
        <w:rPr>
          <w:rFonts w:hint="eastAsia"/>
          <w:lang w:val="zh-CN"/>
        </w:rPr>
      </w:pPr>
      <w:r>
        <w:rPr>
          <w:rFonts w:hint="eastAsia"/>
          <w:lang w:val="zh-CN"/>
        </w:rPr>
        <w:t>11.</w:t>
      </w:r>
      <w:r>
        <w:rPr>
          <w:rFonts w:hint="eastAsia"/>
        </w:rPr>
        <w:t>2</w:t>
      </w:r>
      <w:r>
        <w:rPr>
          <w:rFonts w:hint="eastAsia"/>
          <w:lang w:val="zh-CN"/>
        </w:rPr>
        <w:t>.</w:t>
      </w:r>
      <w:r>
        <w:rPr>
          <w:rFonts w:hint="eastAsia"/>
          <w:lang w:val="en-US" w:eastAsia="zh-CN"/>
        </w:rPr>
        <w:t>6</w:t>
      </w:r>
      <w:r>
        <w:rPr>
          <w:rFonts w:hint="eastAsia"/>
          <w:lang w:val="zh-CN"/>
        </w:rPr>
        <w:t>政府采购供应商廉洁自律承诺书。</w:t>
      </w:r>
    </w:p>
    <w:p w14:paraId="2AF4867C">
      <w:pPr>
        <w:bidi w:val="0"/>
        <w:rPr>
          <w:rFonts w:hint="eastAsia"/>
          <w:b/>
          <w:bCs/>
          <w:lang w:val="zh-CN"/>
        </w:rPr>
      </w:pPr>
      <w:r>
        <w:rPr>
          <w:rFonts w:hint="eastAsia"/>
          <w:b/>
          <w:bCs/>
          <w:lang w:val="zh-CN"/>
        </w:rPr>
        <w:t>11.</w:t>
      </w:r>
      <w:r>
        <w:rPr>
          <w:rFonts w:hint="eastAsia"/>
          <w:b/>
          <w:bCs/>
        </w:rPr>
        <w:t xml:space="preserve">3报价文件： </w:t>
      </w:r>
    </w:p>
    <w:p w14:paraId="15140B7C">
      <w:pPr>
        <w:bidi w:val="0"/>
        <w:rPr>
          <w:rFonts w:hint="eastAsia"/>
        </w:rPr>
      </w:pPr>
      <w:r>
        <w:rPr>
          <w:rFonts w:hint="eastAsia"/>
        </w:rPr>
        <w:t>11.3.1开标一览表（报价表）；</w:t>
      </w:r>
    </w:p>
    <w:p w14:paraId="0A21A492">
      <w:pPr>
        <w:bidi w:val="0"/>
        <w:rPr>
          <w:rFonts w:hint="eastAsia" w:eastAsia="汉仪正圆 55简"/>
          <w:lang w:eastAsia="zh-CN"/>
        </w:rPr>
      </w:pPr>
      <w:r>
        <w:rPr>
          <w:rFonts w:hint="eastAsia"/>
        </w:rPr>
        <w:t>11.3.2 报价说明（如有）</w:t>
      </w:r>
      <w:r>
        <w:rPr>
          <w:rFonts w:hint="eastAsia"/>
          <w:lang w:eastAsia="zh-CN"/>
        </w:rPr>
        <w:t>。</w:t>
      </w:r>
    </w:p>
    <w:p w14:paraId="76C8E7F8">
      <w:pPr>
        <w:bidi w:val="0"/>
        <w:rPr>
          <w:rFonts w:hint="eastAsia"/>
        </w:rPr>
      </w:pPr>
      <w:r>
        <w:rPr>
          <w:rFonts w:hint="eastAsia"/>
        </w:rPr>
        <w:t>磋商响应文件含有采购人不能接受的附加条件的，投标无效；</w:t>
      </w:r>
    </w:p>
    <w:p w14:paraId="11BA1D5C">
      <w:pPr>
        <w:bidi w:val="0"/>
        <w:rPr>
          <w:rFonts w:hint="eastAsia"/>
        </w:rPr>
      </w:pPr>
      <w:r>
        <w:rPr>
          <w:rFonts w:hint="eastAsia"/>
        </w:rPr>
        <w:t>供应商提供虚假材料投标的，投标无效。</w:t>
      </w:r>
    </w:p>
    <w:p w14:paraId="04753511">
      <w:pPr>
        <w:bidi w:val="0"/>
        <w:rPr>
          <w:rFonts w:hint="eastAsia"/>
        </w:rPr>
      </w:pPr>
      <w:r>
        <w:rPr>
          <w:rFonts w:hint="eastAsia"/>
        </w:rPr>
        <w:t>12</w:t>
      </w:r>
      <w:r>
        <w:rPr>
          <w:rFonts w:hint="eastAsia"/>
          <w:lang w:val="zh-CN"/>
        </w:rPr>
        <w:t xml:space="preserve">. </w:t>
      </w:r>
      <w:r>
        <w:rPr>
          <w:rFonts w:hint="eastAsia"/>
        </w:rPr>
        <w:t>磋商响应文件的编制</w:t>
      </w:r>
    </w:p>
    <w:p w14:paraId="7890DBBE">
      <w:pPr>
        <w:bidi w:val="0"/>
        <w:rPr>
          <w:rFonts w:hint="eastAsia"/>
        </w:rPr>
      </w:pPr>
      <w:r>
        <w:rPr>
          <w:rFonts w:hint="eastAsia"/>
          <w:lang w:val="zh-CN"/>
        </w:rPr>
        <w:t>12.1磋商响应文件分为资格文件、商务技术文件、报价文件三部分。各供应商在编制磋商响应文件时请按照竞争性磋商文件第六部分规定的格式进行，混乱的编排导致磋商响应文件被误读或磋商小组查找不到有效文件是供应商的风险。</w:t>
      </w:r>
    </w:p>
    <w:p w14:paraId="5A60238B">
      <w:pPr>
        <w:bidi w:val="0"/>
        <w:rPr>
          <w:rFonts w:hint="eastAsia"/>
          <w:lang w:val="zh-CN"/>
        </w:rPr>
      </w:pPr>
      <w:r>
        <w:rPr>
          <w:rFonts w:hint="eastAsia"/>
          <w:lang w:val="zh-CN"/>
        </w:rPr>
        <w:t>12.2供应商进行电子投标应安装客户端软件—“政采云电子交易客户端”，并按照竞争性磋商文件和电子交易平台的要求编制并加密磋商响应文件。供应商未按规定加密的磋商响应文件，电子交易平台将拒收并提示。</w:t>
      </w:r>
    </w:p>
    <w:p w14:paraId="358238AF">
      <w:pPr>
        <w:bidi w:val="0"/>
        <w:rPr>
          <w:rFonts w:hint="eastAsia"/>
          <w:lang w:val="zh-CN"/>
        </w:rPr>
      </w:pPr>
      <w:r>
        <w:rPr>
          <w:rFonts w:hint="eastAsia"/>
          <w:lang w:val="zh-CN"/>
        </w:rPr>
        <w:t>12.3使用“政采云电子交易客户端”需要提前申领CA数字证书，申领流程请自行前往“浙江政府采购网-下载专区-电子交易客户端-CA驱动和申领流程”进行查阅。</w:t>
      </w:r>
    </w:p>
    <w:p w14:paraId="43D72A42">
      <w:pPr>
        <w:bidi w:val="0"/>
        <w:rPr>
          <w:rFonts w:hint="eastAsia"/>
        </w:rPr>
      </w:pPr>
      <w:r>
        <w:rPr>
          <w:rFonts w:hint="eastAsia"/>
        </w:rPr>
        <w:t>13.磋商响应文件的签署、盖章</w:t>
      </w:r>
    </w:p>
    <w:p w14:paraId="264F0818">
      <w:pPr>
        <w:bidi w:val="0"/>
        <w:rPr>
          <w:rFonts w:hint="eastAsia"/>
        </w:rPr>
      </w:pPr>
      <w:r>
        <w:rPr>
          <w:rFonts w:hint="eastAsia"/>
        </w:rPr>
        <w:t>13.1磋商响应文件按照竞争性磋商文件第六部分格式要求进行签署、盖章。▲供应商的磋商响应文件未按照竞争性磋商文件要求签署、盖章的，其投标无效。</w:t>
      </w:r>
    </w:p>
    <w:p w14:paraId="3F8CBD4E">
      <w:pPr>
        <w:bidi w:val="0"/>
        <w:rPr>
          <w:rFonts w:hint="eastAsia"/>
        </w:rPr>
      </w:pPr>
      <w:r>
        <w:rPr>
          <w:rFonts w:hint="eastAsia"/>
        </w:rPr>
        <w:t>13.2为确保网上操作合法、有效和安全，供应商应当在投标截止时间前完成在“政府采购云平台”的身份认证，确保在电子投标过程中能够对相关数据电文进行加密和使用电子签名。</w:t>
      </w:r>
    </w:p>
    <w:p w14:paraId="7D4538C8">
      <w:pPr>
        <w:bidi w:val="0"/>
        <w:rPr>
          <w:rFonts w:hint="eastAsia"/>
        </w:rPr>
      </w:pPr>
      <w:r>
        <w:rPr>
          <w:rFonts w:hint="eastAsia"/>
        </w:rPr>
        <w:t>13.</w:t>
      </w:r>
      <w:r>
        <w:rPr>
          <w:rFonts w:hint="eastAsia"/>
          <w:lang w:val="en-US" w:eastAsia="zh-CN"/>
        </w:rPr>
        <w:t>3</w:t>
      </w:r>
      <w:r>
        <w:rPr>
          <w:rFonts w:hint="eastAsia"/>
        </w:rPr>
        <w:t>竞争性磋商文件对磋商响应文件签署、盖章的要求适用于电子签名。</w:t>
      </w:r>
    </w:p>
    <w:p w14:paraId="5B5CDED6">
      <w:pPr>
        <w:bidi w:val="0"/>
        <w:rPr>
          <w:rFonts w:hint="eastAsia"/>
        </w:rPr>
      </w:pPr>
      <w:r>
        <w:rPr>
          <w:rFonts w:hint="eastAsia"/>
        </w:rPr>
        <w:t>14. 磋商响应文件的提交、补充、修改、撤回</w:t>
      </w:r>
    </w:p>
    <w:p w14:paraId="728C17AE">
      <w:pPr>
        <w:bidi w:val="0"/>
        <w:rPr>
          <w:rFonts w:hint="eastAsia"/>
        </w:rPr>
      </w:pPr>
      <w:r>
        <w:rPr>
          <w:rFonts w:hint="eastAsia"/>
        </w:rPr>
        <w:t>14.1 供应商应当在投标截止时间前完成磋商响应文件的传输递交，并可以补充、修改或者撤回磋商响应文件。补充或者修改磋商响应文件的，应当先行撤回原文件，补充、修改后重新传输递交。投标截止时间前未完成传输的，视为撤回磋商响应文件。投标截止时间后递交的磋商响应文件，电子交易平台将拒收。</w:t>
      </w:r>
    </w:p>
    <w:p w14:paraId="349BBFC3">
      <w:pPr>
        <w:bidi w:val="0"/>
        <w:rPr>
          <w:rFonts w:hint="eastAsia"/>
        </w:rPr>
      </w:pPr>
      <w:r>
        <w:rPr>
          <w:rFonts w:hint="eastAsia"/>
        </w:rPr>
        <w:t>14.2电子交易平台收到磋商响应文件，将妥善保存并</w:t>
      </w:r>
      <w:r>
        <w:rPr>
          <w:rFonts w:hint="eastAsia"/>
          <w:lang w:eastAsia="zh-CN"/>
        </w:rPr>
        <w:t>及</w:t>
      </w:r>
      <w:r>
        <w:rPr>
          <w:rFonts w:hint="eastAsia"/>
        </w:rPr>
        <w:t>时向供应商发出确认回执通知。在投标截止时间前，除供应商补充、修改或者撤回磋商响应文件外，任何单位和个人不得解密或提取磋商响应文件。</w:t>
      </w:r>
    </w:p>
    <w:p w14:paraId="54C1E208">
      <w:pPr>
        <w:bidi w:val="0"/>
        <w:rPr>
          <w:rFonts w:hint="eastAsia"/>
        </w:rPr>
      </w:pPr>
      <w:r>
        <w:rPr>
          <w:rFonts w:hint="eastAsia"/>
        </w:rPr>
        <w:t>14.3采购人、采购机构可以视情况延长磋商响应文件提交的截止时间。在上述情况下，采购机构与供应商以前在投标截止期方面的全部权利、责任和义务，将适用于延长至新的投标截止期。</w:t>
      </w:r>
    </w:p>
    <w:p w14:paraId="528D6221">
      <w:pPr>
        <w:bidi w:val="0"/>
        <w:rPr>
          <w:rFonts w:hint="eastAsia"/>
        </w:rPr>
      </w:pPr>
      <w:r>
        <w:rPr>
          <w:rFonts w:hint="eastAsia"/>
        </w:rPr>
        <w:t>15.备份磋商响应文件</w:t>
      </w:r>
    </w:p>
    <w:p w14:paraId="69E64B87">
      <w:pPr>
        <w:bidi w:val="0"/>
        <w:rPr>
          <w:rFonts w:hint="eastAsia"/>
        </w:rPr>
      </w:pPr>
      <w:r>
        <w:rPr>
          <w:rFonts w:hint="eastAsia"/>
        </w:rPr>
        <w:t xml:space="preserve"> 15.1供应商在电子交易平台传输递交磋商响应文件后，还可以在投标截止时间前直接提交或者以邮政快递方式递交备份磋商响应文件1份，但采购人、采购机构不强制或变相强制供应商提交备份磋商响应文件。</w:t>
      </w:r>
    </w:p>
    <w:p w14:paraId="2049762C">
      <w:pPr>
        <w:bidi w:val="0"/>
        <w:rPr>
          <w:rFonts w:hint="eastAsia"/>
        </w:rPr>
      </w:pPr>
      <w:r>
        <w:rPr>
          <w:rFonts w:hint="eastAsia"/>
        </w:rPr>
        <w:t>15.2备份磋商响应文件须在“政采云投标客户端”制作生成，并储存在DVD光盘或U盘中。备份磋商响应文件应当密封包装并在包装上加盖公章并注明投标</w:t>
      </w:r>
      <w:r>
        <w:rPr>
          <w:rFonts w:hint="eastAsia"/>
          <w:lang w:eastAsia="zh-CN"/>
        </w:rPr>
        <w:t>桐庐县应急管理局关于2024年度应急指挥中心管理服务采购项目（第二次）</w:t>
      </w:r>
      <w:r>
        <w:rPr>
          <w:rFonts w:hint="eastAsia"/>
        </w:rPr>
        <w:t>，供应商名称(联合体投标的，包装物封面需注明联合体投标，并注明联合体成员各方的名称和联合协议中约定的牵头人的名称)。不符合上述制作、存储、密封规定的备份磋商响应文件将被视为无效或者被拒绝接收。</w:t>
      </w:r>
    </w:p>
    <w:p w14:paraId="202E7280">
      <w:pPr>
        <w:bidi w:val="0"/>
        <w:rPr>
          <w:rFonts w:hint="eastAsia"/>
        </w:rPr>
      </w:pPr>
      <w:r>
        <w:rPr>
          <w:rFonts w:hint="eastAsia"/>
        </w:rPr>
        <w:t>15.3直接提交备份磋商响应文件的，供应商应于投标截止时间前在竞争性磋商公告中载明的开标地点将备份磋商响应文件提交给采购机构，采购机构将拒绝接受逾期送达的备份磋商响应文件。</w:t>
      </w:r>
    </w:p>
    <w:p w14:paraId="52CCC71B">
      <w:pPr>
        <w:bidi w:val="0"/>
        <w:rPr>
          <w:rFonts w:hint="eastAsia"/>
        </w:rPr>
      </w:pPr>
      <w:r>
        <w:rPr>
          <w:rFonts w:hint="eastAsia"/>
        </w:rPr>
        <w:t>15.4以邮政快递方式递交备份磋商响应文件的，供应商应先将备份磋商响应文件按要求密封和标记，再进行邮政快递包装后邮寄。备份磋商响应文件须在投标截止时间之前送达竞争性磋商文件第二部分供应商须知前附表规定的备份磋商响应文件送达地点；送达时间以签收人签收时间为准。采购机构将拒绝接受逾期送达的备份磋商响应文件。邮寄过程中，电子备份磋商响应文件发生泄露、遗失、损坏或延期送达等情况的，由供应商自行负责。</w:t>
      </w:r>
    </w:p>
    <w:p w14:paraId="382882FB">
      <w:pPr>
        <w:bidi w:val="0"/>
        <w:rPr>
          <w:rFonts w:hint="eastAsia"/>
        </w:rPr>
      </w:pPr>
      <w:r>
        <w:rPr>
          <w:rFonts w:hint="eastAsia"/>
        </w:rPr>
        <w:t>15.5供应商仅提交备份磋商响应文件，没有在电子交易平台传输递交磋商响应文件的，投标无效。</w:t>
      </w:r>
    </w:p>
    <w:p w14:paraId="5B0350E9">
      <w:pPr>
        <w:bidi w:val="0"/>
        <w:rPr>
          <w:rFonts w:hint="eastAsia"/>
        </w:rPr>
      </w:pPr>
      <w:r>
        <w:rPr>
          <w:rFonts w:hint="eastAsia"/>
        </w:rPr>
        <w:t>16.磋商响应文件的无效处理</w:t>
      </w:r>
    </w:p>
    <w:p w14:paraId="346E00DB">
      <w:pPr>
        <w:bidi w:val="0"/>
        <w:rPr>
          <w:rFonts w:hint="eastAsia"/>
        </w:rPr>
      </w:pPr>
      <w:r>
        <w:rPr>
          <w:rFonts w:hint="eastAsia"/>
        </w:rPr>
        <w:t>有竞争性磋商文件第四部分第13项规定的情形之一的，投标无效：</w:t>
      </w:r>
    </w:p>
    <w:p w14:paraId="1C09DDC4">
      <w:pPr>
        <w:bidi w:val="0"/>
        <w:rPr>
          <w:rFonts w:hint="eastAsia"/>
        </w:rPr>
      </w:pPr>
      <w:r>
        <w:rPr>
          <w:rFonts w:hint="eastAsia"/>
        </w:rPr>
        <w:t>17.投标有效期</w:t>
      </w:r>
    </w:p>
    <w:p w14:paraId="13EFE606">
      <w:pPr>
        <w:bidi w:val="0"/>
        <w:rPr>
          <w:rFonts w:hint="eastAsia"/>
        </w:rPr>
      </w:pPr>
      <w:r>
        <w:rPr>
          <w:rFonts w:hint="eastAsia"/>
        </w:rPr>
        <w:t>17.1投标有效期为从提交磋商响应文件的截止之日起90天。▲供应商的磋商响应文件中承诺的投标有效期少于竞争性磋商文件中载明的投标有效期的，投标无效。</w:t>
      </w:r>
    </w:p>
    <w:p w14:paraId="287AC982">
      <w:pPr>
        <w:bidi w:val="0"/>
        <w:rPr>
          <w:rFonts w:hint="eastAsia"/>
        </w:rPr>
      </w:pPr>
      <w:r>
        <w:rPr>
          <w:rFonts w:hint="eastAsia"/>
        </w:rPr>
        <w:t>17.2磋商响应文件合格投递后，自投标截止日期起，在投标有效期内有效。</w:t>
      </w:r>
    </w:p>
    <w:p w14:paraId="0B6FE009">
      <w:pPr>
        <w:bidi w:val="0"/>
        <w:rPr>
          <w:rFonts w:hint="eastAsia"/>
        </w:rPr>
      </w:pPr>
      <w:r>
        <w:rPr>
          <w:rFonts w:hint="eastAsia"/>
        </w:rPr>
        <w:t>17.3在原定投标有效期满之前，如果出现特殊情况，采购机构可以以书面形式通知供应商延长投标有效期。供应商同意延长的，不得要求或被允许修改其磋商响应文件，供应商拒绝延长的，其投标无效。</w:t>
      </w:r>
    </w:p>
    <w:p w14:paraId="48D5C42E">
      <w:pPr>
        <w:pStyle w:val="6"/>
        <w:bidi w:val="0"/>
        <w:rPr>
          <w:rFonts w:hint="eastAsia"/>
        </w:rPr>
      </w:pPr>
      <w:bookmarkStart w:id="5" w:name="_Toc12474"/>
      <w:r>
        <w:rPr>
          <w:rFonts w:hint="eastAsia"/>
        </w:rPr>
        <w:t>开标、资格审查与信用信息查询</w:t>
      </w:r>
      <w:bookmarkEnd w:id="5"/>
    </w:p>
    <w:p w14:paraId="32EB41CC">
      <w:pPr>
        <w:bidi w:val="0"/>
        <w:rPr>
          <w:rFonts w:hint="eastAsia"/>
          <w:b/>
          <w:bCs/>
        </w:rPr>
      </w:pPr>
      <w:r>
        <w:rPr>
          <w:rFonts w:hint="eastAsia"/>
          <w:b/>
          <w:bCs/>
        </w:rPr>
        <w:t xml:space="preserve">18.开标 </w:t>
      </w:r>
    </w:p>
    <w:p w14:paraId="3C01728D">
      <w:pPr>
        <w:bidi w:val="0"/>
        <w:rPr>
          <w:rFonts w:hint="eastAsia"/>
        </w:rPr>
      </w:pPr>
      <w:r>
        <w:rPr>
          <w:rFonts w:hint="eastAsia"/>
        </w:rPr>
        <w:t>18.1采购机构按照竞争性磋商文件规定的时间通过电子交易平台组织开标，所有供应商均应当准时在线参加。供应商不足3家的，不得开标。</w:t>
      </w:r>
    </w:p>
    <w:p w14:paraId="5313FC70">
      <w:pPr>
        <w:bidi w:val="0"/>
        <w:rPr>
          <w:rFonts w:hint="eastAsia"/>
        </w:rPr>
      </w:pPr>
      <w:r>
        <w:rPr>
          <w:rFonts w:hint="eastAsia"/>
        </w:rPr>
        <w:t>18.2开标时，电子交易平台按开标时间自动提取所有磋商响应文件。采购机构依托电子交易平台发起开始解密指令，供应商按照平台提示和竞争性磋商文件的规定在半小时内完成在线解密。</w:t>
      </w:r>
    </w:p>
    <w:p w14:paraId="5B72A361">
      <w:pPr>
        <w:bidi w:val="0"/>
        <w:rPr>
          <w:rFonts w:hint="eastAsia"/>
          <w:b/>
          <w:bCs/>
        </w:rPr>
      </w:pPr>
      <w:r>
        <w:rPr>
          <w:rFonts w:hint="eastAsia"/>
          <w:b/>
          <w:bCs/>
        </w:rPr>
        <w:t>18.3磋商响应文件未按时解密，供应商提供了备份磋商响应文件的，以备份磋商响应文件作为依据，否则视为磋商响应文件撤回。磋商响应文件已按时解密的，备份磋商响应文件自动失效。</w:t>
      </w:r>
    </w:p>
    <w:p w14:paraId="5AF458E6">
      <w:pPr>
        <w:bidi w:val="0"/>
        <w:rPr>
          <w:rFonts w:hint="eastAsia"/>
          <w:b/>
          <w:bCs/>
          <w:lang w:val="en-US" w:eastAsia="zh-CN"/>
        </w:rPr>
      </w:pPr>
      <w:r>
        <w:rPr>
          <w:rFonts w:hint="eastAsia"/>
          <w:b/>
          <w:bCs/>
          <w:lang w:val="en-US" w:eastAsia="zh-CN"/>
        </w:rPr>
        <w:t>19、资格审查</w:t>
      </w:r>
    </w:p>
    <w:p w14:paraId="598AED5C">
      <w:pPr>
        <w:bidi w:val="0"/>
        <w:rPr>
          <w:rFonts w:hint="eastAsia"/>
        </w:rPr>
      </w:pPr>
      <w:r>
        <w:rPr>
          <w:rFonts w:hint="eastAsia"/>
        </w:rPr>
        <w:t>19.1开标后，采购人或采购机构将依法对供应商的资格进行审查。</w:t>
      </w:r>
    </w:p>
    <w:p w14:paraId="1599513E">
      <w:pPr>
        <w:bidi w:val="0"/>
        <w:rPr>
          <w:rFonts w:hint="eastAsia"/>
        </w:rPr>
      </w:pPr>
      <w:r>
        <w:rPr>
          <w:rFonts w:hint="eastAsia"/>
        </w:rPr>
        <w:t>19.2采购人或采购机构依据法律法规和竞争性磋商文件的规定，对供应商的基本资格条件、特定资格条件进行审查。</w:t>
      </w:r>
    </w:p>
    <w:p w14:paraId="2B7C252B">
      <w:pPr>
        <w:bidi w:val="0"/>
        <w:rPr>
          <w:rFonts w:hint="eastAsia"/>
        </w:rPr>
      </w:pPr>
      <w:r>
        <w:rPr>
          <w:rFonts w:hint="eastAsia"/>
        </w:rPr>
        <w:t>19.3供应商未按照竞争性磋商文件要求提供与基本资格条件、特定资格条件相应的有效资格证明材料的，视为供应商不具备竞争性磋商文件中规定的资格要求，其投标无效。</w:t>
      </w:r>
    </w:p>
    <w:p w14:paraId="6E110F6A">
      <w:pPr>
        <w:bidi w:val="0"/>
        <w:rPr>
          <w:rFonts w:hint="eastAsia"/>
        </w:rPr>
      </w:pPr>
      <w:r>
        <w:rPr>
          <w:rFonts w:hint="eastAsia"/>
        </w:rPr>
        <w:t>19.4对未通过资格审查的供应商，采购人或采购机构告知其未通过的原因。</w:t>
      </w:r>
    </w:p>
    <w:p w14:paraId="20285CD9">
      <w:pPr>
        <w:bidi w:val="0"/>
        <w:rPr>
          <w:rFonts w:hint="eastAsia"/>
        </w:rPr>
      </w:pPr>
      <w:r>
        <w:rPr>
          <w:rFonts w:hint="eastAsia"/>
        </w:rPr>
        <w:t>19.5合格供应商不足3家的，不再评标。</w:t>
      </w:r>
    </w:p>
    <w:p w14:paraId="6B59273D">
      <w:pPr>
        <w:bidi w:val="0"/>
        <w:rPr>
          <w:rFonts w:hint="eastAsia"/>
          <w:b/>
          <w:bCs/>
        </w:rPr>
      </w:pPr>
      <w:r>
        <w:rPr>
          <w:rFonts w:hint="eastAsia"/>
          <w:b/>
          <w:bCs/>
        </w:rPr>
        <w:t>20、信用信息查询</w:t>
      </w:r>
    </w:p>
    <w:p w14:paraId="26187D20">
      <w:pPr>
        <w:bidi w:val="0"/>
        <w:rPr>
          <w:rFonts w:hint="eastAsia"/>
        </w:rPr>
      </w:pPr>
      <w:r>
        <w:rPr>
          <w:rFonts w:hint="eastAsia"/>
        </w:rPr>
        <w:t>20.1信用信息查询渠道及截止时间：采购机构将通过“信用中国”网站(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54"/>
          <w:rFonts w:hint="eastAsia"/>
        </w:rPr>
        <w:t>www.creditchina.gov.cn</w:t>
      </w:r>
      <w:r>
        <w:rPr>
          <w:rFonts w:hint="eastAsia"/>
        </w:rPr>
        <w:fldChar w:fldCharType="end"/>
      </w:r>
      <w:r>
        <w:rPr>
          <w:rFonts w:hint="eastAsia"/>
        </w:rPr>
        <w:t>)、中国政府采购网(</w:t>
      </w:r>
      <w:r>
        <w:rPr>
          <w:rFonts w:hint="eastAsia"/>
        </w:rPr>
        <w:fldChar w:fldCharType="begin"/>
      </w:r>
      <w:r>
        <w:rPr>
          <w:rFonts w:hint="eastAsia"/>
        </w:rPr>
        <w:instrText xml:space="preserve"> HYPERLINK "http://www.ccgp.gov.cn" </w:instrText>
      </w:r>
      <w:r>
        <w:rPr>
          <w:rFonts w:hint="eastAsia"/>
        </w:rPr>
        <w:fldChar w:fldCharType="separate"/>
      </w:r>
      <w:r>
        <w:rPr>
          <w:rStyle w:val="54"/>
          <w:rFonts w:hint="eastAsia"/>
        </w:rPr>
        <w:t>www.ccgp.gov.cn</w:t>
      </w:r>
      <w:r>
        <w:rPr>
          <w:rFonts w:hint="eastAsia"/>
        </w:rPr>
        <w:fldChar w:fldCharType="end"/>
      </w:r>
      <w:r>
        <w:rPr>
          <w:rFonts w:hint="eastAsia"/>
        </w:rPr>
        <w:t>)渠道查询供应商投标截止时间当天的信用记录。</w:t>
      </w:r>
    </w:p>
    <w:p w14:paraId="42D04CAC">
      <w:pPr>
        <w:bidi w:val="0"/>
        <w:rPr>
          <w:rFonts w:hint="eastAsia"/>
        </w:rPr>
      </w:pPr>
      <w:r>
        <w:rPr>
          <w:rFonts w:hint="eastAsia"/>
        </w:rPr>
        <w:t>20.2信用信息查询记录和证据留存的具体方式：现场查询的供应商的信用记录、查询结果经确认后将与采购文件一起存档。</w:t>
      </w:r>
    </w:p>
    <w:p w14:paraId="310E0CC9">
      <w:pPr>
        <w:bidi w:val="0"/>
        <w:rPr>
          <w:rFonts w:hint="eastAsia"/>
        </w:rPr>
      </w:pPr>
      <w:r>
        <w:rPr>
          <w:rFonts w:hint="eastAsia"/>
        </w:rPr>
        <w:t>20.3信用信息的使用规则：经查询列入失信被执行人名单、重大税收违法案件当事人名单、政府采购严重违法失信行为记录名单的供应商将被拒绝参与政府采购活动。</w:t>
      </w:r>
    </w:p>
    <w:p w14:paraId="506342BB">
      <w:pPr>
        <w:bidi w:val="0"/>
        <w:rPr>
          <w:rFonts w:hint="eastAsia"/>
        </w:rPr>
      </w:pPr>
      <w:r>
        <w:rPr>
          <w:rFonts w:hint="eastAsia"/>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914AFD">
      <w:pPr>
        <w:pStyle w:val="6"/>
        <w:bidi w:val="0"/>
        <w:rPr>
          <w:rFonts w:hint="eastAsia"/>
        </w:rPr>
      </w:pPr>
      <w:bookmarkStart w:id="6" w:name="_Toc29215"/>
      <w:r>
        <w:rPr>
          <w:rFonts w:hint="eastAsia"/>
        </w:rPr>
        <w:t>评标</w:t>
      </w:r>
      <w:bookmarkEnd w:id="6"/>
    </w:p>
    <w:p w14:paraId="7046EB9C">
      <w:pPr>
        <w:bidi w:val="0"/>
        <w:rPr>
          <w:rFonts w:hint="eastAsia"/>
          <w:b/>
          <w:bCs/>
        </w:rPr>
      </w:pPr>
      <w:r>
        <w:rPr>
          <w:rFonts w:hint="eastAsia"/>
          <w:b/>
          <w:bCs/>
        </w:rPr>
        <w:t>21. 竞争性磋商小组将根据磋商文件和有关规定，履行评标工作职责，并按照评标方法及评分标准，全面衡量各投标供应商对招标文件的响应情况。对实质上响应磋商文件的投标供应商，按照评审因素的量化指标排出推荐中标的投标人的先后顺序，并按顺序提出授标建议。详见招标文件第四部分评标办法</w:t>
      </w:r>
    </w:p>
    <w:p w14:paraId="007ECDFC">
      <w:pPr>
        <w:pStyle w:val="6"/>
        <w:bidi w:val="0"/>
        <w:rPr>
          <w:rFonts w:hint="eastAsia"/>
        </w:rPr>
      </w:pPr>
      <w:bookmarkStart w:id="7" w:name="_Toc31523"/>
      <w:r>
        <w:rPr>
          <w:rFonts w:hint="eastAsia"/>
        </w:rPr>
        <w:t>定标</w:t>
      </w:r>
      <w:bookmarkEnd w:id="7"/>
    </w:p>
    <w:p w14:paraId="5B625897">
      <w:pPr>
        <w:bidi w:val="0"/>
        <w:rPr>
          <w:rFonts w:hint="eastAsia"/>
          <w:b/>
          <w:bCs/>
        </w:rPr>
      </w:pPr>
      <w:r>
        <w:rPr>
          <w:rFonts w:hint="eastAsia"/>
          <w:b/>
          <w:bCs/>
        </w:rPr>
        <w:t>22. 确定中标供应商</w:t>
      </w:r>
    </w:p>
    <w:p w14:paraId="4A06FCFD">
      <w:pPr>
        <w:bidi w:val="0"/>
        <w:rPr>
          <w:rFonts w:hint="eastAsia"/>
        </w:rPr>
      </w:pPr>
      <w:r>
        <w:rPr>
          <w:rFonts w:hint="eastAsia"/>
        </w:rPr>
        <w:t>采购人将自收到评审报告之日起5个工作日内通过电子交易平台在评审报告推荐的中标候选人中按顺序确定中标供应商。</w:t>
      </w:r>
    </w:p>
    <w:p w14:paraId="61C5D2C5">
      <w:pPr>
        <w:bidi w:val="0"/>
        <w:rPr>
          <w:rFonts w:hint="eastAsia"/>
          <w:b/>
          <w:bCs/>
        </w:rPr>
      </w:pPr>
      <w:r>
        <w:rPr>
          <w:rFonts w:hint="eastAsia"/>
          <w:b/>
          <w:bCs/>
        </w:rPr>
        <w:t>23. 中标通知与中标结果公告</w:t>
      </w:r>
    </w:p>
    <w:p w14:paraId="06C7A3D1">
      <w:pPr>
        <w:bidi w:val="0"/>
        <w:rPr>
          <w:rFonts w:hint="eastAsia"/>
        </w:rPr>
      </w:pPr>
      <w:r>
        <w:rPr>
          <w:rFonts w:hint="eastAsia"/>
        </w:rPr>
        <w:t>23.1自中标人确定之日起2个工作日内，采购机构通过电子交易平台向中标人发出中标通知书，同时编制发布采购结果公告。采购机构也可以以纸质形式进行中标通知。</w:t>
      </w:r>
    </w:p>
    <w:p w14:paraId="116FB045">
      <w:pPr>
        <w:bidi w:val="0"/>
        <w:rPr>
          <w:rFonts w:hint="eastAsia"/>
        </w:rPr>
      </w:pPr>
      <w:r>
        <w:rPr>
          <w:rFonts w:hint="eastAsia"/>
        </w:rPr>
        <w:t>23.2中标结果公告内容包括采购人及其委托的采购机构的名称、地址、联系方式，</w:t>
      </w:r>
      <w:r>
        <w:rPr>
          <w:rFonts w:hint="eastAsia"/>
          <w:lang w:val="en-US" w:eastAsia="zh-CN"/>
        </w:rPr>
        <w:t>项目名称</w:t>
      </w:r>
      <w:r>
        <w:rPr>
          <w:rFonts w:hint="eastAsia"/>
        </w:rPr>
        <w:t>和项目编号，中标人名称、地址和中标金额，主要中标标的的名称、数量、单价、服务要求，开标记录、未中标情况说明、中标公告期限以及评审专家名单、评分汇总及明细。</w:t>
      </w:r>
    </w:p>
    <w:p w14:paraId="6FEF59AD">
      <w:pPr>
        <w:bidi w:val="0"/>
        <w:rPr>
          <w:rFonts w:hint="eastAsia"/>
        </w:rPr>
      </w:pPr>
      <w:r>
        <w:rPr>
          <w:rFonts w:hint="eastAsia"/>
        </w:rPr>
        <w:t>23.</w:t>
      </w:r>
      <w:r>
        <w:rPr>
          <w:rFonts w:hint="eastAsia"/>
          <w:lang w:val="en-US" w:eastAsia="zh-CN"/>
        </w:rPr>
        <w:t>3</w:t>
      </w:r>
      <w:r>
        <w:rPr>
          <w:rFonts w:hint="eastAsia"/>
        </w:rPr>
        <w:t>公告期限为1个工作日。</w:t>
      </w:r>
    </w:p>
    <w:p w14:paraId="59946C40">
      <w:pPr>
        <w:pStyle w:val="6"/>
        <w:bidi w:val="0"/>
        <w:rPr>
          <w:rFonts w:hint="eastAsia"/>
        </w:rPr>
      </w:pPr>
      <w:bookmarkStart w:id="8" w:name="_Toc25900"/>
      <w:r>
        <w:rPr>
          <w:rFonts w:hint="eastAsia"/>
        </w:rPr>
        <w:t>合同授予</w:t>
      </w:r>
      <w:bookmarkEnd w:id="8"/>
    </w:p>
    <w:p w14:paraId="330170A6">
      <w:pPr>
        <w:bidi w:val="0"/>
        <w:rPr>
          <w:rFonts w:hint="eastAsia"/>
          <w:b/>
          <w:bCs/>
        </w:rPr>
      </w:pPr>
      <w:r>
        <w:rPr>
          <w:rFonts w:hint="eastAsia"/>
          <w:b/>
          <w:bCs/>
        </w:rPr>
        <w:t>24. 合同主要条款详见第五部分拟签订的合同文本。</w:t>
      </w:r>
    </w:p>
    <w:p w14:paraId="2158E24D">
      <w:pPr>
        <w:bidi w:val="0"/>
        <w:rPr>
          <w:rFonts w:hint="eastAsia"/>
          <w:b/>
          <w:bCs/>
        </w:rPr>
      </w:pPr>
      <w:r>
        <w:rPr>
          <w:rFonts w:hint="eastAsia"/>
          <w:b/>
          <w:bCs/>
        </w:rPr>
        <w:t>25. 合同的签订</w:t>
      </w:r>
    </w:p>
    <w:p w14:paraId="05D5A625">
      <w:pPr>
        <w:bidi w:val="0"/>
        <w:rPr>
          <w:rFonts w:hint="eastAsia"/>
        </w:rPr>
      </w:pPr>
      <w:r>
        <w:rPr>
          <w:rFonts w:hint="eastAsia"/>
        </w:rPr>
        <w:t>25.1 采购人与中标人应当通过电子交易平台在中标通知书发出之日起三十日内，按照竞争性磋商文件确定的事项签订政府采购合同，并在合同签订之日起2个工作日内依法发布合同公告。</w:t>
      </w:r>
    </w:p>
    <w:p w14:paraId="52D5C6B4">
      <w:pPr>
        <w:bidi w:val="0"/>
        <w:rPr>
          <w:rFonts w:hint="eastAsia"/>
        </w:rPr>
      </w:pPr>
      <w:r>
        <w:rPr>
          <w:rFonts w:hint="eastAsia"/>
          <w:lang w:val="zh-CN"/>
        </w:rPr>
        <w:t>25.2中标人按规定的日期、时间、地点，由法定代表人或其授权代表与采购人代表签订合同。如中标人为联合体的，由联合体成员各方法定代表人或其授权代表与采购人代表签订合同。</w:t>
      </w:r>
    </w:p>
    <w:p w14:paraId="7D8682DE">
      <w:pPr>
        <w:bidi w:val="0"/>
        <w:rPr>
          <w:rFonts w:hint="eastAsia"/>
        </w:rPr>
      </w:pPr>
      <w:r>
        <w:rPr>
          <w:rFonts w:hint="eastAsia"/>
        </w:rPr>
        <w:t>25.3如签订合同并生效后，供应商无故拒绝或延期，除按照合同条款处理外，列入不良行为记录一次，并给予通报。</w:t>
      </w:r>
    </w:p>
    <w:p w14:paraId="56912843">
      <w:pPr>
        <w:bidi w:val="0"/>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14:paraId="3520C98B">
      <w:pPr>
        <w:bidi w:val="0"/>
        <w:rPr>
          <w:rFonts w:hint="eastAsia"/>
        </w:rPr>
      </w:pPr>
      <w:r>
        <w:rPr>
          <w:rFonts w:hint="eastAsia"/>
        </w:rPr>
        <w:t>25.5采购合同由采购人与中标供应商根据竞争性磋商文件、磋商响应文件等内容通过政府采购电子交易平台在线签订，自动备案。</w:t>
      </w:r>
    </w:p>
    <w:p w14:paraId="7DD5D26B">
      <w:pPr>
        <w:bidi w:val="0"/>
        <w:rPr>
          <w:rFonts w:hint="eastAsia"/>
          <w:b/>
          <w:bCs/>
          <w:lang w:val="en-US" w:eastAsia="zh-CN"/>
        </w:rPr>
      </w:pPr>
      <w:r>
        <w:rPr>
          <w:rFonts w:hint="eastAsia"/>
          <w:b/>
          <w:bCs/>
        </w:rPr>
        <w:t>26. 履约保证金</w:t>
      </w:r>
      <w:r>
        <w:rPr>
          <w:rFonts w:hint="eastAsia"/>
          <w:b/>
          <w:bCs/>
          <w:lang w:eastAsia="zh-CN"/>
        </w:rPr>
        <w:t>：</w:t>
      </w:r>
      <w:r>
        <w:rPr>
          <w:rFonts w:hint="eastAsia"/>
          <w:b/>
          <w:bCs/>
          <w:lang w:val="en-US" w:eastAsia="zh-CN"/>
        </w:rPr>
        <w:t>无</w:t>
      </w:r>
    </w:p>
    <w:p w14:paraId="2C1BD400">
      <w:pPr>
        <w:pStyle w:val="6"/>
        <w:bidi w:val="0"/>
        <w:rPr>
          <w:rFonts w:hint="eastAsia"/>
          <w:lang w:val="en-US" w:eastAsia="zh-CN"/>
        </w:rPr>
      </w:pPr>
      <w:bookmarkStart w:id="9" w:name="_Toc4545"/>
      <w:r>
        <w:rPr>
          <w:rFonts w:hint="eastAsia"/>
          <w:lang w:val="en-US" w:eastAsia="zh-CN"/>
        </w:rPr>
        <w:t>电子交易活动的中止</w:t>
      </w:r>
      <w:bookmarkEnd w:id="9"/>
    </w:p>
    <w:p w14:paraId="1208A318">
      <w:pPr>
        <w:bidi w:val="0"/>
        <w:rPr>
          <w:rFonts w:hint="eastAsia"/>
          <w:b/>
          <w:bCs/>
        </w:rPr>
      </w:pPr>
      <w:r>
        <w:rPr>
          <w:rFonts w:hint="eastAsia"/>
          <w:b/>
          <w:bCs/>
        </w:rPr>
        <w:t>27. 电子交易活动的中止。采购过程中出现以下情形，导致电子交易平台无法正常运行，或者无法保证电子交易的公平、公正和安全时，采购机构可中止电子交易活动：</w:t>
      </w:r>
    </w:p>
    <w:p w14:paraId="7B739FFE">
      <w:pPr>
        <w:bidi w:val="0"/>
        <w:rPr>
          <w:rFonts w:hint="eastAsia"/>
        </w:rPr>
      </w:pPr>
      <w:r>
        <w:rPr>
          <w:rFonts w:hint="eastAsia"/>
        </w:rPr>
        <w:t xml:space="preserve">27.1电子交易平台发生故障而无法登录访问的； </w:t>
      </w:r>
    </w:p>
    <w:p w14:paraId="0ADEDAC2">
      <w:pPr>
        <w:bidi w:val="0"/>
        <w:rPr>
          <w:rFonts w:hint="eastAsia"/>
        </w:rPr>
      </w:pPr>
      <w:r>
        <w:rPr>
          <w:rFonts w:hint="eastAsia"/>
        </w:rPr>
        <w:t>27.2电子交易平台应用或数据库出现错误，不能进行正常操作的；</w:t>
      </w:r>
    </w:p>
    <w:p w14:paraId="0FC78EB0">
      <w:pPr>
        <w:bidi w:val="0"/>
        <w:rPr>
          <w:rFonts w:hint="eastAsia"/>
        </w:rPr>
      </w:pPr>
      <w:r>
        <w:rPr>
          <w:rFonts w:hint="eastAsia"/>
        </w:rPr>
        <w:t>27.3电子交易平台发现严重安全漏洞，有潜在泄密危险的；</w:t>
      </w:r>
    </w:p>
    <w:p w14:paraId="70A97552">
      <w:pPr>
        <w:bidi w:val="0"/>
        <w:rPr>
          <w:rFonts w:hint="eastAsia"/>
        </w:rPr>
      </w:pPr>
      <w:r>
        <w:rPr>
          <w:rFonts w:hint="eastAsia"/>
        </w:rPr>
        <w:t xml:space="preserve">27.4病毒发作导致不能进行正常操作的； </w:t>
      </w:r>
    </w:p>
    <w:p w14:paraId="134F287E">
      <w:pPr>
        <w:bidi w:val="0"/>
        <w:rPr>
          <w:rFonts w:hint="eastAsia"/>
        </w:rPr>
      </w:pPr>
      <w:r>
        <w:rPr>
          <w:rFonts w:hint="eastAsia"/>
        </w:rPr>
        <w:t>27.5其他无法保证电子交易的公平、公正和安全的情况。</w:t>
      </w:r>
    </w:p>
    <w:p w14:paraId="10BA3889">
      <w:pPr>
        <w:bidi w:val="0"/>
        <w:rPr>
          <w:rFonts w:hint="eastAsia"/>
          <w:b/>
          <w:bCs/>
        </w:rPr>
      </w:pPr>
      <w:r>
        <w:rPr>
          <w:rFonts w:hint="eastAsia"/>
          <w:b/>
          <w:bCs/>
        </w:rPr>
        <w:t>28.出现以上情形，不影响采购公平、公正性的，采购组织机构可以待上述情形消除后继续组织电子交易活动，也可以决定某些环节以纸质形式进行；影响或可能影响采购公平、公正性的，应当重新采购。</w:t>
      </w:r>
    </w:p>
    <w:p w14:paraId="35C4063C">
      <w:pPr>
        <w:bidi w:val="0"/>
        <w:rPr>
          <w:rFonts w:hint="eastAsia"/>
          <w:lang w:val="en-US" w:eastAsia="zh-CN"/>
        </w:rPr>
      </w:pPr>
    </w:p>
    <w:p w14:paraId="43FFDE99">
      <w:pPr>
        <w:pStyle w:val="5"/>
        <w:bidi w:val="0"/>
        <w:jc w:val="center"/>
        <w:rPr>
          <w:rFonts w:hint="eastAsia"/>
          <w:lang w:val="en-US" w:eastAsia="zh-CN"/>
        </w:rPr>
      </w:pPr>
      <w:bookmarkStart w:id="10" w:name="_Toc7716"/>
      <w:r>
        <w:rPr>
          <w:rFonts w:hint="eastAsia"/>
          <w:lang w:val="en-US" w:eastAsia="zh-CN"/>
        </w:rPr>
        <w:t>采购需求</w:t>
      </w:r>
      <w:bookmarkEnd w:id="10"/>
    </w:p>
    <w:p w14:paraId="1E73A4EE">
      <w:pPr>
        <w:rPr>
          <w:rFonts w:hint="eastAsia"/>
          <w:b/>
          <w:bCs/>
          <w:lang w:val="en-US" w:eastAsia="zh-CN"/>
        </w:rPr>
      </w:pPr>
      <w:r>
        <w:rPr>
          <w:rFonts w:hint="eastAsia"/>
          <w:b/>
          <w:bCs/>
          <w:lang w:val="en-US" w:eastAsia="zh-CN"/>
        </w:rPr>
        <w:t>一、项目概述</w:t>
      </w:r>
    </w:p>
    <w:p w14:paraId="6A8D8566">
      <w:pPr>
        <w:rPr>
          <w:rFonts w:hint="eastAsia"/>
          <w:lang w:val="en-US" w:eastAsia="zh-CN"/>
        </w:rPr>
      </w:pPr>
      <w:r>
        <w:rPr>
          <w:rFonts w:hint="eastAsia"/>
          <w:lang w:val="en-US" w:eastAsia="zh-CN"/>
        </w:rPr>
        <w:t>1.项目预算：867907元，最高限价867907元。</w:t>
      </w:r>
    </w:p>
    <w:p w14:paraId="27E3D729">
      <w:pPr>
        <w:rPr>
          <w:rFonts w:hint="eastAsia"/>
          <w:lang w:val="en-US" w:eastAsia="zh-CN"/>
        </w:rPr>
      </w:pPr>
      <w:r>
        <w:rPr>
          <w:rFonts w:hint="eastAsia"/>
          <w:lang w:val="en-US" w:eastAsia="zh-CN"/>
        </w:rPr>
        <w:t>2.施工内容：施工图纸范围内的工程量，详见施工图纸和预算清单。</w:t>
      </w:r>
    </w:p>
    <w:p w14:paraId="74D937AC">
      <w:pPr>
        <w:rPr>
          <w:rFonts w:hint="eastAsia"/>
          <w:lang w:val="en-US" w:eastAsia="zh-CN"/>
        </w:rPr>
      </w:pPr>
      <w:r>
        <w:rPr>
          <w:rFonts w:hint="eastAsia"/>
          <w:lang w:val="en-US" w:eastAsia="zh-CN"/>
        </w:rPr>
        <w:t>3.项目工期：30日历天。</w:t>
      </w:r>
    </w:p>
    <w:p w14:paraId="342387F1">
      <w:pPr>
        <w:rPr>
          <w:rFonts w:hint="eastAsia"/>
          <w:lang w:val="en-US" w:eastAsia="zh-CN"/>
        </w:rPr>
      </w:pPr>
      <w:r>
        <w:rPr>
          <w:rFonts w:hint="eastAsia"/>
          <w:lang w:val="en-US" w:eastAsia="zh-CN"/>
        </w:rPr>
        <w:t>4.施工地点：本项目位于浙江省杭州市桐庐县桐君街道。</w:t>
      </w:r>
    </w:p>
    <w:p w14:paraId="5736E18E">
      <w:pPr>
        <w:rPr>
          <w:rFonts w:hint="eastAsia"/>
          <w:lang w:val="en-US" w:eastAsia="zh-CN"/>
        </w:rPr>
      </w:pPr>
      <w:r>
        <w:rPr>
          <w:rFonts w:hint="eastAsia"/>
          <w:lang w:val="en-US" w:eastAsia="zh-CN"/>
        </w:rPr>
        <w:t>5.工程特征：本工程为单独装饰装修工程；</w:t>
      </w:r>
    </w:p>
    <w:p w14:paraId="359CCDB9">
      <w:pPr>
        <w:rPr>
          <w:rFonts w:hint="eastAsia"/>
          <w:b/>
          <w:bCs/>
          <w:lang w:val="en-US" w:eastAsia="zh-CN"/>
        </w:rPr>
      </w:pPr>
      <w:r>
        <w:rPr>
          <w:rFonts w:hint="eastAsia"/>
          <w:b/>
          <w:bCs/>
          <w:lang w:val="en-US" w:eastAsia="zh-CN"/>
        </w:rPr>
        <w:t>二、项目施工要求</w:t>
      </w:r>
    </w:p>
    <w:p w14:paraId="6174DB65">
      <w:pPr>
        <w:rPr>
          <w:rFonts w:hint="eastAsia"/>
          <w:lang w:val="en-US" w:eastAsia="zh-CN"/>
        </w:rPr>
      </w:pPr>
      <w:r>
        <w:rPr>
          <w:rFonts w:hint="eastAsia"/>
          <w:lang w:val="en-US" w:eastAsia="zh-CN"/>
        </w:rPr>
        <w:t>1.按有关技术规范进行施工，确保项目质量。</w:t>
      </w:r>
    </w:p>
    <w:p w14:paraId="5C47C90B">
      <w:pPr>
        <w:rPr>
          <w:rFonts w:hint="eastAsia"/>
          <w:lang w:val="en-US" w:eastAsia="zh-CN"/>
        </w:rPr>
      </w:pPr>
      <w:r>
        <w:rPr>
          <w:rFonts w:hint="eastAsia"/>
          <w:lang w:val="en-US" w:eastAsia="zh-CN"/>
        </w:rPr>
        <w:t>2.服从采购人的进程安排，及时进场并保证工期。</w:t>
      </w:r>
    </w:p>
    <w:p w14:paraId="3DED7EB3">
      <w:pPr>
        <w:rPr>
          <w:rFonts w:hint="eastAsia"/>
          <w:lang w:val="en-US" w:eastAsia="zh-CN"/>
        </w:rPr>
      </w:pPr>
      <w:r>
        <w:rPr>
          <w:rFonts w:hint="eastAsia"/>
          <w:lang w:val="en-US" w:eastAsia="zh-CN"/>
        </w:rPr>
        <w:t>3.应严格按本次招投标的规定要求履行并承担自己的职责。</w:t>
      </w:r>
    </w:p>
    <w:p w14:paraId="742066E3">
      <w:pPr>
        <w:rPr>
          <w:rFonts w:hint="eastAsia"/>
          <w:lang w:val="en-US" w:eastAsia="zh-CN"/>
        </w:rPr>
      </w:pPr>
      <w:r>
        <w:rPr>
          <w:rFonts w:hint="eastAsia"/>
          <w:lang w:val="en-US" w:eastAsia="zh-CN"/>
        </w:rPr>
        <w:t>4.按采购人审定的合同条款、技术规范和工程量清单预算和材料的要求，承担项目的施工、建成及其缺陷修复工作。</w:t>
      </w:r>
    </w:p>
    <w:p w14:paraId="106CCCDD">
      <w:pPr>
        <w:rPr>
          <w:rFonts w:hint="eastAsia"/>
          <w:lang w:val="en-US" w:eastAsia="zh-CN"/>
        </w:rPr>
      </w:pPr>
      <w:r>
        <w:rPr>
          <w:rFonts w:hint="eastAsia"/>
          <w:lang w:val="en-US" w:eastAsia="zh-CN"/>
        </w:rPr>
        <w:t>5.所使用的主要原材料需要提供检测报告。</w:t>
      </w:r>
    </w:p>
    <w:p w14:paraId="136458BB">
      <w:pPr>
        <w:rPr>
          <w:rFonts w:hint="eastAsia"/>
          <w:lang w:val="en-US" w:eastAsia="zh-CN"/>
        </w:rPr>
      </w:pPr>
      <w:r>
        <w:rPr>
          <w:rFonts w:hint="eastAsia"/>
          <w:lang w:val="en-US" w:eastAsia="zh-CN"/>
        </w:rPr>
        <w:t>6.负责施工场地的安全文明生产。</w:t>
      </w:r>
    </w:p>
    <w:p w14:paraId="66BCC2C4">
      <w:pPr>
        <w:rPr>
          <w:rFonts w:hint="eastAsia"/>
          <w:lang w:val="en-US" w:eastAsia="zh-CN"/>
        </w:rPr>
      </w:pPr>
      <w:r>
        <w:rPr>
          <w:rFonts w:hint="eastAsia"/>
          <w:lang w:val="en-US" w:eastAsia="zh-CN"/>
        </w:rPr>
        <w:t>7.建立项目施工的质量保证体系。</w:t>
      </w:r>
    </w:p>
    <w:p w14:paraId="46598078">
      <w:pPr>
        <w:rPr>
          <w:rFonts w:hint="eastAsia"/>
          <w:lang w:val="en-US" w:eastAsia="zh-CN"/>
        </w:rPr>
      </w:pPr>
      <w:r>
        <w:rPr>
          <w:rFonts w:hint="eastAsia"/>
          <w:lang w:val="en-US" w:eastAsia="zh-CN"/>
        </w:rPr>
        <w:t>8.负责施工场地、车辆、机械设备、原材料等的施工保障。</w:t>
      </w:r>
    </w:p>
    <w:p w14:paraId="6B9128C1">
      <w:pPr>
        <w:rPr>
          <w:rFonts w:hint="eastAsia"/>
          <w:lang w:val="en-US" w:eastAsia="zh-CN"/>
        </w:rPr>
      </w:pPr>
      <w:r>
        <w:rPr>
          <w:rFonts w:hint="eastAsia"/>
          <w:lang w:val="en-US" w:eastAsia="zh-CN"/>
        </w:rPr>
        <w:t>9.接受采购人对文明施工、安全施工、质量、施工时效等的监管。</w:t>
      </w:r>
    </w:p>
    <w:p w14:paraId="410D2058">
      <w:pPr>
        <w:rPr>
          <w:rFonts w:hint="eastAsia"/>
          <w:lang w:val="en-US" w:eastAsia="zh-CN"/>
        </w:rPr>
      </w:pPr>
      <w:r>
        <w:rPr>
          <w:rFonts w:hint="eastAsia"/>
          <w:lang w:val="en-US" w:eastAsia="zh-CN"/>
        </w:rPr>
        <w:t>10.采购人在巡查过程中发现施工单位在施工中不按国家有关标准设置，责令返工；</w:t>
      </w:r>
    </w:p>
    <w:p w14:paraId="29C237C8">
      <w:pPr>
        <w:rPr>
          <w:rFonts w:hint="eastAsia"/>
          <w:lang w:val="en-US" w:eastAsia="zh-CN"/>
        </w:rPr>
      </w:pPr>
      <w:r>
        <w:rPr>
          <w:rFonts w:hint="eastAsia"/>
          <w:lang w:val="en-US" w:eastAsia="zh-CN"/>
        </w:rPr>
        <w:t>11.施工单位有下列行为之一的，采购人有权终止合同。</w:t>
      </w:r>
    </w:p>
    <w:p w14:paraId="05B7097B">
      <w:pPr>
        <w:rPr>
          <w:rFonts w:hint="eastAsia"/>
          <w:lang w:val="en-US" w:eastAsia="zh-CN"/>
        </w:rPr>
      </w:pPr>
      <w:r>
        <w:rPr>
          <w:rFonts w:hint="eastAsia"/>
          <w:lang w:val="en-US" w:eastAsia="zh-CN"/>
        </w:rPr>
        <w:t>A、不符合工程技术标准的；</w:t>
      </w:r>
    </w:p>
    <w:p w14:paraId="2D4C2A72">
      <w:pPr>
        <w:rPr>
          <w:rFonts w:hint="eastAsia"/>
          <w:lang w:val="en-US" w:eastAsia="zh-CN"/>
        </w:rPr>
      </w:pPr>
      <w:r>
        <w:rPr>
          <w:rFonts w:hint="eastAsia"/>
          <w:lang w:val="en-US" w:eastAsia="zh-CN"/>
        </w:rPr>
        <w:t>B、偷工减料的；</w:t>
      </w:r>
    </w:p>
    <w:p w14:paraId="5B9F6C25">
      <w:pPr>
        <w:rPr>
          <w:rFonts w:hint="eastAsia"/>
          <w:lang w:val="en-US" w:eastAsia="zh-CN"/>
        </w:rPr>
      </w:pPr>
      <w:r>
        <w:rPr>
          <w:rFonts w:hint="eastAsia"/>
          <w:lang w:val="en-US" w:eastAsia="zh-CN"/>
        </w:rPr>
        <w:t>C、不按图施工的；</w:t>
      </w:r>
    </w:p>
    <w:p w14:paraId="13302755">
      <w:pPr>
        <w:rPr>
          <w:rFonts w:hint="eastAsia"/>
          <w:lang w:val="en-US" w:eastAsia="zh-CN"/>
        </w:rPr>
      </w:pPr>
      <w:r>
        <w:rPr>
          <w:rFonts w:hint="eastAsia"/>
          <w:lang w:val="en-US" w:eastAsia="zh-CN"/>
        </w:rPr>
        <w:t>D、造成重特大责任事故的；</w:t>
      </w:r>
    </w:p>
    <w:p w14:paraId="1D24FBF6">
      <w:pPr>
        <w:rPr>
          <w:rFonts w:hint="eastAsia"/>
          <w:lang w:val="en-US" w:eastAsia="zh-CN"/>
        </w:rPr>
      </w:pPr>
      <w:r>
        <w:rPr>
          <w:rFonts w:hint="eastAsia"/>
          <w:lang w:val="en-US" w:eastAsia="zh-CN"/>
        </w:rPr>
        <w:t>E、不文明安全施工的；</w:t>
      </w:r>
    </w:p>
    <w:p w14:paraId="7C7C6D3B">
      <w:pPr>
        <w:rPr>
          <w:rFonts w:hint="eastAsia"/>
          <w:lang w:val="en-US" w:eastAsia="zh-CN"/>
        </w:rPr>
      </w:pPr>
      <w:r>
        <w:rPr>
          <w:rFonts w:hint="eastAsia"/>
          <w:lang w:val="en-US" w:eastAsia="zh-CN"/>
        </w:rPr>
        <w:t>F、全部或部分工程转包、分包。</w:t>
      </w:r>
    </w:p>
    <w:p w14:paraId="75097D8B">
      <w:pPr>
        <w:rPr>
          <w:rFonts w:hint="eastAsia"/>
          <w:lang w:val="en-US" w:eastAsia="zh-CN"/>
        </w:rPr>
      </w:pPr>
      <w:r>
        <w:rPr>
          <w:rFonts w:hint="eastAsia"/>
          <w:lang w:val="en-US" w:eastAsia="zh-CN"/>
        </w:rPr>
        <w:t>12.施工单位对施工场地周边一定范围环境负有责任，如：施工中不得随意排放泥浆和其他浑浊废弃物，不得随意抛掷各类垃圾、建筑材料等杂物；运输建筑材料、垃圾和工程渣土的车辆应采取有效措施保证行驶途中不污染道路和环境等。费用由施工单位承担，相关费用含在响应报价中。</w:t>
      </w:r>
    </w:p>
    <w:p w14:paraId="3AE4CE55">
      <w:pPr>
        <w:rPr>
          <w:rFonts w:hint="eastAsia"/>
          <w:lang w:val="en-US" w:eastAsia="zh-CN"/>
        </w:rPr>
      </w:pPr>
      <w:r>
        <w:rPr>
          <w:rFonts w:hint="eastAsia"/>
          <w:lang w:val="en-US" w:eastAsia="zh-CN"/>
        </w:rPr>
        <w:t>13.施工单位在施工过程中，涉及铁路、交通、电力、弱电、水务、燃气、城管、交警、属地街道、属地社区（村）等单位的审批手续（如需办理）由施工单位负责，相关费用包含在响应报价中。</w:t>
      </w:r>
    </w:p>
    <w:p w14:paraId="52AB10F7">
      <w:pPr>
        <w:rPr>
          <w:rFonts w:hint="eastAsia"/>
          <w:lang w:val="en-US" w:eastAsia="zh-CN"/>
        </w:rPr>
      </w:pPr>
      <w:r>
        <w:rPr>
          <w:rFonts w:hint="eastAsia"/>
          <w:lang w:val="en-US" w:eastAsia="zh-CN"/>
        </w:rPr>
        <w:t>14.本工程完工后，竣工图纸等项目相关成果资料10套，相关费用包含在响应报价中。</w:t>
      </w:r>
    </w:p>
    <w:p w14:paraId="3F6D4B3C">
      <w:pPr>
        <w:rPr>
          <w:rFonts w:hint="eastAsia"/>
          <w:b/>
          <w:bCs/>
          <w:lang w:val="en-US" w:eastAsia="zh-CN"/>
        </w:rPr>
      </w:pPr>
      <w:r>
        <w:rPr>
          <w:rFonts w:hint="eastAsia"/>
          <w:b/>
          <w:bCs/>
          <w:lang w:val="en-US" w:eastAsia="zh-CN"/>
        </w:rPr>
        <w:t>三、项目主要设备、材料要求</w:t>
      </w:r>
    </w:p>
    <w:p w14:paraId="377F2D30">
      <w:pPr>
        <w:rPr>
          <w:rFonts w:hint="eastAsia"/>
          <w:lang w:val="en-US" w:eastAsia="zh-CN"/>
        </w:rPr>
      </w:pPr>
      <w:r>
        <w:rPr>
          <w:rFonts w:hint="eastAsia"/>
          <w:lang w:val="en-US" w:eastAsia="zh-CN"/>
        </w:rPr>
        <w:t>1.所有设备及材料均不得使用各类贴牌产品。</w:t>
      </w:r>
    </w:p>
    <w:p w14:paraId="1BC03652">
      <w:pPr>
        <w:rPr>
          <w:rFonts w:hint="eastAsia"/>
          <w:lang w:val="en-US" w:eastAsia="zh-CN"/>
        </w:rPr>
      </w:pPr>
      <w:r>
        <w:rPr>
          <w:rFonts w:hint="eastAsia"/>
          <w:lang w:val="en-US" w:eastAsia="zh-CN"/>
        </w:rPr>
        <w:t>2.所有材料进场前应履行报验程序，由采购人签署材料报验资料。</w:t>
      </w:r>
    </w:p>
    <w:p w14:paraId="749C88FF">
      <w:pPr>
        <w:rPr>
          <w:rFonts w:hint="eastAsia"/>
          <w:b/>
          <w:bCs/>
          <w:lang w:val="en-US" w:eastAsia="zh-CN"/>
        </w:rPr>
      </w:pPr>
      <w:r>
        <w:rPr>
          <w:rFonts w:hint="eastAsia"/>
          <w:b/>
          <w:bCs/>
          <w:lang w:val="en-US" w:eastAsia="zh-CN"/>
        </w:rPr>
        <w:t>四、安全责任</w:t>
      </w:r>
    </w:p>
    <w:p w14:paraId="1E158E28">
      <w:pPr>
        <w:rPr>
          <w:rFonts w:hint="eastAsia"/>
          <w:lang w:val="en-US" w:eastAsia="zh-CN"/>
        </w:rPr>
      </w:pPr>
      <w:r>
        <w:rPr>
          <w:rFonts w:hint="eastAsia"/>
          <w:lang w:val="en-US" w:eastAsia="zh-CN"/>
        </w:rPr>
        <w:t>1、施工单位必须按规定办理有关保险。施工单位应自行承担合同履行过程中的安全生产责任，如有任何人身意外伤害责任，均与采购人无关。施工单位为建设工程和施工场地内的自有人员设备及第三方生命财产办理保险并支付保险费用，费用包含在投标报价内。施工期间所发生的一切与本工程有关的施工人员、财产等意外伤害、损失，由施工单位承担全部责任和费用。</w:t>
      </w:r>
    </w:p>
    <w:p w14:paraId="0D1B10A0">
      <w:pPr>
        <w:rPr>
          <w:rFonts w:hint="eastAsia"/>
          <w:lang w:val="en-US" w:eastAsia="zh-CN"/>
        </w:rPr>
      </w:pPr>
      <w:r>
        <w:rPr>
          <w:rFonts w:hint="eastAsia"/>
          <w:lang w:val="en-US" w:eastAsia="zh-CN"/>
        </w:rPr>
        <w:t>2、施工单位应制定安全生产计划、制定安全措施、施工注意安全防护、落实安全生产制度、设置专门的安全员、做好安全生产台账记录等。</w:t>
      </w:r>
    </w:p>
    <w:p w14:paraId="72E85755">
      <w:pPr>
        <w:rPr>
          <w:rFonts w:hint="eastAsia"/>
          <w:lang w:val="en-US" w:eastAsia="zh-CN"/>
        </w:rPr>
      </w:pPr>
      <w:r>
        <w:rPr>
          <w:rFonts w:hint="eastAsia"/>
          <w:lang w:val="en-US" w:eastAsia="zh-CN"/>
        </w:rPr>
        <w:t>3、因施工单位原因造成的安全责任事故责任由施工单位自行承担，采购人对此不承担任何责任。本项目施工安装过程所有安全责任均由施工单位负责，采购人对此不承担任何责任。</w:t>
      </w:r>
    </w:p>
    <w:p w14:paraId="28A4499F">
      <w:pPr>
        <w:rPr>
          <w:rFonts w:hint="eastAsia"/>
          <w:lang w:val="en-US" w:eastAsia="zh-CN"/>
        </w:rPr>
      </w:pPr>
      <w:r>
        <w:rPr>
          <w:rFonts w:hint="eastAsia"/>
          <w:lang w:val="en-US" w:eastAsia="zh-CN"/>
        </w:rPr>
        <w:t>4、在施工安装期间，施工单位负责所需的起重、运输、施工机械等辅助设施设备，所有设施设备都须符合安全作业要求。</w:t>
      </w:r>
    </w:p>
    <w:p w14:paraId="5EA58610">
      <w:pPr>
        <w:rPr>
          <w:rFonts w:hint="eastAsia"/>
          <w:b/>
          <w:bCs/>
          <w:lang w:val="en-US" w:eastAsia="zh-CN"/>
        </w:rPr>
      </w:pPr>
      <w:r>
        <w:rPr>
          <w:rFonts w:hint="eastAsia"/>
          <w:b/>
          <w:bCs/>
          <w:lang w:val="en-US" w:eastAsia="zh-CN"/>
        </w:rPr>
        <w:t>五、项目质量目标</w:t>
      </w:r>
    </w:p>
    <w:p w14:paraId="56ABDA3E">
      <w:pPr>
        <w:rPr>
          <w:rFonts w:hint="eastAsia"/>
          <w:lang w:val="en-US" w:eastAsia="zh-CN"/>
        </w:rPr>
      </w:pPr>
      <w:r>
        <w:rPr>
          <w:rFonts w:hint="eastAsia"/>
          <w:lang w:val="en-US" w:eastAsia="zh-CN"/>
        </w:rPr>
        <w:t>符合国家相关施工验收规范规定的合格标准。</w:t>
      </w:r>
    </w:p>
    <w:p w14:paraId="3E5B5862">
      <w:pPr>
        <w:rPr>
          <w:rFonts w:hint="eastAsia"/>
          <w:b/>
          <w:bCs/>
          <w:lang w:val="en-US" w:eastAsia="zh-CN"/>
        </w:rPr>
      </w:pPr>
      <w:r>
        <w:rPr>
          <w:rFonts w:hint="eastAsia"/>
          <w:b/>
          <w:bCs/>
          <w:lang w:val="en-US" w:eastAsia="zh-CN"/>
        </w:rPr>
        <w:t>六、售后服务要求</w:t>
      </w:r>
    </w:p>
    <w:p w14:paraId="57BCFAF1">
      <w:pPr>
        <w:rPr>
          <w:rFonts w:hint="eastAsia"/>
          <w:lang w:val="en-US" w:eastAsia="zh-CN"/>
        </w:rPr>
      </w:pPr>
      <w:r>
        <w:rPr>
          <w:rFonts w:hint="eastAsia"/>
          <w:lang w:val="en-US" w:eastAsia="zh-CN"/>
        </w:rPr>
        <w:t xml:space="preserve">1、工程缺陷责任期为 24 个月，缺陷责任期自工程竣工验收合格之日起计算。 </w:t>
      </w:r>
    </w:p>
    <w:p w14:paraId="22E42D55">
      <w:pPr>
        <w:rPr>
          <w:rFonts w:hint="eastAsia"/>
          <w:lang w:val="en-US" w:eastAsia="zh-CN"/>
        </w:rPr>
      </w:pPr>
      <w:r>
        <w:rPr>
          <w:rFonts w:hint="eastAsia"/>
          <w:lang w:val="en-US" w:eastAsia="zh-CN"/>
        </w:rPr>
        <w:t>2、属于保修范围、内容的项目，施工单位应当在接到保修通知之日接到采购人质量申告电话后应于30分钟内响应，施工人员24小时内到达现场，72小时内解决质量问题，否则采购人有权委托有资质的第三方实施，所产生相关费用包括维修费、补偿金等均由施工单位承担。</w:t>
      </w:r>
    </w:p>
    <w:p w14:paraId="67F71687">
      <w:pPr>
        <w:rPr>
          <w:rFonts w:hint="eastAsia"/>
          <w:lang w:val="en-US" w:eastAsia="zh-CN"/>
        </w:rPr>
      </w:pPr>
      <w:r>
        <w:rPr>
          <w:rFonts w:hint="eastAsia"/>
          <w:lang w:val="en-US" w:eastAsia="zh-CN"/>
        </w:rPr>
        <w:t>3、对于涉及结构安全的质量问题，应当按照《建设工程质量管理条例》的规定，立即向当地建设行政主管部门和有关部门报告，采取安全防范措施，并由原设计人或者具有相应资质等级的设计人提出保修方案，施工单位实施保修。</w:t>
      </w:r>
    </w:p>
    <w:p w14:paraId="2DC9970A">
      <w:pPr>
        <w:rPr>
          <w:rFonts w:hint="eastAsia"/>
          <w:b/>
          <w:bCs/>
          <w:lang w:val="en-US" w:eastAsia="zh-CN"/>
        </w:rPr>
      </w:pPr>
      <w:r>
        <w:rPr>
          <w:rFonts w:hint="eastAsia"/>
          <w:b/>
          <w:bCs/>
          <w:lang w:val="en-US" w:eastAsia="zh-CN"/>
        </w:rPr>
        <w:t>七、验收方案</w:t>
      </w:r>
    </w:p>
    <w:p w14:paraId="2D0473FF">
      <w:pPr>
        <w:rPr>
          <w:rFonts w:hint="eastAsia"/>
          <w:lang w:val="en-US" w:eastAsia="zh-CN"/>
        </w:rPr>
      </w:pPr>
      <w:r>
        <w:rPr>
          <w:rFonts w:hint="eastAsia"/>
          <w:lang w:val="en-US" w:eastAsia="zh-CN"/>
        </w:rPr>
        <w:t>1、采购人按照建筑工程验收相关标准。如果发现与合同中要求不符，施工单位须承担由此发生的一切损失和费用，并接受相应的处理。工程具备隐蔽工程验收时，施工单位自检后以书面形式通知采购人。通知包括施工单位自检记录、隐蔽和中间验收的内容、验收时间和地点。施工单位准备验收记录并留存影像资料。验收合格，采购人在验收记录上签字后方可继续施工。验收不合格，施工单位在限定时间内整改后重新验收。</w:t>
      </w:r>
    </w:p>
    <w:p w14:paraId="19E3A799">
      <w:pPr>
        <w:rPr>
          <w:rFonts w:hint="eastAsia"/>
          <w:lang w:val="en-US" w:eastAsia="zh-CN"/>
        </w:rPr>
      </w:pPr>
      <w:r>
        <w:rPr>
          <w:rFonts w:hint="eastAsia"/>
          <w:lang w:val="en-US" w:eastAsia="zh-CN"/>
        </w:rPr>
        <w:t>2、项目验收合格，采购人将根据采购合同的约定及时向施工单位支付采购资金。项目验收不合格，采购人将依法及时处理。采购合同的履行、违约责任和解决争议的方式等适用《中华人民共和国民法典》。</w:t>
      </w:r>
    </w:p>
    <w:p w14:paraId="1F522D03">
      <w:pPr>
        <w:rPr>
          <w:rFonts w:hint="eastAsia"/>
          <w:lang w:val="en-US" w:eastAsia="zh-CN"/>
        </w:rPr>
      </w:pPr>
      <w:r>
        <w:rPr>
          <w:rFonts w:hint="eastAsia"/>
          <w:lang w:val="en-US" w:eastAsia="zh-CN"/>
        </w:rPr>
        <w:t>3、验收内容及资料要求：</w:t>
      </w:r>
    </w:p>
    <w:p w14:paraId="68019C49">
      <w:pPr>
        <w:rPr>
          <w:rFonts w:hint="eastAsia"/>
          <w:lang w:val="en-US" w:eastAsia="zh-CN"/>
        </w:rPr>
      </w:pPr>
      <w:r>
        <w:rPr>
          <w:rFonts w:hint="eastAsia"/>
          <w:lang w:val="en-US" w:eastAsia="zh-CN"/>
        </w:rPr>
        <w:t>1）验收内容</w:t>
      </w:r>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700"/>
        <w:gridCol w:w="6254"/>
      </w:tblGrid>
      <w:tr w14:paraId="168A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pct"/>
            <w:noWrap/>
            <w:vAlign w:val="center"/>
          </w:tcPr>
          <w:p w14:paraId="187DDD61">
            <w:pPr>
              <w:bidi w:val="0"/>
              <w:jc w:val="center"/>
              <w:rPr>
                <w:rFonts w:hint="eastAsia"/>
              </w:rPr>
            </w:pPr>
            <w:r>
              <w:rPr>
                <w:rFonts w:hint="eastAsia"/>
              </w:rPr>
              <w:t>序号</w:t>
            </w:r>
          </w:p>
        </w:tc>
        <w:tc>
          <w:tcPr>
            <w:tcW w:w="1355" w:type="pct"/>
            <w:noWrap/>
            <w:vAlign w:val="center"/>
          </w:tcPr>
          <w:p w14:paraId="7C771197">
            <w:pPr>
              <w:bidi w:val="0"/>
              <w:jc w:val="center"/>
              <w:rPr>
                <w:rFonts w:hint="eastAsia"/>
              </w:rPr>
            </w:pPr>
            <w:r>
              <w:rPr>
                <w:rFonts w:hint="eastAsia"/>
              </w:rPr>
              <w:t>验收内容</w:t>
            </w:r>
          </w:p>
        </w:tc>
        <w:tc>
          <w:tcPr>
            <w:tcW w:w="3139" w:type="pct"/>
            <w:noWrap/>
            <w:vAlign w:val="center"/>
          </w:tcPr>
          <w:p w14:paraId="049BB617">
            <w:pPr>
              <w:bidi w:val="0"/>
              <w:jc w:val="center"/>
              <w:rPr>
                <w:rFonts w:hint="eastAsia"/>
              </w:rPr>
            </w:pPr>
            <w:r>
              <w:rPr>
                <w:rFonts w:hint="eastAsia"/>
              </w:rPr>
              <w:t>验收标准</w:t>
            </w:r>
          </w:p>
        </w:tc>
      </w:tr>
      <w:tr w14:paraId="76C0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pct"/>
            <w:noWrap/>
            <w:vAlign w:val="center"/>
          </w:tcPr>
          <w:p w14:paraId="1CD9DEB6">
            <w:pPr>
              <w:bidi w:val="0"/>
              <w:jc w:val="center"/>
              <w:rPr>
                <w:rFonts w:hint="eastAsia"/>
              </w:rPr>
            </w:pPr>
            <w:r>
              <w:rPr>
                <w:rFonts w:hint="eastAsia"/>
              </w:rPr>
              <w:t>1</w:t>
            </w:r>
          </w:p>
        </w:tc>
        <w:tc>
          <w:tcPr>
            <w:tcW w:w="1355" w:type="pct"/>
            <w:noWrap/>
            <w:vAlign w:val="center"/>
          </w:tcPr>
          <w:p w14:paraId="10325690">
            <w:pPr>
              <w:bidi w:val="0"/>
              <w:jc w:val="center"/>
              <w:rPr>
                <w:rFonts w:hint="eastAsia"/>
              </w:rPr>
            </w:pPr>
            <w:r>
              <w:rPr>
                <w:rFonts w:hint="eastAsia"/>
              </w:rPr>
              <w:t>施工质量</w:t>
            </w:r>
          </w:p>
        </w:tc>
        <w:tc>
          <w:tcPr>
            <w:tcW w:w="3139" w:type="pct"/>
            <w:noWrap/>
            <w:vAlign w:val="center"/>
          </w:tcPr>
          <w:p w14:paraId="2F26EA47">
            <w:pPr>
              <w:bidi w:val="0"/>
              <w:jc w:val="center"/>
              <w:rPr>
                <w:rFonts w:hint="eastAsia"/>
              </w:rPr>
            </w:pPr>
            <w:r>
              <w:rPr>
                <w:rFonts w:hint="eastAsia"/>
              </w:rPr>
              <w:t>符合国家施工验收规范规定的合格标准。</w:t>
            </w:r>
          </w:p>
        </w:tc>
      </w:tr>
      <w:tr w14:paraId="0B3E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pct"/>
            <w:noWrap/>
            <w:vAlign w:val="center"/>
          </w:tcPr>
          <w:p w14:paraId="772D10F2">
            <w:pPr>
              <w:bidi w:val="0"/>
              <w:jc w:val="center"/>
              <w:rPr>
                <w:rFonts w:hint="eastAsia"/>
              </w:rPr>
            </w:pPr>
            <w:r>
              <w:rPr>
                <w:rFonts w:hint="eastAsia"/>
              </w:rPr>
              <w:t>2</w:t>
            </w:r>
          </w:p>
        </w:tc>
        <w:tc>
          <w:tcPr>
            <w:tcW w:w="1355" w:type="pct"/>
            <w:noWrap/>
            <w:vAlign w:val="center"/>
          </w:tcPr>
          <w:p w14:paraId="1C1CC97C">
            <w:pPr>
              <w:bidi w:val="0"/>
              <w:jc w:val="center"/>
              <w:rPr>
                <w:rFonts w:hint="eastAsia"/>
              </w:rPr>
            </w:pPr>
            <w:r>
              <w:rPr>
                <w:rFonts w:hint="eastAsia"/>
              </w:rPr>
              <w:t>施工进度</w:t>
            </w:r>
          </w:p>
        </w:tc>
        <w:tc>
          <w:tcPr>
            <w:tcW w:w="3139" w:type="pct"/>
            <w:noWrap/>
            <w:vAlign w:val="center"/>
          </w:tcPr>
          <w:p w14:paraId="33D2ADCD">
            <w:pPr>
              <w:bidi w:val="0"/>
              <w:jc w:val="center"/>
              <w:rPr>
                <w:rFonts w:hint="eastAsia"/>
              </w:rPr>
            </w:pPr>
            <w:r>
              <w:rPr>
                <w:rFonts w:hint="eastAsia"/>
              </w:rPr>
              <w:t>在合同工期内完成施工</w:t>
            </w:r>
          </w:p>
        </w:tc>
      </w:tr>
      <w:tr w14:paraId="0A04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pct"/>
            <w:noWrap/>
            <w:vAlign w:val="center"/>
          </w:tcPr>
          <w:p w14:paraId="1549CD7F">
            <w:pPr>
              <w:bidi w:val="0"/>
              <w:jc w:val="center"/>
              <w:rPr>
                <w:rFonts w:hint="eastAsia"/>
              </w:rPr>
            </w:pPr>
            <w:r>
              <w:rPr>
                <w:rFonts w:hint="eastAsia"/>
              </w:rPr>
              <w:t>3</w:t>
            </w:r>
          </w:p>
        </w:tc>
        <w:tc>
          <w:tcPr>
            <w:tcW w:w="1355" w:type="pct"/>
            <w:noWrap/>
            <w:vAlign w:val="center"/>
          </w:tcPr>
          <w:p w14:paraId="5DC94F8C">
            <w:pPr>
              <w:bidi w:val="0"/>
              <w:jc w:val="center"/>
              <w:rPr>
                <w:rFonts w:hint="eastAsia"/>
              </w:rPr>
            </w:pPr>
            <w:r>
              <w:rPr>
                <w:rFonts w:hint="eastAsia"/>
              </w:rPr>
              <w:t>安全文明施工</w:t>
            </w:r>
          </w:p>
        </w:tc>
        <w:tc>
          <w:tcPr>
            <w:tcW w:w="3139" w:type="pct"/>
            <w:noWrap/>
            <w:vAlign w:val="center"/>
          </w:tcPr>
          <w:p w14:paraId="3FE202C0">
            <w:pPr>
              <w:bidi w:val="0"/>
              <w:jc w:val="center"/>
              <w:rPr>
                <w:rFonts w:hint="eastAsia"/>
              </w:rPr>
            </w:pPr>
            <w:r>
              <w:rPr>
                <w:rFonts w:hint="eastAsia"/>
              </w:rPr>
              <w:t>符合《建筑施工安全检查标准》要求</w:t>
            </w:r>
          </w:p>
        </w:tc>
      </w:tr>
      <w:tr w14:paraId="05AA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pct"/>
            <w:noWrap/>
            <w:vAlign w:val="center"/>
          </w:tcPr>
          <w:p w14:paraId="57C795B7">
            <w:pPr>
              <w:bidi w:val="0"/>
              <w:jc w:val="center"/>
              <w:rPr>
                <w:rFonts w:hint="eastAsia"/>
              </w:rPr>
            </w:pPr>
            <w:r>
              <w:rPr>
                <w:rFonts w:hint="eastAsia"/>
              </w:rPr>
              <w:t>4</w:t>
            </w:r>
          </w:p>
        </w:tc>
        <w:tc>
          <w:tcPr>
            <w:tcW w:w="1355" w:type="pct"/>
            <w:noWrap/>
            <w:vAlign w:val="center"/>
          </w:tcPr>
          <w:p w14:paraId="63879018">
            <w:pPr>
              <w:bidi w:val="0"/>
              <w:jc w:val="center"/>
              <w:rPr>
                <w:rFonts w:hint="eastAsia"/>
              </w:rPr>
            </w:pPr>
            <w:r>
              <w:rPr>
                <w:rFonts w:hint="eastAsia"/>
              </w:rPr>
              <w:t>施工材料</w:t>
            </w:r>
          </w:p>
        </w:tc>
        <w:tc>
          <w:tcPr>
            <w:tcW w:w="3139" w:type="pct"/>
            <w:noWrap/>
            <w:vAlign w:val="center"/>
          </w:tcPr>
          <w:p w14:paraId="74485FF7">
            <w:pPr>
              <w:bidi w:val="0"/>
              <w:jc w:val="center"/>
              <w:rPr>
                <w:rFonts w:hint="eastAsia"/>
              </w:rPr>
            </w:pPr>
            <w:r>
              <w:rPr>
                <w:rFonts w:hint="eastAsia"/>
              </w:rPr>
              <w:t>符合国家标准、设计要求及投标文件要求</w:t>
            </w:r>
          </w:p>
        </w:tc>
      </w:tr>
      <w:tr w14:paraId="4EA5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pct"/>
            <w:noWrap/>
            <w:vAlign w:val="center"/>
          </w:tcPr>
          <w:p w14:paraId="769BE7C4">
            <w:pPr>
              <w:bidi w:val="0"/>
              <w:jc w:val="center"/>
              <w:rPr>
                <w:rFonts w:hint="eastAsia"/>
              </w:rPr>
            </w:pPr>
            <w:r>
              <w:rPr>
                <w:rFonts w:hint="eastAsia"/>
              </w:rPr>
              <w:t>5</w:t>
            </w:r>
          </w:p>
        </w:tc>
        <w:tc>
          <w:tcPr>
            <w:tcW w:w="1355" w:type="pct"/>
            <w:noWrap/>
            <w:vAlign w:val="center"/>
          </w:tcPr>
          <w:p w14:paraId="32BB71C1">
            <w:pPr>
              <w:bidi w:val="0"/>
              <w:jc w:val="center"/>
              <w:rPr>
                <w:rFonts w:hint="eastAsia"/>
              </w:rPr>
            </w:pPr>
            <w:r>
              <w:rPr>
                <w:rFonts w:hint="eastAsia"/>
              </w:rPr>
              <w:t>其他资料</w:t>
            </w:r>
          </w:p>
        </w:tc>
        <w:tc>
          <w:tcPr>
            <w:tcW w:w="3139" w:type="pct"/>
            <w:noWrap/>
            <w:vAlign w:val="center"/>
          </w:tcPr>
          <w:p w14:paraId="355B08B0">
            <w:pPr>
              <w:bidi w:val="0"/>
              <w:jc w:val="center"/>
              <w:rPr>
                <w:rFonts w:hint="eastAsia"/>
              </w:rPr>
            </w:pPr>
            <w:r>
              <w:rPr>
                <w:rFonts w:hint="eastAsia"/>
              </w:rPr>
              <w:t>符合杭州市工程竣工验收标准</w:t>
            </w:r>
          </w:p>
        </w:tc>
      </w:tr>
      <w:tr w14:paraId="0A03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pct"/>
            <w:noWrap/>
            <w:vAlign w:val="center"/>
          </w:tcPr>
          <w:p w14:paraId="07E651A0">
            <w:pPr>
              <w:bidi w:val="0"/>
              <w:jc w:val="center"/>
              <w:rPr>
                <w:rFonts w:hint="eastAsia"/>
              </w:rPr>
            </w:pPr>
            <w:r>
              <w:rPr>
                <w:rFonts w:hint="eastAsia"/>
              </w:rPr>
              <w:t>6</w:t>
            </w:r>
          </w:p>
        </w:tc>
        <w:tc>
          <w:tcPr>
            <w:tcW w:w="1355" w:type="pct"/>
            <w:noWrap/>
            <w:vAlign w:val="center"/>
          </w:tcPr>
          <w:p w14:paraId="136B56A4">
            <w:pPr>
              <w:bidi w:val="0"/>
              <w:jc w:val="center"/>
              <w:rPr>
                <w:rFonts w:hint="eastAsia"/>
              </w:rPr>
            </w:pPr>
            <w:r>
              <w:rPr>
                <w:rFonts w:hint="eastAsia"/>
              </w:rPr>
              <w:t>实地查验工程质量</w:t>
            </w:r>
          </w:p>
        </w:tc>
        <w:tc>
          <w:tcPr>
            <w:tcW w:w="3139" w:type="pct"/>
            <w:noWrap/>
            <w:vAlign w:val="center"/>
          </w:tcPr>
          <w:p w14:paraId="01D1B063">
            <w:pPr>
              <w:bidi w:val="0"/>
              <w:jc w:val="center"/>
              <w:rPr>
                <w:rFonts w:hint="eastAsia"/>
              </w:rPr>
            </w:pPr>
            <w:r>
              <w:rPr>
                <w:rFonts w:hint="eastAsia"/>
              </w:rPr>
              <w:t>通过对隐蔽工程及竣工现场查验施工质量</w:t>
            </w:r>
          </w:p>
        </w:tc>
      </w:tr>
    </w:tbl>
    <w:p w14:paraId="06303417">
      <w:pPr>
        <w:rPr>
          <w:rFonts w:hint="eastAsia"/>
          <w:lang w:val="en-US" w:eastAsia="zh-CN"/>
        </w:rPr>
      </w:pPr>
      <w:r>
        <w:rPr>
          <w:rFonts w:hint="eastAsia"/>
          <w:lang w:val="en-US" w:eastAsia="zh-CN"/>
        </w:rPr>
        <w:t>2）验收资料要求</w:t>
      </w:r>
    </w:p>
    <w:p w14:paraId="3C9B9239">
      <w:pPr>
        <w:rPr>
          <w:rFonts w:hint="eastAsia"/>
          <w:lang w:val="en-US" w:eastAsia="zh-CN"/>
        </w:rPr>
      </w:pPr>
      <w:r>
        <w:rPr>
          <w:rFonts w:hint="eastAsia"/>
          <w:lang w:val="en-US" w:eastAsia="zh-CN"/>
        </w:rPr>
        <w:t>验收资料要求包括（不限于）以下内容：</w:t>
      </w:r>
    </w:p>
    <w:p w14:paraId="3581C90A">
      <w:pPr>
        <w:rPr>
          <w:rFonts w:hint="eastAsia"/>
          <w:lang w:val="en-US" w:eastAsia="zh-CN"/>
        </w:rPr>
      </w:pPr>
      <w:r>
        <w:rPr>
          <w:rFonts w:hint="eastAsia"/>
          <w:lang w:val="en-US" w:eastAsia="zh-CN"/>
        </w:rPr>
        <w:t>（1）采购文件</w:t>
      </w:r>
    </w:p>
    <w:p w14:paraId="30644A8A">
      <w:pPr>
        <w:rPr>
          <w:rFonts w:hint="eastAsia"/>
          <w:lang w:val="en-US" w:eastAsia="zh-CN"/>
        </w:rPr>
      </w:pPr>
      <w:r>
        <w:rPr>
          <w:rFonts w:hint="eastAsia"/>
          <w:lang w:val="en-US" w:eastAsia="zh-CN"/>
        </w:rPr>
        <w:t>（2）投标文件</w:t>
      </w:r>
    </w:p>
    <w:p w14:paraId="0002CCED">
      <w:pPr>
        <w:bidi w:val="0"/>
        <w:rPr>
          <w:rFonts w:hint="default"/>
          <w:lang w:val="en-US" w:eastAsia="zh-CN"/>
        </w:rPr>
      </w:pPr>
      <w:r>
        <w:rPr>
          <w:rFonts w:hint="eastAsia"/>
          <w:lang w:val="en-US" w:eastAsia="zh-CN"/>
        </w:rPr>
        <w:t>（3）中标通知书</w:t>
      </w:r>
    </w:p>
    <w:p w14:paraId="03D01BF5">
      <w:pPr>
        <w:rPr>
          <w:rFonts w:hint="eastAsia"/>
          <w:lang w:val="en-US" w:eastAsia="zh-CN"/>
        </w:rPr>
      </w:pPr>
      <w:r>
        <w:rPr>
          <w:rFonts w:hint="eastAsia"/>
          <w:lang w:val="en-US" w:eastAsia="zh-CN"/>
        </w:rPr>
        <w:t>（4）采购合同</w:t>
      </w:r>
    </w:p>
    <w:p w14:paraId="56130AE4">
      <w:pPr>
        <w:rPr>
          <w:rFonts w:hint="eastAsia"/>
          <w:lang w:val="en-US" w:eastAsia="zh-CN"/>
        </w:rPr>
      </w:pPr>
      <w:r>
        <w:rPr>
          <w:rFonts w:hint="eastAsia"/>
          <w:lang w:val="en-US" w:eastAsia="zh-CN"/>
        </w:rPr>
        <w:t>（5）竣工验收报告（包含施工单位工程竣工报告）、单位工程质量控制资料核查记录、单位工程安全和功能检验资料核查及主要功能抽查记录、施工方案、施工组织设计、施工进度计划、施工材料报验、影像资料、竣工图纸等竣工资料。</w:t>
      </w:r>
    </w:p>
    <w:p w14:paraId="19CC161C">
      <w:pPr>
        <w:rPr>
          <w:rFonts w:hint="eastAsia"/>
          <w:lang w:val="en-US" w:eastAsia="zh-CN"/>
        </w:rPr>
      </w:pPr>
      <w:r>
        <w:rPr>
          <w:rFonts w:hint="eastAsia"/>
          <w:lang w:val="en-US" w:eastAsia="zh-CN"/>
        </w:rPr>
        <w:t>（6）图纸会审（交底）纪要、设计（变更）联系单等设计技术资料。</w:t>
      </w:r>
    </w:p>
    <w:p w14:paraId="0C059D51">
      <w:pPr>
        <w:rPr>
          <w:rFonts w:hint="eastAsia"/>
          <w:lang w:val="en-US" w:eastAsia="zh-CN"/>
        </w:rPr>
      </w:pPr>
      <w:r>
        <w:rPr>
          <w:rFonts w:hint="eastAsia"/>
          <w:lang w:val="en-US" w:eastAsia="zh-CN"/>
        </w:rPr>
        <w:t>（7）其他需提供的相关材料。</w:t>
      </w:r>
    </w:p>
    <w:p w14:paraId="0E998E6B">
      <w:pPr>
        <w:rPr>
          <w:rFonts w:hint="eastAsia"/>
          <w:b/>
          <w:bCs/>
          <w:lang w:val="en-US" w:eastAsia="zh-CN"/>
        </w:rPr>
      </w:pPr>
      <w:r>
        <w:rPr>
          <w:rFonts w:hint="eastAsia"/>
          <w:b/>
          <w:bCs/>
          <w:lang w:val="en-US" w:eastAsia="zh-CN"/>
        </w:rPr>
        <w:t>八、结算方式</w:t>
      </w:r>
    </w:p>
    <w:p w14:paraId="08B7D0D8">
      <w:pPr>
        <w:rPr>
          <w:rFonts w:hint="eastAsia"/>
        </w:rPr>
      </w:pPr>
      <w:r>
        <w:rPr>
          <w:rFonts w:hint="eastAsia"/>
        </w:rPr>
        <w:t>（1）合同生效以及具备实施条件后7个工作日内支付合同价款的</w:t>
      </w:r>
      <w:r>
        <w:rPr>
          <w:rFonts w:hint="eastAsia"/>
          <w:lang w:val="en-US" w:eastAsia="zh-CN"/>
        </w:rPr>
        <w:t>6</w:t>
      </w:r>
      <w:r>
        <w:rPr>
          <w:rFonts w:hint="eastAsia"/>
        </w:rPr>
        <w:t>0%作为预付款；</w:t>
      </w:r>
    </w:p>
    <w:p w14:paraId="726D6D29">
      <w:pPr>
        <w:rPr>
          <w:rFonts w:hint="eastAsia"/>
        </w:rPr>
      </w:pPr>
      <w:r>
        <w:rPr>
          <w:rFonts w:hint="eastAsia"/>
        </w:rPr>
        <w:t>（2）全部工程完工后</w:t>
      </w:r>
      <w:r>
        <w:rPr>
          <w:rFonts w:hint="eastAsia"/>
          <w:lang w:eastAsia="zh-CN"/>
        </w:rPr>
        <w:t>，</w:t>
      </w:r>
      <w:r>
        <w:rPr>
          <w:rFonts w:hint="eastAsia"/>
          <w:lang w:val="en-US" w:eastAsia="zh-CN"/>
        </w:rPr>
        <w:t>经采购人组织</w:t>
      </w:r>
      <w:r>
        <w:rPr>
          <w:rFonts w:hint="eastAsia"/>
        </w:rPr>
        <w:t>工程竣工验收合格后凭竣工验收报告支付至合同价款的</w:t>
      </w:r>
      <w:r>
        <w:rPr>
          <w:rFonts w:hint="eastAsia"/>
          <w:lang w:val="en-US" w:eastAsia="zh-CN"/>
        </w:rPr>
        <w:t>8</w:t>
      </w:r>
      <w:r>
        <w:rPr>
          <w:rFonts w:hint="eastAsia"/>
        </w:rPr>
        <w:t>5%；</w:t>
      </w:r>
    </w:p>
    <w:p w14:paraId="712F058E">
      <w:pPr>
        <w:rPr>
          <w:rFonts w:hint="eastAsia"/>
          <w:lang w:val="en-US" w:eastAsia="zh-CN"/>
        </w:rPr>
      </w:pPr>
      <w:r>
        <w:rPr>
          <w:rFonts w:hint="eastAsia"/>
        </w:rPr>
        <w:t>（3）</w:t>
      </w:r>
      <w:r>
        <w:rPr>
          <w:rFonts w:hint="eastAsia"/>
          <w:lang w:val="en-US" w:eastAsia="zh-CN"/>
        </w:rPr>
        <w:t>经第三方结算审计完成后，按审定金额</w:t>
      </w:r>
      <w:r>
        <w:rPr>
          <w:rFonts w:hint="eastAsia"/>
        </w:rPr>
        <w:t>支付</w:t>
      </w:r>
      <w:r>
        <w:rPr>
          <w:rFonts w:hint="eastAsia"/>
          <w:lang w:val="en-US" w:eastAsia="zh-CN"/>
        </w:rPr>
        <w:t>剩余款项</w:t>
      </w:r>
      <w:r>
        <w:rPr>
          <w:rFonts w:hint="eastAsia"/>
        </w:rPr>
        <w:t>。</w:t>
      </w:r>
    </w:p>
    <w:p w14:paraId="05B85885">
      <w:pPr>
        <w:rPr>
          <w:rFonts w:hint="eastAsia"/>
          <w:lang w:val="en-US" w:eastAsia="zh-CN"/>
        </w:rPr>
      </w:pPr>
    </w:p>
    <w:p w14:paraId="4AB9DCBF">
      <w:pPr>
        <w:rPr>
          <w:rFonts w:hint="eastAsia"/>
          <w:lang w:val="en-US" w:eastAsia="zh-CN"/>
        </w:rPr>
      </w:pPr>
    </w:p>
    <w:p w14:paraId="218F48A6">
      <w:pPr>
        <w:rPr>
          <w:rFonts w:hint="eastAsia"/>
          <w:lang w:val="en-US" w:eastAsia="zh-CN"/>
        </w:rPr>
      </w:pPr>
    </w:p>
    <w:p w14:paraId="56382BE3">
      <w:pPr>
        <w:rPr>
          <w:rFonts w:hint="eastAsia"/>
          <w:lang w:val="en-US" w:eastAsia="zh-CN"/>
        </w:rPr>
      </w:pPr>
    </w:p>
    <w:p w14:paraId="41D415D5">
      <w:pPr>
        <w:rPr>
          <w:rFonts w:hint="eastAsia"/>
          <w:lang w:val="en-US" w:eastAsia="zh-CN"/>
        </w:rPr>
      </w:pPr>
    </w:p>
    <w:p w14:paraId="63981625">
      <w:pPr>
        <w:rPr>
          <w:rFonts w:hint="eastAsia"/>
          <w:lang w:val="en-US" w:eastAsia="zh-CN"/>
        </w:rPr>
      </w:pPr>
    </w:p>
    <w:p w14:paraId="12989A7B">
      <w:pPr>
        <w:rPr>
          <w:rFonts w:hint="eastAsia"/>
          <w:lang w:val="en-US" w:eastAsia="zh-CN"/>
        </w:rPr>
      </w:pPr>
    </w:p>
    <w:p w14:paraId="5138A325">
      <w:pPr>
        <w:rPr>
          <w:rFonts w:hint="eastAsia"/>
          <w:lang w:val="en-US" w:eastAsia="zh-CN"/>
        </w:rPr>
      </w:pPr>
    </w:p>
    <w:p w14:paraId="6FFCB7E9">
      <w:pPr>
        <w:rPr>
          <w:rFonts w:hint="eastAsia"/>
          <w:lang w:val="en-US" w:eastAsia="zh-CN"/>
        </w:rPr>
      </w:pPr>
    </w:p>
    <w:p w14:paraId="543286E7">
      <w:pPr>
        <w:rPr>
          <w:rFonts w:hint="eastAsia"/>
          <w:lang w:val="en-US" w:eastAsia="zh-CN"/>
        </w:rPr>
      </w:pPr>
    </w:p>
    <w:p w14:paraId="731F45FD">
      <w:pPr>
        <w:rPr>
          <w:rFonts w:hint="eastAsia"/>
          <w:lang w:val="en-US" w:eastAsia="zh-CN"/>
        </w:rPr>
      </w:pPr>
    </w:p>
    <w:p w14:paraId="6E020C36">
      <w:pPr>
        <w:rPr>
          <w:rFonts w:hint="eastAsia"/>
          <w:lang w:val="en-US" w:eastAsia="zh-CN"/>
        </w:rPr>
      </w:pPr>
    </w:p>
    <w:p w14:paraId="3FF14597">
      <w:pPr>
        <w:pStyle w:val="5"/>
        <w:bidi w:val="0"/>
        <w:jc w:val="center"/>
        <w:rPr>
          <w:rFonts w:hint="default"/>
          <w:lang w:val="en-US" w:eastAsia="zh-CN"/>
        </w:rPr>
      </w:pPr>
      <w:bookmarkStart w:id="11" w:name="_Toc3073"/>
      <w:r>
        <w:rPr>
          <w:rFonts w:hint="default"/>
          <w:lang w:val="en-US" w:eastAsia="zh-CN"/>
        </w:rPr>
        <w:t>评标方法及评分标准</w:t>
      </w:r>
      <w:bookmarkEnd w:id="11"/>
    </w:p>
    <w:p w14:paraId="46B8DD05">
      <w:pPr>
        <w:pStyle w:val="7"/>
        <w:bidi w:val="0"/>
        <w:rPr>
          <w:rFonts w:hint="default"/>
          <w:lang w:val="en-US" w:eastAsia="zh-CN"/>
        </w:rPr>
      </w:pPr>
      <w:bookmarkStart w:id="12" w:name="_Toc27915"/>
      <w:r>
        <w:rPr>
          <w:rFonts w:hint="default"/>
          <w:lang w:val="en-US" w:eastAsia="zh-CN"/>
        </w:rPr>
        <w:t>评标方法</w:t>
      </w:r>
      <w:bookmarkEnd w:id="12"/>
    </w:p>
    <w:p w14:paraId="0869CDD1">
      <w:pPr>
        <w:rPr>
          <w:rFonts w:hint="default"/>
          <w:lang w:val="en-US" w:eastAsia="zh-CN"/>
        </w:rPr>
      </w:pPr>
      <w:r>
        <w:rPr>
          <w:rFonts w:hint="default"/>
          <w:b/>
          <w:bCs/>
          <w:lang w:val="en-US" w:eastAsia="zh-CN"/>
        </w:rPr>
        <w:t>1.本项目采用综合评分法。</w:t>
      </w:r>
      <w:r>
        <w:rPr>
          <w:rFonts w:hint="default"/>
          <w:lang w:val="en-US" w:eastAsia="zh-CN"/>
        </w:rPr>
        <w:t>综合评分法，综合评分法，是指磋商响应文件满足竞争性磋商文件全部实质性要求，且按照评审因素的量化指标评审得分最高的供应商为中标候选人的评标方法。</w:t>
      </w:r>
    </w:p>
    <w:p w14:paraId="5139A8F4">
      <w:pPr>
        <w:pStyle w:val="7"/>
        <w:bidi w:val="0"/>
        <w:rPr>
          <w:rFonts w:hint="default"/>
          <w:lang w:val="en-US" w:eastAsia="zh-CN"/>
        </w:rPr>
      </w:pPr>
      <w:bookmarkStart w:id="13" w:name="_Toc24316"/>
      <w:r>
        <w:rPr>
          <w:rFonts w:hint="default"/>
          <w:lang w:val="en-US" w:eastAsia="zh-CN"/>
        </w:rPr>
        <w:t>评标标准</w:t>
      </w:r>
      <w:bookmarkEnd w:id="13"/>
    </w:p>
    <w:p w14:paraId="01E4C8B7">
      <w:pPr>
        <w:rPr>
          <w:rFonts w:hint="default"/>
          <w:lang w:val="en-US" w:eastAsia="zh-CN"/>
        </w:rPr>
      </w:pPr>
      <w:r>
        <w:rPr>
          <w:rFonts w:hint="default"/>
          <w:b/>
          <w:bCs/>
          <w:lang w:val="en-US" w:eastAsia="zh-CN"/>
        </w:rPr>
        <w:t>2.评标标准</w:t>
      </w:r>
      <w:r>
        <w:rPr>
          <w:rFonts w:hint="default"/>
          <w:lang w:val="en-US" w:eastAsia="zh-CN"/>
        </w:rPr>
        <w:t>：见评标办法附表。</w:t>
      </w:r>
    </w:p>
    <w:p w14:paraId="10B65D6B">
      <w:pPr>
        <w:pStyle w:val="7"/>
        <w:bidi w:val="0"/>
        <w:rPr>
          <w:rFonts w:hint="default"/>
          <w:lang w:val="en-US" w:eastAsia="zh-CN"/>
        </w:rPr>
      </w:pPr>
      <w:bookmarkStart w:id="14" w:name="_Toc19246"/>
      <w:r>
        <w:rPr>
          <w:rFonts w:hint="default"/>
          <w:lang w:val="en-US" w:eastAsia="zh-CN"/>
        </w:rPr>
        <w:t>评标程序</w:t>
      </w:r>
      <w:bookmarkEnd w:id="14"/>
    </w:p>
    <w:p w14:paraId="60ED3F61">
      <w:pPr>
        <w:rPr>
          <w:rFonts w:hint="default"/>
          <w:lang w:val="en-US" w:eastAsia="zh-CN"/>
        </w:rPr>
      </w:pPr>
      <w:r>
        <w:rPr>
          <w:rFonts w:hint="default"/>
          <w:b/>
          <w:bCs/>
          <w:lang w:val="en-US" w:eastAsia="zh-CN"/>
        </w:rPr>
        <w:t>3.1符合性审查</w:t>
      </w:r>
      <w:r>
        <w:rPr>
          <w:rFonts w:hint="default"/>
          <w:lang w:val="en-US" w:eastAsia="zh-CN"/>
        </w:rPr>
        <w:t>。磋商小组应当对符合资格的供应商的磋商响应文件进行符合性审查，以确定其是否满足竞争性磋商文件的实质性要求。不满足竞争性磋商文件的实质性要求的，投标无效。</w:t>
      </w:r>
    </w:p>
    <w:p w14:paraId="2FDC6956">
      <w:pPr>
        <w:rPr>
          <w:rFonts w:hint="default"/>
          <w:b/>
          <w:bCs/>
          <w:lang w:val="en-US" w:eastAsia="zh-CN"/>
        </w:rPr>
      </w:pPr>
      <w:r>
        <w:rPr>
          <w:rFonts w:hint="default"/>
          <w:b/>
          <w:bCs/>
          <w:lang w:val="en-US" w:eastAsia="zh-CN"/>
        </w:rPr>
        <w:t>3.2 与各磋商响应方进行磋商。</w:t>
      </w:r>
    </w:p>
    <w:p w14:paraId="0FD71803">
      <w:pPr>
        <w:rPr>
          <w:rFonts w:hint="default"/>
          <w:lang w:val="en-US" w:eastAsia="zh-CN"/>
        </w:rPr>
      </w:pPr>
      <w:r>
        <w:rPr>
          <w:rFonts w:hint="default"/>
          <w:lang w:val="en-US" w:eastAsia="zh-CN"/>
        </w:rPr>
        <w:t>3.2.1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2F1F3DB6">
      <w:pPr>
        <w:rPr>
          <w:rFonts w:hint="default"/>
          <w:lang w:val="en-US" w:eastAsia="zh-CN"/>
        </w:rPr>
      </w:pPr>
      <w:r>
        <w:rPr>
          <w:rFonts w:hint="default"/>
          <w:lang w:val="en-US" w:eastAsia="zh-CN"/>
        </w:rPr>
        <w:t>3.2.2经磋商确定采购文件的变动情况。对采购文件作出的实质性变动是采购文件的有效组成部分，磋商小组应当及时以书面形式同时通知所有参加磋商的供应商。</w:t>
      </w:r>
    </w:p>
    <w:p w14:paraId="1CEE2AC0">
      <w:pPr>
        <w:rPr>
          <w:rFonts w:hint="default"/>
          <w:lang w:val="en-US" w:eastAsia="zh-CN"/>
        </w:rPr>
      </w:pPr>
      <w:r>
        <w:rPr>
          <w:rFonts w:hint="default"/>
          <w:lang w:val="en-US" w:eastAsia="zh-CN"/>
        </w:rPr>
        <w:t>3.2.3磋商小组应当按照采购文件中规定的评标方法和标准，对符合性审查合格的投标文件进行商务和技术评估，综合比较与评价。磋商小组各成员应当独立对每个磋商响应方的商务和技术文件进行评价，并汇总商务技术得分情况。</w:t>
      </w:r>
    </w:p>
    <w:p w14:paraId="537B1D40">
      <w:pPr>
        <w:rPr>
          <w:rFonts w:hint="default"/>
          <w:lang w:val="en-US" w:eastAsia="zh-CN"/>
        </w:rPr>
      </w:pPr>
      <w:r>
        <w:rPr>
          <w:rFonts w:hint="default"/>
          <w:lang w:val="en-US" w:eastAsia="zh-CN"/>
        </w:rPr>
        <w:t>3.2.4各磋商响应方在本标项全部磋商结束后在规定时间内进行最后报价（供应商需在30分钟内提交最终报价）。</w:t>
      </w:r>
    </w:p>
    <w:p w14:paraId="78B548C9">
      <w:pPr>
        <w:rPr>
          <w:rFonts w:hint="default"/>
          <w:lang w:val="en-US" w:eastAsia="zh-CN"/>
        </w:rPr>
      </w:pPr>
      <w:r>
        <w:rPr>
          <w:rFonts w:hint="default"/>
          <w:b/>
          <w:bCs/>
          <w:lang w:val="en-US" w:eastAsia="zh-CN"/>
        </w:rPr>
        <w:t>3.3汇总商务技术得分</w:t>
      </w:r>
      <w:r>
        <w:rPr>
          <w:rFonts w:hint="default"/>
          <w:lang w:val="en-US" w:eastAsia="zh-CN"/>
        </w:rPr>
        <w:t>。磋商小组各成员应当独立对每个供应商的商务和技术文件进行评价，并汇总商务技术得分情况。</w:t>
      </w:r>
    </w:p>
    <w:p w14:paraId="44A45F55">
      <w:pPr>
        <w:rPr>
          <w:rFonts w:hint="default"/>
          <w:lang w:val="en-US" w:eastAsia="zh-CN"/>
        </w:rPr>
      </w:pPr>
      <w:r>
        <w:rPr>
          <w:rFonts w:hint="default"/>
          <w:b/>
          <w:bCs/>
          <w:lang w:val="en-US" w:eastAsia="zh-CN"/>
        </w:rPr>
        <w:t>3.4报价评审</w:t>
      </w:r>
      <w:r>
        <w:rPr>
          <w:rFonts w:hint="default"/>
          <w:lang w:val="en-US" w:eastAsia="zh-CN"/>
        </w:rPr>
        <w:t>。</w:t>
      </w:r>
    </w:p>
    <w:p w14:paraId="1C71DE8F">
      <w:pPr>
        <w:rPr>
          <w:rFonts w:hint="default"/>
          <w:lang w:val="en-US" w:eastAsia="zh-CN"/>
        </w:rPr>
      </w:pPr>
      <w:r>
        <w:rPr>
          <w:rFonts w:hint="default"/>
          <w:lang w:val="en-US" w:eastAsia="zh-CN"/>
        </w:rPr>
        <w:t>3.4.1磋商响应文件报价出现前后不一致的，按照下列规定修正：</w:t>
      </w:r>
    </w:p>
    <w:p w14:paraId="4F4824B6">
      <w:pPr>
        <w:rPr>
          <w:rFonts w:hint="default"/>
          <w:lang w:val="en-US" w:eastAsia="zh-CN"/>
        </w:rPr>
      </w:pPr>
      <w:r>
        <w:rPr>
          <w:rFonts w:hint="default"/>
          <w:lang w:val="en-US" w:eastAsia="zh-CN"/>
        </w:rPr>
        <w:t>3.4.1.1磋商响应文件中开标一览表(报价表)内容与磋商响应文件中相应内容不一致的，以开标一览表(报价表)为准;</w:t>
      </w:r>
    </w:p>
    <w:p w14:paraId="48174DD6">
      <w:pPr>
        <w:rPr>
          <w:rFonts w:hint="default"/>
          <w:lang w:val="en-US" w:eastAsia="zh-CN"/>
        </w:rPr>
      </w:pPr>
      <w:r>
        <w:rPr>
          <w:rFonts w:hint="default"/>
          <w:lang w:val="en-US" w:eastAsia="zh-CN"/>
        </w:rPr>
        <w:t>3.4.1.2大写金额和小写金额不一致的，以大写金额为准;</w:t>
      </w:r>
    </w:p>
    <w:p w14:paraId="23A291B4">
      <w:pPr>
        <w:rPr>
          <w:rFonts w:hint="default"/>
          <w:lang w:val="en-US" w:eastAsia="zh-CN"/>
        </w:rPr>
      </w:pPr>
      <w:r>
        <w:rPr>
          <w:rFonts w:hint="default"/>
          <w:lang w:val="en-US" w:eastAsia="zh-CN"/>
        </w:rPr>
        <w:t>3.4.1.3单价金额小数点或者百分比有明显错位的，以开标一览表的总价为准，并修改单价;</w:t>
      </w:r>
    </w:p>
    <w:p w14:paraId="3EC114E0">
      <w:pPr>
        <w:rPr>
          <w:rFonts w:hint="default"/>
          <w:lang w:val="en-US" w:eastAsia="zh-CN"/>
        </w:rPr>
      </w:pPr>
      <w:r>
        <w:rPr>
          <w:rFonts w:hint="default"/>
          <w:lang w:val="en-US" w:eastAsia="zh-CN"/>
        </w:rPr>
        <w:t>3.4.1.4总价金额与按单价汇总金额不一致的，以单价金额计算结果为准。</w:t>
      </w:r>
    </w:p>
    <w:p w14:paraId="70F67D4E">
      <w:pPr>
        <w:rPr>
          <w:rFonts w:hint="default"/>
          <w:lang w:val="en-US" w:eastAsia="zh-CN"/>
        </w:rPr>
      </w:pPr>
      <w:r>
        <w:rPr>
          <w:rFonts w:hint="default"/>
          <w:lang w:val="en-US" w:eastAsia="zh-CN"/>
        </w:rPr>
        <w:t>3.4.1.5同时出现两种以上不一致的，按照3.4.1规定的顺序修正。修正后的报价按照财政部第87号令 《政府采购货物和服务招标投标管理办法》第五十一条第二款的规定经供应商确认后产生约束力。</w:t>
      </w:r>
    </w:p>
    <w:p w14:paraId="219A5B0D">
      <w:pPr>
        <w:rPr>
          <w:rFonts w:hint="default"/>
          <w:lang w:val="en-US" w:eastAsia="zh-CN"/>
        </w:rPr>
      </w:pPr>
      <w:r>
        <w:rPr>
          <w:rFonts w:hint="default"/>
          <w:lang w:val="en-US" w:eastAsia="zh-CN"/>
        </w:rPr>
        <w:t>3.4.2磋商响应文件出现不是唯一的、有选择性投标报价的，投标无效。</w:t>
      </w:r>
    </w:p>
    <w:p w14:paraId="058B4733">
      <w:pPr>
        <w:rPr>
          <w:rFonts w:hint="default"/>
          <w:lang w:val="en-US" w:eastAsia="zh-CN"/>
        </w:rPr>
      </w:pPr>
      <w:r>
        <w:rPr>
          <w:rFonts w:hint="default"/>
          <w:lang w:val="en-US" w:eastAsia="zh-CN"/>
        </w:rPr>
        <w:t>3.4.3投标报价超过竞争性磋商文件中规定的预算金额或者最高限价的，投标无效。</w:t>
      </w:r>
    </w:p>
    <w:p w14:paraId="72A2A6CF">
      <w:pPr>
        <w:rPr>
          <w:rFonts w:hint="default"/>
          <w:lang w:val="en-US" w:eastAsia="zh-CN"/>
        </w:rPr>
      </w:pPr>
      <w:r>
        <w:rPr>
          <w:rFonts w:hint="default"/>
          <w:lang w:val="en-US" w:eastAsia="zh-CN"/>
        </w:rPr>
        <w:t>3.4.4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F7DAE26">
      <w:pPr>
        <w:rPr>
          <w:rFonts w:hint="default"/>
          <w:lang w:val="en-US" w:eastAsia="zh-CN"/>
        </w:rPr>
      </w:pPr>
      <w:r>
        <w:rPr>
          <w:rFonts w:hint="default"/>
          <w:lang w:val="en-US" w:eastAsia="zh-CN"/>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8BAFE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lang w:val="en-US" w:eastAsia="zh-CN"/>
        </w:rPr>
      </w:pPr>
      <w:r>
        <w:rPr>
          <w:rFonts w:hint="default"/>
          <w:b/>
          <w:bCs/>
          <w:lang w:val="en-US" w:eastAsia="zh-CN"/>
        </w:rPr>
        <w:t>3.4.6《财政部关于政府采购竞争性磋商采购方式管理暂行办法有关问题的补充通知》（财库（2015）124号）规定，在采购过程中符合要求的供应商(社会资本)只有2家的，竞争性磋商采购活动可以继续进行。采购过程中符合要求的供应商(社会资本)只有1家的，采购人或者采购代理机构应当终止竞争性磋商采购活动，发布项日终止公告并说明原因，重新开展采购活动。3.5排序与推荐</w:t>
      </w:r>
      <w:r>
        <w:rPr>
          <w:rFonts w:hint="default"/>
          <w:lang w:val="en-US" w:eastAsia="zh-CN"/>
        </w:rPr>
        <w:t>。采用综合评分法的，评标结果按评审后得分由高到低顺序排列。得分相同的，按投标报价由低到高顺序排列。得分且投标报价相同的并列。磋商响应文件满足竞争性磋商文件全部实质性要求，且按照评审因素的量化指标评审得分最高的供应商为排名第一的中标候选人。</w:t>
      </w:r>
    </w:p>
    <w:p w14:paraId="00F0E44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default"/>
          <w:lang w:val="en-US" w:eastAsia="zh-CN"/>
        </w:rPr>
      </w:pPr>
      <w:r>
        <w:rPr>
          <w:rFonts w:hint="default"/>
          <w:lang w:val="en-US" w:eastAsia="zh-CN"/>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65151F59">
      <w:pPr>
        <w:rPr>
          <w:rFonts w:hint="default"/>
          <w:lang w:val="en-US" w:eastAsia="zh-CN"/>
        </w:rPr>
      </w:pPr>
      <w:r>
        <w:rPr>
          <w:rFonts w:hint="default"/>
          <w:b/>
          <w:bCs/>
          <w:lang w:val="en-US" w:eastAsia="zh-CN"/>
        </w:rPr>
        <w:t>3.6编写评标报告</w:t>
      </w:r>
      <w:r>
        <w:rPr>
          <w:rFonts w:hint="default"/>
          <w:lang w:val="en-US" w:eastAsia="zh-CN"/>
        </w:rPr>
        <w:t>。磋商小组根据全体评标成员签字的原始评标记录和评标结果编写评标报告。磋商小组成员对需要共同认定的事项存在争议的，应当按照少数服从多数的原则作出结论。持不同意见的磋商小组成员应当在评标报告上签署不同意见及理由，否则视为同意评标报告。</w:t>
      </w:r>
    </w:p>
    <w:p w14:paraId="4923CCE5">
      <w:pPr>
        <w:pStyle w:val="7"/>
        <w:bidi w:val="0"/>
        <w:rPr>
          <w:rFonts w:hint="default"/>
          <w:lang w:val="en-US" w:eastAsia="zh-CN"/>
        </w:rPr>
      </w:pPr>
      <w:bookmarkStart w:id="15" w:name="_Toc31994"/>
      <w:r>
        <w:rPr>
          <w:rFonts w:hint="default"/>
          <w:lang w:val="en-US" w:eastAsia="zh-CN"/>
        </w:rPr>
        <w:t>评标中的其他事项</w:t>
      </w:r>
      <w:bookmarkEnd w:id="15"/>
    </w:p>
    <w:p w14:paraId="7DF3B4F0">
      <w:pPr>
        <w:rPr>
          <w:rFonts w:hint="default"/>
          <w:lang w:val="en-US" w:eastAsia="zh-CN"/>
        </w:rPr>
      </w:pPr>
      <w:r>
        <w:rPr>
          <w:rFonts w:hint="default"/>
          <w:b/>
          <w:bCs/>
          <w:lang w:val="en-US" w:eastAsia="zh-CN"/>
        </w:rPr>
        <w:t>4.1投标人澄清、说明或者补正</w:t>
      </w:r>
      <w:r>
        <w:rPr>
          <w:rFonts w:hint="default"/>
          <w:lang w:val="en-US" w:eastAsia="zh-CN"/>
        </w:rPr>
        <w:t>。对于磋商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磋商响应文件的范围或者改变磋商响应文件的实质性内容。</w:t>
      </w:r>
    </w:p>
    <w:p w14:paraId="6BCF3DDF">
      <w:pPr>
        <w:rPr>
          <w:rFonts w:hint="default"/>
          <w:lang w:val="en-US" w:eastAsia="zh-CN"/>
        </w:rPr>
      </w:pPr>
      <w:r>
        <w:rPr>
          <w:rFonts w:hint="default"/>
          <w:b/>
          <w:bCs/>
          <w:lang w:val="en-US" w:eastAsia="zh-CN"/>
        </w:rPr>
        <w:t>4.2投标无效</w:t>
      </w:r>
      <w:r>
        <w:rPr>
          <w:rFonts w:hint="default"/>
          <w:lang w:val="en-US" w:eastAsia="zh-CN"/>
        </w:rPr>
        <w:t>。有下列情况之一的，投标无效：</w:t>
      </w:r>
    </w:p>
    <w:p w14:paraId="59E58AF6">
      <w:pPr>
        <w:rPr>
          <w:rFonts w:hint="default"/>
          <w:lang w:val="en-US" w:eastAsia="zh-CN"/>
        </w:rPr>
      </w:pPr>
      <w:r>
        <w:rPr>
          <w:rFonts w:hint="default"/>
          <w:lang w:val="en-US" w:eastAsia="zh-CN"/>
        </w:rPr>
        <w:t>4.2.1供应商不具备竞争性磋商文件中规定的资格要求的（供应商未提供有效的资格文件的，视为供应商不具备竞争性磋商文件中规定的资格要求）；</w:t>
      </w:r>
    </w:p>
    <w:p w14:paraId="1F5BA936">
      <w:pPr>
        <w:rPr>
          <w:rFonts w:hint="default"/>
          <w:lang w:val="en-US" w:eastAsia="zh-CN"/>
        </w:rPr>
      </w:pPr>
      <w:r>
        <w:rPr>
          <w:rFonts w:hint="default"/>
          <w:lang w:val="en-US" w:eastAsia="zh-CN"/>
        </w:rPr>
        <w:t>4.2.2磋商响应文件未按照竞争性磋商文件要求签署、盖章的；</w:t>
      </w:r>
    </w:p>
    <w:p w14:paraId="3EDF076A">
      <w:pPr>
        <w:rPr>
          <w:rFonts w:hint="default"/>
          <w:lang w:val="en-US" w:eastAsia="zh-CN"/>
        </w:rPr>
      </w:pPr>
      <w:r>
        <w:rPr>
          <w:rFonts w:hint="default"/>
          <w:lang w:val="en-US" w:eastAsia="zh-CN"/>
        </w:rPr>
        <w:t>4.2.3采购人拟采购的产品属于政府强制采购的节能产品品目清单范围的，供应商未按竞争性磋商文件要求提供国家确定的认证机构出具的、处于有效期之内的节能产品认证证书的；</w:t>
      </w:r>
    </w:p>
    <w:p w14:paraId="2B6D59A7">
      <w:pPr>
        <w:rPr>
          <w:rFonts w:hint="default"/>
          <w:lang w:val="en-US" w:eastAsia="zh-CN"/>
        </w:rPr>
      </w:pPr>
      <w:r>
        <w:rPr>
          <w:rFonts w:hint="default"/>
          <w:lang w:val="en-US" w:eastAsia="zh-CN"/>
        </w:rPr>
        <w:t>4.2.4磋商响应文件含有采购人不能接受的附加条件的；</w:t>
      </w:r>
    </w:p>
    <w:p w14:paraId="6F203C52">
      <w:pPr>
        <w:rPr>
          <w:rFonts w:hint="default"/>
          <w:lang w:val="en-US" w:eastAsia="zh-CN"/>
        </w:rPr>
      </w:pPr>
      <w:r>
        <w:rPr>
          <w:rFonts w:hint="default"/>
          <w:lang w:val="en-US" w:eastAsia="zh-CN"/>
        </w:rPr>
        <w:t>4.2.5磋商响应文件中承诺的投标有效期少于竞争性磋商文件中载明的投标有效期的；</w:t>
      </w:r>
    </w:p>
    <w:p w14:paraId="60BFDE7D">
      <w:pPr>
        <w:rPr>
          <w:rFonts w:hint="default"/>
          <w:lang w:val="en-US" w:eastAsia="zh-CN"/>
        </w:rPr>
      </w:pPr>
      <w:r>
        <w:rPr>
          <w:rFonts w:hint="default"/>
          <w:lang w:val="en-US" w:eastAsia="zh-CN"/>
        </w:rPr>
        <w:t xml:space="preserve">   4.2.6磋商响应文件出现不是唯一的、有选择性投标报价的;</w:t>
      </w:r>
    </w:p>
    <w:p w14:paraId="6E90FAA5">
      <w:pPr>
        <w:rPr>
          <w:rFonts w:hint="default"/>
          <w:lang w:val="en-US" w:eastAsia="zh-CN"/>
        </w:rPr>
      </w:pPr>
      <w:r>
        <w:rPr>
          <w:rFonts w:hint="default"/>
          <w:lang w:val="en-US" w:eastAsia="zh-CN"/>
        </w:rPr>
        <w:t>4.2.7投标报价超过竞争性磋商文件中规定的预算金额或者最高限价的;</w:t>
      </w:r>
    </w:p>
    <w:p w14:paraId="6C7C3A58">
      <w:pPr>
        <w:rPr>
          <w:rFonts w:hint="default"/>
          <w:lang w:val="en-US" w:eastAsia="zh-CN"/>
        </w:rPr>
      </w:pPr>
      <w:r>
        <w:rPr>
          <w:rFonts w:hint="default"/>
          <w:lang w:val="en-US" w:eastAsia="zh-CN"/>
        </w:rPr>
        <w:t>4.2.8报价明显低于其他通过符合性审查供应商的报价，有可能影响产品质量或者不能诚信履约的，未能按要求提供书面说明或者提交相关证明材料，不能证明其报价合理性的;</w:t>
      </w:r>
    </w:p>
    <w:p w14:paraId="6F60F33D">
      <w:pPr>
        <w:rPr>
          <w:rFonts w:hint="default"/>
          <w:lang w:val="en-US" w:eastAsia="zh-CN"/>
        </w:rPr>
      </w:pPr>
      <w:r>
        <w:rPr>
          <w:rFonts w:hint="default"/>
          <w:lang w:val="en-US" w:eastAsia="zh-CN"/>
        </w:rPr>
        <w:t>4.2.9供应商对根据修正原则修正后的报价不确认的；</w:t>
      </w:r>
    </w:p>
    <w:p w14:paraId="33D08D01">
      <w:pPr>
        <w:rPr>
          <w:rFonts w:hint="default"/>
          <w:lang w:val="en-US" w:eastAsia="zh-CN"/>
        </w:rPr>
      </w:pPr>
      <w:r>
        <w:rPr>
          <w:rFonts w:hint="default"/>
          <w:lang w:val="en-US" w:eastAsia="zh-CN"/>
        </w:rPr>
        <w:t>4.2.10供应商提供虚假材料投标的；</w:t>
      </w:r>
    </w:p>
    <w:p w14:paraId="5C6F64D1">
      <w:pPr>
        <w:rPr>
          <w:rFonts w:hint="default"/>
          <w:lang w:val="en-US" w:eastAsia="zh-CN"/>
        </w:rPr>
      </w:pPr>
      <w:r>
        <w:rPr>
          <w:rFonts w:hint="default"/>
          <w:lang w:val="en-US" w:eastAsia="zh-CN"/>
        </w:rPr>
        <w:t xml:space="preserve">  4.2.11供应商有恶意串通、妨碍其他供应商的竞争行为、损害采购人或者其他供应商的合法权益情形的；</w:t>
      </w:r>
    </w:p>
    <w:p w14:paraId="17A4ABB5">
      <w:pPr>
        <w:rPr>
          <w:rFonts w:hint="default"/>
          <w:lang w:val="en-US" w:eastAsia="zh-CN"/>
        </w:rPr>
      </w:pPr>
      <w:r>
        <w:rPr>
          <w:rFonts w:hint="default"/>
          <w:lang w:val="en-US" w:eastAsia="zh-CN"/>
        </w:rPr>
        <w:t>4.2.12供应商仅提交备份磋商响应文件，没有在电子交易平台传输递交磋商响应文件的，投标无效；</w:t>
      </w:r>
    </w:p>
    <w:p w14:paraId="5E99F2BA">
      <w:pPr>
        <w:rPr>
          <w:rFonts w:hint="default"/>
          <w:lang w:val="en-US" w:eastAsia="zh-CN"/>
        </w:rPr>
      </w:pPr>
      <w:r>
        <w:rPr>
          <w:rFonts w:hint="default"/>
          <w:lang w:val="en-US" w:eastAsia="zh-CN"/>
        </w:rPr>
        <w:t>4.2.13 磋商响应文件不满足竞争性磋商文件的其他实质性要求的；</w:t>
      </w:r>
    </w:p>
    <w:p w14:paraId="38A803A2">
      <w:pPr>
        <w:rPr>
          <w:rFonts w:hint="default"/>
          <w:highlight w:val="yellow"/>
          <w:lang w:val="en-US" w:eastAsia="zh-CN"/>
        </w:rPr>
      </w:pPr>
      <w:r>
        <w:rPr>
          <w:rFonts w:hint="default"/>
          <w:highlight w:val="yellow"/>
          <w:lang w:val="en-US" w:eastAsia="zh-CN"/>
        </w:rPr>
        <w:t>4.2.1</w:t>
      </w:r>
      <w:r>
        <w:rPr>
          <w:rFonts w:hint="eastAsia"/>
          <w:highlight w:val="yellow"/>
          <w:lang w:val="en-US" w:eastAsia="zh-CN"/>
        </w:rPr>
        <w:t>4</w:t>
      </w:r>
      <w:r>
        <w:rPr>
          <w:rFonts w:hint="default"/>
          <w:highlight w:val="yellow"/>
          <w:lang w:val="en-US" w:eastAsia="zh-CN"/>
        </w:rPr>
        <w:t xml:space="preserve"> 供应商IP、MAC、设备硬件信息一致；</w:t>
      </w:r>
    </w:p>
    <w:p w14:paraId="768271D7">
      <w:pPr>
        <w:rPr>
          <w:rFonts w:hint="default"/>
          <w:lang w:val="en-US" w:eastAsia="zh-CN"/>
        </w:rPr>
      </w:pPr>
      <w:r>
        <w:rPr>
          <w:rFonts w:hint="default"/>
          <w:lang w:val="en-US" w:eastAsia="zh-CN"/>
        </w:rPr>
        <w:t>4.2.1</w:t>
      </w:r>
      <w:r>
        <w:rPr>
          <w:rFonts w:hint="eastAsia"/>
          <w:lang w:val="en-US" w:eastAsia="zh-CN"/>
        </w:rPr>
        <w:t>5</w:t>
      </w:r>
      <w:r>
        <w:rPr>
          <w:rFonts w:hint="default"/>
          <w:lang w:val="en-US" w:eastAsia="zh-CN"/>
        </w:rPr>
        <w:t>法律、法规、规章（适用本市的）及省级以上规范性文件（适用本市的）规定的其他无效情形。</w:t>
      </w:r>
    </w:p>
    <w:p w14:paraId="0D308DAF">
      <w:pPr>
        <w:rPr>
          <w:rFonts w:hint="default"/>
          <w:lang w:val="en-US" w:eastAsia="zh-CN"/>
        </w:rPr>
      </w:pPr>
      <w:r>
        <w:rPr>
          <w:rFonts w:hint="default"/>
          <w:b/>
          <w:bCs/>
          <w:lang w:val="en-US" w:eastAsia="zh-CN"/>
        </w:rPr>
        <w:t>5.废标</w:t>
      </w:r>
      <w:r>
        <w:rPr>
          <w:rFonts w:hint="default"/>
          <w:lang w:val="en-US" w:eastAsia="zh-CN"/>
        </w:rPr>
        <w:t>。根据《中华人民共和国政府采购法》第三十六条之规定，在采购中，出现下列情形之一的，应予废标：</w:t>
      </w:r>
    </w:p>
    <w:p w14:paraId="10A0AB59">
      <w:pPr>
        <w:rPr>
          <w:rFonts w:hint="default"/>
          <w:lang w:val="en-US" w:eastAsia="zh-CN"/>
        </w:rPr>
      </w:pPr>
      <w:r>
        <w:rPr>
          <w:rFonts w:hint="default"/>
          <w:lang w:val="en-US" w:eastAsia="zh-CN"/>
        </w:rPr>
        <w:t>5.1符合专业条件的供应商或者对招标文件作实质响应的供应商不足3家的；</w:t>
      </w:r>
    </w:p>
    <w:p w14:paraId="2FB4375F">
      <w:pPr>
        <w:rPr>
          <w:rFonts w:hint="default"/>
          <w:lang w:val="en-US" w:eastAsia="zh-CN"/>
        </w:rPr>
      </w:pPr>
      <w:r>
        <w:rPr>
          <w:rFonts w:hint="default"/>
          <w:lang w:val="en-US" w:eastAsia="zh-CN"/>
        </w:rPr>
        <w:t>5.2出现影响采购公正的违法、违规行为的；</w:t>
      </w:r>
    </w:p>
    <w:p w14:paraId="177FF82E">
      <w:pPr>
        <w:rPr>
          <w:rFonts w:hint="default"/>
          <w:lang w:val="en-US" w:eastAsia="zh-CN"/>
        </w:rPr>
      </w:pPr>
      <w:r>
        <w:rPr>
          <w:rFonts w:hint="default"/>
          <w:lang w:val="en-US" w:eastAsia="zh-CN"/>
        </w:rPr>
        <w:t>5.3投标人的报价均超过了采购预算</w:t>
      </w:r>
      <w:r>
        <w:rPr>
          <w:rFonts w:hint="eastAsia"/>
          <w:lang w:val="en-US" w:eastAsia="zh-CN"/>
        </w:rPr>
        <w:t>和最高限价的</w:t>
      </w:r>
      <w:r>
        <w:rPr>
          <w:rFonts w:hint="default"/>
          <w:lang w:val="en-US" w:eastAsia="zh-CN"/>
        </w:rPr>
        <w:t>，采购人不能支付的；</w:t>
      </w:r>
    </w:p>
    <w:p w14:paraId="1809F032">
      <w:pPr>
        <w:rPr>
          <w:rFonts w:hint="default"/>
          <w:lang w:val="en-US" w:eastAsia="zh-CN"/>
        </w:rPr>
      </w:pPr>
      <w:r>
        <w:rPr>
          <w:rFonts w:hint="default"/>
          <w:lang w:val="en-US" w:eastAsia="zh-CN"/>
        </w:rPr>
        <w:t>5.4因重大变故，采购任务取消的。</w:t>
      </w:r>
    </w:p>
    <w:p w14:paraId="1B9652F6">
      <w:pPr>
        <w:rPr>
          <w:rFonts w:hint="default"/>
          <w:lang w:val="en-US" w:eastAsia="zh-CN"/>
        </w:rPr>
      </w:pPr>
      <w:r>
        <w:rPr>
          <w:rFonts w:hint="default"/>
          <w:lang w:val="en-US" w:eastAsia="zh-CN"/>
        </w:rPr>
        <w:t>废标后，采购机构应当将废标理由通知所有投标人。</w:t>
      </w:r>
    </w:p>
    <w:p w14:paraId="16D4BCA9">
      <w:pPr>
        <w:numPr>
          <w:ilvl w:val="0"/>
          <w:numId w:val="8"/>
        </w:numPr>
        <w:rPr>
          <w:rFonts w:hint="default"/>
          <w:lang w:val="en-US" w:eastAsia="zh-CN"/>
        </w:rPr>
      </w:pPr>
      <w:r>
        <w:rPr>
          <w:rFonts w:hint="default"/>
          <w:b/>
          <w:bCs/>
          <w:lang w:val="en-US" w:eastAsia="zh-CN"/>
        </w:rPr>
        <w:t>修改竞争性磋商文件，重新组织采购活动</w:t>
      </w:r>
      <w:r>
        <w:rPr>
          <w:rFonts w:hint="default"/>
          <w:lang w:val="en-US" w:eastAsia="zh-CN"/>
        </w:rPr>
        <w:t>。磋商小组发现竞争性磋商文件存在歧义、重大缺陷导致评标工作无法进行，或者竞争性磋商文件内容违反国家有关强制性规定的，将停止评标工作，并与采购人、采购机构沟通并作书面记录。采购人、采购机构确认后，将修改竞争性磋商文件，重新组织采购活动。</w:t>
      </w:r>
    </w:p>
    <w:p w14:paraId="5946B310">
      <w:pPr>
        <w:numPr>
          <w:ilvl w:val="0"/>
          <w:numId w:val="0"/>
        </w:numPr>
        <w:rPr>
          <w:rFonts w:hint="default"/>
          <w:lang w:val="en-US" w:eastAsia="zh-CN"/>
        </w:rPr>
      </w:pPr>
      <w:r>
        <w:rPr>
          <w:rFonts w:hint="default"/>
          <w:b/>
          <w:bCs/>
          <w:lang w:val="en-US" w:eastAsia="zh-CN"/>
        </w:rPr>
        <w:t>7.重新开展采购</w:t>
      </w:r>
      <w:r>
        <w:rPr>
          <w:rFonts w:hint="default"/>
          <w:lang w:val="en-US" w:eastAsia="zh-CN"/>
        </w:rPr>
        <w:t>。有政府采购法第七十一条、第七十二条规定的违法行为之一，影响或者可能影响中标、成交结果的，依照下列规定处理：</w:t>
      </w:r>
    </w:p>
    <w:p w14:paraId="02A8646A">
      <w:pPr>
        <w:rPr>
          <w:rFonts w:hint="default"/>
          <w:lang w:val="en-US" w:eastAsia="zh-CN"/>
        </w:rPr>
      </w:pPr>
      <w:r>
        <w:rPr>
          <w:rFonts w:hint="default"/>
          <w:lang w:val="en-US" w:eastAsia="zh-CN"/>
        </w:rPr>
        <w:t>7.1未确定中标或者中标人的，终止本次政府采购活动，重新开展政府采购活动。</w:t>
      </w:r>
    </w:p>
    <w:p w14:paraId="5AA0B4BD">
      <w:pPr>
        <w:rPr>
          <w:rFonts w:hint="default"/>
          <w:lang w:val="en-US" w:eastAsia="zh-CN"/>
        </w:rPr>
      </w:pPr>
      <w:r>
        <w:rPr>
          <w:rFonts w:hint="default"/>
          <w:lang w:val="en-US"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516B80E9">
      <w:pPr>
        <w:rPr>
          <w:rFonts w:hint="default"/>
          <w:lang w:val="en-US" w:eastAsia="zh-CN"/>
        </w:rPr>
      </w:pPr>
      <w:r>
        <w:rPr>
          <w:rFonts w:hint="default"/>
          <w:lang w:val="en-US" w:eastAsia="zh-CN"/>
        </w:rPr>
        <w:t>7.3政府采购合同已签订但尚未履行的，撤销合同，从合格的中标或者成交候选人中另行确定中标或者中标人；没有合格的中标或者成交候选人的，重新开展政府采购活动。</w:t>
      </w:r>
    </w:p>
    <w:p w14:paraId="49CF34F2">
      <w:pPr>
        <w:rPr>
          <w:rFonts w:hint="default"/>
          <w:lang w:val="en-US" w:eastAsia="zh-CN"/>
        </w:rPr>
      </w:pPr>
      <w:r>
        <w:rPr>
          <w:rFonts w:hint="default"/>
          <w:lang w:val="en-US" w:eastAsia="zh-CN"/>
        </w:rPr>
        <w:t>7.4政府采购合同已经履行，给采购人、供应商造成损失的，由责任人承担赔偿责任。</w:t>
      </w:r>
    </w:p>
    <w:p w14:paraId="64757002">
      <w:pPr>
        <w:rPr>
          <w:rFonts w:hint="default"/>
          <w:lang w:val="en-US" w:eastAsia="zh-CN"/>
        </w:rPr>
      </w:pPr>
      <w:r>
        <w:rPr>
          <w:rFonts w:hint="default"/>
          <w:lang w:val="en-US"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2569CC73">
      <w:pPr>
        <w:pStyle w:val="3"/>
        <w:rPr>
          <w:rFonts w:hint="default"/>
          <w:lang w:val="en-US" w:eastAsia="zh-CN"/>
        </w:rPr>
      </w:pPr>
    </w:p>
    <w:p w14:paraId="31F49205">
      <w:pPr>
        <w:rPr>
          <w:rFonts w:hint="default"/>
          <w:lang w:val="en-US" w:eastAsia="zh-CN"/>
        </w:rPr>
      </w:pPr>
    </w:p>
    <w:p w14:paraId="1A7CD9C4">
      <w:pPr>
        <w:pStyle w:val="3"/>
        <w:rPr>
          <w:rFonts w:hint="default"/>
          <w:lang w:val="en-US" w:eastAsia="zh-CN"/>
        </w:rPr>
      </w:pPr>
    </w:p>
    <w:p w14:paraId="7B822C7A">
      <w:pPr>
        <w:jc w:val="center"/>
        <w:rPr>
          <w:rFonts w:hint="default"/>
          <w:b/>
          <w:bCs/>
          <w:lang w:val="en-US" w:eastAsia="zh-CN"/>
        </w:rPr>
      </w:pPr>
      <w:r>
        <w:rPr>
          <w:rFonts w:hint="default"/>
          <w:b/>
          <w:bCs/>
          <w:lang w:val="en-US" w:eastAsia="zh-CN"/>
        </w:rPr>
        <w:t>评标办法附表</w:t>
      </w:r>
    </w:p>
    <w:tbl>
      <w:tblPr>
        <w:tblStyle w:val="46"/>
        <w:tblpPr w:leftFromText="180" w:rightFromText="180" w:vertAnchor="text" w:horzAnchor="page" w:tblpX="1030" w:tblpY="1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25"/>
        <w:gridCol w:w="6184"/>
        <w:gridCol w:w="867"/>
        <w:gridCol w:w="882"/>
      </w:tblGrid>
      <w:tr w14:paraId="4EBB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vAlign w:val="center"/>
          </w:tcPr>
          <w:p w14:paraId="0337E8C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序号</w:t>
            </w:r>
          </w:p>
        </w:tc>
        <w:tc>
          <w:tcPr>
            <w:tcW w:w="666" w:type="pct"/>
            <w:vAlign w:val="center"/>
          </w:tcPr>
          <w:p w14:paraId="36A8629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评分项目</w:t>
            </w:r>
          </w:p>
        </w:tc>
        <w:tc>
          <w:tcPr>
            <w:tcW w:w="3108" w:type="pct"/>
            <w:vAlign w:val="center"/>
          </w:tcPr>
          <w:p w14:paraId="703F309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评分标准及细则</w:t>
            </w:r>
          </w:p>
        </w:tc>
        <w:tc>
          <w:tcPr>
            <w:tcW w:w="436" w:type="pct"/>
            <w:vAlign w:val="center"/>
          </w:tcPr>
          <w:p w14:paraId="0B71956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分值</w:t>
            </w:r>
          </w:p>
        </w:tc>
        <w:tc>
          <w:tcPr>
            <w:tcW w:w="441" w:type="pct"/>
            <w:vAlign w:val="center"/>
          </w:tcPr>
          <w:p w14:paraId="0794AE2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备注</w:t>
            </w:r>
          </w:p>
        </w:tc>
      </w:tr>
      <w:tr w14:paraId="78E7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vAlign w:val="center"/>
          </w:tcPr>
          <w:p w14:paraId="7B7665D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lang w:val="en-US" w:eastAsia="zh-CN"/>
              </w:rPr>
              <w:t>1</w:t>
            </w:r>
          </w:p>
        </w:tc>
        <w:tc>
          <w:tcPr>
            <w:tcW w:w="666" w:type="pct"/>
            <w:vAlign w:val="center"/>
          </w:tcPr>
          <w:p w14:paraId="07DECB0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rPr>
              <w:t>项目经验</w:t>
            </w:r>
          </w:p>
        </w:tc>
        <w:tc>
          <w:tcPr>
            <w:tcW w:w="3108" w:type="pct"/>
            <w:vAlign w:val="center"/>
          </w:tcPr>
          <w:p w14:paraId="09DFFD4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投标人自20</w:t>
            </w:r>
            <w:r>
              <w:rPr>
                <w:rFonts w:hint="eastAsia" w:ascii="汉仪正圆 55简" w:hAnsi="汉仪正圆 55简" w:eastAsia="汉仪正圆 55简" w:cs="汉仪正圆 55简"/>
                <w:sz w:val="21"/>
                <w:szCs w:val="21"/>
                <w:lang w:val="en-US" w:eastAsia="zh-CN"/>
              </w:rPr>
              <w:t>21</w:t>
            </w:r>
            <w:r>
              <w:rPr>
                <w:rFonts w:hint="eastAsia" w:ascii="汉仪正圆 55简" w:hAnsi="汉仪正圆 55简" w:eastAsia="汉仪正圆 55简" w:cs="汉仪正圆 55简"/>
                <w:sz w:val="21"/>
                <w:szCs w:val="21"/>
              </w:rPr>
              <w:t>年1月1日以来</w:t>
            </w:r>
            <w:r>
              <w:rPr>
                <w:rFonts w:hint="eastAsia" w:ascii="汉仪正圆 55简" w:hAnsi="汉仪正圆 55简" w:eastAsia="汉仪正圆 55简" w:cs="汉仪正圆 55简"/>
                <w:sz w:val="21"/>
                <w:szCs w:val="21"/>
                <w:lang w:val="en-GB"/>
              </w:rPr>
              <w:t>（以合同签订日为准）</w:t>
            </w:r>
            <w:r>
              <w:rPr>
                <w:rFonts w:hint="eastAsia" w:ascii="汉仪正圆 55简" w:hAnsi="汉仪正圆 55简" w:eastAsia="汉仪正圆 55简" w:cs="汉仪正圆 55简"/>
                <w:sz w:val="21"/>
                <w:szCs w:val="21"/>
              </w:rPr>
              <w:t>承担过</w:t>
            </w:r>
            <w:r>
              <w:rPr>
                <w:rFonts w:hint="eastAsia" w:ascii="汉仪正圆 55简" w:hAnsi="汉仪正圆 55简" w:eastAsia="汉仪正圆 55简" w:cs="汉仪正圆 55简"/>
                <w:sz w:val="21"/>
                <w:szCs w:val="21"/>
                <w:lang w:eastAsia="zh-CN"/>
              </w:rPr>
              <w:t>类似项目</w:t>
            </w:r>
            <w:r>
              <w:rPr>
                <w:rFonts w:hint="eastAsia" w:ascii="汉仪正圆 55简" w:hAnsi="汉仪正圆 55简" w:eastAsia="汉仪正圆 55简" w:cs="汉仪正圆 55简"/>
                <w:sz w:val="21"/>
                <w:szCs w:val="21"/>
              </w:rPr>
              <w:t>的每个得</w:t>
            </w:r>
            <w:r>
              <w:rPr>
                <w:rFonts w:hint="eastAsia" w:ascii="汉仪正圆 55简" w:hAnsi="汉仪正圆 55简" w:eastAsia="汉仪正圆 55简" w:cs="汉仪正圆 55简"/>
                <w:sz w:val="21"/>
                <w:szCs w:val="21"/>
                <w:lang w:val="en-US" w:eastAsia="zh-CN"/>
              </w:rPr>
              <w:t>0.5</w:t>
            </w:r>
            <w:r>
              <w:rPr>
                <w:rFonts w:hint="eastAsia" w:ascii="汉仪正圆 55简" w:hAnsi="汉仪正圆 55简" w:eastAsia="汉仪正圆 55简" w:cs="汉仪正圆 55简"/>
                <w:sz w:val="21"/>
                <w:szCs w:val="21"/>
              </w:rPr>
              <w:t>分，最高得</w:t>
            </w:r>
            <w:r>
              <w:rPr>
                <w:rFonts w:hint="eastAsia" w:ascii="汉仪正圆 55简" w:hAnsi="汉仪正圆 55简" w:eastAsia="汉仪正圆 55简" w:cs="汉仪正圆 55简"/>
                <w:sz w:val="21"/>
                <w:szCs w:val="21"/>
                <w:lang w:val="en-US" w:eastAsia="zh-CN"/>
              </w:rPr>
              <w:t>1</w:t>
            </w:r>
            <w:r>
              <w:rPr>
                <w:rFonts w:hint="eastAsia" w:ascii="汉仪正圆 55简" w:hAnsi="汉仪正圆 55简" w:eastAsia="汉仪正圆 55简" w:cs="汉仪正圆 55简"/>
                <w:sz w:val="21"/>
                <w:szCs w:val="21"/>
              </w:rPr>
              <w:t>分。</w:t>
            </w:r>
          </w:p>
          <w:p w14:paraId="4CF04DA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b/>
                <w:bCs/>
                <w:sz w:val="21"/>
                <w:szCs w:val="21"/>
              </w:rPr>
              <w:t>（</w:t>
            </w:r>
            <w:r>
              <w:rPr>
                <w:rFonts w:hint="eastAsia" w:cs="汉仪正圆 55简"/>
                <w:b/>
                <w:bCs/>
                <w:sz w:val="21"/>
                <w:szCs w:val="21"/>
                <w:lang w:val="en-US" w:eastAsia="zh-CN"/>
              </w:rPr>
              <w:t>注：</w:t>
            </w:r>
            <w:r>
              <w:rPr>
                <w:rFonts w:hint="eastAsia" w:ascii="汉仪正圆 55简" w:hAnsi="汉仪正圆 55简" w:eastAsia="汉仪正圆 55简" w:cs="汉仪正圆 55简"/>
                <w:b/>
                <w:bCs/>
                <w:sz w:val="21"/>
                <w:szCs w:val="21"/>
              </w:rPr>
              <w:t>需提供</w:t>
            </w:r>
            <w:r>
              <w:rPr>
                <w:rFonts w:hint="eastAsia" w:ascii="汉仪正圆 55简" w:hAnsi="汉仪正圆 55简" w:eastAsia="汉仪正圆 55简" w:cs="汉仪正圆 55简"/>
                <w:b/>
                <w:bCs/>
                <w:sz w:val="21"/>
                <w:szCs w:val="21"/>
                <w:lang w:val="en-US" w:eastAsia="zh-CN"/>
              </w:rPr>
              <w:t>中标通知书及</w:t>
            </w:r>
            <w:r>
              <w:rPr>
                <w:rFonts w:hint="eastAsia" w:ascii="汉仪正圆 55简" w:hAnsi="汉仪正圆 55简" w:eastAsia="汉仪正圆 55简" w:cs="汉仪正圆 55简"/>
                <w:b/>
                <w:bCs/>
                <w:sz w:val="21"/>
                <w:szCs w:val="21"/>
              </w:rPr>
              <w:t>合同复印件</w:t>
            </w:r>
            <w:r>
              <w:rPr>
                <w:rFonts w:hint="eastAsia" w:cs="汉仪正圆 55简"/>
                <w:b/>
                <w:bCs/>
                <w:sz w:val="21"/>
                <w:szCs w:val="21"/>
                <w:lang w:val="en-US" w:eastAsia="zh-CN"/>
              </w:rPr>
              <w:t>或扫描件并</w:t>
            </w:r>
            <w:r>
              <w:rPr>
                <w:rFonts w:hint="eastAsia" w:ascii="汉仪正圆 55简" w:hAnsi="汉仪正圆 55简" w:eastAsia="汉仪正圆 55简" w:cs="汉仪正圆 55简"/>
                <w:b/>
                <w:bCs/>
                <w:sz w:val="21"/>
                <w:szCs w:val="21"/>
              </w:rPr>
              <w:t>加盖公章，</w:t>
            </w:r>
            <w:r>
              <w:rPr>
                <w:rFonts w:hint="eastAsia" w:ascii="汉仪正圆 55简" w:hAnsi="汉仪正圆 55简" w:eastAsia="汉仪正圆 55简" w:cs="汉仪正圆 55简"/>
                <w:b/>
                <w:bCs/>
                <w:sz w:val="21"/>
                <w:szCs w:val="21"/>
                <w:lang w:val="en-US" w:eastAsia="zh-CN"/>
              </w:rPr>
              <w:t>不提供</w:t>
            </w:r>
            <w:r>
              <w:rPr>
                <w:rFonts w:hint="eastAsia" w:ascii="汉仪正圆 55简" w:hAnsi="汉仪正圆 55简" w:eastAsia="汉仪正圆 55简" w:cs="汉仪正圆 55简"/>
                <w:b/>
                <w:bCs/>
                <w:sz w:val="21"/>
                <w:szCs w:val="21"/>
              </w:rPr>
              <w:t>不得分）</w:t>
            </w:r>
          </w:p>
        </w:tc>
        <w:tc>
          <w:tcPr>
            <w:tcW w:w="436" w:type="pct"/>
            <w:vAlign w:val="center"/>
          </w:tcPr>
          <w:p w14:paraId="77603DF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en-US" w:eastAsia="zh-CN"/>
              </w:rPr>
              <w:t>1</w:t>
            </w:r>
            <w:r>
              <w:rPr>
                <w:rFonts w:hint="eastAsia" w:ascii="汉仪正圆 55简" w:hAnsi="汉仪正圆 55简" w:eastAsia="汉仪正圆 55简" w:cs="汉仪正圆 55简"/>
                <w:sz w:val="21"/>
                <w:szCs w:val="21"/>
              </w:rPr>
              <w:t>分</w:t>
            </w:r>
          </w:p>
        </w:tc>
        <w:tc>
          <w:tcPr>
            <w:tcW w:w="441" w:type="pct"/>
            <w:vAlign w:val="center"/>
          </w:tcPr>
          <w:p w14:paraId="0720D79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汉仪正圆 55简" w:hAnsi="汉仪正圆 55简" w:eastAsia="汉仪正圆 55简" w:cs="汉仪正圆 55简"/>
                <w:sz w:val="21"/>
                <w:szCs w:val="21"/>
                <w:lang w:val="en-US" w:eastAsia="zh-CN"/>
              </w:rPr>
            </w:pPr>
            <w:r>
              <w:rPr>
                <w:rFonts w:hint="eastAsia" w:cs="汉仪正圆 55简"/>
                <w:sz w:val="21"/>
                <w:szCs w:val="21"/>
                <w:lang w:val="en-US" w:eastAsia="zh-CN"/>
              </w:rPr>
              <w:t>客观分</w:t>
            </w:r>
          </w:p>
        </w:tc>
      </w:tr>
      <w:tr w14:paraId="520E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vAlign w:val="center"/>
          </w:tcPr>
          <w:p w14:paraId="48D0ADE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2</w:t>
            </w:r>
          </w:p>
        </w:tc>
        <w:tc>
          <w:tcPr>
            <w:tcW w:w="666" w:type="pct"/>
            <w:vAlign w:val="center"/>
          </w:tcPr>
          <w:p w14:paraId="4C31523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体系认证</w:t>
            </w:r>
          </w:p>
        </w:tc>
        <w:tc>
          <w:tcPr>
            <w:tcW w:w="3108" w:type="pct"/>
            <w:vAlign w:val="center"/>
          </w:tcPr>
          <w:p w14:paraId="379D56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en-GB" w:eastAsia="zh-CN"/>
              </w:rPr>
              <w:t>投标人</w:t>
            </w:r>
            <w:r>
              <w:rPr>
                <w:rFonts w:hint="eastAsia" w:ascii="汉仪正圆 55简" w:hAnsi="汉仪正圆 55简" w:eastAsia="汉仪正圆 55简" w:cs="汉仪正圆 55简"/>
                <w:sz w:val="21"/>
                <w:szCs w:val="21"/>
              </w:rPr>
              <w:t>具有</w:t>
            </w:r>
            <w:r>
              <w:rPr>
                <w:rFonts w:hint="eastAsia" w:cs="汉仪正圆 55简"/>
                <w:sz w:val="21"/>
                <w:szCs w:val="21"/>
                <w:lang w:val="en-US" w:eastAsia="zh-CN"/>
              </w:rPr>
              <w:t>有效期内的</w:t>
            </w:r>
            <w:r>
              <w:rPr>
                <w:rFonts w:hint="eastAsia" w:ascii="汉仪正圆 55简" w:hAnsi="汉仪正圆 55简" w:eastAsia="汉仪正圆 55简" w:cs="汉仪正圆 55简"/>
                <w:sz w:val="21"/>
                <w:szCs w:val="21"/>
              </w:rPr>
              <w:t>质量管理体系认证证书</w:t>
            </w: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rPr>
              <w:t>环境管理体系认证证书、职业健康安全管理体系认证证书</w:t>
            </w:r>
            <w:r>
              <w:rPr>
                <w:rFonts w:hint="eastAsia" w:cs="汉仪正圆 55简"/>
                <w:sz w:val="21"/>
                <w:szCs w:val="21"/>
                <w:lang w:eastAsia="zh-CN"/>
              </w:rPr>
              <w:t>、</w:t>
            </w:r>
            <w:r>
              <w:rPr>
                <w:rFonts w:hint="eastAsia" w:cs="汉仪正圆 55简"/>
                <w:sz w:val="21"/>
                <w:szCs w:val="21"/>
                <w:lang w:val="en-US" w:eastAsia="zh-CN"/>
              </w:rPr>
              <w:t>售后服务认证证书</w:t>
            </w:r>
            <w:r>
              <w:rPr>
                <w:rFonts w:hint="eastAsia" w:ascii="汉仪正圆 55简" w:hAnsi="汉仪正圆 55简" w:eastAsia="汉仪正圆 55简" w:cs="汉仪正圆 55简"/>
                <w:sz w:val="21"/>
                <w:szCs w:val="21"/>
              </w:rPr>
              <w:t>，</w:t>
            </w:r>
            <w:r>
              <w:rPr>
                <w:rFonts w:hint="eastAsia" w:ascii="汉仪正圆 55简" w:hAnsi="汉仪正圆 55简" w:eastAsia="汉仪正圆 55简" w:cs="汉仪正圆 55简"/>
                <w:sz w:val="21"/>
                <w:szCs w:val="21"/>
                <w:lang w:val="en-US" w:eastAsia="zh-CN"/>
              </w:rPr>
              <w:t>每项得1分，最高得</w:t>
            </w: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分。</w:t>
            </w:r>
          </w:p>
          <w:p w14:paraId="512E6F3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b/>
                <w:bCs/>
                <w:sz w:val="21"/>
                <w:szCs w:val="21"/>
                <w:lang w:val="en-US" w:eastAsia="zh-CN"/>
              </w:rPr>
              <w:t>（注：提供认证证书</w:t>
            </w:r>
            <w:r>
              <w:rPr>
                <w:rFonts w:hint="eastAsia" w:cs="汉仪正圆 55简"/>
                <w:b/>
                <w:bCs/>
                <w:sz w:val="21"/>
                <w:szCs w:val="21"/>
                <w:lang w:val="en-US" w:eastAsia="zh-CN"/>
              </w:rPr>
              <w:t>复印件或</w:t>
            </w:r>
            <w:r>
              <w:rPr>
                <w:rFonts w:hint="eastAsia" w:ascii="汉仪正圆 55简" w:hAnsi="汉仪正圆 55简" w:eastAsia="汉仪正圆 55简" w:cs="汉仪正圆 55简"/>
                <w:b/>
                <w:bCs/>
                <w:sz w:val="21"/>
                <w:szCs w:val="21"/>
                <w:lang w:val="en-US" w:eastAsia="zh-CN"/>
              </w:rPr>
              <w:t>扫描件</w:t>
            </w:r>
            <w:r>
              <w:rPr>
                <w:rFonts w:hint="eastAsia" w:cs="汉仪正圆 55简"/>
                <w:b/>
                <w:bCs/>
                <w:sz w:val="21"/>
                <w:szCs w:val="21"/>
                <w:lang w:val="en-US" w:eastAsia="zh-CN"/>
              </w:rPr>
              <w:t>及</w:t>
            </w:r>
            <w:r>
              <w:rPr>
                <w:rFonts w:hint="eastAsia" w:ascii="汉仪正圆 55简" w:hAnsi="汉仪正圆 55简" w:eastAsia="汉仪正圆 55简" w:cs="汉仪正圆 55简"/>
                <w:b/>
                <w:bCs/>
                <w:sz w:val="21"/>
                <w:szCs w:val="21"/>
                <w:lang w:val="en-US" w:eastAsia="zh-CN"/>
              </w:rPr>
              <w:t>全国认证认可信息公共服务平台</w:t>
            </w:r>
            <w:r>
              <w:rPr>
                <w:rFonts w:hint="eastAsia" w:ascii="汉仪正圆 55简" w:hAnsi="汉仪正圆 55简" w:eastAsia="汉仪正圆 55简" w:cs="汉仪正圆 55简"/>
                <w:b/>
                <w:bCs/>
                <w:sz w:val="21"/>
                <w:szCs w:val="21"/>
                <w:lang w:val="en-US" w:eastAsia="zh-CN"/>
              </w:rPr>
              <w:fldChar w:fldCharType="begin"/>
            </w:r>
            <w:r>
              <w:rPr>
                <w:rFonts w:hint="eastAsia" w:ascii="汉仪正圆 55简" w:hAnsi="汉仪正圆 55简" w:eastAsia="汉仪正圆 55简" w:cs="汉仪正圆 55简"/>
                <w:b/>
                <w:bCs/>
                <w:sz w:val="21"/>
                <w:szCs w:val="21"/>
                <w:lang w:val="en-US" w:eastAsia="zh-CN"/>
              </w:rPr>
              <w:instrText xml:space="preserve"> HYPERLINK "http://cx.cnca.cn/CertECloud/index/index/page" </w:instrText>
            </w:r>
            <w:r>
              <w:rPr>
                <w:rFonts w:hint="eastAsia" w:ascii="汉仪正圆 55简" w:hAnsi="汉仪正圆 55简" w:eastAsia="汉仪正圆 55简" w:cs="汉仪正圆 55简"/>
                <w:b/>
                <w:bCs/>
                <w:sz w:val="21"/>
                <w:szCs w:val="21"/>
                <w:lang w:val="en-US" w:eastAsia="zh-CN"/>
              </w:rPr>
              <w:fldChar w:fldCharType="separate"/>
            </w:r>
            <w:r>
              <w:rPr>
                <w:rStyle w:val="54"/>
                <w:rFonts w:hint="eastAsia" w:ascii="汉仪正圆 55简" w:hAnsi="汉仪正圆 55简" w:eastAsia="汉仪正圆 55简" w:cs="汉仪正圆 55简"/>
                <w:b/>
                <w:bCs/>
                <w:sz w:val="21"/>
                <w:szCs w:val="21"/>
                <w:lang w:val="en-US" w:eastAsia="zh-CN"/>
              </w:rPr>
              <w:t>http://cx.cnca.cn/CertECloud/index/index/page</w:t>
            </w:r>
            <w:r>
              <w:rPr>
                <w:rFonts w:hint="eastAsia" w:ascii="汉仪正圆 55简" w:hAnsi="汉仪正圆 55简" w:eastAsia="汉仪正圆 55简" w:cs="汉仪正圆 55简"/>
                <w:b/>
                <w:bCs/>
                <w:sz w:val="21"/>
                <w:szCs w:val="21"/>
                <w:lang w:val="en-US" w:eastAsia="zh-CN"/>
              </w:rPr>
              <w:fldChar w:fldCharType="end"/>
            </w:r>
            <w:r>
              <w:rPr>
                <w:rFonts w:hint="eastAsia" w:ascii="汉仪正圆 55简" w:hAnsi="汉仪正圆 55简" w:eastAsia="汉仪正圆 55简" w:cs="汉仪正圆 55简"/>
                <w:b/>
                <w:bCs/>
                <w:sz w:val="21"/>
                <w:szCs w:val="21"/>
                <w:lang w:val="en-US" w:eastAsia="zh-CN"/>
              </w:rPr>
              <w:t>查询结果截图</w:t>
            </w:r>
            <w:r>
              <w:rPr>
                <w:rFonts w:hint="eastAsia" w:cs="汉仪正圆 55简"/>
                <w:b/>
                <w:bCs/>
                <w:sz w:val="21"/>
                <w:szCs w:val="21"/>
                <w:lang w:val="en-US" w:eastAsia="zh-CN"/>
              </w:rPr>
              <w:t>并加盖公章</w:t>
            </w:r>
            <w:r>
              <w:rPr>
                <w:rFonts w:hint="eastAsia" w:ascii="汉仪正圆 55简" w:hAnsi="汉仪正圆 55简" w:eastAsia="汉仪正圆 55简" w:cs="汉仪正圆 55简"/>
                <w:b/>
                <w:bCs/>
                <w:sz w:val="21"/>
                <w:szCs w:val="21"/>
                <w:lang w:val="en-US" w:eastAsia="zh-CN"/>
              </w:rPr>
              <w:t>，未提供不得分。）</w:t>
            </w:r>
          </w:p>
        </w:tc>
        <w:tc>
          <w:tcPr>
            <w:tcW w:w="436" w:type="pct"/>
            <w:vAlign w:val="center"/>
          </w:tcPr>
          <w:p w14:paraId="7D22A30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分</w:t>
            </w:r>
          </w:p>
        </w:tc>
        <w:tc>
          <w:tcPr>
            <w:tcW w:w="441" w:type="pct"/>
            <w:vAlign w:val="center"/>
          </w:tcPr>
          <w:p w14:paraId="5F23636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客观分</w:t>
            </w:r>
          </w:p>
        </w:tc>
      </w:tr>
      <w:tr w14:paraId="47C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47" w:type="pct"/>
            <w:vAlign w:val="center"/>
          </w:tcPr>
          <w:p w14:paraId="1F2C358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3</w:t>
            </w:r>
          </w:p>
        </w:tc>
        <w:tc>
          <w:tcPr>
            <w:tcW w:w="666" w:type="pct"/>
            <w:vAlign w:val="center"/>
          </w:tcPr>
          <w:p w14:paraId="05791AE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企业荣誉</w:t>
            </w:r>
          </w:p>
        </w:tc>
        <w:tc>
          <w:tcPr>
            <w:tcW w:w="3108" w:type="pct"/>
            <w:vAlign w:val="center"/>
          </w:tcPr>
          <w:p w14:paraId="3B98FB4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GB" w:eastAsia="zh-CN"/>
              </w:rPr>
            </w:pPr>
            <w:r>
              <w:rPr>
                <w:rFonts w:hint="eastAsia" w:ascii="汉仪正圆 55简" w:hAnsi="汉仪正圆 55简" w:eastAsia="汉仪正圆 55简" w:cs="汉仪正圆 55简"/>
                <w:sz w:val="21"/>
                <w:szCs w:val="21"/>
                <w:lang w:val="en-GB" w:eastAsia="zh-CN"/>
              </w:rPr>
              <w:t>投标人自</w:t>
            </w:r>
            <w:r>
              <w:rPr>
                <w:rFonts w:hint="eastAsia" w:ascii="汉仪正圆 55简" w:hAnsi="汉仪正圆 55简" w:eastAsia="汉仪正圆 55简" w:cs="汉仪正圆 55简"/>
                <w:sz w:val="21"/>
                <w:szCs w:val="21"/>
                <w:lang w:val="en-US" w:eastAsia="zh-CN"/>
              </w:rPr>
              <w:t>2021</w:t>
            </w:r>
            <w:r>
              <w:rPr>
                <w:rFonts w:hint="eastAsia" w:ascii="汉仪正圆 55简" w:hAnsi="汉仪正圆 55简" w:eastAsia="汉仪正圆 55简" w:cs="汉仪正圆 55简"/>
                <w:sz w:val="21"/>
                <w:szCs w:val="21"/>
                <w:lang w:val="en-GB" w:eastAsia="zh-CN"/>
              </w:rPr>
              <w:t>年1月1日以来获得过政府机关或行业主管部门颁发</w:t>
            </w:r>
            <w:r>
              <w:rPr>
                <w:rFonts w:hint="eastAsia" w:cs="汉仪正圆 55简"/>
                <w:sz w:val="21"/>
                <w:szCs w:val="21"/>
                <w:lang w:val="en-US" w:eastAsia="zh-CN"/>
              </w:rPr>
              <w:t>奖项或荣誉</w:t>
            </w:r>
            <w:r>
              <w:rPr>
                <w:rFonts w:hint="eastAsia" w:ascii="汉仪正圆 55简" w:hAnsi="汉仪正圆 55简" w:eastAsia="汉仪正圆 55简" w:cs="汉仪正圆 55简"/>
                <w:sz w:val="21"/>
                <w:szCs w:val="21"/>
                <w:lang w:val="en-GB" w:eastAsia="zh-CN"/>
              </w:rPr>
              <w:t>的</w:t>
            </w:r>
            <w:r>
              <w:rPr>
                <w:rFonts w:hint="eastAsia" w:ascii="汉仪正圆 55简" w:hAnsi="汉仪正圆 55简" w:eastAsia="汉仪正圆 55简" w:cs="汉仪正圆 55简"/>
                <w:sz w:val="21"/>
                <w:szCs w:val="21"/>
                <w:lang w:val="en-US" w:eastAsia="zh-CN"/>
              </w:rPr>
              <w:t>每个得1分，最高</w:t>
            </w:r>
            <w:r>
              <w:rPr>
                <w:rFonts w:hint="eastAsia" w:ascii="汉仪正圆 55简" w:hAnsi="汉仪正圆 55简" w:eastAsia="汉仪正圆 55简" w:cs="汉仪正圆 55简"/>
                <w:sz w:val="21"/>
                <w:szCs w:val="21"/>
                <w:lang w:val="en-GB" w:eastAsia="zh-CN"/>
              </w:rPr>
              <w:t>得</w:t>
            </w:r>
            <w:r>
              <w:rPr>
                <w:rFonts w:hint="eastAsia" w:ascii="汉仪正圆 55简" w:hAnsi="汉仪正圆 55简" w:eastAsia="汉仪正圆 55简" w:cs="汉仪正圆 55简"/>
                <w:sz w:val="21"/>
                <w:szCs w:val="21"/>
                <w:lang w:val="en-US" w:eastAsia="zh-CN"/>
              </w:rPr>
              <w:t>3</w:t>
            </w:r>
            <w:r>
              <w:rPr>
                <w:rFonts w:hint="eastAsia" w:ascii="汉仪正圆 55简" w:hAnsi="汉仪正圆 55简" w:eastAsia="汉仪正圆 55简" w:cs="汉仪正圆 55简"/>
                <w:sz w:val="21"/>
                <w:szCs w:val="21"/>
                <w:lang w:val="en-GB" w:eastAsia="zh-CN"/>
              </w:rPr>
              <w:t>分。</w:t>
            </w:r>
          </w:p>
          <w:p w14:paraId="00ECD5D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GB" w:eastAsia="zh-CN"/>
              </w:rPr>
            </w:pPr>
            <w:r>
              <w:rPr>
                <w:rFonts w:hint="eastAsia" w:ascii="汉仪正圆 55简" w:hAnsi="汉仪正圆 55简" w:eastAsia="汉仪正圆 55简" w:cs="汉仪正圆 55简"/>
                <w:b/>
                <w:bCs/>
                <w:sz w:val="21"/>
                <w:szCs w:val="21"/>
              </w:rPr>
              <w:t>（</w:t>
            </w:r>
            <w:r>
              <w:rPr>
                <w:rFonts w:hint="eastAsia" w:cs="汉仪正圆 55简"/>
                <w:b/>
                <w:bCs/>
                <w:sz w:val="21"/>
                <w:szCs w:val="21"/>
                <w:lang w:val="en-US" w:eastAsia="zh-CN"/>
              </w:rPr>
              <w:t>注：</w:t>
            </w:r>
            <w:r>
              <w:rPr>
                <w:rFonts w:hint="eastAsia" w:ascii="汉仪正圆 55简" w:hAnsi="汉仪正圆 55简" w:eastAsia="汉仪正圆 55简" w:cs="汉仪正圆 55简"/>
                <w:b/>
                <w:bCs/>
                <w:sz w:val="21"/>
                <w:szCs w:val="21"/>
              </w:rPr>
              <w:t>需</w:t>
            </w:r>
            <w:r>
              <w:rPr>
                <w:rFonts w:hint="eastAsia" w:ascii="汉仪正圆 55简" w:hAnsi="汉仪正圆 55简" w:eastAsia="汉仪正圆 55简" w:cs="汉仪正圆 55简"/>
                <w:b/>
                <w:bCs/>
                <w:sz w:val="21"/>
                <w:szCs w:val="21"/>
                <w:lang w:val="en-GB" w:eastAsia="zh-CN"/>
              </w:rPr>
              <w:t>提供相关证明材料复印件</w:t>
            </w:r>
            <w:r>
              <w:rPr>
                <w:rFonts w:hint="eastAsia" w:cs="汉仪正圆 55简"/>
                <w:b/>
                <w:bCs/>
                <w:sz w:val="21"/>
                <w:szCs w:val="21"/>
                <w:lang w:val="en-US" w:eastAsia="zh-CN"/>
              </w:rPr>
              <w:t>或扫描件并</w:t>
            </w:r>
            <w:r>
              <w:rPr>
                <w:rFonts w:hint="eastAsia" w:ascii="汉仪正圆 55简" w:hAnsi="汉仪正圆 55简" w:eastAsia="汉仪正圆 55简" w:cs="汉仪正圆 55简"/>
                <w:b/>
                <w:bCs/>
                <w:sz w:val="21"/>
                <w:szCs w:val="21"/>
                <w:lang w:val="en-GB" w:eastAsia="zh-CN"/>
              </w:rPr>
              <w:t>加盖公章</w:t>
            </w:r>
            <w:r>
              <w:rPr>
                <w:rFonts w:hint="eastAsia" w:ascii="汉仪正圆 55简" w:hAnsi="汉仪正圆 55简" w:eastAsia="汉仪正圆 55简" w:cs="汉仪正圆 55简"/>
                <w:b/>
                <w:bCs/>
                <w:sz w:val="21"/>
                <w:szCs w:val="21"/>
                <w:lang w:val="en-US" w:eastAsia="zh-CN"/>
              </w:rPr>
              <w:t>，不提供不得分。</w:t>
            </w:r>
            <w:r>
              <w:rPr>
                <w:rFonts w:hint="eastAsia" w:ascii="汉仪正圆 55简" w:hAnsi="汉仪正圆 55简" w:eastAsia="汉仪正圆 55简" w:cs="汉仪正圆 55简"/>
                <w:b/>
                <w:bCs/>
                <w:sz w:val="21"/>
                <w:szCs w:val="21"/>
                <w:lang w:val="en-GB" w:eastAsia="zh-CN"/>
              </w:rPr>
              <w:t>）</w:t>
            </w:r>
          </w:p>
        </w:tc>
        <w:tc>
          <w:tcPr>
            <w:tcW w:w="436" w:type="pct"/>
            <w:vAlign w:val="center"/>
          </w:tcPr>
          <w:p w14:paraId="723DB4E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3分</w:t>
            </w:r>
          </w:p>
        </w:tc>
        <w:tc>
          <w:tcPr>
            <w:tcW w:w="441" w:type="pct"/>
            <w:vAlign w:val="center"/>
          </w:tcPr>
          <w:p w14:paraId="3B9980B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客观分</w:t>
            </w:r>
          </w:p>
        </w:tc>
      </w:tr>
      <w:tr w14:paraId="3E68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7" w:type="pct"/>
            <w:vMerge w:val="restart"/>
            <w:vAlign w:val="center"/>
          </w:tcPr>
          <w:p w14:paraId="765CA62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4</w:t>
            </w:r>
          </w:p>
        </w:tc>
        <w:tc>
          <w:tcPr>
            <w:tcW w:w="666" w:type="pct"/>
            <w:vMerge w:val="restart"/>
            <w:vAlign w:val="center"/>
          </w:tcPr>
          <w:p w14:paraId="4F0EF6E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人员配备</w:t>
            </w:r>
          </w:p>
          <w:p w14:paraId="6A147289">
            <w:pPr>
              <w:pStyle w:val="24"/>
              <w:jc w:val="center"/>
              <w:rPr>
                <w:rFonts w:hint="eastAsia" w:ascii="汉仪正圆 55简" w:hAnsi="汉仪正圆 55简" w:eastAsia="汉仪正圆 55简" w:cs="汉仪正圆 55简"/>
                <w:kern w:val="2"/>
                <w:sz w:val="21"/>
                <w:szCs w:val="21"/>
                <w:lang w:val="en-US" w:eastAsia="zh-CN" w:bidi="ar-SA"/>
              </w:rPr>
            </w:pPr>
            <w:r>
              <w:rPr>
                <w:rFonts w:hint="eastAsia" w:ascii="汉仪正圆 55简" w:hAnsi="汉仪正圆 55简" w:eastAsia="汉仪正圆 55简" w:cs="汉仪正圆 55简"/>
                <w:kern w:val="2"/>
                <w:sz w:val="21"/>
                <w:szCs w:val="21"/>
                <w:lang w:val="en-US" w:eastAsia="zh-CN" w:bidi="ar-SA"/>
              </w:rPr>
              <w:t>（不得</w:t>
            </w:r>
          </w:p>
          <w:p w14:paraId="4EBEEA42">
            <w:pPr>
              <w:pStyle w:val="24"/>
              <w:jc w:val="center"/>
              <w:rPr>
                <w:rFonts w:hint="eastAsia" w:ascii="汉仪正圆 55简" w:hAnsi="汉仪正圆 55简" w:eastAsia="汉仪正圆 55简" w:cs="汉仪正圆 55简"/>
                <w:kern w:val="2"/>
                <w:sz w:val="21"/>
                <w:szCs w:val="21"/>
                <w:lang w:val="en-US" w:eastAsia="zh-CN" w:bidi="ar-SA"/>
              </w:rPr>
            </w:pPr>
            <w:r>
              <w:rPr>
                <w:rFonts w:hint="eastAsia" w:ascii="汉仪正圆 55简" w:hAnsi="汉仪正圆 55简" w:eastAsia="汉仪正圆 55简" w:cs="汉仪正圆 55简"/>
                <w:kern w:val="2"/>
                <w:sz w:val="21"/>
                <w:szCs w:val="21"/>
                <w:lang w:val="en-US" w:eastAsia="zh-CN" w:bidi="ar-SA"/>
              </w:rPr>
              <w:t>兼任）</w:t>
            </w:r>
          </w:p>
          <w:p w14:paraId="1620E5D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3108" w:type="pct"/>
            <w:vAlign w:val="center"/>
          </w:tcPr>
          <w:p w14:paraId="62D8245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GB" w:eastAsia="zh-CN"/>
              </w:rPr>
            </w:pPr>
            <w:r>
              <w:rPr>
                <w:rFonts w:hint="eastAsia" w:ascii="汉仪正圆 55简" w:hAnsi="汉仪正圆 55简" w:eastAsia="汉仪正圆 55简" w:cs="汉仪正圆 55简"/>
                <w:sz w:val="21"/>
                <w:szCs w:val="21"/>
                <w:lang w:val="en-US" w:eastAsia="zh-CN"/>
              </w:rPr>
              <w:t xml:space="preserve">拟派本项目的项目负责人：具备建筑工程专业一级建造师的得 3 </w:t>
            </w:r>
          </w:p>
          <w:p w14:paraId="54471E8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GB" w:eastAsia="zh-CN"/>
              </w:rPr>
            </w:pPr>
            <w:r>
              <w:rPr>
                <w:rFonts w:hint="default" w:ascii="汉仪正圆 55简" w:hAnsi="汉仪正圆 55简" w:eastAsia="汉仪正圆 55简" w:cs="汉仪正圆 55简"/>
                <w:sz w:val="21"/>
                <w:szCs w:val="21"/>
                <w:lang w:val="en-US" w:eastAsia="zh-CN"/>
              </w:rPr>
              <w:t>分，本项最高得 3 分。</w:t>
            </w:r>
          </w:p>
          <w:p w14:paraId="414C2B4D">
            <w:pPr>
              <w:pStyle w:val="24"/>
              <w:rPr>
                <w:rFonts w:hint="eastAsia"/>
                <w:lang w:val="en-US" w:eastAsia="zh-CN"/>
              </w:rPr>
            </w:pPr>
            <w:r>
              <w:rPr>
                <w:rFonts w:hint="eastAsia" w:ascii="汉仪正圆 55简" w:hAnsi="汉仪正圆 55简" w:eastAsia="汉仪正圆 55简" w:cs="汉仪正圆 55简"/>
                <w:b/>
                <w:bCs/>
                <w:sz w:val="21"/>
                <w:szCs w:val="21"/>
                <w:lang w:val="en-US" w:eastAsia="zh-CN"/>
              </w:rPr>
              <w:t>（</w:t>
            </w:r>
            <w:r>
              <w:rPr>
                <w:rFonts w:hint="eastAsia" w:cs="汉仪正圆 55简"/>
                <w:b/>
                <w:bCs/>
                <w:sz w:val="21"/>
                <w:szCs w:val="21"/>
                <w:lang w:val="en-US" w:eastAsia="zh-CN"/>
              </w:rPr>
              <w:t>注：</w:t>
            </w:r>
            <w:r>
              <w:rPr>
                <w:rFonts w:hint="eastAsia" w:ascii="汉仪正圆 55简" w:hAnsi="汉仪正圆 55简" w:eastAsia="汉仪正圆 55简" w:cs="汉仪正圆 55简"/>
                <w:b/>
                <w:bCs/>
                <w:sz w:val="21"/>
                <w:szCs w:val="21"/>
              </w:rPr>
              <w:t>提供人员</w:t>
            </w:r>
            <w:r>
              <w:rPr>
                <w:rFonts w:hint="eastAsia" w:ascii="汉仪正圆 55简" w:hAnsi="汉仪正圆 55简" w:eastAsia="汉仪正圆 55简" w:cs="汉仪正圆 55简"/>
                <w:b/>
                <w:bCs/>
                <w:sz w:val="21"/>
                <w:szCs w:val="21"/>
                <w:lang w:eastAsia="zh-CN"/>
              </w:rPr>
              <w:t>证书</w:t>
            </w:r>
            <w:r>
              <w:rPr>
                <w:rFonts w:hint="eastAsia" w:cs="汉仪正圆 55简"/>
                <w:b/>
                <w:bCs/>
                <w:sz w:val="21"/>
                <w:szCs w:val="21"/>
                <w:lang w:val="en-US" w:eastAsia="zh-CN"/>
              </w:rPr>
              <w:t>复印件或扫描件</w:t>
            </w:r>
            <w:r>
              <w:rPr>
                <w:rFonts w:hint="eastAsia" w:ascii="汉仪正圆 55简" w:hAnsi="汉仪正圆 55简" w:eastAsia="汉仪正圆 55简" w:cs="汉仪正圆 55简"/>
                <w:b/>
                <w:bCs/>
                <w:sz w:val="21"/>
                <w:szCs w:val="21"/>
              </w:rPr>
              <w:t>及在投标单位</w:t>
            </w:r>
            <w:r>
              <w:rPr>
                <w:rFonts w:hint="eastAsia" w:ascii="汉仪正圆 55简" w:hAnsi="汉仪正圆 55简" w:eastAsia="汉仪正圆 55简" w:cs="汉仪正圆 55简"/>
                <w:b/>
                <w:bCs/>
                <w:sz w:val="21"/>
                <w:szCs w:val="21"/>
                <w:lang w:eastAsia="zh-CN"/>
              </w:rPr>
              <w:t>最近月</w:t>
            </w:r>
            <w:r>
              <w:rPr>
                <w:rFonts w:hint="eastAsia" w:ascii="汉仪正圆 55简" w:hAnsi="汉仪正圆 55简" w:eastAsia="汉仪正圆 55简" w:cs="汉仪正圆 55简"/>
                <w:b/>
                <w:bCs/>
                <w:sz w:val="21"/>
                <w:szCs w:val="21"/>
              </w:rPr>
              <w:t>已缴纳社保的证明材料复印件</w:t>
            </w:r>
            <w:r>
              <w:rPr>
                <w:rFonts w:hint="eastAsia" w:cs="汉仪正圆 55简"/>
                <w:b/>
                <w:bCs/>
                <w:sz w:val="21"/>
                <w:szCs w:val="21"/>
                <w:lang w:val="en-US" w:eastAsia="zh-CN"/>
              </w:rPr>
              <w:t>或扫描件并</w:t>
            </w:r>
            <w:r>
              <w:rPr>
                <w:rFonts w:hint="eastAsia" w:ascii="汉仪正圆 55简" w:hAnsi="汉仪正圆 55简" w:eastAsia="汉仪正圆 55简" w:cs="汉仪正圆 55简"/>
                <w:b/>
                <w:bCs/>
                <w:sz w:val="21"/>
                <w:szCs w:val="21"/>
              </w:rPr>
              <w:t>加盖公</w:t>
            </w:r>
            <w:r>
              <w:rPr>
                <w:rFonts w:hint="eastAsia" w:ascii="汉仪正圆 55简" w:hAnsi="汉仪正圆 55简" w:eastAsia="汉仪正圆 55简" w:cs="汉仪正圆 55简"/>
                <w:b/>
                <w:bCs/>
                <w:sz w:val="21"/>
                <w:szCs w:val="21"/>
                <w:lang w:eastAsia="zh-CN"/>
              </w:rPr>
              <w:t>章</w:t>
            </w:r>
            <w:r>
              <w:rPr>
                <w:rFonts w:hint="eastAsia" w:ascii="汉仪正圆 55简" w:hAnsi="汉仪正圆 55简" w:eastAsia="汉仪正圆 55简" w:cs="汉仪正圆 55简"/>
                <w:b/>
                <w:bCs/>
                <w:sz w:val="21"/>
                <w:szCs w:val="21"/>
                <w:lang w:val="en-US" w:eastAsia="zh-CN"/>
              </w:rPr>
              <w:t>）</w:t>
            </w:r>
          </w:p>
        </w:tc>
        <w:tc>
          <w:tcPr>
            <w:tcW w:w="436" w:type="pct"/>
            <w:vAlign w:val="center"/>
          </w:tcPr>
          <w:p w14:paraId="6FF691B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3分</w:t>
            </w:r>
          </w:p>
        </w:tc>
        <w:tc>
          <w:tcPr>
            <w:tcW w:w="441" w:type="pct"/>
            <w:vAlign w:val="center"/>
          </w:tcPr>
          <w:p w14:paraId="47F4CD0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客观分</w:t>
            </w:r>
          </w:p>
        </w:tc>
      </w:tr>
      <w:tr w14:paraId="0AE2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7" w:type="pct"/>
            <w:vMerge w:val="continue"/>
            <w:vAlign w:val="center"/>
          </w:tcPr>
          <w:p w14:paraId="5AF3370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666" w:type="pct"/>
            <w:vMerge w:val="continue"/>
            <w:vAlign w:val="center"/>
          </w:tcPr>
          <w:p w14:paraId="0FE886A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3108" w:type="pct"/>
            <w:vAlign w:val="center"/>
          </w:tcPr>
          <w:p w14:paraId="6D89E073">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拟派本项目的技术负责人：具备建筑施工类高级及以上职称</w:t>
            </w:r>
          </w:p>
          <w:p w14:paraId="153F1EBB">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的得 3 分，具备建筑施工类中级及以上职称的得 1 分，本项最高得 3 分。</w:t>
            </w:r>
          </w:p>
          <w:p w14:paraId="645102DD">
            <w:pPr>
              <w:pStyle w:val="2"/>
              <w:ind w:left="0" w:leftChars="0" w:firstLine="0" w:firstLineChars="0"/>
              <w:rPr>
                <w:rFonts w:hint="eastAsia"/>
                <w:lang w:val="en-US" w:eastAsia="zh-CN"/>
              </w:rPr>
            </w:pPr>
            <w:r>
              <w:rPr>
                <w:rFonts w:hint="eastAsia" w:ascii="汉仪正圆 55简" w:hAnsi="汉仪正圆 55简" w:eastAsia="汉仪正圆 55简" w:cs="汉仪正圆 55简"/>
                <w:b/>
                <w:bCs/>
                <w:kern w:val="2"/>
                <w:sz w:val="21"/>
                <w:szCs w:val="21"/>
                <w:lang w:val="en-US" w:eastAsia="zh-CN" w:bidi="ar-SA"/>
              </w:rPr>
              <w:t>（注：提供人员证书复印件或扫描件及在投标单位最近月已缴纳社保的证明材料复印件或扫描件并加盖公章）</w:t>
            </w:r>
          </w:p>
        </w:tc>
        <w:tc>
          <w:tcPr>
            <w:tcW w:w="436" w:type="pct"/>
            <w:vAlign w:val="center"/>
          </w:tcPr>
          <w:p w14:paraId="4A27733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b/>
                <w:bCs/>
                <w:sz w:val="21"/>
                <w:szCs w:val="21"/>
                <w:lang w:val="en-US" w:eastAsia="zh-CN"/>
              </w:rPr>
            </w:pPr>
            <w:r>
              <w:rPr>
                <w:rFonts w:hint="eastAsia" w:ascii="汉仪正圆 55简" w:hAnsi="汉仪正圆 55简" w:eastAsia="汉仪正圆 55简" w:cs="汉仪正圆 55简"/>
                <w:sz w:val="21"/>
                <w:szCs w:val="21"/>
                <w:lang w:val="en-US" w:eastAsia="zh-CN"/>
              </w:rPr>
              <w:t>3分</w:t>
            </w:r>
          </w:p>
        </w:tc>
        <w:tc>
          <w:tcPr>
            <w:tcW w:w="441" w:type="pct"/>
            <w:vAlign w:val="center"/>
          </w:tcPr>
          <w:p w14:paraId="27278D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b/>
                <w:bCs/>
                <w:sz w:val="21"/>
                <w:szCs w:val="21"/>
                <w:lang w:val="en-US" w:eastAsia="zh-CN"/>
              </w:rPr>
            </w:pPr>
            <w:r>
              <w:rPr>
                <w:rFonts w:hint="eastAsia" w:cs="汉仪正圆 55简"/>
                <w:sz w:val="21"/>
                <w:szCs w:val="21"/>
                <w:lang w:val="en-US" w:eastAsia="zh-CN"/>
              </w:rPr>
              <w:t>客观分</w:t>
            </w:r>
          </w:p>
        </w:tc>
      </w:tr>
      <w:tr w14:paraId="3FEF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7" w:type="pct"/>
            <w:vMerge w:val="continue"/>
            <w:vAlign w:val="center"/>
          </w:tcPr>
          <w:p w14:paraId="351F1AC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b/>
                <w:bCs/>
                <w:sz w:val="21"/>
                <w:szCs w:val="21"/>
                <w:lang w:val="en-US" w:eastAsia="zh-CN"/>
              </w:rPr>
            </w:pPr>
          </w:p>
        </w:tc>
        <w:tc>
          <w:tcPr>
            <w:tcW w:w="666" w:type="pct"/>
            <w:vMerge w:val="continue"/>
            <w:vAlign w:val="center"/>
          </w:tcPr>
          <w:p w14:paraId="2F7A81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b/>
                <w:bCs/>
                <w:sz w:val="21"/>
                <w:szCs w:val="21"/>
                <w:lang w:val="en-US" w:eastAsia="zh-CN"/>
              </w:rPr>
            </w:pPr>
          </w:p>
        </w:tc>
        <w:tc>
          <w:tcPr>
            <w:tcW w:w="3108" w:type="pct"/>
            <w:vAlign w:val="center"/>
          </w:tcPr>
          <w:p w14:paraId="4D823511">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lang w:val="en-US" w:eastAsia="zh-CN"/>
              </w:rPr>
              <w:t>拟派</w:t>
            </w:r>
            <w:r>
              <w:rPr>
                <w:rFonts w:hint="eastAsia" w:ascii="汉仪正圆 55简" w:hAnsi="汉仪正圆 55简" w:eastAsia="汉仪正圆 55简" w:cs="汉仪正圆 55简"/>
                <w:sz w:val="21"/>
                <w:szCs w:val="21"/>
              </w:rPr>
              <w:t>项目组成员</w:t>
            </w: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lang w:val="en-US" w:eastAsia="zh-CN"/>
              </w:rPr>
              <w:t>不含项目负责人</w:t>
            </w: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lang w:val="en-US" w:eastAsia="zh-CN"/>
              </w:rPr>
              <w:t>需至少配备</w:t>
            </w:r>
            <w:r>
              <w:rPr>
                <w:rFonts w:hint="eastAsia" w:cs="汉仪正圆 55简"/>
                <w:sz w:val="21"/>
                <w:szCs w:val="21"/>
                <w:lang w:val="en-US" w:eastAsia="zh-CN"/>
              </w:rPr>
              <w:t>建筑工程专业</w:t>
            </w:r>
            <w:r>
              <w:rPr>
                <w:rFonts w:hint="eastAsia" w:ascii="汉仪正圆 55简" w:hAnsi="汉仪正圆 55简" w:eastAsia="汉仪正圆 55简" w:cs="汉仪正圆 55简"/>
                <w:sz w:val="21"/>
                <w:szCs w:val="21"/>
                <w:lang w:val="en-US" w:eastAsia="zh-CN"/>
              </w:rPr>
              <w:t>施工员、质量员、安全员各1名，配备不足的不得分，本项最高3分</w:t>
            </w:r>
            <w:r>
              <w:rPr>
                <w:rFonts w:hint="eastAsia" w:ascii="汉仪正圆 55简" w:hAnsi="汉仪正圆 55简" w:eastAsia="汉仪正圆 55简" w:cs="汉仪正圆 55简"/>
                <w:sz w:val="21"/>
                <w:szCs w:val="21"/>
                <w:lang w:eastAsia="zh-CN"/>
              </w:rPr>
              <w:t>。</w:t>
            </w:r>
          </w:p>
          <w:p w14:paraId="16BC6F7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b/>
                <w:bCs/>
                <w:sz w:val="21"/>
                <w:szCs w:val="21"/>
                <w:lang w:val="en-US" w:eastAsia="zh-CN"/>
              </w:rPr>
            </w:pPr>
            <w:r>
              <w:rPr>
                <w:rFonts w:hint="eastAsia" w:ascii="汉仪正圆 55简" w:hAnsi="汉仪正圆 55简" w:eastAsia="汉仪正圆 55简" w:cs="汉仪正圆 55简"/>
                <w:b/>
                <w:bCs/>
                <w:sz w:val="21"/>
                <w:szCs w:val="21"/>
                <w:lang w:val="en-US" w:eastAsia="zh-CN"/>
              </w:rPr>
              <w:t>（</w:t>
            </w:r>
            <w:r>
              <w:rPr>
                <w:rFonts w:hint="eastAsia" w:cs="汉仪正圆 55简"/>
                <w:b/>
                <w:bCs/>
                <w:sz w:val="21"/>
                <w:szCs w:val="21"/>
                <w:lang w:val="en-US" w:eastAsia="zh-CN"/>
              </w:rPr>
              <w:t>注：</w:t>
            </w:r>
            <w:r>
              <w:rPr>
                <w:rFonts w:hint="eastAsia" w:ascii="汉仪正圆 55简" w:hAnsi="汉仪正圆 55简" w:eastAsia="汉仪正圆 55简" w:cs="汉仪正圆 55简"/>
                <w:b/>
                <w:bCs/>
                <w:sz w:val="21"/>
                <w:szCs w:val="21"/>
              </w:rPr>
              <w:t>提供人员</w:t>
            </w:r>
            <w:r>
              <w:rPr>
                <w:rFonts w:hint="eastAsia" w:ascii="汉仪正圆 55简" w:hAnsi="汉仪正圆 55简" w:eastAsia="汉仪正圆 55简" w:cs="汉仪正圆 55简"/>
                <w:b/>
                <w:bCs/>
                <w:sz w:val="21"/>
                <w:szCs w:val="21"/>
                <w:lang w:eastAsia="zh-CN"/>
              </w:rPr>
              <w:t>证书</w:t>
            </w:r>
            <w:r>
              <w:rPr>
                <w:rFonts w:hint="eastAsia" w:cs="汉仪正圆 55简"/>
                <w:b/>
                <w:bCs/>
                <w:sz w:val="21"/>
                <w:szCs w:val="21"/>
                <w:lang w:val="en-US" w:eastAsia="zh-CN"/>
              </w:rPr>
              <w:t>复印件或扫描件</w:t>
            </w:r>
            <w:r>
              <w:rPr>
                <w:rFonts w:hint="eastAsia" w:ascii="汉仪正圆 55简" w:hAnsi="汉仪正圆 55简" w:eastAsia="汉仪正圆 55简" w:cs="汉仪正圆 55简"/>
                <w:b/>
                <w:bCs/>
                <w:sz w:val="21"/>
                <w:szCs w:val="21"/>
              </w:rPr>
              <w:t>及在投标单位</w:t>
            </w:r>
            <w:r>
              <w:rPr>
                <w:rFonts w:hint="eastAsia" w:ascii="汉仪正圆 55简" w:hAnsi="汉仪正圆 55简" w:eastAsia="汉仪正圆 55简" w:cs="汉仪正圆 55简"/>
                <w:b/>
                <w:bCs/>
                <w:sz w:val="21"/>
                <w:szCs w:val="21"/>
                <w:lang w:eastAsia="zh-CN"/>
              </w:rPr>
              <w:t>最近月</w:t>
            </w:r>
            <w:r>
              <w:rPr>
                <w:rFonts w:hint="eastAsia" w:ascii="汉仪正圆 55简" w:hAnsi="汉仪正圆 55简" w:eastAsia="汉仪正圆 55简" w:cs="汉仪正圆 55简"/>
                <w:b/>
                <w:bCs/>
                <w:sz w:val="21"/>
                <w:szCs w:val="21"/>
              </w:rPr>
              <w:t>已缴纳社保的证明材料复印件</w:t>
            </w:r>
            <w:r>
              <w:rPr>
                <w:rFonts w:hint="eastAsia" w:cs="汉仪正圆 55简"/>
                <w:b/>
                <w:bCs/>
                <w:sz w:val="21"/>
                <w:szCs w:val="21"/>
                <w:lang w:val="en-US" w:eastAsia="zh-CN"/>
              </w:rPr>
              <w:t>或扫描件并</w:t>
            </w:r>
            <w:r>
              <w:rPr>
                <w:rFonts w:hint="eastAsia" w:ascii="汉仪正圆 55简" w:hAnsi="汉仪正圆 55简" w:eastAsia="汉仪正圆 55简" w:cs="汉仪正圆 55简"/>
                <w:b/>
                <w:bCs/>
                <w:sz w:val="21"/>
                <w:szCs w:val="21"/>
              </w:rPr>
              <w:t>加盖公</w:t>
            </w:r>
            <w:r>
              <w:rPr>
                <w:rFonts w:hint="eastAsia" w:ascii="汉仪正圆 55简" w:hAnsi="汉仪正圆 55简" w:eastAsia="汉仪正圆 55简" w:cs="汉仪正圆 55简"/>
                <w:b/>
                <w:bCs/>
                <w:sz w:val="21"/>
                <w:szCs w:val="21"/>
                <w:lang w:eastAsia="zh-CN"/>
              </w:rPr>
              <w:t>章</w:t>
            </w:r>
            <w:r>
              <w:rPr>
                <w:rFonts w:hint="eastAsia" w:ascii="汉仪正圆 55简" w:hAnsi="汉仪正圆 55简" w:eastAsia="汉仪正圆 55简" w:cs="汉仪正圆 55简"/>
                <w:b/>
                <w:bCs/>
                <w:sz w:val="21"/>
                <w:szCs w:val="21"/>
                <w:lang w:val="en-US" w:eastAsia="zh-CN"/>
              </w:rPr>
              <w:t>）</w:t>
            </w:r>
          </w:p>
        </w:tc>
        <w:tc>
          <w:tcPr>
            <w:tcW w:w="436" w:type="pct"/>
            <w:vAlign w:val="center"/>
          </w:tcPr>
          <w:p w14:paraId="02F376A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汉仪正圆 55简" w:hAnsi="汉仪正圆 55简" w:eastAsia="汉仪正圆 55简" w:cs="汉仪正圆 55简"/>
                <w:b/>
                <w:bCs/>
                <w:sz w:val="21"/>
                <w:szCs w:val="21"/>
                <w:lang w:val="en-US" w:eastAsia="zh-CN"/>
              </w:rPr>
            </w:pPr>
            <w:r>
              <w:rPr>
                <w:rFonts w:hint="eastAsia" w:cs="汉仪正圆 55简"/>
                <w:b w:val="0"/>
                <w:bCs w:val="0"/>
                <w:sz w:val="21"/>
                <w:szCs w:val="21"/>
                <w:lang w:val="en-US" w:eastAsia="zh-CN"/>
              </w:rPr>
              <w:t>3分</w:t>
            </w:r>
          </w:p>
        </w:tc>
        <w:tc>
          <w:tcPr>
            <w:tcW w:w="441" w:type="pct"/>
            <w:vAlign w:val="center"/>
          </w:tcPr>
          <w:p w14:paraId="6FD4012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b/>
                <w:bCs/>
                <w:sz w:val="21"/>
                <w:szCs w:val="21"/>
                <w:lang w:val="en-US" w:eastAsia="zh-CN"/>
              </w:rPr>
            </w:pPr>
            <w:r>
              <w:rPr>
                <w:rFonts w:hint="eastAsia" w:cs="汉仪正圆 55简"/>
                <w:sz w:val="21"/>
                <w:szCs w:val="21"/>
                <w:lang w:val="en-US" w:eastAsia="zh-CN"/>
              </w:rPr>
              <w:t>客观分</w:t>
            </w:r>
          </w:p>
        </w:tc>
      </w:tr>
      <w:tr w14:paraId="1D5F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347" w:type="pct"/>
            <w:vAlign w:val="center"/>
          </w:tcPr>
          <w:p w14:paraId="6BEAA7F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5</w:t>
            </w:r>
          </w:p>
        </w:tc>
        <w:tc>
          <w:tcPr>
            <w:tcW w:w="666" w:type="pct"/>
            <w:vAlign w:val="center"/>
          </w:tcPr>
          <w:p w14:paraId="710DA0C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en-US" w:eastAsia="zh-CN"/>
              </w:rPr>
              <w:t>组织架构</w:t>
            </w:r>
          </w:p>
        </w:tc>
        <w:tc>
          <w:tcPr>
            <w:tcW w:w="3108" w:type="pct"/>
            <w:vAlign w:val="center"/>
          </w:tcPr>
          <w:p w14:paraId="229ACE0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根据投标人提供的组织架构，清晰简要地列出主要管理流程，包括内部管理制度、运作流程图、监督机制等</w:t>
            </w:r>
            <w:r>
              <w:rPr>
                <w:rFonts w:hint="eastAsia" w:ascii="汉仪正圆 55简" w:hAnsi="汉仪正圆 55简" w:eastAsia="汉仪正圆 55简" w:cs="汉仪正圆 55简"/>
                <w:sz w:val="21"/>
                <w:szCs w:val="21"/>
                <w:lang w:val="zh-CN" w:eastAsia="zh-CN"/>
              </w:rPr>
              <w:t>进行综合</w:t>
            </w:r>
            <w:r>
              <w:rPr>
                <w:rFonts w:hint="eastAsia" w:ascii="汉仪正圆 55简" w:hAnsi="汉仪正圆 55简" w:eastAsia="汉仪正圆 55简" w:cs="汉仪正圆 55简"/>
                <w:sz w:val="21"/>
                <w:szCs w:val="21"/>
                <w:lang w:val="en-US" w:eastAsia="zh-CN"/>
              </w:rPr>
              <w:t>评分：</w:t>
            </w:r>
          </w:p>
          <w:p w14:paraId="4AAD2B6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val="en-US" w:eastAsia="zh-CN"/>
              </w:rPr>
              <w:t>（1）</w:t>
            </w:r>
            <w:r>
              <w:rPr>
                <w:rFonts w:hint="eastAsia" w:ascii="汉仪正圆 55简" w:hAnsi="汉仪正圆 55简" w:eastAsia="汉仪正圆 55简" w:cs="汉仪正圆 55简"/>
                <w:sz w:val="21"/>
                <w:szCs w:val="21"/>
              </w:rPr>
              <w:t>内容全面、合理、条理清晰，涵盖本次工程实施有关的内容，且具有针对性</w:t>
            </w:r>
            <w:r>
              <w:rPr>
                <w:rFonts w:hint="eastAsia" w:ascii="汉仪正圆 55简" w:hAnsi="汉仪正圆 55简" w:eastAsia="汉仪正圆 55简" w:cs="汉仪正圆 55简"/>
                <w:sz w:val="21"/>
                <w:szCs w:val="21"/>
                <w:lang w:val="en-US" w:eastAsia="zh-CN"/>
              </w:rPr>
              <w:t>的</w:t>
            </w:r>
            <w:r>
              <w:rPr>
                <w:rFonts w:hint="eastAsia" w:cs="汉仪正圆 55简"/>
                <w:sz w:val="21"/>
                <w:szCs w:val="21"/>
                <w:lang w:val="en-US" w:eastAsia="zh-CN"/>
              </w:rPr>
              <w:t>，</w:t>
            </w:r>
            <w:r>
              <w:rPr>
                <w:rFonts w:hint="eastAsia" w:ascii="汉仪正圆 55简" w:hAnsi="汉仪正圆 55简" w:eastAsia="汉仪正圆 55简" w:cs="汉仪正圆 55简"/>
                <w:sz w:val="21"/>
                <w:szCs w:val="21"/>
                <w:lang w:val="en-US" w:eastAsia="zh-CN"/>
              </w:rPr>
              <w:t>得2.1-3分</w:t>
            </w:r>
            <w:r>
              <w:rPr>
                <w:rFonts w:hint="eastAsia" w:ascii="汉仪正圆 55简" w:hAnsi="汉仪正圆 55简" w:eastAsia="汉仪正圆 55简" w:cs="汉仪正圆 55简"/>
                <w:sz w:val="21"/>
                <w:szCs w:val="21"/>
                <w:lang w:eastAsia="zh-CN"/>
              </w:rPr>
              <w:t>；</w:t>
            </w:r>
          </w:p>
          <w:p w14:paraId="79F2567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eastAsia="zh-CN"/>
              </w:rPr>
              <w:t>（</w:t>
            </w:r>
            <w:r>
              <w:rPr>
                <w:rFonts w:hint="eastAsia" w:cs="汉仪正圆 55简"/>
                <w:sz w:val="21"/>
                <w:szCs w:val="21"/>
                <w:lang w:val="en-US" w:eastAsia="zh-CN"/>
              </w:rPr>
              <w:t>2</w:t>
            </w:r>
            <w:r>
              <w:rPr>
                <w:rFonts w:hint="eastAsia" w:cs="汉仪正圆 55简"/>
                <w:sz w:val="21"/>
                <w:szCs w:val="21"/>
                <w:lang w:eastAsia="zh-CN"/>
              </w:rPr>
              <w:t>）</w:t>
            </w:r>
            <w:r>
              <w:rPr>
                <w:rFonts w:hint="eastAsia" w:ascii="汉仪正圆 55简" w:hAnsi="汉仪正圆 55简" w:eastAsia="汉仪正圆 55简" w:cs="汉仪正圆 55简"/>
                <w:sz w:val="21"/>
                <w:szCs w:val="21"/>
              </w:rPr>
              <w:t>内容较完整、较有针对性、可操作性较强的</w:t>
            </w:r>
            <w:r>
              <w:rPr>
                <w:rFonts w:hint="eastAsia" w:cs="汉仪正圆 55简"/>
                <w:sz w:val="21"/>
                <w:szCs w:val="21"/>
                <w:lang w:eastAsia="zh-CN"/>
              </w:rPr>
              <w:t>，</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1.1-2</w:t>
            </w:r>
            <w:r>
              <w:rPr>
                <w:rFonts w:hint="eastAsia" w:ascii="汉仪正圆 55简" w:hAnsi="汉仪正圆 55简" w:eastAsia="汉仪正圆 55简" w:cs="汉仪正圆 55简"/>
                <w:sz w:val="21"/>
                <w:szCs w:val="21"/>
              </w:rPr>
              <w:t>分</w:t>
            </w:r>
            <w:r>
              <w:rPr>
                <w:rFonts w:hint="eastAsia" w:ascii="汉仪正圆 55简" w:hAnsi="汉仪正圆 55简" w:eastAsia="汉仪正圆 55简" w:cs="汉仪正圆 55简"/>
                <w:sz w:val="21"/>
                <w:szCs w:val="21"/>
                <w:lang w:eastAsia="zh-CN"/>
              </w:rPr>
              <w:t>；</w:t>
            </w:r>
          </w:p>
          <w:p w14:paraId="0151735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eastAsia="zh-CN"/>
              </w:rPr>
              <w:t>（</w:t>
            </w:r>
            <w:r>
              <w:rPr>
                <w:rFonts w:hint="eastAsia" w:cs="汉仪正圆 55简"/>
                <w:sz w:val="21"/>
                <w:szCs w:val="21"/>
                <w:lang w:val="en-US" w:eastAsia="zh-CN"/>
              </w:rPr>
              <w:t>3</w:t>
            </w:r>
            <w:r>
              <w:rPr>
                <w:rFonts w:hint="eastAsia" w:cs="汉仪正圆 55简"/>
                <w:sz w:val="21"/>
                <w:szCs w:val="21"/>
                <w:lang w:eastAsia="zh-CN"/>
              </w:rPr>
              <w:t>）</w:t>
            </w:r>
            <w:r>
              <w:rPr>
                <w:rFonts w:hint="eastAsia" w:ascii="汉仪正圆 55简" w:hAnsi="汉仪正圆 55简" w:eastAsia="汉仪正圆 55简" w:cs="汉仪正圆 55简"/>
                <w:sz w:val="21"/>
                <w:szCs w:val="21"/>
              </w:rPr>
              <w:t>内容完整性、针对性、可操作性一般的</w:t>
            </w:r>
            <w:r>
              <w:rPr>
                <w:rFonts w:hint="eastAsia" w:cs="汉仪正圆 55简"/>
                <w:sz w:val="21"/>
                <w:szCs w:val="21"/>
                <w:lang w:eastAsia="zh-CN"/>
              </w:rPr>
              <w:t>，</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-1</w:t>
            </w:r>
            <w:r>
              <w:rPr>
                <w:rFonts w:hint="eastAsia" w:ascii="汉仪正圆 55简" w:hAnsi="汉仪正圆 55简" w:eastAsia="汉仪正圆 55简" w:cs="汉仪正圆 55简"/>
                <w:sz w:val="21"/>
                <w:szCs w:val="21"/>
              </w:rPr>
              <w:t>分</w:t>
            </w:r>
            <w:r>
              <w:rPr>
                <w:rFonts w:hint="eastAsia" w:cs="汉仪正圆 55简"/>
                <w:sz w:val="21"/>
                <w:szCs w:val="21"/>
                <w:lang w:eastAsia="zh-CN"/>
              </w:rPr>
              <w:t>；</w:t>
            </w:r>
          </w:p>
          <w:p w14:paraId="67C6750D">
            <w:pPr>
              <w:bidi w:val="0"/>
              <w:rPr>
                <w:rFonts w:hint="default"/>
                <w:lang w:val="en-US" w:eastAsia="zh-CN"/>
              </w:rPr>
            </w:pPr>
            <w:r>
              <w:rPr>
                <w:rFonts w:hint="eastAsia"/>
                <w:sz w:val="21"/>
                <w:szCs w:val="20"/>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r>
              <w:rPr>
                <w:rFonts w:hint="eastAsia"/>
                <w:sz w:val="21"/>
                <w:szCs w:val="20"/>
                <w:lang w:val="en-US" w:eastAsia="zh-CN"/>
              </w:rPr>
              <w:t>。</w:t>
            </w:r>
          </w:p>
        </w:tc>
        <w:tc>
          <w:tcPr>
            <w:tcW w:w="436" w:type="pct"/>
            <w:vAlign w:val="center"/>
          </w:tcPr>
          <w:p w14:paraId="0A9B5F9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3分</w:t>
            </w:r>
          </w:p>
        </w:tc>
        <w:tc>
          <w:tcPr>
            <w:tcW w:w="441" w:type="pct"/>
            <w:vAlign w:val="center"/>
          </w:tcPr>
          <w:p w14:paraId="14EADC7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4713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47" w:type="pct"/>
            <w:vAlign w:val="center"/>
          </w:tcPr>
          <w:p w14:paraId="7ED71F2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6</w:t>
            </w:r>
          </w:p>
        </w:tc>
        <w:tc>
          <w:tcPr>
            <w:tcW w:w="666" w:type="pct"/>
            <w:vAlign w:val="center"/>
          </w:tcPr>
          <w:p w14:paraId="7B3609D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施工方案</w:t>
            </w:r>
          </w:p>
        </w:tc>
        <w:tc>
          <w:tcPr>
            <w:tcW w:w="3108" w:type="pct"/>
            <w:vAlign w:val="center"/>
          </w:tcPr>
          <w:p w14:paraId="23ED867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根据投标人提供的施工方案（特别是针对桐君街道行政执法中心改造过程中的施工技术和组织措施等）进行综合评分：</w:t>
            </w:r>
          </w:p>
          <w:p w14:paraId="6CD3830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eastAsia="zh-CN"/>
              </w:rPr>
              <w:t>（</w:t>
            </w:r>
            <w:r>
              <w:rPr>
                <w:rFonts w:hint="eastAsia" w:cs="汉仪正圆 55简"/>
                <w:sz w:val="21"/>
                <w:szCs w:val="21"/>
                <w:lang w:val="en-US" w:eastAsia="zh-CN"/>
              </w:rPr>
              <w:t>1</w:t>
            </w:r>
            <w:r>
              <w:rPr>
                <w:rFonts w:hint="eastAsia" w:cs="汉仪正圆 55简"/>
                <w:sz w:val="21"/>
                <w:szCs w:val="21"/>
                <w:lang w:eastAsia="zh-CN"/>
              </w:rPr>
              <w:t>）</w:t>
            </w:r>
            <w:r>
              <w:rPr>
                <w:rFonts w:hint="eastAsia" w:ascii="汉仪正圆 55简" w:hAnsi="汉仪正圆 55简" w:eastAsia="汉仪正圆 55简" w:cs="汉仪正圆 55简"/>
                <w:sz w:val="21"/>
                <w:szCs w:val="21"/>
              </w:rPr>
              <w:t>方案内容全面、合理、条理清晰，涵盖本次工程实施有关的内容，且具有针对性</w:t>
            </w:r>
            <w:r>
              <w:rPr>
                <w:rFonts w:hint="eastAsia" w:ascii="汉仪正圆 55简" w:hAnsi="汉仪正圆 55简" w:eastAsia="汉仪正圆 55简" w:cs="汉仪正圆 55简"/>
                <w:sz w:val="21"/>
                <w:szCs w:val="21"/>
                <w:lang w:val="en-US" w:eastAsia="zh-CN"/>
              </w:rPr>
              <w:t>的</w:t>
            </w:r>
            <w:r>
              <w:rPr>
                <w:rFonts w:hint="eastAsia" w:cs="汉仪正圆 55简"/>
                <w:sz w:val="21"/>
                <w:szCs w:val="21"/>
                <w:lang w:val="en-US" w:eastAsia="zh-CN"/>
              </w:rPr>
              <w:t>，</w:t>
            </w:r>
            <w:r>
              <w:rPr>
                <w:rFonts w:hint="eastAsia" w:ascii="汉仪正圆 55简" w:hAnsi="汉仪正圆 55简" w:eastAsia="汉仪正圆 55简" w:cs="汉仪正圆 55简"/>
                <w:sz w:val="21"/>
                <w:szCs w:val="21"/>
                <w:lang w:val="en-US" w:eastAsia="zh-CN"/>
              </w:rPr>
              <w:t>得</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.1-</w:t>
            </w:r>
            <w:r>
              <w:rPr>
                <w:rFonts w:hint="eastAsia" w:cs="汉仪正圆 55简"/>
                <w:sz w:val="21"/>
                <w:szCs w:val="21"/>
                <w:lang w:val="en-US" w:eastAsia="zh-CN"/>
              </w:rPr>
              <w:t>7</w:t>
            </w:r>
            <w:r>
              <w:rPr>
                <w:rFonts w:hint="eastAsia" w:ascii="汉仪正圆 55简" w:hAnsi="汉仪正圆 55简" w:eastAsia="汉仪正圆 55简" w:cs="汉仪正圆 55简"/>
                <w:sz w:val="21"/>
                <w:szCs w:val="21"/>
                <w:lang w:val="en-US" w:eastAsia="zh-CN"/>
              </w:rPr>
              <w:t>分</w:t>
            </w:r>
            <w:r>
              <w:rPr>
                <w:rFonts w:hint="eastAsia" w:ascii="汉仪正圆 55简" w:hAnsi="汉仪正圆 55简" w:eastAsia="汉仪正圆 55简" w:cs="汉仪正圆 55简"/>
                <w:sz w:val="21"/>
                <w:szCs w:val="21"/>
                <w:lang w:eastAsia="zh-CN"/>
              </w:rPr>
              <w:t>；</w:t>
            </w:r>
          </w:p>
          <w:p w14:paraId="200AA27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eastAsia="zh-CN"/>
              </w:rPr>
              <w:t>（</w:t>
            </w:r>
            <w:r>
              <w:rPr>
                <w:rFonts w:hint="eastAsia" w:cs="汉仪正圆 55简"/>
                <w:sz w:val="21"/>
                <w:szCs w:val="21"/>
                <w:lang w:val="en-US" w:eastAsia="zh-CN"/>
              </w:rPr>
              <w:t>2</w:t>
            </w:r>
            <w:r>
              <w:rPr>
                <w:rFonts w:hint="eastAsia" w:cs="汉仪正圆 55简"/>
                <w:sz w:val="21"/>
                <w:szCs w:val="21"/>
                <w:lang w:eastAsia="zh-CN"/>
              </w:rPr>
              <w:t>）</w:t>
            </w:r>
            <w:r>
              <w:rPr>
                <w:rFonts w:hint="eastAsia" w:ascii="汉仪正圆 55简" w:hAnsi="汉仪正圆 55简" w:eastAsia="汉仪正圆 55简" w:cs="汉仪正圆 55简"/>
                <w:sz w:val="21"/>
                <w:szCs w:val="21"/>
              </w:rPr>
              <w:t>方案较完整、较有针对性、可操作性较强的</w:t>
            </w:r>
            <w:r>
              <w:rPr>
                <w:rFonts w:hint="eastAsia" w:cs="汉仪正圆 55简"/>
                <w:sz w:val="21"/>
                <w:szCs w:val="21"/>
                <w:lang w:eastAsia="zh-CN"/>
              </w:rPr>
              <w:t>，</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2.1-</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rPr>
              <w:t>分</w:t>
            </w:r>
            <w:r>
              <w:rPr>
                <w:rFonts w:hint="eastAsia" w:ascii="汉仪正圆 55简" w:hAnsi="汉仪正圆 55简" w:eastAsia="汉仪正圆 55简" w:cs="汉仪正圆 55简"/>
                <w:sz w:val="21"/>
                <w:szCs w:val="21"/>
                <w:lang w:eastAsia="zh-CN"/>
              </w:rPr>
              <w:t>；</w:t>
            </w:r>
          </w:p>
          <w:p w14:paraId="227B100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s="汉仪正圆 55简"/>
                <w:sz w:val="21"/>
                <w:szCs w:val="21"/>
                <w:lang w:val="en-US" w:eastAsia="zh-CN"/>
              </w:rPr>
            </w:pPr>
            <w:r>
              <w:rPr>
                <w:rFonts w:hint="eastAsia" w:cs="汉仪正圆 55简"/>
                <w:sz w:val="21"/>
                <w:szCs w:val="21"/>
                <w:lang w:eastAsia="zh-CN"/>
              </w:rPr>
              <w:t>（</w:t>
            </w:r>
            <w:r>
              <w:rPr>
                <w:rFonts w:hint="eastAsia" w:cs="汉仪正圆 55简"/>
                <w:sz w:val="21"/>
                <w:szCs w:val="21"/>
                <w:lang w:val="en-US" w:eastAsia="zh-CN"/>
              </w:rPr>
              <w:t>3</w:t>
            </w:r>
            <w:r>
              <w:rPr>
                <w:rFonts w:hint="eastAsia" w:cs="汉仪正圆 55简"/>
                <w:sz w:val="21"/>
                <w:szCs w:val="21"/>
                <w:lang w:eastAsia="zh-CN"/>
              </w:rPr>
              <w:t>）</w:t>
            </w:r>
            <w:r>
              <w:rPr>
                <w:rFonts w:hint="eastAsia" w:ascii="汉仪正圆 55简" w:hAnsi="汉仪正圆 55简" w:eastAsia="汉仪正圆 55简" w:cs="汉仪正圆 55简"/>
                <w:sz w:val="21"/>
                <w:szCs w:val="21"/>
              </w:rPr>
              <w:t>方案完整性、针对性、可操作性一般的</w:t>
            </w:r>
            <w:r>
              <w:rPr>
                <w:rFonts w:hint="eastAsia" w:cs="汉仪正圆 55简"/>
                <w:sz w:val="21"/>
                <w:szCs w:val="21"/>
                <w:lang w:eastAsia="zh-CN"/>
              </w:rPr>
              <w:t>，</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w:t>
            </w:r>
            <w:r>
              <w:rPr>
                <w:rFonts w:hint="eastAsia" w:ascii="汉仪正圆 55简" w:hAnsi="汉仪正圆 55简" w:eastAsia="汉仪正圆 55简" w:cs="汉仪正圆 55简"/>
                <w:sz w:val="21"/>
                <w:szCs w:val="21"/>
              </w:rPr>
              <w:t>分</w:t>
            </w:r>
            <w:r>
              <w:rPr>
                <w:rFonts w:hint="eastAsia" w:cs="汉仪正圆 55简"/>
                <w:sz w:val="21"/>
                <w:szCs w:val="21"/>
                <w:lang w:val="en-US" w:eastAsia="zh-CN"/>
              </w:rPr>
              <w:t>;</w:t>
            </w:r>
          </w:p>
          <w:p w14:paraId="5C6E6D9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s="汉仪正圆 55简"/>
                <w:sz w:val="21"/>
                <w:szCs w:val="21"/>
                <w:lang w:val="en-US"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r>
              <w:rPr>
                <w:rFonts w:hint="eastAsia" w:cs="汉仪正圆 55简"/>
                <w:sz w:val="21"/>
                <w:szCs w:val="21"/>
                <w:lang w:val="en-US" w:eastAsia="zh-CN"/>
              </w:rPr>
              <w:t>。</w:t>
            </w:r>
          </w:p>
        </w:tc>
        <w:tc>
          <w:tcPr>
            <w:tcW w:w="436" w:type="pct"/>
            <w:vAlign w:val="center"/>
          </w:tcPr>
          <w:p w14:paraId="2FE85A1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7</w:t>
            </w:r>
            <w:r>
              <w:rPr>
                <w:rFonts w:hint="eastAsia" w:ascii="汉仪正圆 55简" w:hAnsi="汉仪正圆 55简" w:eastAsia="汉仪正圆 55简" w:cs="汉仪正圆 55简"/>
                <w:sz w:val="21"/>
                <w:szCs w:val="21"/>
                <w:lang w:val="en-US" w:eastAsia="zh-CN"/>
              </w:rPr>
              <w:t>分</w:t>
            </w:r>
          </w:p>
        </w:tc>
        <w:tc>
          <w:tcPr>
            <w:tcW w:w="441" w:type="pct"/>
            <w:vAlign w:val="center"/>
          </w:tcPr>
          <w:p w14:paraId="3B9EBF2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75E7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47" w:type="pct"/>
            <w:vAlign w:val="center"/>
          </w:tcPr>
          <w:p w14:paraId="03BFCAF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7</w:t>
            </w:r>
          </w:p>
        </w:tc>
        <w:tc>
          <w:tcPr>
            <w:tcW w:w="666" w:type="pct"/>
            <w:vAlign w:val="center"/>
          </w:tcPr>
          <w:p w14:paraId="1F2D117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人员配置</w:t>
            </w:r>
          </w:p>
        </w:tc>
        <w:tc>
          <w:tcPr>
            <w:tcW w:w="3108" w:type="pct"/>
            <w:vAlign w:val="center"/>
          </w:tcPr>
          <w:p w14:paraId="78362D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根据投标人提供的人员配置情况进行综合评分：</w:t>
            </w:r>
          </w:p>
          <w:p w14:paraId="0A5CF4C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人员配备</w:t>
            </w:r>
            <w:r>
              <w:rPr>
                <w:rFonts w:hint="eastAsia" w:ascii="汉仪正圆 55简" w:hAnsi="汉仪正圆 55简" w:eastAsia="汉仪正圆 55简" w:cs="汉仪正圆 55简"/>
                <w:sz w:val="21"/>
                <w:szCs w:val="21"/>
              </w:rPr>
              <w:t>安排</w:t>
            </w:r>
            <w:r>
              <w:rPr>
                <w:rFonts w:hint="eastAsia" w:ascii="汉仪正圆 55简" w:hAnsi="汉仪正圆 55简" w:eastAsia="汉仪正圆 55简" w:cs="汉仪正圆 55简"/>
                <w:sz w:val="21"/>
                <w:szCs w:val="21"/>
                <w:lang w:val="en-US" w:eastAsia="zh-CN"/>
              </w:rPr>
              <w:t>科学、合理、到位</w:t>
            </w:r>
            <w:r>
              <w:rPr>
                <w:rFonts w:hint="eastAsia" w:ascii="汉仪正圆 55简" w:hAnsi="汉仪正圆 55简" w:eastAsia="汉仪正圆 55简" w:cs="汉仪正圆 55简"/>
                <w:sz w:val="21"/>
                <w:szCs w:val="21"/>
              </w:rPr>
              <w:t>的得</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.1-</w:t>
            </w:r>
            <w:r>
              <w:rPr>
                <w:rFonts w:hint="eastAsia" w:cs="汉仪正圆 55简"/>
                <w:sz w:val="21"/>
                <w:szCs w:val="21"/>
                <w:lang w:val="en-US" w:eastAsia="zh-CN"/>
              </w:rPr>
              <w:t>6</w:t>
            </w:r>
            <w:r>
              <w:rPr>
                <w:rFonts w:hint="eastAsia" w:ascii="汉仪正圆 55简" w:hAnsi="汉仪正圆 55简" w:eastAsia="汉仪正圆 55简" w:cs="汉仪正圆 55简"/>
                <w:sz w:val="21"/>
                <w:szCs w:val="21"/>
              </w:rPr>
              <w:t>分</w:t>
            </w:r>
            <w:r>
              <w:rPr>
                <w:rFonts w:hint="eastAsia" w:ascii="汉仪正圆 55简" w:hAnsi="汉仪正圆 55简" w:eastAsia="汉仪正圆 55简" w:cs="汉仪正圆 55简"/>
                <w:sz w:val="21"/>
                <w:szCs w:val="21"/>
                <w:lang w:eastAsia="zh-CN"/>
              </w:rPr>
              <w:t>；</w:t>
            </w:r>
          </w:p>
          <w:p w14:paraId="765E034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eastAsia="zh-CN"/>
              </w:rPr>
              <w:t>（</w:t>
            </w:r>
            <w:r>
              <w:rPr>
                <w:rFonts w:hint="eastAsia" w:cs="汉仪正圆 55简"/>
                <w:sz w:val="21"/>
                <w:szCs w:val="21"/>
                <w:lang w:val="en-US" w:eastAsia="zh-CN"/>
              </w:rPr>
              <w:t>2</w:t>
            </w:r>
            <w:r>
              <w:rPr>
                <w:rFonts w:hint="eastAsia" w:cs="汉仪正圆 55简"/>
                <w:sz w:val="21"/>
                <w:szCs w:val="21"/>
                <w:lang w:eastAsia="zh-CN"/>
              </w:rPr>
              <w:t>）</w:t>
            </w:r>
            <w:r>
              <w:rPr>
                <w:rFonts w:hint="eastAsia" w:ascii="汉仪正圆 55简" w:hAnsi="汉仪正圆 55简" w:eastAsia="汉仪正圆 55简" w:cs="汉仪正圆 55简"/>
                <w:sz w:val="21"/>
                <w:szCs w:val="21"/>
              </w:rPr>
              <w:t>安排</w:t>
            </w:r>
            <w:r>
              <w:rPr>
                <w:rFonts w:hint="eastAsia" w:ascii="汉仪正圆 55简" w:hAnsi="汉仪正圆 55简" w:eastAsia="汉仪正圆 55简" w:cs="汉仪正圆 55简"/>
                <w:sz w:val="21"/>
                <w:szCs w:val="21"/>
                <w:lang w:eastAsia="zh-CN"/>
              </w:rPr>
              <w:t>基本</w:t>
            </w:r>
            <w:r>
              <w:rPr>
                <w:rFonts w:hint="eastAsia" w:ascii="汉仪正圆 55简" w:hAnsi="汉仪正圆 55简" w:eastAsia="汉仪正圆 55简" w:cs="汉仪正圆 55简"/>
                <w:sz w:val="21"/>
                <w:szCs w:val="21"/>
                <w:lang w:val="en-US" w:eastAsia="zh-CN"/>
              </w:rPr>
              <w:t>科学、合理、到位</w:t>
            </w:r>
            <w:r>
              <w:rPr>
                <w:rFonts w:hint="eastAsia" w:ascii="汉仪正圆 55简" w:hAnsi="汉仪正圆 55简" w:eastAsia="汉仪正圆 55简" w:cs="汉仪正圆 55简"/>
                <w:sz w:val="21"/>
                <w:szCs w:val="21"/>
              </w:rPr>
              <w:t>的得</w:t>
            </w:r>
            <w:r>
              <w:rPr>
                <w:rFonts w:hint="eastAsia" w:ascii="汉仪正圆 55简" w:hAnsi="汉仪正圆 55简" w:eastAsia="汉仪正圆 55简" w:cs="汉仪正圆 55简"/>
                <w:sz w:val="21"/>
                <w:szCs w:val="21"/>
                <w:lang w:val="en-US" w:eastAsia="zh-CN"/>
              </w:rPr>
              <w:t>2.1-</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r>
              <w:rPr>
                <w:rFonts w:hint="eastAsia" w:ascii="汉仪正圆 55简" w:hAnsi="汉仪正圆 55简" w:eastAsia="汉仪正圆 55简" w:cs="汉仪正圆 55简"/>
                <w:sz w:val="21"/>
                <w:szCs w:val="21"/>
                <w:lang w:eastAsia="zh-CN"/>
              </w:rPr>
              <w:t>；</w:t>
            </w:r>
          </w:p>
          <w:p w14:paraId="5238FF2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安排较为简单或存在缺漏的得0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-2分；</w:t>
            </w:r>
          </w:p>
          <w:p w14:paraId="01AE81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4401B7C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6</w:t>
            </w:r>
            <w:r>
              <w:rPr>
                <w:rFonts w:hint="eastAsia" w:ascii="汉仪正圆 55简" w:hAnsi="汉仪正圆 55简" w:eastAsia="汉仪正圆 55简" w:cs="汉仪正圆 55简"/>
                <w:sz w:val="21"/>
                <w:szCs w:val="21"/>
                <w:lang w:val="en-US" w:eastAsia="zh-CN"/>
              </w:rPr>
              <w:t>分</w:t>
            </w:r>
          </w:p>
        </w:tc>
        <w:tc>
          <w:tcPr>
            <w:tcW w:w="441" w:type="pct"/>
            <w:vAlign w:val="center"/>
          </w:tcPr>
          <w:p w14:paraId="3CADFB9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04BF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47" w:type="pct"/>
            <w:vAlign w:val="center"/>
          </w:tcPr>
          <w:p w14:paraId="4ADC738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8</w:t>
            </w:r>
          </w:p>
        </w:tc>
        <w:tc>
          <w:tcPr>
            <w:tcW w:w="666" w:type="pct"/>
            <w:vAlign w:val="center"/>
          </w:tcPr>
          <w:p w14:paraId="7077955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机械配置</w:t>
            </w:r>
          </w:p>
        </w:tc>
        <w:tc>
          <w:tcPr>
            <w:tcW w:w="3108" w:type="pct"/>
            <w:vAlign w:val="center"/>
          </w:tcPr>
          <w:p w14:paraId="62C56D4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lang w:val="en-US" w:eastAsia="zh-CN"/>
              </w:rPr>
              <w:t>根据投标人针对本项目的特点，提供的机械配置情况</w:t>
            </w:r>
            <w:r>
              <w:rPr>
                <w:rFonts w:hint="eastAsia" w:ascii="汉仪正圆 55简" w:hAnsi="汉仪正圆 55简" w:eastAsia="汉仪正圆 55简" w:cs="汉仪正圆 55简"/>
                <w:sz w:val="21"/>
                <w:szCs w:val="21"/>
              </w:rPr>
              <w:t>、施工现场布置情况</w:t>
            </w: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rPr>
              <w:t>主要施工机械进场计划</w:t>
            </w:r>
            <w:r>
              <w:rPr>
                <w:rFonts w:hint="eastAsia" w:ascii="汉仪正圆 55简" w:hAnsi="汉仪正圆 55简" w:eastAsia="汉仪正圆 55简" w:cs="汉仪正圆 55简"/>
                <w:sz w:val="21"/>
                <w:szCs w:val="21"/>
                <w:lang w:val="en-US" w:eastAsia="zh-CN"/>
              </w:rPr>
              <w:t>及</w:t>
            </w:r>
            <w:r>
              <w:rPr>
                <w:rFonts w:hint="eastAsia" w:ascii="汉仪正圆 55简" w:hAnsi="汉仪正圆 55简" w:eastAsia="汉仪正圆 55简" w:cs="汉仪正圆 55简"/>
                <w:sz w:val="21"/>
                <w:szCs w:val="21"/>
                <w:lang w:eastAsia="zh-CN"/>
              </w:rPr>
              <w:t>安排</w:t>
            </w:r>
            <w:r>
              <w:rPr>
                <w:rFonts w:hint="eastAsia" w:ascii="汉仪正圆 55简" w:hAnsi="汉仪正圆 55简" w:eastAsia="汉仪正圆 55简" w:cs="汉仪正圆 55简"/>
                <w:sz w:val="21"/>
                <w:szCs w:val="21"/>
                <w:lang w:val="en-US" w:eastAsia="zh-CN"/>
              </w:rPr>
              <w:t>情况进行综合评分：</w:t>
            </w:r>
          </w:p>
          <w:p w14:paraId="057BAD5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人员配备</w:t>
            </w:r>
            <w:r>
              <w:rPr>
                <w:rFonts w:hint="eastAsia" w:ascii="汉仪正圆 55简" w:hAnsi="汉仪正圆 55简" w:eastAsia="汉仪正圆 55简" w:cs="汉仪正圆 55简"/>
                <w:sz w:val="21"/>
                <w:szCs w:val="21"/>
              </w:rPr>
              <w:t>安排</w:t>
            </w:r>
            <w:r>
              <w:rPr>
                <w:rFonts w:hint="eastAsia" w:ascii="汉仪正圆 55简" w:hAnsi="汉仪正圆 55简" w:eastAsia="汉仪正圆 55简" w:cs="汉仪正圆 55简"/>
                <w:sz w:val="21"/>
                <w:szCs w:val="21"/>
                <w:lang w:val="en-US" w:eastAsia="zh-CN"/>
              </w:rPr>
              <w:t>科学、合理、到位</w:t>
            </w:r>
            <w:r>
              <w:rPr>
                <w:rFonts w:hint="eastAsia" w:ascii="汉仪正圆 55简" w:hAnsi="汉仪正圆 55简" w:eastAsia="汉仪正圆 55简" w:cs="汉仪正圆 55简"/>
                <w:sz w:val="21"/>
                <w:szCs w:val="21"/>
              </w:rPr>
              <w:t>的得</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.1-</w:t>
            </w:r>
            <w:r>
              <w:rPr>
                <w:rFonts w:hint="eastAsia" w:cs="汉仪正圆 55简"/>
                <w:sz w:val="21"/>
                <w:szCs w:val="21"/>
                <w:lang w:val="en-US" w:eastAsia="zh-CN"/>
              </w:rPr>
              <w:t>6</w:t>
            </w:r>
            <w:r>
              <w:rPr>
                <w:rFonts w:hint="eastAsia" w:ascii="汉仪正圆 55简" w:hAnsi="汉仪正圆 55简" w:eastAsia="汉仪正圆 55简" w:cs="汉仪正圆 55简"/>
                <w:sz w:val="21"/>
                <w:szCs w:val="21"/>
              </w:rPr>
              <w:t>分</w:t>
            </w:r>
            <w:r>
              <w:rPr>
                <w:rFonts w:hint="eastAsia" w:ascii="汉仪正圆 55简" w:hAnsi="汉仪正圆 55简" w:eastAsia="汉仪正圆 55简" w:cs="汉仪正圆 55简"/>
                <w:sz w:val="21"/>
                <w:szCs w:val="21"/>
                <w:lang w:eastAsia="zh-CN"/>
              </w:rPr>
              <w:t>；</w:t>
            </w:r>
          </w:p>
          <w:p w14:paraId="0996801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eastAsia="zh-CN"/>
              </w:rPr>
            </w:pPr>
            <w:r>
              <w:rPr>
                <w:rFonts w:hint="eastAsia" w:cs="汉仪正圆 55简"/>
                <w:sz w:val="21"/>
                <w:szCs w:val="21"/>
                <w:lang w:eastAsia="zh-CN"/>
              </w:rPr>
              <w:t>（</w:t>
            </w:r>
            <w:r>
              <w:rPr>
                <w:rFonts w:hint="eastAsia" w:cs="汉仪正圆 55简"/>
                <w:sz w:val="21"/>
                <w:szCs w:val="21"/>
                <w:lang w:val="en-US" w:eastAsia="zh-CN"/>
              </w:rPr>
              <w:t>2</w:t>
            </w:r>
            <w:r>
              <w:rPr>
                <w:rFonts w:hint="eastAsia" w:cs="汉仪正圆 55简"/>
                <w:sz w:val="21"/>
                <w:szCs w:val="21"/>
                <w:lang w:eastAsia="zh-CN"/>
              </w:rPr>
              <w:t>）</w:t>
            </w:r>
            <w:r>
              <w:rPr>
                <w:rFonts w:hint="eastAsia" w:ascii="汉仪正圆 55简" w:hAnsi="汉仪正圆 55简" w:eastAsia="汉仪正圆 55简" w:cs="汉仪正圆 55简"/>
                <w:sz w:val="21"/>
                <w:szCs w:val="21"/>
              </w:rPr>
              <w:t>安排</w:t>
            </w:r>
            <w:r>
              <w:rPr>
                <w:rFonts w:hint="eastAsia" w:ascii="汉仪正圆 55简" w:hAnsi="汉仪正圆 55简" w:eastAsia="汉仪正圆 55简" w:cs="汉仪正圆 55简"/>
                <w:sz w:val="21"/>
                <w:szCs w:val="21"/>
                <w:lang w:eastAsia="zh-CN"/>
              </w:rPr>
              <w:t>基本</w:t>
            </w:r>
            <w:r>
              <w:rPr>
                <w:rFonts w:hint="eastAsia" w:ascii="汉仪正圆 55简" w:hAnsi="汉仪正圆 55简" w:eastAsia="汉仪正圆 55简" w:cs="汉仪正圆 55简"/>
                <w:sz w:val="21"/>
                <w:szCs w:val="21"/>
                <w:lang w:val="en-US" w:eastAsia="zh-CN"/>
              </w:rPr>
              <w:t>科学、合理、到位</w:t>
            </w:r>
            <w:r>
              <w:rPr>
                <w:rFonts w:hint="eastAsia" w:ascii="汉仪正圆 55简" w:hAnsi="汉仪正圆 55简" w:eastAsia="汉仪正圆 55简" w:cs="汉仪正圆 55简"/>
                <w:sz w:val="21"/>
                <w:szCs w:val="21"/>
              </w:rPr>
              <w:t>的得</w:t>
            </w:r>
            <w:r>
              <w:rPr>
                <w:rFonts w:hint="eastAsia" w:ascii="汉仪正圆 55简" w:hAnsi="汉仪正圆 55简" w:eastAsia="汉仪正圆 55简" w:cs="汉仪正圆 55简"/>
                <w:sz w:val="21"/>
                <w:szCs w:val="21"/>
                <w:lang w:val="en-US" w:eastAsia="zh-CN"/>
              </w:rPr>
              <w:t>2.1-</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r>
              <w:rPr>
                <w:rFonts w:hint="eastAsia" w:ascii="汉仪正圆 55简" w:hAnsi="汉仪正圆 55简" w:eastAsia="汉仪正圆 55简" w:cs="汉仪正圆 55简"/>
                <w:sz w:val="21"/>
                <w:szCs w:val="21"/>
                <w:lang w:eastAsia="zh-CN"/>
              </w:rPr>
              <w:t>；</w:t>
            </w:r>
          </w:p>
          <w:p w14:paraId="44112BB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安排较为简单或存在缺漏的得0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-2分；</w:t>
            </w:r>
          </w:p>
          <w:p w14:paraId="4805F8F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773E29C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6</w:t>
            </w:r>
            <w:r>
              <w:rPr>
                <w:rFonts w:hint="eastAsia" w:ascii="汉仪正圆 55简" w:hAnsi="汉仪正圆 55简" w:eastAsia="汉仪正圆 55简" w:cs="汉仪正圆 55简"/>
                <w:sz w:val="21"/>
                <w:szCs w:val="21"/>
                <w:lang w:val="en-US" w:eastAsia="zh-CN"/>
              </w:rPr>
              <w:t>分</w:t>
            </w:r>
          </w:p>
        </w:tc>
        <w:tc>
          <w:tcPr>
            <w:tcW w:w="441" w:type="pct"/>
            <w:vAlign w:val="center"/>
          </w:tcPr>
          <w:p w14:paraId="1AD027D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7726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47" w:type="pct"/>
            <w:vAlign w:val="center"/>
          </w:tcPr>
          <w:p w14:paraId="2E7AE0A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9</w:t>
            </w:r>
          </w:p>
        </w:tc>
        <w:tc>
          <w:tcPr>
            <w:tcW w:w="666" w:type="pct"/>
            <w:vAlign w:val="center"/>
          </w:tcPr>
          <w:p w14:paraId="2EC9E26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质量控制</w:t>
            </w:r>
          </w:p>
        </w:tc>
        <w:tc>
          <w:tcPr>
            <w:tcW w:w="3108" w:type="pct"/>
            <w:vAlign w:val="center"/>
          </w:tcPr>
          <w:p w14:paraId="786AB6B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根据投标人提供的质量控制手段和保证措施进行综合评分：</w:t>
            </w:r>
          </w:p>
          <w:p w14:paraId="48600CF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内容合理、科学且优于采购需求</w:t>
            </w:r>
            <w:r>
              <w:rPr>
                <w:rFonts w:hint="eastAsia" w:ascii="汉仪正圆 55简" w:hAnsi="汉仪正圆 55简" w:eastAsia="汉仪正圆 55简" w:cs="汉仪正圆 55简"/>
                <w:sz w:val="21"/>
                <w:szCs w:val="21"/>
              </w:rPr>
              <w:t>得</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.1-</w:t>
            </w:r>
            <w:r>
              <w:rPr>
                <w:rFonts w:hint="eastAsia" w:cs="汉仪正圆 55简"/>
                <w:sz w:val="21"/>
                <w:szCs w:val="21"/>
                <w:lang w:val="en-US" w:eastAsia="zh-CN"/>
              </w:rPr>
              <w:t>6</w:t>
            </w:r>
            <w:r>
              <w:rPr>
                <w:rFonts w:hint="eastAsia" w:ascii="汉仪正圆 55简" w:hAnsi="汉仪正圆 55简" w:eastAsia="汉仪正圆 55简" w:cs="汉仪正圆 55简"/>
                <w:sz w:val="21"/>
                <w:szCs w:val="21"/>
                <w:lang w:val="en-US" w:eastAsia="zh-CN"/>
              </w:rPr>
              <w:t>分；</w:t>
            </w:r>
          </w:p>
          <w:p w14:paraId="7F2583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（2）</w:t>
            </w:r>
            <w:r>
              <w:rPr>
                <w:rFonts w:hint="eastAsia" w:ascii="汉仪正圆 55简" w:hAnsi="汉仪正圆 55简" w:eastAsia="汉仪正圆 55简" w:cs="汉仪正圆 55简"/>
                <w:sz w:val="21"/>
                <w:szCs w:val="21"/>
                <w:lang w:val="en-US" w:eastAsia="zh-CN"/>
              </w:rPr>
              <w:t>内容一般且符合采购需求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2.1-</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p>
          <w:p w14:paraId="48C7BA1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内容不完善，不符合采购需求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-2分</w:t>
            </w:r>
            <w:r>
              <w:rPr>
                <w:rFonts w:hint="eastAsia" w:cs="汉仪正圆 55简"/>
                <w:sz w:val="21"/>
                <w:szCs w:val="21"/>
                <w:lang w:val="en-US" w:eastAsia="zh-CN"/>
              </w:rPr>
              <w:t>；</w:t>
            </w:r>
          </w:p>
          <w:p w14:paraId="0A38215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s="汉仪正圆 55简"/>
                <w:sz w:val="21"/>
                <w:szCs w:val="21"/>
                <w:lang w:val="zh-CN"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1707635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6</w:t>
            </w:r>
            <w:r>
              <w:rPr>
                <w:rFonts w:hint="eastAsia" w:ascii="汉仪正圆 55简" w:hAnsi="汉仪正圆 55简" w:eastAsia="汉仪正圆 55简" w:cs="汉仪正圆 55简"/>
                <w:sz w:val="21"/>
                <w:szCs w:val="21"/>
                <w:lang w:val="en-US" w:eastAsia="zh-CN"/>
              </w:rPr>
              <w:t>分</w:t>
            </w:r>
          </w:p>
        </w:tc>
        <w:tc>
          <w:tcPr>
            <w:tcW w:w="441" w:type="pct"/>
            <w:vAlign w:val="center"/>
          </w:tcPr>
          <w:p w14:paraId="74BC57E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25B1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347" w:type="pct"/>
            <w:vAlign w:val="center"/>
          </w:tcPr>
          <w:p w14:paraId="05B4577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10</w:t>
            </w:r>
          </w:p>
        </w:tc>
        <w:tc>
          <w:tcPr>
            <w:tcW w:w="666" w:type="pct"/>
            <w:vAlign w:val="center"/>
          </w:tcPr>
          <w:p w14:paraId="023024C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zh-TW" w:eastAsia="zh-CN"/>
              </w:rPr>
            </w:pPr>
            <w:r>
              <w:rPr>
                <w:rFonts w:hint="eastAsia" w:ascii="汉仪正圆 55简" w:hAnsi="汉仪正圆 55简" w:eastAsia="汉仪正圆 55简" w:cs="汉仪正圆 55简"/>
                <w:sz w:val="21"/>
                <w:szCs w:val="21"/>
                <w:lang w:val="en-US" w:eastAsia="zh-CN"/>
              </w:rPr>
              <w:t>施工安全</w:t>
            </w:r>
          </w:p>
        </w:tc>
        <w:tc>
          <w:tcPr>
            <w:tcW w:w="3108" w:type="pct"/>
            <w:vAlign w:val="center"/>
          </w:tcPr>
          <w:p w14:paraId="202195B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根据投标人提供的施工安全方案</w:t>
            </w:r>
            <w:r>
              <w:rPr>
                <w:rFonts w:hint="eastAsia" w:ascii="汉仪正圆 55简" w:hAnsi="汉仪正圆 55简" w:eastAsia="汉仪正圆 55简" w:cs="汉仪正圆 55简"/>
                <w:sz w:val="21"/>
                <w:szCs w:val="21"/>
              </w:rPr>
              <w:t>保证措施</w:t>
            </w:r>
            <w:r>
              <w:rPr>
                <w:rFonts w:hint="eastAsia" w:ascii="汉仪正圆 55简" w:hAnsi="汉仪正圆 55简" w:eastAsia="汉仪正圆 55简" w:cs="汉仪正圆 55简"/>
                <w:sz w:val="21"/>
                <w:szCs w:val="21"/>
                <w:lang w:val="en-US" w:eastAsia="zh-CN"/>
              </w:rPr>
              <w:t>进行综合评分：</w:t>
            </w:r>
          </w:p>
          <w:p w14:paraId="6049286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内容合理、科学且优于采购需求</w:t>
            </w:r>
            <w:r>
              <w:rPr>
                <w:rFonts w:hint="eastAsia" w:ascii="汉仪正圆 55简" w:hAnsi="汉仪正圆 55简" w:eastAsia="汉仪正圆 55简" w:cs="汉仪正圆 55简"/>
                <w:sz w:val="21"/>
                <w:szCs w:val="21"/>
              </w:rPr>
              <w:t>得</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.1-</w:t>
            </w:r>
            <w:r>
              <w:rPr>
                <w:rFonts w:hint="eastAsia" w:cs="汉仪正圆 55简"/>
                <w:sz w:val="21"/>
                <w:szCs w:val="21"/>
                <w:lang w:val="en-US" w:eastAsia="zh-CN"/>
              </w:rPr>
              <w:t>7</w:t>
            </w:r>
            <w:r>
              <w:rPr>
                <w:rFonts w:hint="eastAsia" w:ascii="汉仪正圆 55简" w:hAnsi="汉仪正圆 55简" w:eastAsia="汉仪正圆 55简" w:cs="汉仪正圆 55简"/>
                <w:sz w:val="21"/>
                <w:szCs w:val="21"/>
                <w:lang w:val="en-US" w:eastAsia="zh-CN"/>
              </w:rPr>
              <w:t>分；</w:t>
            </w:r>
          </w:p>
          <w:p w14:paraId="139CCC6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（2）</w:t>
            </w:r>
            <w:r>
              <w:rPr>
                <w:rFonts w:hint="eastAsia" w:ascii="汉仪正圆 55简" w:hAnsi="汉仪正圆 55简" w:eastAsia="汉仪正圆 55简" w:cs="汉仪正圆 55简"/>
                <w:sz w:val="21"/>
                <w:szCs w:val="21"/>
                <w:lang w:val="en-US" w:eastAsia="zh-CN"/>
              </w:rPr>
              <w:t>内容一般且符合采购需求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2.1-</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p>
          <w:p w14:paraId="015B49C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内容不完善，不符合采购需求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-2分。</w:t>
            </w:r>
          </w:p>
          <w:p w14:paraId="5A1D4E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zh-CN"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02AB69E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7</w:t>
            </w:r>
            <w:r>
              <w:rPr>
                <w:rFonts w:hint="eastAsia" w:ascii="汉仪正圆 55简" w:hAnsi="汉仪正圆 55简" w:eastAsia="汉仪正圆 55简" w:cs="汉仪正圆 55简"/>
                <w:sz w:val="21"/>
                <w:szCs w:val="21"/>
                <w:lang w:val="en-US" w:eastAsia="zh-CN"/>
              </w:rPr>
              <w:t>分</w:t>
            </w:r>
          </w:p>
        </w:tc>
        <w:tc>
          <w:tcPr>
            <w:tcW w:w="441" w:type="pct"/>
            <w:vAlign w:val="center"/>
          </w:tcPr>
          <w:p w14:paraId="20324B8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20BF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vAlign w:val="center"/>
          </w:tcPr>
          <w:p w14:paraId="4BAE5B1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11</w:t>
            </w:r>
          </w:p>
        </w:tc>
        <w:tc>
          <w:tcPr>
            <w:tcW w:w="666" w:type="pct"/>
            <w:vAlign w:val="center"/>
          </w:tcPr>
          <w:p w14:paraId="6C4B849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施工进度</w:t>
            </w:r>
          </w:p>
          <w:p w14:paraId="6927B4D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计划</w:t>
            </w:r>
          </w:p>
        </w:tc>
        <w:tc>
          <w:tcPr>
            <w:tcW w:w="3108" w:type="pct"/>
            <w:vAlign w:val="center"/>
          </w:tcPr>
          <w:p w14:paraId="31F01AD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根据投标人提供的施工进度计划进行综合评分：</w:t>
            </w:r>
          </w:p>
          <w:p w14:paraId="5B603FC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eastAsia="zh-CN"/>
              </w:rPr>
              <w:t>（</w:t>
            </w:r>
            <w:r>
              <w:rPr>
                <w:rFonts w:hint="eastAsia" w:cs="汉仪正圆 55简"/>
                <w:sz w:val="21"/>
                <w:szCs w:val="21"/>
                <w:lang w:val="en-US" w:eastAsia="zh-CN"/>
              </w:rPr>
              <w:t>1</w:t>
            </w:r>
            <w:r>
              <w:rPr>
                <w:rFonts w:hint="eastAsia" w:cs="汉仪正圆 55简"/>
                <w:sz w:val="21"/>
                <w:szCs w:val="21"/>
                <w:lang w:eastAsia="zh-CN"/>
              </w:rPr>
              <w:t>）</w:t>
            </w:r>
            <w:r>
              <w:rPr>
                <w:rFonts w:hint="eastAsia" w:ascii="汉仪正圆 55简" w:hAnsi="汉仪正圆 55简" w:eastAsia="汉仪正圆 55简" w:cs="汉仪正圆 55简"/>
                <w:sz w:val="21"/>
                <w:szCs w:val="21"/>
              </w:rPr>
              <w:t>部署合理、工作方法得当、满足任务需求、针对性强，</w:t>
            </w:r>
            <w:r>
              <w:rPr>
                <w:rFonts w:hint="eastAsia" w:ascii="汉仪正圆 55简" w:hAnsi="汉仪正圆 55简" w:eastAsia="汉仪正圆 55简" w:cs="汉仪正圆 55简"/>
                <w:sz w:val="21"/>
                <w:szCs w:val="21"/>
                <w:lang w:val="en-US" w:eastAsia="zh-CN"/>
              </w:rPr>
              <w:t>内容合理、科学且优于采购需求</w:t>
            </w:r>
            <w:r>
              <w:rPr>
                <w:rFonts w:hint="eastAsia" w:ascii="汉仪正圆 55简" w:hAnsi="汉仪正圆 55简" w:eastAsia="汉仪正圆 55简" w:cs="汉仪正圆 55简"/>
                <w:sz w:val="21"/>
                <w:szCs w:val="21"/>
              </w:rPr>
              <w:t>得</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.1-</w:t>
            </w:r>
            <w:r>
              <w:rPr>
                <w:rFonts w:hint="eastAsia" w:cs="汉仪正圆 55简"/>
                <w:sz w:val="21"/>
                <w:szCs w:val="21"/>
                <w:lang w:val="en-US" w:eastAsia="zh-CN"/>
              </w:rPr>
              <w:t>7</w:t>
            </w:r>
            <w:r>
              <w:rPr>
                <w:rFonts w:hint="eastAsia" w:ascii="汉仪正圆 55简" w:hAnsi="汉仪正圆 55简" w:eastAsia="汉仪正圆 55简" w:cs="汉仪正圆 55简"/>
                <w:sz w:val="21"/>
                <w:szCs w:val="21"/>
                <w:lang w:val="en-US" w:eastAsia="zh-CN"/>
              </w:rPr>
              <w:t>分；</w:t>
            </w:r>
          </w:p>
          <w:p w14:paraId="6506E98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（2）</w:t>
            </w:r>
            <w:r>
              <w:rPr>
                <w:rFonts w:hint="eastAsia" w:ascii="汉仪正圆 55简" w:hAnsi="汉仪正圆 55简" w:eastAsia="汉仪正圆 55简" w:cs="汉仪正圆 55简"/>
                <w:sz w:val="21"/>
                <w:szCs w:val="21"/>
                <w:lang w:val="en-US" w:eastAsia="zh-CN"/>
              </w:rPr>
              <w:t>内容一般且符合采购需求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2.1-</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p>
          <w:p w14:paraId="7C1754E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内容不完善，不符合采购需求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-2分</w:t>
            </w:r>
            <w:r>
              <w:rPr>
                <w:rFonts w:hint="eastAsia" w:cs="汉仪正圆 55简"/>
                <w:sz w:val="21"/>
                <w:szCs w:val="21"/>
                <w:lang w:val="en-US" w:eastAsia="zh-CN"/>
              </w:rPr>
              <w:t>；</w:t>
            </w:r>
          </w:p>
          <w:p w14:paraId="6413736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s="汉仪正圆 55简"/>
                <w:sz w:val="21"/>
                <w:szCs w:val="21"/>
                <w:lang w:val="en-US"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5D6C3F4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7</w:t>
            </w:r>
            <w:r>
              <w:rPr>
                <w:rFonts w:hint="eastAsia" w:ascii="汉仪正圆 55简" w:hAnsi="汉仪正圆 55简" w:eastAsia="汉仪正圆 55简" w:cs="汉仪正圆 55简"/>
                <w:sz w:val="21"/>
                <w:szCs w:val="21"/>
                <w:lang w:val="en-US" w:eastAsia="zh-CN"/>
              </w:rPr>
              <w:t>分</w:t>
            </w:r>
          </w:p>
        </w:tc>
        <w:tc>
          <w:tcPr>
            <w:tcW w:w="441" w:type="pct"/>
            <w:vAlign w:val="center"/>
          </w:tcPr>
          <w:p w14:paraId="1ECE18C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0551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47" w:type="pct"/>
            <w:vMerge w:val="restart"/>
            <w:vAlign w:val="center"/>
          </w:tcPr>
          <w:p w14:paraId="01D5552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12</w:t>
            </w:r>
          </w:p>
        </w:tc>
        <w:tc>
          <w:tcPr>
            <w:tcW w:w="666" w:type="pct"/>
            <w:vMerge w:val="restart"/>
            <w:vAlign w:val="center"/>
          </w:tcPr>
          <w:p w14:paraId="27C9FC7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文明施工</w:t>
            </w:r>
          </w:p>
        </w:tc>
        <w:tc>
          <w:tcPr>
            <w:tcW w:w="3108" w:type="pct"/>
            <w:vAlign w:val="center"/>
          </w:tcPr>
          <w:p w14:paraId="0D7A944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根据投标人提供的环境保护、文明施工</w:t>
            </w:r>
            <w:r>
              <w:rPr>
                <w:rFonts w:hint="eastAsia" w:ascii="汉仪正圆 55简" w:hAnsi="汉仪正圆 55简" w:eastAsia="汉仪正圆 55简" w:cs="汉仪正圆 55简"/>
                <w:sz w:val="21"/>
                <w:szCs w:val="21"/>
              </w:rPr>
              <w:t>的保证措施</w:t>
            </w:r>
            <w:r>
              <w:rPr>
                <w:rFonts w:hint="eastAsia" w:ascii="汉仪正圆 55简" w:hAnsi="汉仪正圆 55简" w:eastAsia="汉仪正圆 55简" w:cs="汉仪正圆 55简"/>
                <w:sz w:val="21"/>
                <w:szCs w:val="21"/>
                <w:lang w:val="en-US" w:eastAsia="zh-CN"/>
              </w:rPr>
              <w:t>进行综合评分：</w:t>
            </w:r>
          </w:p>
          <w:p w14:paraId="3E71117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内容合理、科学且优于采购需求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4.1-</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p>
          <w:p w14:paraId="2BECF26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（2）</w:t>
            </w:r>
            <w:r>
              <w:rPr>
                <w:rFonts w:hint="eastAsia" w:ascii="汉仪正圆 55简" w:hAnsi="汉仪正圆 55简" w:eastAsia="汉仪正圆 55简" w:cs="汉仪正圆 55简"/>
                <w:sz w:val="21"/>
                <w:szCs w:val="21"/>
                <w:lang w:val="en-US" w:eastAsia="zh-CN"/>
              </w:rPr>
              <w:t>内容一般且符合采购需求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2.1-4分；</w:t>
            </w:r>
          </w:p>
          <w:p w14:paraId="32E5282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内容不完善，内容缺失或不符合采购需求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-2分。</w:t>
            </w:r>
          </w:p>
          <w:p w14:paraId="144E01E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20645B9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p>
        </w:tc>
        <w:tc>
          <w:tcPr>
            <w:tcW w:w="441" w:type="pct"/>
            <w:vAlign w:val="center"/>
          </w:tcPr>
          <w:p w14:paraId="008C6A9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6C2D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47" w:type="pct"/>
            <w:vMerge w:val="continue"/>
            <w:vAlign w:val="center"/>
          </w:tcPr>
          <w:p w14:paraId="36461AC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p>
        </w:tc>
        <w:tc>
          <w:tcPr>
            <w:tcW w:w="666" w:type="pct"/>
            <w:vMerge w:val="continue"/>
            <w:vAlign w:val="center"/>
          </w:tcPr>
          <w:p w14:paraId="6FA99E4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3108" w:type="pct"/>
            <w:vAlign w:val="center"/>
          </w:tcPr>
          <w:p w14:paraId="29F88C1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根据投标人提供的减少扰民噪音、降低环境污染技术措施进行综合评分：</w:t>
            </w:r>
          </w:p>
          <w:p w14:paraId="21A9493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内容合理、科学且优于采购需求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4.1-</w:t>
            </w: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p>
          <w:p w14:paraId="5917604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（2）</w:t>
            </w:r>
            <w:r>
              <w:rPr>
                <w:rFonts w:hint="eastAsia" w:ascii="汉仪正圆 55简" w:hAnsi="汉仪正圆 55简" w:eastAsia="汉仪正圆 55简" w:cs="汉仪正圆 55简"/>
                <w:sz w:val="21"/>
                <w:szCs w:val="21"/>
                <w:lang w:val="en-US" w:eastAsia="zh-CN"/>
              </w:rPr>
              <w:t>内容一般且符合采购需求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2.1-4分；</w:t>
            </w:r>
          </w:p>
          <w:p w14:paraId="6B661AE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内容不完善，内容缺失或不符合采购需求</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-2分</w:t>
            </w:r>
            <w:r>
              <w:rPr>
                <w:rFonts w:hint="eastAsia" w:cs="汉仪正圆 55简"/>
                <w:sz w:val="21"/>
                <w:szCs w:val="21"/>
                <w:lang w:val="en-US" w:eastAsia="zh-CN"/>
              </w:rPr>
              <w:t>；</w:t>
            </w:r>
          </w:p>
          <w:p w14:paraId="43FA1F9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2539238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5</w:t>
            </w:r>
            <w:r>
              <w:rPr>
                <w:rFonts w:hint="eastAsia" w:ascii="汉仪正圆 55简" w:hAnsi="汉仪正圆 55简" w:eastAsia="汉仪正圆 55简" w:cs="汉仪正圆 55简"/>
                <w:sz w:val="21"/>
                <w:szCs w:val="21"/>
                <w:lang w:val="en-US" w:eastAsia="zh-CN"/>
              </w:rPr>
              <w:t>分</w:t>
            </w:r>
          </w:p>
        </w:tc>
        <w:tc>
          <w:tcPr>
            <w:tcW w:w="441" w:type="pct"/>
            <w:vAlign w:val="center"/>
          </w:tcPr>
          <w:p w14:paraId="653214A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6F28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347" w:type="pct"/>
            <w:vAlign w:val="center"/>
          </w:tcPr>
          <w:p w14:paraId="6B73D44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13</w:t>
            </w:r>
          </w:p>
        </w:tc>
        <w:tc>
          <w:tcPr>
            <w:tcW w:w="666" w:type="pct"/>
            <w:vAlign w:val="center"/>
          </w:tcPr>
          <w:p w14:paraId="4F97E25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en-US" w:eastAsia="zh-CN"/>
              </w:rPr>
              <w:t>应急预案</w:t>
            </w:r>
          </w:p>
        </w:tc>
        <w:tc>
          <w:tcPr>
            <w:tcW w:w="3108" w:type="pct"/>
            <w:vAlign w:val="center"/>
          </w:tcPr>
          <w:p w14:paraId="35CE329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根据投标人针对临时性、突发性、特殊性、紧急性等情况提供的应急实施方案进行综合评分：</w:t>
            </w:r>
          </w:p>
          <w:p w14:paraId="0F3B367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方案和应急措施科学、合理、务实、完善的得4.1-6分；</w:t>
            </w:r>
          </w:p>
          <w:p w14:paraId="6AA9BE7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（2）</w:t>
            </w:r>
            <w:r>
              <w:rPr>
                <w:rFonts w:hint="eastAsia" w:ascii="汉仪正圆 55简" w:hAnsi="汉仪正圆 55简" w:eastAsia="汉仪正圆 55简" w:cs="汉仪正圆 55简"/>
                <w:sz w:val="21"/>
                <w:szCs w:val="21"/>
                <w:lang w:val="en-US" w:eastAsia="zh-CN"/>
              </w:rPr>
              <w:t>方案和应急措施基本科学、合理、务实、完善的得2.1-4分</w:t>
            </w:r>
            <w:r>
              <w:rPr>
                <w:rFonts w:hint="eastAsia" w:cs="汉仪正圆 55简"/>
                <w:sz w:val="21"/>
                <w:szCs w:val="21"/>
                <w:lang w:val="en-US" w:eastAsia="zh-CN"/>
              </w:rPr>
              <w:t>；</w:t>
            </w:r>
          </w:p>
          <w:p w14:paraId="57548E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方案和应急措施较为简单或存在缺漏的得0-2分</w:t>
            </w:r>
            <w:r>
              <w:rPr>
                <w:rFonts w:hint="eastAsia" w:cs="汉仪正圆 55简"/>
                <w:sz w:val="21"/>
                <w:szCs w:val="21"/>
                <w:lang w:val="en-US" w:eastAsia="zh-CN"/>
              </w:rPr>
              <w:t>；</w:t>
            </w:r>
          </w:p>
          <w:p w14:paraId="11FDB5E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02372D3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6分</w:t>
            </w:r>
          </w:p>
        </w:tc>
        <w:tc>
          <w:tcPr>
            <w:tcW w:w="441" w:type="pct"/>
            <w:vAlign w:val="center"/>
          </w:tcPr>
          <w:p w14:paraId="4215AEF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712E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347" w:type="pct"/>
            <w:vAlign w:val="center"/>
          </w:tcPr>
          <w:p w14:paraId="0E7DB66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14</w:t>
            </w:r>
          </w:p>
        </w:tc>
        <w:tc>
          <w:tcPr>
            <w:tcW w:w="666" w:type="pct"/>
            <w:vAlign w:val="center"/>
          </w:tcPr>
          <w:p w14:paraId="3F6D9C8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重点难点</w:t>
            </w:r>
          </w:p>
          <w:p w14:paraId="2B9C06C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措施</w:t>
            </w:r>
          </w:p>
        </w:tc>
        <w:tc>
          <w:tcPr>
            <w:tcW w:w="3108" w:type="pct"/>
            <w:vAlign w:val="center"/>
          </w:tcPr>
          <w:p w14:paraId="10FCEAF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en-US" w:eastAsia="zh-CN"/>
              </w:rPr>
              <w:t>根据</w:t>
            </w:r>
            <w:r>
              <w:rPr>
                <w:rFonts w:hint="eastAsia" w:ascii="汉仪正圆 55简" w:hAnsi="汉仪正圆 55简" w:eastAsia="汉仪正圆 55简" w:cs="汉仪正圆 55简"/>
                <w:sz w:val="21"/>
                <w:szCs w:val="21"/>
              </w:rPr>
              <w:t>投标人针对本项目施工重点难点</w:t>
            </w:r>
            <w:r>
              <w:rPr>
                <w:rFonts w:hint="eastAsia" w:ascii="汉仪正圆 55简" w:hAnsi="汉仪正圆 55简" w:eastAsia="汉仪正圆 55简" w:cs="汉仪正圆 55简"/>
                <w:sz w:val="21"/>
                <w:szCs w:val="21"/>
                <w:lang w:val="en-US" w:eastAsia="zh-CN"/>
              </w:rPr>
              <w:t>分析及应对措施进行综合评分：</w:t>
            </w:r>
            <w:r>
              <w:rPr>
                <w:rFonts w:hint="eastAsia" w:cs="汉仪正圆 55简"/>
                <w:sz w:val="21"/>
                <w:szCs w:val="21"/>
                <w:lang w:eastAsia="zh-CN"/>
              </w:rPr>
              <w:t>（</w:t>
            </w:r>
            <w:r>
              <w:rPr>
                <w:rFonts w:hint="eastAsia" w:cs="汉仪正圆 55简"/>
                <w:sz w:val="21"/>
                <w:szCs w:val="21"/>
                <w:lang w:val="en-US" w:eastAsia="zh-CN"/>
              </w:rPr>
              <w:t>1</w:t>
            </w:r>
            <w:r>
              <w:rPr>
                <w:rFonts w:hint="eastAsia" w:cs="汉仪正圆 55简"/>
                <w:sz w:val="21"/>
                <w:szCs w:val="21"/>
                <w:lang w:eastAsia="zh-CN"/>
              </w:rPr>
              <w:t>）</w:t>
            </w:r>
            <w:r>
              <w:rPr>
                <w:rFonts w:hint="eastAsia" w:ascii="汉仪正圆 55简" w:hAnsi="汉仪正圆 55简" w:eastAsia="汉仪正圆 55简" w:cs="汉仪正圆 55简"/>
                <w:sz w:val="21"/>
                <w:szCs w:val="21"/>
              </w:rPr>
              <w:t>内容科学合理，针对性强得</w:t>
            </w:r>
            <w:r>
              <w:rPr>
                <w:rFonts w:hint="eastAsia" w:ascii="汉仪正圆 55简" w:hAnsi="汉仪正圆 55简" w:eastAsia="汉仪正圆 55简" w:cs="汉仪正圆 55简"/>
                <w:sz w:val="21"/>
                <w:szCs w:val="21"/>
                <w:lang w:val="en-US" w:eastAsia="zh-CN"/>
              </w:rPr>
              <w:t>4.1-6</w:t>
            </w:r>
            <w:r>
              <w:rPr>
                <w:rFonts w:hint="eastAsia" w:ascii="汉仪正圆 55简" w:hAnsi="汉仪正圆 55简" w:eastAsia="汉仪正圆 55简" w:cs="汉仪正圆 55简"/>
                <w:sz w:val="21"/>
                <w:szCs w:val="21"/>
              </w:rPr>
              <w:t>分；</w:t>
            </w:r>
          </w:p>
          <w:p w14:paraId="543D616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cs="汉仪正圆 55简"/>
                <w:sz w:val="21"/>
                <w:szCs w:val="21"/>
                <w:lang w:eastAsia="zh-CN"/>
              </w:rPr>
              <w:t>（</w:t>
            </w:r>
            <w:r>
              <w:rPr>
                <w:rFonts w:hint="eastAsia" w:cs="汉仪正圆 55简"/>
                <w:sz w:val="21"/>
                <w:szCs w:val="21"/>
                <w:lang w:val="en-US" w:eastAsia="zh-CN"/>
              </w:rPr>
              <w:t>2</w:t>
            </w:r>
            <w:r>
              <w:rPr>
                <w:rFonts w:hint="eastAsia" w:cs="汉仪正圆 55简"/>
                <w:sz w:val="21"/>
                <w:szCs w:val="21"/>
                <w:lang w:eastAsia="zh-CN"/>
              </w:rPr>
              <w:t>）</w:t>
            </w:r>
            <w:r>
              <w:rPr>
                <w:rFonts w:hint="eastAsia" w:ascii="汉仪正圆 55简" w:hAnsi="汉仪正圆 55简" w:eastAsia="汉仪正圆 55简" w:cs="汉仪正圆 55简"/>
                <w:sz w:val="21"/>
                <w:szCs w:val="21"/>
              </w:rPr>
              <w:t>措施内容基本合理，针对性较强得</w:t>
            </w:r>
            <w:r>
              <w:rPr>
                <w:rFonts w:hint="eastAsia" w:ascii="汉仪正圆 55简" w:hAnsi="汉仪正圆 55简" w:eastAsia="汉仪正圆 55简" w:cs="汉仪正圆 55简"/>
                <w:sz w:val="21"/>
                <w:szCs w:val="21"/>
                <w:lang w:val="en-US" w:eastAsia="zh-CN"/>
              </w:rPr>
              <w:t>2.1-4</w:t>
            </w:r>
            <w:r>
              <w:rPr>
                <w:rFonts w:hint="eastAsia" w:ascii="汉仪正圆 55简" w:hAnsi="汉仪正圆 55简" w:eastAsia="汉仪正圆 55简" w:cs="汉仪正圆 55简"/>
                <w:sz w:val="21"/>
                <w:szCs w:val="21"/>
              </w:rPr>
              <w:t>分；</w:t>
            </w:r>
          </w:p>
          <w:p w14:paraId="63D2CE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cs="汉仪正圆 55简"/>
                <w:sz w:val="21"/>
                <w:szCs w:val="21"/>
                <w:lang w:eastAsia="zh-CN"/>
              </w:rPr>
              <w:t>（</w:t>
            </w:r>
            <w:r>
              <w:rPr>
                <w:rFonts w:hint="eastAsia" w:cs="汉仪正圆 55简"/>
                <w:sz w:val="21"/>
                <w:szCs w:val="21"/>
                <w:lang w:val="en-US" w:eastAsia="zh-CN"/>
              </w:rPr>
              <w:t>3</w:t>
            </w:r>
            <w:r>
              <w:rPr>
                <w:rFonts w:hint="eastAsia" w:cs="汉仪正圆 55简"/>
                <w:sz w:val="21"/>
                <w:szCs w:val="21"/>
                <w:lang w:eastAsia="zh-CN"/>
              </w:rPr>
              <w:t>）</w:t>
            </w:r>
            <w:r>
              <w:rPr>
                <w:rFonts w:hint="eastAsia" w:ascii="汉仪正圆 55简" w:hAnsi="汉仪正圆 55简" w:eastAsia="汉仪正圆 55简" w:cs="汉仪正圆 55简"/>
                <w:sz w:val="21"/>
                <w:szCs w:val="21"/>
              </w:rPr>
              <w:t>措施内容一般</w:t>
            </w:r>
            <w:r>
              <w:rPr>
                <w:rFonts w:hint="eastAsia" w:ascii="汉仪正圆 55简" w:hAnsi="汉仪正圆 55简" w:eastAsia="汉仪正圆 55简" w:cs="汉仪正圆 55简"/>
                <w:sz w:val="21"/>
                <w:szCs w:val="21"/>
                <w:lang w:val="en-US" w:eastAsia="zh-CN"/>
              </w:rPr>
              <w:t>或内容缺失严重</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w:t>
            </w:r>
            <w:r>
              <w:rPr>
                <w:rFonts w:hint="eastAsia" w:cs="汉仪正圆 55简"/>
                <w:sz w:val="21"/>
                <w:szCs w:val="21"/>
                <w:lang w:val="en-US" w:eastAsia="zh-CN"/>
              </w:rPr>
              <w:t>.1</w:t>
            </w:r>
            <w:r>
              <w:rPr>
                <w:rFonts w:hint="eastAsia" w:ascii="汉仪正圆 55简" w:hAnsi="汉仪正圆 55简" w:eastAsia="汉仪正圆 55简" w:cs="汉仪正圆 55简"/>
                <w:sz w:val="21"/>
                <w:szCs w:val="21"/>
                <w:lang w:val="en-US" w:eastAsia="zh-CN"/>
              </w:rPr>
              <w:t>-2</w:t>
            </w:r>
            <w:r>
              <w:rPr>
                <w:rFonts w:hint="eastAsia" w:ascii="汉仪正圆 55简" w:hAnsi="汉仪正圆 55简" w:eastAsia="汉仪正圆 55简" w:cs="汉仪正圆 55简"/>
                <w:sz w:val="21"/>
                <w:szCs w:val="21"/>
              </w:rPr>
              <w:t>分。</w:t>
            </w:r>
          </w:p>
          <w:p w14:paraId="3C8C367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2E09AF5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6分</w:t>
            </w:r>
          </w:p>
        </w:tc>
        <w:tc>
          <w:tcPr>
            <w:tcW w:w="441" w:type="pct"/>
            <w:vAlign w:val="center"/>
          </w:tcPr>
          <w:p w14:paraId="07EE1B5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7E84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347" w:type="pct"/>
            <w:vAlign w:val="center"/>
          </w:tcPr>
          <w:p w14:paraId="4B6E979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15</w:t>
            </w:r>
          </w:p>
        </w:tc>
        <w:tc>
          <w:tcPr>
            <w:tcW w:w="666" w:type="pct"/>
            <w:vAlign w:val="center"/>
          </w:tcPr>
          <w:p w14:paraId="38EB055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合理化建议和改进措施</w:t>
            </w:r>
          </w:p>
        </w:tc>
        <w:tc>
          <w:tcPr>
            <w:tcW w:w="3108" w:type="pct"/>
            <w:vAlign w:val="center"/>
          </w:tcPr>
          <w:p w14:paraId="1B4789A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根据本项目的现状及实际情况，结合相应规范，针对可能存在的问题与不足，提出合理化建议和改进措施，进行综合评分</w:t>
            </w: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rPr>
              <w:t>合理化建议合理、具有可操作性、针对性得</w:t>
            </w:r>
            <w:r>
              <w:rPr>
                <w:rFonts w:hint="eastAsia" w:ascii="汉仪正圆 55简" w:hAnsi="汉仪正圆 55简" w:eastAsia="汉仪正圆 55简" w:cs="汉仪正圆 55简"/>
                <w:sz w:val="21"/>
                <w:szCs w:val="21"/>
                <w:lang w:val="en-US" w:eastAsia="zh-CN"/>
              </w:rPr>
              <w:t>4.1-6</w:t>
            </w:r>
            <w:r>
              <w:rPr>
                <w:rFonts w:hint="eastAsia" w:ascii="汉仪正圆 55简" w:hAnsi="汉仪正圆 55简" w:eastAsia="汉仪正圆 55简" w:cs="汉仪正圆 55简"/>
                <w:sz w:val="21"/>
                <w:szCs w:val="21"/>
              </w:rPr>
              <w:t>分，</w:t>
            </w:r>
          </w:p>
          <w:p w14:paraId="73281BB2">
            <w:pPr>
              <w:keepNext w:val="0"/>
              <w:keepLines w:val="0"/>
              <w:pageBreakBefore w:val="0"/>
              <w:widowControl w:val="0"/>
              <w:kinsoku/>
              <w:wordWrap/>
              <w:overflowPunct/>
              <w:topLinePunct w:val="0"/>
              <w:autoSpaceDE/>
              <w:autoSpaceDN/>
              <w:bidi w:val="0"/>
              <w:adjustRightInd w:val="0"/>
              <w:snapToGrid w:val="0"/>
              <w:spacing w:before="0" w:after="0"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lang w:val="en-US" w:eastAsia="zh-CN"/>
              </w:rPr>
              <w:t>1</w:t>
            </w: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rPr>
              <w:t>内容合理得</w:t>
            </w:r>
            <w:r>
              <w:rPr>
                <w:rFonts w:hint="eastAsia" w:ascii="汉仪正圆 55简" w:hAnsi="汉仪正圆 55简" w:eastAsia="汉仪正圆 55简" w:cs="汉仪正圆 55简"/>
                <w:sz w:val="21"/>
                <w:szCs w:val="21"/>
                <w:lang w:val="en-US" w:eastAsia="zh-CN"/>
              </w:rPr>
              <w:t>2.1-4</w:t>
            </w:r>
            <w:r>
              <w:rPr>
                <w:rFonts w:hint="eastAsia" w:ascii="汉仪正圆 55简" w:hAnsi="汉仪正圆 55简" w:eastAsia="汉仪正圆 55简" w:cs="汉仪正圆 55简"/>
                <w:sz w:val="21"/>
                <w:szCs w:val="21"/>
              </w:rPr>
              <w:t>分，</w:t>
            </w:r>
          </w:p>
          <w:p w14:paraId="13357B2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lang w:val="en-US" w:eastAsia="zh-CN"/>
              </w:rPr>
              <w:t>2</w:t>
            </w:r>
            <w:r>
              <w:rPr>
                <w:rFonts w:hint="eastAsia" w:ascii="汉仪正圆 55简" w:hAnsi="汉仪正圆 55简" w:eastAsia="汉仪正圆 55简" w:cs="汉仪正圆 55简"/>
                <w:sz w:val="21"/>
                <w:szCs w:val="21"/>
                <w:lang w:eastAsia="zh-CN"/>
              </w:rPr>
              <w:t>）</w:t>
            </w:r>
            <w:r>
              <w:rPr>
                <w:rFonts w:hint="eastAsia" w:ascii="汉仪正圆 55简" w:hAnsi="汉仪正圆 55简" w:eastAsia="汉仪正圆 55简" w:cs="汉仪正圆 55简"/>
                <w:sz w:val="21"/>
                <w:szCs w:val="21"/>
              </w:rPr>
              <w:t>内容基本合理</w:t>
            </w:r>
            <w:r>
              <w:rPr>
                <w:rFonts w:hint="eastAsia" w:ascii="汉仪正圆 55简" w:hAnsi="汉仪正圆 55简" w:eastAsia="汉仪正圆 55简" w:cs="汉仪正圆 55简"/>
                <w:sz w:val="21"/>
                <w:szCs w:val="21"/>
                <w:lang w:val="en-US" w:eastAsia="zh-CN"/>
              </w:rPr>
              <w:t>或内容缺失严重</w:t>
            </w:r>
            <w:r>
              <w:rPr>
                <w:rFonts w:hint="eastAsia" w:ascii="汉仪正圆 55简" w:hAnsi="汉仪正圆 55简" w:eastAsia="汉仪正圆 55简" w:cs="汉仪正圆 55简"/>
                <w:sz w:val="21"/>
                <w:szCs w:val="21"/>
              </w:rPr>
              <w:t>得</w:t>
            </w:r>
            <w:r>
              <w:rPr>
                <w:rFonts w:hint="eastAsia" w:ascii="汉仪正圆 55简" w:hAnsi="汉仪正圆 55简" w:eastAsia="汉仪正圆 55简" w:cs="汉仪正圆 55简"/>
                <w:sz w:val="21"/>
                <w:szCs w:val="21"/>
                <w:lang w:val="en-US" w:eastAsia="zh-CN"/>
              </w:rPr>
              <w:t>0.1</w:t>
            </w:r>
            <w:r>
              <w:rPr>
                <w:rFonts w:hint="eastAsia" w:ascii="汉仪正圆 55简" w:hAnsi="汉仪正圆 55简" w:eastAsia="汉仪正圆 55简" w:cs="汉仪正圆 55简"/>
                <w:sz w:val="21"/>
                <w:szCs w:val="21"/>
                <w:lang w:val="en-US" w:eastAsia="zh-CN"/>
              </w:rPr>
              <w:t>-2</w:t>
            </w:r>
            <w:r>
              <w:rPr>
                <w:rFonts w:hint="eastAsia" w:ascii="汉仪正圆 55简" w:hAnsi="汉仪正圆 55简" w:eastAsia="汉仪正圆 55简" w:cs="汉仪正圆 55简"/>
                <w:sz w:val="21"/>
                <w:szCs w:val="21"/>
              </w:rPr>
              <w:t>分。</w:t>
            </w:r>
          </w:p>
          <w:p w14:paraId="134E6B3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（4）</w:t>
            </w:r>
            <w:r>
              <w:rPr>
                <w:rFonts w:hint="eastAsia" w:ascii="汉仪正圆 55简" w:hAnsi="汉仪正圆 55简" w:eastAsia="汉仪正圆 55简" w:cs="汉仪正圆 55简"/>
                <w:sz w:val="21"/>
                <w:szCs w:val="21"/>
                <w:lang w:val="en-US" w:eastAsia="zh-CN"/>
              </w:rPr>
              <w:t>未提供或者方案明显不符不得分。</w:t>
            </w:r>
          </w:p>
        </w:tc>
        <w:tc>
          <w:tcPr>
            <w:tcW w:w="436" w:type="pct"/>
            <w:vAlign w:val="center"/>
          </w:tcPr>
          <w:p w14:paraId="5E5FF2B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6分</w:t>
            </w:r>
          </w:p>
        </w:tc>
        <w:tc>
          <w:tcPr>
            <w:tcW w:w="441" w:type="pct"/>
            <w:vAlign w:val="center"/>
          </w:tcPr>
          <w:p w14:paraId="24FE7CC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主观分</w:t>
            </w:r>
          </w:p>
        </w:tc>
      </w:tr>
      <w:tr w14:paraId="4020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47" w:type="pct"/>
            <w:vAlign w:val="center"/>
          </w:tcPr>
          <w:p w14:paraId="49F08FA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16</w:t>
            </w:r>
          </w:p>
        </w:tc>
        <w:tc>
          <w:tcPr>
            <w:tcW w:w="666" w:type="pct"/>
            <w:vAlign w:val="center"/>
          </w:tcPr>
          <w:p w14:paraId="3964383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服务</w:t>
            </w:r>
            <w:r>
              <w:rPr>
                <w:rFonts w:hint="eastAsia" w:ascii="汉仪正圆 55简" w:hAnsi="汉仪正圆 55简" w:eastAsia="汉仪正圆 55简" w:cs="汉仪正圆 55简"/>
                <w:sz w:val="21"/>
                <w:szCs w:val="21"/>
                <w:lang w:val="en-US" w:eastAsia="zh-CN"/>
              </w:rPr>
              <w:t>承诺</w:t>
            </w:r>
          </w:p>
        </w:tc>
        <w:tc>
          <w:tcPr>
            <w:tcW w:w="3108" w:type="pct"/>
            <w:vAlign w:val="center"/>
          </w:tcPr>
          <w:p w14:paraId="1184B58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投标人需承诺，在收到招标人通知（包含微信、电话等口头通知）1小时内响应（与招标人现场确认），24小时内组织人员维修；突发应急任务需在0.5小时内响应，2小时内组织人员维修</w:t>
            </w:r>
            <w:r>
              <w:rPr>
                <w:rFonts w:hint="eastAsia" w:cs="汉仪正圆 55简"/>
                <w:sz w:val="21"/>
                <w:szCs w:val="21"/>
                <w:lang w:val="en-US" w:eastAsia="zh-CN"/>
              </w:rPr>
              <w:t>。本项最高得3分。</w:t>
            </w:r>
            <w:r>
              <w:rPr>
                <w:rFonts w:hint="eastAsia" w:ascii="汉仪正圆 55简" w:hAnsi="汉仪正圆 55简" w:eastAsia="汉仪正圆 55简" w:cs="汉仪正圆 55简"/>
                <w:b/>
                <w:bCs/>
                <w:sz w:val="21"/>
                <w:szCs w:val="21"/>
                <w:lang w:val="zh-CN" w:eastAsia="zh-CN"/>
              </w:rPr>
              <w:t>（需提供承诺函</w:t>
            </w:r>
            <w:r>
              <w:rPr>
                <w:rFonts w:hint="eastAsia" w:ascii="汉仪正圆 55简" w:hAnsi="汉仪正圆 55简" w:eastAsia="汉仪正圆 55简" w:cs="汉仪正圆 55简"/>
                <w:b/>
                <w:bCs/>
                <w:sz w:val="21"/>
                <w:szCs w:val="21"/>
                <w:lang w:val="en-US" w:eastAsia="zh-CN"/>
              </w:rPr>
              <w:t>并根据以上承诺内容制定相应方案</w:t>
            </w:r>
            <w:r>
              <w:rPr>
                <w:rFonts w:hint="eastAsia" w:ascii="汉仪正圆 55简" w:hAnsi="汉仪正圆 55简" w:eastAsia="汉仪正圆 55简" w:cs="汉仪正圆 55简"/>
                <w:b/>
                <w:bCs/>
                <w:sz w:val="21"/>
                <w:szCs w:val="21"/>
                <w:lang w:val="zh-CN" w:eastAsia="zh-CN"/>
              </w:rPr>
              <w:t>，</w:t>
            </w:r>
            <w:r>
              <w:rPr>
                <w:rFonts w:hint="eastAsia" w:ascii="汉仪正圆 55简" w:hAnsi="汉仪正圆 55简" w:eastAsia="汉仪正圆 55简" w:cs="汉仪正圆 55简"/>
                <w:b/>
                <w:bCs/>
                <w:sz w:val="21"/>
                <w:szCs w:val="21"/>
                <w:lang w:val="en-US" w:eastAsia="zh-CN"/>
              </w:rPr>
              <w:t>否则不得分</w:t>
            </w:r>
            <w:r>
              <w:rPr>
                <w:rFonts w:hint="eastAsia" w:ascii="汉仪正圆 55简" w:hAnsi="汉仪正圆 55简" w:eastAsia="汉仪正圆 55简" w:cs="汉仪正圆 55简"/>
                <w:b/>
                <w:bCs/>
                <w:sz w:val="21"/>
                <w:szCs w:val="21"/>
                <w:lang w:val="zh-CN" w:eastAsia="zh-CN"/>
              </w:rPr>
              <w:t>）</w:t>
            </w:r>
          </w:p>
        </w:tc>
        <w:tc>
          <w:tcPr>
            <w:tcW w:w="436" w:type="pct"/>
            <w:vAlign w:val="center"/>
          </w:tcPr>
          <w:p w14:paraId="7C27492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3</w:t>
            </w:r>
            <w:r>
              <w:rPr>
                <w:rFonts w:hint="eastAsia" w:ascii="汉仪正圆 55简" w:hAnsi="汉仪正圆 55简" w:eastAsia="汉仪正圆 55简" w:cs="汉仪正圆 55简"/>
                <w:sz w:val="21"/>
                <w:szCs w:val="21"/>
                <w:lang w:val="en-US" w:eastAsia="zh-CN"/>
              </w:rPr>
              <w:t>分</w:t>
            </w:r>
          </w:p>
        </w:tc>
        <w:tc>
          <w:tcPr>
            <w:tcW w:w="441" w:type="pct"/>
            <w:vAlign w:val="center"/>
          </w:tcPr>
          <w:p w14:paraId="0483084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客观分</w:t>
            </w:r>
          </w:p>
        </w:tc>
      </w:tr>
      <w:tr w14:paraId="68DD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vAlign w:val="center"/>
          </w:tcPr>
          <w:p w14:paraId="0082CF5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cs="汉仪正圆 55简"/>
                <w:sz w:val="21"/>
                <w:szCs w:val="21"/>
                <w:lang w:val="en-US" w:eastAsia="zh-CN"/>
              </w:rPr>
            </w:pPr>
            <w:r>
              <w:rPr>
                <w:rFonts w:hint="eastAsia" w:cs="汉仪正圆 55简"/>
                <w:sz w:val="21"/>
                <w:szCs w:val="21"/>
                <w:lang w:val="en-US" w:eastAsia="zh-CN"/>
              </w:rPr>
              <w:t>报价文件</w:t>
            </w:r>
          </w:p>
        </w:tc>
      </w:tr>
      <w:tr w14:paraId="6563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vAlign w:val="center"/>
          </w:tcPr>
          <w:p w14:paraId="26E7AB3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cs="汉仪正圆 55简"/>
                <w:sz w:val="21"/>
                <w:szCs w:val="21"/>
                <w:lang w:val="en-US" w:eastAsia="zh-CN"/>
              </w:rPr>
              <w:t>1</w:t>
            </w:r>
          </w:p>
        </w:tc>
        <w:tc>
          <w:tcPr>
            <w:tcW w:w="666" w:type="pct"/>
            <w:vAlign w:val="center"/>
          </w:tcPr>
          <w:p w14:paraId="5372B17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投标报价</w:t>
            </w:r>
          </w:p>
        </w:tc>
        <w:tc>
          <w:tcPr>
            <w:tcW w:w="3108" w:type="pct"/>
          </w:tcPr>
          <w:p w14:paraId="6A6EE12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有效投标报价的最低价作为评标基准价，其最低报价为满分；按［投标报价得分=（评标基准价/投标报价）*</w:t>
            </w:r>
            <w:r>
              <w:rPr>
                <w:rFonts w:hint="eastAsia" w:ascii="汉仪正圆 55简" w:hAnsi="汉仪正圆 55简" w:eastAsia="汉仪正圆 55简" w:cs="汉仪正圆 55简"/>
                <w:sz w:val="21"/>
                <w:szCs w:val="21"/>
                <w:lang w:val="en-US" w:eastAsia="zh-CN"/>
              </w:rPr>
              <w:t>1</w:t>
            </w:r>
            <w:r>
              <w:rPr>
                <w:rFonts w:hint="eastAsia" w:ascii="汉仪正圆 55简" w:hAnsi="汉仪正圆 55简" w:eastAsia="汉仪正圆 55简" w:cs="汉仪正圆 55简"/>
                <w:sz w:val="21"/>
                <w:szCs w:val="21"/>
              </w:rPr>
              <w:t>0］的计算公式计算。评标过程中，不得去掉报价中的最高报价和最低报价。</w:t>
            </w:r>
          </w:p>
          <w:p w14:paraId="7754455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因落实政府采购政策需要进行价格调整的，以调整后的价格计算评标基准价和投标报价。</w:t>
            </w:r>
          </w:p>
        </w:tc>
        <w:tc>
          <w:tcPr>
            <w:tcW w:w="436" w:type="pct"/>
            <w:vAlign w:val="center"/>
          </w:tcPr>
          <w:p w14:paraId="3694DCB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en-US" w:eastAsia="zh-CN"/>
              </w:rPr>
              <w:t>1</w:t>
            </w:r>
            <w:r>
              <w:rPr>
                <w:rFonts w:hint="eastAsia" w:ascii="汉仪正圆 55简" w:hAnsi="汉仪正圆 55简" w:eastAsia="汉仪正圆 55简" w:cs="汉仪正圆 55简"/>
                <w:sz w:val="21"/>
                <w:szCs w:val="21"/>
              </w:rPr>
              <w:t>0分</w:t>
            </w:r>
          </w:p>
        </w:tc>
        <w:tc>
          <w:tcPr>
            <w:tcW w:w="441" w:type="pct"/>
            <w:vAlign w:val="center"/>
          </w:tcPr>
          <w:p w14:paraId="5DF1CAD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汉仪正圆 55简" w:hAnsi="汉仪正圆 55简" w:eastAsia="汉仪正圆 55简" w:cs="汉仪正圆 55简"/>
                <w:sz w:val="21"/>
                <w:szCs w:val="21"/>
                <w:lang w:val="en-US" w:eastAsia="zh-CN"/>
              </w:rPr>
            </w:pPr>
            <w:r>
              <w:rPr>
                <w:rFonts w:hint="eastAsia" w:cs="汉仪正圆 55简"/>
                <w:sz w:val="21"/>
                <w:szCs w:val="21"/>
                <w:lang w:val="en-US" w:eastAsia="zh-CN"/>
              </w:rPr>
              <w:t>报价分</w:t>
            </w:r>
          </w:p>
        </w:tc>
      </w:tr>
      <w:tr w14:paraId="7811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vAlign w:val="top"/>
          </w:tcPr>
          <w:p w14:paraId="39A88B4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b/>
                <w:bCs/>
                <w:sz w:val="21"/>
                <w:szCs w:val="21"/>
              </w:rPr>
              <w:t>【注：1.以上所有证书开标时需提供复印件</w:t>
            </w:r>
            <w:r>
              <w:rPr>
                <w:rFonts w:hint="eastAsia" w:cs="汉仪正圆 55简"/>
                <w:b/>
                <w:bCs/>
                <w:sz w:val="21"/>
                <w:szCs w:val="21"/>
                <w:lang w:val="en-US" w:eastAsia="zh-CN"/>
              </w:rPr>
              <w:t>或扫描件</w:t>
            </w:r>
            <w:r>
              <w:rPr>
                <w:rFonts w:hint="eastAsia" w:ascii="汉仪正圆 55简" w:hAnsi="汉仪正圆 55简" w:eastAsia="汉仪正圆 55简" w:cs="汉仪正圆 55简"/>
                <w:b/>
                <w:bCs/>
                <w:sz w:val="21"/>
                <w:szCs w:val="21"/>
              </w:rPr>
              <w:t>并加盖公章且在有效期内，不提供或提供不完整的该项不得分。】</w:t>
            </w:r>
          </w:p>
        </w:tc>
      </w:tr>
    </w:tbl>
    <w:p w14:paraId="505BE450">
      <w:pPr>
        <w:jc w:val="both"/>
        <w:rPr>
          <w:rFonts w:hint="default"/>
          <w:b/>
          <w:bCs/>
          <w:lang w:val="en-US" w:eastAsia="zh-CN"/>
        </w:rPr>
      </w:pPr>
      <w:r>
        <w:rPr>
          <w:rFonts w:hint="default"/>
          <w:b/>
          <w:bCs/>
          <w:lang w:val="en-US" w:eastAsia="zh-CN"/>
        </w:rPr>
        <w:t>备注：投标人编制投标文件（商务技术文件部分）时，建议按此目录（序号和内容）提供评</w:t>
      </w:r>
    </w:p>
    <w:p w14:paraId="4DEE9935">
      <w:pPr>
        <w:jc w:val="both"/>
        <w:rPr>
          <w:rFonts w:hint="default"/>
          <w:b/>
          <w:bCs/>
          <w:lang w:val="en-US" w:eastAsia="zh-CN"/>
        </w:rPr>
      </w:pPr>
      <w:r>
        <w:rPr>
          <w:rFonts w:hint="default"/>
          <w:b/>
          <w:bCs/>
          <w:lang w:val="en-US" w:eastAsia="zh-CN"/>
        </w:rPr>
        <w:t>标标准相应的商务技术资料。</w:t>
      </w:r>
    </w:p>
    <w:p w14:paraId="36AD8A99">
      <w:pPr>
        <w:jc w:val="both"/>
        <w:rPr>
          <w:rFonts w:hint="default"/>
          <w:b/>
          <w:bCs/>
          <w:lang w:val="en-US" w:eastAsia="zh-CN"/>
        </w:rPr>
      </w:pPr>
      <w:r>
        <w:rPr>
          <w:rFonts w:hint="default"/>
          <w:b/>
          <w:bCs/>
          <w:lang w:val="en-US" w:eastAsia="zh-CN"/>
        </w:rPr>
        <w:t>1、若投标人提供的相应证书、合同等材料复印件不清晰难以辨认的，将不予计分。</w:t>
      </w:r>
    </w:p>
    <w:p w14:paraId="22057CAB">
      <w:pPr>
        <w:jc w:val="both"/>
        <w:rPr>
          <w:rFonts w:hint="default"/>
          <w:b/>
          <w:bCs/>
          <w:lang w:val="en-US" w:eastAsia="zh-CN"/>
        </w:rPr>
      </w:pPr>
      <w:r>
        <w:rPr>
          <w:rFonts w:hint="default"/>
          <w:b/>
          <w:bCs/>
          <w:lang w:val="en-US" w:eastAsia="zh-CN"/>
        </w:rPr>
        <w:t>2、所有文件、合同、证书、资质等需要真实有效。若发现资料作假的视为虚假投标行为，取消中标资格并通报主管部门进行后续处理。</w:t>
      </w:r>
    </w:p>
    <w:p w14:paraId="739B466D">
      <w:pPr>
        <w:jc w:val="both"/>
        <w:rPr>
          <w:rFonts w:hint="default"/>
          <w:b/>
          <w:bCs/>
          <w:lang w:val="en-US" w:eastAsia="zh-CN"/>
        </w:rPr>
      </w:pPr>
      <w:r>
        <w:rPr>
          <w:rFonts w:hint="default"/>
          <w:b/>
          <w:bCs/>
          <w:lang w:val="en-US" w:eastAsia="zh-CN"/>
        </w:rPr>
        <w:t>3、若职称证书上无法体现评分表中要求专业，需提供相关证明资料如：学历毕业证书或职称评审表或有关政府职称评审部门的有效证明文件，否则不予认可。</w:t>
      </w:r>
    </w:p>
    <w:p w14:paraId="54802598">
      <w:pPr>
        <w:bidi w:val="0"/>
        <w:rPr>
          <w:rFonts w:hint="default"/>
          <w:lang w:val="en-US" w:eastAsia="zh-CN"/>
        </w:rPr>
      </w:pPr>
    </w:p>
    <w:p w14:paraId="1DF3F96A">
      <w:pPr>
        <w:bidi w:val="0"/>
        <w:rPr>
          <w:rFonts w:hint="default"/>
          <w:lang w:val="en-US" w:eastAsia="zh-CN"/>
        </w:rPr>
      </w:pPr>
    </w:p>
    <w:p w14:paraId="110E11BA">
      <w:pPr>
        <w:bidi w:val="0"/>
        <w:rPr>
          <w:rFonts w:hint="default"/>
          <w:lang w:val="en-US" w:eastAsia="zh-CN"/>
        </w:rPr>
      </w:pPr>
    </w:p>
    <w:p w14:paraId="6F5F882E">
      <w:pPr>
        <w:bidi w:val="0"/>
        <w:rPr>
          <w:rFonts w:hint="default"/>
          <w:lang w:val="en-US" w:eastAsia="zh-CN"/>
        </w:rPr>
      </w:pPr>
    </w:p>
    <w:p w14:paraId="5598C64D">
      <w:pPr>
        <w:bidi w:val="0"/>
        <w:rPr>
          <w:rFonts w:hint="default"/>
          <w:lang w:val="en-US" w:eastAsia="zh-CN"/>
        </w:rPr>
      </w:pPr>
    </w:p>
    <w:p w14:paraId="571863AA">
      <w:pPr>
        <w:bidi w:val="0"/>
        <w:rPr>
          <w:rFonts w:hint="default"/>
          <w:lang w:val="en-US" w:eastAsia="zh-CN"/>
        </w:rPr>
      </w:pPr>
    </w:p>
    <w:p w14:paraId="147F0F4A">
      <w:pPr>
        <w:bidi w:val="0"/>
        <w:rPr>
          <w:rFonts w:hint="default"/>
          <w:lang w:val="en-US" w:eastAsia="zh-CN"/>
        </w:rPr>
      </w:pPr>
    </w:p>
    <w:p w14:paraId="13EC5A37">
      <w:pPr>
        <w:bidi w:val="0"/>
        <w:rPr>
          <w:rFonts w:hint="default"/>
          <w:lang w:val="en-US" w:eastAsia="zh-CN"/>
        </w:rPr>
      </w:pPr>
    </w:p>
    <w:p w14:paraId="75900797">
      <w:pPr>
        <w:bidi w:val="0"/>
        <w:rPr>
          <w:rFonts w:hint="default"/>
          <w:lang w:val="en-US" w:eastAsia="zh-CN"/>
        </w:rPr>
      </w:pPr>
    </w:p>
    <w:p w14:paraId="5A5C489A">
      <w:pPr>
        <w:bidi w:val="0"/>
        <w:rPr>
          <w:rFonts w:hint="default"/>
          <w:lang w:val="en-US" w:eastAsia="zh-CN"/>
        </w:rPr>
      </w:pPr>
    </w:p>
    <w:p w14:paraId="2CC85A7F">
      <w:pPr>
        <w:bidi w:val="0"/>
        <w:rPr>
          <w:rFonts w:hint="default"/>
          <w:lang w:val="en-US" w:eastAsia="zh-CN"/>
        </w:rPr>
      </w:pPr>
    </w:p>
    <w:p w14:paraId="493A1EE0">
      <w:pPr>
        <w:bidi w:val="0"/>
        <w:rPr>
          <w:rFonts w:hint="default"/>
          <w:lang w:val="en-US" w:eastAsia="zh-CN"/>
        </w:rPr>
      </w:pPr>
    </w:p>
    <w:p w14:paraId="49EF6E2F">
      <w:pPr>
        <w:bidi w:val="0"/>
        <w:rPr>
          <w:rFonts w:hint="default"/>
          <w:lang w:val="en-US" w:eastAsia="zh-CN"/>
        </w:rPr>
      </w:pPr>
    </w:p>
    <w:p w14:paraId="688420A7">
      <w:pPr>
        <w:pStyle w:val="5"/>
        <w:bidi w:val="0"/>
        <w:jc w:val="center"/>
        <w:rPr>
          <w:rFonts w:hint="default"/>
          <w:lang w:val="en-US" w:eastAsia="zh-CN"/>
        </w:rPr>
      </w:pPr>
      <w:bookmarkStart w:id="16" w:name="_Toc3871"/>
      <w:r>
        <w:rPr>
          <w:rFonts w:hint="default"/>
          <w:lang w:val="en-US" w:eastAsia="zh-CN"/>
        </w:rPr>
        <w:t>拟签订的合同文本</w:t>
      </w:r>
      <w:bookmarkEnd w:id="16"/>
    </w:p>
    <w:p w14:paraId="2610C2C0">
      <w:pPr>
        <w:jc w:val="center"/>
        <w:rPr>
          <w:rFonts w:hint="default"/>
          <w:lang w:val="en-US" w:eastAsia="zh-CN"/>
        </w:rPr>
      </w:pPr>
      <w:r>
        <w:rPr>
          <w:rFonts w:hint="default"/>
          <w:lang w:val="en-US" w:eastAsia="zh-CN"/>
        </w:rPr>
        <w:t>本合同为示范文本，具体以实际签订为准。</w:t>
      </w:r>
    </w:p>
    <w:tbl>
      <w:tblPr>
        <w:tblStyle w:val="47"/>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0BEAF91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0917C55">
            <w:pPr>
              <w:rPr>
                <w:rFonts w:hint="eastAsia"/>
                <w:vertAlign w:val="baseline"/>
                <w:lang w:val="en-US" w:eastAsia="zh-CN"/>
              </w:rPr>
            </w:pPr>
            <w:r>
              <w:rPr>
                <w:rFonts w:hint="eastAsia"/>
                <w:sz w:val="28"/>
                <w:szCs w:val="24"/>
                <w:vertAlign w:val="baseline"/>
                <w:lang w:val="en-US" w:eastAsia="zh-CN"/>
              </w:rPr>
              <w:t>合同编号：</w:t>
            </w:r>
          </w:p>
        </w:tc>
      </w:tr>
      <w:tr w14:paraId="76F3BFA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3EBDDEB">
            <w:pPr>
              <w:jc w:val="center"/>
              <w:rPr>
                <w:rFonts w:hint="eastAsia"/>
                <w:vertAlign w:val="baseline"/>
                <w:lang w:val="en-US" w:eastAsia="zh-CN"/>
              </w:rPr>
            </w:pPr>
            <w:r>
              <w:rPr>
                <w:rFonts w:hint="eastAsia"/>
                <w:sz w:val="52"/>
                <w:szCs w:val="52"/>
                <w:vertAlign w:val="baseline"/>
                <w:lang w:val="en-US" w:eastAsia="zh-CN"/>
              </w:rPr>
              <w:t>政府采购合同（工程类）</w:t>
            </w:r>
          </w:p>
        </w:tc>
      </w:tr>
      <w:tr w14:paraId="4C192A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3367142C">
            <w:pPr>
              <w:jc w:val="center"/>
              <w:rPr>
                <w:rFonts w:hint="eastAsia"/>
                <w:vertAlign w:val="baseline"/>
                <w:lang w:val="en-US" w:eastAsia="zh-CN"/>
              </w:rPr>
            </w:pPr>
            <w:r>
              <w:rPr>
                <w:rFonts w:hint="eastAsia"/>
                <w:sz w:val="28"/>
                <w:szCs w:val="24"/>
                <w:vertAlign w:val="baseline"/>
                <w:lang w:val="en-US" w:eastAsia="zh-CN"/>
              </w:rPr>
              <w:t>第一部分 合同书</w:t>
            </w:r>
          </w:p>
        </w:tc>
      </w:tr>
      <w:tr w14:paraId="0300D4D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59596AA4">
            <w:pPr>
              <w:jc w:val="center"/>
              <w:rPr>
                <w:rFonts w:hint="eastAsia"/>
                <w:vertAlign w:val="baseline"/>
                <w:lang w:val="en-US" w:eastAsia="zh-CN"/>
              </w:rPr>
            </w:pPr>
            <w:r>
              <w:rPr>
                <w:rFonts w:hint="eastAsia"/>
                <w:spacing w:val="280"/>
                <w:kern w:val="0"/>
                <w:fitText w:val="2640" w:id="291449873"/>
                <w:vertAlign w:val="baseline"/>
                <w:lang w:val="en-US" w:eastAsia="zh-CN"/>
              </w:rPr>
              <w:t>项目名</w:t>
            </w:r>
            <w:r>
              <w:rPr>
                <w:rFonts w:hint="eastAsia"/>
                <w:spacing w:val="0"/>
                <w:kern w:val="0"/>
                <w:fitText w:val="2640" w:id="291449873"/>
                <w:vertAlign w:val="baseline"/>
                <w:lang w:val="en-US" w:eastAsia="zh-CN"/>
              </w:rPr>
              <w:t>称</w:t>
            </w:r>
            <w:r>
              <w:rPr>
                <w:rFonts w:hint="eastAsia"/>
                <w:vertAlign w:val="baseline"/>
                <w:lang w:val="en-US" w:eastAsia="zh-CN"/>
              </w:rPr>
              <w:t>：</w:t>
            </w:r>
          </w:p>
        </w:tc>
        <w:tc>
          <w:tcPr>
            <w:tcW w:w="6866" w:type="dxa"/>
            <w:tcBorders>
              <w:tl2br w:val="nil"/>
              <w:tr2bl w:val="nil"/>
            </w:tcBorders>
          </w:tcPr>
          <w:p w14:paraId="5A8AAAA1">
            <w:pPr>
              <w:bidi w:val="0"/>
              <w:rPr>
                <w:rFonts w:hint="eastAsia"/>
                <w:lang w:val="en-US" w:eastAsia="zh-CN"/>
              </w:rPr>
            </w:pPr>
          </w:p>
        </w:tc>
      </w:tr>
      <w:tr w14:paraId="41E88D9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09368505">
            <w:pPr>
              <w:jc w:val="center"/>
              <w:rPr>
                <w:rFonts w:hint="default"/>
                <w:vertAlign w:val="baseline"/>
                <w:lang w:val="en-US" w:eastAsia="zh-CN"/>
              </w:rPr>
            </w:pPr>
            <w:r>
              <w:rPr>
                <w:rFonts w:hint="eastAsia"/>
                <w:spacing w:val="1080"/>
                <w:kern w:val="0"/>
                <w:fitText w:val="2640" w:id="319701689"/>
                <w:vertAlign w:val="baseline"/>
                <w:lang w:val="en-US" w:eastAsia="zh-CN"/>
              </w:rPr>
              <w:t>甲</w:t>
            </w:r>
            <w:r>
              <w:rPr>
                <w:rFonts w:hint="eastAsia"/>
                <w:spacing w:val="0"/>
                <w:kern w:val="0"/>
                <w:fitText w:val="2640" w:id="319701689"/>
                <w:vertAlign w:val="baseline"/>
                <w:lang w:val="en-US" w:eastAsia="zh-CN"/>
              </w:rPr>
              <w:t>方</w:t>
            </w:r>
            <w:r>
              <w:rPr>
                <w:rFonts w:hint="eastAsia"/>
                <w:vertAlign w:val="baseline"/>
                <w:lang w:val="en-US" w:eastAsia="zh-CN"/>
              </w:rPr>
              <w:t>：</w:t>
            </w:r>
          </w:p>
        </w:tc>
        <w:tc>
          <w:tcPr>
            <w:tcW w:w="6866" w:type="dxa"/>
            <w:tcBorders>
              <w:tl2br w:val="nil"/>
              <w:tr2bl w:val="nil"/>
            </w:tcBorders>
          </w:tcPr>
          <w:p w14:paraId="7ADF57C5">
            <w:pPr>
              <w:bidi w:val="0"/>
              <w:rPr>
                <w:rFonts w:hint="eastAsia"/>
                <w:lang w:val="en-US" w:eastAsia="zh-CN"/>
              </w:rPr>
            </w:pPr>
          </w:p>
        </w:tc>
      </w:tr>
      <w:tr w14:paraId="6515B6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6EA694D">
            <w:pPr>
              <w:jc w:val="center"/>
              <w:rPr>
                <w:rFonts w:hint="default"/>
                <w:vertAlign w:val="baseline"/>
                <w:lang w:val="en-US" w:eastAsia="zh-CN"/>
              </w:rPr>
            </w:pPr>
            <w:r>
              <w:rPr>
                <w:rFonts w:hint="eastAsia"/>
                <w:spacing w:val="1080"/>
                <w:kern w:val="0"/>
                <w:fitText w:val="2640" w:id="1532501078"/>
                <w:vertAlign w:val="baseline"/>
                <w:lang w:val="en-US" w:eastAsia="zh-CN"/>
              </w:rPr>
              <w:t>乙</w:t>
            </w:r>
            <w:r>
              <w:rPr>
                <w:rFonts w:hint="eastAsia"/>
                <w:spacing w:val="0"/>
                <w:kern w:val="0"/>
                <w:fitText w:val="2640" w:id="1532501078"/>
                <w:vertAlign w:val="baseline"/>
                <w:lang w:val="en-US" w:eastAsia="zh-CN"/>
              </w:rPr>
              <w:t>方</w:t>
            </w:r>
            <w:r>
              <w:rPr>
                <w:rFonts w:hint="eastAsia"/>
                <w:vertAlign w:val="baseline"/>
                <w:lang w:val="en-US" w:eastAsia="zh-CN"/>
              </w:rPr>
              <w:t>：</w:t>
            </w:r>
          </w:p>
        </w:tc>
        <w:tc>
          <w:tcPr>
            <w:tcW w:w="6866" w:type="dxa"/>
            <w:tcBorders>
              <w:tl2br w:val="nil"/>
              <w:tr2bl w:val="nil"/>
            </w:tcBorders>
          </w:tcPr>
          <w:p w14:paraId="7BE0BCF0">
            <w:pPr>
              <w:bidi w:val="0"/>
              <w:rPr>
                <w:rFonts w:hint="eastAsia"/>
                <w:lang w:val="en-US" w:eastAsia="zh-CN"/>
              </w:rPr>
            </w:pPr>
          </w:p>
        </w:tc>
      </w:tr>
      <w:tr w14:paraId="370FF3F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55039FD">
            <w:pPr>
              <w:jc w:val="center"/>
              <w:rPr>
                <w:rFonts w:hint="default"/>
                <w:vertAlign w:val="baseline"/>
                <w:lang w:val="en-US" w:eastAsia="zh-CN"/>
              </w:rPr>
            </w:pPr>
            <w:r>
              <w:rPr>
                <w:rFonts w:hint="eastAsia"/>
                <w:spacing w:val="280"/>
                <w:kern w:val="0"/>
                <w:fitText w:val="2640" w:id="1355313326"/>
                <w:vertAlign w:val="baseline"/>
                <w:lang w:val="en-US" w:eastAsia="zh-CN"/>
              </w:rPr>
              <w:t>签订地</w:t>
            </w:r>
            <w:r>
              <w:rPr>
                <w:rFonts w:hint="eastAsia"/>
                <w:spacing w:val="0"/>
                <w:kern w:val="0"/>
                <w:fitText w:val="2640" w:id="1355313326"/>
                <w:vertAlign w:val="baseline"/>
                <w:lang w:val="en-US" w:eastAsia="zh-CN"/>
              </w:rPr>
              <w:t>点</w:t>
            </w:r>
            <w:r>
              <w:rPr>
                <w:rFonts w:hint="eastAsia"/>
                <w:vertAlign w:val="baseline"/>
                <w:lang w:val="en-US" w:eastAsia="zh-CN"/>
              </w:rPr>
              <w:t>：</w:t>
            </w:r>
          </w:p>
        </w:tc>
        <w:tc>
          <w:tcPr>
            <w:tcW w:w="6866" w:type="dxa"/>
            <w:tcBorders>
              <w:tl2br w:val="nil"/>
              <w:tr2bl w:val="nil"/>
            </w:tcBorders>
          </w:tcPr>
          <w:p w14:paraId="4BAB04B4">
            <w:pPr>
              <w:bidi w:val="0"/>
              <w:rPr>
                <w:rFonts w:hint="eastAsia"/>
                <w:lang w:val="en-US" w:eastAsia="zh-CN"/>
              </w:rPr>
            </w:pPr>
          </w:p>
        </w:tc>
      </w:tr>
      <w:tr w14:paraId="197DA3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32D0CEE7">
            <w:pPr>
              <w:jc w:val="center"/>
              <w:rPr>
                <w:rFonts w:hint="default"/>
                <w:vertAlign w:val="baseline"/>
                <w:lang w:val="en-US" w:eastAsia="zh-CN"/>
              </w:rPr>
            </w:pPr>
            <w:r>
              <w:rPr>
                <w:rFonts w:hint="eastAsia"/>
                <w:spacing w:val="280"/>
                <w:kern w:val="0"/>
                <w:fitText w:val="2640" w:id="1602243225"/>
                <w:vertAlign w:val="baseline"/>
                <w:lang w:val="en-US" w:eastAsia="zh-CN"/>
              </w:rPr>
              <w:t>签订日</w:t>
            </w:r>
            <w:r>
              <w:rPr>
                <w:rFonts w:hint="eastAsia"/>
                <w:spacing w:val="0"/>
                <w:kern w:val="0"/>
                <w:fitText w:val="2640" w:id="1602243225"/>
                <w:vertAlign w:val="baseline"/>
                <w:lang w:val="en-US" w:eastAsia="zh-CN"/>
              </w:rPr>
              <w:t>期</w:t>
            </w:r>
            <w:r>
              <w:rPr>
                <w:rFonts w:hint="eastAsia"/>
                <w:vertAlign w:val="baseline"/>
                <w:lang w:val="en-US" w:eastAsia="zh-CN"/>
              </w:rPr>
              <w:t>：</w:t>
            </w:r>
          </w:p>
        </w:tc>
        <w:tc>
          <w:tcPr>
            <w:tcW w:w="6866" w:type="dxa"/>
            <w:tcBorders>
              <w:tl2br w:val="nil"/>
              <w:tr2bl w:val="nil"/>
            </w:tcBorders>
          </w:tcPr>
          <w:p w14:paraId="7EE750ED">
            <w:pPr>
              <w:bidi w:val="0"/>
              <w:rPr>
                <w:rFonts w:hint="eastAsia"/>
                <w:lang w:val="en-US" w:eastAsia="zh-CN"/>
              </w:rPr>
            </w:pPr>
          </w:p>
        </w:tc>
      </w:tr>
      <w:tr w14:paraId="6F34BBD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333782A">
            <w:pPr>
              <w:bidi w:val="0"/>
              <w:rPr>
                <w:rFonts w:hint="eastAsia"/>
                <w:u w:val="single"/>
                <w:lang w:val="zh-CN"/>
              </w:rPr>
            </w:pPr>
          </w:p>
          <w:p w14:paraId="136A821F">
            <w:pPr>
              <w:bidi w:val="0"/>
              <w:rPr>
                <w:rFonts w:hint="eastAsia"/>
                <w:u w:val="single"/>
                <w:lang w:val="zh-CN"/>
              </w:rPr>
            </w:pPr>
          </w:p>
          <w:p w14:paraId="3441FC98">
            <w:pPr>
              <w:bidi w:val="0"/>
              <w:spacing w:line="360" w:lineRule="auto"/>
              <w:ind w:firstLine="480" w:firstLineChars="200"/>
              <w:rPr>
                <w:rFonts w:hint="eastAsia"/>
              </w:rPr>
            </w:pPr>
            <w:r>
              <w:rPr>
                <w:rFonts w:hint="eastAsia"/>
                <w:u w:val="single"/>
                <w:lang w:val="zh-CN"/>
              </w:rPr>
              <w:t xml:space="preserve">      </w:t>
            </w:r>
            <w:r>
              <w:rPr>
                <w:rFonts w:hint="eastAsia"/>
                <w:lang w:val="zh-CN"/>
              </w:rPr>
              <w:t>年</w:t>
            </w:r>
            <w:r>
              <w:rPr>
                <w:rFonts w:hint="eastAsia"/>
                <w:u w:val="single"/>
                <w:lang w:val="zh-CN"/>
              </w:rPr>
              <w:t xml:space="preserve">    </w:t>
            </w:r>
            <w:r>
              <w:rPr>
                <w:rFonts w:hint="eastAsia"/>
                <w:lang w:val="zh-CN"/>
              </w:rPr>
              <w:t>月</w:t>
            </w:r>
            <w:r>
              <w:rPr>
                <w:rFonts w:hint="eastAsia"/>
                <w:u w:val="single"/>
                <w:lang w:val="zh-CN"/>
              </w:rPr>
              <w:t xml:space="preserve">    </w:t>
            </w:r>
            <w:r>
              <w:rPr>
                <w:rFonts w:hint="eastAsia"/>
                <w:lang w:val="zh-CN"/>
              </w:rPr>
              <w:t>日</w:t>
            </w:r>
            <w:r>
              <w:rPr>
                <w:rFonts w:hint="eastAsia"/>
              </w:rPr>
              <w:t>，</w:t>
            </w:r>
            <w:r>
              <w:rPr>
                <w:rFonts w:hint="eastAsia"/>
                <w:u w:val="single"/>
                <w:lang w:eastAsia="zh-CN"/>
              </w:rPr>
              <w:t xml:space="preserve">   （</w:t>
            </w:r>
            <w:r>
              <w:rPr>
                <w:rFonts w:hint="eastAsia"/>
                <w:u w:val="single"/>
                <w:lang w:val="en-US" w:eastAsia="zh-CN"/>
              </w:rPr>
              <w:t>采购人</w:t>
            </w:r>
            <w:r>
              <w:rPr>
                <w:rFonts w:hint="eastAsia"/>
                <w:u w:val="single"/>
                <w:lang w:eastAsia="zh-CN"/>
              </w:rPr>
              <w:t xml:space="preserve">）  </w:t>
            </w:r>
            <w:r>
              <w:rPr>
                <w:rFonts w:hint="eastAsia"/>
                <w:lang w:eastAsia="zh-CN"/>
              </w:rPr>
              <w:t xml:space="preserve"> </w:t>
            </w:r>
            <w:r>
              <w:rPr>
                <w:rFonts w:hint="eastAsia"/>
              </w:rPr>
              <w:t>以</w:t>
            </w:r>
            <w:r>
              <w:rPr>
                <w:rFonts w:hint="eastAsia"/>
                <w:u w:val="single"/>
                <w:lang w:eastAsia="zh-CN"/>
              </w:rPr>
              <w:t xml:space="preserve"> （</w:t>
            </w:r>
            <w:r>
              <w:rPr>
                <w:rFonts w:hint="eastAsia"/>
                <w:u w:val="single"/>
                <w:lang w:val="en-US" w:eastAsia="zh-CN"/>
              </w:rPr>
              <w:t>采购方式</w:t>
            </w:r>
            <w:r>
              <w:rPr>
                <w:rFonts w:hint="eastAsia"/>
                <w:u w:val="single"/>
                <w:lang w:eastAsia="zh-CN"/>
              </w:rPr>
              <w:t xml:space="preserve">） </w:t>
            </w:r>
            <w:r>
              <w:rPr>
                <w:rFonts w:hint="eastAsia"/>
              </w:rPr>
              <w:t>对</w:t>
            </w:r>
            <w:r>
              <w:rPr>
                <w:rFonts w:hint="eastAsia"/>
                <w:u w:val="single"/>
              </w:rPr>
              <w:t xml:space="preserve">  </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single"/>
                <w:lang w:val="en-US" w:eastAsia="zh-CN"/>
              </w:rPr>
              <w:t xml:space="preserve"> </w:t>
            </w:r>
            <w:r>
              <w:rPr>
                <w:rFonts w:hint="eastAsia"/>
                <w:u w:val="none"/>
                <w:lang w:val="en-US" w:eastAsia="zh-CN"/>
              </w:rPr>
              <w:t>项目</w:t>
            </w:r>
            <w:r>
              <w:rPr>
                <w:rFonts w:hint="eastAsia"/>
              </w:rPr>
              <w:t>进行了采购。经</w:t>
            </w:r>
            <w:r>
              <w:rPr>
                <w:rFonts w:hint="eastAsia"/>
                <w:u w:val="single"/>
              </w:rPr>
              <w:t xml:space="preserve">   （相关评定主体名称）   </w:t>
            </w:r>
            <w:r>
              <w:rPr>
                <w:rFonts w:hint="eastAsia"/>
              </w:rPr>
              <w:t>评定，</w:t>
            </w:r>
            <w:r>
              <w:rPr>
                <w:rFonts w:hint="eastAsia"/>
                <w:u w:val="single"/>
              </w:rPr>
              <w:t xml:space="preserve">   （中标供应商名称）</w:t>
            </w:r>
            <w:r>
              <w:rPr>
                <w:rFonts w:hint="eastAsia"/>
                <w:u w:val="single"/>
                <w:lang w:val="en-US" w:eastAsia="zh-CN"/>
              </w:rPr>
              <w:t xml:space="preserve"> </w:t>
            </w:r>
            <w:r>
              <w:rPr>
                <w:rFonts w:hint="eastAsia"/>
              </w:rPr>
              <w:t>为该项目中标供应商。现于中标通知书发出之日起三十日内，按照采购文件确定的事项签订本合同。</w:t>
            </w:r>
          </w:p>
          <w:p w14:paraId="7C85CB99">
            <w:pPr>
              <w:bidi w:val="0"/>
              <w:spacing w:line="360" w:lineRule="auto"/>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 xml:space="preserve">   （</w:t>
            </w:r>
            <w:r>
              <w:rPr>
                <w:rFonts w:hint="eastAsia"/>
                <w:u w:val="single"/>
                <w:lang w:val="en-US" w:eastAsia="zh-CN"/>
              </w:rPr>
              <w:t>采购人</w:t>
            </w:r>
            <w:r>
              <w:rPr>
                <w:rFonts w:hint="eastAsia"/>
                <w:u w:val="single"/>
                <w:lang w:eastAsia="zh-CN"/>
              </w:rPr>
              <w:t xml:space="preserve">）  </w:t>
            </w:r>
            <w:r>
              <w:rPr>
                <w:rFonts w:hint="eastAsia"/>
                <w:lang w:val="zh-CN"/>
              </w:rPr>
              <w:t>(以下简称：</w:t>
            </w:r>
            <w:r>
              <w:rPr>
                <w:rFonts w:hint="eastAsia"/>
                <w:u w:val="none"/>
                <w:lang w:val="zh-CN"/>
              </w:rPr>
              <w:t>甲方</w:t>
            </w:r>
            <w:r>
              <w:rPr>
                <w:rFonts w:hint="eastAsia"/>
                <w:lang w:val="zh-CN"/>
              </w:rPr>
              <w:t>)和</w:t>
            </w:r>
            <w:r>
              <w:rPr>
                <w:rFonts w:hint="eastAsia"/>
              </w:rPr>
              <w:t xml:space="preserve"> </w:t>
            </w:r>
            <w:r>
              <w:rPr>
                <w:rFonts w:hint="eastAsia"/>
                <w:u w:val="single"/>
              </w:rPr>
              <w:t xml:space="preserve">  （中标供应商名称）  </w:t>
            </w:r>
            <w:r>
              <w:rPr>
                <w:rFonts w:hint="eastAsia"/>
              </w:rPr>
              <w:t xml:space="preserve"> </w:t>
            </w:r>
            <w:r>
              <w:rPr>
                <w:rFonts w:hint="eastAsia"/>
                <w:lang w:val="zh-CN"/>
              </w:rPr>
              <w:t>(以下简称：乙方)协商一致，约定以下合同</w:t>
            </w:r>
            <w:r>
              <w:rPr>
                <w:rFonts w:hint="eastAsia"/>
              </w:rPr>
              <w:t>条款，以兹共同遵守、全面履行。</w:t>
            </w:r>
          </w:p>
          <w:p w14:paraId="6AF0B8DE">
            <w:pPr>
              <w:rPr>
                <w:rFonts w:hint="eastAsia" w:eastAsia="汉仪正圆 55简"/>
                <w:lang w:eastAsia="zh-CN"/>
              </w:rPr>
            </w:pPr>
            <w:r>
              <w:rPr>
                <w:rFonts w:hint="eastAsia"/>
              </w:rPr>
              <w:t>一、服务内容：详见竞争性磋商文件、</w:t>
            </w:r>
            <w:r>
              <w:rPr>
                <w:rFonts w:hint="eastAsia"/>
                <w:lang w:val="en-US" w:eastAsia="zh-CN"/>
              </w:rPr>
              <w:t>施工</w:t>
            </w:r>
            <w:r>
              <w:rPr>
                <w:rFonts w:hint="eastAsia"/>
              </w:rPr>
              <w:t>图纸、预算书</w:t>
            </w:r>
            <w:r>
              <w:rPr>
                <w:rFonts w:hint="eastAsia"/>
                <w:lang w:eastAsia="zh-CN"/>
              </w:rPr>
              <w:t>。</w:t>
            </w:r>
          </w:p>
          <w:p w14:paraId="492EDBEF">
            <w:pPr>
              <w:rPr>
                <w:rFonts w:hint="eastAsia"/>
              </w:rPr>
            </w:pPr>
            <w:r>
              <w:rPr>
                <w:rFonts w:hint="eastAsia"/>
              </w:rPr>
              <w:t>二、合同金额</w:t>
            </w:r>
          </w:p>
          <w:p w14:paraId="64DB1B08">
            <w:pPr>
              <w:rPr>
                <w:rFonts w:hint="eastAsia"/>
              </w:rPr>
            </w:pPr>
            <w:r>
              <w:rPr>
                <w:rFonts w:hint="eastAsia"/>
              </w:rPr>
              <w:t>本合同金额为（人民币大写）：</w:t>
            </w:r>
            <w:r>
              <w:rPr>
                <w:rFonts w:hint="eastAsia"/>
                <w:b/>
                <w:bCs/>
                <w:color w:val="FF0000"/>
                <w:u w:val="single"/>
              </w:rPr>
              <w:t xml:space="preserve">          </w:t>
            </w:r>
            <w:r>
              <w:rPr>
                <w:rFonts w:hint="eastAsia"/>
              </w:rPr>
              <w:t>，让利下浮率：</w:t>
            </w:r>
            <w:r>
              <w:rPr>
                <w:rFonts w:hint="eastAsia"/>
                <w:b/>
                <w:bCs/>
                <w:color w:val="FF0000"/>
                <w:u w:val="single"/>
              </w:rPr>
              <w:t xml:space="preserve">          </w:t>
            </w:r>
            <w:r>
              <w:rPr>
                <w:rFonts w:hint="eastAsia"/>
              </w:rPr>
              <w:t>。</w:t>
            </w:r>
          </w:p>
          <w:p w14:paraId="3C45633C">
            <w:pPr>
              <w:rPr>
                <w:rFonts w:hint="eastAsia"/>
              </w:rPr>
            </w:pPr>
            <w:r>
              <w:rPr>
                <w:rFonts w:hint="eastAsia"/>
              </w:rPr>
              <w:t>本合同为固定总价合同，其合同总价已包含采购人确认的施工图、磋商响应方报价所列内容及所涉及的各项风险费用，施工过程中工程量不做增项调整。</w:t>
            </w:r>
          </w:p>
          <w:p w14:paraId="0BEFC0F5">
            <w:pPr>
              <w:rPr>
                <w:rFonts w:hint="eastAsia"/>
              </w:rPr>
            </w:pPr>
            <w:r>
              <w:rPr>
                <w:rFonts w:hint="eastAsia"/>
              </w:rPr>
              <w:t>三、人员、项目质量及施工安全要求</w:t>
            </w:r>
          </w:p>
          <w:p w14:paraId="557F6301">
            <w:pPr>
              <w:rPr>
                <w:rFonts w:hint="eastAsia"/>
              </w:rPr>
            </w:pPr>
            <w:r>
              <w:rPr>
                <w:rFonts w:hint="eastAsia"/>
              </w:rPr>
              <w:t>1、项目组成员必须每天到岗到位，实行人脸考勤，施工项目负责人每缺勤一天罚款</w:t>
            </w:r>
            <w:r>
              <w:rPr>
                <w:rFonts w:hint="eastAsia"/>
                <w:b/>
                <w:bCs/>
                <w:color w:val="FF0000"/>
                <w:lang w:val="en-US" w:eastAsia="zh-CN"/>
              </w:rPr>
              <w:t>1</w:t>
            </w:r>
            <w:r>
              <w:rPr>
                <w:rFonts w:hint="eastAsia"/>
                <w:b/>
                <w:bCs/>
                <w:color w:val="FF0000"/>
              </w:rPr>
              <w:t>000元/天</w:t>
            </w:r>
            <w:r>
              <w:rPr>
                <w:rFonts w:hint="eastAsia"/>
              </w:rPr>
              <w:t>，管理人员每缺勤一天罚款</w:t>
            </w:r>
            <w:r>
              <w:rPr>
                <w:rFonts w:hint="eastAsia"/>
                <w:b/>
                <w:bCs/>
                <w:color w:val="FF0000"/>
                <w:lang w:val="en-US" w:eastAsia="zh-CN"/>
              </w:rPr>
              <w:t>5</w:t>
            </w:r>
            <w:r>
              <w:rPr>
                <w:rFonts w:hint="eastAsia"/>
                <w:b/>
                <w:bCs/>
                <w:color w:val="FF0000"/>
              </w:rPr>
              <w:t>00元/天</w:t>
            </w:r>
            <w:r>
              <w:rPr>
                <w:rFonts w:hint="eastAsia"/>
              </w:rPr>
              <w:t>。到岗率低于</w:t>
            </w:r>
            <w:r>
              <w:rPr>
                <w:rFonts w:hint="eastAsia"/>
                <w:b/>
                <w:bCs/>
                <w:color w:val="FF0000"/>
              </w:rPr>
              <w:t>50%</w:t>
            </w:r>
            <w:r>
              <w:rPr>
                <w:rFonts w:hint="eastAsia"/>
              </w:rPr>
              <w:t>或连续无故不到岗时，甲方有权终止合同，并追究因此给甲方造成的损失。在施工期间，甲方认为乙方所选派的施工项目负责人、管理人员的现场管理能力、水平不能满足工程建设需要时，有权要求乙方选换施工项目负责人、管理人员。乙方擅自更换施工项目负责人、管理人员的，分别罚款人民币</w:t>
            </w:r>
            <w:r>
              <w:rPr>
                <w:rFonts w:hint="eastAsia"/>
                <w:b/>
                <w:bCs/>
                <w:color w:val="FF0000"/>
                <w:lang w:val="en-US" w:eastAsia="zh-CN"/>
              </w:rPr>
              <w:t>5</w:t>
            </w:r>
            <w:r>
              <w:rPr>
                <w:rFonts w:hint="eastAsia"/>
                <w:b/>
                <w:bCs/>
                <w:color w:val="FF0000"/>
              </w:rPr>
              <w:t>000元/人次</w:t>
            </w:r>
            <w:r>
              <w:rPr>
                <w:rFonts w:hint="eastAsia"/>
              </w:rPr>
              <w:t>、</w:t>
            </w:r>
            <w:r>
              <w:rPr>
                <w:rFonts w:hint="eastAsia"/>
                <w:b/>
                <w:bCs/>
                <w:color w:val="FF0000"/>
                <w:lang w:val="en-US" w:eastAsia="zh-CN"/>
              </w:rPr>
              <w:t>3</w:t>
            </w:r>
            <w:r>
              <w:rPr>
                <w:rFonts w:hint="eastAsia"/>
                <w:b/>
                <w:bCs/>
                <w:color w:val="FF0000"/>
              </w:rPr>
              <w:t>000元/人次</w:t>
            </w:r>
            <w:r>
              <w:rPr>
                <w:rFonts w:hint="eastAsia"/>
              </w:rPr>
              <w:t>。</w:t>
            </w:r>
          </w:p>
          <w:p w14:paraId="4B6939CC">
            <w:pPr>
              <w:rPr>
                <w:rFonts w:hint="eastAsia"/>
              </w:rPr>
            </w:pPr>
            <w:r>
              <w:rPr>
                <w:rFonts w:hint="eastAsia"/>
              </w:rPr>
              <w:t>2、施工质保期：</w:t>
            </w:r>
            <w:r>
              <w:rPr>
                <w:rFonts w:hint="eastAsia"/>
                <w:b/>
                <w:bCs/>
                <w:color w:val="FF0000"/>
              </w:rPr>
              <w:t>2年</w:t>
            </w:r>
            <w:r>
              <w:rPr>
                <w:rFonts w:hint="eastAsia"/>
              </w:rPr>
              <w:t>，设备质保期为</w:t>
            </w:r>
            <w:r>
              <w:rPr>
                <w:rFonts w:hint="eastAsia"/>
                <w:b/>
                <w:bCs/>
                <w:color w:val="FF0000"/>
              </w:rPr>
              <w:t>1年</w:t>
            </w:r>
            <w:r>
              <w:rPr>
                <w:rFonts w:hint="eastAsia"/>
              </w:rPr>
              <w:t>，自验收合格之日起计算。</w:t>
            </w:r>
          </w:p>
          <w:p w14:paraId="76A1DDE0">
            <w:pPr>
              <w:rPr>
                <w:rFonts w:hint="eastAsia"/>
              </w:rPr>
            </w:pPr>
            <w:r>
              <w:rPr>
                <w:rFonts w:hint="eastAsia"/>
              </w:rPr>
              <w:t xml:space="preserve">3、本项目所用材料应必须有合格证，工程质量以国家相关标准规范验收合格为准。   </w:t>
            </w:r>
          </w:p>
          <w:p w14:paraId="068BCFB4">
            <w:pPr>
              <w:rPr>
                <w:rFonts w:hint="eastAsia"/>
              </w:rPr>
            </w:pPr>
            <w:r>
              <w:rPr>
                <w:rFonts w:hint="eastAsia"/>
              </w:rPr>
              <w:t>4、项目施工材料应按相关规定进行检验，合格后方可使用。</w:t>
            </w:r>
          </w:p>
          <w:p w14:paraId="42064B36">
            <w:pPr>
              <w:rPr>
                <w:rFonts w:hint="eastAsia"/>
              </w:rPr>
            </w:pPr>
            <w:r>
              <w:rPr>
                <w:rFonts w:hint="eastAsia"/>
              </w:rPr>
              <w:t>5、应按国家、行业现行规范进行施工。</w:t>
            </w:r>
          </w:p>
          <w:p w14:paraId="70BA8082">
            <w:pPr>
              <w:rPr>
                <w:rFonts w:hint="eastAsia"/>
              </w:rPr>
            </w:pPr>
            <w:r>
              <w:rPr>
                <w:rFonts w:hint="eastAsia"/>
              </w:rPr>
              <w:t>6、施工过程应做好相关资料记录。</w:t>
            </w:r>
          </w:p>
          <w:p w14:paraId="3C6273F3">
            <w:pPr>
              <w:rPr>
                <w:rFonts w:hint="eastAsia"/>
              </w:rPr>
            </w:pPr>
            <w:r>
              <w:rPr>
                <w:rFonts w:hint="eastAsia"/>
              </w:rPr>
              <w:t>7、必须按相关规定接受甲方委托单位的监督和检查，并提供相关资料。</w:t>
            </w:r>
          </w:p>
          <w:p w14:paraId="40B9B787">
            <w:pPr>
              <w:rPr>
                <w:rFonts w:hint="eastAsia"/>
              </w:rPr>
            </w:pPr>
            <w:r>
              <w:rPr>
                <w:rFonts w:hint="eastAsia"/>
              </w:rPr>
              <w:t>8、乙方在施工期间发生安全事故、人身安全和交通安全等大小事故，一切责任和经济补偿均由乙方负责,甲方不承担任何责任。</w:t>
            </w:r>
          </w:p>
          <w:p w14:paraId="6B5518FA">
            <w:pPr>
              <w:rPr>
                <w:rFonts w:hint="eastAsia"/>
              </w:rPr>
            </w:pPr>
            <w:r>
              <w:rPr>
                <w:rFonts w:hint="eastAsia"/>
              </w:rPr>
              <w:t>9、乙方不服从甲方施工管理、施工管理不规范、安全质量达不到要求、不能在规定工期内完成等情形；甲方有权暂停或取消其施工资格。</w:t>
            </w:r>
          </w:p>
          <w:p w14:paraId="17F50807">
            <w:pPr>
              <w:rPr>
                <w:rFonts w:hint="eastAsia"/>
              </w:rPr>
            </w:pPr>
            <w:r>
              <w:rPr>
                <w:rFonts w:hint="eastAsia"/>
              </w:rPr>
              <w:t>10、乙方应做好现场施工噪音、环境卫生、材料堆放、安全警示等工作，并负责施工期间与环保、交通城管等部门的沟通协调工作，做好现场秩序的维护，如因乙方原因受到处罚、赔款、纠纷或因此而引起甲方经济损失的，均由乙方承担责任。</w:t>
            </w:r>
          </w:p>
          <w:p w14:paraId="273C8048">
            <w:pPr>
              <w:rPr>
                <w:rFonts w:hint="eastAsia"/>
              </w:rPr>
            </w:pPr>
            <w:r>
              <w:rPr>
                <w:rFonts w:hint="eastAsia"/>
              </w:rPr>
              <w:t>11、工程质量以国家相关标准规范验收合格为准，如达不到约定的质量标准，甲方可要求乙方返工，直至达到约定的质量标准，并由乙方承担返工的一切费用。</w:t>
            </w:r>
          </w:p>
          <w:p w14:paraId="7D1D6786">
            <w:pPr>
              <w:rPr>
                <w:rFonts w:hint="eastAsia"/>
              </w:rPr>
            </w:pPr>
            <w:r>
              <w:rPr>
                <w:rFonts w:hint="eastAsia"/>
              </w:rPr>
              <w:t>12、项目实施过程中，若乙方有任何违规违法行为，由乙方负责整改到位且消除影响，甲方不负任何责任。</w:t>
            </w:r>
          </w:p>
          <w:p w14:paraId="063A3F67">
            <w:pPr>
              <w:rPr>
                <w:rFonts w:hint="eastAsia"/>
              </w:rPr>
            </w:pPr>
            <w:r>
              <w:rPr>
                <w:rFonts w:hint="eastAsia"/>
              </w:rPr>
              <w:t>13、乙方在施工过程中，如果发生随意更改设计不按图施工，存在偷工减料和在设计的施工范围外损坏林地、耕地等违法违规行为，甲方概不负责，一切责任全部由乙方承担。</w:t>
            </w:r>
          </w:p>
          <w:p w14:paraId="66EF2B05">
            <w:pPr>
              <w:rPr>
                <w:rFonts w:hint="eastAsia"/>
              </w:rPr>
            </w:pPr>
            <w:r>
              <w:rPr>
                <w:rFonts w:hint="eastAsia"/>
              </w:rPr>
              <w:t>四、技术资料</w:t>
            </w:r>
          </w:p>
          <w:p w14:paraId="6B14B5A7">
            <w:pPr>
              <w:rPr>
                <w:rFonts w:hint="eastAsia"/>
              </w:rPr>
            </w:pPr>
            <w:r>
              <w:rPr>
                <w:rFonts w:hint="eastAsia"/>
              </w:rPr>
              <w:t>1、乙方应按招标文件规定的时间向甲方提供有关技术资料。</w:t>
            </w:r>
          </w:p>
          <w:p w14:paraId="15D8B849">
            <w:pPr>
              <w:rPr>
                <w:rFonts w:hint="eastAsia"/>
              </w:rPr>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33AAA2">
            <w:pPr>
              <w:rPr>
                <w:rFonts w:hint="eastAsia"/>
              </w:rPr>
            </w:pPr>
            <w:r>
              <w:rPr>
                <w:rFonts w:hint="eastAsia"/>
              </w:rPr>
              <w:t>五、知识产权</w:t>
            </w:r>
          </w:p>
          <w:p w14:paraId="77D428B7">
            <w:pPr>
              <w:rPr>
                <w:rFonts w:hint="eastAsia"/>
              </w:rPr>
            </w:pPr>
            <w:r>
              <w:rPr>
                <w:rFonts w:hint="eastAsia"/>
              </w:rPr>
              <w:t>乙方应保证提供服务过程中不会侵犯任何第三方的知识产权。</w:t>
            </w:r>
          </w:p>
          <w:p w14:paraId="763171CB">
            <w:pPr>
              <w:rPr>
                <w:rFonts w:hint="eastAsia"/>
              </w:rPr>
            </w:pPr>
            <w:r>
              <w:rPr>
                <w:rFonts w:hint="eastAsia"/>
              </w:rPr>
              <w:t>若乙方提供的服务或资料侵犯他人知识产权的，则乙方承担相应赔偿责任。</w:t>
            </w:r>
          </w:p>
          <w:p w14:paraId="4D8B9EE1">
            <w:pPr>
              <w:rPr>
                <w:rFonts w:hint="eastAsia"/>
              </w:rPr>
            </w:pPr>
            <w:r>
              <w:rPr>
                <w:rFonts w:hint="eastAsia"/>
              </w:rPr>
              <w:t>六、转包</w:t>
            </w:r>
          </w:p>
          <w:p w14:paraId="2E8596CB">
            <w:pPr>
              <w:rPr>
                <w:rFonts w:hint="eastAsia"/>
              </w:rPr>
            </w:pPr>
            <w:r>
              <w:rPr>
                <w:rFonts w:hint="eastAsia"/>
              </w:rPr>
              <w:t>1、本合同范围的服务，应由乙方直接供应，不得转让他人供应；</w:t>
            </w:r>
          </w:p>
          <w:p w14:paraId="3065CA36">
            <w:pPr>
              <w:rPr>
                <w:rFonts w:hint="eastAsia"/>
              </w:rPr>
            </w:pPr>
            <w:r>
              <w:rPr>
                <w:rFonts w:hint="eastAsia"/>
              </w:rPr>
              <w:t>2、如发现转包行为，甲方有权解除合同，并追究乙方的违约责任。</w:t>
            </w:r>
          </w:p>
          <w:p w14:paraId="4A1D39F2">
            <w:pPr>
              <w:rPr>
                <w:rFonts w:hint="eastAsia"/>
              </w:rPr>
            </w:pPr>
            <w:r>
              <w:rPr>
                <w:rFonts w:hint="eastAsia"/>
              </w:rPr>
              <w:t>七、合同履行时间、履行地点</w:t>
            </w:r>
          </w:p>
          <w:p w14:paraId="1BD7D2D4">
            <w:pPr>
              <w:rPr>
                <w:rFonts w:hint="eastAsia"/>
              </w:rPr>
            </w:pPr>
            <w:r>
              <w:rPr>
                <w:rFonts w:hint="eastAsia"/>
              </w:rPr>
              <w:t>1、履行时间：</w:t>
            </w:r>
            <w:r>
              <w:rPr>
                <w:rFonts w:hint="eastAsia"/>
                <w:b/>
                <w:bCs/>
                <w:color w:val="FF0000"/>
                <w:lang w:val="en-US" w:eastAsia="zh-CN"/>
              </w:rPr>
              <w:t>30</w:t>
            </w:r>
            <w:r>
              <w:rPr>
                <w:rFonts w:hint="eastAsia"/>
                <w:b/>
                <w:bCs/>
                <w:color w:val="FF0000"/>
              </w:rPr>
              <w:t>日历天</w:t>
            </w:r>
            <w:r>
              <w:rPr>
                <w:rFonts w:hint="eastAsia"/>
              </w:rPr>
              <w:t>。乙方不得以任何理由提出工程延期要求，如工期延误的，按</w:t>
            </w:r>
            <w:r>
              <w:rPr>
                <w:rFonts w:hint="eastAsia"/>
                <w:b/>
                <w:bCs/>
                <w:color w:val="FF0000"/>
              </w:rPr>
              <w:t>1000元/天</w:t>
            </w:r>
            <w:r>
              <w:rPr>
                <w:rFonts w:hint="eastAsia"/>
              </w:rPr>
              <w:t>扣除工程款，且承担甲方全部损失。</w:t>
            </w:r>
          </w:p>
          <w:p w14:paraId="4521DED9">
            <w:pPr>
              <w:rPr>
                <w:rFonts w:hint="eastAsia"/>
              </w:rPr>
            </w:pPr>
            <w:r>
              <w:rPr>
                <w:rFonts w:hint="eastAsia"/>
              </w:rPr>
              <w:t>2、履行地点：</w:t>
            </w:r>
          </w:p>
          <w:p w14:paraId="2C2BDE32">
            <w:pPr>
              <w:rPr>
                <w:rFonts w:hint="eastAsia"/>
              </w:rPr>
            </w:pPr>
            <w:r>
              <w:rPr>
                <w:rFonts w:hint="eastAsia"/>
              </w:rPr>
              <w:t>八、付款方式：</w:t>
            </w:r>
          </w:p>
          <w:p w14:paraId="638599BA">
            <w:pPr>
              <w:rPr>
                <w:rFonts w:hint="eastAsia"/>
              </w:rPr>
            </w:pPr>
            <w:r>
              <w:rPr>
                <w:rFonts w:hint="eastAsia"/>
              </w:rPr>
              <w:t>（1）合同生效以及具备实施条件后7个工作日内支付合同价款的</w:t>
            </w:r>
            <w:r>
              <w:rPr>
                <w:rFonts w:hint="eastAsia"/>
                <w:lang w:val="en-US" w:eastAsia="zh-CN"/>
              </w:rPr>
              <w:t>6</w:t>
            </w:r>
            <w:r>
              <w:rPr>
                <w:rFonts w:hint="eastAsia"/>
              </w:rPr>
              <w:t>0%作为预付款；</w:t>
            </w:r>
          </w:p>
          <w:p w14:paraId="72608369">
            <w:pPr>
              <w:rPr>
                <w:rFonts w:hint="eastAsia"/>
              </w:rPr>
            </w:pPr>
            <w:r>
              <w:rPr>
                <w:rFonts w:hint="eastAsia"/>
              </w:rPr>
              <w:t>（2）全部工程完工后</w:t>
            </w:r>
            <w:r>
              <w:rPr>
                <w:rFonts w:hint="eastAsia"/>
                <w:lang w:eastAsia="zh-CN"/>
              </w:rPr>
              <w:t>，</w:t>
            </w:r>
            <w:r>
              <w:rPr>
                <w:rFonts w:hint="eastAsia"/>
                <w:lang w:val="en-US" w:eastAsia="zh-CN"/>
              </w:rPr>
              <w:t>经采购人组织</w:t>
            </w:r>
            <w:r>
              <w:rPr>
                <w:rFonts w:hint="eastAsia"/>
              </w:rPr>
              <w:t>工程竣工验收合格后凭竣工验收报告支付至合同价款的</w:t>
            </w:r>
            <w:r>
              <w:rPr>
                <w:rFonts w:hint="eastAsia"/>
                <w:lang w:val="en-US" w:eastAsia="zh-CN"/>
              </w:rPr>
              <w:t>8</w:t>
            </w:r>
            <w:r>
              <w:rPr>
                <w:rFonts w:hint="eastAsia"/>
              </w:rPr>
              <w:t>5%；</w:t>
            </w:r>
          </w:p>
          <w:p w14:paraId="153473D3">
            <w:pPr>
              <w:rPr>
                <w:rFonts w:hint="eastAsia"/>
              </w:rPr>
            </w:pPr>
            <w:r>
              <w:rPr>
                <w:rFonts w:hint="eastAsia"/>
              </w:rPr>
              <w:t>（3）</w:t>
            </w:r>
            <w:r>
              <w:rPr>
                <w:rFonts w:hint="eastAsia"/>
                <w:lang w:val="en-US" w:eastAsia="zh-CN"/>
              </w:rPr>
              <w:t>经第三方结算审计完成后，按审定金额</w:t>
            </w:r>
            <w:r>
              <w:rPr>
                <w:rFonts w:hint="eastAsia"/>
              </w:rPr>
              <w:t>支付</w:t>
            </w:r>
            <w:r>
              <w:rPr>
                <w:rFonts w:hint="eastAsia"/>
                <w:lang w:val="en-US" w:eastAsia="zh-CN"/>
              </w:rPr>
              <w:t>剩余款项</w:t>
            </w:r>
            <w:r>
              <w:rPr>
                <w:rFonts w:hint="eastAsia"/>
              </w:rPr>
              <w:t>。</w:t>
            </w:r>
          </w:p>
          <w:p w14:paraId="76093378">
            <w:pPr>
              <w:rPr>
                <w:rFonts w:hint="eastAsia"/>
              </w:rPr>
            </w:pPr>
            <w:r>
              <w:rPr>
                <w:rFonts w:hint="eastAsia"/>
              </w:rPr>
              <w:t>九、税费</w:t>
            </w:r>
          </w:p>
          <w:p w14:paraId="1409F649">
            <w:pPr>
              <w:rPr>
                <w:rFonts w:hint="eastAsia"/>
              </w:rPr>
            </w:pPr>
            <w:r>
              <w:rPr>
                <w:rFonts w:hint="eastAsia"/>
              </w:rPr>
              <w:t>本合同执行中相关的一切税费均由乙方负担。</w:t>
            </w:r>
          </w:p>
          <w:p w14:paraId="75E92E86">
            <w:pPr>
              <w:rPr>
                <w:rFonts w:hint="eastAsia"/>
              </w:rPr>
            </w:pPr>
            <w:r>
              <w:rPr>
                <w:rFonts w:hint="eastAsia"/>
              </w:rPr>
              <w:t>十、履约保证金</w:t>
            </w:r>
            <w:r>
              <w:rPr>
                <w:rFonts w:hint="eastAsia"/>
                <w:color w:val="auto"/>
              </w:rPr>
              <w:t>：</w:t>
            </w:r>
            <w:r>
              <w:rPr>
                <w:rFonts w:hint="eastAsia"/>
                <w:color w:val="auto"/>
                <w:lang w:val="en-US" w:eastAsia="zh-CN"/>
              </w:rPr>
              <w:t>无</w:t>
            </w:r>
            <w:r>
              <w:rPr>
                <w:rFonts w:hint="eastAsia"/>
                <w:b/>
                <w:bCs/>
                <w:color w:val="auto"/>
              </w:rPr>
              <w:t>。</w:t>
            </w:r>
          </w:p>
          <w:p w14:paraId="22D45AC9">
            <w:pPr>
              <w:rPr>
                <w:rFonts w:hint="eastAsia"/>
              </w:rPr>
            </w:pPr>
            <w:r>
              <w:rPr>
                <w:rFonts w:hint="eastAsia"/>
              </w:rPr>
              <w:t>十一、质量保证及后续服务</w:t>
            </w:r>
          </w:p>
          <w:p w14:paraId="15A501E7">
            <w:pPr>
              <w:rPr>
                <w:rFonts w:hint="eastAsia"/>
              </w:rPr>
            </w:pPr>
            <w:r>
              <w:rPr>
                <w:rFonts w:hint="eastAsia"/>
              </w:rPr>
              <w:t>1、乙方应按招标文件规定向甲方提供服务。</w:t>
            </w:r>
          </w:p>
          <w:p w14:paraId="209FB4E1">
            <w:pPr>
              <w:rPr>
                <w:rFonts w:hint="eastAsia"/>
              </w:rPr>
            </w:pPr>
            <w:r>
              <w:rPr>
                <w:rFonts w:hint="eastAsia"/>
              </w:rPr>
              <w:t>2、乙方提供的服务成果在服务质量保证期内发生故障，乙方应负责免费提供后续服务。对达不到要求者，根据实际情况，经双方协商，可按以下办法处理：</w:t>
            </w:r>
          </w:p>
          <w:p w14:paraId="617FE82D">
            <w:pPr>
              <w:rPr>
                <w:rFonts w:hint="eastAsia"/>
              </w:rPr>
            </w:pPr>
            <w:r>
              <w:rPr>
                <w:rFonts w:hint="eastAsia"/>
              </w:rPr>
              <w:t>⑴重做：由乙方承担所发生的全部费用。</w:t>
            </w:r>
          </w:p>
          <w:p w14:paraId="7F8B8ABB">
            <w:pPr>
              <w:rPr>
                <w:rFonts w:hint="eastAsia"/>
              </w:rPr>
            </w:pPr>
            <w:r>
              <w:rPr>
                <w:rFonts w:hint="eastAsia"/>
              </w:rPr>
              <w:t>⑵贬值处理：由甲乙双方合议定价。</w:t>
            </w:r>
          </w:p>
          <w:p w14:paraId="2F535F7B">
            <w:pPr>
              <w:rPr>
                <w:rFonts w:hint="eastAsia"/>
              </w:rPr>
            </w:pPr>
            <w:r>
              <w:rPr>
                <w:rFonts w:hint="eastAsia"/>
              </w:rPr>
              <w:t>⑶解除合同。</w:t>
            </w:r>
          </w:p>
          <w:p w14:paraId="01D22FC0">
            <w:pPr>
              <w:rPr>
                <w:rFonts w:hint="eastAsia"/>
              </w:rPr>
            </w:pPr>
            <w:r>
              <w:rPr>
                <w:rFonts w:hint="eastAsia"/>
              </w:rPr>
              <w:t>3、如在使用过程中发生问题，乙方在接到甲方通知后48小时内到达甲方现场。</w:t>
            </w:r>
          </w:p>
          <w:p w14:paraId="444ED20F">
            <w:pPr>
              <w:rPr>
                <w:rFonts w:hint="eastAsia"/>
              </w:rPr>
            </w:pPr>
            <w:r>
              <w:rPr>
                <w:rFonts w:hint="eastAsia"/>
              </w:rPr>
              <w:t>4、在服务质量保证期内，乙方应对出现的质量及安全问题负责处理解决并承担一切费用。</w:t>
            </w:r>
          </w:p>
          <w:p w14:paraId="0E62CA6C">
            <w:pPr>
              <w:rPr>
                <w:rFonts w:hint="eastAsia"/>
              </w:rPr>
            </w:pPr>
            <w:r>
              <w:rPr>
                <w:rFonts w:hint="eastAsia"/>
              </w:rPr>
              <w:t>十二、违约责任</w:t>
            </w:r>
          </w:p>
          <w:p w14:paraId="38CBAF3A">
            <w:pPr>
              <w:rPr>
                <w:rFonts w:hint="eastAsia"/>
              </w:rPr>
            </w:pPr>
            <w:r>
              <w:rPr>
                <w:rFonts w:hint="eastAsia"/>
              </w:rPr>
              <w:t>1、甲方无正当理由拒收接受服务的，甲方向乙方偿付合同款项百分之五作为违约金。</w:t>
            </w:r>
          </w:p>
          <w:p w14:paraId="361B710D">
            <w:pPr>
              <w:rPr>
                <w:rFonts w:hint="eastAsia"/>
              </w:rPr>
            </w:pPr>
            <w:r>
              <w:rPr>
                <w:rFonts w:hint="eastAsia"/>
              </w:rPr>
              <w:t>2、甲方无故逾期验收和办理款项支付手续的,甲方应按逾期付款总额每日万分之五向乙方支付违约金。</w:t>
            </w:r>
          </w:p>
          <w:p w14:paraId="04A57D8B">
            <w:pPr>
              <w:rPr>
                <w:rFonts w:hint="eastAsia"/>
              </w:rPr>
            </w:pPr>
            <w:r>
              <w:rPr>
                <w:rFonts w:hint="eastAsia"/>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D0BD803">
            <w:pPr>
              <w:rPr>
                <w:rFonts w:hint="eastAsia"/>
              </w:rPr>
            </w:pPr>
            <w:r>
              <w:rPr>
                <w:rFonts w:hint="eastAsia"/>
              </w:rPr>
              <w:t>十三、不可抗力事件处理</w:t>
            </w:r>
          </w:p>
          <w:p w14:paraId="4350E9FC">
            <w:pPr>
              <w:rPr>
                <w:rFonts w:hint="eastAsia"/>
              </w:rPr>
            </w:pPr>
            <w:r>
              <w:rPr>
                <w:rFonts w:hint="eastAsia"/>
              </w:rPr>
              <w:t>1、在合同有效期内，任何一方因不可抗力事件导致不能履行合同，则合同履行期可延长，其延长期与不可抗力影响期相同。</w:t>
            </w:r>
          </w:p>
          <w:p w14:paraId="020B7895">
            <w:pPr>
              <w:rPr>
                <w:rFonts w:hint="eastAsia"/>
              </w:rPr>
            </w:pPr>
            <w:r>
              <w:rPr>
                <w:rFonts w:hint="eastAsia"/>
              </w:rPr>
              <w:t>2、不可抗力事件发生后，应立即通知对方，并寄送有关权威机构出具的证明。</w:t>
            </w:r>
          </w:p>
          <w:p w14:paraId="161DF458">
            <w:pPr>
              <w:rPr>
                <w:rFonts w:hint="eastAsia"/>
              </w:rPr>
            </w:pPr>
            <w:r>
              <w:rPr>
                <w:rFonts w:hint="eastAsia"/>
              </w:rPr>
              <w:t>3、不可抗力事件延续120天以上，双方应通过友好协商，确定是否继续履行合同。</w:t>
            </w:r>
          </w:p>
          <w:p w14:paraId="7CEB4A8F">
            <w:pPr>
              <w:rPr>
                <w:rFonts w:hint="eastAsia"/>
              </w:rPr>
            </w:pPr>
            <w:r>
              <w:rPr>
                <w:rFonts w:hint="eastAsia"/>
              </w:rPr>
              <w:t>十四、诉讼</w:t>
            </w:r>
          </w:p>
          <w:p w14:paraId="686F8984">
            <w:pPr>
              <w:rPr>
                <w:rFonts w:hint="eastAsia"/>
              </w:rPr>
            </w:pPr>
            <w:r>
              <w:rPr>
                <w:rFonts w:hint="eastAsia"/>
              </w:rPr>
              <w:t>双方在执行合同中所发生的一切争议，应通过协商解决。如协商不成，可向甲方所在地法院起诉。</w:t>
            </w:r>
          </w:p>
          <w:p w14:paraId="10EC2494">
            <w:pPr>
              <w:rPr>
                <w:rFonts w:hint="eastAsia"/>
              </w:rPr>
            </w:pPr>
            <w:r>
              <w:rPr>
                <w:rFonts w:hint="eastAsia"/>
              </w:rPr>
              <w:t>十五、合同生效及其它</w:t>
            </w:r>
          </w:p>
          <w:p w14:paraId="375F536B">
            <w:pPr>
              <w:rPr>
                <w:rFonts w:hint="eastAsia"/>
              </w:rPr>
            </w:pPr>
            <w:r>
              <w:rPr>
                <w:rFonts w:hint="eastAsia"/>
              </w:rPr>
              <w:t>1、合同经</w:t>
            </w:r>
            <w:r>
              <w:rPr>
                <w:rFonts w:hint="eastAsia"/>
                <w:lang w:val="en-US" w:eastAsia="zh-CN"/>
              </w:rPr>
              <w:t>双</w:t>
            </w:r>
            <w:r>
              <w:rPr>
                <w:rFonts w:hint="eastAsia"/>
              </w:rPr>
              <w:t>方法定代表人或授权代表签字并加盖单位公章后，报</w:t>
            </w:r>
            <w:r>
              <w:rPr>
                <w:rFonts w:hint="eastAsia"/>
                <w:lang w:val="en-US" w:eastAsia="zh-CN"/>
              </w:rPr>
              <w:t>桐庐县</w:t>
            </w:r>
            <w:r>
              <w:rPr>
                <w:rFonts w:hint="eastAsia"/>
              </w:rPr>
              <w:t>财政局采监科备案后生效。</w:t>
            </w:r>
          </w:p>
          <w:p w14:paraId="4CD23B8F">
            <w:pPr>
              <w:rPr>
                <w:rFonts w:hint="eastAsia"/>
              </w:rPr>
            </w:pPr>
            <w:r>
              <w:rPr>
                <w:rFonts w:hint="eastAsia"/>
              </w:rPr>
              <w:t>2、合同执行中涉及采购资金和采购内容修改或补充的，须经财政部门审批，并签书面补充协议报政府采购监督管理部门备案，方可作为主合同不可分割的一部分。</w:t>
            </w:r>
          </w:p>
          <w:p w14:paraId="51A61FE3">
            <w:pPr>
              <w:rPr>
                <w:rFonts w:hint="eastAsia"/>
              </w:rPr>
            </w:pPr>
            <w:r>
              <w:rPr>
                <w:rFonts w:hint="eastAsia"/>
              </w:rPr>
              <w:t>3、本合同未尽事宜，遵照《中华人民共和国民法典》有关条文执行。</w:t>
            </w:r>
          </w:p>
          <w:p w14:paraId="32C6C8A7">
            <w:pPr>
              <w:rPr>
                <w:rFonts w:hint="eastAsia"/>
              </w:rPr>
            </w:pPr>
            <w:r>
              <w:rPr>
                <w:rFonts w:hint="eastAsia"/>
              </w:rPr>
              <w:t>4、本合同正本一式陆份，每份均具有同等法律效力，甲方执贰份，乙方执贰份，代理公司存档贰份</w:t>
            </w:r>
            <w:r>
              <w:rPr>
                <w:rFonts w:hint="eastAsia"/>
                <w:lang w:eastAsia="zh-CN"/>
              </w:rPr>
              <w:t>，</w:t>
            </w:r>
            <w:r>
              <w:rPr>
                <w:rFonts w:hint="eastAsia"/>
              </w:rPr>
              <w:t>其都具有同等法律效力。</w:t>
            </w:r>
          </w:p>
          <w:p w14:paraId="66661255">
            <w:pPr>
              <w:bidi w:val="0"/>
              <w:rPr>
                <w:rFonts w:hint="eastAsia"/>
              </w:rPr>
            </w:pPr>
          </w:p>
          <w:tbl>
            <w:tblPr>
              <w:tblStyle w:val="4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273D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2FCB1D23">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7921AA6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7949E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17DDD1F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19D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E31CF42">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6CE28B39">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8D7BAF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7367D89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A56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3225E6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B24A23D">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73FB8AC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15AC90E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5E4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235D68E">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1618CAD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FFA807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0BA4A26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554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7C2AB1B">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60C14C1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32946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12A51D7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18FB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A315A3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271" w:type="dxa"/>
                  <w:tcBorders>
                    <w:tl2br w:val="nil"/>
                    <w:tr2bl w:val="nil"/>
                  </w:tcBorders>
                  <w:vAlign w:val="top"/>
                </w:tcPr>
                <w:p w14:paraId="0FBA423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6AA2E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502" w:type="dxa"/>
                  <w:tcBorders>
                    <w:tl2br w:val="nil"/>
                    <w:tr2bl w:val="nil"/>
                  </w:tcBorders>
                  <w:vAlign w:val="top"/>
                </w:tcPr>
                <w:p w14:paraId="36FD76E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6BB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5C7E862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7DE1DAA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0FED9E2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72CEE3F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D7D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F4518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35DB408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B8B16D">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7C9D468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02F2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A2C37D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51433A0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39EAA895">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0035176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04884C47">
            <w:pPr>
              <w:bidi w:val="0"/>
              <w:rPr>
                <w:rFonts w:hint="eastAsia"/>
                <w:lang w:val="en-US" w:eastAsia="zh-CN"/>
              </w:rPr>
            </w:pPr>
          </w:p>
        </w:tc>
      </w:tr>
    </w:tbl>
    <w:p w14:paraId="2F2E19E3">
      <w:pPr>
        <w:pStyle w:val="24"/>
        <w:rPr>
          <w:rFonts w:hint="default"/>
          <w:b/>
          <w:bCs/>
          <w:lang w:val="en-US" w:eastAsia="zh-CN"/>
        </w:rPr>
      </w:pPr>
    </w:p>
    <w:p w14:paraId="20363653">
      <w:pPr>
        <w:spacing w:before="0" w:after="0" w:line="240" w:lineRule="auto"/>
        <w:ind w:right="0"/>
        <w:jc w:val="center"/>
        <w:rPr>
          <w:rFonts w:hint="eastAsia" w:ascii="宋体" w:hAnsi="宋体" w:cs="仿宋"/>
          <w:b/>
          <w:bCs/>
          <w:color w:val="000000"/>
          <w:sz w:val="44"/>
          <w:szCs w:val="44"/>
        </w:rPr>
      </w:pPr>
    </w:p>
    <w:p w14:paraId="61F362FE">
      <w:pPr>
        <w:spacing w:before="0" w:after="0" w:line="240" w:lineRule="auto"/>
        <w:ind w:right="0"/>
        <w:jc w:val="center"/>
        <w:rPr>
          <w:rFonts w:ascii="宋体" w:hAnsi="宋体" w:cs="仿宋"/>
          <w:sz w:val="24"/>
          <w:szCs w:val="32"/>
        </w:rPr>
      </w:pPr>
      <w:bookmarkStart w:id="54" w:name="_GoBack"/>
      <w:bookmarkEnd w:id="54"/>
      <w:r>
        <w:rPr>
          <w:rFonts w:hint="eastAsia" w:ascii="宋体" w:hAnsi="宋体" w:cs="仿宋"/>
          <w:b/>
          <w:bCs/>
          <w:color w:val="000000"/>
          <w:sz w:val="44"/>
          <w:szCs w:val="44"/>
        </w:rPr>
        <w:t>廉政责任书</w:t>
      </w:r>
    </w:p>
    <w:p w14:paraId="302F0AA6">
      <w:pPr>
        <w:spacing w:line="360" w:lineRule="auto"/>
        <w:rPr>
          <w:rFonts w:ascii="宋体" w:hAnsi="宋体" w:cs="仿宋"/>
          <w:sz w:val="24"/>
          <w:szCs w:val="32"/>
          <w:u w:val="single"/>
        </w:rPr>
      </w:pPr>
      <w:r>
        <w:rPr>
          <w:rFonts w:hint="eastAsia" w:ascii="宋体" w:hAnsi="宋体" w:cs="仿宋"/>
          <w:b/>
          <w:bCs/>
          <w:sz w:val="24"/>
          <w:szCs w:val="32"/>
        </w:rPr>
        <w:t>项目名称：</w:t>
      </w:r>
      <w:r>
        <w:rPr>
          <w:rFonts w:hint="eastAsia" w:ascii="宋体" w:hAnsi="宋体" w:cs="仿宋"/>
          <w:sz w:val="24"/>
          <w:szCs w:val="32"/>
          <w:u w:val="single"/>
        </w:rPr>
        <w:t xml:space="preserve"> </w:t>
      </w:r>
      <w:r>
        <w:rPr>
          <w:rFonts w:hint="eastAsia" w:ascii="宋体" w:hAnsi="宋体" w:cs="仿宋"/>
          <w:sz w:val="24"/>
          <w:szCs w:val="32"/>
          <w:u w:val="single"/>
          <w:lang w:eastAsia="zh-CN"/>
        </w:rPr>
        <w:t>桐君街道行政执法中心改造项目</w:t>
      </w:r>
      <w:r>
        <w:rPr>
          <w:rFonts w:hint="eastAsia" w:ascii="宋体" w:hAnsi="宋体" w:cs="仿宋"/>
          <w:sz w:val="24"/>
          <w:szCs w:val="32"/>
          <w:u w:val="single"/>
        </w:rPr>
        <w:t xml:space="preserve"> </w:t>
      </w:r>
    </w:p>
    <w:p w14:paraId="041E0ED8">
      <w:pPr>
        <w:spacing w:line="360" w:lineRule="auto"/>
        <w:rPr>
          <w:rFonts w:ascii="宋体" w:hAnsi="宋体" w:cs="仿宋"/>
          <w:sz w:val="24"/>
          <w:szCs w:val="32"/>
        </w:rPr>
      </w:pPr>
      <w:r>
        <w:rPr>
          <w:rFonts w:hint="eastAsia" w:ascii="宋体" w:hAnsi="宋体" w:cs="仿宋"/>
          <w:b/>
          <w:bCs/>
          <w:sz w:val="24"/>
          <w:szCs w:val="32"/>
        </w:rPr>
        <w:t>项目地址：</w:t>
      </w:r>
      <w:r>
        <w:rPr>
          <w:rFonts w:hint="eastAsia" w:ascii="宋体" w:hAnsi="宋体" w:cs="仿宋"/>
          <w:b/>
          <w:bCs/>
          <w:sz w:val="24"/>
          <w:szCs w:val="32"/>
          <w:u w:val="single"/>
          <w:lang w:val="en-US" w:eastAsia="zh-CN"/>
        </w:rPr>
        <w:t xml:space="preserve"> </w:t>
      </w:r>
      <w:r>
        <w:rPr>
          <w:rFonts w:hint="eastAsia" w:ascii="宋体" w:hAnsi="宋体" w:cs="仿宋"/>
          <w:sz w:val="24"/>
          <w:szCs w:val="32"/>
          <w:u w:val="single"/>
          <w:lang w:val="en-US" w:eastAsia="zh-CN"/>
        </w:rPr>
        <w:t xml:space="preserve">     </w:t>
      </w:r>
      <w:r>
        <w:rPr>
          <w:rFonts w:hint="eastAsia" w:ascii="宋体" w:hAnsi="宋体" w:cs="仿宋"/>
          <w:sz w:val="24"/>
          <w:szCs w:val="32"/>
          <w:u w:val="single"/>
          <w:lang w:eastAsia="zh-CN"/>
        </w:rPr>
        <w:t>桐君街道行政执法中心</w:t>
      </w:r>
      <w:r>
        <w:rPr>
          <w:rFonts w:hint="eastAsia" w:ascii="宋体" w:hAnsi="宋体" w:cs="仿宋"/>
          <w:sz w:val="24"/>
          <w:szCs w:val="32"/>
          <w:u w:val="single"/>
          <w:lang w:val="en-US" w:eastAsia="zh-CN"/>
        </w:rPr>
        <w:t xml:space="preserve">   </w:t>
      </w:r>
      <w:r>
        <w:rPr>
          <w:rFonts w:hint="eastAsia" w:ascii="宋体" w:hAnsi="宋体" w:cs="仿宋"/>
          <w:sz w:val="24"/>
          <w:szCs w:val="32"/>
          <w:u w:val="single"/>
        </w:rPr>
        <w:t xml:space="preserve"> </w:t>
      </w:r>
    </w:p>
    <w:p w14:paraId="0FDA72D4">
      <w:pPr>
        <w:spacing w:line="360" w:lineRule="auto"/>
        <w:rPr>
          <w:rFonts w:ascii="宋体" w:hAnsi="宋体" w:cs="仿宋"/>
          <w:sz w:val="24"/>
          <w:szCs w:val="32"/>
        </w:rPr>
      </w:pPr>
      <w:r>
        <w:rPr>
          <w:rFonts w:hint="eastAsia" w:ascii="宋体" w:hAnsi="宋体" w:cs="仿宋"/>
          <w:b/>
          <w:bCs/>
          <w:sz w:val="24"/>
          <w:szCs w:val="32"/>
        </w:rPr>
        <w:t>采购单位（甲方）：</w:t>
      </w:r>
      <w:r>
        <w:rPr>
          <w:rFonts w:hint="eastAsia" w:ascii="宋体" w:hAnsi="宋体" w:cs="仿宋"/>
          <w:sz w:val="24"/>
          <w:szCs w:val="32"/>
          <w:u w:val="single"/>
          <w:lang w:val="en-US" w:eastAsia="zh-CN"/>
        </w:rPr>
        <w:t xml:space="preserve">  </w:t>
      </w:r>
      <w:r>
        <w:rPr>
          <w:rFonts w:hint="eastAsia" w:ascii="宋体" w:hAnsi="宋体" w:cs="仿宋"/>
          <w:sz w:val="24"/>
          <w:szCs w:val="32"/>
          <w:u w:val="single"/>
          <w:lang w:eastAsia="zh-CN"/>
        </w:rPr>
        <w:t>桐庐县综合行政执法局</w:t>
      </w:r>
      <w:r>
        <w:rPr>
          <w:rFonts w:hint="eastAsia" w:ascii="宋体" w:hAnsi="宋体" w:cs="仿宋"/>
          <w:sz w:val="24"/>
          <w:szCs w:val="32"/>
          <w:u w:val="single"/>
        </w:rPr>
        <w:t xml:space="preserve">  </w:t>
      </w:r>
    </w:p>
    <w:p w14:paraId="638A0747">
      <w:pPr>
        <w:spacing w:line="360" w:lineRule="auto"/>
        <w:rPr>
          <w:rFonts w:hint="default" w:ascii="宋体" w:hAnsi="宋体" w:eastAsia="宋体" w:cs="仿宋"/>
          <w:lang w:val="en-US" w:eastAsia="zh-CN"/>
        </w:rPr>
      </w:pPr>
      <w:r>
        <w:rPr>
          <w:rFonts w:hint="eastAsia" w:ascii="宋体" w:hAnsi="宋体" w:cs="仿宋"/>
          <w:b/>
          <w:bCs/>
          <w:sz w:val="24"/>
          <w:szCs w:val="32"/>
        </w:rPr>
        <w:t>供应商  （乙方）：</w:t>
      </w:r>
      <w:r>
        <w:rPr>
          <w:rFonts w:hint="eastAsia" w:ascii="宋体" w:hAnsi="宋体" w:cs="仿宋"/>
          <w:sz w:val="24"/>
          <w:szCs w:val="32"/>
          <w:u w:val="single"/>
        </w:rPr>
        <w:t xml:space="preserve">     </w:t>
      </w:r>
      <w:r>
        <w:rPr>
          <w:rFonts w:hint="eastAsia" w:ascii="宋体" w:hAnsi="宋体" w:cs="仿宋"/>
          <w:sz w:val="24"/>
          <w:szCs w:val="32"/>
          <w:u w:val="single"/>
          <w:lang w:val="en-US" w:eastAsia="zh-CN"/>
        </w:rPr>
        <w:t xml:space="preserve">                   </w:t>
      </w:r>
    </w:p>
    <w:p w14:paraId="063E6CE9">
      <w:pPr>
        <w:spacing w:line="360" w:lineRule="auto"/>
        <w:ind w:firstLine="480"/>
        <w:rPr>
          <w:rFonts w:ascii="宋体" w:hAnsi="宋体" w:cs="仿宋"/>
          <w:sz w:val="24"/>
        </w:rPr>
      </w:pPr>
      <w:r>
        <w:rPr>
          <w:rFonts w:hint="eastAsia" w:ascii="宋体" w:hAnsi="宋体" w:cs="仿宋"/>
          <w:sz w:val="24"/>
        </w:rPr>
        <w:t>为加强项目建设中的廉政建设，规范建设项目承发包双方的各项活动，防止发生各种谋取不正当利益的违法违纪行为，保护国家、集体和当事人的合法权益，根据国家有关工程建设的法律法规和廉政建设责任制规定，特订立本廉政责任书。</w:t>
      </w:r>
    </w:p>
    <w:p w14:paraId="184B6E6B">
      <w:pPr>
        <w:numPr>
          <w:ilvl w:val="0"/>
          <w:numId w:val="9"/>
        </w:numPr>
        <w:spacing w:line="360" w:lineRule="auto"/>
        <w:rPr>
          <w:rFonts w:ascii="宋体" w:hAnsi="宋体" w:cs="仿宋"/>
          <w:b/>
          <w:bCs/>
          <w:sz w:val="24"/>
        </w:rPr>
      </w:pPr>
      <w:r>
        <w:rPr>
          <w:rFonts w:hint="eastAsia" w:ascii="宋体" w:hAnsi="宋体" w:cs="仿宋"/>
          <w:b/>
          <w:bCs/>
          <w:sz w:val="24"/>
        </w:rPr>
        <w:t>甲乙双方的责任</w:t>
      </w:r>
    </w:p>
    <w:p w14:paraId="4C2415FA">
      <w:pPr>
        <w:spacing w:line="360" w:lineRule="auto"/>
        <w:ind w:firstLine="480" w:firstLineChars="200"/>
        <w:rPr>
          <w:rFonts w:ascii="宋体" w:hAnsi="宋体" w:cs="仿宋"/>
          <w:sz w:val="24"/>
        </w:rPr>
      </w:pPr>
      <w:r>
        <w:rPr>
          <w:rFonts w:hint="eastAsia" w:ascii="宋体" w:hAnsi="宋体" w:cs="仿宋"/>
          <w:sz w:val="24"/>
        </w:rPr>
        <w:t>（一）应严格遵守国家关于市场准入、项目招标投标、工程建设、施工安装和市场活动等有关法律、法规，相关政策，以及廉政建设的各项规定。</w:t>
      </w:r>
    </w:p>
    <w:p w14:paraId="39BF64B3">
      <w:pPr>
        <w:spacing w:line="360" w:lineRule="auto"/>
        <w:ind w:firstLine="480" w:firstLineChars="200"/>
        <w:rPr>
          <w:rFonts w:ascii="宋体" w:hAnsi="宋体" w:cs="仿宋"/>
          <w:sz w:val="24"/>
        </w:rPr>
      </w:pPr>
      <w:r>
        <w:rPr>
          <w:rFonts w:hint="eastAsia" w:ascii="宋体" w:hAnsi="宋体" w:cs="仿宋"/>
          <w:sz w:val="24"/>
        </w:rPr>
        <w:t>（二）严格执行建设工程项目承发包合同文件，自觉按合同办事。</w:t>
      </w:r>
    </w:p>
    <w:p w14:paraId="7CA5A8C5">
      <w:pPr>
        <w:spacing w:line="360" w:lineRule="auto"/>
        <w:ind w:firstLine="480" w:firstLineChars="200"/>
        <w:rPr>
          <w:rFonts w:ascii="宋体" w:hAnsi="宋体" w:cs="仿宋"/>
          <w:sz w:val="24"/>
        </w:rPr>
      </w:pPr>
      <w:r>
        <w:rPr>
          <w:rFonts w:hint="eastAsia" w:ascii="宋体" w:hAnsi="宋体" w:cs="仿宋"/>
          <w:sz w:val="24"/>
        </w:rPr>
        <w:t>（三）业务活动必须坚持公开、公平、公正、诚信、透明的原则（除法律法规另有规定者外），不得为获取不正当的利益，损害国家、集体和对方利益，不得违反工程建设管理、施工安装的规章制度。</w:t>
      </w:r>
    </w:p>
    <w:p w14:paraId="0106A6FB">
      <w:pPr>
        <w:spacing w:line="360" w:lineRule="auto"/>
        <w:ind w:firstLine="480"/>
        <w:rPr>
          <w:rFonts w:ascii="宋体" w:hAnsi="宋体" w:cs="仿宋"/>
          <w:sz w:val="24"/>
        </w:rPr>
      </w:pPr>
      <w:r>
        <w:rPr>
          <w:rFonts w:hint="eastAsia" w:ascii="宋体" w:hAnsi="宋体" w:cs="仿宋"/>
          <w:sz w:val="24"/>
        </w:rPr>
        <w:t>（四）发现对方在业务活动中有违规、违纪、违法行为的，应及时提醒对方，情节严重的，应向其上级主管部门或纪检监察、司法等有关机关举报。</w:t>
      </w:r>
    </w:p>
    <w:p w14:paraId="6E637585">
      <w:pPr>
        <w:numPr>
          <w:ilvl w:val="0"/>
          <w:numId w:val="9"/>
        </w:numPr>
        <w:spacing w:line="360" w:lineRule="auto"/>
        <w:rPr>
          <w:rFonts w:ascii="宋体" w:hAnsi="宋体" w:cs="仿宋"/>
          <w:b/>
          <w:bCs/>
          <w:sz w:val="24"/>
        </w:rPr>
      </w:pPr>
      <w:r>
        <w:rPr>
          <w:rFonts w:hint="eastAsia" w:ascii="宋体" w:hAnsi="宋体" w:cs="仿宋"/>
          <w:b/>
          <w:bCs/>
          <w:sz w:val="24"/>
        </w:rPr>
        <w:t>甲方的责任</w:t>
      </w:r>
    </w:p>
    <w:p w14:paraId="395A654B">
      <w:pPr>
        <w:spacing w:line="360" w:lineRule="auto"/>
        <w:ind w:firstLine="480" w:firstLineChars="200"/>
        <w:rPr>
          <w:rFonts w:ascii="宋体" w:hAnsi="宋体" w:cs="仿宋"/>
          <w:sz w:val="24"/>
        </w:rPr>
      </w:pPr>
      <w:r>
        <w:rPr>
          <w:rFonts w:hint="eastAsia" w:ascii="宋体" w:hAnsi="宋体" w:cs="仿宋"/>
          <w:sz w:val="24"/>
        </w:rPr>
        <w:t>甲方的领导和从事该建设工程项目的工作人员，在工程建设的事前、事中、事后应遵守以下规定：</w:t>
      </w:r>
    </w:p>
    <w:p w14:paraId="12499EE8">
      <w:pPr>
        <w:spacing w:line="360" w:lineRule="auto"/>
        <w:ind w:firstLine="480" w:firstLineChars="200"/>
        <w:rPr>
          <w:rFonts w:ascii="宋体" w:hAnsi="宋体" w:cs="仿宋"/>
          <w:sz w:val="24"/>
        </w:rPr>
      </w:pPr>
      <w:r>
        <w:rPr>
          <w:rFonts w:hint="eastAsia" w:ascii="宋体" w:hAnsi="宋体" w:cs="仿宋"/>
          <w:sz w:val="24"/>
        </w:rPr>
        <w:t>（一）不准向乙方和相关单位索要或接受回扣、礼金、有价证券、贵重物品和好处费、感谢费等。</w:t>
      </w:r>
    </w:p>
    <w:p w14:paraId="3FABE712">
      <w:pPr>
        <w:spacing w:line="360" w:lineRule="auto"/>
        <w:ind w:firstLine="480" w:firstLineChars="200"/>
        <w:rPr>
          <w:rFonts w:ascii="宋体" w:hAnsi="宋体" w:cs="仿宋"/>
          <w:sz w:val="24"/>
        </w:rPr>
      </w:pPr>
      <w:r>
        <w:rPr>
          <w:rFonts w:hint="eastAsia" w:ascii="宋体" w:hAnsi="宋体" w:cs="仿宋"/>
          <w:sz w:val="24"/>
        </w:rPr>
        <w:t>（二）不准在乙方和相关单位报销任何应由甲方或个人支付的费用。</w:t>
      </w:r>
    </w:p>
    <w:p w14:paraId="477F5514">
      <w:pPr>
        <w:spacing w:line="360" w:lineRule="auto"/>
        <w:ind w:firstLine="480"/>
        <w:rPr>
          <w:rFonts w:ascii="宋体" w:hAnsi="宋体" w:cs="仿宋"/>
          <w:sz w:val="24"/>
        </w:rPr>
      </w:pPr>
      <w:r>
        <w:rPr>
          <w:rFonts w:hint="eastAsia" w:ascii="宋体" w:hAnsi="宋体" w:cs="仿宋"/>
          <w:sz w:val="24"/>
        </w:rPr>
        <w:t>（三）不准要求、暗示和接受乙方和相关单位为个人装修住房、婚丧嫁娶、配偶子女的工作安排以及出国（境）、旅游等提供方便。</w:t>
      </w:r>
    </w:p>
    <w:p w14:paraId="2B8A5307">
      <w:pPr>
        <w:spacing w:line="360" w:lineRule="auto"/>
        <w:ind w:firstLine="480"/>
        <w:rPr>
          <w:rFonts w:ascii="宋体" w:hAnsi="宋体" w:cs="仿宋"/>
          <w:sz w:val="24"/>
        </w:rPr>
      </w:pPr>
      <w:r>
        <w:rPr>
          <w:rFonts w:hint="eastAsia" w:ascii="宋体" w:hAnsi="宋体" w:cs="仿宋"/>
          <w:sz w:val="24"/>
        </w:rPr>
        <w:t>（四）不准参加有可能影响公正执行公务的乙方和相关单位的宴请和健身、娱乐等活动。</w:t>
      </w:r>
    </w:p>
    <w:p w14:paraId="6C611A4A">
      <w:pPr>
        <w:spacing w:line="360" w:lineRule="auto"/>
        <w:ind w:firstLine="480"/>
        <w:rPr>
          <w:rFonts w:ascii="宋体" w:hAnsi="宋体" w:cs="仿宋"/>
          <w:sz w:val="24"/>
        </w:rPr>
      </w:pPr>
      <w:r>
        <w:rPr>
          <w:rFonts w:hint="eastAsia" w:ascii="宋体" w:hAnsi="宋体" w:cs="仿宋"/>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90977DF">
      <w:pPr>
        <w:spacing w:line="360" w:lineRule="auto"/>
        <w:rPr>
          <w:rFonts w:ascii="宋体" w:hAnsi="宋体" w:cs="仿宋"/>
          <w:sz w:val="24"/>
        </w:rPr>
      </w:pPr>
      <w:r>
        <w:rPr>
          <w:rFonts w:hint="eastAsia" w:ascii="宋体" w:hAnsi="宋体" w:cs="仿宋"/>
          <w:b/>
          <w:bCs/>
          <w:sz w:val="24"/>
        </w:rPr>
        <w:t>第三条 乙方的责任</w:t>
      </w:r>
    </w:p>
    <w:p w14:paraId="564436A4">
      <w:pPr>
        <w:spacing w:line="360" w:lineRule="auto"/>
        <w:ind w:firstLine="480" w:firstLineChars="200"/>
        <w:rPr>
          <w:rFonts w:ascii="宋体" w:hAnsi="宋体" w:cs="仿宋"/>
          <w:sz w:val="24"/>
        </w:rPr>
      </w:pPr>
      <w:r>
        <w:rPr>
          <w:rFonts w:hint="eastAsia" w:ascii="宋体" w:hAnsi="宋体" w:cs="仿宋"/>
          <w:sz w:val="24"/>
        </w:rPr>
        <w:t>应与甲方保持正常的业务交往，按照有关法律法规和程序开展业务工作，严格执行工程建设的有关方针、政策，尤其是有关建筑施工安装的强制性标准和规范，并遵守以下规定：</w:t>
      </w:r>
    </w:p>
    <w:p w14:paraId="3F2AD443">
      <w:pPr>
        <w:spacing w:line="360" w:lineRule="auto"/>
        <w:ind w:firstLine="240" w:firstLineChars="100"/>
        <w:rPr>
          <w:rFonts w:ascii="宋体" w:hAnsi="宋体" w:cs="仿宋"/>
          <w:sz w:val="24"/>
        </w:rPr>
      </w:pPr>
      <w:r>
        <w:rPr>
          <w:rFonts w:hint="eastAsia" w:ascii="宋体" w:hAnsi="宋体" w:cs="仿宋"/>
          <w:sz w:val="24"/>
        </w:rPr>
        <w:t>　（一）不准以任何理由向甲方、相关单位及其工作人员索要、接受或赠送礼金、有价证券、贵重物品和回扣、好处费、感谢费等。</w:t>
      </w:r>
    </w:p>
    <w:p w14:paraId="072A37E4">
      <w:pPr>
        <w:spacing w:line="360" w:lineRule="auto"/>
        <w:ind w:firstLine="480" w:firstLineChars="200"/>
        <w:rPr>
          <w:rFonts w:ascii="宋体" w:hAnsi="宋体" w:cs="仿宋"/>
          <w:sz w:val="24"/>
        </w:rPr>
      </w:pPr>
      <w:r>
        <w:rPr>
          <w:rFonts w:hint="eastAsia" w:ascii="宋体" w:hAnsi="宋体" w:cs="仿宋"/>
          <w:sz w:val="24"/>
        </w:rPr>
        <w:t>（二）不准以任何理由为甲方和相关单位报销应由对方或个人支付的费用。</w:t>
      </w:r>
    </w:p>
    <w:p w14:paraId="708076E2">
      <w:pPr>
        <w:spacing w:line="360" w:lineRule="auto"/>
        <w:ind w:firstLine="480"/>
        <w:rPr>
          <w:rFonts w:ascii="宋体" w:hAnsi="宋体" w:cs="仿宋"/>
          <w:sz w:val="24"/>
        </w:rPr>
      </w:pPr>
      <w:r>
        <w:rPr>
          <w:rFonts w:hint="eastAsia" w:ascii="宋体" w:hAnsi="宋体" w:cs="仿宋"/>
          <w:sz w:val="24"/>
        </w:rPr>
        <w:t>（三）不准接受或暗示为甲方、相关单位或个人装修住房、婚丧嫁娶、配偶子女的工作安排以及出国（境）、旅游等提供方便。</w:t>
      </w:r>
    </w:p>
    <w:p w14:paraId="54CA287E">
      <w:pPr>
        <w:spacing w:line="360" w:lineRule="auto"/>
        <w:ind w:firstLine="480" w:firstLineChars="200"/>
        <w:rPr>
          <w:rFonts w:ascii="宋体" w:hAnsi="宋体" w:cs="仿宋"/>
          <w:sz w:val="24"/>
        </w:rPr>
      </w:pPr>
      <w:r>
        <w:rPr>
          <w:rFonts w:hint="eastAsia" w:ascii="宋体" w:hAnsi="宋体" w:cs="仿宋"/>
          <w:sz w:val="24"/>
        </w:rPr>
        <w:t>（四）不准以任何理由为甲方、相关单位或个人组织有可能影响公正执行公务的宴请、健身、娱乐等活动。</w:t>
      </w:r>
    </w:p>
    <w:p w14:paraId="41432443">
      <w:pPr>
        <w:spacing w:line="360" w:lineRule="auto"/>
        <w:rPr>
          <w:rFonts w:ascii="宋体" w:hAnsi="宋体" w:cs="仿宋"/>
          <w:b/>
          <w:bCs/>
          <w:sz w:val="24"/>
        </w:rPr>
      </w:pPr>
      <w:r>
        <w:rPr>
          <w:rFonts w:hint="eastAsia" w:ascii="宋体" w:hAnsi="宋体" w:cs="仿宋"/>
          <w:b/>
          <w:bCs/>
          <w:sz w:val="24"/>
        </w:rPr>
        <w:t>第四条 违约责任</w:t>
      </w:r>
    </w:p>
    <w:p w14:paraId="3BC20599">
      <w:pPr>
        <w:spacing w:line="360" w:lineRule="auto"/>
        <w:ind w:firstLine="480" w:firstLineChars="200"/>
        <w:rPr>
          <w:rFonts w:ascii="宋体" w:hAnsi="宋体" w:cs="仿宋"/>
          <w:sz w:val="24"/>
        </w:rPr>
      </w:pPr>
      <w:r>
        <w:rPr>
          <w:rFonts w:hint="eastAsia" w:ascii="宋体" w:hAnsi="宋体" w:cs="仿宋"/>
          <w:sz w:val="24"/>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5912BD4">
      <w:pPr>
        <w:spacing w:line="360" w:lineRule="auto"/>
        <w:ind w:firstLine="480"/>
        <w:rPr>
          <w:rFonts w:ascii="宋体" w:hAnsi="宋体" w:cs="仿宋"/>
          <w:sz w:val="24"/>
        </w:rPr>
      </w:pPr>
      <w:r>
        <w:rPr>
          <w:rFonts w:hint="eastAsia" w:ascii="宋体" w:hAnsi="宋体" w:cs="仿宋"/>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E372D63">
      <w:pPr>
        <w:spacing w:line="360" w:lineRule="auto"/>
        <w:rPr>
          <w:rFonts w:ascii="宋体" w:hAnsi="宋体" w:cs="仿宋"/>
          <w:sz w:val="24"/>
        </w:rPr>
      </w:pPr>
      <w:r>
        <w:rPr>
          <w:rFonts w:hint="eastAsia" w:ascii="宋体" w:hAnsi="宋体" w:cs="仿宋"/>
          <w:sz w:val="24"/>
        </w:rPr>
        <w:t>第五条 本责任书作为工程施工合同的附件，与工程施工合同具有同等法律效力。经双方签署后立即生效。</w:t>
      </w:r>
    </w:p>
    <w:p w14:paraId="0E3B322E">
      <w:pPr>
        <w:spacing w:line="360" w:lineRule="auto"/>
        <w:rPr>
          <w:rFonts w:ascii="宋体" w:hAnsi="宋体" w:cs="仿宋"/>
          <w:sz w:val="24"/>
        </w:rPr>
      </w:pPr>
      <w:r>
        <w:rPr>
          <w:rFonts w:hint="eastAsia" w:ascii="宋体" w:hAnsi="宋体" w:cs="仿宋"/>
          <w:sz w:val="24"/>
        </w:rPr>
        <w:t>第六条 本责任书的有效期为双方签署之日起至该工程项目竣工验收合格时止。</w:t>
      </w:r>
    </w:p>
    <w:p w14:paraId="7D48494A">
      <w:pPr>
        <w:spacing w:line="360" w:lineRule="auto"/>
        <w:rPr>
          <w:rFonts w:ascii="宋体" w:hAnsi="宋体" w:cs="仿宋"/>
          <w:sz w:val="24"/>
        </w:rPr>
      </w:pPr>
      <w:r>
        <w:rPr>
          <w:rFonts w:hint="eastAsia" w:ascii="宋体" w:hAnsi="宋体" w:cs="仿宋"/>
          <w:sz w:val="24"/>
        </w:rPr>
        <w:t>第七条 本合同正本一式陆份，每份均具有同等法律效力，甲方执贰份，乙方执贰份，代理公司存档贰份，其都具有同等法律效力。</w:t>
      </w:r>
    </w:p>
    <w:p w14:paraId="5DE4EC88">
      <w:pPr>
        <w:spacing w:line="360" w:lineRule="auto"/>
        <w:ind w:firstLine="480"/>
        <w:rPr>
          <w:rFonts w:ascii="宋体" w:hAnsi="宋体" w:cs="仿宋"/>
          <w:sz w:val="24"/>
        </w:rPr>
      </w:pPr>
    </w:p>
    <w:p w14:paraId="0868484D">
      <w:pPr>
        <w:spacing w:line="360" w:lineRule="auto"/>
        <w:ind w:firstLine="240" w:firstLineChars="100"/>
        <w:rPr>
          <w:rFonts w:ascii="宋体" w:hAnsi="宋体" w:cs="仿宋"/>
          <w:sz w:val="24"/>
        </w:rPr>
      </w:pPr>
      <w:r>
        <w:rPr>
          <w:rFonts w:hint="eastAsia" w:ascii="宋体" w:hAnsi="宋体" w:cs="仿宋"/>
          <w:sz w:val="24"/>
        </w:rPr>
        <w:t xml:space="preserve">甲方单位：（盖章）　　　　             </w:t>
      </w:r>
      <w:r>
        <w:rPr>
          <w:rFonts w:hint="eastAsia" w:ascii="宋体" w:hAnsi="宋体" w:cs="仿宋"/>
          <w:sz w:val="24"/>
          <w:lang w:val="en-US" w:eastAsia="zh-CN"/>
        </w:rPr>
        <w:t xml:space="preserve"> </w:t>
      </w:r>
      <w:r>
        <w:rPr>
          <w:rFonts w:hint="eastAsia" w:ascii="宋体" w:hAnsi="宋体" w:cs="仿宋"/>
          <w:sz w:val="24"/>
        </w:rPr>
        <w:t xml:space="preserve"> 乙方单位：（盖章）</w:t>
      </w:r>
    </w:p>
    <w:p w14:paraId="5AED02CC">
      <w:pPr>
        <w:spacing w:line="360" w:lineRule="auto"/>
        <w:ind w:firstLine="480"/>
        <w:rPr>
          <w:rFonts w:ascii="宋体" w:hAnsi="宋体" w:cs="仿宋"/>
          <w:sz w:val="24"/>
        </w:rPr>
      </w:pPr>
    </w:p>
    <w:p w14:paraId="12F4E644">
      <w:pPr>
        <w:spacing w:line="460" w:lineRule="exact"/>
        <w:rPr>
          <w:rFonts w:ascii="宋体" w:hAnsi="宋体"/>
          <w:sz w:val="24"/>
        </w:rPr>
      </w:pPr>
      <w:r>
        <w:rPr>
          <w:rFonts w:ascii="宋体" w:hAnsi="宋体"/>
          <w:sz w:val="24"/>
        </w:rPr>
        <w:t xml:space="preserve"> 法定代表人或其委托代理人</w:t>
      </w:r>
      <w:r>
        <w:rPr>
          <w:rFonts w:hint="eastAsia" w:ascii="宋体" w:hAnsi="宋体"/>
          <w:sz w:val="24"/>
        </w:rPr>
        <w:t xml:space="preserve">：                </w:t>
      </w:r>
      <w:r>
        <w:rPr>
          <w:rFonts w:ascii="宋体" w:hAnsi="宋体"/>
          <w:sz w:val="24"/>
        </w:rPr>
        <w:t>法定代表人或其委托代理人</w:t>
      </w:r>
      <w:r>
        <w:rPr>
          <w:rFonts w:hint="eastAsia" w:ascii="宋体" w:hAnsi="宋体"/>
          <w:sz w:val="24"/>
        </w:rPr>
        <w:t>：</w:t>
      </w:r>
    </w:p>
    <w:p w14:paraId="4CD2CF50">
      <w:pPr>
        <w:spacing w:line="460" w:lineRule="exact"/>
        <w:rPr>
          <w:rFonts w:ascii="宋体" w:hAnsi="宋体"/>
          <w:sz w:val="24"/>
        </w:rPr>
      </w:pPr>
      <w:r>
        <w:rPr>
          <w:rFonts w:hint="eastAsia" w:ascii="宋体" w:hAnsi="宋体"/>
          <w:sz w:val="24"/>
        </w:rPr>
        <w:t xml:space="preserve"> （签字或盖章）                            （签字或盖章）</w:t>
      </w:r>
    </w:p>
    <w:p w14:paraId="11A15BF0">
      <w:pPr>
        <w:spacing w:line="360" w:lineRule="auto"/>
        <w:ind w:firstLine="480"/>
        <w:rPr>
          <w:rFonts w:ascii="宋体" w:hAnsi="宋体" w:cs="仿宋"/>
          <w:sz w:val="24"/>
        </w:rPr>
      </w:pPr>
    </w:p>
    <w:p w14:paraId="10A87036">
      <w:pPr>
        <w:spacing w:line="360" w:lineRule="auto"/>
        <w:ind w:firstLine="960" w:firstLineChars="400"/>
        <w:rPr>
          <w:rFonts w:ascii="宋体" w:hAnsi="宋体" w:cs="仿宋"/>
          <w:sz w:val="24"/>
        </w:rPr>
      </w:pPr>
      <w:r>
        <w:rPr>
          <w:rFonts w:hint="eastAsia" w:ascii="宋体" w:hAnsi="宋体" w:cs="仿宋"/>
          <w:sz w:val="24"/>
        </w:rPr>
        <w:t>年    月   日                          年    月    日</w:t>
      </w:r>
    </w:p>
    <w:p w14:paraId="4F5A1906">
      <w:pPr>
        <w:rPr>
          <w:rFonts w:ascii="宋体" w:hAnsi="宋体"/>
        </w:rPr>
      </w:pPr>
    </w:p>
    <w:p w14:paraId="684C60EB">
      <w:pPr>
        <w:pStyle w:val="3"/>
        <w:rPr>
          <w:rFonts w:ascii="宋体" w:hAnsi="宋体"/>
        </w:rPr>
      </w:pPr>
    </w:p>
    <w:p w14:paraId="3E5E4EAD">
      <w:pPr>
        <w:rPr>
          <w:rFonts w:ascii="宋体" w:hAnsi="宋体"/>
        </w:rPr>
      </w:pPr>
    </w:p>
    <w:p w14:paraId="741DB871">
      <w:pPr>
        <w:pStyle w:val="3"/>
        <w:rPr>
          <w:rFonts w:ascii="宋体" w:hAnsi="宋体"/>
        </w:rPr>
      </w:pPr>
    </w:p>
    <w:p w14:paraId="343F5966"/>
    <w:p w14:paraId="41CA187B">
      <w:pPr>
        <w:spacing w:line="560" w:lineRule="exact"/>
        <w:jc w:val="center"/>
        <w:rPr>
          <w:rFonts w:ascii="宋体" w:hAnsi="宋体"/>
          <w:b/>
          <w:sz w:val="44"/>
          <w:szCs w:val="44"/>
        </w:rPr>
      </w:pPr>
      <w:r>
        <w:rPr>
          <w:rFonts w:hint="eastAsia" w:ascii="宋体" w:hAnsi="宋体"/>
          <w:b/>
          <w:sz w:val="44"/>
          <w:szCs w:val="44"/>
        </w:rPr>
        <w:t>质量保修书</w:t>
      </w:r>
    </w:p>
    <w:p w14:paraId="4E63102B">
      <w:pPr>
        <w:rPr>
          <w:rFonts w:ascii="宋体" w:hAnsi="宋体"/>
        </w:rPr>
      </w:pPr>
    </w:p>
    <w:p w14:paraId="03CDD2CC">
      <w:pPr>
        <w:widowControl/>
        <w:spacing w:line="360" w:lineRule="auto"/>
        <w:jc w:val="left"/>
        <w:rPr>
          <w:rFonts w:ascii="宋体" w:hAnsi="宋体"/>
          <w:sz w:val="24"/>
          <w:u w:val="single"/>
        </w:rPr>
      </w:pPr>
      <w:r>
        <w:rPr>
          <w:rFonts w:ascii="宋体" w:hAnsi="宋体"/>
          <w:sz w:val="24"/>
        </w:rPr>
        <w:t>发包人（全称）：</w:t>
      </w:r>
      <w:r>
        <w:rPr>
          <w:rFonts w:hint="eastAsia" w:ascii="宋体" w:hAnsi="宋体"/>
          <w:sz w:val="24"/>
          <w:u w:val="single"/>
          <w:lang w:eastAsia="zh-CN"/>
        </w:rPr>
        <w:t>桐庐县综合行政执法局</w:t>
      </w:r>
      <w:r>
        <w:rPr>
          <w:rFonts w:hint="eastAsia" w:ascii="宋体" w:hAnsi="宋体"/>
          <w:sz w:val="24"/>
          <w:u w:val="single"/>
        </w:rPr>
        <w:t xml:space="preserve">  </w:t>
      </w:r>
    </w:p>
    <w:p w14:paraId="3BB56966">
      <w:pPr>
        <w:spacing w:line="360" w:lineRule="auto"/>
        <w:rPr>
          <w:rFonts w:ascii="宋体" w:hAnsi="宋体"/>
          <w:sz w:val="24"/>
          <w:u w:val="single"/>
        </w:rPr>
      </w:pPr>
      <w:r>
        <w:rPr>
          <w:rFonts w:ascii="宋体" w:hAnsi="宋体"/>
          <w:sz w:val="24"/>
        </w:rPr>
        <w:t>承包人（全称）：</w:t>
      </w:r>
      <w:r>
        <w:rPr>
          <w:rFonts w:ascii="宋体" w:hAnsi="宋体"/>
          <w:sz w:val="24"/>
          <w:u w:val="single"/>
        </w:rPr>
        <w:t xml:space="preserve"> </w:t>
      </w:r>
      <w:r>
        <w:rPr>
          <w:rFonts w:hint="eastAsia" w:ascii="宋体" w:hAnsi="宋体"/>
          <w:sz w:val="24"/>
          <w:u w:val="single"/>
        </w:rPr>
        <w:t xml:space="preserve">                      </w:t>
      </w:r>
    </w:p>
    <w:p w14:paraId="51AAFD50">
      <w:pPr>
        <w:widowControl/>
        <w:spacing w:line="360" w:lineRule="auto"/>
        <w:ind w:firstLine="480" w:firstLineChars="200"/>
        <w:jc w:val="left"/>
        <w:rPr>
          <w:rFonts w:ascii="宋体" w:hAnsi="宋体"/>
          <w:sz w:val="24"/>
        </w:rPr>
      </w:pPr>
      <w:r>
        <w:rPr>
          <w:rFonts w:ascii="宋体" w:hAnsi="宋体"/>
          <w:sz w:val="24"/>
        </w:rPr>
        <w:t>发包人和承包人根据《中华人民共和国建筑法》和《建设工程质量管理条例》，经协商一致就</w:t>
      </w:r>
      <w:r>
        <w:rPr>
          <w:rFonts w:hint="eastAsia" w:ascii="宋体" w:hAnsi="宋体"/>
          <w:sz w:val="24"/>
          <w:u w:val="single"/>
          <w:lang w:eastAsia="zh-CN"/>
        </w:rPr>
        <w:t>桐君街道行政执法中心改造项目</w:t>
      </w:r>
      <w:r>
        <w:rPr>
          <w:rFonts w:ascii="宋体" w:hAnsi="宋体"/>
          <w:sz w:val="24"/>
        </w:rPr>
        <w:t>（</w:t>
      </w:r>
      <w:r>
        <w:rPr>
          <w:rFonts w:hint="eastAsia" w:ascii="宋体" w:hAnsi="宋体"/>
          <w:sz w:val="24"/>
        </w:rPr>
        <w:t>项目</w:t>
      </w:r>
      <w:r>
        <w:rPr>
          <w:rFonts w:ascii="宋体" w:hAnsi="宋体"/>
          <w:sz w:val="24"/>
        </w:rPr>
        <w:t>名称）签订工程质量保修书。</w:t>
      </w:r>
    </w:p>
    <w:p w14:paraId="775F8142">
      <w:pPr>
        <w:spacing w:line="360" w:lineRule="auto"/>
        <w:rPr>
          <w:rFonts w:ascii="宋体" w:hAnsi="宋体"/>
          <w:sz w:val="24"/>
        </w:rPr>
      </w:pPr>
      <w:r>
        <w:rPr>
          <w:rFonts w:ascii="宋体" w:hAnsi="宋体"/>
          <w:sz w:val="24"/>
        </w:rPr>
        <w:t>一、工程质量保修范围和内容</w:t>
      </w:r>
    </w:p>
    <w:p w14:paraId="75DDE8F5">
      <w:pPr>
        <w:spacing w:line="360" w:lineRule="auto"/>
        <w:ind w:firstLine="480" w:firstLineChars="200"/>
        <w:rPr>
          <w:rFonts w:ascii="宋体" w:hAnsi="宋体"/>
          <w:sz w:val="24"/>
        </w:rPr>
      </w:pPr>
      <w:r>
        <w:rPr>
          <w:rFonts w:ascii="宋体" w:hAnsi="宋体"/>
          <w:sz w:val="24"/>
        </w:rPr>
        <w:t>承包人在质量保修期内，按照有关法律规定和合同约定，承担工程质量保修责任。</w:t>
      </w:r>
    </w:p>
    <w:p w14:paraId="01FCB355">
      <w:pPr>
        <w:spacing w:line="360" w:lineRule="auto"/>
        <w:rPr>
          <w:rFonts w:ascii="宋体" w:hAnsi="宋体"/>
          <w:sz w:val="24"/>
        </w:rPr>
      </w:pPr>
      <w:r>
        <w:rPr>
          <w:rFonts w:ascii="宋体" w:hAnsi="宋体"/>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sz w:val="24"/>
          <w:u w:val="single"/>
        </w:rPr>
        <w:t>本合同实施范围内所有工程量</w:t>
      </w:r>
      <w:r>
        <w:rPr>
          <w:rFonts w:ascii="宋体" w:hAnsi="宋体"/>
          <w:sz w:val="24"/>
        </w:rPr>
        <w:t>。</w:t>
      </w:r>
    </w:p>
    <w:p w14:paraId="46C9801F">
      <w:pPr>
        <w:spacing w:line="360" w:lineRule="auto"/>
        <w:rPr>
          <w:rFonts w:ascii="宋体" w:hAnsi="宋体"/>
          <w:sz w:val="24"/>
        </w:rPr>
      </w:pPr>
      <w:r>
        <w:rPr>
          <w:rFonts w:ascii="宋体" w:hAnsi="宋体"/>
          <w:sz w:val="24"/>
        </w:rPr>
        <w:t>二、质量保修期</w:t>
      </w:r>
    </w:p>
    <w:p w14:paraId="454CBFF3">
      <w:pPr>
        <w:spacing w:line="360" w:lineRule="auto"/>
        <w:ind w:firstLine="360" w:firstLineChars="150"/>
        <w:rPr>
          <w:rFonts w:ascii="宋体" w:hAnsi="宋体"/>
          <w:sz w:val="24"/>
        </w:rPr>
      </w:pPr>
      <w:r>
        <w:rPr>
          <w:rFonts w:ascii="宋体" w:hAnsi="宋体"/>
          <w:sz w:val="24"/>
        </w:rPr>
        <w:t>根据《建设工程质量管理条例》及有关规定，工程的质量保修期如下：</w:t>
      </w:r>
    </w:p>
    <w:p w14:paraId="1B9ACDC9">
      <w:pPr>
        <w:spacing w:line="360" w:lineRule="auto"/>
        <w:rPr>
          <w:rFonts w:ascii="宋体" w:hAnsi="宋体"/>
          <w:spacing w:val="-4"/>
          <w:sz w:val="24"/>
        </w:rPr>
      </w:pPr>
      <w:r>
        <w:rPr>
          <w:rFonts w:hint="eastAsia" w:ascii="宋体" w:hAnsi="宋体"/>
          <w:sz w:val="24"/>
        </w:rPr>
        <w:t>1．</w:t>
      </w:r>
      <w:r>
        <w:rPr>
          <w:rFonts w:hint="eastAsia" w:ascii="宋体" w:hAnsi="宋体"/>
          <w:spacing w:val="-4"/>
          <w:sz w:val="24"/>
        </w:rPr>
        <w:t>地基基础工程和主体结构工程为设计文件规定的工程合理使用年限；</w:t>
      </w:r>
    </w:p>
    <w:p w14:paraId="4E01B037">
      <w:pPr>
        <w:spacing w:line="360" w:lineRule="auto"/>
        <w:rPr>
          <w:rFonts w:ascii="宋体" w:hAnsi="宋体"/>
          <w:sz w:val="24"/>
        </w:rPr>
      </w:pPr>
      <w:r>
        <w:rPr>
          <w:rFonts w:hint="eastAsia" w:ascii="宋体" w:hAnsi="宋体"/>
          <w:sz w:val="24"/>
        </w:rPr>
        <w:t>2．</w:t>
      </w:r>
      <w:r>
        <w:rPr>
          <w:rFonts w:ascii="宋体" w:hAnsi="宋体"/>
          <w:sz w:val="24"/>
        </w:rPr>
        <w:t>屋面防水工程、有防水要求的卫生间、房间和外墙面的防渗</w:t>
      </w:r>
      <w:r>
        <w:rPr>
          <w:rFonts w:hint="eastAsia" w:ascii="宋体" w:hAnsi="宋体"/>
          <w:sz w:val="24"/>
        </w:rPr>
        <w:t>为</w:t>
      </w:r>
      <w:r>
        <w:rPr>
          <w:rFonts w:hint="eastAsia" w:ascii="宋体" w:hAnsi="宋体"/>
          <w:sz w:val="24"/>
          <w:u w:val="single"/>
        </w:rPr>
        <w:t xml:space="preserve">  5  </w:t>
      </w:r>
      <w:r>
        <w:rPr>
          <w:rFonts w:ascii="宋体" w:hAnsi="宋体"/>
          <w:sz w:val="24"/>
        </w:rPr>
        <w:t>年；</w:t>
      </w:r>
    </w:p>
    <w:p w14:paraId="390D425C">
      <w:pPr>
        <w:spacing w:line="360" w:lineRule="auto"/>
        <w:rPr>
          <w:rFonts w:ascii="宋体" w:hAnsi="宋体"/>
          <w:sz w:val="24"/>
        </w:rPr>
      </w:pPr>
      <w:r>
        <w:rPr>
          <w:rFonts w:hint="eastAsia" w:ascii="宋体" w:hAnsi="宋体"/>
          <w:sz w:val="24"/>
        </w:rPr>
        <w:t>3．</w:t>
      </w:r>
      <w:r>
        <w:rPr>
          <w:rFonts w:ascii="宋体" w:hAnsi="宋体"/>
          <w:sz w:val="24"/>
        </w:rPr>
        <w:t>装修工程为</w:t>
      </w:r>
      <w:r>
        <w:rPr>
          <w:rFonts w:hint="eastAsia" w:ascii="宋体" w:hAnsi="宋体"/>
          <w:sz w:val="24"/>
          <w:u w:val="single"/>
        </w:rPr>
        <w:t>2</w:t>
      </w:r>
      <w:r>
        <w:rPr>
          <w:rFonts w:ascii="宋体" w:hAnsi="宋体"/>
          <w:sz w:val="24"/>
        </w:rPr>
        <w:t>年；</w:t>
      </w:r>
    </w:p>
    <w:p w14:paraId="43D6B9A9">
      <w:pPr>
        <w:spacing w:line="360" w:lineRule="auto"/>
        <w:rPr>
          <w:rFonts w:ascii="宋体" w:hAnsi="宋体"/>
          <w:sz w:val="24"/>
        </w:rPr>
      </w:pPr>
      <w:r>
        <w:rPr>
          <w:rFonts w:hint="eastAsia" w:ascii="宋体" w:hAnsi="宋体"/>
          <w:sz w:val="24"/>
        </w:rPr>
        <w:t>4．</w:t>
      </w:r>
      <w:r>
        <w:rPr>
          <w:rFonts w:ascii="宋体" w:hAnsi="宋体"/>
          <w:sz w:val="24"/>
        </w:rPr>
        <w:t>电气管线、给排水管道、设备安装工程为</w:t>
      </w:r>
      <w:r>
        <w:rPr>
          <w:rFonts w:hint="eastAsia" w:ascii="宋体" w:hAnsi="宋体"/>
          <w:sz w:val="24"/>
          <w:u w:val="single"/>
        </w:rPr>
        <w:t>2</w:t>
      </w:r>
      <w:r>
        <w:rPr>
          <w:rFonts w:ascii="宋体" w:hAnsi="宋体"/>
          <w:sz w:val="24"/>
        </w:rPr>
        <w:t>年；</w:t>
      </w:r>
    </w:p>
    <w:p w14:paraId="60DEC8DD">
      <w:pPr>
        <w:spacing w:line="360" w:lineRule="auto"/>
        <w:rPr>
          <w:rFonts w:ascii="宋体" w:hAnsi="宋体"/>
          <w:sz w:val="24"/>
        </w:rPr>
      </w:pPr>
      <w:r>
        <w:rPr>
          <w:rFonts w:hint="eastAsia" w:ascii="宋体" w:hAnsi="宋体"/>
          <w:sz w:val="24"/>
        </w:rPr>
        <w:t>5．</w:t>
      </w:r>
      <w:r>
        <w:rPr>
          <w:rFonts w:ascii="宋体" w:hAnsi="宋体"/>
          <w:sz w:val="24"/>
        </w:rPr>
        <w:t>供热与供冷系统为</w:t>
      </w:r>
      <w:r>
        <w:rPr>
          <w:rFonts w:hint="eastAsia" w:ascii="宋体" w:hAnsi="宋体"/>
          <w:sz w:val="24"/>
          <w:u w:val="single"/>
        </w:rPr>
        <w:t>2</w:t>
      </w:r>
      <w:r>
        <w:rPr>
          <w:rFonts w:ascii="宋体" w:hAnsi="宋体"/>
          <w:sz w:val="24"/>
        </w:rPr>
        <w:t>个采暖期、供冷期；</w:t>
      </w:r>
    </w:p>
    <w:p w14:paraId="0C5D890D">
      <w:pPr>
        <w:spacing w:line="360" w:lineRule="auto"/>
        <w:rPr>
          <w:rFonts w:ascii="宋体" w:hAnsi="宋体"/>
          <w:sz w:val="24"/>
        </w:rPr>
      </w:pPr>
      <w:r>
        <w:rPr>
          <w:rFonts w:hint="eastAsia" w:ascii="宋体" w:hAnsi="宋体"/>
          <w:sz w:val="24"/>
        </w:rPr>
        <w:t>6．</w:t>
      </w:r>
      <w:r>
        <w:rPr>
          <w:rFonts w:ascii="宋体" w:hAnsi="宋体"/>
          <w:sz w:val="24"/>
        </w:rPr>
        <w:t>住宅小区内的给排水设施、道路等配套工程为</w:t>
      </w:r>
      <w:r>
        <w:rPr>
          <w:rFonts w:hint="eastAsia" w:ascii="宋体" w:hAnsi="宋体"/>
          <w:sz w:val="24"/>
          <w:u w:val="single"/>
        </w:rPr>
        <w:t>2</w:t>
      </w:r>
      <w:r>
        <w:rPr>
          <w:rFonts w:ascii="宋体" w:hAnsi="宋体"/>
          <w:sz w:val="24"/>
        </w:rPr>
        <w:t>年；</w:t>
      </w:r>
    </w:p>
    <w:p w14:paraId="646BB653">
      <w:pPr>
        <w:spacing w:line="360" w:lineRule="auto"/>
        <w:rPr>
          <w:rFonts w:ascii="宋体" w:hAnsi="宋体"/>
          <w:sz w:val="24"/>
        </w:rPr>
      </w:pPr>
      <w:r>
        <w:rPr>
          <w:rFonts w:hint="eastAsia" w:ascii="宋体" w:hAnsi="宋体"/>
          <w:sz w:val="24"/>
        </w:rPr>
        <w:t>7．</w:t>
      </w:r>
      <w:r>
        <w:rPr>
          <w:rFonts w:ascii="宋体" w:hAnsi="宋体"/>
          <w:sz w:val="24"/>
        </w:rPr>
        <w:t>其他项目保修期限约定如下：</w:t>
      </w:r>
    </w:p>
    <w:p w14:paraId="4F1C1D3D">
      <w:pPr>
        <w:keepNext/>
        <w:keepLines/>
        <w:spacing w:line="360" w:lineRule="auto"/>
        <w:ind w:firstLine="480" w:firstLineChars="200"/>
        <w:outlineLvl w:val="3"/>
        <w:rPr>
          <w:rFonts w:ascii="宋体" w:hAnsi="宋体"/>
          <w:sz w:val="24"/>
          <w:highlight w:val="none"/>
          <w:u w:val="single"/>
        </w:rPr>
      </w:pPr>
      <w:r>
        <w:rPr>
          <w:rFonts w:hint="eastAsia" w:ascii="宋体" w:hAnsi="宋体"/>
          <w:sz w:val="24"/>
          <w:highlight w:val="none"/>
          <w:u w:val="single"/>
        </w:rPr>
        <w:t xml:space="preserve">本项目质保期为 2年，质量保修期从工程实际竣工验收合格之日算起。分单项竣工验收的工程，按单项工程分别计算质量保修期。  </w:t>
      </w:r>
    </w:p>
    <w:p w14:paraId="0163F915">
      <w:pPr>
        <w:keepNext/>
        <w:keepLines/>
        <w:spacing w:line="360" w:lineRule="auto"/>
        <w:outlineLvl w:val="3"/>
        <w:rPr>
          <w:rFonts w:ascii="宋体" w:hAnsi="宋体"/>
          <w:b/>
          <w:bCs/>
          <w:sz w:val="28"/>
          <w:szCs w:val="28"/>
          <w:highlight w:val="none"/>
          <w:shd w:val="clear" w:color="auto" w:fill="A6A6A6"/>
        </w:rPr>
      </w:pPr>
      <w:r>
        <w:rPr>
          <w:rFonts w:hint="eastAsia" w:ascii="宋体" w:hAnsi="宋体"/>
          <w:sz w:val="24"/>
          <w:highlight w:val="none"/>
          <w:u w:val="single"/>
        </w:rPr>
        <w:t>质量保修期自工程竣工验收合格之日起计算。</w:t>
      </w:r>
    </w:p>
    <w:p w14:paraId="0442A7FD">
      <w:pPr>
        <w:spacing w:line="360" w:lineRule="auto"/>
        <w:rPr>
          <w:rFonts w:ascii="宋体" w:hAnsi="宋体"/>
          <w:sz w:val="24"/>
          <w:highlight w:val="none"/>
        </w:rPr>
      </w:pPr>
      <w:r>
        <w:rPr>
          <w:rFonts w:ascii="宋体" w:hAnsi="宋体"/>
          <w:sz w:val="24"/>
          <w:highlight w:val="none"/>
        </w:rPr>
        <w:t>三、缺陷责任期</w:t>
      </w:r>
    </w:p>
    <w:p w14:paraId="4988AE14">
      <w:pPr>
        <w:spacing w:line="360" w:lineRule="auto"/>
        <w:ind w:firstLine="480" w:firstLineChars="200"/>
        <w:rPr>
          <w:rFonts w:ascii="宋体" w:hAnsi="宋体"/>
          <w:sz w:val="24"/>
        </w:rPr>
      </w:pPr>
      <w:r>
        <w:rPr>
          <w:rFonts w:ascii="宋体" w:hAnsi="宋体"/>
          <w:sz w:val="24"/>
          <w:highlight w:val="none"/>
        </w:rPr>
        <w:t>工程缺陷责任期为</w:t>
      </w:r>
      <w:r>
        <w:rPr>
          <w:rFonts w:hint="eastAsia" w:ascii="宋体" w:hAnsi="宋体"/>
          <w:sz w:val="24"/>
          <w:highlight w:val="none"/>
          <w:u w:val="single"/>
        </w:rPr>
        <w:t>24</w:t>
      </w:r>
      <w:r>
        <w:rPr>
          <w:rFonts w:ascii="宋体" w:hAnsi="宋体"/>
          <w:sz w:val="24"/>
          <w:highlight w:val="none"/>
        </w:rPr>
        <w:t>个月</w:t>
      </w:r>
      <w:r>
        <w:rPr>
          <w:rFonts w:ascii="宋体" w:hAnsi="宋体"/>
          <w:sz w:val="24"/>
        </w:rPr>
        <w:t>，缺陷责任期自</w:t>
      </w:r>
      <w:r>
        <w:rPr>
          <w:rFonts w:hint="eastAsia" w:ascii="宋体" w:hAnsi="宋体"/>
          <w:sz w:val="24"/>
        </w:rPr>
        <w:t>工程通过竣工验收之日</w:t>
      </w:r>
      <w:r>
        <w:rPr>
          <w:rFonts w:ascii="宋体" w:hAnsi="宋体"/>
          <w:sz w:val="24"/>
        </w:rPr>
        <w:t>起计算。单位工程先于全部工程进行验收，单位工程缺陷责任期自单位工程</w:t>
      </w:r>
      <w:r>
        <w:rPr>
          <w:rFonts w:hint="eastAsia" w:ascii="宋体" w:hAnsi="宋体"/>
          <w:sz w:val="24"/>
        </w:rPr>
        <w:t>验收合格之日期</w:t>
      </w:r>
      <w:r>
        <w:rPr>
          <w:rFonts w:ascii="宋体" w:hAnsi="宋体"/>
          <w:sz w:val="24"/>
        </w:rPr>
        <w:t>起算。</w:t>
      </w:r>
    </w:p>
    <w:p w14:paraId="441E5F72">
      <w:pPr>
        <w:spacing w:line="360" w:lineRule="auto"/>
        <w:rPr>
          <w:rFonts w:ascii="宋体" w:hAnsi="宋体"/>
          <w:sz w:val="24"/>
        </w:rPr>
      </w:pPr>
      <w:r>
        <w:rPr>
          <w:rFonts w:ascii="宋体" w:hAnsi="宋体"/>
          <w:sz w:val="24"/>
        </w:rPr>
        <w:t>四、质量保修责任</w:t>
      </w:r>
    </w:p>
    <w:p w14:paraId="473A3E69">
      <w:pPr>
        <w:spacing w:line="360" w:lineRule="auto"/>
        <w:rPr>
          <w:rFonts w:ascii="宋体" w:hAnsi="宋体"/>
          <w:sz w:val="24"/>
        </w:rPr>
      </w:pPr>
      <w:r>
        <w:rPr>
          <w:rFonts w:hint="eastAsia" w:ascii="宋体" w:hAnsi="宋体"/>
          <w:sz w:val="24"/>
        </w:rPr>
        <w:t>1．</w:t>
      </w:r>
      <w:r>
        <w:rPr>
          <w:rFonts w:ascii="宋体" w:hAnsi="宋体"/>
          <w:sz w:val="24"/>
        </w:rPr>
        <w:t>属于保修范围、内容的项目，承包人应当在接到保修通知之日起7天内派人保修。承包人不在约定期限内派人保修的，发包人可以委托他人修理。</w:t>
      </w:r>
    </w:p>
    <w:p w14:paraId="518E2398">
      <w:pPr>
        <w:spacing w:line="360" w:lineRule="auto"/>
        <w:rPr>
          <w:rFonts w:ascii="宋体" w:hAnsi="宋体"/>
          <w:sz w:val="24"/>
        </w:rPr>
      </w:pPr>
      <w:r>
        <w:rPr>
          <w:rFonts w:hint="eastAsia" w:ascii="宋体" w:hAnsi="宋体"/>
          <w:sz w:val="24"/>
        </w:rPr>
        <w:t>2．</w:t>
      </w:r>
      <w:r>
        <w:rPr>
          <w:rFonts w:ascii="宋体" w:hAnsi="宋体"/>
          <w:sz w:val="24"/>
        </w:rPr>
        <w:t>发生紧急事故需抢修的，承包人在接到事故通知后，应当立即到达事故现场抢修。</w:t>
      </w:r>
    </w:p>
    <w:p w14:paraId="2940E2BC">
      <w:pPr>
        <w:spacing w:line="360" w:lineRule="auto"/>
        <w:rPr>
          <w:rFonts w:ascii="宋体" w:hAnsi="宋体"/>
          <w:sz w:val="24"/>
        </w:rPr>
      </w:pPr>
      <w:r>
        <w:rPr>
          <w:rFonts w:hint="eastAsia" w:ascii="宋体" w:hAnsi="宋体"/>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A79AD4">
      <w:pPr>
        <w:spacing w:line="360" w:lineRule="auto"/>
        <w:rPr>
          <w:rFonts w:ascii="宋体" w:hAnsi="宋体"/>
          <w:sz w:val="24"/>
        </w:rPr>
      </w:pPr>
      <w:r>
        <w:rPr>
          <w:rFonts w:hint="eastAsia" w:ascii="宋体" w:hAnsi="宋体"/>
          <w:sz w:val="24"/>
        </w:rPr>
        <w:t>4．</w:t>
      </w:r>
      <w:r>
        <w:rPr>
          <w:rFonts w:ascii="宋体" w:hAnsi="宋体"/>
          <w:sz w:val="24"/>
        </w:rPr>
        <w:t>质量保修完成后，由发包人组织验收。</w:t>
      </w:r>
    </w:p>
    <w:p w14:paraId="46A4D36D">
      <w:pPr>
        <w:spacing w:line="360" w:lineRule="auto"/>
        <w:rPr>
          <w:rFonts w:ascii="宋体" w:hAnsi="宋体"/>
          <w:sz w:val="24"/>
        </w:rPr>
      </w:pPr>
      <w:r>
        <w:rPr>
          <w:rFonts w:ascii="宋体" w:hAnsi="宋体"/>
          <w:sz w:val="24"/>
        </w:rPr>
        <w:t>五、保修费用</w:t>
      </w:r>
    </w:p>
    <w:p w14:paraId="468F9AE5">
      <w:pPr>
        <w:spacing w:line="360" w:lineRule="auto"/>
        <w:rPr>
          <w:rFonts w:ascii="宋体" w:hAnsi="宋体"/>
          <w:sz w:val="24"/>
        </w:rPr>
      </w:pPr>
      <w:r>
        <w:rPr>
          <w:rFonts w:ascii="宋体" w:hAnsi="宋体"/>
          <w:sz w:val="24"/>
        </w:rPr>
        <w:t>保修费用由造成质量缺陷的责任方承担。</w:t>
      </w:r>
    </w:p>
    <w:p w14:paraId="0E7A535B">
      <w:pPr>
        <w:keepNext/>
        <w:keepLines/>
        <w:spacing w:line="360" w:lineRule="auto"/>
        <w:outlineLvl w:val="3"/>
        <w:rPr>
          <w:rFonts w:ascii="宋体" w:hAnsi="宋体"/>
          <w:sz w:val="24"/>
          <w:u w:val="single"/>
        </w:rPr>
      </w:pPr>
      <w:r>
        <w:rPr>
          <w:rFonts w:hint="eastAsia" w:ascii="宋体" w:hAnsi="宋体" w:cs="黑体"/>
          <w:sz w:val="24"/>
        </w:rPr>
        <w:t>六、双方约定的其他工程质量保修事项</w:t>
      </w:r>
      <w:r>
        <w:rPr>
          <w:rFonts w:ascii="宋体" w:hAnsi="宋体"/>
          <w:b/>
          <w:bCs/>
          <w:sz w:val="24"/>
        </w:rPr>
        <w:t>：</w:t>
      </w:r>
      <w:r>
        <w:rPr>
          <w:rFonts w:hint="eastAsia" w:ascii="宋体" w:hAnsi="宋体"/>
          <w:sz w:val="24"/>
          <w:u w:val="single"/>
        </w:rPr>
        <w:t>在国家规定的工程合理使用期限内，因承包人原因致使工程在合理使用期限内造成人身和财产损害的，承包人应承担损害赔偿责任 。</w:t>
      </w:r>
    </w:p>
    <w:p w14:paraId="1415FE50">
      <w:pPr>
        <w:spacing w:line="360" w:lineRule="auto"/>
        <w:rPr>
          <w:rFonts w:ascii="宋体" w:hAnsi="宋体"/>
          <w:sz w:val="24"/>
        </w:rPr>
      </w:pPr>
      <w:r>
        <w:rPr>
          <w:rFonts w:ascii="宋体" w:hAnsi="宋体"/>
          <w:sz w:val="24"/>
        </w:rPr>
        <w:t>工程质量保修书由发包人、承包人在工程竣工验收前共同签署，作为施工合同附件，其有效期限至保修期满。</w:t>
      </w:r>
    </w:p>
    <w:p w14:paraId="08956C8A">
      <w:pPr>
        <w:spacing w:line="480" w:lineRule="auto"/>
        <w:rPr>
          <w:rFonts w:ascii="宋体" w:hAnsi="宋体"/>
          <w:sz w:val="24"/>
          <w:u w:val="single"/>
        </w:rPr>
      </w:pPr>
      <w:r>
        <w:rPr>
          <w:rFonts w:ascii="宋体" w:hAnsi="宋体"/>
          <w:sz w:val="24"/>
        </w:rPr>
        <w:t>发包人（公章）：</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承包人（公章）：</w:t>
      </w:r>
    </w:p>
    <w:p w14:paraId="08FDD1FC">
      <w:pPr>
        <w:spacing w:line="480" w:lineRule="auto"/>
        <w:rPr>
          <w:rFonts w:ascii="宋体" w:hAnsi="宋体"/>
          <w:sz w:val="24"/>
        </w:rPr>
      </w:pPr>
      <w:r>
        <w:rPr>
          <w:rFonts w:ascii="宋体" w:hAnsi="宋体"/>
          <w:sz w:val="24"/>
        </w:rPr>
        <w:t>法定代表人</w:t>
      </w:r>
      <w:r>
        <w:rPr>
          <w:rFonts w:hint="eastAsia" w:ascii="宋体" w:hAnsi="宋体"/>
          <w:sz w:val="24"/>
        </w:rPr>
        <w:t>或委托代理人</w:t>
      </w:r>
      <w:r>
        <w:rPr>
          <w:rFonts w:ascii="宋体" w:hAnsi="宋体"/>
          <w:sz w:val="24"/>
        </w:rPr>
        <w:t>（签字</w:t>
      </w:r>
      <w:r>
        <w:rPr>
          <w:rFonts w:hint="eastAsia" w:ascii="宋体" w:hAnsi="宋体"/>
          <w:sz w:val="24"/>
          <w:lang w:val="en-US" w:eastAsia="zh-CN"/>
        </w:rPr>
        <w:t>或盖章</w:t>
      </w:r>
      <w:r>
        <w:rPr>
          <w:rFonts w:ascii="宋体" w:hAnsi="宋体"/>
          <w:sz w:val="24"/>
        </w:rPr>
        <w:t>）：</w:t>
      </w:r>
      <w:r>
        <w:rPr>
          <w:rFonts w:hint="eastAsia" w:ascii="宋体" w:hAnsi="宋体"/>
          <w:sz w:val="24"/>
        </w:rPr>
        <w:t xml:space="preserve">    </w:t>
      </w:r>
      <w:r>
        <w:rPr>
          <w:rFonts w:ascii="宋体" w:hAnsi="宋体"/>
          <w:sz w:val="24"/>
        </w:rPr>
        <w:t>法定代表人</w:t>
      </w:r>
      <w:r>
        <w:rPr>
          <w:rFonts w:hint="eastAsia" w:ascii="宋体" w:hAnsi="宋体"/>
          <w:sz w:val="24"/>
        </w:rPr>
        <w:t>或委托代理人</w:t>
      </w:r>
      <w:r>
        <w:rPr>
          <w:rFonts w:ascii="宋体" w:hAnsi="宋体"/>
          <w:sz w:val="24"/>
        </w:rPr>
        <w:t>（签字</w:t>
      </w:r>
      <w:r>
        <w:rPr>
          <w:rFonts w:hint="eastAsia" w:ascii="宋体" w:hAnsi="宋体"/>
          <w:sz w:val="24"/>
          <w:lang w:val="en-US" w:eastAsia="zh-CN"/>
        </w:rPr>
        <w:t>或盖章</w:t>
      </w:r>
      <w:r>
        <w:rPr>
          <w:rFonts w:ascii="宋体" w:hAnsi="宋体"/>
          <w:sz w:val="24"/>
        </w:rPr>
        <w:t>）</w:t>
      </w:r>
    </w:p>
    <w:p w14:paraId="37A734C3">
      <w:pPr>
        <w:spacing w:line="360" w:lineRule="auto"/>
        <w:ind w:firstLine="960" w:firstLineChars="400"/>
        <w:rPr>
          <w:rFonts w:ascii="宋体" w:hAnsi="宋体" w:cs="仿宋"/>
          <w:sz w:val="24"/>
        </w:rPr>
      </w:pPr>
      <w:r>
        <w:rPr>
          <w:rFonts w:hint="eastAsia" w:ascii="宋体" w:hAnsi="宋体" w:cs="仿宋"/>
          <w:sz w:val="24"/>
        </w:rPr>
        <w:t>年    月   日                          年    月    日</w:t>
      </w:r>
    </w:p>
    <w:p w14:paraId="13CBECC1">
      <w:pPr>
        <w:spacing w:line="480" w:lineRule="auto"/>
        <w:rPr>
          <w:rFonts w:ascii="宋体" w:hAnsi="宋体"/>
          <w:sz w:val="24"/>
        </w:rPr>
      </w:pPr>
    </w:p>
    <w:p w14:paraId="186467BD">
      <w:pPr>
        <w:spacing w:before="0" w:after="0" w:line="240" w:lineRule="auto"/>
        <w:jc w:val="center"/>
        <w:rPr>
          <w:rFonts w:ascii="宋体" w:hAnsi="宋体"/>
          <w:b/>
          <w:sz w:val="30"/>
          <w:szCs w:val="30"/>
        </w:rPr>
      </w:pPr>
      <w:r>
        <w:rPr>
          <w:rFonts w:hint="eastAsia" w:ascii="宋体" w:hAnsi="宋体"/>
          <w:sz w:val="36"/>
          <w:szCs w:val="36"/>
        </w:rPr>
        <w:br w:type="page"/>
      </w:r>
      <w:r>
        <w:rPr>
          <w:rFonts w:hint="eastAsia" w:ascii="宋体" w:hAnsi="宋体" w:cs="仿宋"/>
          <w:b/>
          <w:bCs/>
          <w:color w:val="000000"/>
          <w:sz w:val="44"/>
          <w:szCs w:val="44"/>
        </w:rPr>
        <w:t>安全生产协议书</w:t>
      </w:r>
    </w:p>
    <w:p w14:paraId="58CF15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333333"/>
          <w:kern w:val="0"/>
          <w:sz w:val="24"/>
        </w:rPr>
      </w:pPr>
      <w:r>
        <w:rPr>
          <w:rFonts w:hint="eastAsia" w:ascii="宋体" w:hAnsi="宋体"/>
          <w:sz w:val="24"/>
        </w:rPr>
        <w:t>为在</w:t>
      </w:r>
      <w:r>
        <w:rPr>
          <w:rFonts w:hint="eastAsia" w:ascii="宋体" w:hAnsi="宋体" w:cs="宋体"/>
          <w:b/>
          <w:color w:val="333333"/>
          <w:kern w:val="0"/>
          <w:sz w:val="24"/>
          <w:u w:val="single"/>
          <w:lang w:eastAsia="zh-CN"/>
        </w:rPr>
        <w:t>桐君街道行政执法中心改造项目</w:t>
      </w:r>
      <w:r>
        <w:rPr>
          <w:rFonts w:hint="eastAsia" w:ascii="宋体" w:hAnsi="宋体"/>
          <w:sz w:val="24"/>
        </w:rPr>
        <w:t>施工合同的实施过程中创造安全、高效的施工环境，切实搞好本项目的安全管理工作，本项目的建设单位</w:t>
      </w:r>
      <w:r>
        <w:rPr>
          <w:rFonts w:hint="eastAsia" w:ascii="宋体" w:hAnsi="宋体" w:cs="宋体"/>
          <w:b/>
          <w:color w:val="333333"/>
          <w:kern w:val="0"/>
          <w:sz w:val="24"/>
          <w:u w:val="single"/>
          <w:lang w:eastAsia="zh-CN"/>
        </w:rPr>
        <w:t>桐庐县综合行政执法局</w:t>
      </w:r>
      <w:r>
        <w:rPr>
          <w:rFonts w:hint="eastAsia" w:ascii="宋体" w:hAnsi="宋体" w:cs="宋体"/>
          <w:b/>
          <w:color w:val="333333"/>
          <w:kern w:val="0"/>
          <w:sz w:val="24"/>
          <w:u w:val="single"/>
        </w:rPr>
        <w:t xml:space="preserve"> </w:t>
      </w:r>
      <w:r>
        <w:rPr>
          <w:rFonts w:hint="eastAsia" w:ascii="宋体" w:hAnsi="宋体"/>
          <w:sz w:val="24"/>
          <w:u w:val="single"/>
        </w:rPr>
        <w:t xml:space="preserve"> </w:t>
      </w:r>
      <w:r>
        <w:rPr>
          <w:rFonts w:hint="eastAsia" w:ascii="宋体" w:hAnsi="宋体" w:cs="宋体"/>
          <w:color w:val="333333"/>
          <w:kern w:val="0"/>
          <w:sz w:val="24"/>
          <w:u w:val="single"/>
        </w:rPr>
        <w:t>（</w:t>
      </w:r>
      <w:r>
        <w:rPr>
          <w:rFonts w:hint="eastAsia" w:ascii="宋体" w:hAnsi="宋体"/>
          <w:sz w:val="24"/>
        </w:rPr>
        <w:t>以下简称“甲方”）与供应商</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Courier New"/>
          <w:b/>
          <w:bCs/>
          <w:sz w:val="24"/>
          <w:u w:val="single"/>
        </w:rPr>
        <w:t>（</w:t>
      </w:r>
      <w:r>
        <w:rPr>
          <w:rFonts w:hint="eastAsia" w:ascii="宋体" w:hAnsi="宋体"/>
          <w:sz w:val="24"/>
        </w:rPr>
        <w:t>以下简称“乙方”），特此签订安全生产协议书：</w:t>
      </w:r>
    </w:p>
    <w:p w14:paraId="0A965E61">
      <w:pPr>
        <w:keepNext w:val="0"/>
        <w:keepLines w:val="0"/>
        <w:pageBreakBefore w:val="0"/>
        <w:widowControl w:val="0"/>
        <w:numPr>
          <w:ilvl w:val="0"/>
          <w:numId w:val="10"/>
        </w:numPr>
        <w:kinsoku/>
        <w:wordWrap/>
        <w:overflowPunct/>
        <w:topLinePunct w:val="0"/>
        <w:autoSpaceDE/>
        <w:autoSpaceDN/>
        <w:bidi w:val="0"/>
        <w:adjustRightInd/>
        <w:spacing w:line="410" w:lineRule="exact"/>
        <w:textAlignment w:val="auto"/>
        <w:rPr>
          <w:rFonts w:ascii="宋体" w:hAnsi="宋体"/>
          <w:b/>
          <w:sz w:val="24"/>
        </w:rPr>
      </w:pPr>
      <w:r>
        <w:rPr>
          <w:rFonts w:hint="eastAsia" w:ascii="宋体" w:hAnsi="宋体"/>
          <w:b/>
          <w:sz w:val="24"/>
        </w:rPr>
        <w:t>甲方职责</w:t>
      </w:r>
    </w:p>
    <w:p w14:paraId="569F2957">
      <w:pPr>
        <w:keepNext w:val="0"/>
        <w:keepLines w:val="0"/>
        <w:pageBreakBefore w:val="0"/>
        <w:widowControl w:val="0"/>
        <w:kinsoku/>
        <w:wordWrap/>
        <w:overflowPunct/>
        <w:topLinePunct w:val="0"/>
        <w:autoSpaceDE/>
        <w:autoSpaceDN/>
        <w:bidi w:val="0"/>
        <w:adjustRightInd/>
        <w:snapToGrid w:val="0"/>
        <w:spacing w:line="410" w:lineRule="exact"/>
        <w:ind w:firstLine="480" w:firstLineChars="200"/>
        <w:textAlignment w:val="auto"/>
        <w:rPr>
          <w:rFonts w:ascii="宋体" w:hAnsi="宋体"/>
          <w:sz w:val="24"/>
        </w:rPr>
      </w:pPr>
      <w:r>
        <w:rPr>
          <w:rFonts w:hint="eastAsia" w:ascii="宋体" w:hAnsi="宋体"/>
          <w:sz w:val="24"/>
        </w:rPr>
        <w:t>（一）遵守国家有关安全生产的法律法规，认真执行工程承包合同中的有关安全要求。</w:t>
      </w:r>
    </w:p>
    <w:p w14:paraId="7891996B">
      <w:pPr>
        <w:keepNext w:val="0"/>
        <w:keepLines w:val="0"/>
        <w:pageBreakBefore w:val="0"/>
        <w:widowControl w:val="0"/>
        <w:kinsoku/>
        <w:wordWrap/>
        <w:overflowPunct/>
        <w:topLinePunct w:val="0"/>
        <w:autoSpaceDE/>
        <w:autoSpaceDN/>
        <w:bidi w:val="0"/>
        <w:adjustRightInd/>
        <w:spacing w:line="410" w:lineRule="exact"/>
        <w:ind w:firstLine="480" w:firstLineChars="200"/>
        <w:textAlignment w:val="auto"/>
        <w:rPr>
          <w:rFonts w:ascii="宋体" w:hAnsi="宋体"/>
          <w:sz w:val="24"/>
        </w:rPr>
      </w:pPr>
      <w:r>
        <w:rPr>
          <w:rFonts w:hint="eastAsia" w:ascii="宋体" w:hAnsi="宋体"/>
          <w:sz w:val="24"/>
        </w:rPr>
        <w:t>（二）按照“安全第一、预防为主”和坚持“管生产必须管安全”的原则进行安全生产管理，做到生产与安全工作同时计划、布置、检查、总结和评比。</w:t>
      </w:r>
    </w:p>
    <w:p w14:paraId="07B1E661">
      <w:pPr>
        <w:keepNext w:val="0"/>
        <w:keepLines w:val="0"/>
        <w:pageBreakBefore w:val="0"/>
        <w:widowControl w:val="0"/>
        <w:kinsoku/>
        <w:wordWrap/>
        <w:overflowPunct/>
        <w:topLinePunct w:val="0"/>
        <w:autoSpaceDE/>
        <w:autoSpaceDN/>
        <w:bidi w:val="0"/>
        <w:adjustRightInd/>
        <w:spacing w:line="410" w:lineRule="exact"/>
        <w:ind w:firstLine="480" w:firstLineChars="200"/>
        <w:textAlignment w:val="auto"/>
        <w:rPr>
          <w:rFonts w:ascii="宋体" w:hAnsi="宋体"/>
          <w:sz w:val="24"/>
        </w:rPr>
      </w:pPr>
      <w:r>
        <w:rPr>
          <w:rFonts w:hint="eastAsia" w:ascii="宋体" w:hAnsi="宋体"/>
          <w:sz w:val="24"/>
        </w:rPr>
        <w:t>（三）重要的安全设施必须坚持与主体工程“三同时”的原则，即：同时设计、审批，同时施工，同时验收、投入使用。</w:t>
      </w:r>
    </w:p>
    <w:p w14:paraId="686217CA">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（四）定期召开安全生产调度会，及时传达中央及地方有关安全生产的精神。</w:t>
      </w:r>
    </w:p>
    <w:p w14:paraId="483A38E4">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（五）组织对乙方施工现场安全生产检查，监督乙方及时处理发现的各种安全隐患。</w:t>
      </w:r>
    </w:p>
    <w:p w14:paraId="61F13088">
      <w:pPr>
        <w:keepNext w:val="0"/>
        <w:keepLines w:val="0"/>
        <w:pageBreakBefore w:val="0"/>
        <w:widowControl w:val="0"/>
        <w:numPr>
          <w:ilvl w:val="0"/>
          <w:numId w:val="10"/>
        </w:numPr>
        <w:kinsoku/>
        <w:wordWrap/>
        <w:overflowPunct/>
        <w:topLinePunct w:val="0"/>
        <w:autoSpaceDE/>
        <w:autoSpaceDN/>
        <w:bidi w:val="0"/>
        <w:adjustRightInd/>
        <w:spacing w:line="410" w:lineRule="exact"/>
        <w:textAlignment w:val="auto"/>
        <w:rPr>
          <w:rFonts w:ascii="宋体" w:hAnsi="宋体"/>
          <w:b/>
          <w:sz w:val="24"/>
        </w:rPr>
      </w:pPr>
      <w:r>
        <w:rPr>
          <w:rFonts w:hint="eastAsia" w:ascii="宋体" w:hAnsi="宋体"/>
          <w:b/>
          <w:sz w:val="24"/>
        </w:rPr>
        <w:t>乙方职责</w:t>
      </w:r>
    </w:p>
    <w:p w14:paraId="01AF373E">
      <w:pPr>
        <w:keepNext w:val="0"/>
        <w:keepLines w:val="0"/>
        <w:pageBreakBefore w:val="0"/>
        <w:widowControl w:val="0"/>
        <w:kinsoku/>
        <w:wordWrap/>
        <w:overflowPunct/>
        <w:topLinePunct w:val="0"/>
        <w:autoSpaceDE/>
        <w:autoSpaceDN/>
        <w:bidi w:val="0"/>
        <w:adjustRightInd/>
        <w:spacing w:line="410" w:lineRule="exact"/>
        <w:ind w:firstLine="480" w:firstLineChars="200"/>
        <w:textAlignment w:val="auto"/>
        <w:rPr>
          <w:rFonts w:ascii="宋体" w:hAnsi="宋体"/>
          <w:sz w:val="24"/>
        </w:rPr>
      </w:pPr>
      <w:r>
        <w:rPr>
          <w:rFonts w:hint="eastAsia" w:ascii="宋体" w:hAnsi="宋体"/>
          <w:sz w:val="24"/>
        </w:rPr>
        <w:t>（一）严格遵守国家有关安全生产的法律法规、住建部颁发的有关工程施工安全技术规程的安全生产规定，认真执行工程承包合同中的有关安全要求。</w:t>
      </w:r>
    </w:p>
    <w:p w14:paraId="0DA87E41">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7D179D3">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１％～３％配备安全员，专职负责所有员工的安全和治安保卫工作及预防事故的发生。安全机构人员，有权按有关规定发布指令，并采取保护性措施防止事故发生。</w:t>
      </w:r>
    </w:p>
    <w:p w14:paraId="11652B59">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（四）乙方在任何时候都应采取各种合理的预防措施，防止其员工发生任何违法、违禁、暴力或妨碍治安的行为。</w:t>
      </w:r>
    </w:p>
    <w:p w14:paraId="01E5ED21">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14:paraId="484384A4">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6EDC7FC6">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（七）操作人员上岗，必须按规定穿戴防护用品。施工负责人和安全检查员应随时检查劳动防护用品的穿戴情况，不按规定穿戴防护用品的人员不得上岗。</w:t>
      </w:r>
    </w:p>
    <w:p w14:paraId="5A93FB6E">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（八）所有施工机具设备和高空作业的设备均应定期检查，并有安全员的签字记录，保证其经常处于完好状态；不合格的机具、设备和劳动保护用品严禁使用。</w:t>
      </w:r>
    </w:p>
    <w:p w14:paraId="3796B582">
      <w:pPr>
        <w:keepNext w:val="0"/>
        <w:keepLines w:val="0"/>
        <w:pageBreakBefore w:val="0"/>
        <w:widowControl w:val="0"/>
        <w:kinsoku/>
        <w:wordWrap/>
        <w:overflowPunct/>
        <w:topLinePunct w:val="0"/>
        <w:autoSpaceDE/>
        <w:autoSpaceDN/>
        <w:bidi w:val="0"/>
        <w:adjustRightInd/>
        <w:spacing w:line="410" w:lineRule="exact"/>
        <w:textAlignment w:val="auto"/>
        <w:rPr>
          <w:rFonts w:ascii="宋体" w:hAnsi="宋体"/>
          <w:sz w:val="24"/>
        </w:rPr>
      </w:pPr>
      <w:r>
        <w:rPr>
          <w:rFonts w:hint="eastAsia" w:ascii="宋体" w:hAnsi="宋体"/>
          <w:sz w:val="24"/>
        </w:rPr>
        <w:t xml:space="preserve">    （九）所有施工中采用新技术，新工艺、新设备、新材料时，必须制定相应的安全技术措施，施工现场必须具有相关的安全标志牌。</w:t>
      </w:r>
    </w:p>
    <w:p w14:paraId="31C37D24">
      <w:pPr>
        <w:keepNext w:val="0"/>
        <w:keepLines w:val="0"/>
        <w:pageBreakBefore w:val="0"/>
        <w:widowControl w:val="0"/>
        <w:kinsoku/>
        <w:wordWrap/>
        <w:overflowPunct/>
        <w:topLinePunct w:val="0"/>
        <w:autoSpaceDE/>
        <w:autoSpaceDN/>
        <w:bidi w:val="0"/>
        <w:adjustRightInd/>
        <w:spacing w:line="410" w:lineRule="exact"/>
        <w:ind w:firstLine="420"/>
        <w:textAlignment w:val="auto"/>
        <w:rPr>
          <w:rFonts w:ascii="宋体" w:hAnsi="宋体"/>
          <w:sz w:val="24"/>
        </w:rPr>
      </w:pPr>
      <w:r>
        <w:rPr>
          <w:rFonts w:hint="eastAsia" w:ascii="宋体" w:hAnsi="宋体"/>
          <w:sz w:val="24"/>
        </w:rPr>
        <w:t>（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66EBEF4">
      <w:pPr>
        <w:keepNext w:val="0"/>
        <w:keepLines w:val="0"/>
        <w:pageBreakBefore w:val="0"/>
        <w:widowControl w:val="0"/>
        <w:kinsoku/>
        <w:wordWrap/>
        <w:overflowPunct/>
        <w:topLinePunct w:val="0"/>
        <w:autoSpaceDE/>
        <w:autoSpaceDN/>
        <w:bidi w:val="0"/>
        <w:adjustRightInd/>
        <w:spacing w:line="410" w:lineRule="exact"/>
        <w:ind w:firstLine="420"/>
        <w:textAlignment w:val="auto"/>
        <w:rPr>
          <w:rFonts w:ascii="宋体" w:hAnsi="宋体"/>
          <w:sz w:val="24"/>
        </w:rPr>
      </w:pPr>
      <w:r>
        <w:rPr>
          <w:rFonts w:hint="eastAsia" w:ascii="宋体" w:hAnsi="宋体"/>
          <w:sz w:val="24"/>
        </w:rPr>
        <w:t>（十一）乙方在施工期间要求及时做好综合管线单位的对接，加强各类综合管线的保护措施，如发生因施工造成的停电停水等问题，由乙方负责。</w:t>
      </w:r>
    </w:p>
    <w:p w14:paraId="09BC5EBD">
      <w:pPr>
        <w:ind w:firstLine="480" w:firstLineChars="200"/>
        <w:rPr>
          <w:rFonts w:hint="eastAsia"/>
          <w:lang w:eastAsia="zh-CN"/>
        </w:rPr>
      </w:pPr>
      <w:r>
        <w:rPr>
          <w:rFonts w:hint="eastAsia" w:ascii="宋体" w:hAnsi="宋体"/>
          <w:sz w:val="24"/>
        </w:rPr>
        <w:t>（十</w:t>
      </w:r>
      <w:r>
        <w:rPr>
          <w:rFonts w:hint="eastAsia" w:ascii="宋体" w:hAnsi="宋体"/>
          <w:sz w:val="24"/>
          <w:lang w:val="en-US" w:eastAsia="zh-CN"/>
        </w:rPr>
        <w:t>二</w:t>
      </w:r>
      <w:r>
        <w:rPr>
          <w:rFonts w:hint="eastAsia" w:ascii="宋体" w:hAnsi="宋体"/>
          <w:sz w:val="24"/>
        </w:rPr>
        <w:t>）</w:t>
      </w:r>
      <w:r>
        <w:rPr>
          <w:rFonts w:hint="eastAsia"/>
        </w:rPr>
        <w:t>本合同正本一式陆份，每份均具有同等法律效力，</w:t>
      </w:r>
      <w:r>
        <w:rPr>
          <w:rFonts w:hint="eastAsia" w:ascii="宋体" w:hAnsi="宋体"/>
          <w:sz w:val="24"/>
        </w:rPr>
        <w:t>由双方法定代表人或其授权代理人签署与加盖公章后生效，全部工程竣工验收后失效。</w:t>
      </w:r>
      <w:r>
        <w:rPr>
          <w:rFonts w:hint="eastAsia"/>
        </w:rPr>
        <w:t>甲方执贰份，乙方执贰份，代理公司存档贰份</w:t>
      </w:r>
      <w:r>
        <w:rPr>
          <w:rFonts w:hint="eastAsia"/>
          <w:lang w:eastAsia="zh-CN"/>
        </w:rPr>
        <w:t>。</w:t>
      </w:r>
    </w:p>
    <w:p w14:paraId="39514768">
      <w:pPr>
        <w:spacing w:line="460" w:lineRule="exact"/>
        <w:rPr>
          <w:rFonts w:ascii="宋体" w:hAnsi="宋体"/>
          <w:sz w:val="24"/>
        </w:rPr>
      </w:pPr>
      <w:r>
        <w:rPr>
          <w:rFonts w:ascii="宋体" w:hAnsi="宋体"/>
          <w:sz w:val="24"/>
        </w:rPr>
        <w:t>发包人：  （盖单位章）</w:t>
      </w:r>
      <w:r>
        <w:rPr>
          <w:rFonts w:hint="eastAsia" w:ascii="宋体" w:hAnsi="宋体"/>
          <w:sz w:val="24"/>
        </w:rPr>
        <w:t xml:space="preserve">                          </w:t>
      </w:r>
      <w:r>
        <w:rPr>
          <w:rFonts w:ascii="宋体" w:hAnsi="宋体"/>
          <w:sz w:val="24"/>
        </w:rPr>
        <w:t xml:space="preserve">承包人：    （盖单位章）    </w:t>
      </w:r>
    </w:p>
    <w:p w14:paraId="5D61C90A">
      <w:pPr>
        <w:spacing w:line="460" w:lineRule="exact"/>
        <w:rPr>
          <w:rFonts w:ascii="宋体" w:hAnsi="宋体"/>
          <w:sz w:val="24"/>
        </w:rPr>
      </w:pPr>
      <w:r>
        <w:rPr>
          <w:rFonts w:ascii="宋体" w:hAnsi="宋体"/>
          <w:sz w:val="24"/>
        </w:rPr>
        <w:t xml:space="preserve"> 法定代表人或其委托代理人</w:t>
      </w:r>
      <w:r>
        <w:rPr>
          <w:rFonts w:hint="eastAsia" w:ascii="宋体" w:hAnsi="宋体"/>
          <w:sz w:val="24"/>
        </w:rPr>
        <w:t xml:space="preserve">：                     </w:t>
      </w:r>
      <w:r>
        <w:rPr>
          <w:rFonts w:ascii="宋体" w:hAnsi="宋体"/>
          <w:sz w:val="24"/>
        </w:rPr>
        <w:t>法定代表人或其委托代理人</w:t>
      </w:r>
      <w:r>
        <w:rPr>
          <w:rFonts w:hint="eastAsia" w:ascii="宋体" w:hAnsi="宋体"/>
          <w:sz w:val="24"/>
        </w:rPr>
        <w:t>：</w:t>
      </w:r>
    </w:p>
    <w:p w14:paraId="09140D80">
      <w:pPr>
        <w:spacing w:line="460" w:lineRule="exact"/>
        <w:rPr>
          <w:rFonts w:ascii="宋体" w:hAnsi="宋体"/>
          <w:snapToGrid w:val="0"/>
          <w:kern w:val="0"/>
          <w:sz w:val="24"/>
          <w:u w:val="single"/>
        </w:rPr>
      </w:pPr>
      <w:r>
        <w:rPr>
          <w:rFonts w:hint="eastAsia" w:ascii="宋体" w:hAnsi="宋体"/>
          <w:sz w:val="24"/>
        </w:rPr>
        <w:t xml:space="preserve"> （签字或盖章）                                 （签字或盖章）</w:t>
      </w:r>
    </w:p>
    <w:p w14:paraId="1B720384">
      <w:pPr>
        <w:pStyle w:val="25"/>
        <w:ind w:left="0" w:leftChars="0" w:firstLine="240" w:firstLineChars="100"/>
        <w:rPr>
          <w:rFonts w:hint="default"/>
          <w:lang w:val="en-US" w:eastAsia="zh-CN"/>
        </w:rPr>
      </w:pPr>
      <w:r>
        <w:rPr>
          <w:rFonts w:ascii="宋体" w:hAnsi="宋体"/>
          <w:snapToGrid w:val="0"/>
          <w:kern w:val="0"/>
          <w:sz w:val="24"/>
        </w:rPr>
        <w:t>年</w:t>
      </w:r>
      <w:r>
        <w:rPr>
          <w:rFonts w:hint="eastAsia" w:ascii="宋体" w:hAnsi="宋体"/>
          <w:snapToGrid w:val="0"/>
          <w:kern w:val="0"/>
          <w:sz w:val="24"/>
        </w:rPr>
        <w:t xml:space="preserve">    </w:t>
      </w:r>
      <w:r>
        <w:rPr>
          <w:rFonts w:ascii="宋体" w:hAnsi="宋体"/>
          <w:snapToGrid w:val="0"/>
          <w:kern w:val="0"/>
          <w:sz w:val="24"/>
        </w:rPr>
        <w:t>月</w:t>
      </w:r>
      <w:r>
        <w:rPr>
          <w:rFonts w:hint="eastAsia" w:ascii="宋体" w:hAnsi="宋体"/>
          <w:snapToGrid w:val="0"/>
          <w:kern w:val="0"/>
          <w:sz w:val="24"/>
        </w:rPr>
        <w:t xml:space="preserve">   </w:t>
      </w:r>
      <w:r>
        <w:rPr>
          <w:rFonts w:ascii="宋体" w:hAnsi="宋体"/>
          <w:snapToGrid w:val="0"/>
          <w:kern w:val="0"/>
          <w:sz w:val="24"/>
        </w:rPr>
        <w:t xml:space="preserve">日               </w:t>
      </w:r>
      <w:r>
        <w:rPr>
          <w:rFonts w:hint="eastAsia" w:ascii="宋体" w:hAnsi="宋体"/>
          <w:snapToGrid w:val="0"/>
          <w:kern w:val="0"/>
          <w:sz w:val="24"/>
        </w:rPr>
        <w:t xml:space="preserve">                  </w:t>
      </w:r>
      <w:r>
        <w:rPr>
          <w:rFonts w:ascii="宋体" w:hAnsi="宋体"/>
          <w:snapToGrid w:val="0"/>
          <w:kern w:val="0"/>
          <w:sz w:val="24"/>
        </w:rPr>
        <w:t>年</w:t>
      </w:r>
      <w:r>
        <w:rPr>
          <w:rFonts w:hint="eastAsia" w:ascii="宋体" w:hAnsi="宋体"/>
          <w:snapToGrid w:val="0"/>
          <w:kern w:val="0"/>
          <w:sz w:val="24"/>
        </w:rPr>
        <w:t xml:space="preserve">    </w:t>
      </w:r>
      <w:r>
        <w:rPr>
          <w:rFonts w:ascii="宋体" w:hAnsi="宋体"/>
          <w:snapToGrid w:val="0"/>
          <w:kern w:val="0"/>
          <w:sz w:val="24"/>
        </w:rPr>
        <w:t>月</w:t>
      </w:r>
      <w:r>
        <w:rPr>
          <w:rFonts w:hint="eastAsia" w:ascii="宋体" w:hAnsi="宋体"/>
          <w:snapToGrid w:val="0"/>
          <w:kern w:val="0"/>
          <w:sz w:val="24"/>
        </w:rPr>
        <w:t xml:space="preserve">    </w:t>
      </w:r>
      <w:r>
        <w:rPr>
          <w:rFonts w:ascii="宋体" w:hAnsi="宋体"/>
          <w:snapToGrid w:val="0"/>
          <w:kern w:val="0"/>
          <w:sz w:val="24"/>
        </w:rPr>
        <w:t>日</w:t>
      </w:r>
    </w:p>
    <w:p w14:paraId="30A63632">
      <w:pPr>
        <w:pStyle w:val="5"/>
        <w:bidi w:val="0"/>
        <w:jc w:val="center"/>
        <w:rPr>
          <w:rFonts w:hint="default"/>
          <w:lang w:val="en-US" w:eastAsia="zh-CN"/>
        </w:rPr>
      </w:pPr>
      <w:bookmarkStart w:id="17" w:name="_Toc522"/>
      <w:r>
        <w:rPr>
          <w:rFonts w:hint="default"/>
          <w:lang w:val="en-US" w:eastAsia="zh-CN"/>
        </w:rPr>
        <w:t>应提交的有关格式范例</w:t>
      </w:r>
      <w:bookmarkEnd w:id="17"/>
    </w:p>
    <w:p w14:paraId="3184B1FD">
      <w:pPr>
        <w:rPr>
          <w:rFonts w:hint="eastAsia"/>
          <w:lang w:val="en-US" w:eastAsia="zh-CN"/>
        </w:rPr>
      </w:pPr>
      <w:r>
        <w:rPr>
          <w:rFonts w:hint="eastAsia"/>
          <w:lang w:val="en-US" w:eastAsia="zh-CN"/>
        </w:rPr>
        <w:t>本竞争性磋商响应文件由《资格文件》、《商务技术文件》、《报价文件》三部分组成。具体有关格式范例如下：</w:t>
      </w:r>
    </w:p>
    <w:p w14:paraId="67B958D1">
      <w:pPr>
        <w:rPr>
          <w:rFonts w:hint="eastAsia"/>
          <w:lang w:val="en-US" w:eastAsia="zh-CN"/>
        </w:rPr>
      </w:pPr>
    </w:p>
    <w:p w14:paraId="10ABEBE4">
      <w:pPr>
        <w:rPr>
          <w:rFonts w:hint="eastAsia"/>
          <w:lang w:val="en-US" w:eastAsia="zh-CN"/>
        </w:rPr>
      </w:pPr>
    </w:p>
    <w:p w14:paraId="0B5DA2EC">
      <w:pPr>
        <w:rPr>
          <w:rFonts w:hint="eastAsia"/>
          <w:lang w:val="en-US" w:eastAsia="zh-CN"/>
        </w:rPr>
      </w:pPr>
    </w:p>
    <w:p w14:paraId="33BDB8EC">
      <w:pPr>
        <w:rPr>
          <w:rFonts w:hint="eastAsia"/>
          <w:lang w:val="en-US" w:eastAsia="zh-CN"/>
        </w:rPr>
      </w:pPr>
    </w:p>
    <w:p w14:paraId="19316D69">
      <w:pPr>
        <w:rPr>
          <w:rFonts w:hint="eastAsia"/>
          <w:lang w:val="en-US" w:eastAsia="zh-CN"/>
        </w:rPr>
      </w:pPr>
    </w:p>
    <w:p w14:paraId="060B02FC">
      <w:pPr>
        <w:rPr>
          <w:rFonts w:hint="eastAsia"/>
          <w:lang w:val="en-US" w:eastAsia="zh-CN"/>
        </w:rPr>
      </w:pPr>
    </w:p>
    <w:p w14:paraId="1A1534D0">
      <w:pPr>
        <w:rPr>
          <w:rFonts w:hint="eastAsia"/>
          <w:lang w:val="en-US" w:eastAsia="zh-CN"/>
        </w:rPr>
      </w:pPr>
    </w:p>
    <w:p w14:paraId="7859A176">
      <w:pPr>
        <w:rPr>
          <w:rFonts w:hint="eastAsia"/>
          <w:lang w:val="en-US" w:eastAsia="zh-CN"/>
        </w:rPr>
      </w:pPr>
    </w:p>
    <w:p w14:paraId="7BFEB63F">
      <w:pPr>
        <w:rPr>
          <w:rFonts w:hint="eastAsia"/>
          <w:lang w:val="en-US" w:eastAsia="zh-CN"/>
        </w:rPr>
      </w:pPr>
    </w:p>
    <w:p w14:paraId="0E195751">
      <w:pPr>
        <w:rPr>
          <w:rFonts w:hint="eastAsia"/>
          <w:lang w:val="en-US" w:eastAsia="zh-CN"/>
        </w:rPr>
      </w:pPr>
    </w:p>
    <w:p w14:paraId="05D77980">
      <w:pPr>
        <w:rPr>
          <w:rFonts w:hint="eastAsia"/>
          <w:lang w:val="en-US" w:eastAsia="zh-CN"/>
        </w:rPr>
      </w:pPr>
    </w:p>
    <w:p w14:paraId="2602ECF4">
      <w:pPr>
        <w:rPr>
          <w:rFonts w:hint="eastAsia"/>
          <w:lang w:val="en-US" w:eastAsia="zh-CN"/>
        </w:rPr>
      </w:pPr>
    </w:p>
    <w:p w14:paraId="43C6B7E5">
      <w:pPr>
        <w:rPr>
          <w:rFonts w:hint="eastAsia"/>
          <w:lang w:val="en-US" w:eastAsia="zh-CN"/>
        </w:rPr>
      </w:pPr>
    </w:p>
    <w:p w14:paraId="5D87071B">
      <w:pPr>
        <w:rPr>
          <w:rFonts w:hint="eastAsia"/>
          <w:lang w:val="en-US" w:eastAsia="zh-CN"/>
        </w:rPr>
      </w:pPr>
    </w:p>
    <w:p w14:paraId="1ED3BB36">
      <w:pPr>
        <w:rPr>
          <w:rFonts w:hint="eastAsia"/>
          <w:lang w:val="en-US" w:eastAsia="zh-CN"/>
        </w:rPr>
      </w:pPr>
    </w:p>
    <w:p w14:paraId="0FD5AD4E">
      <w:pPr>
        <w:rPr>
          <w:rFonts w:hint="eastAsia"/>
          <w:lang w:val="en-US" w:eastAsia="zh-CN"/>
        </w:rPr>
      </w:pPr>
    </w:p>
    <w:p w14:paraId="29D4667D">
      <w:pPr>
        <w:rPr>
          <w:rFonts w:hint="eastAsia"/>
          <w:lang w:val="en-US" w:eastAsia="zh-CN"/>
        </w:rPr>
      </w:pPr>
    </w:p>
    <w:p w14:paraId="498BD584">
      <w:pPr>
        <w:rPr>
          <w:rFonts w:hint="eastAsia"/>
          <w:lang w:val="en-US" w:eastAsia="zh-CN"/>
        </w:rPr>
      </w:pPr>
    </w:p>
    <w:p w14:paraId="0F77D0C7">
      <w:pPr>
        <w:rPr>
          <w:rFonts w:hint="eastAsia"/>
          <w:lang w:val="en-US" w:eastAsia="zh-CN"/>
        </w:rPr>
      </w:pPr>
    </w:p>
    <w:p w14:paraId="7B3A85E9">
      <w:pPr>
        <w:rPr>
          <w:rFonts w:hint="eastAsia"/>
          <w:lang w:val="en-US" w:eastAsia="zh-CN"/>
        </w:rPr>
      </w:pPr>
    </w:p>
    <w:p w14:paraId="03E7B528">
      <w:pPr>
        <w:rPr>
          <w:rFonts w:hint="eastAsia"/>
          <w:lang w:val="en-US" w:eastAsia="zh-CN"/>
        </w:rPr>
      </w:pPr>
    </w:p>
    <w:p w14:paraId="14977A9C">
      <w:pPr>
        <w:rPr>
          <w:rFonts w:hint="eastAsia"/>
          <w:lang w:val="en-US" w:eastAsia="zh-CN"/>
        </w:rPr>
      </w:pPr>
    </w:p>
    <w:p w14:paraId="51099046">
      <w:pPr>
        <w:pStyle w:val="6"/>
        <w:bidi w:val="0"/>
        <w:rPr>
          <w:rFonts w:hint="default"/>
          <w:lang w:val="en-US" w:eastAsia="zh-CN"/>
        </w:rPr>
      </w:pPr>
      <w:bookmarkStart w:id="18" w:name="_Toc3434"/>
      <w:r>
        <w:rPr>
          <w:rFonts w:hint="eastAsia"/>
          <w:lang w:val="en-US" w:eastAsia="zh-CN"/>
        </w:rPr>
        <w:t>资格文件</w:t>
      </w:r>
      <w:bookmarkEnd w:id="18"/>
    </w:p>
    <w:tbl>
      <w:tblPr>
        <w:tblStyle w:val="4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bidi w:val="0"/>
              <w:jc w:val="center"/>
              <w:rPr>
                <w:rFonts w:hint="eastAsia"/>
              </w:rPr>
            </w:pPr>
            <w:r>
              <w:rPr>
                <w:rFonts w:hint="eastAsia"/>
              </w:rPr>
              <w:t>目录</w:t>
            </w:r>
          </w:p>
          <w:p w14:paraId="0D71E5F5">
            <w:pPr>
              <w:bidi w:val="0"/>
              <w:rPr>
                <w:rFonts w:hint="eastAsia"/>
              </w:rPr>
            </w:pPr>
            <w:r>
              <w:rPr>
                <w:rFonts w:hint="eastAsia"/>
              </w:rPr>
              <w:t>（1）符合参加政府采购活动应当具备的一般条件的承诺函………………………（页码）</w:t>
            </w:r>
          </w:p>
          <w:p w14:paraId="175A4CEC">
            <w:pPr>
              <w:bidi w:val="0"/>
              <w:rPr>
                <w:rFonts w:hint="eastAsia" w:eastAsia="汉仪正圆 55简"/>
                <w:lang w:eastAsia="zh-CN"/>
              </w:rPr>
            </w:pPr>
            <w:r>
              <w:rPr>
                <w:rFonts w:hint="eastAsia"/>
                <w:lang w:eastAsia="zh-CN"/>
              </w:rPr>
              <w:t>（</w:t>
            </w:r>
            <w:r>
              <w:rPr>
                <w:rFonts w:hint="eastAsia"/>
                <w:lang w:val="en-US" w:eastAsia="zh-CN"/>
              </w:rPr>
              <w:t>2</w:t>
            </w:r>
            <w:r>
              <w:rPr>
                <w:rFonts w:hint="eastAsia"/>
                <w:lang w:eastAsia="zh-CN"/>
              </w:rPr>
              <w:t>）本项目的特定资格要求）</w:t>
            </w:r>
            <w:r>
              <w:rPr>
                <w:rFonts w:hint="eastAsia"/>
              </w:rPr>
              <w:t>………………………………………………………（页码）</w:t>
            </w:r>
          </w:p>
          <w:p w14:paraId="1FDF585C">
            <w:pPr>
              <w:bidi w:val="0"/>
              <w:rPr>
                <w:rFonts w:hint="eastAsia"/>
              </w:rPr>
            </w:pPr>
            <w:r>
              <w:rPr>
                <w:rFonts w:hint="eastAsia"/>
              </w:rPr>
              <w:t>（</w:t>
            </w:r>
            <w:r>
              <w:rPr>
                <w:rFonts w:hint="eastAsia"/>
                <w:lang w:val="en-US" w:eastAsia="zh-CN"/>
              </w:rPr>
              <w:t>3</w:t>
            </w:r>
            <w:r>
              <w:rPr>
                <w:rFonts w:hint="eastAsia"/>
              </w:rPr>
              <w:t>）落实政府采购政策需满足的资格要求…………………………………………（页码）</w:t>
            </w:r>
          </w:p>
          <w:p w14:paraId="0C5FAAAD">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rPr>
                <w:rFonts w:hint="default"/>
                <w:vertAlign w:val="baseline"/>
                <w:lang w:val="en-US" w:eastAsia="zh-CN"/>
              </w:rPr>
            </w:pP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7"/>
              <w:widowControl w:val="0"/>
              <w:bidi w:val="0"/>
              <w:jc w:val="center"/>
              <w:rPr>
                <w:rFonts w:hint="eastAsia"/>
              </w:rPr>
            </w:pPr>
            <w:bookmarkStart w:id="19" w:name="_Toc14722"/>
            <w:bookmarkStart w:id="20" w:name="_Toc32174"/>
            <w:bookmarkStart w:id="21" w:name="_Toc24150"/>
            <w:r>
              <w:rPr>
                <w:rFonts w:hint="eastAsia"/>
              </w:rPr>
              <w:t>符合参加政府采购活动应当具备的一般条件的承诺函</w:t>
            </w:r>
            <w:bookmarkEnd w:id="19"/>
            <w:bookmarkEnd w:id="20"/>
            <w:bookmarkEnd w:id="21"/>
          </w:p>
          <w:p w14:paraId="71DD47F0">
            <w:pPr>
              <w:jc w:val="center"/>
              <w:rPr>
                <w:rFonts w:hint="eastAsia"/>
                <w:b/>
                <w:bCs/>
              </w:rPr>
            </w:pPr>
            <w:r>
              <w:rPr>
                <w:rFonts w:hint="eastAsia"/>
                <w:b/>
                <w:bCs/>
              </w:rPr>
              <w:t>（联合体形式参与的，则联合体各方均需提供）</w:t>
            </w:r>
          </w:p>
          <w:p w14:paraId="3549BD6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bidi w:val="0"/>
              <w:ind w:firstLine="720" w:firstLineChars="300"/>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招标编号</w:t>
            </w:r>
            <w:r>
              <w:rPr>
                <w:rFonts w:hint="eastAsia"/>
                <w:b/>
                <w:bCs/>
                <w:color w:val="FF0000"/>
                <w:lang w:eastAsia="zh-CN"/>
              </w:rPr>
              <w:t>）</w:t>
            </w:r>
            <w:r>
              <w:rPr>
                <w:rFonts w:hint="eastAsia"/>
              </w:rPr>
              <w:t>】政府采购活动，郑重承诺：</w:t>
            </w:r>
          </w:p>
          <w:p w14:paraId="7441EA00">
            <w:pPr>
              <w:bidi w:val="0"/>
              <w:rPr>
                <w:rFonts w:hint="eastAsia"/>
              </w:rPr>
            </w:pPr>
            <w:r>
              <w:rPr>
                <w:rFonts w:hint="eastAsia"/>
              </w:rPr>
              <w:t>（一）具备《中华人民共和国政府采购法》第二十二条第一款规定的条件：</w:t>
            </w:r>
          </w:p>
          <w:p w14:paraId="2C71BB4C">
            <w:pPr>
              <w:bidi w:val="0"/>
              <w:rPr>
                <w:rFonts w:hint="eastAsia"/>
              </w:rPr>
            </w:pPr>
            <w:r>
              <w:rPr>
                <w:rFonts w:hint="eastAsia"/>
              </w:rPr>
              <w:t>1、具有独立承担民事责任的能力；</w:t>
            </w:r>
          </w:p>
          <w:p w14:paraId="1C6BDBD4">
            <w:pPr>
              <w:bidi w:val="0"/>
              <w:rPr>
                <w:rFonts w:hint="eastAsia"/>
              </w:rPr>
            </w:pPr>
            <w:r>
              <w:rPr>
                <w:rFonts w:hint="eastAsia"/>
              </w:rPr>
              <w:t xml:space="preserve">2、具有良好的商业信誉和健全的财务会计制度； </w:t>
            </w:r>
          </w:p>
          <w:p w14:paraId="728816AB">
            <w:pPr>
              <w:bidi w:val="0"/>
              <w:rPr>
                <w:rFonts w:hint="eastAsia"/>
              </w:rPr>
            </w:pPr>
            <w:r>
              <w:rPr>
                <w:rFonts w:hint="eastAsia"/>
              </w:rPr>
              <w:t>3、具有履行合同所必需的设备和专业技术能力；</w:t>
            </w:r>
          </w:p>
          <w:p w14:paraId="48F38E84">
            <w:pPr>
              <w:bidi w:val="0"/>
              <w:rPr>
                <w:rFonts w:hint="eastAsia"/>
              </w:rPr>
            </w:pPr>
            <w:r>
              <w:rPr>
                <w:rFonts w:hint="eastAsia"/>
              </w:rPr>
              <w:t>4、有依法缴纳税收和社会保障资金的良好记录；</w:t>
            </w:r>
          </w:p>
          <w:p w14:paraId="752A6A98">
            <w:pPr>
              <w:bidi w:val="0"/>
              <w:rPr>
                <w:rFonts w:hint="eastAsia"/>
              </w:rPr>
            </w:pPr>
            <w:r>
              <w:rPr>
                <w:rFonts w:hint="eastAsia"/>
              </w:rPr>
              <w:t>5、参加政府采购活动前三年内，在经营活动中没有重大违法记录；</w:t>
            </w:r>
          </w:p>
          <w:p w14:paraId="044478D6">
            <w:pPr>
              <w:bidi w:val="0"/>
              <w:rPr>
                <w:rFonts w:hint="eastAsia"/>
              </w:rPr>
            </w:pPr>
            <w:r>
              <w:rPr>
                <w:rFonts w:hint="eastAsia"/>
              </w:rPr>
              <w:t>6、具有法律、行政法规规定的其他条件。</w:t>
            </w:r>
          </w:p>
          <w:p w14:paraId="2A38C5F2">
            <w:pPr>
              <w:bidi w:val="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2BAB756">
            <w:pPr>
              <w:bidi w:val="0"/>
              <w:rPr>
                <w:rFonts w:hint="eastAsia"/>
              </w:rPr>
            </w:pPr>
            <w:r>
              <w:rPr>
                <w:rFonts w:hint="eastAsia"/>
              </w:rPr>
              <w:t>（三）不存在以下情况：</w:t>
            </w:r>
          </w:p>
          <w:p w14:paraId="00A0C0E2">
            <w:pPr>
              <w:bidi w:val="0"/>
              <w:rPr>
                <w:rFonts w:hint="eastAsia"/>
              </w:rPr>
            </w:pPr>
            <w:r>
              <w:rPr>
                <w:rFonts w:hint="eastAsia"/>
              </w:rPr>
              <w:t>1、单位负责人为同一人或者存在直接控股、管理关系的不同供应商参加同一合同项下的政府采购活动的；</w:t>
            </w:r>
          </w:p>
          <w:p w14:paraId="20DA1A0B">
            <w:pPr>
              <w:bidi w:val="0"/>
              <w:rPr>
                <w:rFonts w:hint="eastAsia"/>
              </w:rPr>
            </w:pPr>
            <w:r>
              <w:rPr>
                <w:rFonts w:hint="eastAsia"/>
              </w:rPr>
              <w:t>2、为采购项目提供整体设计、规范编制或者项目管理、监理、检测等服务后再参加该采购项目的其他采购活动的。</w:t>
            </w:r>
          </w:p>
          <w:p w14:paraId="72BC29EF">
            <w:pPr>
              <w:bidi w:val="0"/>
              <w:rPr>
                <w:rFonts w:hint="eastAsia"/>
              </w:rPr>
            </w:pPr>
          </w:p>
          <w:p w14:paraId="28417D64">
            <w:pPr>
              <w:bidi w:val="0"/>
              <w:rPr>
                <w:rFonts w:hint="eastAsia"/>
              </w:rPr>
            </w:pPr>
          </w:p>
          <w:p w14:paraId="1F4B9ADF">
            <w:pPr>
              <w:bidi w:val="0"/>
              <w:rPr>
                <w:rFonts w:hint="eastAsia"/>
              </w:rPr>
            </w:pPr>
            <w:r>
              <w:rPr>
                <w:rFonts w:hint="eastAsia"/>
                <w:spacing w:val="0"/>
                <w:kern w:val="0"/>
                <w:fitText w:val="2640" w:id="984482360"/>
                <w:lang w:val="zh-CN"/>
              </w:rPr>
              <w:t>投标人名称（电子签名）</w:t>
            </w:r>
            <w:r>
              <w:rPr>
                <w:rFonts w:hint="eastAsia"/>
                <w:lang w:val="zh-CN"/>
              </w:rPr>
              <w:t>：</w:t>
            </w:r>
          </w:p>
          <w:p w14:paraId="68E103AF">
            <w:pPr>
              <w:rPr>
                <w:rFonts w:hint="default"/>
                <w:vertAlign w:val="baseline"/>
                <w:lang w:val="en-US" w:eastAsia="zh-CN"/>
              </w:rPr>
            </w:pPr>
            <w:r>
              <w:rPr>
                <w:rFonts w:hint="eastAsia"/>
                <w:spacing w:val="1080"/>
                <w:kern w:val="0"/>
                <w:fitText w:val="2640" w:id="815932569"/>
                <w:lang w:val="zh-CN"/>
              </w:rPr>
              <w:t>日</w:t>
            </w:r>
            <w:r>
              <w:rPr>
                <w:rFonts w:hint="eastAsia"/>
                <w:spacing w:val="0"/>
                <w:kern w:val="0"/>
                <w:fitText w:val="2640" w:id="815932569"/>
                <w:lang w:val="zh-CN"/>
              </w:rPr>
              <w:t>期</w:t>
            </w:r>
            <w:r>
              <w:rPr>
                <w:rFonts w:hint="eastAsia"/>
              </w:rPr>
              <w:t>：</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AA6D1F0">
            <w:pPr>
              <w:pStyle w:val="7"/>
              <w:widowControl w:val="0"/>
              <w:bidi w:val="0"/>
              <w:jc w:val="center"/>
              <w:rPr>
                <w:rFonts w:hint="eastAsia"/>
                <w:spacing w:val="2"/>
                <w:w w:val="94"/>
                <w:kern w:val="0"/>
                <w:fitText w:val="2640" w:id="815932569"/>
                <w:lang w:val="zh-CN"/>
              </w:rPr>
            </w:pPr>
            <w:bookmarkStart w:id="22" w:name="_Toc29723"/>
            <w:bookmarkStart w:id="23" w:name="_Toc19355"/>
            <w:r>
              <w:rPr>
                <w:rFonts w:hint="eastAsia"/>
                <w:spacing w:val="0"/>
                <w:w w:val="94"/>
                <w:kern w:val="0"/>
                <w:fitText w:val="2640" w:id="815932569"/>
                <w:lang w:val="zh-CN"/>
              </w:rPr>
              <w:t>本项目的特定资格要</w:t>
            </w:r>
            <w:r>
              <w:rPr>
                <w:rFonts w:hint="eastAsia"/>
                <w:spacing w:val="1"/>
                <w:w w:val="94"/>
                <w:kern w:val="0"/>
                <w:fitText w:val="2640" w:id="815932569"/>
                <w:lang w:val="zh-CN"/>
              </w:rPr>
              <w:t>求</w:t>
            </w:r>
            <w:bookmarkEnd w:id="22"/>
          </w:p>
        </w:tc>
      </w:tr>
      <w:tr w14:paraId="5C8C7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0324251">
            <w:pPr>
              <w:pStyle w:val="7"/>
              <w:widowControl w:val="0"/>
              <w:bidi w:val="0"/>
              <w:jc w:val="center"/>
              <w:rPr>
                <w:rFonts w:hint="eastAsia"/>
                <w:lang w:val="zh-CN"/>
              </w:rPr>
            </w:pPr>
            <w:bookmarkStart w:id="24" w:name="_Toc13342"/>
            <w:r>
              <w:rPr>
                <w:rFonts w:hint="eastAsia"/>
                <w:lang w:val="zh-CN"/>
              </w:rPr>
              <w:t>落实政府采购政策需满足的资格要求</w:t>
            </w:r>
            <w:bookmarkEnd w:id="23"/>
            <w:bookmarkEnd w:id="24"/>
          </w:p>
          <w:p w14:paraId="3D080EB7">
            <w:pPr>
              <w:bidi w:val="0"/>
              <w:jc w:val="center"/>
              <w:rPr>
                <w:rFonts w:hint="eastAsia"/>
              </w:rPr>
            </w:pPr>
            <w:r>
              <w:rPr>
                <w:rFonts w:hint="eastAsia"/>
              </w:rPr>
              <w:t>中小企业声明函（</w:t>
            </w:r>
            <w:r>
              <w:rPr>
                <w:rFonts w:hint="eastAsia"/>
                <w:lang w:val="en-US" w:eastAsia="zh-CN"/>
              </w:rPr>
              <w:t>工程</w:t>
            </w:r>
            <w:r>
              <w:rPr>
                <w:rFonts w:hint="eastAsia"/>
              </w:rPr>
              <w:t>）</w:t>
            </w:r>
          </w:p>
          <w:p w14:paraId="58B78E96">
            <w:pPr>
              <w:bidi w:val="0"/>
              <w:rPr>
                <w:rFonts w:hint="eastAsia"/>
              </w:rPr>
            </w:pPr>
            <w:r>
              <w:rPr>
                <w:rFonts w:hint="eastAsia"/>
              </w:rPr>
              <w:t>本公司郑重声明，根据《政府采购促进中小企业发展管理办法》（财库﹝2020﹞46 号）的规定，本公司参加</w:t>
            </w:r>
            <w:r>
              <w:rPr>
                <w:rFonts w:hint="eastAsia"/>
                <w:lang w:eastAsia="zh-CN"/>
              </w:rPr>
              <w:t xml:space="preserve"> </w:t>
            </w:r>
            <w:r>
              <w:rPr>
                <w:rFonts w:hint="eastAsia"/>
                <w:b/>
                <w:bCs/>
                <w:color w:val="FF0000"/>
                <w:u w:val="single"/>
                <w:lang w:eastAsia="zh-CN"/>
              </w:rPr>
              <w:t>（</w:t>
            </w:r>
            <w:r>
              <w:rPr>
                <w:rFonts w:hint="eastAsia"/>
                <w:b/>
                <w:bCs/>
                <w:color w:val="FF0000"/>
                <w:u w:val="single"/>
                <w:lang w:val="en-US" w:eastAsia="zh-CN"/>
              </w:rPr>
              <w:t>采购人名称</w:t>
            </w:r>
            <w:r>
              <w:rPr>
                <w:rFonts w:hint="eastAsia"/>
                <w:b/>
                <w:bCs/>
                <w:color w:val="FF0000"/>
                <w:u w:val="single"/>
                <w:lang w:eastAsia="zh-CN"/>
              </w:rPr>
              <w:t>）</w:t>
            </w:r>
            <w:r>
              <w:rPr>
                <w:rFonts w:hint="eastAsia"/>
              </w:rPr>
              <w:t>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采购活动，</w:t>
            </w:r>
            <w:r>
              <w:rPr>
                <w:rFonts w:hint="eastAsia"/>
                <w:lang w:val="en-US" w:eastAsia="zh-CN"/>
              </w:rPr>
              <w:t>投标供应商</w:t>
            </w:r>
            <w:r>
              <w:rPr>
                <w:rFonts w:hint="eastAsia"/>
              </w:rPr>
              <w:t>全部为符合政策要求的中小企业（或者：服务全部由符合政策要求的中小企业承接）。相关企业的具体情况如下：</w:t>
            </w:r>
          </w:p>
          <w:p w14:paraId="4D895B63">
            <w:pPr>
              <w:bidi w:val="0"/>
              <w:rPr>
                <w:rFonts w:hint="eastAsia"/>
              </w:rPr>
            </w:pPr>
            <w:r>
              <w:rPr>
                <w:rFonts w:hint="eastAsia"/>
              </w:rPr>
              <w:t xml:space="preserve">1. </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b/>
                <w:bCs/>
                <w:color w:val="FF0000"/>
                <w:lang w:eastAsia="zh-CN"/>
              </w:rPr>
              <w:t xml:space="preserve"> </w:t>
            </w:r>
            <w:r>
              <w:rPr>
                <w:rFonts w:hint="eastAsia"/>
              </w:rPr>
              <w:t>，属于</w:t>
            </w:r>
            <w:r>
              <w:rPr>
                <w:rFonts w:hint="eastAsia"/>
                <w:b/>
                <w:bCs/>
                <w:color w:val="FF0000"/>
                <w:u w:val="single"/>
                <w:lang w:val="en-US" w:eastAsia="zh-CN"/>
              </w:rPr>
              <w:t>（行业分类）</w:t>
            </w:r>
            <w:r>
              <w:rPr>
                <w:rFonts w:hint="eastAsia"/>
              </w:rPr>
              <w:t>；承建（承接）企业为</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（企业名称） </w:t>
            </w:r>
            <w:r>
              <w:rPr>
                <w:rFonts w:hint="eastAsia"/>
              </w:rPr>
              <w:t>，从业人员</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人，营业收入为</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rPr>
              <w:t>万元，资产总额为</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rPr>
              <w:t>万元属于</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（中型企业</w:t>
            </w:r>
            <w:r>
              <w:rPr>
                <w:rFonts w:hint="eastAsia"/>
                <w:b/>
                <w:bCs/>
                <w:color w:val="FF0000"/>
                <w:u w:val="single"/>
                <w:lang w:val="en-US" w:eastAsia="zh-CN"/>
              </w:rPr>
              <w:t>/</w:t>
            </w:r>
            <w:r>
              <w:rPr>
                <w:rFonts w:hint="eastAsia"/>
                <w:b/>
                <w:bCs/>
                <w:color w:val="FF0000"/>
                <w:u w:val="single"/>
              </w:rPr>
              <w:t>小型企业</w:t>
            </w:r>
            <w:r>
              <w:rPr>
                <w:rFonts w:hint="eastAsia"/>
                <w:b/>
                <w:bCs/>
                <w:color w:val="FF0000"/>
                <w:u w:val="single"/>
                <w:lang w:val="en-US" w:eastAsia="zh-CN"/>
              </w:rPr>
              <w:t>/</w:t>
            </w:r>
            <w:r>
              <w:rPr>
                <w:rFonts w:hint="eastAsia"/>
                <w:b/>
                <w:bCs/>
                <w:color w:val="FF0000"/>
                <w:u w:val="single"/>
              </w:rPr>
              <w:t xml:space="preserve">微型企业） </w:t>
            </w:r>
            <w:r>
              <w:rPr>
                <w:rFonts w:hint="eastAsia"/>
              </w:rPr>
              <w:t>；</w:t>
            </w:r>
          </w:p>
          <w:p w14:paraId="0567B13A">
            <w:pPr>
              <w:bidi w:val="0"/>
              <w:rPr>
                <w:rFonts w:hint="eastAsia"/>
              </w:rPr>
            </w:pPr>
            <w:r>
              <w:rPr>
                <w:rFonts w:hint="eastAsia"/>
              </w:rPr>
              <w:t>……</w:t>
            </w:r>
          </w:p>
          <w:p w14:paraId="06750E76">
            <w:pPr>
              <w:bidi w:val="0"/>
              <w:rPr>
                <w:rFonts w:hint="eastAsia"/>
              </w:rPr>
            </w:pPr>
            <w:r>
              <w:rPr>
                <w:rFonts w:hint="eastAsia"/>
              </w:rPr>
              <w:t>以上企业，不属于大企业的分支机构，不存在控股股东为大企业的情形，也不存在与大企业的负责人为同一人的情形。</w:t>
            </w:r>
          </w:p>
          <w:p w14:paraId="220302F7">
            <w:pPr>
              <w:bidi w:val="0"/>
              <w:rPr>
                <w:rFonts w:hint="eastAsia"/>
              </w:rPr>
            </w:pPr>
            <w:r>
              <w:rPr>
                <w:rFonts w:hint="eastAsia"/>
              </w:rPr>
              <w:t>本企业对上述声明内容的真实性负责。如有虚假，将依法承担相应责任。</w:t>
            </w:r>
          </w:p>
          <w:p w14:paraId="7580AF33">
            <w:pPr>
              <w:bidi w:val="0"/>
              <w:rPr>
                <w:rFonts w:hint="eastAsia"/>
              </w:rPr>
            </w:pPr>
            <w:r>
              <w:rPr>
                <w:rFonts w:hint="eastAsia"/>
                <w:spacing w:val="0"/>
                <w:kern w:val="0"/>
                <w:fitText w:val="2640" w:id="61361743"/>
                <w:lang w:val="zh-CN"/>
              </w:rPr>
              <w:t>投标人名称（电子签名）</w:t>
            </w:r>
            <w:r>
              <w:rPr>
                <w:rFonts w:hint="eastAsia"/>
                <w:lang w:val="zh-CN"/>
              </w:rPr>
              <w:t>：</w:t>
            </w:r>
          </w:p>
          <w:p w14:paraId="16357F19">
            <w:pPr>
              <w:bidi w:val="0"/>
              <w:rPr>
                <w:rFonts w:hint="eastAsia"/>
              </w:rPr>
            </w:pPr>
            <w:r>
              <w:rPr>
                <w:rFonts w:hint="eastAsia"/>
                <w:spacing w:val="1080"/>
                <w:kern w:val="0"/>
                <w:fitText w:val="2640" w:id="660432493"/>
                <w:lang w:val="zh-CN"/>
              </w:rPr>
              <w:t>日</w:t>
            </w:r>
            <w:r>
              <w:rPr>
                <w:rFonts w:hint="eastAsia"/>
                <w:spacing w:val="0"/>
                <w:kern w:val="0"/>
                <w:fitText w:val="2640" w:id="660432493"/>
                <w:lang w:val="zh-CN"/>
              </w:rPr>
              <w:t>期</w:t>
            </w:r>
            <w:r>
              <w:rPr>
                <w:rFonts w:hint="eastAsia"/>
              </w:rPr>
              <w:t>：</w:t>
            </w:r>
          </w:p>
          <w:p w14:paraId="41E8EAC1">
            <w:pPr>
              <w:bidi w:val="0"/>
              <w:rPr>
                <w:rFonts w:hint="eastAsia"/>
              </w:rPr>
            </w:pPr>
            <w:r>
              <w:rPr>
                <w:rFonts w:hint="eastAsia"/>
              </w:rPr>
              <w:t>从业人员、营业收入、资产总额填报上一年度数据，无上一年度数据的新成立企业可不填报。</w:t>
            </w:r>
          </w:p>
          <w:p w14:paraId="6F483EBF">
            <w:pPr>
              <w:bidi w:val="0"/>
              <w:rPr>
                <w:rFonts w:hint="eastAsia"/>
              </w:rPr>
            </w:pPr>
            <w:r>
              <w:rPr>
                <w:rFonts w:hint="eastAsia"/>
              </w:rPr>
              <w:t>注：</w:t>
            </w:r>
          </w:p>
          <w:p w14:paraId="136B7951">
            <w:pPr>
              <w:bidi w:val="0"/>
              <w:rPr>
                <w:rFonts w:hint="eastAsia"/>
              </w:rPr>
            </w:pPr>
            <w:r>
              <w:rPr>
                <w:rFonts w:hint="eastAsia"/>
              </w:rPr>
              <w:t>1、填写要求：</w:t>
            </w:r>
          </w:p>
          <w:p w14:paraId="3A31B76C">
            <w:pPr>
              <w:bidi w:val="0"/>
              <w:rPr>
                <w:rFonts w:hint="eastAsia"/>
              </w:rPr>
            </w:pPr>
            <w:r>
              <w:rPr>
                <w:rFonts w:hint="eastAsia"/>
              </w:rPr>
              <w:t>①“标的名称”、“采购文件中明确的所属行业”依据</w:t>
            </w:r>
            <w:r>
              <w:rPr>
                <w:rFonts w:hint="eastAsia"/>
                <w:lang w:val="en-US" w:eastAsia="zh-CN"/>
              </w:rPr>
              <w:t>本函所列</w:t>
            </w:r>
            <w:r>
              <w:rPr>
                <w:rFonts w:hint="eastAsia"/>
              </w:rPr>
              <w:t>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AF77E9">
            <w:pPr>
              <w:bidi w:val="0"/>
              <w:rPr>
                <w:rFonts w:hint="eastAsia"/>
                <w:lang w:val="zh-CN"/>
              </w:rPr>
            </w:pPr>
            <w:r>
              <w:rPr>
                <w:rFonts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7"/>
              <w:widowControl w:val="0"/>
              <w:bidi w:val="0"/>
              <w:jc w:val="center"/>
              <w:rPr>
                <w:rFonts w:hint="eastAsia"/>
              </w:rPr>
            </w:pPr>
            <w:bookmarkStart w:id="25" w:name="_Toc24400"/>
            <w:bookmarkStart w:id="26" w:name="_Toc6825"/>
            <w:r>
              <w:rPr>
                <w:rFonts w:hint="eastAsia"/>
                <w:lang w:val="en-US" w:eastAsia="zh-CN"/>
              </w:rPr>
              <w:t>营业执照</w:t>
            </w:r>
            <w:bookmarkEnd w:id="25"/>
            <w:bookmarkEnd w:id="26"/>
          </w:p>
        </w:tc>
      </w:tr>
    </w:tbl>
    <w:p w14:paraId="73785C35">
      <w:pPr>
        <w:bidi w:val="0"/>
        <w:rPr>
          <w:rFonts w:hint="default"/>
          <w:lang w:val="en-US" w:eastAsia="zh-CN"/>
        </w:rPr>
      </w:pPr>
    </w:p>
    <w:p w14:paraId="05B35D5D">
      <w:pPr>
        <w:bidi w:val="0"/>
        <w:rPr>
          <w:rFonts w:hint="default"/>
          <w:lang w:val="en-US" w:eastAsia="zh-CN"/>
        </w:rPr>
      </w:pPr>
    </w:p>
    <w:p w14:paraId="71B3E18A">
      <w:pPr>
        <w:pStyle w:val="6"/>
        <w:bidi w:val="0"/>
        <w:rPr>
          <w:rFonts w:hint="default"/>
          <w:lang w:val="en-US" w:eastAsia="zh-CN"/>
        </w:rPr>
      </w:pPr>
      <w:bookmarkStart w:id="27" w:name="_Toc3707"/>
      <w:r>
        <w:rPr>
          <w:rFonts w:hint="eastAsia"/>
          <w:lang w:val="en-US" w:eastAsia="zh-CN"/>
        </w:rPr>
        <w:t>商务技术文件</w:t>
      </w:r>
      <w:bookmarkEnd w:id="27"/>
    </w:p>
    <w:tbl>
      <w:tblPr>
        <w:tblStyle w:val="4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bidi w:val="0"/>
              <w:rPr>
                <w:rFonts w:hint="eastAsia"/>
              </w:rPr>
            </w:pPr>
            <w:r>
              <w:rPr>
                <w:rFonts w:hint="eastAsia"/>
              </w:rPr>
              <w:t>（2）授权委托书或法定代表人（单位负责人、自然人本人）身份证明………………（页码）</w:t>
            </w:r>
          </w:p>
          <w:p w14:paraId="7D54CAFB">
            <w:pPr>
              <w:bidi w:val="0"/>
              <w:rPr>
                <w:rFonts w:hint="eastAsia"/>
              </w:rPr>
            </w:pPr>
            <w:r>
              <w:rPr>
                <w:rFonts w:hint="eastAsia"/>
              </w:rPr>
              <w:t>（3）符合性审查资料………………………………………………………………………（页码）</w:t>
            </w:r>
          </w:p>
          <w:p w14:paraId="2EDE42F3">
            <w:pPr>
              <w:bidi w:val="0"/>
              <w:rPr>
                <w:rFonts w:hint="eastAsia"/>
              </w:rPr>
            </w:pPr>
            <w:r>
              <w:rPr>
                <w:rFonts w:hint="eastAsia"/>
              </w:rPr>
              <w:t>（4）评标标准相应的商务技术资料………………………………………………………（页码）</w:t>
            </w:r>
          </w:p>
          <w:p w14:paraId="13BAA91E">
            <w:pPr>
              <w:bidi w:val="0"/>
              <w:rPr>
                <w:rFonts w:hint="eastAsia"/>
              </w:rPr>
            </w:pPr>
            <w:r>
              <w:rPr>
                <w:rFonts w:hint="eastAsia"/>
              </w:rPr>
              <w:t>（5）商务技术偏离表………………………………………………………………………（页码）</w:t>
            </w:r>
          </w:p>
          <w:p w14:paraId="5A844654">
            <w:pPr>
              <w:bidi w:val="0"/>
              <w:rPr>
                <w:rFonts w:hint="default"/>
                <w:vertAlign w:val="baseline"/>
                <w:lang w:val="en-US" w:eastAsia="zh-CN"/>
              </w:rPr>
            </w:pPr>
            <w:r>
              <w:rPr>
                <w:rFonts w:hint="eastAsia"/>
                <w:lang w:val="zh-CN"/>
              </w:rPr>
              <w:t>（</w:t>
            </w:r>
            <w:r>
              <w:rPr>
                <w:rFonts w:hint="eastAsia"/>
              </w:rPr>
              <w:t>6</w:t>
            </w:r>
            <w:r>
              <w:rPr>
                <w:rFonts w:hint="eastAsia"/>
                <w:lang w:val="zh-CN"/>
              </w:rPr>
              <w:t>）政府采购供应商廉洁自律承诺书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7"/>
              <w:widowControl w:val="0"/>
              <w:bidi w:val="0"/>
              <w:jc w:val="center"/>
              <w:rPr>
                <w:rFonts w:hint="eastAsia"/>
              </w:rPr>
            </w:pPr>
            <w:bookmarkStart w:id="28" w:name="_Toc26335"/>
            <w:bookmarkStart w:id="29" w:name="_Toc22372"/>
            <w:r>
              <w:rPr>
                <w:rFonts w:hint="eastAsia"/>
              </w:rPr>
              <w:t>投标函</w:t>
            </w:r>
            <w:bookmarkEnd w:id="28"/>
            <w:bookmarkEnd w:id="29"/>
          </w:p>
          <w:p w14:paraId="55658A3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招标编号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1、我方承诺投标有效期从提交</w:t>
            </w:r>
            <w:r>
              <w:rPr>
                <w:rFonts w:hint="eastAsia"/>
                <w:lang w:val="en-US" w:eastAsia="zh-CN"/>
              </w:rPr>
              <w:t>磋商响应</w:t>
            </w:r>
            <w:r>
              <w:rPr>
                <w:rFonts w:hint="eastAsia"/>
              </w:rPr>
              <w:t>文件的截止之日起</w:t>
            </w:r>
            <w:r>
              <w:rPr>
                <w:rFonts w:hint="eastAsia"/>
                <w:b/>
                <w:bCs/>
                <w:color w:val="FF0000"/>
                <w:u w:val="single"/>
              </w:rPr>
              <w:t xml:space="preserve">     </w:t>
            </w:r>
            <w:r>
              <w:rPr>
                <w:rFonts w:hint="eastAsia"/>
              </w:rPr>
              <w:t>天（不少于90天），本投标文件在投标有效期满之前均具有约束力。</w:t>
            </w:r>
          </w:p>
          <w:p w14:paraId="1051370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2、我方的</w:t>
            </w:r>
            <w:r>
              <w:rPr>
                <w:rFonts w:hint="eastAsia"/>
                <w:lang w:val="en-US" w:eastAsia="zh-CN"/>
              </w:rPr>
              <w:t>磋商响应</w:t>
            </w:r>
            <w:r>
              <w:rPr>
                <w:rFonts w:hint="eastAsia"/>
              </w:rPr>
              <w:t>文件包括以下内容：</w:t>
            </w:r>
          </w:p>
          <w:p w14:paraId="542FAF3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2.1资格文件：</w:t>
            </w:r>
          </w:p>
          <w:p w14:paraId="4EEF15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2.1.1承诺函；</w:t>
            </w:r>
          </w:p>
          <w:p w14:paraId="728F44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rPr>
              <w:t>2.1.2落实政府采购政策需满足的资格要求</w:t>
            </w:r>
            <w:r>
              <w:rPr>
                <w:rFonts w:hint="eastAsia"/>
                <w:lang w:eastAsia="zh-CN"/>
              </w:rPr>
              <w:t>；</w:t>
            </w:r>
          </w:p>
          <w:p w14:paraId="2DFB88B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w:t>
            </w:r>
            <w:r>
              <w:rPr>
                <w:rFonts w:hint="eastAsia"/>
                <w:lang w:val="en-US" w:eastAsia="zh-CN"/>
              </w:rPr>
              <w:t>3营业执照；</w:t>
            </w:r>
          </w:p>
          <w:p w14:paraId="6298E1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en-US" w:eastAsia="zh-CN"/>
              </w:rPr>
            </w:pPr>
            <w:r>
              <w:rPr>
                <w:rFonts w:hint="eastAsia"/>
                <w:lang w:val="en-US" w:eastAsia="zh-CN"/>
              </w:rPr>
              <w:t>2.1.4特定资格条件所要求的相关证书（如有）；</w:t>
            </w:r>
          </w:p>
          <w:p w14:paraId="5AB5466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4953E62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2.2.1投标函；</w:t>
            </w:r>
            <w:r>
              <w:rPr>
                <w:rFonts w:hint="eastAsia"/>
                <w:lang w:val="zh-CN"/>
              </w:rPr>
              <w:t xml:space="preserve"> </w:t>
            </w:r>
          </w:p>
          <w:p w14:paraId="4C2B0E6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2.2.2授权委托书或法定代表人（单位负责人）身份证明；</w:t>
            </w:r>
          </w:p>
          <w:p w14:paraId="702B440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2.2.3符合性审查资料；</w:t>
            </w:r>
          </w:p>
          <w:p w14:paraId="7CAE771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2.2.4评标标准相应的商务技术资料；</w:t>
            </w:r>
          </w:p>
          <w:p w14:paraId="6FBAEF8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2.2.5商务技术偏离表；</w:t>
            </w:r>
          </w:p>
          <w:p w14:paraId="6A96E7C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zh-CN"/>
              </w:rPr>
              <w:t>政府采购供应商廉洁自律承诺书；</w:t>
            </w:r>
          </w:p>
          <w:p w14:paraId="1B1C617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w:t>
            </w:r>
            <w:r>
              <w:rPr>
                <w:rFonts w:hint="eastAsia"/>
                <w:lang w:val="zh-CN"/>
              </w:rPr>
              <w:t>.</w:t>
            </w:r>
            <w:r>
              <w:rPr>
                <w:rFonts w:hint="eastAsia"/>
              </w:rPr>
              <w:t>3报价文件</w:t>
            </w:r>
          </w:p>
          <w:p w14:paraId="587F4C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2.3.1开标一览表（报价表）；</w:t>
            </w:r>
          </w:p>
          <w:p w14:paraId="5F2E01B7">
            <w:pPr>
              <w:bidi w:val="0"/>
              <w:rPr>
                <w:rFonts w:hint="default" w:eastAsia="汉仪正圆 55简"/>
                <w:lang w:val="en-US" w:eastAsia="zh-CN"/>
              </w:rPr>
            </w:pPr>
            <w:r>
              <w:rPr>
                <w:rFonts w:hint="eastAsia"/>
                <w:lang w:val="en-US" w:eastAsia="zh-CN"/>
              </w:rPr>
              <w:t>2.3.2报价说明（如有）。</w:t>
            </w:r>
          </w:p>
          <w:p w14:paraId="5A404DE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4、如我方中标，我方承诺：</w:t>
            </w:r>
          </w:p>
          <w:p w14:paraId="285CA6E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4.1在收到中标通知书后，在中标通知书规定的期限内与你方签订合同； </w:t>
            </w:r>
          </w:p>
          <w:p w14:paraId="5D1B50D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4.2在签订合同时不向你方提出附加条件；  </w:t>
            </w:r>
          </w:p>
          <w:p w14:paraId="550E94C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4.3在合同约定的期限内完成合同规定的全部义务。 </w:t>
            </w:r>
          </w:p>
          <w:p w14:paraId="3224B79D">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exact"/>
              <w:textAlignment w:val="auto"/>
              <w:rPr>
                <w:rFonts w:hint="eastAsia"/>
              </w:rPr>
            </w:pPr>
            <w:r>
              <w:rPr>
                <w:rFonts w:hint="eastAsia"/>
              </w:rPr>
              <w:t>其他补充说明:</w:t>
            </w:r>
            <w:r>
              <w:rPr>
                <w:rFonts w:hint="eastAsia"/>
                <w:b/>
                <w:bCs/>
                <w:color w:val="FF0000"/>
                <w:u w:val="single"/>
              </w:rPr>
              <w:t xml:space="preserve">                                        </w:t>
            </w:r>
            <w:r>
              <w:rPr>
                <w:rFonts w:hint="eastAsia"/>
              </w:rPr>
              <w:t>。</w:t>
            </w:r>
          </w:p>
          <w:p w14:paraId="5F38B4C8">
            <w:pPr>
              <w:bidi w:val="0"/>
              <w:rPr>
                <w:rFonts w:hint="eastAsia"/>
              </w:rPr>
            </w:pPr>
          </w:p>
          <w:p w14:paraId="4EFB3893">
            <w:pPr>
              <w:bidi w:val="0"/>
              <w:rPr>
                <w:rFonts w:hint="eastAsia"/>
              </w:rPr>
            </w:pPr>
            <w:r>
              <w:rPr>
                <w:rFonts w:hint="eastAsia"/>
                <w:spacing w:val="0"/>
                <w:kern w:val="0"/>
                <w:fitText w:val="2640" w:id="1475159931"/>
                <w:lang w:val="zh-CN"/>
              </w:rPr>
              <w:t>投标人名称（电子签名）</w:t>
            </w:r>
            <w:r>
              <w:rPr>
                <w:rFonts w:hint="eastAsia"/>
                <w:lang w:val="zh-CN"/>
              </w:rPr>
              <w:t>：</w:t>
            </w:r>
          </w:p>
          <w:p w14:paraId="65B0C4C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val="en-US" w:eastAsia="zh-CN"/>
              </w:rPr>
            </w:pPr>
            <w:r>
              <w:rPr>
                <w:rFonts w:hint="eastAsia"/>
                <w:spacing w:val="1080"/>
                <w:kern w:val="0"/>
                <w:fitText w:val="2640" w:id="1168713974"/>
                <w:lang w:val="zh-CN"/>
              </w:rPr>
              <w:t>日</w:t>
            </w:r>
            <w:r>
              <w:rPr>
                <w:rFonts w:hint="eastAsia"/>
                <w:spacing w:val="0"/>
                <w:kern w:val="0"/>
                <w:fitText w:val="2640" w:id="1168713974"/>
                <w:lang w:val="zh-CN"/>
              </w:rPr>
              <w:t>期</w:t>
            </w:r>
            <w:r>
              <w:rPr>
                <w:rFonts w:hint="eastAsia"/>
              </w:rPr>
              <w:t>：</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CE3F5D8">
            <w:pPr>
              <w:pStyle w:val="7"/>
              <w:widowControl w:val="0"/>
              <w:bidi w:val="0"/>
              <w:jc w:val="center"/>
              <w:rPr>
                <w:rFonts w:hint="eastAsia"/>
              </w:rPr>
            </w:pPr>
            <w:bookmarkStart w:id="30" w:name="_Toc32607"/>
            <w:bookmarkStart w:id="31" w:name="_Toc4094"/>
            <w:r>
              <w:rPr>
                <w:rFonts w:hint="eastAsia"/>
              </w:rPr>
              <w:t>授权委托书</w:t>
            </w:r>
            <w:r>
              <w:rPr>
                <w:rFonts w:hint="eastAsia"/>
                <w:highlight w:val="yellow"/>
                <w:lang w:val="en-US" w:eastAsia="zh-CN"/>
              </w:rPr>
              <w:t>或</w:t>
            </w:r>
            <w:r>
              <w:rPr>
                <w:rFonts w:hint="eastAsia"/>
              </w:rPr>
              <w:t>法定代表人身份证明</w:t>
            </w:r>
            <w:bookmarkEnd w:id="30"/>
            <w:bookmarkEnd w:id="31"/>
          </w:p>
          <w:p w14:paraId="6DE397FD">
            <w:pPr>
              <w:bidi w:val="0"/>
              <w:jc w:val="center"/>
              <w:rPr>
                <w:rFonts w:hint="eastAsia"/>
                <w:b/>
                <w:bCs/>
              </w:rPr>
            </w:pPr>
            <w:r>
              <w:rPr>
                <w:rFonts w:hint="eastAsia"/>
                <w:b/>
                <w:bCs/>
              </w:rPr>
              <w:t>法定代表人身份证明书</w:t>
            </w:r>
          </w:p>
          <w:p w14:paraId="0D74A3F4">
            <w:pPr>
              <w:bidi w:val="0"/>
              <w:rPr>
                <w:rFonts w:hint="eastAsia"/>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bidi w:val="0"/>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bidi w:val="0"/>
              <w:rPr>
                <w:rFonts w:hint="eastAsia"/>
                <w:u w:val="single"/>
                <w:lang w:eastAsia="zh-CN"/>
              </w:rPr>
            </w:pPr>
            <w:r>
              <w:rPr>
                <w:rFonts w:hint="eastAsia"/>
              </w:rPr>
              <w:t>地</w:t>
            </w:r>
            <w:r>
              <w:rPr>
                <w:rFonts w:hint="eastAsia"/>
                <w:lang w:val="en-US" w:eastAsia="zh-CN"/>
              </w:rPr>
              <w:t xml:space="preserve">    </w:t>
            </w:r>
            <w:r>
              <w:rPr>
                <w:rFonts w:hint="eastAsia"/>
              </w:rPr>
              <w:t>址</w:t>
            </w:r>
            <w:r>
              <w:rPr>
                <w:rFonts w:hint="eastAsia"/>
                <w:lang w:eastAsia="zh-CN"/>
              </w:rPr>
              <w:t>：</w:t>
            </w:r>
            <w:r>
              <w:rPr>
                <w:rFonts w:hint="eastAsia"/>
                <w:b/>
                <w:bCs/>
                <w:color w:val="FF0000"/>
                <w:u w:val="single"/>
                <w:lang w:val="en-US" w:eastAsia="zh-CN"/>
              </w:rPr>
              <w:t xml:space="preserve">                             </w:t>
            </w:r>
          </w:p>
          <w:p w14:paraId="78272F38">
            <w:pPr>
              <w:bidi w:val="0"/>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bidi w:val="0"/>
              <w:rPr>
                <w:rFonts w:hint="eastAsia"/>
                <w:lang w:eastAsia="zh-CN"/>
              </w:rPr>
            </w:pPr>
            <w:r>
              <w:rPr>
                <w:rFonts w:hint="eastAsia"/>
              </w:rPr>
              <w:t>成立时间</w:t>
            </w:r>
            <w:r>
              <w:rPr>
                <w:rFonts w:hint="eastAsia"/>
                <w:lang w:eastAsia="zh-CN"/>
              </w:rPr>
              <w:t>：</w:t>
            </w:r>
            <w:r>
              <w:rPr>
                <w:rFonts w:hint="eastAsia"/>
                <w:b/>
                <w:bCs/>
                <w:color w:val="FF0000"/>
                <w:u w:val="single"/>
                <w:lang w:val="en-US" w:eastAsia="zh-CN"/>
              </w:rPr>
              <w:t xml:space="preserve">      </w:t>
            </w:r>
            <w:r>
              <w:rPr>
                <w:rFonts w:hint="eastAsia"/>
                <w:b/>
                <w:bCs/>
                <w:color w:val="FF0000"/>
              </w:rPr>
              <w:t>年</w:t>
            </w:r>
            <w:r>
              <w:rPr>
                <w:rFonts w:hint="eastAsia"/>
                <w:b/>
                <w:bCs/>
                <w:color w:val="FF0000"/>
                <w:u w:val="single"/>
                <w:lang w:val="en-US" w:eastAsia="zh-CN"/>
              </w:rPr>
              <w:t xml:space="preserve">     </w:t>
            </w:r>
            <w:r>
              <w:rPr>
                <w:rFonts w:hint="eastAsia"/>
                <w:b/>
                <w:bCs/>
                <w:color w:val="FF0000"/>
              </w:rPr>
              <w:t>月</w:t>
            </w:r>
            <w:r>
              <w:rPr>
                <w:rFonts w:hint="eastAsia"/>
                <w:b/>
                <w:bCs/>
                <w:color w:val="FF0000"/>
                <w:u w:val="single"/>
                <w:lang w:val="en-US" w:eastAsia="zh-CN"/>
              </w:rPr>
              <w:t xml:space="preserve">     </w:t>
            </w:r>
            <w:r>
              <w:rPr>
                <w:rFonts w:hint="eastAsia"/>
                <w:b/>
                <w:bCs/>
                <w:color w:val="FF0000"/>
              </w:rPr>
              <w:t>日</w:t>
            </w:r>
          </w:p>
          <w:p w14:paraId="5BF0438A">
            <w:pPr>
              <w:bidi w:val="0"/>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3C9EE0DC">
            <w:pPr>
              <w:bidi w:val="0"/>
              <w:rPr>
                <w:rFonts w:hint="eastAsia"/>
                <w:u w:val="single"/>
                <w:lang w:val="en-US" w:eastAsia="zh-CN"/>
              </w:rPr>
            </w:pPr>
            <w:r>
              <w:rPr>
                <w:rFonts w:hint="eastAsia"/>
              </w:rPr>
              <w:t>姓 名</w:t>
            </w:r>
            <w:r>
              <w:rPr>
                <w:rFonts w:hint="eastAsia"/>
                <w:lang w:eastAsia="zh-CN"/>
              </w:rPr>
              <w:t>：</w:t>
            </w:r>
            <w:r>
              <w:rPr>
                <w:rFonts w:hint="eastAsia"/>
                <w:b/>
                <w:bCs/>
                <w:color w:val="FF0000"/>
                <w:u w:val="single"/>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p>
          <w:p w14:paraId="4EE06555">
            <w:pPr>
              <w:bidi w:val="0"/>
              <w:rPr>
                <w:rFonts w:hint="eastAsia"/>
              </w:rPr>
            </w:pPr>
            <w:r>
              <w:rPr>
                <w:rFonts w:hint="eastAsia"/>
              </w:rPr>
              <w:t>系</w:t>
            </w:r>
            <w:r>
              <w:rPr>
                <w:rFonts w:hint="eastAsia"/>
                <w:b/>
                <w:bCs/>
                <w:color w:val="FF0000"/>
                <w:u w:val="single"/>
                <w:lang w:val="en-US" w:eastAsia="zh-CN"/>
              </w:rPr>
              <w:t xml:space="preserve">                                   </w:t>
            </w:r>
            <w:r>
              <w:rPr>
                <w:rFonts w:hint="eastAsia"/>
              </w:rPr>
              <w:t>的法定代表人。</w:t>
            </w:r>
          </w:p>
          <w:p w14:paraId="791052E9">
            <w:pPr>
              <w:bidi w:val="0"/>
              <w:rPr>
                <w:rFonts w:hint="eastAsia"/>
              </w:rPr>
            </w:pPr>
            <w:r>
              <w:rPr>
                <w:rFonts w:hint="eastAsia"/>
              </w:rPr>
              <w:t>特此证明。</w:t>
            </w:r>
          </w:p>
          <w:p w14:paraId="1FFE1417">
            <w:pPr>
              <w:bidi w:val="0"/>
              <w:rPr>
                <w:rFonts w:hint="eastAsia"/>
                <w:lang w:val="en-US" w:eastAsia="zh-CN"/>
              </w:rPr>
            </w:pPr>
            <w:r>
              <w:rPr>
                <w:rFonts w:hint="eastAsia"/>
                <w:lang w:val="en-US" w:eastAsia="zh-CN"/>
              </w:rPr>
              <w:t>附：法人身份证</w:t>
            </w:r>
          </w:p>
          <w:tbl>
            <w:tblPr>
              <w:tblStyle w:val="46"/>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bidi w:val="0"/>
                    <w:rPr>
                      <w:rFonts w:hint="eastAsia"/>
                    </w:rPr>
                  </w:pPr>
                  <w:r>
                    <w:rPr>
                      <w:rFonts w:hint="eastAsia"/>
                    </w:rPr>
                    <w:t>正面：                                 反面：</w:t>
                  </w:r>
                </w:p>
                <w:p w14:paraId="02C8C43F">
                  <w:pPr>
                    <w:bidi w:val="0"/>
                    <w:rPr>
                      <w:rFonts w:hint="eastAsia"/>
                    </w:rPr>
                  </w:pPr>
                </w:p>
              </w:tc>
            </w:tr>
          </w:tbl>
          <w:p w14:paraId="4E267B37">
            <w:pPr>
              <w:bidi w:val="0"/>
              <w:rPr>
                <w:rFonts w:hint="eastAsia"/>
              </w:rPr>
            </w:pPr>
          </w:p>
          <w:p w14:paraId="78B9EE56">
            <w:pPr>
              <w:bidi w:val="0"/>
              <w:rPr>
                <w:rFonts w:hint="eastAsia"/>
              </w:rPr>
            </w:pPr>
            <w:r>
              <w:rPr>
                <w:rFonts w:hint="eastAsia"/>
                <w:spacing w:val="0"/>
                <w:kern w:val="0"/>
                <w:fitText w:val="2640" w:id="820457166"/>
                <w:lang w:val="zh-CN"/>
              </w:rPr>
              <w:t>投标人名称（电子签名）</w:t>
            </w:r>
            <w:r>
              <w:rPr>
                <w:rFonts w:hint="eastAsia"/>
                <w:lang w:val="zh-CN"/>
              </w:rPr>
              <w:t>：</w:t>
            </w:r>
          </w:p>
          <w:p w14:paraId="15409EEF">
            <w:pPr>
              <w:rPr>
                <w:rFonts w:hint="default" w:eastAsia="汉仪正圆 55简"/>
                <w:lang w:val="en-US" w:eastAsia="zh-CN"/>
              </w:rPr>
            </w:pPr>
            <w:r>
              <w:rPr>
                <w:rFonts w:hint="eastAsia"/>
                <w:spacing w:val="1080"/>
                <w:kern w:val="0"/>
                <w:fitText w:val="2640" w:id="820600758"/>
                <w:lang w:val="zh-CN"/>
              </w:rPr>
              <w:t>日</w:t>
            </w:r>
            <w:r>
              <w:rPr>
                <w:rFonts w:hint="eastAsia"/>
                <w:spacing w:val="0"/>
                <w:kern w:val="0"/>
                <w:fitText w:val="2640" w:id="820600758"/>
                <w:lang w:val="zh-CN"/>
              </w:rPr>
              <w:t>期</w:t>
            </w:r>
            <w:r>
              <w:rPr>
                <w:rFonts w:hint="eastAsia"/>
              </w:rPr>
              <w:t>：</w:t>
            </w:r>
            <w:r>
              <w:rPr>
                <w:rFonts w:hint="eastAsia"/>
                <w:b/>
                <w:bCs/>
                <w:color w:val="FF0000"/>
                <w:lang w:val="en-US" w:eastAsia="zh-CN"/>
              </w:rPr>
              <w:t xml:space="preserve"> </w:t>
            </w:r>
            <w:r>
              <w:rPr>
                <w:rFonts w:hint="eastAsia"/>
                <w:lang w:val="en-US" w:eastAsia="zh-CN"/>
              </w:rPr>
              <w:t xml:space="preserve"> </w:t>
            </w:r>
          </w:p>
        </w:tc>
      </w:tr>
      <w:tr w14:paraId="1EA043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0C56875">
            <w:pPr>
              <w:bidi w:val="0"/>
              <w:jc w:val="center"/>
              <w:rPr>
                <w:rFonts w:hint="eastAsia"/>
                <w:b/>
                <w:bCs/>
                <w:lang w:val="zh-CN"/>
              </w:rPr>
            </w:pPr>
            <w:r>
              <w:rPr>
                <w:rFonts w:hint="eastAsia"/>
                <w:b/>
                <w:bCs/>
                <w:lang w:val="zh-CN"/>
              </w:rPr>
              <w:t>授权委托书</w:t>
            </w:r>
          </w:p>
          <w:p w14:paraId="768439A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bidi w:val="0"/>
              <w:rPr>
                <w:rFonts w:hint="eastAsia"/>
              </w:rPr>
            </w:pPr>
            <w:r>
              <w:rPr>
                <w:rFonts w:hint="eastAsia"/>
              </w:rPr>
              <w:t>现</w:t>
            </w:r>
            <w:r>
              <w:rPr>
                <w:rFonts w:hint="eastAsia"/>
                <w:lang w:val="zh-CN"/>
              </w:rPr>
              <w:t>委托</w:t>
            </w:r>
            <w:r>
              <w:rPr>
                <w:rFonts w:hint="eastAsia"/>
                <w:b/>
                <w:bCs/>
                <w:color w:val="FF0000"/>
                <w:u w:val="single"/>
                <w:lang w:val="zh-CN"/>
              </w:rPr>
              <w:t xml:space="preserve"> （姓名）</w:t>
            </w:r>
            <w:r>
              <w:rPr>
                <w:rFonts w:hint="eastAsia"/>
                <w:lang w:val="zh-CN"/>
              </w:rPr>
              <w:t>为我方代理人（身份证号码：</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，手机：</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 xml:space="preserve"> （招标编号） </w:t>
            </w:r>
            <w:r>
              <w:rPr>
                <w:rFonts w:hint="eastAsia"/>
              </w:rPr>
              <w:t>】</w:t>
            </w:r>
            <w:r>
              <w:rPr>
                <w:rFonts w:hint="eastAsia"/>
                <w:lang w:val="zh-CN"/>
              </w:rPr>
              <w:t>政府采购投标的一切事项，其法律后果由我方承担。</w:t>
            </w:r>
          </w:p>
          <w:p w14:paraId="61D44BF3">
            <w:pPr>
              <w:bidi w:val="0"/>
              <w:rPr>
                <w:rFonts w:hint="eastAsia"/>
              </w:rPr>
            </w:pPr>
            <w:r>
              <w:rPr>
                <w:rFonts w:hint="eastAsia"/>
              </w:rPr>
              <w:t xml:space="preserve">    </w:t>
            </w:r>
            <w:r>
              <w:rPr>
                <w:rFonts w:hint="eastAsia"/>
                <w:lang w:val="zh-CN"/>
              </w:rPr>
              <w:t>委托期限</w:t>
            </w:r>
            <w:r>
              <w:rPr>
                <w:rFonts w:hint="eastAsia"/>
              </w:rPr>
              <w:t>：</w:t>
            </w:r>
            <w:r>
              <w:rPr>
                <w:rFonts w:hint="eastAsia"/>
                <w:lang w:val="zh-CN"/>
              </w:rPr>
              <w:t>自</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日起至</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日止。</w:t>
            </w:r>
          </w:p>
          <w:p w14:paraId="4C185A45">
            <w:pPr>
              <w:bidi w:val="0"/>
              <w:rPr>
                <w:rFonts w:hint="eastAsia"/>
              </w:rPr>
            </w:pPr>
            <w:r>
              <w:rPr>
                <w:rFonts w:hint="eastAsia"/>
              </w:rPr>
              <w:t xml:space="preserve">    </w:t>
            </w:r>
            <w:r>
              <w:rPr>
                <w:rFonts w:hint="eastAsia"/>
                <w:lang w:val="zh-CN"/>
              </w:rPr>
              <w:t xml:space="preserve">特此告知。                                       </w:t>
            </w:r>
          </w:p>
          <w:p w14:paraId="03DF1CF9">
            <w:pPr>
              <w:bidi w:val="0"/>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bidi w:val="0"/>
              <w:rPr>
                <w:rFonts w:hint="eastAsia"/>
                <w:lang w:val="en-US" w:eastAsia="zh-CN"/>
              </w:rPr>
            </w:pPr>
            <w:r>
              <w:rPr>
                <w:rFonts w:hint="eastAsia"/>
                <w:lang w:val="en-US" w:eastAsia="zh-CN"/>
              </w:rPr>
              <w:t>法人身份证</w:t>
            </w:r>
          </w:p>
          <w:tbl>
            <w:tblPr>
              <w:tblStyle w:val="4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bidi w:val="0"/>
                    <w:rPr>
                      <w:rFonts w:hint="eastAsia"/>
                    </w:rPr>
                  </w:pPr>
                  <w:r>
                    <w:rPr>
                      <w:rFonts w:hint="eastAsia"/>
                    </w:rPr>
                    <w:t>正面：                                 反面：</w:t>
                  </w:r>
                </w:p>
                <w:p w14:paraId="47B005C9">
                  <w:pPr>
                    <w:bidi w:val="0"/>
                    <w:rPr>
                      <w:rFonts w:hint="eastAsia"/>
                    </w:rPr>
                  </w:pPr>
                </w:p>
              </w:tc>
            </w:tr>
          </w:tbl>
          <w:p w14:paraId="5A77C3FF">
            <w:pPr>
              <w:bidi w:val="0"/>
              <w:rPr>
                <w:rFonts w:hint="eastAsia"/>
                <w:lang w:val="en-US" w:eastAsia="zh-CN"/>
              </w:rPr>
            </w:pPr>
            <w:r>
              <w:rPr>
                <w:rFonts w:hint="eastAsia"/>
                <w:lang w:val="en-US" w:eastAsia="zh-CN"/>
              </w:rPr>
              <w:t>授权代表身份证</w:t>
            </w:r>
          </w:p>
          <w:tbl>
            <w:tblPr>
              <w:tblStyle w:val="4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bidi w:val="0"/>
                    <w:rPr>
                      <w:rFonts w:hint="eastAsia"/>
                    </w:rPr>
                  </w:pPr>
                  <w:r>
                    <w:rPr>
                      <w:rFonts w:hint="eastAsia"/>
                    </w:rPr>
                    <w:t>正面：                                 反面：</w:t>
                  </w:r>
                </w:p>
                <w:p w14:paraId="225BF7F5">
                  <w:pPr>
                    <w:bidi w:val="0"/>
                    <w:rPr>
                      <w:rFonts w:hint="eastAsia"/>
                    </w:rPr>
                  </w:pPr>
                </w:p>
              </w:tc>
            </w:tr>
          </w:tbl>
          <w:p w14:paraId="4CE277C6">
            <w:pPr>
              <w:bidi w:val="0"/>
              <w:rPr>
                <w:rFonts w:hint="eastAsia"/>
              </w:rPr>
            </w:pPr>
            <w:r>
              <w:rPr>
                <w:rFonts w:hint="eastAsia"/>
                <w:spacing w:val="0"/>
                <w:kern w:val="0"/>
                <w:fitText w:val="2640" w:id="1252006145"/>
                <w:lang w:val="zh-CN"/>
              </w:rPr>
              <w:t>投标人名称（电子签名）</w:t>
            </w:r>
            <w:r>
              <w:rPr>
                <w:rFonts w:hint="eastAsia"/>
                <w:lang w:val="zh-CN"/>
              </w:rPr>
              <w:t>：</w:t>
            </w:r>
          </w:p>
          <w:p w14:paraId="3D3EAE9A">
            <w:pPr>
              <w:rPr>
                <w:rFonts w:hint="default" w:eastAsia="汉仪正圆 55简"/>
                <w:spacing w:val="2640"/>
                <w:kern w:val="0"/>
                <w:fitText w:val="2640" w:id="876221162"/>
                <w:lang w:val="en-US" w:eastAsia="zh-CN"/>
              </w:rPr>
            </w:pPr>
            <w:r>
              <w:rPr>
                <w:rFonts w:hint="eastAsia"/>
                <w:spacing w:val="1080"/>
                <w:kern w:val="0"/>
                <w:fitText w:val="2640" w:id="1295854905"/>
                <w:lang w:val="zh-CN"/>
              </w:rPr>
              <w:t>日</w:t>
            </w:r>
            <w:r>
              <w:rPr>
                <w:rFonts w:hint="eastAsia"/>
                <w:spacing w:val="0"/>
                <w:kern w:val="0"/>
                <w:fitText w:val="2640" w:id="1295854905"/>
                <w:lang w:val="zh-CN"/>
              </w:rPr>
              <w:t>期</w:t>
            </w:r>
            <w:r>
              <w:rPr>
                <w:rFonts w:hint="eastAsia"/>
              </w:rPr>
              <w:t>：</w:t>
            </w:r>
            <w:r>
              <w:rPr>
                <w:rFonts w:hint="eastAsia"/>
                <w:b/>
                <w:bCs/>
                <w:color w:val="FF0000"/>
                <w:lang w:val="en-US" w:eastAsia="zh-CN"/>
              </w:rPr>
              <w:t xml:space="preserve"> </w:t>
            </w:r>
            <w:r>
              <w:rPr>
                <w:rFonts w:hint="eastAsia"/>
                <w:lang w:val="en-US" w:eastAsia="zh-CN"/>
              </w:rPr>
              <w:t xml:space="preserve"> </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7"/>
              <w:widowControl w:val="0"/>
              <w:bidi w:val="0"/>
              <w:jc w:val="center"/>
              <w:rPr>
                <w:rFonts w:hint="eastAsia"/>
                <w:lang w:val="zh-CN"/>
              </w:rPr>
            </w:pPr>
            <w:bookmarkStart w:id="32" w:name="_Toc20362"/>
            <w:bookmarkStart w:id="33" w:name="_Toc11643"/>
            <w:r>
              <w:rPr>
                <w:rFonts w:hint="eastAsia"/>
                <w:lang w:val="zh-CN"/>
              </w:rPr>
              <w:t>符合性审查资料</w:t>
            </w:r>
            <w:bookmarkEnd w:id="32"/>
            <w:bookmarkEnd w:id="33"/>
          </w:p>
          <w:tbl>
            <w:tblPr>
              <w:tblStyle w:val="4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1B8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5DD6C09A">
                  <w:pPr>
                    <w:bidi w:val="0"/>
                    <w:jc w:val="center"/>
                    <w:rPr>
                      <w:rFonts w:hint="eastAsia"/>
                    </w:rPr>
                  </w:pPr>
                  <w:r>
                    <w:rPr>
                      <w:rFonts w:hint="eastAsia"/>
                    </w:rPr>
                    <w:t>序号</w:t>
                  </w:r>
                </w:p>
              </w:tc>
              <w:tc>
                <w:tcPr>
                  <w:tcW w:w="4091" w:type="dxa"/>
                  <w:vAlign w:val="center"/>
                </w:tcPr>
                <w:p w14:paraId="5ED48BBB">
                  <w:pPr>
                    <w:bidi w:val="0"/>
                    <w:jc w:val="center"/>
                    <w:rPr>
                      <w:rFonts w:hint="eastAsia"/>
                    </w:rPr>
                  </w:pPr>
                  <w:r>
                    <w:rPr>
                      <w:rFonts w:hint="eastAsia"/>
                    </w:rPr>
                    <w:t>实质性要求</w:t>
                  </w:r>
                </w:p>
              </w:tc>
              <w:tc>
                <w:tcPr>
                  <w:tcW w:w="2492" w:type="dxa"/>
                  <w:vAlign w:val="center"/>
                </w:tcPr>
                <w:p w14:paraId="30A9D23F">
                  <w:pPr>
                    <w:bidi w:val="0"/>
                    <w:jc w:val="center"/>
                    <w:rPr>
                      <w:rFonts w:hint="eastAsia"/>
                    </w:rPr>
                  </w:pPr>
                  <w:r>
                    <w:rPr>
                      <w:rFonts w:hint="eastAsia"/>
                    </w:rPr>
                    <w:t>需要提供的符合性审查资料</w:t>
                  </w:r>
                </w:p>
              </w:tc>
              <w:tc>
                <w:tcPr>
                  <w:tcW w:w="2105" w:type="dxa"/>
                  <w:vAlign w:val="center"/>
                </w:tcPr>
                <w:p w14:paraId="47D149FC">
                  <w:pPr>
                    <w:bidi w:val="0"/>
                    <w:jc w:val="center"/>
                    <w:rPr>
                      <w:rFonts w:hint="eastAsia"/>
                    </w:rPr>
                  </w:pPr>
                  <w:r>
                    <w:rPr>
                      <w:rFonts w:hint="eastAsia"/>
                      <w:lang w:val="en-US" w:eastAsia="zh-CN"/>
                    </w:rPr>
                    <w:t>磋商响应</w:t>
                  </w:r>
                  <w:r>
                    <w:rPr>
                      <w:rFonts w:hint="eastAsia"/>
                    </w:rPr>
                    <w:t>文件中的页码位置</w:t>
                  </w:r>
                </w:p>
              </w:tc>
            </w:tr>
            <w:tr w14:paraId="411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7A378D08">
                  <w:pPr>
                    <w:bidi w:val="0"/>
                    <w:jc w:val="center"/>
                    <w:rPr>
                      <w:rFonts w:hint="eastAsia"/>
                    </w:rPr>
                  </w:pPr>
                  <w:r>
                    <w:rPr>
                      <w:rFonts w:hint="eastAsia"/>
                    </w:rPr>
                    <w:t>1</w:t>
                  </w:r>
                </w:p>
              </w:tc>
              <w:tc>
                <w:tcPr>
                  <w:tcW w:w="4091" w:type="dxa"/>
                  <w:vAlign w:val="top"/>
                </w:tcPr>
                <w:p w14:paraId="556BAD20">
                  <w:pPr>
                    <w:bidi w:val="0"/>
                    <w:jc w:val="left"/>
                    <w:rPr>
                      <w:rFonts w:hint="eastAsia"/>
                    </w:rPr>
                  </w:pPr>
                  <w:r>
                    <w:rPr>
                      <w:rFonts w:hint="eastAsia"/>
                    </w:rPr>
                    <w:t>磋商响应文件按照竞争性磋商文件要求签署、盖章。</w:t>
                  </w:r>
                </w:p>
              </w:tc>
              <w:tc>
                <w:tcPr>
                  <w:tcW w:w="2492" w:type="dxa"/>
                  <w:vAlign w:val="center"/>
                </w:tcPr>
                <w:p w14:paraId="6863BCB5">
                  <w:pPr>
                    <w:bidi w:val="0"/>
                    <w:jc w:val="left"/>
                    <w:rPr>
                      <w:rFonts w:hint="eastAsia"/>
                    </w:rPr>
                  </w:pPr>
                  <w:r>
                    <w:rPr>
                      <w:rFonts w:hint="eastAsia"/>
                    </w:rPr>
                    <w:t>需要使用电子签名或者签字盖章的磋商响应文件的组成部分</w:t>
                  </w:r>
                </w:p>
              </w:tc>
              <w:tc>
                <w:tcPr>
                  <w:tcW w:w="2105" w:type="dxa"/>
                  <w:vAlign w:val="center"/>
                </w:tcPr>
                <w:p w14:paraId="4CC39966">
                  <w:pPr>
                    <w:bidi w:val="0"/>
                    <w:jc w:val="center"/>
                    <w:rPr>
                      <w:rFonts w:hint="eastAsia"/>
                    </w:rPr>
                  </w:pPr>
                </w:p>
                <w:p w14:paraId="1B016B49">
                  <w:pPr>
                    <w:bidi w:val="0"/>
                    <w:jc w:val="center"/>
                    <w:rPr>
                      <w:rFonts w:hint="eastAsia"/>
                    </w:rPr>
                  </w:pPr>
                  <w:r>
                    <w:rPr>
                      <w:rFonts w:hint="eastAsia"/>
                    </w:rPr>
                    <w:t>见</w:t>
                  </w:r>
                  <w:r>
                    <w:rPr>
                      <w:rFonts w:hint="eastAsia"/>
                      <w:lang w:val="en-US" w:eastAsia="zh-CN"/>
                    </w:rPr>
                    <w:t>磋商响应</w:t>
                  </w:r>
                  <w:r>
                    <w:rPr>
                      <w:rFonts w:hint="eastAsia"/>
                    </w:rPr>
                    <w:t>文件</w:t>
                  </w:r>
                </w:p>
                <w:p w14:paraId="2C1167A6">
                  <w:pPr>
                    <w:bidi w:val="0"/>
                    <w:jc w:val="center"/>
                    <w:rPr>
                      <w:rFonts w:hint="eastAsia"/>
                    </w:rPr>
                  </w:pPr>
                  <w:r>
                    <w:rPr>
                      <w:rFonts w:hint="eastAsia"/>
                    </w:rPr>
                    <w:t>第</w:t>
                  </w:r>
                  <w:r>
                    <w:rPr>
                      <w:rFonts w:hint="eastAsia"/>
                      <w:b/>
                      <w:bCs/>
                      <w:color w:val="FF0000"/>
                      <w:u w:val="single"/>
                    </w:rPr>
                    <w:t xml:space="preserve">  </w:t>
                  </w:r>
                  <w:r>
                    <w:rPr>
                      <w:rFonts w:hint="eastAsia"/>
                    </w:rPr>
                    <w:t>页</w:t>
                  </w:r>
                </w:p>
              </w:tc>
            </w:tr>
            <w:tr w14:paraId="272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C7334E4">
                  <w:pPr>
                    <w:bidi w:val="0"/>
                    <w:jc w:val="center"/>
                    <w:rPr>
                      <w:rFonts w:hint="eastAsia"/>
                    </w:rPr>
                  </w:pPr>
                  <w:r>
                    <w:rPr>
                      <w:rFonts w:hint="eastAsia"/>
                    </w:rPr>
                    <w:t>2</w:t>
                  </w:r>
                </w:p>
              </w:tc>
              <w:tc>
                <w:tcPr>
                  <w:tcW w:w="4091" w:type="dxa"/>
                  <w:vAlign w:val="top"/>
                </w:tcPr>
                <w:p w14:paraId="3D6475FF">
                  <w:pPr>
                    <w:bidi w:val="0"/>
                    <w:jc w:val="left"/>
                    <w:rPr>
                      <w:rFonts w:hint="eastAsia"/>
                    </w:rPr>
                  </w:pPr>
                  <w:r>
                    <w:rPr>
                      <w:rFonts w:hint="eastAsia"/>
                    </w:rPr>
                    <w:t>磋商响应文件中承诺的投标有效期不少于竞争性磋商文件中载明的投标有效期。</w:t>
                  </w:r>
                </w:p>
              </w:tc>
              <w:tc>
                <w:tcPr>
                  <w:tcW w:w="2492" w:type="dxa"/>
                  <w:vAlign w:val="center"/>
                </w:tcPr>
                <w:p w14:paraId="020A5E2D">
                  <w:pPr>
                    <w:bidi w:val="0"/>
                    <w:jc w:val="left"/>
                    <w:rPr>
                      <w:rFonts w:hint="eastAsia"/>
                    </w:rPr>
                  </w:pPr>
                  <w:r>
                    <w:rPr>
                      <w:rFonts w:hint="eastAsia"/>
                    </w:rPr>
                    <w:t>磋商承诺函</w:t>
                  </w:r>
                </w:p>
              </w:tc>
              <w:tc>
                <w:tcPr>
                  <w:tcW w:w="2105" w:type="dxa"/>
                  <w:vAlign w:val="center"/>
                </w:tcPr>
                <w:p w14:paraId="304EF0F4">
                  <w:pPr>
                    <w:bidi w:val="0"/>
                    <w:jc w:val="center"/>
                    <w:rPr>
                      <w:rFonts w:hint="eastAsia"/>
                    </w:rPr>
                  </w:pPr>
                  <w:r>
                    <w:rPr>
                      <w:rFonts w:hint="eastAsia"/>
                    </w:rPr>
                    <w:t>见</w:t>
                  </w:r>
                  <w:r>
                    <w:rPr>
                      <w:rFonts w:hint="eastAsia"/>
                      <w:lang w:val="en-US" w:eastAsia="zh-CN"/>
                    </w:rPr>
                    <w:t>磋商响应</w:t>
                  </w:r>
                  <w:r>
                    <w:rPr>
                      <w:rFonts w:hint="eastAsia"/>
                    </w:rPr>
                    <w:t>文件</w:t>
                  </w:r>
                </w:p>
                <w:p w14:paraId="6B52B9F2">
                  <w:pPr>
                    <w:bidi w:val="0"/>
                    <w:jc w:val="center"/>
                    <w:rPr>
                      <w:rFonts w:hint="eastAsia"/>
                      <w:lang w:val="en-US"/>
                    </w:rPr>
                  </w:pPr>
                  <w:r>
                    <w:rPr>
                      <w:rFonts w:hint="eastAsia"/>
                    </w:rPr>
                    <w:t>第</w:t>
                  </w:r>
                  <w:r>
                    <w:rPr>
                      <w:rFonts w:hint="eastAsia"/>
                      <w:b/>
                      <w:bCs/>
                      <w:color w:val="FF0000"/>
                      <w:u w:val="single"/>
                    </w:rPr>
                    <w:t xml:space="preserve">  </w:t>
                  </w:r>
                  <w:r>
                    <w:rPr>
                      <w:rFonts w:hint="eastAsia"/>
                    </w:rPr>
                    <w:t>页</w:t>
                  </w:r>
                </w:p>
              </w:tc>
            </w:tr>
            <w:tr w14:paraId="6EE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1D5B3350">
                  <w:pPr>
                    <w:bidi w:val="0"/>
                    <w:jc w:val="center"/>
                    <w:rPr>
                      <w:rFonts w:hint="eastAsia"/>
                    </w:rPr>
                  </w:pPr>
                  <w:r>
                    <w:rPr>
                      <w:rFonts w:hint="eastAsia"/>
                    </w:rPr>
                    <w:t>3</w:t>
                  </w:r>
                </w:p>
              </w:tc>
              <w:tc>
                <w:tcPr>
                  <w:tcW w:w="4091" w:type="dxa"/>
                  <w:vAlign w:val="top"/>
                </w:tcPr>
                <w:p w14:paraId="37C139D6">
                  <w:pPr>
                    <w:bidi w:val="0"/>
                    <w:jc w:val="left"/>
                    <w:rPr>
                      <w:rFonts w:hint="eastAsia"/>
                    </w:rPr>
                  </w:pPr>
                  <w:r>
                    <w:rPr>
                      <w:rFonts w:hint="eastAsia"/>
                    </w:rPr>
                    <w:t>磋商响应文件满足竞争性磋商文件的其它实质性要求。</w:t>
                  </w:r>
                </w:p>
              </w:tc>
              <w:tc>
                <w:tcPr>
                  <w:tcW w:w="2492" w:type="dxa"/>
                  <w:vAlign w:val="center"/>
                </w:tcPr>
                <w:p w14:paraId="2A1AA824">
                  <w:pPr>
                    <w:bidi w:val="0"/>
                    <w:jc w:val="left"/>
                    <w:rPr>
                      <w:rFonts w:hint="eastAsia"/>
                    </w:rPr>
                  </w:pPr>
                  <w:r>
                    <w:rPr>
                      <w:rFonts w:hint="eastAsia"/>
                    </w:rPr>
                    <w:t>竞争性磋商文件其它实质性要求相应的材料（“▲” 系指实质性要求条款，竞争性磋商文件无其它实质性要求的，无需提供）</w:t>
                  </w:r>
                </w:p>
              </w:tc>
              <w:tc>
                <w:tcPr>
                  <w:tcW w:w="2105" w:type="dxa"/>
                  <w:vAlign w:val="center"/>
                </w:tcPr>
                <w:p w14:paraId="7041DCCC">
                  <w:pPr>
                    <w:bidi w:val="0"/>
                    <w:jc w:val="center"/>
                    <w:rPr>
                      <w:rFonts w:hint="eastAsia"/>
                    </w:rPr>
                  </w:pPr>
                  <w:r>
                    <w:rPr>
                      <w:rFonts w:hint="eastAsia"/>
                    </w:rPr>
                    <w:t>见</w:t>
                  </w:r>
                  <w:r>
                    <w:rPr>
                      <w:rFonts w:hint="eastAsia"/>
                      <w:lang w:val="en-US" w:eastAsia="zh-CN"/>
                    </w:rPr>
                    <w:t>磋商响应</w:t>
                  </w:r>
                  <w:r>
                    <w:rPr>
                      <w:rFonts w:hint="eastAsia"/>
                    </w:rPr>
                    <w:t>文件</w:t>
                  </w:r>
                </w:p>
                <w:p w14:paraId="243E415B">
                  <w:pPr>
                    <w:bidi w:val="0"/>
                    <w:jc w:val="center"/>
                    <w:rPr>
                      <w:rFonts w:hint="eastAsia"/>
                    </w:rPr>
                  </w:pPr>
                  <w:r>
                    <w:rPr>
                      <w:rFonts w:hint="eastAsia"/>
                    </w:rPr>
                    <w:t>第</w:t>
                  </w:r>
                  <w:r>
                    <w:rPr>
                      <w:rFonts w:hint="eastAsia"/>
                      <w:b/>
                      <w:bCs/>
                      <w:color w:val="FF0000"/>
                      <w:u w:val="single"/>
                    </w:rPr>
                    <w:t xml:space="preserve">  </w:t>
                  </w:r>
                  <w:r>
                    <w:rPr>
                      <w:rFonts w:hint="eastAsia"/>
                    </w:rPr>
                    <w:t>页</w:t>
                  </w:r>
                </w:p>
              </w:tc>
            </w:tr>
          </w:tbl>
          <w:p w14:paraId="22B7152C">
            <w:pPr>
              <w:bidi w:val="0"/>
              <w:rPr>
                <w:rFonts w:hint="eastAsia"/>
              </w:rPr>
            </w:pPr>
            <w:r>
              <w:rPr>
                <w:rFonts w:hint="eastAsia"/>
                <w:spacing w:val="0"/>
                <w:kern w:val="0"/>
                <w:fitText w:val="2640" w:id="333731075"/>
                <w:lang w:val="zh-CN"/>
              </w:rPr>
              <w:t>投标人名称（电子签名）</w:t>
            </w:r>
            <w:r>
              <w:rPr>
                <w:rFonts w:hint="eastAsia"/>
                <w:lang w:val="zh-CN"/>
              </w:rPr>
              <w:t>：</w:t>
            </w:r>
          </w:p>
          <w:p w14:paraId="364D3635">
            <w:pPr>
              <w:rPr>
                <w:rFonts w:hint="default" w:eastAsia="汉仪正圆 55简"/>
                <w:lang w:val="en-US" w:eastAsia="zh-CN"/>
              </w:rPr>
            </w:pPr>
            <w:r>
              <w:rPr>
                <w:rFonts w:hint="eastAsia"/>
                <w:spacing w:val="1080"/>
                <w:kern w:val="0"/>
                <w:fitText w:val="2640" w:id="946744816"/>
                <w:lang w:val="zh-CN"/>
              </w:rPr>
              <w:t>日</w:t>
            </w:r>
            <w:r>
              <w:rPr>
                <w:rFonts w:hint="eastAsia"/>
                <w:spacing w:val="0"/>
                <w:kern w:val="0"/>
                <w:fitText w:val="2640" w:id="946744816"/>
                <w:lang w:val="zh-CN"/>
              </w:rPr>
              <w:t>期</w:t>
            </w:r>
            <w:r>
              <w:rPr>
                <w:rFonts w:hint="eastAsia"/>
              </w:rPr>
              <w:t>：</w:t>
            </w:r>
            <w:r>
              <w:rPr>
                <w:rFonts w:hint="eastAsia"/>
                <w:b/>
                <w:bCs/>
                <w:color w:val="FF0000"/>
                <w:lang w:val="en-US" w:eastAsia="zh-CN"/>
              </w:rPr>
              <w:t xml:space="preserve"> </w:t>
            </w:r>
            <w:r>
              <w:rPr>
                <w:rFonts w:hint="eastAsia"/>
                <w:lang w:val="en-US" w:eastAsia="zh-CN"/>
              </w:rPr>
              <w:t xml:space="preserve"> </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7"/>
              <w:widowControl w:val="0"/>
              <w:bidi w:val="0"/>
              <w:jc w:val="center"/>
              <w:rPr>
                <w:rFonts w:hint="eastAsia"/>
                <w:lang w:val="zh-CN"/>
              </w:rPr>
            </w:pPr>
            <w:bookmarkStart w:id="34" w:name="_Toc20766"/>
            <w:bookmarkStart w:id="35" w:name="_Toc26220"/>
            <w:r>
              <w:rPr>
                <w:rFonts w:hint="eastAsia"/>
              </w:rPr>
              <w:t>评标标准相应的商务技术资料</w:t>
            </w:r>
            <w:bookmarkEnd w:id="34"/>
            <w:bookmarkEnd w:id="35"/>
          </w:p>
          <w:p w14:paraId="73B72FF0">
            <w:pPr>
              <w:bidi w:val="0"/>
              <w:rPr>
                <w:rFonts w:hint="eastAsia"/>
                <w:lang w:val="zh-CN"/>
              </w:rPr>
            </w:pPr>
            <w:r>
              <w:rPr>
                <w:rFonts w:hint="eastAsia"/>
              </w:rPr>
              <w:t>（按竞争性磋商文件第四部分评标办法前附表中“磋商响应文件中评标标准相应的商务技术资料目录”提供资料）</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7"/>
              <w:widowControl w:val="0"/>
              <w:bidi w:val="0"/>
              <w:jc w:val="center"/>
              <w:rPr>
                <w:rFonts w:hint="eastAsia"/>
              </w:rPr>
            </w:pPr>
            <w:bookmarkStart w:id="36" w:name="_Toc4477"/>
            <w:bookmarkStart w:id="37" w:name="_Toc30951"/>
            <w:r>
              <w:rPr>
                <w:rFonts w:hint="eastAsia"/>
              </w:rPr>
              <w:t>商务技术偏离表</w:t>
            </w:r>
            <w:bookmarkEnd w:id="36"/>
            <w:bookmarkEnd w:id="37"/>
          </w:p>
          <w:tbl>
            <w:tblPr>
              <w:tblStyle w:val="47"/>
              <w:tblW w:w="9279"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735"/>
              <w:gridCol w:w="3350"/>
              <w:gridCol w:w="1350"/>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jc w:val="center"/>
                    <w:rPr>
                      <w:rFonts w:hint="eastAsia"/>
                    </w:rPr>
                  </w:pPr>
                  <w:r>
                    <w:rPr>
                      <w:rFonts w:hint="eastAsia" w:ascii="宋体" w:hAnsi="宋体" w:eastAsia="宋体" w:cs="宋体"/>
                      <w:b/>
                      <w:bCs/>
                      <w:sz w:val="24"/>
                    </w:rPr>
                    <w:t>序号</w:t>
                  </w:r>
                </w:p>
              </w:tc>
              <w:tc>
                <w:tcPr>
                  <w:tcW w:w="3735" w:type="dxa"/>
                  <w:vAlign w:val="center"/>
                </w:tcPr>
                <w:p w14:paraId="46DE97A9">
                  <w:pPr>
                    <w:jc w:val="center"/>
                    <w:rPr>
                      <w:rFonts w:hint="eastAsia"/>
                    </w:rPr>
                  </w:pPr>
                  <w:r>
                    <w:rPr>
                      <w:rFonts w:hint="eastAsia" w:ascii="宋体" w:hAnsi="宋体" w:eastAsia="宋体" w:cs="宋体"/>
                      <w:b/>
                      <w:bCs/>
                      <w:sz w:val="24"/>
                    </w:rPr>
                    <w:t>竞争性磋商文件章节及具体内容</w:t>
                  </w:r>
                </w:p>
              </w:tc>
              <w:tc>
                <w:tcPr>
                  <w:tcW w:w="3350" w:type="dxa"/>
                  <w:vAlign w:val="center"/>
                </w:tcPr>
                <w:p w14:paraId="29F1BB60">
                  <w:pPr>
                    <w:jc w:val="center"/>
                    <w:rPr>
                      <w:rFonts w:hint="eastAsia"/>
                    </w:rPr>
                  </w:pPr>
                  <w:r>
                    <w:rPr>
                      <w:rFonts w:hint="eastAsia" w:ascii="宋体" w:hAnsi="宋体" w:eastAsia="宋体" w:cs="宋体"/>
                      <w:b/>
                      <w:bCs/>
                      <w:sz w:val="24"/>
                    </w:rPr>
                    <w:t>磋商响应文件章节及具体内容</w:t>
                  </w:r>
                </w:p>
              </w:tc>
              <w:tc>
                <w:tcPr>
                  <w:tcW w:w="1350" w:type="dxa"/>
                  <w:vAlign w:val="center"/>
                </w:tcPr>
                <w:p w14:paraId="1ED157CD">
                  <w:pPr>
                    <w:jc w:val="center"/>
                    <w:rPr>
                      <w:rFonts w:hint="eastAsia"/>
                    </w:rPr>
                  </w:pPr>
                  <w:r>
                    <w:rPr>
                      <w:rFonts w:hint="eastAsia" w:ascii="宋体" w:hAnsi="宋体" w:eastAsia="宋体" w:cs="宋体"/>
                      <w:b/>
                      <w:bCs/>
                      <w:sz w:val="24"/>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bidi w:val="0"/>
                    <w:jc w:val="center"/>
                    <w:rPr>
                      <w:rFonts w:hint="eastAsia"/>
                    </w:rPr>
                  </w:pPr>
                  <w:r>
                    <w:rPr>
                      <w:rFonts w:hint="eastAsia"/>
                    </w:rPr>
                    <w:t>1</w:t>
                  </w:r>
                </w:p>
              </w:tc>
              <w:tc>
                <w:tcPr>
                  <w:tcW w:w="3735" w:type="dxa"/>
                  <w:vAlign w:val="center"/>
                </w:tcPr>
                <w:p w14:paraId="74D9E5C5">
                  <w:pPr>
                    <w:bidi w:val="0"/>
                    <w:jc w:val="center"/>
                    <w:rPr>
                      <w:rFonts w:hint="eastAsia"/>
                    </w:rPr>
                  </w:pPr>
                </w:p>
              </w:tc>
              <w:tc>
                <w:tcPr>
                  <w:tcW w:w="3350" w:type="dxa"/>
                  <w:vAlign w:val="center"/>
                </w:tcPr>
                <w:p w14:paraId="702C674A">
                  <w:pPr>
                    <w:bidi w:val="0"/>
                    <w:jc w:val="center"/>
                    <w:rPr>
                      <w:rFonts w:hint="eastAsia"/>
                    </w:rPr>
                  </w:pPr>
                </w:p>
              </w:tc>
              <w:tc>
                <w:tcPr>
                  <w:tcW w:w="1350" w:type="dxa"/>
                  <w:vAlign w:val="center"/>
                </w:tcPr>
                <w:p w14:paraId="03CA2C1C">
                  <w:pPr>
                    <w:bidi w:val="0"/>
                    <w:jc w:val="center"/>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bidi w:val="0"/>
                    <w:jc w:val="center"/>
                    <w:rPr>
                      <w:rFonts w:hint="eastAsia"/>
                    </w:rPr>
                  </w:pPr>
                  <w:r>
                    <w:rPr>
                      <w:rFonts w:hint="eastAsia"/>
                    </w:rPr>
                    <w:t>2</w:t>
                  </w:r>
                </w:p>
              </w:tc>
              <w:tc>
                <w:tcPr>
                  <w:tcW w:w="3735" w:type="dxa"/>
                  <w:vAlign w:val="center"/>
                </w:tcPr>
                <w:p w14:paraId="7EA4CB03">
                  <w:pPr>
                    <w:bidi w:val="0"/>
                    <w:jc w:val="center"/>
                    <w:rPr>
                      <w:rFonts w:hint="eastAsia"/>
                    </w:rPr>
                  </w:pPr>
                </w:p>
              </w:tc>
              <w:tc>
                <w:tcPr>
                  <w:tcW w:w="3350" w:type="dxa"/>
                  <w:vAlign w:val="center"/>
                </w:tcPr>
                <w:p w14:paraId="7FBA3F2C">
                  <w:pPr>
                    <w:bidi w:val="0"/>
                    <w:jc w:val="center"/>
                    <w:rPr>
                      <w:rFonts w:hint="eastAsia"/>
                    </w:rPr>
                  </w:pPr>
                </w:p>
              </w:tc>
              <w:tc>
                <w:tcPr>
                  <w:tcW w:w="1350" w:type="dxa"/>
                  <w:vAlign w:val="center"/>
                </w:tcPr>
                <w:p w14:paraId="77FD7969">
                  <w:pPr>
                    <w:bidi w:val="0"/>
                    <w:jc w:val="center"/>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bidi w:val="0"/>
                    <w:jc w:val="center"/>
                    <w:rPr>
                      <w:rFonts w:hint="eastAsia"/>
                    </w:rPr>
                  </w:pPr>
                  <w:r>
                    <w:rPr>
                      <w:rFonts w:hint="eastAsia"/>
                    </w:rPr>
                    <w:t>……</w:t>
                  </w:r>
                </w:p>
              </w:tc>
              <w:tc>
                <w:tcPr>
                  <w:tcW w:w="3735" w:type="dxa"/>
                  <w:vAlign w:val="center"/>
                </w:tcPr>
                <w:p w14:paraId="593ACB9F">
                  <w:pPr>
                    <w:bidi w:val="0"/>
                    <w:jc w:val="center"/>
                    <w:rPr>
                      <w:rFonts w:hint="eastAsia"/>
                    </w:rPr>
                  </w:pPr>
                </w:p>
              </w:tc>
              <w:tc>
                <w:tcPr>
                  <w:tcW w:w="3350" w:type="dxa"/>
                  <w:vAlign w:val="center"/>
                </w:tcPr>
                <w:p w14:paraId="4D9DE524">
                  <w:pPr>
                    <w:bidi w:val="0"/>
                    <w:jc w:val="center"/>
                    <w:rPr>
                      <w:rFonts w:hint="eastAsia"/>
                    </w:rPr>
                  </w:pPr>
                </w:p>
              </w:tc>
              <w:tc>
                <w:tcPr>
                  <w:tcW w:w="1350" w:type="dxa"/>
                  <w:vAlign w:val="center"/>
                </w:tcPr>
                <w:p w14:paraId="0705D3E1">
                  <w:pPr>
                    <w:bidi w:val="0"/>
                    <w:jc w:val="center"/>
                    <w:rPr>
                      <w:rFonts w:hint="eastAsia"/>
                    </w:rPr>
                  </w:pPr>
                </w:p>
              </w:tc>
            </w:tr>
          </w:tbl>
          <w:p w14:paraId="10B1C6F3">
            <w:pPr>
              <w:bidi w:val="0"/>
              <w:rPr>
                <w:rFonts w:hint="eastAsia"/>
                <w:lang w:val="en-US" w:eastAsia="zh-CN"/>
              </w:rPr>
            </w:pPr>
            <w:r>
              <w:rPr>
                <w:rFonts w:hint="eastAsia"/>
                <w:lang w:val="en-US" w:eastAsia="zh-CN"/>
              </w:rPr>
              <w:t>注：投标人保证，除商务技术偏离表列出的偏离外，投标人响应招标文件的全部要求。</w:t>
            </w:r>
          </w:p>
          <w:p w14:paraId="5C1F7731">
            <w:pPr>
              <w:bidi w:val="0"/>
              <w:rPr>
                <w:rFonts w:hint="eastAsia"/>
              </w:rPr>
            </w:pPr>
            <w:r>
              <w:rPr>
                <w:rFonts w:hint="eastAsia"/>
                <w:spacing w:val="0"/>
                <w:kern w:val="0"/>
                <w:fitText w:val="2640" w:id="932905637"/>
                <w:lang w:val="zh-CN"/>
              </w:rPr>
              <w:t>投标人名称（电子签名）</w:t>
            </w:r>
            <w:r>
              <w:rPr>
                <w:rFonts w:hint="eastAsia"/>
                <w:lang w:val="zh-CN"/>
              </w:rPr>
              <w:t>：</w:t>
            </w:r>
          </w:p>
          <w:p w14:paraId="59684CE7">
            <w:pPr>
              <w:bidi w:val="0"/>
              <w:rPr>
                <w:rFonts w:hint="eastAsia"/>
                <w:lang w:val="en-US" w:eastAsia="zh-CN"/>
              </w:rPr>
            </w:pPr>
            <w:r>
              <w:rPr>
                <w:rFonts w:hint="eastAsia"/>
                <w:spacing w:val="1080"/>
                <w:kern w:val="0"/>
                <w:fitText w:val="2640" w:id="1834167531"/>
                <w:lang w:val="zh-CN"/>
              </w:rPr>
              <w:t>日</w:t>
            </w:r>
            <w:r>
              <w:rPr>
                <w:rFonts w:hint="eastAsia"/>
                <w:spacing w:val="0"/>
                <w:kern w:val="0"/>
                <w:fitText w:val="2640" w:id="1834167531"/>
                <w:lang w:val="zh-CN"/>
              </w:rPr>
              <w:t>期</w:t>
            </w:r>
            <w:r>
              <w:rPr>
                <w:rFonts w:hint="eastAsia"/>
              </w:rPr>
              <w:t>：</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7"/>
              <w:widowControl w:val="0"/>
              <w:bidi w:val="0"/>
              <w:jc w:val="center"/>
              <w:rPr>
                <w:rFonts w:hint="eastAsia"/>
                <w:lang w:val="en-US" w:eastAsia="zh-CN"/>
              </w:rPr>
            </w:pPr>
            <w:bookmarkStart w:id="38" w:name="_Toc29808"/>
            <w:bookmarkStart w:id="39" w:name="_Toc28559"/>
            <w:r>
              <w:rPr>
                <w:rFonts w:hint="eastAsia"/>
                <w:lang w:val="en-US" w:eastAsia="zh-CN"/>
              </w:rPr>
              <w:t>政府采购供应商廉洁自律承诺书</w:t>
            </w:r>
            <w:bookmarkEnd w:id="38"/>
            <w:bookmarkEnd w:id="39"/>
          </w:p>
          <w:p w14:paraId="35269C4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bidi w:val="0"/>
              <w:ind w:firstLine="480" w:firstLineChars="200"/>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bidi w:val="0"/>
              <w:rPr>
                <w:rFonts w:hint="eastAsia"/>
                <w:lang w:val="zh-CN"/>
              </w:rPr>
            </w:pPr>
            <w:r>
              <w:rPr>
                <w:rFonts w:hint="eastAsia"/>
                <w:lang w:val="zh-CN"/>
              </w:rPr>
              <w:t xml:space="preserve">一、不向项目有关人员及部门赠送礼金礼物、有价证券、回扣以及中介费、介绍费、咨询费等好处费； </w:t>
            </w:r>
          </w:p>
          <w:p w14:paraId="0CC08DD9">
            <w:pPr>
              <w:bidi w:val="0"/>
              <w:rPr>
                <w:rFonts w:hint="eastAsia"/>
                <w:lang w:val="zh-CN"/>
              </w:rPr>
            </w:pPr>
            <w:r>
              <w:rPr>
                <w:rFonts w:hint="eastAsia"/>
                <w:lang w:val="zh-CN"/>
              </w:rPr>
              <w:t xml:space="preserve">二、不为项目有关人员及部门报销应由你方单位或个人支付的费用； </w:t>
            </w:r>
          </w:p>
          <w:p w14:paraId="315721FD">
            <w:pPr>
              <w:bidi w:val="0"/>
              <w:rPr>
                <w:rFonts w:hint="eastAsia"/>
                <w:lang w:val="zh-CN"/>
              </w:rPr>
            </w:pPr>
            <w:r>
              <w:rPr>
                <w:rFonts w:hint="eastAsia"/>
                <w:lang w:val="zh-CN"/>
              </w:rPr>
              <w:t xml:space="preserve">三、不向项目有关人员及部门提供有可能影响公正的宴请和健身娱乐等活动； </w:t>
            </w:r>
          </w:p>
          <w:p w14:paraId="420777B0">
            <w:pPr>
              <w:bidi w:val="0"/>
              <w:rPr>
                <w:rFonts w:hint="eastAsia"/>
                <w:lang w:val="zh-CN"/>
              </w:rPr>
            </w:pPr>
            <w:r>
              <w:rPr>
                <w:rFonts w:hint="eastAsia"/>
                <w:lang w:val="zh-CN"/>
              </w:rPr>
              <w:t>四、不为项目有关人员及部门出国（境）、旅游等提供方便；</w:t>
            </w:r>
          </w:p>
          <w:p w14:paraId="662A10D7">
            <w:pPr>
              <w:bidi w:val="0"/>
              <w:rPr>
                <w:rFonts w:hint="eastAsia"/>
                <w:lang w:val="zh-CN"/>
              </w:rPr>
            </w:pPr>
            <w:r>
              <w:rPr>
                <w:rFonts w:hint="eastAsia"/>
                <w:lang w:val="zh-CN"/>
              </w:rPr>
              <w:t>五、不为项目有关人员个人装修住房、婚丧嫁娶、配偶子女工作安排等提供</w:t>
            </w:r>
          </w:p>
          <w:p w14:paraId="5C00FC31">
            <w:pPr>
              <w:bidi w:val="0"/>
              <w:rPr>
                <w:rFonts w:hint="eastAsia"/>
                <w:lang w:val="zh-CN"/>
              </w:rPr>
            </w:pPr>
            <w:r>
              <w:rPr>
                <w:rFonts w:hint="eastAsia"/>
                <w:lang w:val="zh-CN"/>
              </w:rPr>
              <w:t>好处；</w:t>
            </w:r>
          </w:p>
          <w:p w14:paraId="4DCB369D">
            <w:pPr>
              <w:bidi w:val="0"/>
              <w:rPr>
                <w:rFonts w:hint="eastAsia"/>
                <w:lang w:val="zh-CN"/>
              </w:rPr>
            </w:pPr>
            <w:r>
              <w:rPr>
                <w:rFonts w:hint="eastAsia"/>
                <w:lang w:val="zh-CN"/>
              </w:rPr>
              <w:t>六、严格遵守《中华人民共和国政府采购法》《中华人民共和国招标投标</w:t>
            </w:r>
          </w:p>
          <w:p w14:paraId="13A1D850">
            <w:pPr>
              <w:bidi w:val="0"/>
              <w:rPr>
                <w:rFonts w:hint="eastAsia"/>
                <w:lang w:val="zh-CN"/>
              </w:rPr>
            </w:pPr>
            <w:r>
              <w:rPr>
                <w:rFonts w:hint="eastAsia"/>
                <w:lang w:val="zh-CN"/>
              </w:rPr>
              <w:t xml:space="preserve">法》《中华人民共和国民法典》等法律法规，诚实守信，合法经营，坚决抵制各种违法违纪行为。 </w:t>
            </w:r>
          </w:p>
          <w:p w14:paraId="663D978C">
            <w:pPr>
              <w:bidi w:val="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bidi w:val="0"/>
              <w:rPr>
                <w:rFonts w:hint="eastAsia"/>
                <w:lang w:val="zh-CN"/>
              </w:rPr>
            </w:pPr>
          </w:p>
          <w:p w14:paraId="5510A0CF">
            <w:pPr>
              <w:bidi w:val="0"/>
              <w:rPr>
                <w:rFonts w:hint="eastAsia"/>
                <w:lang w:val="zh-CN"/>
              </w:rPr>
            </w:pPr>
          </w:p>
          <w:p w14:paraId="5E4F8425">
            <w:pPr>
              <w:bidi w:val="0"/>
              <w:rPr>
                <w:rFonts w:hint="eastAsia"/>
              </w:rPr>
            </w:pPr>
            <w:r>
              <w:rPr>
                <w:rFonts w:hint="eastAsia"/>
              </w:rPr>
              <w:t xml:space="preserve">        </w:t>
            </w:r>
          </w:p>
          <w:p w14:paraId="7A2470A7">
            <w:pPr>
              <w:bidi w:val="0"/>
              <w:rPr>
                <w:rFonts w:hint="eastAsia"/>
              </w:rPr>
            </w:pPr>
            <w:r>
              <w:rPr>
                <w:rFonts w:hint="eastAsia"/>
                <w:spacing w:val="0"/>
                <w:kern w:val="0"/>
                <w:fitText w:val="2640" w:id="1713389237"/>
                <w:lang w:val="zh-CN"/>
              </w:rPr>
              <w:t>投标人名称（电子签名）</w:t>
            </w:r>
            <w:r>
              <w:rPr>
                <w:rFonts w:hint="eastAsia"/>
                <w:lang w:val="zh-CN"/>
              </w:rPr>
              <w:t>：</w:t>
            </w:r>
          </w:p>
          <w:p w14:paraId="0B9BF141">
            <w:pPr>
              <w:rPr>
                <w:rFonts w:hint="eastAsia"/>
                <w:lang w:val="en-US" w:eastAsia="zh-CN"/>
              </w:rPr>
            </w:pPr>
            <w:r>
              <w:rPr>
                <w:rFonts w:hint="eastAsia"/>
                <w:spacing w:val="1080"/>
                <w:kern w:val="0"/>
                <w:fitText w:val="2640" w:id="205327689"/>
                <w:lang w:val="zh-CN"/>
              </w:rPr>
              <w:t>日</w:t>
            </w:r>
            <w:r>
              <w:rPr>
                <w:rFonts w:hint="eastAsia"/>
                <w:spacing w:val="0"/>
                <w:kern w:val="0"/>
                <w:fitText w:val="2640" w:id="205327689"/>
                <w:lang w:val="zh-CN"/>
              </w:rPr>
              <w:t>期</w:t>
            </w:r>
            <w:r>
              <w:rPr>
                <w:rFonts w:hint="eastAsia"/>
              </w:rPr>
              <w:t>：</w:t>
            </w:r>
          </w:p>
        </w:tc>
      </w:tr>
    </w:tbl>
    <w:p w14:paraId="7FFBA44B">
      <w:pPr>
        <w:rPr>
          <w:rFonts w:hint="default"/>
          <w:lang w:val="en-US" w:eastAsia="zh-CN"/>
        </w:rPr>
      </w:pPr>
    </w:p>
    <w:p w14:paraId="3ABA0353">
      <w:pPr>
        <w:rPr>
          <w:rFonts w:hint="default"/>
          <w:lang w:val="en-US" w:eastAsia="zh-CN"/>
        </w:rPr>
      </w:pPr>
    </w:p>
    <w:p w14:paraId="4318D3C3">
      <w:pPr>
        <w:pStyle w:val="6"/>
        <w:bidi w:val="0"/>
        <w:rPr>
          <w:rFonts w:hint="default"/>
          <w:lang w:val="en-US" w:eastAsia="zh-CN"/>
        </w:rPr>
      </w:pPr>
      <w:bookmarkStart w:id="40" w:name="_Toc21688"/>
      <w:r>
        <w:rPr>
          <w:rFonts w:hint="eastAsia"/>
          <w:lang w:val="en-US" w:eastAsia="zh-CN"/>
        </w:rPr>
        <w:t>报价文件</w:t>
      </w:r>
      <w:bookmarkEnd w:id="40"/>
    </w:p>
    <w:tbl>
      <w:tblPr>
        <w:tblStyle w:val="4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3769EEBA">
            <w:pPr>
              <w:rPr>
                <w:rFonts w:hint="default"/>
                <w:vertAlign w:val="baseline"/>
                <w:lang w:val="en-US" w:eastAsia="zh-CN"/>
              </w:rPr>
            </w:pPr>
            <w:r>
              <w:rPr>
                <w:rFonts w:hint="default"/>
                <w:vertAlign w:val="baseline"/>
                <w:lang w:val="en-US" w:eastAsia="zh-CN"/>
              </w:rPr>
              <w:t>（2）报价说明（如有）………………………………………………………………（页码）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7"/>
              <w:widowControl w:val="0"/>
              <w:bidi w:val="0"/>
              <w:jc w:val="center"/>
              <w:rPr>
                <w:rFonts w:hint="eastAsia"/>
              </w:rPr>
            </w:pPr>
            <w:bookmarkStart w:id="41" w:name="_Toc3984"/>
            <w:bookmarkStart w:id="42" w:name="_Toc8092"/>
            <w:r>
              <w:rPr>
                <w:rFonts w:hint="eastAsia"/>
              </w:rPr>
              <w:t>开标一览表（报价表）</w:t>
            </w:r>
            <w:bookmarkEnd w:id="41"/>
            <w:bookmarkEnd w:id="42"/>
          </w:p>
          <w:p w14:paraId="542CAB2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DDCF71E">
            <w:pPr>
              <w:bidi w:val="0"/>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招标编号</w:t>
            </w:r>
            <w:r>
              <w:rPr>
                <w:rFonts w:hint="eastAsia"/>
                <w:b/>
                <w:bCs/>
                <w:color w:val="FF0000"/>
                <w:u w:val="single"/>
                <w:lang w:eastAsia="zh-CN"/>
              </w:rPr>
              <w:t>）</w:t>
            </w:r>
            <w:r>
              <w:rPr>
                <w:rFonts w:hint="eastAsia"/>
              </w:rPr>
              <w:t>】的实施</w:t>
            </w:r>
            <w:r>
              <w:rPr>
                <w:rFonts w:hint="eastAsia"/>
                <w:lang w:val="zh-CN"/>
              </w:rPr>
              <w:t>。</w:t>
            </w:r>
          </w:p>
          <w:p w14:paraId="61031DEE">
            <w:pPr>
              <w:bidi w:val="0"/>
              <w:rPr>
                <w:rFonts w:hint="eastAsia"/>
                <w:lang w:val="zh-CN"/>
              </w:rPr>
            </w:pPr>
            <w:r>
              <w:rPr>
                <w:rFonts w:hint="eastAsia"/>
                <w:lang w:val="zh-CN"/>
              </w:rPr>
              <w:t>开标一览表（报价表）(单位均为人民币元)</w:t>
            </w:r>
          </w:p>
          <w:tbl>
            <w:tblPr>
              <w:tblStyle w:val="46"/>
              <w:tblW w:w="9742" w:type="dxa"/>
              <w:tblInd w:w="0" w:type="dxa"/>
              <w:tblLayout w:type="autofit"/>
              <w:tblCellMar>
                <w:top w:w="0" w:type="dxa"/>
                <w:left w:w="108" w:type="dxa"/>
                <w:bottom w:w="0" w:type="dxa"/>
                <w:right w:w="108" w:type="dxa"/>
              </w:tblCellMar>
            </w:tblPr>
            <w:tblGrid>
              <w:gridCol w:w="865"/>
              <w:gridCol w:w="3158"/>
              <w:gridCol w:w="1407"/>
              <w:gridCol w:w="4312"/>
            </w:tblGrid>
            <w:tr w14:paraId="7F9EC8E6">
              <w:tblPrEx>
                <w:tblCellMar>
                  <w:top w:w="0" w:type="dxa"/>
                  <w:left w:w="108" w:type="dxa"/>
                  <w:bottom w:w="0" w:type="dxa"/>
                  <w:right w:w="108" w:type="dxa"/>
                </w:tblCellMar>
              </w:tblPrEx>
              <w:trPr>
                <w:trHeight w:val="1005" w:hRule="atLeast"/>
              </w:trPr>
              <w:tc>
                <w:tcPr>
                  <w:tcW w:w="444" w:type="pct"/>
                  <w:tcBorders>
                    <w:top w:val="single" w:color="auto" w:sz="4" w:space="0"/>
                    <w:left w:val="single" w:color="auto" w:sz="4" w:space="0"/>
                    <w:bottom w:val="single" w:color="auto" w:sz="4" w:space="0"/>
                    <w:right w:val="single" w:color="auto" w:sz="4" w:space="0"/>
                  </w:tcBorders>
                  <w:vAlign w:val="center"/>
                </w:tcPr>
                <w:p w14:paraId="10478341">
                  <w:pPr>
                    <w:bidi w:val="0"/>
                    <w:jc w:val="center"/>
                    <w:rPr>
                      <w:rFonts w:hint="eastAsia"/>
                    </w:rPr>
                  </w:pPr>
                  <w:r>
                    <w:rPr>
                      <w:rFonts w:hint="eastAsia"/>
                    </w:rPr>
                    <w:t>序号</w:t>
                  </w:r>
                </w:p>
              </w:tc>
              <w:tc>
                <w:tcPr>
                  <w:tcW w:w="1621" w:type="pct"/>
                  <w:tcBorders>
                    <w:top w:val="single" w:color="auto" w:sz="4" w:space="0"/>
                    <w:left w:val="single" w:color="auto" w:sz="4" w:space="0"/>
                    <w:bottom w:val="single" w:color="auto" w:sz="4" w:space="0"/>
                    <w:right w:val="single" w:color="auto" w:sz="4" w:space="0"/>
                  </w:tcBorders>
                  <w:vAlign w:val="center"/>
                </w:tcPr>
                <w:p w14:paraId="65D87BBB">
                  <w:pPr>
                    <w:bidi w:val="0"/>
                    <w:jc w:val="center"/>
                    <w:rPr>
                      <w:rFonts w:hint="eastAsia"/>
                    </w:rPr>
                  </w:pPr>
                  <w:r>
                    <w:rPr>
                      <w:rFonts w:hint="eastAsia"/>
                      <w:b/>
                      <w:bCs/>
                      <w:color w:val="FF0000"/>
                      <w:lang w:val="en-US" w:eastAsia="zh-CN"/>
                    </w:rPr>
                    <w:t>项目</w:t>
                  </w:r>
                  <w:r>
                    <w:rPr>
                      <w:rFonts w:hint="eastAsia"/>
                      <w:b/>
                      <w:bCs/>
                      <w:color w:val="FF0000"/>
                    </w:rPr>
                    <w:t>名称</w:t>
                  </w:r>
                </w:p>
              </w:tc>
              <w:tc>
                <w:tcPr>
                  <w:tcW w:w="722" w:type="pct"/>
                  <w:tcBorders>
                    <w:top w:val="single" w:color="auto" w:sz="4" w:space="0"/>
                    <w:left w:val="nil"/>
                    <w:bottom w:val="single" w:color="auto" w:sz="4" w:space="0"/>
                    <w:right w:val="single" w:color="auto" w:sz="4" w:space="0"/>
                  </w:tcBorders>
                  <w:vAlign w:val="center"/>
                </w:tcPr>
                <w:p w14:paraId="29A3F2D1">
                  <w:pPr>
                    <w:bidi w:val="0"/>
                    <w:jc w:val="center"/>
                    <w:rPr>
                      <w:rFonts w:hint="eastAsia"/>
                      <w:lang w:eastAsia="zh-CN"/>
                    </w:rPr>
                  </w:pPr>
                  <w:r>
                    <w:rPr>
                      <w:rFonts w:hint="eastAsia"/>
                      <w:lang w:eastAsia="zh-CN"/>
                    </w:rPr>
                    <w:t>服务期限</w:t>
                  </w:r>
                </w:p>
                <w:p w14:paraId="532CC85C">
                  <w:pPr>
                    <w:bidi w:val="0"/>
                    <w:jc w:val="center"/>
                    <w:rPr>
                      <w:rFonts w:hint="eastAsia"/>
                      <w:lang w:eastAsia="zh-CN"/>
                    </w:rPr>
                  </w:pPr>
                  <w:r>
                    <w:rPr>
                      <w:rFonts w:hint="eastAsia"/>
                      <w:lang w:eastAsia="zh-CN"/>
                    </w:rPr>
                    <w:t>（</w:t>
                  </w:r>
                  <w:r>
                    <w:rPr>
                      <w:rFonts w:hint="eastAsia"/>
                      <w:lang w:val="en-US" w:eastAsia="zh-CN"/>
                    </w:rPr>
                    <w:t>工期</w:t>
                  </w:r>
                  <w:r>
                    <w:rPr>
                      <w:rFonts w:hint="eastAsia"/>
                      <w:lang w:eastAsia="zh-CN"/>
                    </w:rPr>
                    <w:t>）</w:t>
                  </w:r>
                </w:p>
              </w:tc>
              <w:tc>
                <w:tcPr>
                  <w:tcW w:w="2211" w:type="pct"/>
                  <w:tcBorders>
                    <w:top w:val="single" w:color="auto" w:sz="4" w:space="0"/>
                    <w:left w:val="nil"/>
                    <w:bottom w:val="single" w:color="auto" w:sz="4" w:space="0"/>
                    <w:right w:val="single" w:color="auto" w:sz="4" w:space="0"/>
                  </w:tcBorders>
                  <w:vAlign w:val="center"/>
                </w:tcPr>
                <w:p w14:paraId="59C10561">
                  <w:pPr>
                    <w:bidi w:val="0"/>
                    <w:jc w:val="center"/>
                    <w:rPr>
                      <w:rFonts w:hint="eastAsia"/>
                      <w:lang w:val="en-US" w:eastAsia="zh-CN"/>
                    </w:rPr>
                  </w:pPr>
                  <w:r>
                    <w:rPr>
                      <w:rFonts w:hint="eastAsia"/>
                    </w:rPr>
                    <w:t>报价（</w:t>
                  </w:r>
                  <w:r>
                    <w:rPr>
                      <w:rFonts w:hint="eastAsia"/>
                      <w:lang w:val="en-US" w:eastAsia="zh-CN"/>
                    </w:rPr>
                    <w:t>元</w:t>
                  </w:r>
                  <w:r>
                    <w:rPr>
                      <w:rFonts w:hint="eastAsia"/>
                    </w:rPr>
                    <w:t>）</w:t>
                  </w:r>
                </w:p>
              </w:tc>
            </w:tr>
            <w:tr w14:paraId="0C9CD9E2">
              <w:tblPrEx>
                <w:tblCellMar>
                  <w:top w:w="0" w:type="dxa"/>
                  <w:left w:w="108" w:type="dxa"/>
                  <w:bottom w:w="0" w:type="dxa"/>
                  <w:right w:w="108" w:type="dxa"/>
                </w:tblCellMar>
              </w:tblPrEx>
              <w:trPr>
                <w:trHeight w:val="809" w:hRule="atLeast"/>
              </w:trPr>
              <w:tc>
                <w:tcPr>
                  <w:tcW w:w="444" w:type="pct"/>
                  <w:tcBorders>
                    <w:top w:val="single" w:color="auto" w:sz="4" w:space="0"/>
                    <w:left w:val="single" w:color="auto" w:sz="4" w:space="0"/>
                    <w:bottom w:val="single" w:color="auto" w:sz="4" w:space="0"/>
                    <w:right w:val="single" w:color="auto" w:sz="4" w:space="0"/>
                  </w:tcBorders>
                  <w:vAlign w:val="center"/>
                </w:tcPr>
                <w:p w14:paraId="7C064D2F">
                  <w:pPr>
                    <w:bidi w:val="0"/>
                    <w:jc w:val="center"/>
                    <w:rPr>
                      <w:rFonts w:hint="eastAsia"/>
                    </w:rPr>
                  </w:pPr>
                  <w:r>
                    <w:rPr>
                      <w:rFonts w:hint="eastAsia"/>
                    </w:rPr>
                    <w:t>1</w:t>
                  </w:r>
                </w:p>
              </w:tc>
              <w:tc>
                <w:tcPr>
                  <w:tcW w:w="1621" w:type="pct"/>
                  <w:tcBorders>
                    <w:top w:val="single" w:color="auto" w:sz="4" w:space="0"/>
                    <w:left w:val="nil"/>
                    <w:bottom w:val="nil"/>
                    <w:right w:val="single" w:color="auto" w:sz="4" w:space="0"/>
                  </w:tcBorders>
                  <w:vAlign w:val="center"/>
                </w:tcPr>
                <w:p w14:paraId="2CF1D7F6">
                  <w:pPr>
                    <w:bidi w:val="0"/>
                    <w:jc w:val="center"/>
                    <w:rPr>
                      <w:rFonts w:hint="eastAsia"/>
                    </w:rPr>
                  </w:pPr>
                </w:p>
              </w:tc>
              <w:tc>
                <w:tcPr>
                  <w:tcW w:w="722" w:type="pct"/>
                  <w:tcBorders>
                    <w:top w:val="single" w:color="auto" w:sz="4" w:space="0"/>
                    <w:left w:val="nil"/>
                    <w:bottom w:val="nil"/>
                    <w:right w:val="single" w:color="auto" w:sz="4" w:space="0"/>
                  </w:tcBorders>
                  <w:vAlign w:val="center"/>
                </w:tcPr>
                <w:p w14:paraId="698BCB40">
                  <w:pPr>
                    <w:bidi w:val="0"/>
                    <w:jc w:val="center"/>
                    <w:rPr>
                      <w:rFonts w:hint="eastAsia"/>
                    </w:rPr>
                  </w:pPr>
                </w:p>
              </w:tc>
              <w:tc>
                <w:tcPr>
                  <w:tcW w:w="2211" w:type="pct"/>
                  <w:tcBorders>
                    <w:top w:val="nil"/>
                    <w:left w:val="nil"/>
                    <w:bottom w:val="single" w:color="auto" w:sz="4" w:space="0"/>
                    <w:right w:val="single" w:color="auto" w:sz="4" w:space="0"/>
                  </w:tcBorders>
                  <w:vAlign w:val="center"/>
                </w:tcPr>
                <w:p w14:paraId="01262D22">
                  <w:pPr>
                    <w:bidi w:val="0"/>
                    <w:jc w:val="center"/>
                    <w:rPr>
                      <w:rFonts w:hint="eastAsia"/>
                      <w:lang w:val="en-US" w:eastAsia="zh-CN"/>
                    </w:rPr>
                  </w:pPr>
                </w:p>
              </w:tc>
            </w:tr>
            <w:tr w14:paraId="745E5C04">
              <w:tblPrEx>
                <w:tblCellMar>
                  <w:top w:w="0" w:type="dxa"/>
                  <w:left w:w="108" w:type="dxa"/>
                  <w:bottom w:w="0" w:type="dxa"/>
                  <w:right w:w="108" w:type="dxa"/>
                </w:tblCellMar>
              </w:tblPrEx>
              <w:trPr>
                <w:trHeight w:val="36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9C7A6C9">
                  <w:pPr>
                    <w:bidi w:val="0"/>
                    <w:jc w:val="center"/>
                    <w:rPr>
                      <w:rFonts w:hint="eastAsia"/>
                      <w:lang w:val="en-US" w:eastAsia="zh-CN"/>
                    </w:rPr>
                  </w:pPr>
                  <w:r>
                    <w:rPr>
                      <w:rFonts w:hint="eastAsia"/>
                    </w:rPr>
                    <w:t>投标报价（大写）：</w:t>
                  </w:r>
                  <w:r>
                    <w:rPr>
                      <w:rFonts w:hint="eastAsia"/>
                      <w:u w:val="single"/>
                    </w:rPr>
                    <w:t xml:space="preserve">                    </w:t>
                  </w:r>
                  <w:r>
                    <w:rPr>
                      <w:rFonts w:hint="eastAsia"/>
                      <w:lang w:val="en-US" w:eastAsia="zh-CN"/>
                    </w:rPr>
                    <w:t>元</w:t>
                  </w:r>
                </w:p>
              </w:tc>
            </w:tr>
          </w:tbl>
          <w:p w14:paraId="6308E40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zh-CN"/>
              </w:rPr>
              <w:t>注：</w:t>
            </w:r>
          </w:p>
          <w:p w14:paraId="3A27403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zh-CN"/>
              </w:rPr>
              <w:t>1、投标人需按本表格式填写，不得自行更改。</w:t>
            </w:r>
          </w:p>
          <w:p w14:paraId="2EA7582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b/>
                <w:bCs/>
              </w:rPr>
              <w:t>否则视为投标文件含有采购人不能接受的附加条件的，投标无效</w:t>
            </w:r>
            <w:r>
              <w:rPr>
                <w:rFonts w:hint="eastAsia"/>
                <w:b/>
                <w:bCs/>
                <w:lang w:val="zh-CN"/>
              </w:rPr>
              <w:t>。</w:t>
            </w:r>
          </w:p>
          <w:p w14:paraId="3571C76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en-US" w:eastAsia="zh-CN"/>
              </w:rPr>
            </w:pPr>
            <w:r>
              <w:rPr>
                <w:rFonts w:hint="eastAsia"/>
                <w:b/>
                <w:bCs/>
                <w:lang w:val="en-US" w:eastAsia="zh-CN"/>
              </w:rPr>
              <w:t>3、项目竣工结算时，除清单预算范围外的工程量最终结算价根据招标时的最终报价与招标控制价的下浮比例进行同比例下浮。如在合同期内采购人所需服务项目在本次招标采购清单中未列入的，价格则根据采购人市场调研并经双方根据实际情况协商后确定单价（以本项目确定的结算折扣率为准，同比例下浮）。</w:t>
            </w:r>
            <w:r>
              <w:rPr>
                <w:rFonts w:hint="eastAsia"/>
                <w:b/>
                <w:bCs/>
                <w:color w:val="FF0000"/>
                <w:shd w:val="clear" w:fill="FFFF00"/>
                <w:lang w:val="en-US" w:eastAsia="zh-CN"/>
              </w:rPr>
              <w:t>【注：其中安全文明施工费9845.22元、钢连廊暂估价100000元不得作为下浮金额。钢连廊按实结算。】</w:t>
            </w:r>
          </w:p>
          <w:p w14:paraId="0DF34A5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en-US" w:eastAsia="zh-CN"/>
              </w:rPr>
              <w:t>4</w:t>
            </w:r>
            <w:r>
              <w:rPr>
                <w:rFonts w:hint="eastAsia"/>
                <w:b/>
                <w:bCs/>
                <w:lang w:val="zh-CN"/>
              </w:rPr>
              <w:t>、特别提示：采购机构将对项目名称和项目编号，中标供应商名称、地址和中标金额，主要中标标的的名称、规格型号、数量、单价、服务要求等予以公示。</w:t>
            </w:r>
          </w:p>
          <w:p w14:paraId="52A61D2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en-US" w:eastAsia="zh-CN"/>
              </w:rPr>
              <w:t>5</w:t>
            </w:r>
            <w:r>
              <w:rPr>
                <w:rFonts w:hint="eastAsia"/>
                <w:b/>
                <w:bCs/>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26FB00">
            <w:pPr>
              <w:bidi w:val="0"/>
              <w:rPr>
                <w:rFonts w:hint="eastAsia"/>
              </w:rPr>
            </w:pPr>
            <w:r>
              <w:rPr>
                <w:rFonts w:hint="eastAsia"/>
                <w:spacing w:val="0"/>
                <w:kern w:val="0"/>
                <w:fitText w:val="2640" w:id="700278656"/>
                <w:lang w:val="zh-CN"/>
              </w:rPr>
              <w:t>投标人名称（电子签名）</w:t>
            </w:r>
            <w:r>
              <w:rPr>
                <w:rFonts w:hint="eastAsia"/>
                <w:lang w:val="zh-CN"/>
              </w:rPr>
              <w:t>：</w:t>
            </w:r>
          </w:p>
          <w:p w14:paraId="34D3DD7E">
            <w:pPr>
              <w:bidi w:val="0"/>
              <w:rPr>
                <w:rFonts w:hint="default"/>
                <w:lang w:val="en-US" w:eastAsia="zh-CN"/>
              </w:rPr>
            </w:pPr>
            <w:r>
              <w:rPr>
                <w:rFonts w:hint="eastAsia"/>
                <w:spacing w:val="1080"/>
                <w:kern w:val="0"/>
                <w:fitText w:val="2640" w:id="1802658062"/>
                <w:lang w:val="zh-CN"/>
              </w:rPr>
              <w:t>日</w:t>
            </w:r>
            <w:r>
              <w:rPr>
                <w:rFonts w:hint="eastAsia"/>
                <w:spacing w:val="0"/>
                <w:kern w:val="0"/>
                <w:fitText w:val="2640" w:id="1802658062"/>
                <w:lang w:val="zh-CN"/>
              </w:rPr>
              <w:t>期</w:t>
            </w:r>
            <w:r>
              <w:rPr>
                <w:rFonts w:hint="eastAsia"/>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7"/>
              <w:widowControl w:val="0"/>
              <w:bidi w:val="0"/>
              <w:jc w:val="center"/>
              <w:rPr>
                <w:rFonts w:hint="eastAsia"/>
              </w:rPr>
            </w:pPr>
            <w:bookmarkStart w:id="43" w:name="_Toc1685"/>
            <w:bookmarkStart w:id="44" w:name="_Toc9922"/>
            <w:r>
              <w:rPr>
                <w:rFonts w:hint="eastAsia"/>
                <w:lang w:val="en-US" w:eastAsia="zh-CN"/>
              </w:rPr>
              <w:t>报价说明</w:t>
            </w:r>
            <w:r>
              <w:rPr>
                <w:rFonts w:hint="eastAsia"/>
              </w:rPr>
              <w:t>（</w:t>
            </w:r>
            <w:r>
              <w:rPr>
                <w:rFonts w:hint="eastAsia"/>
                <w:lang w:val="en-US" w:eastAsia="zh-CN"/>
              </w:rPr>
              <w:t>如有</w:t>
            </w:r>
            <w:r>
              <w:rPr>
                <w:rFonts w:hint="eastAsia"/>
              </w:rPr>
              <w:t>）</w:t>
            </w:r>
            <w:bookmarkEnd w:id="43"/>
            <w:bookmarkEnd w:id="44"/>
          </w:p>
          <w:p w14:paraId="4557BED4">
            <w:pPr>
              <w:bidi w:val="0"/>
              <w:rPr>
                <w:rFonts w:hint="eastAsia"/>
              </w:rPr>
            </w:pPr>
            <w:r>
              <w:rPr>
                <w:rFonts w:hint="eastAsia"/>
                <w:lang w:val="en-US" w:eastAsia="zh-CN"/>
              </w:rPr>
              <w:t xml:space="preserve">   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详细的成本名细</w:t>
            </w:r>
            <w:r>
              <w:rPr>
                <w:rFonts w:hint="eastAsia"/>
              </w:rPr>
              <w:t>依据。</w:t>
            </w:r>
          </w:p>
          <w:p w14:paraId="78C464F5">
            <w:pPr>
              <w:bidi w:val="0"/>
              <w:rPr>
                <w:rFonts w:hint="eastAsia"/>
              </w:rPr>
            </w:pPr>
          </w:p>
          <w:p w14:paraId="11643E95">
            <w:pPr>
              <w:bidi w:val="0"/>
              <w:rPr>
                <w:rFonts w:hint="eastAsia"/>
              </w:rPr>
            </w:pPr>
          </w:p>
          <w:p w14:paraId="2337DCA1">
            <w:pPr>
              <w:bidi w:val="0"/>
              <w:rPr>
                <w:rFonts w:hint="eastAsia"/>
              </w:rPr>
            </w:pPr>
          </w:p>
          <w:p w14:paraId="666C212F">
            <w:pPr>
              <w:bidi w:val="0"/>
              <w:rPr>
                <w:rFonts w:hint="eastAsia"/>
              </w:rPr>
            </w:pPr>
          </w:p>
          <w:p w14:paraId="3D4DC282">
            <w:pPr>
              <w:bidi w:val="0"/>
              <w:rPr>
                <w:rFonts w:hint="eastAsia"/>
              </w:rPr>
            </w:pPr>
          </w:p>
          <w:p w14:paraId="7E5CF0B2">
            <w:pPr>
              <w:bidi w:val="0"/>
              <w:rPr>
                <w:rFonts w:hint="eastAsia"/>
              </w:rPr>
            </w:pPr>
          </w:p>
          <w:p w14:paraId="0F682CFA">
            <w:pPr>
              <w:bidi w:val="0"/>
              <w:rPr>
                <w:rFonts w:hint="eastAsia"/>
              </w:rPr>
            </w:pPr>
          </w:p>
          <w:p w14:paraId="5168CBA6">
            <w:pPr>
              <w:bidi w:val="0"/>
              <w:rPr>
                <w:rFonts w:hint="eastAsia"/>
              </w:rPr>
            </w:pPr>
          </w:p>
          <w:p w14:paraId="76DDD38F">
            <w:pPr>
              <w:bidi w:val="0"/>
              <w:rPr>
                <w:rFonts w:hint="eastAsia"/>
              </w:rPr>
            </w:pPr>
          </w:p>
          <w:p w14:paraId="26C05F38">
            <w:pPr>
              <w:bidi w:val="0"/>
              <w:rPr>
                <w:rFonts w:hint="eastAsia"/>
              </w:rPr>
            </w:pPr>
          </w:p>
          <w:p w14:paraId="51F25EC0">
            <w:pPr>
              <w:bidi w:val="0"/>
              <w:rPr>
                <w:rFonts w:hint="eastAsia"/>
              </w:rPr>
            </w:pPr>
          </w:p>
          <w:p w14:paraId="6B457813">
            <w:pPr>
              <w:bidi w:val="0"/>
              <w:rPr>
                <w:rFonts w:hint="eastAsia"/>
              </w:rPr>
            </w:pPr>
          </w:p>
          <w:p w14:paraId="46B40FA4">
            <w:pPr>
              <w:bidi w:val="0"/>
              <w:rPr>
                <w:rFonts w:hint="eastAsia"/>
              </w:rPr>
            </w:pPr>
          </w:p>
          <w:p w14:paraId="23C71B73">
            <w:pPr>
              <w:bidi w:val="0"/>
              <w:rPr>
                <w:rFonts w:hint="eastAsia"/>
              </w:rPr>
            </w:pPr>
          </w:p>
          <w:p w14:paraId="442A2989">
            <w:pPr>
              <w:bidi w:val="0"/>
              <w:rPr>
                <w:rFonts w:hint="eastAsia"/>
              </w:rPr>
            </w:pPr>
          </w:p>
          <w:p w14:paraId="56913B14">
            <w:pPr>
              <w:bidi w:val="0"/>
              <w:rPr>
                <w:rFonts w:hint="eastAsia"/>
              </w:rPr>
            </w:pPr>
          </w:p>
          <w:p w14:paraId="75E3BA95">
            <w:pPr>
              <w:bidi w:val="0"/>
              <w:rPr>
                <w:rFonts w:hint="eastAsia"/>
              </w:rPr>
            </w:pPr>
          </w:p>
          <w:p w14:paraId="3710FED9">
            <w:pPr>
              <w:bidi w:val="0"/>
              <w:rPr>
                <w:rFonts w:hint="eastAsia"/>
              </w:rPr>
            </w:pPr>
          </w:p>
          <w:p w14:paraId="0BB03A2B">
            <w:pPr>
              <w:bidi w:val="0"/>
              <w:rPr>
                <w:rFonts w:hint="eastAsia"/>
              </w:rPr>
            </w:pPr>
          </w:p>
          <w:p w14:paraId="6116F72C">
            <w:pPr>
              <w:bidi w:val="0"/>
              <w:rPr>
                <w:rFonts w:hint="eastAsia"/>
              </w:rPr>
            </w:pPr>
          </w:p>
          <w:p w14:paraId="49F6D207">
            <w:pPr>
              <w:bidi w:val="0"/>
              <w:rPr>
                <w:rFonts w:hint="eastAsia"/>
              </w:rPr>
            </w:pPr>
          </w:p>
          <w:p w14:paraId="37093D8D">
            <w:pPr>
              <w:bidi w:val="0"/>
              <w:rPr>
                <w:rFonts w:hint="eastAsia"/>
              </w:rPr>
            </w:pPr>
          </w:p>
          <w:p w14:paraId="0794B2C3">
            <w:pPr>
              <w:pStyle w:val="7"/>
              <w:widowControl w:val="0"/>
              <w:numPr>
                <w:numId w:val="0"/>
              </w:numPr>
              <w:bidi w:val="0"/>
              <w:ind w:leftChars="0"/>
              <w:jc w:val="center"/>
              <w:rPr>
                <w:rFonts w:hint="default" w:eastAsia="汉仪正圆 55简"/>
                <w:lang w:val="en-US" w:eastAsia="zh-CN"/>
              </w:rPr>
            </w:pPr>
            <w:r>
              <w:rPr>
                <w:rFonts w:hint="eastAsia"/>
                <w:lang w:val="en-US" w:eastAsia="zh-CN"/>
              </w:rPr>
              <w:t>附：最后报价格式</w:t>
            </w:r>
          </w:p>
          <w:p w14:paraId="7E2D5BAD">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6581798A">
            <w:pPr>
              <w:bidi w:val="0"/>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招标编号</w:t>
            </w:r>
            <w:r>
              <w:rPr>
                <w:rFonts w:hint="eastAsia"/>
                <w:b/>
                <w:bCs/>
                <w:color w:val="FF0000"/>
                <w:u w:val="single"/>
                <w:lang w:eastAsia="zh-CN"/>
              </w:rPr>
              <w:t>）</w:t>
            </w:r>
            <w:r>
              <w:rPr>
                <w:rFonts w:hint="eastAsia"/>
              </w:rPr>
              <w:t>】的实施</w:t>
            </w:r>
            <w:r>
              <w:rPr>
                <w:rFonts w:hint="eastAsia"/>
                <w:lang w:val="zh-CN"/>
              </w:rPr>
              <w:t>。</w:t>
            </w:r>
          </w:p>
          <w:p w14:paraId="65BA3FAD">
            <w:pPr>
              <w:bidi w:val="0"/>
              <w:rPr>
                <w:rFonts w:hint="eastAsia"/>
                <w:lang w:val="zh-CN"/>
              </w:rPr>
            </w:pPr>
            <w:r>
              <w:rPr>
                <w:rFonts w:hint="eastAsia"/>
                <w:lang w:val="zh-CN"/>
              </w:rPr>
              <w:t>开标一览表（报价表）(单位均为人民币元)</w:t>
            </w:r>
          </w:p>
          <w:tbl>
            <w:tblPr>
              <w:tblStyle w:val="46"/>
              <w:tblW w:w="9742" w:type="dxa"/>
              <w:tblInd w:w="0" w:type="dxa"/>
              <w:tblLayout w:type="autofit"/>
              <w:tblCellMar>
                <w:top w:w="0" w:type="dxa"/>
                <w:left w:w="108" w:type="dxa"/>
                <w:bottom w:w="0" w:type="dxa"/>
                <w:right w:w="108" w:type="dxa"/>
              </w:tblCellMar>
            </w:tblPr>
            <w:tblGrid>
              <w:gridCol w:w="865"/>
              <w:gridCol w:w="3158"/>
              <w:gridCol w:w="1407"/>
              <w:gridCol w:w="4312"/>
            </w:tblGrid>
            <w:tr w14:paraId="6862F241">
              <w:tblPrEx>
                <w:tblCellMar>
                  <w:top w:w="0" w:type="dxa"/>
                  <w:left w:w="108" w:type="dxa"/>
                  <w:bottom w:w="0" w:type="dxa"/>
                  <w:right w:w="108" w:type="dxa"/>
                </w:tblCellMar>
              </w:tblPrEx>
              <w:trPr>
                <w:trHeight w:val="1005" w:hRule="atLeast"/>
              </w:trPr>
              <w:tc>
                <w:tcPr>
                  <w:tcW w:w="444" w:type="pct"/>
                  <w:tcBorders>
                    <w:top w:val="single" w:color="auto" w:sz="4" w:space="0"/>
                    <w:left w:val="single" w:color="auto" w:sz="4" w:space="0"/>
                    <w:bottom w:val="single" w:color="auto" w:sz="4" w:space="0"/>
                    <w:right w:val="single" w:color="auto" w:sz="4" w:space="0"/>
                  </w:tcBorders>
                  <w:vAlign w:val="center"/>
                </w:tcPr>
                <w:p w14:paraId="34D6E128">
                  <w:pPr>
                    <w:bidi w:val="0"/>
                    <w:jc w:val="center"/>
                    <w:rPr>
                      <w:rFonts w:hint="eastAsia"/>
                    </w:rPr>
                  </w:pPr>
                  <w:r>
                    <w:rPr>
                      <w:rFonts w:hint="eastAsia"/>
                    </w:rPr>
                    <w:t>序号</w:t>
                  </w:r>
                </w:p>
              </w:tc>
              <w:tc>
                <w:tcPr>
                  <w:tcW w:w="1621" w:type="pct"/>
                  <w:tcBorders>
                    <w:top w:val="single" w:color="auto" w:sz="4" w:space="0"/>
                    <w:left w:val="single" w:color="auto" w:sz="4" w:space="0"/>
                    <w:bottom w:val="single" w:color="auto" w:sz="4" w:space="0"/>
                    <w:right w:val="single" w:color="auto" w:sz="4" w:space="0"/>
                  </w:tcBorders>
                  <w:vAlign w:val="center"/>
                </w:tcPr>
                <w:p w14:paraId="318E0E47">
                  <w:pPr>
                    <w:bidi w:val="0"/>
                    <w:jc w:val="center"/>
                    <w:rPr>
                      <w:rFonts w:hint="eastAsia"/>
                    </w:rPr>
                  </w:pPr>
                  <w:r>
                    <w:rPr>
                      <w:rFonts w:hint="eastAsia"/>
                      <w:b/>
                      <w:bCs/>
                      <w:color w:val="FF0000"/>
                      <w:lang w:val="en-US" w:eastAsia="zh-CN"/>
                    </w:rPr>
                    <w:t>项目</w:t>
                  </w:r>
                  <w:r>
                    <w:rPr>
                      <w:rFonts w:hint="eastAsia"/>
                      <w:b/>
                      <w:bCs/>
                      <w:color w:val="FF0000"/>
                    </w:rPr>
                    <w:t>名称</w:t>
                  </w:r>
                </w:p>
              </w:tc>
              <w:tc>
                <w:tcPr>
                  <w:tcW w:w="722" w:type="pct"/>
                  <w:tcBorders>
                    <w:top w:val="single" w:color="auto" w:sz="4" w:space="0"/>
                    <w:left w:val="nil"/>
                    <w:bottom w:val="single" w:color="auto" w:sz="4" w:space="0"/>
                    <w:right w:val="single" w:color="auto" w:sz="4" w:space="0"/>
                  </w:tcBorders>
                  <w:vAlign w:val="center"/>
                </w:tcPr>
                <w:p w14:paraId="1B6B039E">
                  <w:pPr>
                    <w:bidi w:val="0"/>
                    <w:jc w:val="center"/>
                    <w:rPr>
                      <w:rFonts w:hint="eastAsia"/>
                      <w:lang w:eastAsia="zh-CN"/>
                    </w:rPr>
                  </w:pPr>
                  <w:r>
                    <w:rPr>
                      <w:rFonts w:hint="eastAsia"/>
                      <w:lang w:eastAsia="zh-CN"/>
                    </w:rPr>
                    <w:t>服务期限</w:t>
                  </w:r>
                </w:p>
                <w:p w14:paraId="5B7448EE">
                  <w:pPr>
                    <w:bidi w:val="0"/>
                    <w:jc w:val="center"/>
                    <w:rPr>
                      <w:rFonts w:hint="eastAsia"/>
                      <w:lang w:eastAsia="zh-CN"/>
                    </w:rPr>
                  </w:pPr>
                  <w:r>
                    <w:rPr>
                      <w:rFonts w:hint="eastAsia"/>
                      <w:lang w:eastAsia="zh-CN"/>
                    </w:rPr>
                    <w:t>（</w:t>
                  </w:r>
                  <w:r>
                    <w:rPr>
                      <w:rFonts w:hint="eastAsia"/>
                      <w:lang w:val="en-US" w:eastAsia="zh-CN"/>
                    </w:rPr>
                    <w:t>工期</w:t>
                  </w:r>
                  <w:r>
                    <w:rPr>
                      <w:rFonts w:hint="eastAsia"/>
                      <w:lang w:eastAsia="zh-CN"/>
                    </w:rPr>
                    <w:t>）</w:t>
                  </w:r>
                </w:p>
              </w:tc>
              <w:tc>
                <w:tcPr>
                  <w:tcW w:w="2211" w:type="pct"/>
                  <w:tcBorders>
                    <w:top w:val="single" w:color="auto" w:sz="4" w:space="0"/>
                    <w:left w:val="nil"/>
                    <w:bottom w:val="single" w:color="auto" w:sz="4" w:space="0"/>
                    <w:right w:val="single" w:color="auto" w:sz="4" w:space="0"/>
                  </w:tcBorders>
                  <w:vAlign w:val="center"/>
                </w:tcPr>
                <w:p w14:paraId="0BD5DB60">
                  <w:pPr>
                    <w:bidi w:val="0"/>
                    <w:jc w:val="center"/>
                    <w:rPr>
                      <w:rFonts w:hint="eastAsia"/>
                      <w:lang w:val="en-US" w:eastAsia="zh-CN"/>
                    </w:rPr>
                  </w:pPr>
                  <w:r>
                    <w:rPr>
                      <w:rFonts w:hint="eastAsia"/>
                    </w:rPr>
                    <w:t>报价（</w:t>
                  </w:r>
                  <w:r>
                    <w:rPr>
                      <w:rFonts w:hint="eastAsia"/>
                      <w:lang w:val="en-US" w:eastAsia="zh-CN"/>
                    </w:rPr>
                    <w:t>元</w:t>
                  </w:r>
                  <w:r>
                    <w:rPr>
                      <w:rFonts w:hint="eastAsia"/>
                    </w:rPr>
                    <w:t>）</w:t>
                  </w:r>
                </w:p>
              </w:tc>
            </w:tr>
            <w:tr w14:paraId="0D242CCF">
              <w:tblPrEx>
                <w:tblCellMar>
                  <w:top w:w="0" w:type="dxa"/>
                  <w:left w:w="108" w:type="dxa"/>
                  <w:bottom w:w="0" w:type="dxa"/>
                  <w:right w:w="108" w:type="dxa"/>
                </w:tblCellMar>
              </w:tblPrEx>
              <w:trPr>
                <w:trHeight w:val="809" w:hRule="atLeast"/>
              </w:trPr>
              <w:tc>
                <w:tcPr>
                  <w:tcW w:w="444" w:type="pct"/>
                  <w:tcBorders>
                    <w:top w:val="single" w:color="auto" w:sz="4" w:space="0"/>
                    <w:left w:val="single" w:color="auto" w:sz="4" w:space="0"/>
                    <w:bottom w:val="single" w:color="auto" w:sz="4" w:space="0"/>
                    <w:right w:val="single" w:color="auto" w:sz="4" w:space="0"/>
                  </w:tcBorders>
                  <w:vAlign w:val="center"/>
                </w:tcPr>
                <w:p w14:paraId="70882F42">
                  <w:pPr>
                    <w:bidi w:val="0"/>
                    <w:jc w:val="center"/>
                    <w:rPr>
                      <w:rFonts w:hint="eastAsia"/>
                    </w:rPr>
                  </w:pPr>
                  <w:r>
                    <w:rPr>
                      <w:rFonts w:hint="eastAsia"/>
                    </w:rPr>
                    <w:t>1</w:t>
                  </w:r>
                </w:p>
              </w:tc>
              <w:tc>
                <w:tcPr>
                  <w:tcW w:w="1621" w:type="pct"/>
                  <w:tcBorders>
                    <w:top w:val="single" w:color="auto" w:sz="4" w:space="0"/>
                    <w:left w:val="nil"/>
                    <w:bottom w:val="nil"/>
                    <w:right w:val="single" w:color="auto" w:sz="4" w:space="0"/>
                  </w:tcBorders>
                  <w:vAlign w:val="center"/>
                </w:tcPr>
                <w:p w14:paraId="561E3453">
                  <w:pPr>
                    <w:bidi w:val="0"/>
                    <w:jc w:val="center"/>
                    <w:rPr>
                      <w:rFonts w:hint="eastAsia"/>
                    </w:rPr>
                  </w:pPr>
                </w:p>
              </w:tc>
              <w:tc>
                <w:tcPr>
                  <w:tcW w:w="722" w:type="pct"/>
                  <w:tcBorders>
                    <w:top w:val="single" w:color="auto" w:sz="4" w:space="0"/>
                    <w:left w:val="nil"/>
                    <w:bottom w:val="nil"/>
                    <w:right w:val="single" w:color="auto" w:sz="4" w:space="0"/>
                  </w:tcBorders>
                  <w:vAlign w:val="center"/>
                </w:tcPr>
                <w:p w14:paraId="027E9BB2">
                  <w:pPr>
                    <w:bidi w:val="0"/>
                    <w:jc w:val="center"/>
                    <w:rPr>
                      <w:rFonts w:hint="eastAsia"/>
                    </w:rPr>
                  </w:pPr>
                </w:p>
              </w:tc>
              <w:tc>
                <w:tcPr>
                  <w:tcW w:w="2211" w:type="pct"/>
                  <w:tcBorders>
                    <w:top w:val="nil"/>
                    <w:left w:val="nil"/>
                    <w:bottom w:val="single" w:color="auto" w:sz="4" w:space="0"/>
                    <w:right w:val="single" w:color="auto" w:sz="4" w:space="0"/>
                  </w:tcBorders>
                  <w:vAlign w:val="center"/>
                </w:tcPr>
                <w:p w14:paraId="0B9DCD75">
                  <w:pPr>
                    <w:bidi w:val="0"/>
                    <w:jc w:val="center"/>
                    <w:rPr>
                      <w:rFonts w:hint="eastAsia"/>
                      <w:lang w:val="en-US" w:eastAsia="zh-CN"/>
                    </w:rPr>
                  </w:pPr>
                </w:p>
              </w:tc>
            </w:tr>
            <w:tr w14:paraId="23C7C2B5">
              <w:tblPrEx>
                <w:tblCellMar>
                  <w:top w:w="0" w:type="dxa"/>
                  <w:left w:w="108" w:type="dxa"/>
                  <w:bottom w:w="0" w:type="dxa"/>
                  <w:right w:w="108" w:type="dxa"/>
                </w:tblCellMar>
              </w:tblPrEx>
              <w:trPr>
                <w:trHeight w:val="36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15A1636">
                  <w:pPr>
                    <w:bidi w:val="0"/>
                    <w:jc w:val="center"/>
                    <w:rPr>
                      <w:rFonts w:hint="eastAsia"/>
                      <w:lang w:val="en-US" w:eastAsia="zh-CN"/>
                    </w:rPr>
                  </w:pPr>
                  <w:r>
                    <w:rPr>
                      <w:rFonts w:hint="eastAsia"/>
                    </w:rPr>
                    <w:t>投标报价（大写）：</w:t>
                  </w:r>
                  <w:r>
                    <w:rPr>
                      <w:rFonts w:hint="eastAsia"/>
                      <w:u w:val="single"/>
                    </w:rPr>
                    <w:t xml:space="preserve">                    </w:t>
                  </w:r>
                  <w:r>
                    <w:rPr>
                      <w:rFonts w:hint="eastAsia"/>
                      <w:lang w:val="en-US" w:eastAsia="zh-CN"/>
                    </w:rPr>
                    <w:t>元</w:t>
                  </w:r>
                </w:p>
              </w:tc>
            </w:tr>
          </w:tbl>
          <w:p w14:paraId="518E84AE">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zh-CN"/>
              </w:rPr>
              <w:t>注：</w:t>
            </w:r>
          </w:p>
          <w:p w14:paraId="60EB994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zh-CN"/>
              </w:rPr>
              <w:t>1、投标人需按本表格式填写，不得自行更改。</w:t>
            </w:r>
          </w:p>
          <w:p w14:paraId="488C1AF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b/>
                <w:bCs/>
              </w:rPr>
              <w:t>否则视为投标文件含有采购人不能接受的附加条件的，投标无效</w:t>
            </w:r>
            <w:r>
              <w:rPr>
                <w:rFonts w:hint="eastAsia"/>
                <w:b/>
                <w:bCs/>
                <w:lang w:val="zh-CN"/>
              </w:rPr>
              <w:t>。</w:t>
            </w:r>
          </w:p>
          <w:p w14:paraId="1E57AEC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en-US" w:eastAsia="zh-CN"/>
              </w:rPr>
            </w:pPr>
            <w:r>
              <w:rPr>
                <w:rFonts w:hint="eastAsia"/>
                <w:b/>
                <w:bCs/>
                <w:lang w:val="en-US" w:eastAsia="zh-CN"/>
              </w:rPr>
              <w:t>3、项目竣工结算时，除清单预算范围外的工程量最终结算价根据招标时的最终报价与招标控制价的下浮比例进行同比例下浮。如在合同期内采购人所需服务项目在本次招标采购清单中未列入的，价格则根据采购人市场调研并经双方根据实际情况协商后确定单价（以本项目确定的结算折扣率为准，同比例下浮）。</w:t>
            </w:r>
            <w:r>
              <w:rPr>
                <w:rFonts w:hint="eastAsia"/>
                <w:b/>
                <w:bCs/>
                <w:color w:val="FF0000"/>
                <w:shd w:val="clear" w:fill="FFFF00"/>
                <w:lang w:val="en-US" w:eastAsia="zh-CN"/>
              </w:rPr>
              <w:t>【注：其中安全文明施工费9845.22元、钢连廊暂估价100000元不得作为下浮金额。钢连廊按实结算。】</w:t>
            </w:r>
          </w:p>
          <w:p w14:paraId="40CEFD2C">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en-US" w:eastAsia="zh-CN"/>
              </w:rPr>
              <w:t>4</w:t>
            </w:r>
            <w:r>
              <w:rPr>
                <w:rFonts w:hint="eastAsia"/>
                <w:b/>
                <w:bCs/>
                <w:lang w:val="zh-CN"/>
              </w:rPr>
              <w:t>、特别提示：采购机构将对项目名称和项目编号，中标供应商名称、地址和中标金额，主要中标标的的名称、规格型号、数量、单价、服务要求等予以公示。</w:t>
            </w:r>
          </w:p>
          <w:p w14:paraId="3C12AB1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b/>
                <w:bCs/>
                <w:lang w:val="zh-CN"/>
              </w:rPr>
            </w:pPr>
            <w:r>
              <w:rPr>
                <w:rFonts w:hint="eastAsia"/>
                <w:b/>
                <w:bCs/>
                <w:lang w:val="en-US" w:eastAsia="zh-CN"/>
              </w:rPr>
              <w:t>5</w:t>
            </w:r>
            <w:r>
              <w:rPr>
                <w:rFonts w:hint="eastAsia"/>
                <w:b/>
                <w:bCs/>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D54F56">
            <w:pPr>
              <w:bidi w:val="0"/>
              <w:rPr>
                <w:rFonts w:hint="eastAsia"/>
              </w:rPr>
            </w:pPr>
            <w:r>
              <w:rPr>
                <w:rFonts w:hint="eastAsia"/>
                <w:spacing w:val="0"/>
                <w:kern w:val="0"/>
                <w:fitText w:val="2640" w:id="1437614121"/>
                <w:lang w:val="zh-CN"/>
              </w:rPr>
              <w:t>投标人名称（电子签名）</w:t>
            </w:r>
            <w:r>
              <w:rPr>
                <w:rFonts w:hint="eastAsia"/>
                <w:lang w:val="zh-CN"/>
              </w:rPr>
              <w:t>：</w:t>
            </w:r>
          </w:p>
          <w:p w14:paraId="52C068AD">
            <w:pPr>
              <w:bidi w:val="0"/>
              <w:rPr>
                <w:rFonts w:hint="eastAsia"/>
              </w:rPr>
            </w:pPr>
            <w:r>
              <w:rPr>
                <w:rFonts w:hint="eastAsia"/>
                <w:spacing w:val="1080"/>
                <w:kern w:val="0"/>
                <w:fitText w:val="2640" w:id="1860440789"/>
                <w:lang w:val="zh-CN"/>
              </w:rPr>
              <w:t>日</w:t>
            </w:r>
            <w:r>
              <w:rPr>
                <w:rFonts w:hint="eastAsia"/>
                <w:spacing w:val="0"/>
                <w:kern w:val="0"/>
                <w:fitText w:val="2640" w:id="1860440789"/>
                <w:lang w:val="zh-CN"/>
              </w:rPr>
              <w:t>期</w:t>
            </w:r>
            <w:r>
              <w:rPr>
                <w:rFonts w:hint="eastAsia"/>
              </w:rPr>
              <w:t>：</w:t>
            </w:r>
          </w:p>
          <w:p w14:paraId="31454918">
            <w:pPr>
              <w:rPr>
                <w:rFonts w:hint="eastAsia"/>
                <w:lang w:val="zh-CN"/>
              </w:rPr>
            </w:pPr>
          </w:p>
        </w:tc>
      </w:tr>
    </w:tbl>
    <w:p w14:paraId="3F477AFA">
      <w:pPr>
        <w:pStyle w:val="6"/>
        <w:bidi w:val="0"/>
        <w:rPr>
          <w:rFonts w:hint="default"/>
          <w:lang w:val="en-US" w:eastAsia="zh-CN"/>
        </w:rPr>
      </w:pPr>
      <w:bookmarkStart w:id="45" w:name="_Toc13803"/>
      <w:r>
        <w:rPr>
          <w:rFonts w:hint="default"/>
          <w:lang w:val="en-US" w:eastAsia="zh-CN"/>
        </w:rPr>
        <w:t>附件</w:t>
      </w:r>
      <w:bookmarkEnd w:id="45"/>
    </w:p>
    <w:p w14:paraId="32695D88">
      <w:pPr>
        <w:pStyle w:val="7"/>
        <w:bidi w:val="0"/>
        <w:rPr>
          <w:rFonts w:hint="default"/>
          <w:lang w:val="en-US" w:eastAsia="zh-CN"/>
        </w:rPr>
      </w:pPr>
      <w:bookmarkStart w:id="46" w:name="_Toc18013"/>
      <w:r>
        <w:rPr>
          <w:rFonts w:hint="default"/>
          <w:lang w:val="en-US" w:eastAsia="zh-CN"/>
        </w:rPr>
        <w:t>附件1残疾人福利性单位声明函</w:t>
      </w:r>
      <w:bookmarkEnd w:id="46"/>
    </w:p>
    <w:tbl>
      <w:tblPr>
        <w:tblStyle w:val="4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16C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21" w:hRule="atLeast"/>
        </w:trPr>
        <w:tc>
          <w:tcPr>
            <w:tcW w:w="9962" w:type="dxa"/>
            <w:tcBorders>
              <w:tl2br w:val="nil"/>
              <w:tr2bl w:val="nil"/>
            </w:tcBorders>
            <w:vAlign w:val="top"/>
          </w:tcPr>
          <w:p w14:paraId="20247A54">
            <w:pPr>
              <w:bidi w:val="0"/>
              <w:jc w:val="center"/>
              <w:rPr>
                <w:rFonts w:hint="eastAsia"/>
                <w:b/>
                <w:bCs/>
              </w:rPr>
            </w:pPr>
            <w:bookmarkStart w:id="47" w:name="OLE_LINK13"/>
            <w:bookmarkStart w:id="48" w:name="OLE_LINK14"/>
            <w:r>
              <w:rPr>
                <w:rFonts w:hint="eastAsia"/>
                <w:b/>
                <w:bCs/>
              </w:rPr>
              <w:t>残疾人福利性单位声明函</w:t>
            </w:r>
            <w:bookmarkEnd w:id="47"/>
            <w:bookmarkEnd w:id="48"/>
          </w:p>
          <w:p w14:paraId="45335D75">
            <w:pPr>
              <w:bidi w:val="0"/>
              <w:ind w:firstLine="480" w:firstLineChars="20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5BC732F4">
            <w:pPr>
              <w:bidi w:val="0"/>
              <w:ind w:firstLine="480" w:firstLineChars="200"/>
              <w:rPr>
                <w:rFonts w:hint="eastAsia"/>
              </w:rPr>
            </w:pPr>
            <w:r>
              <w:rPr>
                <w:rFonts w:hint="eastAsia"/>
              </w:rPr>
              <w:t>本单位对上述声明的真实性负责。如有虚假，将依法承担相应责任。</w:t>
            </w:r>
          </w:p>
          <w:p w14:paraId="516FE616">
            <w:pPr>
              <w:bidi w:val="0"/>
              <w:rPr>
                <w:rFonts w:hint="eastAsia"/>
              </w:rPr>
            </w:pPr>
            <w:r>
              <w:rPr>
                <w:rFonts w:hint="eastAsia"/>
                <w:spacing w:val="0"/>
                <w:kern w:val="0"/>
                <w:fitText w:val="2640" w:id="566631258"/>
                <w:lang w:val="zh-CN"/>
              </w:rPr>
              <w:t>投标人名称（电子签名）</w:t>
            </w:r>
            <w:r>
              <w:rPr>
                <w:rFonts w:hint="eastAsia"/>
                <w:lang w:val="zh-CN"/>
              </w:rPr>
              <w:t>：</w:t>
            </w:r>
          </w:p>
          <w:p w14:paraId="6C068959">
            <w:pPr>
              <w:bidi w:val="0"/>
              <w:rPr>
                <w:rFonts w:hint="default"/>
                <w:lang w:val="en-US" w:eastAsia="zh-CN"/>
              </w:rPr>
            </w:pPr>
            <w:r>
              <w:rPr>
                <w:rFonts w:hint="eastAsia"/>
                <w:spacing w:val="1080"/>
                <w:kern w:val="0"/>
                <w:fitText w:val="2640" w:id="1570711048"/>
                <w:lang w:val="zh-CN"/>
              </w:rPr>
              <w:t>日</w:t>
            </w:r>
            <w:r>
              <w:rPr>
                <w:rFonts w:hint="eastAsia"/>
                <w:spacing w:val="0"/>
                <w:kern w:val="0"/>
                <w:fitText w:val="2640" w:id="1570711048"/>
                <w:lang w:val="zh-CN"/>
              </w:rPr>
              <w:t>期</w:t>
            </w:r>
            <w:r>
              <w:rPr>
                <w:rFonts w:hint="eastAsia"/>
              </w:rPr>
              <w:t>：</w:t>
            </w:r>
          </w:p>
        </w:tc>
      </w:tr>
    </w:tbl>
    <w:p w14:paraId="1F3013E7">
      <w:pPr>
        <w:rPr>
          <w:rFonts w:hint="default"/>
          <w:lang w:val="en-US" w:eastAsia="zh-CN"/>
        </w:rPr>
      </w:pPr>
    </w:p>
    <w:p w14:paraId="758F5F0A">
      <w:pPr>
        <w:pStyle w:val="7"/>
        <w:bidi w:val="0"/>
        <w:rPr>
          <w:rFonts w:hint="default"/>
          <w:lang w:val="en-US" w:eastAsia="zh-CN"/>
        </w:rPr>
      </w:pPr>
      <w:bookmarkStart w:id="49" w:name="_Toc26293"/>
      <w:r>
        <w:rPr>
          <w:rFonts w:hint="default"/>
          <w:lang w:val="en-US" w:eastAsia="zh-CN"/>
        </w:rPr>
        <w:t>附件2质疑函范本及制作说明</w:t>
      </w:r>
      <w:bookmarkEnd w:id="49"/>
    </w:p>
    <w:tbl>
      <w:tblPr>
        <w:tblStyle w:val="4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322EAD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7D5DC70D">
            <w:pPr>
              <w:bidi w:val="0"/>
              <w:jc w:val="center"/>
              <w:rPr>
                <w:rFonts w:hint="eastAsia"/>
                <w:b/>
                <w:bCs/>
              </w:rPr>
            </w:pPr>
            <w:r>
              <w:rPr>
                <w:rFonts w:hint="eastAsia"/>
                <w:b/>
                <w:bCs/>
              </w:rPr>
              <w:t>质疑函范本</w:t>
            </w:r>
          </w:p>
          <w:p w14:paraId="672459A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71C707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0743226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313B823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AEAE3E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2EEFEA5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36BD874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4127555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5161C0A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41FF80A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E3FC41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0CDC04C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55A0D6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196D201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6844992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01D5A6F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61CBB18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35E0551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89D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34A7957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6C807E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61C4D2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0B31D9C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074AE82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50319031">
            <w:pPr>
              <w:pStyle w:val="73"/>
              <w:widowControl w:val="0"/>
              <w:jc w:val="both"/>
              <w:rPr>
                <w:rFonts w:hint="default"/>
                <w:lang w:val="en-US" w:eastAsia="zh-CN"/>
              </w:rPr>
            </w:pPr>
          </w:p>
        </w:tc>
      </w:tr>
      <w:tr w14:paraId="5D3C50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4ED6E72C">
            <w:pPr>
              <w:bidi w:val="0"/>
              <w:rPr>
                <w:rFonts w:hint="eastAsia"/>
                <w:b w:val="0"/>
                <w:bCs w:val="0"/>
              </w:rPr>
            </w:pPr>
            <w:r>
              <w:rPr>
                <w:rFonts w:hint="eastAsia"/>
                <w:b w:val="0"/>
                <w:bCs w:val="0"/>
              </w:rPr>
              <w:t>质疑函制作说明：</w:t>
            </w:r>
          </w:p>
          <w:p w14:paraId="7366A2D2">
            <w:pPr>
              <w:bidi w:val="0"/>
              <w:rPr>
                <w:rFonts w:hint="eastAsia"/>
                <w:b w:val="0"/>
                <w:bCs w:val="0"/>
              </w:rPr>
            </w:pPr>
            <w:r>
              <w:rPr>
                <w:rFonts w:hint="eastAsia"/>
                <w:b w:val="0"/>
                <w:bCs w:val="0"/>
              </w:rPr>
              <w:t>1.供应商提出质疑时，应提交质疑函和必要的证明材料。</w:t>
            </w:r>
          </w:p>
          <w:p w14:paraId="6C960471">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A7EBC6">
            <w:pPr>
              <w:bidi w:val="0"/>
              <w:rPr>
                <w:rFonts w:hint="eastAsia"/>
                <w:b w:val="0"/>
                <w:bCs w:val="0"/>
              </w:rPr>
            </w:pPr>
            <w:r>
              <w:rPr>
                <w:rFonts w:hint="eastAsia"/>
                <w:b w:val="0"/>
                <w:bCs w:val="0"/>
              </w:rPr>
              <w:t>3.质疑供应商若对项目的某一分包进行质疑，质疑函中应列明具体分包号。</w:t>
            </w:r>
          </w:p>
          <w:p w14:paraId="4D2BCB7E">
            <w:pPr>
              <w:bidi w:val="0"/>
              <w:rPr>
                <w:rFonts w:hint="eastAsia"/>
                <w:b w:val="0"/>
                <w:bCs w:val="0"/>
              </w:rPr>
            </w:pPr>
            <w:r>
              <w:rPr>
                <w:rFonts w:hint="eastAsia"/>
                <w:b w:val="0"/>
                <w:bCs w:val="0"/>
              </w:rPr>
              <w:t>4.质疑函的质疑事项应具体、明确，并有必要的事实依据和法律依据。</w:t>
            </w:r>
          </w:p>
          <w:p w14:paraId="64FD5AE3">
            <w:pPr>
              <w:bidi w:val="0"/>
              <w:rPr>
                <w:rFonts w:hint="eastAsia"/>
                <w:b w:val="0"/>
                <w:bCs w:val="0"/>
              </w:rPr>
            </w:pPr>
            <w:r>
              <w:rPr>
                <w:rFonts w:hint="eastAsia"/>
                <w:b w:val="0"/>
                <w:bCs w:val="0"/>
              </w:rPr>
              <w:t>5.质疑函的质疑请求应与质疑事项相关。</w:t>
            </w:r>
          </w:p>
          <w:p w14:paraId="51BD2CFD">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62EC43FD">
      <w:pPr>
        <w:rPr>
          <w:rFonts w:hint="default"/>
          <w:lang w:val="en-US" w:eastAsia="zh-CN"/>
        </w:rPr>
      </w:pPr>
    </w:p>
    <w:p w14:paraId="0A0136CC">
      <w:pPr>
        <w:rPr>
          <w:rFonts w:hint="default"/>
          <w:lang w:val="en-US" w:eastAsia="zh-CN"/>
        </w:rPr>
      </w:pPr>
    </w:p>
    <w:p w14:paraId="0FD2AF67">
      <w:pPr>
        <w:rPr>
          <w:rFonts w:hint="default"/>
          <w:lang w:val="en-US" w:eastAsia="zh-CN"/>
        </w:rPr>
      </w:pPr>
    </w:p>
    <w:p w14:paraId="38544092">
      <w:pPr>
        <w:pStyle w:val="7"/>
        <w:bidi w:val="0"/>
        <w:rPr>
          <w:rFonts w:hint="default"/>
          <w:lang w:val="en-US" w:eastAsia="zh-CN"/>
        </w:rPr>
      </w:pPr>
      <w:bookmarkStart w:id="50" w:name="_Toc11866"/>
      <w:r>
        <w:rPr>
          <w:rFonts w:hint="default"/>
          <w:lang w:val="en-US" w:eastAsia="zh-CN"/>
        </w:rPr>
        <w:t>附件3投诉书范本及制作说明</w:t>
      </w:r>
      <w:bookmarkEnd w:id="50"/>
    </w:p>
    <w:tbl>
      <w:tblPr>
        <w:tblStyle w:val="4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40AF2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2407" w:hRule="atLeast"/>
        </w:trPr>
        <w:tc>
          <w:tcPr>
            <w:tcW w:w="9962" w:type="dxa"/>
            <w:tcBorders>
              <w:tl2br w:val="nil"/>
              <w:tr2bl w:val="nil"/>
            </w:tcBorders>
            <w:vAlign w:val="top"/>
          </w:tcPr>
          <w:p w14:paraId="18823B18">
            <w:pPr>
              <w:bidi w:val="0"/>
              <w:jc w:val="center"/>
              <w:rPr>
                <w:rFonts w:hint="eastAsia"/>
                <w:b/>
                <w:bCs/>
              </w:rPr>
            </w:pPr>
            <w:r>
              <w:rPr>
                <w:rFonts w:hint="eastAsia"/>
                <w:b/>
                <w:bCs/>
              </w:rPr>
              <w:t>质疑函范本</w:t>
            </w:r>
          </w:p>
          <w:p w14:paraId="30A9549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06106B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r>
              <w:rPr>
                <w:rFonts w:hint="eastAsia"/>
                <w:u w:val="dotted"/>
                <w:lang w:val="en-US" w:eastAsia="zh-CN"/>
              </w:rPr>
              <w:t xml:space="preserve">          </w:t>
            </w:r>
            <w:r>
              <w:rPr>
                <w:rFonts w:hint="eastAsia"/>
                <w:u w:val="dotted"/>
              </w:rPr>
              <w:t xml:space="preserve">     </w:t>
            </w:r>
          </w:p>
          <w:p w14:paraId="63B4804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地址：</w:t>
            </w:r>
            <w:r>
              <w:rPr>
                <w:rFonts w:hint="eastAsia"/>
                <w:u w:val="dotted"/>
              </w:rPr>
              <w:t xml:space="preserve">                         </w:t>
            </w:r>
            <w:r>
              <w:rPr>
                <w:rFonts w:hint="eastAsia"/>
                <w:u w:val="dotted"/>
                <w:lang w:val="en-US" w:eastAsia="zh-CN"/>
              </w:rPr>
              <w:t xml:space="preserve">    </w:t>
            </w:r>
            <w:r>
              <w:rPr>
                <w:rFonts w:hint="eastAsia"/>
                <w:u w:val="dotted"/>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54FA55D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p>
          <w:p w14:paraId="6F4A996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6171C3A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306FF9F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3176BB1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154CD3A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6327C84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34F014B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1E53ADD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7EC287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1E8BF2A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5B95190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0DAB271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57105E8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197A6FA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593845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7855223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04860A2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5071C92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38C549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39B8F10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vertAlign w:val="baseline"/>
                <w:lang w:val="en-US" w:eastAsia="zh-CN"/>
              </w:rPr>
            </w:pPr>
            <w:r>
              <w:rPr>
                <w:rFonts w:hint="eastAsia"/>
              </w:rPr>
              <w:t>日期：</w:t>
            </w:r>
          </w:p>
        </w:tc>
      </w:tr>
      <w:tr w14:paraId="359FCF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07" w:hRule="atLeast"/>
        </w:trPr>
        <w:tc>
          <w:tcPr>
            <w:tcW w:w="9962" w:type="dxa"/>
            <w:tcBorders>
              <w:tl2br w:val="nil"/>
              <w:tr2bl w:val="nil"/>
            </w:tcBorders>
            <w:vAlign w:val="top"/>
          </w:tcPr>
          <w:p w14:paraId="46A82BF5">
            <w:pPr>
              <w:bidi w:val="0"/>
              <w:jc w:val="left"/>
              <w:rPr>
                <w:rFonts w:hint="eastAsia"/>
              </w:rPr>
            </w:pPr>
            <w:r>
              <w:rPr>
                <w:rFonts w:hint="eastAsia"/>
              </w:rPr>
              <w:t>质疑函制作说明：</w:t>
            </w:r>
          </w:p>
          <w:p w14:paraId="3E8149B4">
            <w:pPr>
              <w:bidi w:val="0"/>
              <w:rPr>
                <w:rFonts w:hint="eastAsia"/>
              </w:rPr>
            </w:pPr>
            <w:r>
              <w:rPr>
                <w:rFonts w:hint="eastAsia"/>
              </w:rPr>
              <w:t>1.供应商提出质疑时，应提交质疑函和必要的证明材料。</w:t>
            </w:r>
          </w:p>
          <w:p w14:paraId="6742A667">
            <w:pPr>
              <w:bidi w:val="0"/>
              <w:rPr>
                <w:rFonts w:hint="eastAsia"/>
              </w:rPr>
            </w:pPr>
            <w:r>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300B85">
            <w:pPr>
              <w:bidi w:val="0"/>
              <w:rPr>
                <w:rFonts w:hint="eastAsia"/>
              </w:rPr>
            </w:pPr>
            <w:r>
              <w:rPr>
                <w:rFonts w:hint="eastAsia"/>
              </w:rPr>
              <w:t>3.质疑供应商若对项目的某一分包进行质疑，质疑函中应列明具体分包号。</w:t>
            </w:r>
          </w:p>
          <w:p w14:paraId="4213A3ED">
            <w:pPr>
              <w:bidi w:val="0"/>
              <w:rPr>
                <w:rFonts w:hint="eastAsia"/>
              </w:rPr>
            </w:pPr>
            <w:r>
              <w:rPr>
                <w:rFonts w:hint="eastAsia"/>
              </w:rPr>
              <w:t>4.质疑函的质疑事项应具体、明确，并有必要的事实依据和法律依据。</w:t>
            </w:r>
          </w:p>
          <w:p w14:paraId="26F8BC90">
            <w:pPr>
              <w:bidi w:val="0"/>
              <w:rPr>
                <w:rFonts w:hint="eastAsia"/>
              </w:rPr>
            </w:pPr>
            <w:r>
              <w:rPr>
                <w:rFonts w:hint="eastAsia"/>
              </w:rPr>
              <w:t>5.质疑函的质疑请求应与质疑事项相关。</w:t>
            </w:r>
          </w:p>
          <w:p w14:paraId="295E0D90">
            <w:pPr>
              <w:bidi w:val="0"/>
              <w:rPr>
                <w:rFonts w:hint="eastAsia"/>
              </w:rPr>
            </w:pPr>
            <w:r>
              <w:rPr>
                <w:rFonts w:hint="eastAsia"/>
              </w:rPr>
              <w:t>6.质疑供应商为自然人的，质疑函应由本人签字；质疑供应商为法人或者其他组织的，质疑函应由法定代表人、主要负责人，或者其授权代表签字或者盖章，并加盖公章。</w:t>
            </w:r>
          </w:p>
        </w:tc>
      </w:tr>
    </w:tbl>
    <w:p w14:paraId="62EA1115">
      <w:pPr>
        <w:rPr>
          <w:rFonts w:hint="default"/>
          <w:lang w:val="en-US" w:eastAsia="zh-CN"/>
        </w:rPr>
      </w:pPr>
    </w:p>
    <w:p w14:paraId="166B3843">
      <w:pPr>
        <w:rPr>
          <w:rFonts w:hint="default"/>
          <w:lang w:val="en-US" w:eastAsia="zh-CN"/>
        </w:rPr>
      </w:pPr>
    </w:p>
    <w:p w14:paraId="37E8C524">
      <w:pPr>
        <w:pStyle w:val="7"/>
        <w:bidi w:val="0"/>
        <w:rPr>
          <w:rFonts w:hint="default"/>
          <w:lang w:val="en-US" w:eastAsia="zh-CN"/>
        </w:rPr>
      </w:pPr>
      <w:bookmarkStart w:id="51" w:name="_Toc17491"/>
      <w:r>
        <w:rPr>
          <w:rFonts w:hint="eastAsia"/>
          <w:lang w:val="en-US" w:eastAsia="zh-CN"/>
        </w:rPr>
        <w:t>附件4业务专用章使用说明函</w:t>
      </w:r>
      <w:bookmarkEnd w:id="51"/>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lang w:val="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1FFEEF9">
            <w:pPr>
              <w:bidi w:val="0"/>
              <w:ind w:firstLine="480" w:firstLineChars="200"/>
              <w:rPr>
                <w:rFonts w:hint="default"/>
                <w:lang w:val="en-US" w:eastAsia="zh-CN"/>
              </w:rPr>
            </w:pPr>
            <w:r>
              <w:rPr>
                <w:rFonts w:hint="default"/>
                <w:lang w:val="en-US" w:eastAsia="zh-CN"/>
              </w:rPr>
              <w:t>我方（投标人全称）是中华人民共和国依法登记注册的合法企业，在参加你方组织的</w:t>
            </w:r>
            <w:r>
              <w:rPr>
                <w:rFonts w:hint="eastAsia"/>
                <w:b/>
                <w:bCs/>
                <w:color w:val="FF0000"/>
                <w:u w:val="single"/>
                <w:lang w:val="en-US" w:eastAsia="zh-CN"/>
              </w:rPr>
              <w:t>项目名称</w:t>
            </w:r>
            <w:r>
              <w:rPr>
                <w:rFonts w:hint="default"/>
                <w:lang w:val="en-US" w:eastAsia="zh-CN"/>
              </w:rPr>
              <w:t>项目【招标编号：</w:t>
            </w:r>
            <w:r>
              <w:rPr>
                <w:rFonts w:hint="eastAsia"/>
                <w:b/>
                <w:bCs/>
                <w:color w:val="FF0000"/>
                <w:u w:val="single"/>
                <w:lang w:val="en-US" w:eastAsia="zh-CN"/>
              </w:rPr>
              <w:t>（项目编号）</w:t>
            </w:r>
            <w:r>
              <w:rPr>
                <w:rFonts w:hint="default"/>
                <w:lang w:val="en-US" w:eastAsia="zh-CN"/>
              </w:rPr>
              <w:t xml:space="preserve">】投标活动中作如下说明：我方所使用的“XX专用章”与法定名称章具有同等的法律效力，对使用“XX专用章”的行为予以完全承认，并愿意承担相应责任。   </w:t>
            </w:r>
          </w:p>
          <w:p w14:paraId="3FB1F780">
            <w:pPr>
              <w:bidi w:val="0"/>
              <w:ind w:firstLine="480" w:firstLineChars="200"/>
              <w:rPr>
                <w:rFonts w:hint="default"/>
                <w:lang w:val="en-US" w:eastAsia="zh-CN"/>
              </w:rPr>
            </w:pPr>
            <w:r>
              <w:rPr>
                <w:rFonts w:hint="default"/>
                <w:lang w:val="en-US" w:eastAsia="zh-CN"/>
              </w:rPr>
              <w:t>特此说明。</w:t>
            </w:r>
          </w:p>
          <w:p w14:paraId="0483BEDE">
            <w:pPr>
              <w:bidi w:val="0"/>
              <w:ind w:firstLine="480" w:firstLineChars="200"/>
              <w:rPr>
                <w:rFonts w:hint="default"/>
                <w:lang w:val="en-US" w:eastAsia="zh-CN"/>
              </w:rPr>
            </w:pPr>
          </w:p>
          <w:p w14:paraId="080C8025">
            <w:pPr>
              <w:bidi w:val="0"/>
              <w:rPr>
                <w:rFonts w:hint="eastAsia"/>
              </w:rPr>
            </w:pPr>
            <w:r>
              <w:rPr>
                <w:rFonts w:hint="eastAsia"/>
                <w:spacing w:val="0"/>
                <w:kern w:val="0"/>
                <w:fitText w:val="2640" w:id="1419604775"/>
                <w:lang w:val="zh-CN"/>
              </w:rPr>
              <w:t>投标人名称（电子签名）</w:t>
            </w:r>
            <w:r>
              <w:rPr>
                <w:rFonts w:hint="eastAsia"/>
                <w:lang w:val="zh-CN"/>
              </w:rPr>
              <w:t>：</w:t>
            </w:r>
          </w:p>
          <w:p w14:paraId="5FCBF3FD">
            <w:pPr>
              <w:rPr>
                <w:rFonts w:hint="eastAsia"/>
              </w:rPr>
            </w:pPr>
            <w:r>
              <w:rPr>
                <w:rFonts w:hint="eastAsia"/>
                <w:spacing w:val="1080"/>
                <w:kern w:val="0"/>
                <w:fitText w:val="2640" w:id="399596565"/>
                <w:lang w:val="zh-CN"/>
              </w:rPr>
              <w:t>日</w:t>
            </w:r>
            <w:r>
              <w:rPr>
                <w:rFonts w:hint="eastAsia"/>
                <w:spacing w:val="0"/>
                <w:kern w:val="0"/>
                <w:fitText w:val="2640" w:id="399596565"/>
                <w:lang w:val="zh-CN"/>
              </w:rPr>
              <w:t>期</w:t>
            </w:r>
            <w:r>
              <w:rPr>
                <w:rFonts w:hint="eastAsia"/>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5168;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4144;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 xml:space="preserve">投标单位法定名称章（印模）                </w:t>
            </w:r>
            <w:r>
              <w:rPr>
                <w:rFonts w:hint="eastAsia" w:ascii="宋体" w:hAnsi="宋体" w:cs="宋体"/>
                <w:sz w:val="24"/>
                <w:lang w:val="en-US" w:eastAsia="zh-CN"/>
              </w:rPr>
              <w:t xml:space="preserve">   </w:t>
            </w:r>
            <w:r>
              <w:rPr>
                <w:rFonts w:hint="eastAsia" w:ascii="宋体" w:hAnsi="宋体" w:cs="宋体"/>
                <w:sz w:val="24"/>
              </w:rPr>
              <w:t>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604B4CA9">
      <w:pPr>
        <w:rPr>
          <w:rFonts w:hint="default"/>
          <w:lang w:val="en-US" w:eastAsia="zh-CN"/>
        </w:rPr>
      </w:pPr>
    </w:p>
    <w:p w14:paraId="32E7E017">
      <w:pPr>
        <w:pStyle w:val="7"/>
        <w:bidi w:val="0"/>
        <w:rPr>
          <w:rFonts w:hint="default"/>
          <w:lang w:val="en-US" w:eastAsia="zh-CN"/>
        </w:rPr>
      </w:pPr>
      <w:bookmarkStart w:id="52" w:name="_Toc18140"/>
      <w:r>
        <w:rPr>
          <w:rFonts w:hint="eastAsia"/>
          <w:lang w:val="en-US" w:eastAsia="zh-CN"/>
        </w:rPr>
        <w:t>附件5招标控制价（另册）</w:t>
      </w:r>
      <w:bookmarkEnd w:id="52"/>
    </w:p>
    <w:p w14:paraId="5B59C9D1">
      <w:pPr>
        <w:rPr>
          <w:rFonts w:hint="default"/>
          <w:lang w:val="en-US" w:eastAsia="zh-CN"/>
        </w:rPr>
      </w:pPr>
    </w:p>
    <w:p w14:paraId="68357399">
      <w:pPr>
        <w:rPr>
          <w:rFonts w:hint="default"/>
          <w:lang w:val="en-US" w:eastAsia="zh-CN"/>
        </w:rPr>
      </w:pPr>
    </w:p>
    <w:p w14:paraId="73F65315">
      <w:pPr>
        <w:rPr>
          <w:rFonts w:hint="default"/>
          <w:lang w:val="en-US" w:eastAsia="zh-CN"/>
        </w:rPr>
      </w:pPr>
    </w:p>
    <w:p w14:paraId="7A84B6E9">
      <w:pPr>
        <w:rPr>
          <w:rFonts w:hint="default"/>
          <w:lang w:val="en-US" w:eastAsia="zh-CN"/>
        </w:rPr>
      </w:pPr>
    </w:p>
    <w:p w14:paraId="2BC35B11">
      <w:pPr>
        <w:rPr>
          <w:rFonts w:hint="default"/>
          <w:lang w:val="en-US" w:eastAsia="zh-CN"/>
        </w:rPr>
      </w:pPr>
    </w:p>
    <w:p w14:paraId="4C53012A">
      <w:pPr>
        <w:rPr>
          <w:rFonts w:hint="default"/>
          <w:lang w:val="en-US" w:eastAsia="zh-CN"/>
        </w:rPr>
      </w:pPr>
    </w:p>
    <w:p w14:paraId="6C22E525">
      <w:pPr>
        <w:rPr>
          <w:rFonts w:hint="default"/>
          <w:lang w:val="en-US" w:eastAsia="zh-CN"/>
        </w:rPr>
      </w:pPr>
    </w:p>
    <w:p w14:paraId="032FB703">
      <w:pPr>
        <w:rPr>
          <w:rFonts w:hint="default"/>
          <w:lang w:val="en-US" w:eastAsia="zh-CN"/>
        </w:rPr>
      </w:pPr>
    </w:p>
    <w:p w14:paraId="0E0AF015">
      <w:pPr>
        <w:rPr>
          <w:rFonts w:hint="default"/>
          <w:lang w:val="en-US" w:eastAsia="zh-CN"/>
        </w:rPr>
      </w:pPr>
    </w:p>
    <w:p w14:paraId="7841195B">
      <w:pPr>
        <w:rPr>
          <w:rFonts w:hint="default"/>
          <w:lang w:val="en-US" w:eastAsia="zh-CN"/>
        </w:rPr>
      </w:pPr>
    </w:p>
    <w:p w14:paraId="73528700">
      <w:pPr>
        <w:rPr>
          <w:rFonts w:hint="default"/>
          <w:lang w:val="en-US" w:eastAsia="zh-CN"/>
        </w:rPr>
      </w:pPr>
    </w:p>
    <w:p w14:paraId="27CDADF6">
      <w:pPr>
        <w:rPr>
          <w:rFonts w:hint="default"/>
          <w:lang w:val="en-US" w:eastAsia="zh-CN"/>
        </w:rPr>
      </w:pPr>
    </w:p>
    <w:p w14:paraId="5E83F264">
      <w:pPr>
        <w:rPr>
          <w:rFonts w:hint="default"/>
          <w:lang w:val="en-US" w:eastAsia="zh-CN"/>
        </w:rPr>
      </w:pPr>
    </w:p>
    <w:p w14:paraId="15D43720">
      <w:pPr>
        <w:rPr>
          <w:rFonts w:hint="default"/>
          <w:lang w:val="en-US" w:eastAsia="zh-CN"/>
        </w:rPr>
      </w:pPr>
    </w:p>
    <w:p w14:paraId="08FB505D">
      <w:pPr>
        <w:rPr>
          <w:rFonts w:hint="default"/>
          <w:lang w:val="en-US" w:eastAsia="zh-CN"/>
        </w:rPr>
      </w:pPr>
    </w:p>
    <w:p w14:paraId="6F4EEF39">
      <w:pPr>
        <w:rPr>
          <w:rFonts w:hint="default"/>
          <w:lang w:val="en-US" w:eastAsia="zh-CN"/>
        </w:rPr>
      </w:pPr>
    </w:p>
    <w:p w14:paraId="757141BD">
      <w:pPr>
        <w:rPr>
          <w:rFonts w:hint="default"/>
          <w:lang w:val="en-US" w:eastAsia="zh-CN"/>
        </w:rPr>
      </w:pPr>
    </w:p>
    <w:p w14:paraId="4FD645C4">
      <w:pPr>
        <w:rPr>
          <w:rFonts w:hint="default"/>
          <w:lang w:val="en-US" w:eastAsia="zh-CN"/>
        </w:rPr>
      </w:pPr>
    </w:p>
    <w:p w14:paraId="4D3FF1AF">
      <w:pPr>
        <w:rPr>
          <w:rFonts w:hint="default"/>
          <w:lang w:val="en-US" w:eastAsia="zh-CN"/>
        </w:rPr>
      </w:pPr>
    </w:p>
    <w:p w14:paraId="1FF5E8B4">
      <w:pPr>
        <w:rPr>
          <w:rFonts w:hint="default"/>
          <w:lang w:val="en-US" w:eastAsia="zh-CN"/>
        </w:rPr>
      </w:pPr>
    </w:p>
    <w:p w14:paraId="730A8ADF">
      <w:pPr>
        <w:rPr>
          <w:rFonts w:hint="default"/>
          <w:lang w:val="en-US" w:eastAsia="zh-CN"/>
        </w:rPr>
      </w:pPr>
    </w:p>
    <w:p w14:paraId="36703054">
      <w:pPr>
        <w:rPr>
          <w:rFonts w:hint="default"/>
          <w:lang w:val="en-US" w:eastAsia="zh-CN"/>
        </w:rPr>
      </w:pPr>
    </w:p>
    <w:p w14:paraId="4AF7F336">
      <w:pPr>
        <w:rPr>
          <w:rFonts w:hint="default"/>
          <w:lang w:val="en-US" w:eastAsia="zh-CN"/>
        </w:rPr>
      </w:pPr>
    </w:p>
    <w:p w14:paraId="3A447C1C">
      <w:pPr>
        <w:rPr>
          <w:rFonts w:hint="default"/>
          <w:lang w:val="en-US" w:eastAsia="zh-CN"/>
        </w:rPr>
      </w:pPr>
    </w:p>
    <w:p w14:paraId="309C8AC3">
      <w:pPr>
        <w:pStyle w:val="7"/>
        <w:bidi w:val="0"/>
        <w:rPr>
          <w:rFonts w:hint="default"/>
          <w:lang w:val="en-US" w:eastAsia="zh-CN"/>
        </w:rPr>
      </w:pPr>
      <w:bookmarkStart w:id="53" w:name="_Toc4180"/>
      <w:r>
        <w:rPr>
          <w:rFonts w:hint="eastAsia"/>
          <w:lang w:val="en-US" w:eastAsia="zh-CN"/>
        </w:rPr>
        <w:t>附件6施工图纸（另册）</w:t>
      </w:r>
      <w:bookmarkEnd w:id="53"/>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5B37AB-1BAD-41FC-B40A-2E26B93BC86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36CC636-2A4F-466E-A53F-BD6CA1A38B1D}"/>
  </w:font>
  <w:font w:name="Courier New">
    <w:panose1 w:val="02070309020205020404"/>
    <w:charset w:val="01"/>
    <w:family w:val="modern"/>
    <w:pitch w:val="default"/>
    <w:sig w:usb0="E0002EFF" w:usb1="C0007843" w:usb2="00000009" w:usb3="00000000" w:csb0="400001FF" w:csb1="FFFF0000"/>
    <w:embedRegular r:id="rId3" w:fontKey="{C56AF911-7199-4026-BA91-9C777E0D383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正圆 55简">
    <w:panose1 w:val="00020600040101010101"/>
    <w:charset w:val="86"/>
    <w:family w:val="auto"/>
    <w:pitch w:val="default"/>
    <w:sig w:usb0="A00002BF" w:usb1="0ACF7CFA" w:usb2="00000016" w:usb3="00000000" w:csb0="0004009F" w:csb1="00000000"/>
    <w:embedRegular r:id="rId4" w:fontKey="{173458E3-C52E-4105-B6AF-938244AB00E7}"/>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147BD6B2-9B52-4B76-93C3-538B122CD83E}"/>
  </w:font>
  <w:font w:name="HYZheng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F0E7">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6ED46">
                          <w:pPr>
                            <w:pStyle w:val="3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C6ED46">
                    <w:pPr>
                      <w:pStyle w:val="3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80ED">
    <w:pPr>
      <w:pStyle w:val="35"/>
      <w:pBdr>
        <w:bottom w:val="double" w:color="auto" w:sz="8" w:space="1"/>
      </w:pBdr>
      <w:jc w:val="left"/>
      <w:rPr>
        <w:rFonts w:hint="default" w:eastAsia="汉仪正圆 55简"/>
        <w:b/>
        <w:bCs/>
        <w:color w:val="FF0000"/>
        <w:lang w:val="en-US" w:eastAsia="zh-CN"/>
      </w:rPr>
    </w:pPr>
    <w:r>
      <w:rPr>
        <w:rFonts w:hint="eastAsia"/>
        <w:b/>
        <w:bCs/>
        <w:color w:val="FF0000"/>
        <w:lang w:eastAsia="zh-CN"/>
      </w:rPr>
      <w:t>桐君街道行政执法中心改造项目</w:t>
    </w:r>
    <w:r>
      <w:rPr>
        <w:rFonts w:hint="eastAsia"/>
        <w:b/>
        <w:bCs/>
        <w:color w:val="FF0000"/>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35B6"/>
    <w:multiLevelType w:val="singleLevel"/>
    <w:tmpl w:val="C58435B6"/>
    <w:lvl w:ilvl="0" w:tentative="0">
      <w:start w:val="1"/>
      <w:numFmt w:val="bullet"/>
      <w:pStyle w:val="21"/>
      <w:lvlText w:val=""/>
      <w:lvlJc w:val="left"/>
      <w:pPr>
        <w:ind w:left="420" w:firstLine="0"/>
      </w:pPr>
      <w:rPr>
        <w:rFonts w:hint="default" w:ascii="Wingdings" w:hAnsi="Wingdings"/>
      </w:rPr>
    </w:lvl>
  </w:abstractNum>
  <w:abstractNum w:abstractNumId="1">
    <w:nsid w:val="C5D63147"/>
    <w:multiLevelType w:val="singleLevel"/>
    <w:tmpl w:val="C5D63147"/>
    <w:lvl w:ilvl="0" w:tentative="0">
      <w:start w:val="1"/>
      <w:numFmt w:val="bullet"/>
      <w:pStyle w:val="27"/>
      <w:lvlText w:val=""/>
      <w:lvlJc w:val="left"/>
      <w:pPr>
        <w:tabs>
          <w:tab w:val="left" w:pos="839"/>
        </w:tabs>
        <w:ind w:left="839" w:hanging="419"/>
      </w:pPr>
      <w:rPr>
        <w:rFonts w:hint="default" w:ascii="Wingdings" w:hAnsi="Wingdings" w:cs="Wingdings"/>
      </w:rPr>
    </w:lvl>
  </w:abstractNum>
  <w:abstractNum w:abstractNumId="2">
    <w:nsid w:val="E42E15FC"/>
    <w:multiLevelType w:val="singleLevel"/>
    <w:tmpl w:val="E42E15FC"/>
    <w:lvl w:ilvl="0" w:tentative="0">
      <w:start w:val="1"/>
      <w:numFmt w:val="bullet"/>
      <w:pStyle w:val="23"/>
      <w:lvlText w:val=""/>
      <w:lvlJc w:val="left"/>
      <w:pPr>
        <w:tabs>
          <w:tab w:val="left" w:pos="1259"/>
        </w:tabs>
        <w:ind w:left="1259" w:hanging="839"/>
      </w:pPr>
      <w:rPr>
        <w:rFonts w:hint="default" w:ascii="Wingdings" w:hAnsi="Wingdings"/>
      </w:rPr>
    </w:lvl>
  </w:abstractNum>
  <w:abstractNum w:abstractNumId="3">
    <w:nsid w:val="E482BA5D"/>
    <w:multiLevelType w:val="singleLevel"/>
    <w:tmpl w:val="E482BA5D"/>
    <w:lvl w:ilvl="0" w:tentative="0">
      <w:start w:val="1"/>
      <w:numFmt w:val="bullet"/>
      <w:pStyle w:val="31"/>
      <w:lvlText w:val=""/>
      <w:lvlJc w:val="left"/>
      <w:pPr>
        <w:tabs>
          <w:tab w:val="left" w:pos="2098"/>
        </w:tabs>
        <w:ind w:left="2098" w:hanging="1678"/>
      </w:pPr>
      <w:rPr>
        <w:rFonts w:hint="default" w:ascii="Wingdings" w:hAnsi="Wingdings"/>
      </w:rPr>
    </w:lvl>
  </w:abstractNum>
  <w:abstractNum w:abstractNumId="4">
    <w:nsid w:val="F208D52A"/>
    <w:multiLevelType w:val="multilevel"/>
    <w:tmpl w:val="F208D52A"/>
    <w:lvl w:ilvl="0" w:tentative="0">
      <w:start w:val="1"/>
      <w:numFmt w:val="chineseCounting"/>
      <w:pStyle w:val="5"/>
      <w:lvlText w:val="第%1章 "/>
      <w:lvlJc w:val="left"/>
      <w:pPr>
        <w:ind w:left="440" w:hanging="440"/>
      </w:pPr>
      <w:rPr>
        <w:rFonts w:hint="eastAsia"/>
        <w:b/>
        <w:bCs/>
        <w:i w:val="0"/>
        <w:iCs w:val="0"/>
        <w:color w:val="auto"/>
      </w:rPr>
    </w:lvl>
    <w:lvl w:ilvl="1" w:tentative="0">
      <w:start w:val="1"/>
      <w:numFmt w:val="chineseCounting"/>
      <w:pStyle w:val="6"/>
      <w:lvlText w:val="第%2节 "/>
      <w:lvlJc w:val="left"/>
      <w:pPr>
        <w:ind w:left="0" w:firstLine="0"/>
      </w:pPr>
      <w:rPr>
        <w:rFonts w:hint="eastAsia"/>
      </w:rPr>
    </w:lvl>
    <w:lvl w:ilvl="2" w:tentative="0">
      <w:start w:val="1"/>
      <w:numFmt w:val="chineseCounting"/>
      <w:pStyle w:val="7"/>
      <w:lvlText w:val="%3、"/>
      <w:lvlJc w:val="left"/>
      <w:pPr>
        <w:ind w:left="0" w:firstLine="0"/>
      </w:pPr>
      <w:rPr>
        <w:rFonts w:hint="eastAsia"/>
      </w:rPr>
    </w:lvl>
    <w:lvl w:ilvl="3" w:tentative="0">
      <w:start w:val="1"/>
      <w:numFmt w:val="chineseCounting"/>
      <w:pStyle w:val="8"/>
      <w:lvlText w:val="(%4) "/>
      <w:lvlJc w:val="left"/>
      <w:pPr>
        <w:ind w:left="0" w:firstLine="0"/>
      </w:pPr>
      <w:rPr>
        <w:rFonts w:hint="eastAsia"/>
        <w:color w:val="auto"/>
      </w:rPr>
    </w:lvl>
    <w:lvl w:ilvl="4" w:tentative="0">
      <w:start w:val="1"/>
      <w:numFmt w:val="decimalFullWidth"/>
      <w:pStyle w:val="9"/>
      <w:lvlText w:val="%5、"/>
      <w:lvlJc w:val="left"/>
      <w:pPr>
        <w:ind w:left="0" w:firstLine="0"/>
      </w:pPr>
      <w:rPr>
        <w:rFonts w:hint="eastAsia"/>
      </w:rPr>
    </w:lvl>
    <w:lvl w:ilvl="5" w:tentative="0">
      <w:start w:val="1"/>
      <w:numFmt w:val="decimalFullWidth"/>
      <w:pStyle w:val="10"/>
      <w:lvlText w:val="%6)"/>
      <w:lvlJc w:val="left"/>
      <w:pPr>
        <w:tabs>
          <w:tab w:val="left" w:pos="420"/>
        </w:tabs>
        <w:ind w:left="0" w:firstLine="0"/>
      </w:pPr>
      <w:rPr>
        <w:rFonts w:hint="eastAsia"/>
      </w:rPr>
    </w:lvl>
    <w:lvl w:ilvl="6" w:tentative="0">
      <w:start w:val="1"/>
      <w:numFmt w:val="lowerLetter"/>
      <w:pStyle w:val="11"/>
      <w:suff w:val="nothing"/>
      <w:lvlText w:val="%7. "/>
      <w:lvlJc w:val="left"/>
      <w:pPr>
        <w:tabs>
          <w:tab w:val="left" w:pos="420"/>
        </w:tabs>
        <w:ind w:left="0" w:firstLine="0"/>
      </w:pPr>
      <w:rPr>
        <w:rFonts w:hint="eastAsia"/>
      </w:rPr>
    </w:lvl>
    <w:lvl w:ilvl="7" w:tentative="0">
      <w:start w:val="1"/>
      <w:numFmt w:val="lowerLetter"/>
      <w:pStyle w:val="12"/>
      <w:lvlText w:val="%8) "/>
      <w:lvlJc w:val="left"/>
      <w:pPr>
        <w:tabs>
          <w:tab w:val="left" w:pos="420"/>
        </w:tabs>
        <w:ind w:left="0" w:firstLine="0"/>
      </w:pPr>
      <w:rPr>
        <w:rFonts w:hint="eastAsia"/>
      </w:rPr>
    </w:lvl>
    <w:lvl w:ilvl="8" w:tentative="0">
      <w:start w:val="1"/>
      <w:numFmt w:val="upperRoman"/>
      <w:pStyle w:val="13"/>
      <w:lvlText w:val="%9. "/>
      <w:lvlJc w:val="left"/>
      <w:pPr>
        <w:ind w:left="0" w:firstLine="0"/>
      </w:pPr>
      <w:rPr>
        <w:rFonts w:hint="eastAsia"/>
      </w:rPr>
    </w:lvl>
  </w:abstractNum>
  <w:abstractNum w:abstractNumId="5">
    <w:nsid w:val="F3BF77FA"/>
    <w:multiLevelType w:val="singleLevel"/>
    <w:tmpl w:val="F3BF77FA"/>
    <w:lvl w:ilvl="0" w:tentative="0">
      <w:start w:val="1"/>
      <w:numFmt w:val="chineseCounting"/>
      <w:suff w:val="space"/>
      <w:lvlText w:val="第%1条"/>
      <w:lvlJc w:val="left"/>
      <w:rPr>
        <w:rFonts w:hint="eastAsia"/>
      </w:rPr>
    </w:lvl>
  </w:abstractNum>
  <w:abstractNum w:abstractNumId="6">
    <w:nsid w:val="FEEA93E5"/>
    <w:multiLevelType w:val="singleLevel"/>
    <w:tmpl w:val="FEEA93E5"/>
    <w:lvl w:ilvl="0" w:tentative="0">
      <w:start w:val="1"/>
      <w:numFmt w:val="bullet"/>
      <w:pStyle w:val="15"/>
      <w:lvlText w:val=""/>
      <w:lvlJc w:val="left"/>
      <w:pPr>
        <w:tabs>
          <w:tab w:val="left" w:pos="1678"/>
        </w:tabs>
        <w:ind w:left="1678" w:hanging="1258"/>
      </w:pPr>
      <w:rPr>
        <w:rFonts w:hint="default" w:ascii="Wingdings" w:hAnsi="Wingdings"/>
      </w:rPr>
    </w:lvl>
  </w:abstractNum>
  <w:abstractNum w:abstractNumId="7">
    <w:nsid w:val="0000000F"/>
    <w:multiLevelType w:val="multilevel"/>
    <w:tmpl w:val="0000000F"/>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8">
    <w:nsid w:val="496C73A5"/>
    <w:multiLevelType w:val="multilevel"/>
    <w:tmpl w:val="496C73A5"/>
    <w:lvl w:ilvl="0" w:tentative="0">
      <w:start w:val="1"/>
      <w:numFmt w:val="decimal"/>
      <w:pStyle w:val="16"/>
      <w:lvlText w:val="%1."/>
      <w:lvlJc w:val="left"/>
      <w:pPr>
        <w:tabs>
          <w:tab w:val="left" w:pos="0"/>
        </w:tabs>
        <w:ind w:left="0" w:firstLine="0"/>
      </w:pPr>
      <w:rPr>
        <w:rFonts w:hint="default"/>
      </w:rPr>
    </w:lvl>
    <w:lvl w:ilvl="1" w:tentative="0">
      <w:start w:val="1"/>
      <w:numFmt w:val="decimal"/>
      <w:pStyle w:val="14"/>
      <w:lvlText w:val="%1.%2."/>
      <w:lvlJc w:val="left"/>
      <w:pPr>
        <w:tabs>
          <w:tab w:val="left" w:pos="0"/>
        </w:tabs>
        <w:ind w:left="0" w:firstLine="0"/>
      </w:pPr>
      <w:rPr>
        <w:rFonts w:hint="default"/>
      </w:rPr>
    </w:lvl>
    <w:lvl w:ilvl="2" w:tentative="0">
      <w:start w:val="1"/>
      <w:numFmt w:val="decimal"/>
      <w:pStyle w:val="26"/>
      <w:lvlText w:val="%1.%2.%3."/>
      <w:lvlJc w:val="left"/>
      <w:pPr>
        <w:tabs>
          <w:tab w:val="left" w:pos="0"/>
        </w:tabs>
        <w:ind w:left="0" w:firstLine="0"/>
      </w:pPr>
      <w:rPr>
        <w:rFonts w:hint="default"/>
      </w:rPr>
    </w:lvl>
    <w:lvl w:ilvl="3" w:tentative="0">
      <w:start w:val="1"/>
      <w:numFmt w:val="decimal"/>
      <w:pStyle w:val="32"/>
      <w:lvlText w:val="%1.%2.%3.%4."/>
      <w:lvlJc w:val="left"/>
      <w:pPr>
        <w:tabs>
          <w:tab w:val="left" w:pos="0"/>
        </w:tabs>
        <w:ind w:left="0" w:firstLine="0"/>
      </w:pPr>
      <w:rPr>
        <w:rFonts w:hint="default"/>
      </w:rPr>
    </w:lvl>
    <w:lvl w:ilvl="4" w:tentative="0">
      <w:start w:val="1"/>
      <w:numFmt w:val="decimal"/>
      <w:pStyle w:val="39"/>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AA73C58"/>
    <w:multiLevelType w:val="singleLevel"/>
    <w:tmpl w:val="5AA73C58"/>
    <w:lvl w:ilvl="0" w:tentative="0">
      <w:start w:val="6"/>
      <w:numFmt w:val="decimal"/>
      <w:lvlText w:val="%1."/>
      <w:lvlJc w:val="left"/>
      <w:pPr>
        <w:tabs>
          <w:tab w:val="left" w:pos="312"/>
        </w:tabs>
      </w:pPr>
    </w:lvl>
  </w:abstractNum>
  <w:abstractNum w:abstractNumId="10">
    <w:nsid w:val="5B8107D4"/>
    <w:multiLevelType w:val="singleLevel"/>
    <w:tmpl w:val="5B8107D4"/>
    <w:lvl w:ilvl="0" w:tentative="0">
      <w:start w:val="5"/>
      <w:numFmt w:val="decimal"/>
      <w:suff w:val="nothing"/>
      <w:lvlText w:val="%1、"/>
      <w:lvlJc w:val="left"/>
    </w:lvl>
  </w:abstractNum>
  <w:num w:numId="1">
    <w:abstractNumId w:val="4"/>
  </w:num>
  <w:num w:numId="2">
    <w:abstractNumId w:val="8"/>
  </w:num>
  <w:num w:numId="3">
    <w:abstractNumId w:val="6"/>
  </w:num>
  <w:num w:numId="4">
    <w:abstractNumId w:val="0"/>
  </w:num>
  <w:num w:numId="5">
    <w:abstractNumId w:val="2"/>
  </w:num>
  <w:num w:numId="6">
    <w:abstractNumId w:val="1"/>
  </w:num>
  <w:num w:numId="7">
    <w:abstractNumId w:val="3"/>
  </w:num>
  <w:num w:numId="8">
    <w:abstractNumId w:val="9"/>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OTNlNmM4OTdmNjM0MTAyNmIwMjYxYmU5MzJmZGIifQ=="/>
  </w:docVars>
  <w:rsids>
    <w:rsidRoot w:val="12CB19A0"/>
    <w:rsid w:val="005E3ECB"/>
    <w:rsid w:val="00AF1302"/>
    <w:rsid w:val="015D6D8C"/>
    <w:rsid w:val="018A7679"/>
    <w:rsid w:val="0224187C"/>
    <w:rsid w:val="02612C77"/>
    <w:rsid w:val="026831B4"/>
    <w:rsid w:val="03196F07"/>
    <w:rsid w:val="03A8028B"/>
    <w:rsid w:val="04881B42"/>
    <w:rsid w:val="049D5915"/>
    <w:rsid w:val="04CB2483"/>
    <w:rsid w:val="051C4A8C"/>
    <w:rsid w:val="058F34B0"/>
    <w:rsid w:val="05AF76AE"/>
    <w:rsid w:val="06344057"/>
    <w:rsid w:val="063A3A86"/>
    <w:rsid w:val="065564A8"/>
    <w:rsid w:val="06562220"/>
    <w:rsid w:val="073E0CB3"/>
    <w:rsid w:val="076B5E9B"/>
    <w:rsid w:val="08BD0F6E"/>
    <w:rsid w:val="08D75A3D"/>
    <w:rsid w:val="0B064214"/>
    <w:rsid w:val="0B666A61"/>
    <w:rsid w:val="0B8C3FEE"/>
    <w:rsid w:val="0BB51797"/>
    <w:rsid w:val="0BC07D77"/>
    <w:rsid w:val="0C263B28"/>
    <w:rsid w:val="0C554925"/>
    <w:rsid w:val="0D0E5602"/>
    <w:rsid w:val="0D496C15"/>
    <w:rsid w:val="0DE3148C"/>
    <w:rsid w:val="0F960D6F"/>
    <w:rsid w:val="0FD35BBA"/>
    <w:rsid w:val="101B6F10"/>
    <w:rsid w:val="104D6442"/>
    <w:rsid w:val="10E2302E"/>
    <w:rsid w:val="113413B0"/>
    <w:rsid w:val="116827B7"/>
    <w:rsid w:val="119E475E"/>
    <w:rsid w:val="130A061A"/>
    <w:rsid w:val="13693592"/>
    <w:rsid w:val="13E175CD"/>
    <w:rsid w:val="13F53078"/>
    <w:rsid w:val="14832432"/>
    <w:rsid w:val="14D25167"/>
    <w:rsid w:val="15695BD0"/>
    <w:rsid w:val="15763D45"/>
    <w:rsid w:val="15C076B6"/>
    <w:rsid w:val="15FF1F8C"/>
    <w:rsid w:val="161A78EB"/>
    <w:rsid w:val="16203E61"/>
    <w:rsid w:val="16B57A70"/>
    <w:rsid w:val="16F130B9"/>
    <w:rsid w:val="174C64D5"/>
    <w:rsid w:val="17EF7DDE"/>
    <w:rsid w:val="183A374F"/>
    <w:rsid w:val="18E70028"/>
    <w:rsid w:val="19F97D9E"/>
    <w:rsid w:val="1AE2440D"/>
    <w:rsid w:val="1B0479E6"/>
    <w:rsid w:val="1B5B4923"/>
    <w:rsid w:val="1BC3580A"/>
    <w:rsid w:val="1BC670A8"/>
    <w:rsid w:val="1C200B97"/>
    <w:rsid w:val="1C646FED"/>
    <w:rsid w:val="1C942BEA"/>
    <w:rsid w:val="1D6B6159"/>
    <w:rsid w:val="1DBC69B5"/>
    <w:rsid w:val="1E08482A"/>
    <w:rsid w:val="1E1B00F9"/>
    <w:rsid w:val="1E634AEC"/>
    <w:rsid w:val="1EAA4A5F"/>
    <w:rsid w:val="1F57306A"/>
    <w:rsid w:val="1F60766D"/>
    <w:rsid w:val="1F9C4138"/>
    <w:rsid w:val="1FFE32B4"/>
    <w:rsid w:val="20FB3E4A"/>
    <w:rsid w:val="211666E2"/>
    <w:rsid w:val="22387A21"/>
    <w:rsid w:val="223E5BEA"/>
    <w:rsid w:val="224D4A55"/>
    <w:rsid w:val="2264394A"/>
    <w:rsid w:val="2287523A"/>
    <w:rsid w:val="231921B3"/>
    <w:rsid w:val="23405992"/>
    <w:rsid w:val="24125580"/>
    <w:rsid w:val="247D439E"/>
    <w:rsid w:val="255E41D9"/>
    <w:rsid w:val="268362C1"/>
    <w:rsid w:val="269B185D"/>
    <w:rsid w:val="26DA6B31"/>
    <w:rsid w:val="28862099"/>
    <w:rsid w:val="294457BA"/>
    <w:rsid w:val="29AE7AF9"/>
    <w:rsid w:val="29C410CB"/>
    <w:rsid w:val="29E87F4D"/>
    <w:rsid w:val="2A5F7045"/>
    <w:rsid w:val="2A64465C"/>
    <w:rsid w:val="2A73489F"/>
    <w:rsid w:val="2A900FAD"/>
    <w:rsid w:val="2AC633CF"/>
    <w:rsid w:val="2ADE1753"/>
    <w:rsid w:val="2BAF1907"/>
    <w:rsid w:val="2C1A1476"/>
    <w:rsid w:val="2C714E0E"/>
    <w:rsid w:val="2CAF6062"/>
    <w:rsid w:val="2CBC5286"/>
    <w:rsid w:val="2DD86387"/>
    <w:rsid w:val="2E4B3B69"/>
    <w:rsid w:val="2E5C1221"/>
    <w:rsid w:val="2EC67693"/>
    <w:rsid w:val="2F126690"/>
    <w:rsid w:val="2F9E416C"/>
    <w:rsid w:val="301E705B"/>
    <w:rsid w:val="304F135C"/>
    <w:rsid w:val="306E1D90"/>
    <w:rsid w:val="30B26F3C"/>
    <w:rsid w:val="326276D3"/>
    <w:rsid w:val="333F7A14"/>
    <w:rsid w:val="339A687B"/>
    <w:rsid w:val="33C01CA0"/>
    <w:rsid w:val="340D18C0"/>
    <w:rsid w:val="34272982"/>
    <w:rsid w:val="342B1652"/>
    <w:rsid w:val="343E0A29"/>
    <w:rsid w:val="34664BE3"/>
    <w:rsid w:val="34C027C2"/>
    <w:rsid w:val="34FD36E3"/>
    <w:rsid w:val="35C072EF"/>
    <w:rsid w:val="368A544A"/>
    <w:rsid w:val="37232682"/>
    <w:rsid w:val="3724764D"/>
    <w:rsid w:val="373A3202"/>
    <w:rsid w:val="37654D3D"/>
    <w:rsid w:val="37C001F2"/>
    <w:rsid w:val="381E78BB"/>
    <w:rsid w:val="38AF1198"/>
    <w:rsid w:val="395B30CE"/>
    <w:rsid w:val="39A8735E"/>
    <w:rsid w:val="39D864CC"/>
    <w:rsid w:val="39E53CE6"/>
    <w:rsid w:val="39E9776E"/>
    <w:rsid w:val="3A113233"/>
    <w:rsid w:val="3A1A617E"/>
    <w:rsid w:val="3A485400"/>
    <w:rsid w:val="3A865F28"/>
    <w:rsid w:val="3B717F49"/>
    <w:rsid w:val="3B934DA1"/>
    <w:rsid w:val="3BD42636"/>
    <w:rsid w:val="3D606F05"/>
    <w:rsid w:val="3D85696B"/>
    <w:rsid w:val="3DE90CA8"/>
    <w:rsid w:val="3E1F291C"/>
    <w:rsid w:val="3E5500EC"/>
    <w:rsid w:val="3EA352FB"/>
    <w:rsid w:val="3EE02BB9"/>
    <w:rsid w:val="3F964E60"/>
    <w:rsid w:val="3FAA755D"/>
    <w:rsid w:val="411A021F"/>
    <w:rsid w:val="412F33F5"/>
    <w:rsid w:val="416205D1"/>
    <w:rsid w:val="416C27F9"/>
    <w:rsid w:val="41CF4659"/>
    <w:rsid w:val="41F540C0"/>
    <w:rsid w:val="426031AA"/>
    <w:rsid w:val="427F7E2D"/>
    <w:rsid w:val="42C85330"/>
    <w:rsid w:val="42D40179"/>
    <w:rsid w:val="43AE02ED"/>
    <w:rsid w:val="43E929BC"/>
    <w:rsid w:val="43F63227"/>
    <w:rsid w:val="4416656F"/>
    <w:rsid w:val="446E0159"/>
    <w:rsid w:val="44986F84"/>
    <w:rsid w:val="449E73DC"/>
    <w:rsid w:val="45047DBE"/>
    <w:rsid w:val="45390767"/>
    <w:rsid w:val="4594599D"/>
    <w:rsid w:val="45EF791C"/>
    <w:rsid w:val="45FD1795"/>
    <w:rsid w:val="46F106CB"/>
    <w:rsid w:val="46FA6014"/>
    <w:rsid w:val="479779C7"/>
    <w:rsid w:val="479A1F98"/>
    <w:rsid w:val="48096665"/>
    <w:rsid w:val="48397B86"/>
    <w:rsid w:val="48B85E47"/>
    <w:rsid w:val="48EF2F0A"/>
    <w:rsid w:val="49E92BC2"/>
    <w:rsid w:val="4A007AA5"/>
    <w:rsid w:val="4ADF76BB"/>
    <w:rsid w:val="4B117A90"/>
    <w:rsid w:val="4B9336BF"/>
    <w:rsid w:val="4BD961D9"/>
    <w:rsid w:val="4D270828"/>
    <w:rsid w:val="4D493511"/>
    <w:rsid w:val="4D502AF2"/>
    <w:rsid w:val="4E7E4F24"/>
    <w:rsid w:val="4EBE7F2F"/>
    <w:rsid w:val="4F135E90"/>
    <w:rsid w:val="4FF9121F"/>
    <w:rsid w:val="500876B4"/>
    <w:rsid w:val="50E7551B"/>
    <w:rsid w:val="51845A73"/>
    <w:rsid w:val="51C83263"/>
    <w:rsid w:val="51DA6E2E"/>
    <w:rsid w:val="525A7F6F"/>
    <w:rsid w:val="52E0031A"/>
    <w:rsid w:val="52F03031"/>
    <w:rsid w:val="536162F7"/>
    <w:rsid w:val="53CC12C4"/>
    <w:rsid w:val="53D61877"/>
    <w:rsid w:val="53FC1900"/>
    <w:rsid w:val="54372E20"/>
    <w:rsid w:val="543A1E06"/>
    <w:rsid w:val="55536349"/>
    <w:rsid w:val="5584155C"/>
    <w:rsid w:val="55992B5C"/>
    <w:rsid w:val="55A84100"/>
    <w:rsid w:val="55E93AE3"/>
    <w:rsid w:val="56222B52"/>
    <w:rsid w:val="57283AD9"/>
    <w:rsid w:val="581408D2"/>
    <w:rsid w:val="582F1846"/>
    <w:rsid w:val="58AB6E2E"/>
    <w:rsid w:val="58FC3B2E"/>
    <w:rsid w:val="59464DA9"/>
    <w:rsid w:val="598F04FE"/>
    <w:rsid w:val="5A441219"/>
    <w:rsid w:val="5A76178A"/>
    <w:rsid w:val="5D2C76F6"/>
    <w:rsid w:val="5D995DEF"/>
    <w:rsid w:val="5DBB2E78"/>
    <w:rsid w:val="5DD15967"/>
    <w:rsid w:val="5E5341F0"/>
    <w:rsid w:val="5EF07C91"/>
    <w:rsid w:val="5EF3152F"/>
    <w:rsid w:val="5F983EDD"/>
    <w:rsid w:val="60FB291D"/>
    <w:rsid w:val="61651B7C"/>
    <w:rsid w:val="6189756A"/>
    <w:rsid w:val="624F4CCE"/>
    <w:rsid w:val="6287090C"/>
    <w:rsid w:val="62FC59DD"/>
    <w:rsid w:val="634E46BC"/>
    <w:rsid w:val="6401024A"/>
    <w:rsid w:val="64867C5F"/>
    <w:rsid w:val="64974C2B"/>
    <w:rsid w:val="64B1428F"/>
    <w:rsid w:val="64EE4C72"/>
    <w:rsid w:val="653B59DE"/>
    <w:rsid w:val="6570177D"/>
    <w:rsid w:val="660E3608"/>
    <w:rsid w:val="675D7D86"/>
    <w:rsid w:val="68120C78"/>
    <w:rsid w:val="682C1D39"/>
    <w:rsid w:val="688D2AED"/>
    <w:rsid w:val="68A35D74"/>
    <w:rsid w:val="68A85C02"/>
    <w:rsid w:val="68D103D4"/>
    <w:rsid w:val="69274B6A"/>
    <w:rsid w:val="693469CC"/>
    <w:rsid w:val="6A445335"/>
    <w:rsid w:val="6ABE5C62"/>
    <w:rsid w:val="6B282560"/>
    <w:rsid w:val="6B4241F3"/>
    <w:rsid w:val="6BD76355"/>
    <w:rsid w:val="6D2D0302"/>
    <w:rsid w:val="6D702A25"/>
    <w:rsid w:val="6DA34120"/>
    <w:rsid w:val="6E6F4B74"/>
    <w:rsid w:val="6EC71DCE"/>
    <w:rsid w:val="6F667AFB"/>
    <w:rsid w:val="6FF677BA"/>
    <w:rsid w:val="700F4E10"/>
    <w:rsid w:val="712212A8"/>
    <w:rsid w:val="718524BB"/>
    <w:rsid w:val="71DC40A5"/>
    <w:rsid w:val="722225DB"/>
    <w:rsid w:val="727D7636"/>
    <w:rsid w:val="72DD00D4"/>
    <w:rsid w:val="738D38A8"/>
    <w:rsid w:val="73C97CC3"/>
    <w:rsid w:val="74065409"/>
    <w:rsid w:val="7469729E"/>
    <w:rsid w:val="749B240F"/>
    <w:rsid w:val="758D5DE2"/>
    <w:rsid w:val="76265BB9"/>
    <w:rsid w:val="7671125F"/>
    <w:rsid w:val="76A53042"/>
    <w:rsid w:val="782F45C9"/>
    <w:rsid w:val="786D1EFA"/>
    <w:rsid w:val="787F5584"/>
    <w:rsid w:val="78C95383"/>
    <w:rsid w:val="78DC024C"/>
    <w:rsid w:val="7957032B"/>
    <w:rsid w:val="798474FC"/>
    <w:rsid w:val="7A0C7430"/>
    <w:rsid w:val="7A3C7DD6"/>
    <w:rsid w:val="7ABC3BBA"/>
    <w:rsid w:val="7BA619AB"/>
    <w:rsid w:val="7BB66A52"/>
    <w:rsid w:val="7C352D2F"/>
    <w:rsid w:val="7C4A67DB"/>
    <w:rsid w:val="7D1A3B6D"/>
    <w:rsid w:val="7D7B0C16"/>
    <w:rsid w:val="7DE71E07"/>
    <w:rsid w:val="7EF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4"/>
      <w:szCs w:val="22"/>
      <w:lang w:val="en-US" w:eastAsia="zh-CN" w:bidi="ar-SA"/>
    </w:rPr>
  </w:style>
  <w:style w:type="paragraph" w:styleId="5">
    <w:name w:val="heading 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6">
    <w:name w:val="heading 2"/>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7">
    <w:name w:val="heading 3"/>
    <w:basedOn w:val="1"/>
    <w:next w:val="1"/>
    <w:autoRedefine/>
    <w:unhideWhenUsed/>
    <w:qFormat/>
    <w:uiPriority w:val="9"/>
    <w:pPr>
      <w:numPr>
        <w:ilvl w:val="2"/>
        <w:numId w:val="1"/>
      </w:numPr>
      <w:tabs>
        <w:tab w:val="left" w:pos="312"/>
      </w:tabs>
      <w:adjustRightInd w:val="0"/>
      <w:snapToGrid w:val="0"/>
      <w:spacing w:before="50" w:beforeLines="50" w:line="264" w:lineRule="auto"/>
      <w:outlineLvl w:val="2"/>
    </w:pPr>
    <w:rPr>
      <w:rFonts w:ascii="汉仪正圆 55简" w:hAnsi="汉仪正圆 55简" w:eastAsia="汉仪正圆 55简" w:cstheme="minorBidi"/>
      <w:b/>
      <w:bCs/>
      <w:color w:val="333333"/>
      <w:kern w:val="2"/>
      <w:sz w:val="28"/>
      <w:szCs w:val="28"/>
      <w:lang w:val="en-US" w:eastAsia="zh-CN" w:bidi="ar-SA"/>
    </w:rPr>
  </w:style>
  <w:style w:type="paragraph" w:styleId="8">
    <w:name w:val="heading 4"/>
    <w:next w:val="1"/>
    <w:autoRedefine/>
    <w:unhideWhenUsed/>
    <w:qFormat/>
    <w:uiPriority w:val="9"/>
    <w:pPr>
      <w:numPr>
        <w:ilvl w:val="3"/>
        <w:numId w:val="1"/>
      </w:numPr>
      <w:adjustRightInd w:val="0"/>
      <w:snapToGrid w:val="0"/>
      <w:spacing w:before="50" w:beforeLines="50" w:line="264" w:lineRule="auto"/>
      <w:outlineLvl w:val="3"/>
    </w:pPr>
    <w:rPr>
      <w:rFonts w:ascii="汉仪正圆 55简" w:hAnsi="汉仪正圆 55简" w:eastAsia="汉仪正圆 55简" w:cstheme="minorBidi"/>
      <w:b/>
      <w:bCs/>
      <w:color w:val="333333"/>
      <w:sz w:val="24"/>
      <w:szCs w:val="24"/>
      <w:lang w:val="en-US" w:eastAsia="zh-CN" w:bidi="ar-SA"/>
    </w:rPr>
  </w:style>
  <w:style w:type="paragraph" w:styleId="9">
    <w:name w:val="heading 5"/>
    <w:next w:val="1"/>
    <w:autoRedefine/>
    <w:unhideWhenUsed/>
    <w:qFormat/>
    <w:uiPriority w:val="9"/>
    <w:pPr>
      <w:numPr>
        <w:ilvl w:val="4"/>
        <w:numId w:val="1"/>
      </w:numPr>
      <w:adjustRightInd w:val="0"/>
      <w:snapToGrid w:val="0"/>
      <w:spacing w:before="50" w:beforeLines="50" w:line="264" w:lineRule="auto"/>
      <w:outlineLvl w:val="4"/>
    </w:pPr>
    <w:rPr>
      <w:rFonts w:ascii="汉仪正圆 55简" w:hAnsi="汉仪正圆 55简" w:eastAsia="汉仪正圆 55简" w:cstheme="minorBidi"/>
      <w:b/>
      <w:bCs/>
      <w:color w:val="333333"/>
      <w:sz w:val="24"/>
      <w:szCs w:val="24"/>
      <w:lang w:val="en-US" w:eastAsia="zh-CN" w:bidi="ar-SA"/>
    </w:rPr>
  </w:style>
  <w:style w:type="paragraph" w:styleId="10">
    <w:name w:val="heading 6"/>
    <w:next w:val="1"/>
    <w:autoRedefine/>
    <w:unhideWhenUsed/>
    <w:qFormat/>
    <w:uiPriority w:val="0"/>
    <w:pPr>
      <w:numPr>
        <w:ilvl w:val="5"/>
        <w:numId w:val="1"/>
      </w:numPr>
      <w:adjustRightInd w:val="0"/>
      <w:snapToGrid w:val="0"/>
      <w:spacing w:before="50" w:beforeLines="50" w:line="264" w:lineRule="auto"/>
      <w:outlineLvl w:val="5"/>
    </w:pPr>
    <w:rPr>
      <w:rFonts w:ascii="汉仪正圆 55简" w:hAnsi="汉仪正圆 55简" w:eastAsia="汉仪正圆 55简" w:cstheme="minorBidi"/>
      <w:b/>
      <w:bCs/>
      <w:color w:val="333333"/>
      <w:sz w:val="24"/>
      <w:szCs w:val="24"/>
      <w:lang w:val="en-US" w:eastAsia="zh-CN" w:bidi="ar-SA"/>
    </w:rPr>
  </w:style>
  <w:style w:type="paragraph" w:styleId="11">
    <w:name w:val="heading 7"/>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12">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3">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8">
    <w:name w:val="Default Paragraph Font"/>
    <w:semiHidden/>
    <w:unhideWhenUsed/>
    <w:qFormat/>
    <w:uiPriority w:val="1"/>
  </w:style>
  <w:style w:type="table" w:default="1" w:styleId="4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200" w:lineRule="exact"/>
      <w:ind w:firstLine="301"/>
    </w:pPr>
    <w:rPr>
      <w:color w:val="333333"/>
      <w:kern w:val="0"/>
      <w:sz w:val="24"/>
    </w:rPr>
  </w:style>
  <w:style w:type="paragraph" w:customStyle="1" w:styleId="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14">
    <w:name w:val="List Number 2"/>
    <w:basedOn w:val="1"/>
    <w:link w:val="68"/>
    <w:autoRedefine/>
    <w:qFormat/>
    <w:uiPriority w:val="0"/>
    <w:pPr>
      <w:numPr>
        <w:ilvl w:val="1"/>
        <w:numId w:val="2"/>
      </w:numPr>
      <w:tabs>
        <w:tab w:val="clear" w:pos="0"/>
      </w:tabs>
    </w:pPr>
  </w:style>
  <w:style w:type="paragraph" w:styleId="15">
    <w:name w:val="List Bullet 4"/>
    <w:basedOn w:val="1"/>
    <w:qFormat/>
    <w:uiPriority w:val="0"/>
    <w:pPr>
      <w:numPr>
        <w:ilvl w:val="0"/>
        <w:numId w:val="3"/>
      </w:numPr>
      <w:ind w:left="1701" w:hanging="397"/>
    </w:pPr>
    <w:rPr>
      <w:rFonts w:asciiTheme="minorAscii" w:hAnsiTheme="minorAscii"/>
    </w:rPr>
  </w:style>
  <w:style w:type="paragraph" w:styleId="16">
    <w:name w:val="List Number"/>
    <w:basedOn w:val="1"/>
    <w:next w:val="17"/>
    <w:autoRedefine/>
    <w:qFormat/>
    <w:uiPriority w:val="0"/>
    <w:pPr>
      <w:numPr>
        <w:ilvl w:val="0"/>
        <w:numId w:val="2"/>
      </w:numPr>
      <w:tabs>
        <w:tab w:val="left" w:pos="-420"/>
      </w:tabs>
    </w:pPr>
  </w:style>
  <w:style w:type="paragraph" w:styleId="17">
    <w:name w:val="Balloon Text"/>
    <w:basedOn w:val="1"/>
    <w:next w:val="18"/>
    <w:autoRedefine/>
    <w:qFormat/>
    <w:uiPriority w:val="0"/>
    <w:rPr>
      <w:sz w:val="18"/>
    </w:rPr>
  </w:style>
  <w:style w:type="paragraph" w:styleId="18">
    <w:name w:val="toc 8"/>
    <w:basedOn w:val="1"/>
    <w:next w:val="1"/>
    <w:qFormat/>
    <w:uiPriority w:val="0"/>
    <w:pPr>
      <w:spacing w:line="360" w:lineRule="auto"/>
      <w:ind w:left="1440" w:firstLine="200" w:firstLineChars="200"/>
      <w:jc w:val="left"/>
    </w:pPr>
    <w:rPr>
      <w:rFonts w:ascii="Calibri" w:hAnsi="Calibri"/>
      <w:sz w:val="20"/>
      <w:szCs w:val="20"/>
    </w:rPr>
  </w:style>
  <w:style w:type="paragraph" w:styleId="19">
    <w:name w:val="Normal Indent"/>
    <w:basedOn w:val="1"/>
    <w:qFormat/>
    <w:uiPriority w:val="0"/>
    <w:pPr>
      <w:ind w:firstLine="420"/>
    </w:pPr>
    <w:rPr>
      <w:szCs w:val="20"/>
    </w:rPr>
  </w:style>
  <w:style w:type="paragraph" w:styleId="20">
    <w:name w:val="caption"/>
    <w:basedOn w:val="1"/>
    <w:next w:val="1"/>
    <w:autoRedefine/>
    <w:unhideWhenUsed/>
    <w:qFormat/>
    <w:uiPriority w:val="0"/>
    <w:rPr>
      <w:rFonts w:ascii="Arial" w:hAnsi="Arial"/>
      <w:sz w:val="20"/>
    </w:rPr>
  </w:style>
  <w:style w:type="paragraph" w:styleId="21">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22">
    <w:name w:val="annotation text"/>
    <w:basedOn w:val="1"/>
    <w:autoRedefine/>
    <w:qFormat/>
    <w:uiPriority w:val="0"/>
    <w:pPr>
      <w:jc w:val="left"/>
    </w:pPr>
  </w:style>
  <w:style w:type="paragraph" w:styleId="23">
    <w:name w:val="List Bullet 3"/>
    <w:basedOn w:val="1"/>
    <w:qFormat/>
    <w:uiPriority w:val="0"/>
    <w:pPr>
      <w:numPr>
        <w:ilvl w:val="0"/>
        <w:numId w:val="5"/>
      </w:numPr>
      <w:tabs>
        <w:tab w:val="clear" w:pos="1259"/>
      </w:tabs>
      <w:ind w:left="1304" w:hanging="397"/>
    </w:pPr>
  </w:style>
  <w:style w:type="paragraph" w:styleId="24">
    <w:name w:val="Body Text"/>
    <w:basedOn w:val="1"/>
    <w:next w:val="25"/>
    <w:link w:val="69"/>
    <w:qFormat/>
    <w:uiPriority w:val="0"/>
    <w:pPr>
      <w:spacing w:after="50" w:afterLines="50"/>
    </w:pPr>
  </w:style>
  <w:style w:type="paragraph" w:styleId="25">
    <w:name w:val="Body Text First Indent"/>
    <w:basedOn w:val="24"/>
    <w:next w:val="1"/>
    <w:qFormat/>
    <w:uiPriority w:val="0"/>
    <w:pPr>
      <w:ind w:firstLine="420"/>
    </w:pPr>
    <w:rPr>
      <w:rFonts w:hAnsi="Calibri" w:cs="Times New Roman"/>
      <w:snapToGrid/>
      <w:szCs w:val="20"/>
    </w:rPr>
  </w:style>
  <w:style w:type="paragraph" w:styleId="26">
    <w:name w:val="List Number 3"/>
    <w:basedOn w:val="1"/>
    <w:autoRedefine/>
    <w:qFormat/>
    <w:uiPriority w:val="0"/>
    <w:pPr>
      <w:numPr>
        <w:ilvl w:val="2"/>
        <w:numId w:val="2"/>
      </w:numPr>
    </w:pPr>
  </w:style>
  <w:style w:type="paragraph" w:styleId="27">
    <w:name w:val="List Bullet 2"/>
    <w:basedOn w:val="1"/>
    <w:qFormat/>
    <w:uiPriority w:val="0"/>
    <w:pPr>
      <w:numPr>
        <w:ilvl w:val="0"/>
        <w:numId w:val="6"/>
      </w:numPr>
      <w:ind w:left="907" w:hanging="397"/>
    </w:pPr>
    <w:rPr>
      <w:rFonts w:asciiTheme="minorAscii" w:hAnsiTheme="minorAscii"/>
    </w:rPr>
  </w:style>
  <w:style w:type="paragraph" w:styleId="28">
    <w:name w:val="toc 5"/>
    <w:basedOn w:val="1"/>
    <w:next w:val="1"/>
    <w:autoRedefine/>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next w:val="1"/>
    <w:qFormat/>
    <w:uiPriority w:val="0"/>
    <w:pPr>
      <w:spacing w:before="156" w:after="156" w:line="400" w:lineRule="exact"/>
    </w:pPr>
    <w:rPr>
      <w:rFonts w:ascii="宋体"/>
      <w:sz w:val="24"/>
    </w:rPr>
  </w:style>
  <w:style w:type="paragraph" w:styleId="31">
    <w:name w:val="List Bullet 5"/>
    <w:basedOn w:val="1"/>
    <w:qFormat/>
    <w:uiPriority w:val="0"/>
    <w:pPr>
      <w:numPr>
        <w:ilvl w:val="0"/>
        <w:numId w:val="7"/>
      </w:numPr>
      <w:ind w:left="2098" w:hanging="397"/>
    </w:pPr>
    <w:rPr>
      <w:rFonts w:asciiTheme="minorAscii" w:hAnsiTheme="minorAscii"/>
    </w:rPr>
  </w:style>
  <w:style w:type="paragraph" w:styleId="32">
    <w:name w:val="List Number 4"/>
    <w:basedOn w:val="1"/>
    <w:autoRedefine/>
    <w:qFormat/>
    <w:uiPriority w:val="0"/>
    <w:pPr>
      <w:numPr>
        <w:ilvl w:val="3"/>
        <w:numId w:val="2"/>
      </w:numPr>
      <w:tabs>
        <w:tab w:val="left" w:pos="-420"/>
      </w:tabs>
    </w:pPr>
  </w:style>
  <w:style w:type="paragraph" w:styleId="33">
    <w:name w:val="endnote text"/>
    <w:basedOn w:val="1"/>
    <w:autoRedefine/>
    <w:qFormat/>
    <w:uiPriority w:val="0"/>
    <w:pPr>
      <w:jc w:val="left"/>
    </w:pPr>
  </w:style>
  <w:style w:type="paragraph" w:styleId="34">
    <w:name w:val="footer"/>
    <w:basedOn w:val="1"/>
    <w:autoRedefine/>
    <w:qFormat/>
    <w:uiPriority w:val="0"/>
    <w:pPr>
      <w:tabs>
        <w:tab w:val="center" w:pos="4153"/>
        <w:tab w:val="right" w:pos="8306"/>
      </w:tabs>
      <w:jc w:val="center"/>
    </w:pPr>
    <w:rPr>
      <w:sz w:val="18"/>
    </w:rPr>
  </w:style>
  <w:style w:type="paragraph" w:styleId="3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6">
    <w:name w:val="toc 1"/>
    <w:basedOn w:val="1"/>
    <w:next w:val="1"/>
    <w:autoRedefine/>
    <w:qFormat/>
    <w:uiPriority w:val="0"/>
  </w:style>
  <w:style w:type="paragraph" w:styleId="37">
    <w:name w:val="toc 4"/>
    <w:basedOn w:val="1"/>
    <w:next w:val="1"/>
    <w:autoRedefine/>
    <w:qFormat/>
    <w:uiPriority w:val="0"/>
    <w:pPr>
      <w:ind w:left="1260" w:leftChars="600"/>
    </w:pPr>
  </w:style>
  <w:style w:type="paragraph" w:styleId="38">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9">
    <w:name w:val="List Number 5"/>
    <w:basedOn w:val="1"/>
    <w:autoRedefine/>
    <w:qFormat/>
    <w:uiPriority w:val="0"/>
    <w:pPr>
      <w:numPr>
        <w:ilvl w:val="4"/>
        <w:numId w:val="2"/>
      </w:numPr>
      <w:tabs>
        <w:tab w:val="left" w:pos="-420"/>
      </w:tabs>
    </w:pPr>
  </w:style>
  <w:style w:type="paragraph" w:styleId="40">
    <w:name w:val="footnote text"/>
    <w:basedOn w:val="1"/>
    <w:autoRedefine/>
    <w:qFormat/>
    <w:uiPriority w:val="0"/>
    <w:pPr>
      <w:jc w:val="left"/>
    </w:pPr>
    <w:rPr>
      <w:sz w:val="18"/>
    </w:rPr>
  </w:style>
  <w:style w:type="paragraph" w:styleId="41">
    <w:name w:val="toc 6"/>
    <w:basedOn w:val="1"/>
    <w:next w:val="1"/>
    <w:qFormat/>
    <w:uiPriority w:val="0"/>
    <w:pPr>
      <w:ind w:left="2100" w:leftChars="1000"/>
    </w:pPr>
  </w:style>
  <w:style w:type="paragraph" w:styleId="42">
    <w:name w:val="toc 2"/>
    <w:basedOn w:val="1"/>
    <w:next w:val="1"/>
    <w:autoRedefine/>
    <w:qFormat/>
    <w:uiPriority w:val="0"/>
    <w:pPr>
      <w:ind w:left="420" w:leftChars="200"/>
    </w:pPr>
  </w:style>
  <w:style w:type="paragraph" w:styleId="43">
    <w:name w:val="Normal (Web)"/>
    <w:basedOn w:val="1"/>
    <w:qFormat/>
    <w:uiPriority w:val="0"/>
    <w:pPr>
      <w:widowControl/>
      <w:spacing w:before="100" w:beforeAutospacing="1" w:after="100" w:afterAutospacing="1"/>
      <w:jc w:val="left"/>
    </w:pPr>
    <w:rPr>
      <w:rFonts w:ascii="Arial" w:hAnsi="Arial" w:eastAsia="Arial Unicode MS" w:cs="Arial"/>
      <w:kern w:val="0"/>
      <w:sz w:val="18"/>
      <w:szCs w:val="18"/>
      <w:lang w:bidi="ar-SA"/>
    </w:rPr>
  </w:style>
  <w:style w:type="paragraph" w:styleId="44">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5">
    <w:name w:val="annotation subject"/>
    <w:basedOn w:val="22"/>
    <w:next w:val="22"/>
    <w:autoRedefine/>
    <w:qFormat/>
    <w:uiPriority w:val="0"/>
    <w:rPr>
      <w:b/>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autoRedefine/>
    <w:qFormat/>
    <w:uiPriority w:val="22"/>
    <w:rPr>
      <w:rFonts w:ascii="汉仪正圆 55简" w:hAnsi="汉仪正圆 55简" w:eastAsia="汉仪正圆 55简"/>
      <w:b/>
      <w:color w:val="auto"/>
      <w:u w:val="none"/>
    </w:rPr>
  </w:style>
  <w:style w:type="character" w:styleId="50">
    <w:name w:val="endnote reference"/>
    <w:basedOn w:val="48"/>
    <w:autoRedefine/>
    <w:qFormat/>
    <w:uiPriority w:val="0"/>
    <w:rPr>
      <w:vertAlign w:val="superscript"/>
    </w:rPr>
  </w:style>
  <w:style w:type="character" w:styleId="51">
    <w:name w:val="page number"/>
    <w:basedOn w:val="48"/>
    <w:autoRedefine/>
    <w:qFormat/>
    <w:uiPriority w:val="0"/>
    <w:rPr>
      <w:rFonts w:ascii="汉仪正圆 55简" w:hAnsi="汉仪正圆 55简" w:eastAsia="汉仪正圆 55简"/>
      <w:color w:val="808080" w:themeColor="background1" w:themeShade="80"/>
    </w:rPr>
  </w:style>
  <w:style w:type="character" w:styleId="52">
    <w:name w:val="FollowedHyperlink"/>
    <w:basedOn w:val="48"/>
    <w:autoRedefine/>
    <w:qFormat/>
    <w:uiPriority w:val="0"/>
    <w:rPr>
      <w:color w:val="800080"/>
      <w:u w:val="single"/>
    </w:rPr>
  </w:style>
  <w:style w:type="character" w:styleId="53">
    <w:name w:val="Emphasis"/>
    <w:basedOn w:val="48"/>
    <w:autoRedefine/>
    <w:qFormat/>
    <w:uiPriority w:val="20"/>
    <w:rPr>
      <w:b/>
      <w:bCs/>
      <w:color w:val="C00000"/>
      <w:sz w:val="24"/>
      <w:szCs w:val="21"/>
    </w:rPr>
  </w:style>
  <w:style w:type="character" w:styleId="54">
    <w:name w:val="Hyperlink"/>
    <w:basedOn w:val="48"/>
    <w:autoRedefine/>
    <w:qFormat/>
    <w:uiPriority w:val="0"/>
    <w:rPr>
      <w:color w:val="0000FF"/>
      <w:u w:val="single"/>
    </w:rPr>
  </w:style>
  <w:style w:type="character" w:styleId="55">
    <w:name w:val="annotation reference"/>
    <w:basedOn w:val="48"/>
    <w:autoRedefine/>
    <w:qFormat/>
    <w:uiPriority w:val="0"/>
    <w:rPr>
      <w:sz w:val="21"/>
    </w:rPr>
  </w:style>
  <w:style w:type="character" w:styleId="56">
    <w:name w:val="footnote reference"/>
    <w:basedOn w:val="48"/>
    <w:autoRedefine/>
    <w:qFormat/>
    <w:uiPriority w:val="0"/>
    <w:rPr>
      <w:vertAlign w:val="superscript"/>
    </w:rPr>
  </w:style>
  <w:style w:type="paragraph" w:customStyle="1" w:styleId="57">
    <w:name w:val="目录标题"/>
    <w:link w:val="58"/>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8">
    <w:name w:val="目录标题 Char"/>
    <w:link w:val="57"/>
    <w:autoRedefine/>
    <w:qFormat/>
    <w:uiPriority w:val="0"/>
    <w:rPr>
      <w:rFonts w:ascii="汉仪正圆 55简" w:hAnsi="汉仪正圆 55简" w:eastAsia="汉仪正圆 55简" w:cstheme="minorBidi"/>
      <w:b/>
      <w:bCs/>
      <w:sz w:val="32"/>
      <w:szCs w:val="32"/>
      <w:lang w:val="en-US" w:eastAsia="zh-CN" w:bidi="ar-SA"/>
    </w:rPr>
  </w:style>
  <w:style w:type="paragraph" w:customStyle="1" w:styleId="59">
    <w:name w:val="题注1"/>
    <w:basedOn w:val="1"/>
    <w:qFormat/>
    <w:uiPriority w:val="0"/>
    <w:rPr>
      <w:sz w:val="20"/>
      <w:szCs w:val="20"/>
    </w:rPr>
  </w:style>
  <w:style w:type="paragraph" w:customStyle="1" w:styleId="60">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61">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62">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63">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4">
    <w:name w:val="摘要"/>
    <w:basedOn w:val="48"/>
    <w:qFormat/>
    <w:uiPriority w:val="0"/>
    <w:rPr>
      <w:rFonts w:ascii="汉仪正圆 55简" w:hAnsi="汉仪正圆 55简" w:eastAsia="汉仪正圆 55简"/>
      <w:b/>
      <w:bCs/>
      <w:lang w:val="en-US" w:eastAsia="zh-CN"/>
    </w:rPr>
  </w:style>
  <w:style w:type="character" w:customStyle="1" w:styleId="65">
    <w:name w:val="参考文献条目"/>
    <w:basedOn w:val="48"/>
    <w:qFormat/>
    <w:uiPriority w:val="0"/>
    <w:rPr>
      <w:rFonts w:ascii="汉仪正圆 55简" w:hAnsi="汉仪正圆 55简" w:eastAsia="汉仪正圆 55简"/>
      <w:sz w:val="18"/>
      <w:szCs w:val="18"/>
      <w:lang w:val="en-US" w:eastAsia="zh-CN"/>
    </w:rPr>
  </w:style>
  <w:style w:type="character" w:customStyle="1" w:styleId="66">
    <w:name w:val="关键词"/>
    <w:basedOn w:val="48"/>
    <w:qFormat/>
    <w:uiPriority w:val="0"/>
    <w:rPr>
      <w:rFonts w:ascii="汉仪正圆 55简" w:hAnsi="汉仪正圆 55简" w:eastAsia="汉仪正圆 55简"/>
      <w:b/>
      <w:bCs/>
      <w:lang w:val="en-US" w:eastAsia="zh-CN"/>
    </w:rPr>
  </w:style>
  <w:style w:type="character" w:customStyle="1" w:styleId="67">
    <w:name w:val="着重标题"/>
    <w:basedOn w:val="48"/>
    <w:qFormat/>
    <w:uiPriority w:val="0"/>
    <w:rPr>
      <w:rFonts w:ascii="汉仪正圆 55简" w:hAnsi="汉仪正圆 55简" w:eastAsia="汉仪正圆 55简"/>
      <w:lang w:val="en-US" w:eastAsia="zh-CN"/>
    </w:rPr>
  </w:style>
  <w:style w:type="character" w:customStyle="1" w:styleId="68">
    <w:name w:val="列表编号 2 字符"/>
    <w:link w:val="14"/>
    <w:qFormat/>
    <w:uiPriority w:val="0"/>
  </w:style>
  <w:style w:type="character" w:customStyle="1" w:styleId="69">
    <w:name w:val="正文文本 字符"/>
    <w:basedOn w:val="48"/>
    <w:link w:val="24"/>
    <w:qFormat/>
    <w:uiPriority w:val="0"/>
  </w:style>
  <w:style w:type="paragraph" w:customStyle="1" w:styleId="70">
    <w:name w:val="trs_editor"/>
    <w:basedOn w:val="1"/>
    <w:qFormat/>
    <w:uiPriority w:val="0"/>
    <w:pPr>
      <w:widowControl/>
      <w:adjustRightInd/>
      <w:spacing w:before="100" w:beforeAutospacing="1" w:after="100" w:afterAutospacing="1"/>
      <w:jc w:val="left"/>
    </w:pPr>
    <w:rPr>
      <w:rFonts w:ascii="宋体" w:cs="宋体"/>
      <w:kern w:val="0"/>
      <w:sz w:val="24"/>
      <w:lang w:bidi="ar-SA"/>
    </w:rPr>
  </w:style>
  <w:style w:type="paragraph" w:customStyle="1" w:styleId="71">
    <w:name w:val="正文2"/>
    <w:basedOn w:val="1"/>
    <w:qFormat/>
    <w:uiPriority w:val="0"/>
    <w:pPr>
      <w:spacing w:before="156" w:line="360" w:lineRule="auto"/>
      <w:ind w:left="567" w:firstLine="510"/>
    </w:pPr>
    <w:rPr>
      <w:sz w:val="24"/>
      <w:szCs w:val="20"/>
    </w:rPr>
  </w:style>
  <w:style w:type="paragraph" w:customStyle="1" w:styleId="7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3">
    <w:name w:val="[Normal]"/>
    <w:autoRedefine/>
    <w:qFormat/>
    <w:uiPriority w:val="0"/>
    <w:rPr>
      <w:rFonts w:ascii="宋体" w:hAnsi="宋体" w:eastAsia="宋体" w:cs="Times New Roman"/>
      <w:sz w:val="24"/>
      <w:szCs w:val="22"/>
      <w:lang w:val="zh-CN" w:eastAsia="zh-CN" w:bidi="ar-SA"/>
    </w:rPr>
  </w:style>
  <w:style w:type="paragraph" w:customStyle="1" w:styleId="74">
    <w:name w:val="p0"/>
    <w:basedOn w:val="1"/>
    <w:autoRedefine/>
    <w:qFormat/>
    <w:uiPriority w:val="0"/>
    <w:pPr>
      <w:widowControl/>
      <w:adjustRightInd/>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33095</Words>
  <Characters>34928</Characters>
  <Lines>0</Lines>
  <Paragraphs>0</Paragraphs>
  <TotalTime>3</TotalTime>
  <ScaleCrop>false</ScaleCrop>
  <LinksUpToDate>false</LinksUpToDate>
  <CharactersWithSpaces>37616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2024-09-19T01:24:00Z</dcterms:created>
  <dc:creator>余麟</dc:creator>
  <cp:lastModifiedBy>徐宇晴</cp:lastModifiedBy>
  <dcterms:modified xsi:type="dcterms:W3CDTF">2024-09-30T11:38:57Z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15DE87509E694DD2A01681E2BD4A8D86_13</vt:lpwstr>
  </property>
</Properties>
</file>