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F3F7D">
      <w:pPr>
        <w:spacing w:line="240" w:lineRule="auto"/>
        <w:ind w:left="0" w:leftChars="0" w:firstLine="0" w:firstLineChars="0"/>
        <w:jc w:val="center"/>
        <w:rPr>
          <w:rFonts w:hint="eastAsia"/>
          <w:b/>
          <w:bCs/>
          <w:color w:val="FF0000"/>
          <w:sz w:val="44"/>
          <w:szCs w:val="44"/>
          <w:lang w:val="en-US" w:eastAsia="zh-CN"/>
        </w:rPr>
      </w:pPr>
      <w:r>
        <w:rPr>
          <w:rFonts w:hint="eastAsia"/>
          <w:b/>
          <w:bCs/>
          <w:color w:val="FF0000"/>
          <w:sz w:val="44"/>
          <w:szCs w:val="44"/>
          <w:lang w:val="en-US" w:eastAsia="zh-CN"/>
        </w:rPr>
        <w:t>桐庐县“多田套合”农用地布局优化</w:t>
      </w:r>
    </w:p>
    <w:p w14:paraId="3DF031CF">
      <w:pPr>
        <w:spacing w:line="240" w:lineRule="auto"/>
        <w:ind w:left="0" w:leftChars="0" w:firstLine="0" w:firstLineChars="0"/>
        <w:jc w:val="center"/>
        <w:rPr>
          <w:rFonts w:hint="eastAsia" w:eastAsia="汉仪正圆 55简"/>
          <w:sz w:val="44"/>
          <w:szCs w:val="44"/>
          <w:lang w:val="en-US" w:eastAsia="zh-CN"/>
        </w:rPr>
      </w:pPr>
      <w:r>
        <w:rPr>
          <w:rFonts w:hint="eastAsia"/>
          <w:b/>
          <w:bCs/>
          <w:color w:val="FF0000"/>
          <w:sz w:val="44"/>
          <w:szCs w:val="44"/>
          <w:lang w:val="en-US" w:eastAsia="zh-CN"/>
        </w:rPr>
        <w:t>外业基础调查项目</w:t>
      </w:r>
    </w:p>
    <w:p w14:paraId="0B9AB2E3">
      <w:pPr>
        <w:spacing w:line="240" w:lineRule="auto"/>
        <w:ind w:left="0" w:leftChars="0" w:firstLine="0" w:firstLineChars="0"/>
        <w:jc w:val="center"/>
        <w:rPr>
          <w:rFonts w:hint="eastAsia"/>
        </w:rPr>
      </w:pPr>
      <w:r>
        <w:rPr>
          <w:rFonts w:hint="eastAsia"/>
          <w:lang w:val="en-US" w:eastAsia="zh-CN"/>
        </w:rPr>
        <w:t>【项目</w:t>
      </w:r>
      <w:r>
        <w:rPr>
          <w:rFonts w:hint="eastAsia"/>
        </w:rPr>
        <w:t>编号:</w:t>
      </w:r>
      <w:r>
        <w:rPr>
          <w:rFonts w:hint="eastAsia"/>
          <w:b/>
          <w:bCs/>
          <w:color w:val="FF0000"/>
          <w:lang w:eastAsia="zh-CN"/>
        </w:rPr>
        <w:t>QZ23301222024045</w:t>
      </w:r>
      <w:r>
        <w:rPr>
          <w:rFonts w:hint="eastAsia"/>
          <w:lang w:val="en-US" w:eastAsia="zh-CN"/>
        </w:rPr>
        <w:t>】</w:t>
      </w:r>
    </w:p>
    <w:p w14:paraId="2746EE90">
      <w:pPr>
        <w:spacing w:line="240" w:lineRule="auto"/>
        <w:ind w:left="0" w:leftChars="0" w:firstLine="0" w:firstLineChars="0"/>
        <w:jc w:val="center"/>
        <w:rPr>
          <w:rFonts w:hint="eastAsia"/>
          <w:sz w:val="72"/>
          <w:szCs w:val="72"/>
          <w:lang w:val="en-US" w:eastAsia="zh-CN"/>
        </w:rPr>
      </w:pPr>
      <w:r>
        <w:rPr>
          <w:rFonts w:hint="eastAsia"/>
          <w:sz w:val="72"/>
          <w:szCs w:val="72"/>
          <w:lang w:val="en-US" w:eastAsia="zh-CN"/>
        </w:rPr>
        <w:t>竞</w:t>
      </w:r>
    </w:p>
    <w:p w14:paraId="398FF234">
      <w:pPr>
        <w:spacing w:line="240" w:lineRule="auto"/>
        <w:ind w:left="0" w:leftChars="0" w:firstLine="0" w:firstLineChars="0"/>
        <w:jc w:val="center"/>
        <w:rPr>
          <w:rFonts w:hint="eastAsia"/>
          <w:sz w:val="72"/>
          <w:szCs w:val="72"/>
          <w:lang w:val="en-US" w:eastAsia="zh-CN"/>
        </w:rPr>
      </w:pPr>
      <w:r>
        <w:rPr>
          <w:rFonts w:hint="eastAsia"/>
          <w:sz w:val="72"/>
          <w:szCs w:val="72"/>
          <w:lang w:val="en-US" w:eastAsia="zh-CN"/>
        </w:rPr>
        <w:t>争</w:t>
      </w:r>
    </w:p>
    <w:p w14:paraId="01B21263">
      <w:pPr>
        <w:spacing w:line="240" w:lineRule="auto"/>
        <w:ind w:left="0" w:leftChars="0" w:firstLine="0" w:firstLineChars="0"/>
        <w:jc w:val="center"/>
        <w:rPr>
          <w:rFonts w:hint="eastAsia"/>
          <w:sz w:val="72"/>
          <w:szCs w:val="72"/>
          <w:lang w:val="en-US" w:eastAsia="zh-CN"/>
        </w:rPr>
      </w:pPr>
      <w:r>
        <w:rPr>
          <w:rFonts w:hint="eastAsia"/>
          <w:sz w:val="72"/>
          <w:szCs w:val="72"/>
          <w:lang w:val="en-US" w:eastAsia="zh-CN"/>
        </w:rPr>
        <w:t>性</w:t>
      </w:r>
    </w:p>
    <w:p w14:paraId="5CFEC969">
      <w:pPr>
        <w:spacing w:line="240" w:lineRule="auto"/>
        <w:ind w:left="0" w:leftChars="0" w:firstLine="0" w:firstLineChars="0"/>
        <w:jc w:val="center"/>
        <w:rPr>
          <w:rFonts w:hint="eastAsia"/>
          <w:sz w:val="72"/>
          <w:szCs w:val="72"/>
          <w:lang w:val="en-US" w:eastAsia="zh-CN"/>
        </w:rPr>
      </w:pPr>
      <w:r>
        <w:rPr>
          <w:rFonts w:hint="eastAsia"/>
          <w:sz w:val="72"/>
          <w:szCs w:val="72"/>
          <w:lang w:val="en-US" w:eastAsia="zh-CN"/>
        </w:rPr>
        <w:t>磋</w:t>
      </w:r>
    </w:p>
    <w:p w14:paraId="04493986">
      <w:pPr>
        <w:spacing w:line="240" w:lineRule="auto"/>
        <w:ind w:left="0" w:leftChars="0" w:firstLine="0" w:firstLineChars="0"/>
        <w:jc w:val="center"/>
        <w:rPr>
          <w:rFonts w:hint="default" w:eastAsia="汉仪正圆 55简"/>
          <w:sz w:val="72"/>
          <w:szCs w:val="72"/>
          <w:lang w:val="en-US" w:eastAsia="zh-CN"/>
        </w:rPr>
      </w:pPr>
      <w:r>
        <w:rPr>
          <w:rFonts w:hint="eastAsia"/>
          <w:sz w:val="72"/>
          <w:szCs w:val="72"/>
          <w:lang w:val="en-US" w:eastAsia="zh-CN"/>
        </w:rPr>
        <w:t>商</w:t>
      </w:r>
    </w:p>
    <w:p w14:paraId="7713440E">
      <w:pPr>
        <w:spacing w:line="240" w:lineRule="auto"/>
        <w:ind w:left="0" w:leftChars="0" w:firstLine="0" w:firstLineChars="0"/>
        <w:jc w:val="center"/>
        <w:rPr>
          <w:rFonts w:hint="eastAsia"/>
          <w:sz w:val="72"/>
          <w:szCs w:val="72"/>
        </w:rPr>
      </w:pPr>
      <w:r>
        <w:rPr>
          <w:rFonts w:hint="eastAsia"/>
          <w:sz w:val="72"/>
          <w:szCs w:val="72"/>
        </w:rPr>
        <w:t>文</w:t>
      </w:r>
    </w:p>
    <w:p w14:paraId="36DE1F41">
      <w:pPr>
        <w:spacing w:line="240" w:lineRule="auto"/>
        <w:ind w:left="0" w:leftChars="0" w:firstLine="0" w:firstLineChars="0"/>
        <w:jc w:val="center"/>
        <w:rPr>
          <w:rFonts w:hint="eastAsia"/>
          <w:sz w:val="72"/>
          <w:szCs w:val="72"/>
        </w:rPr>
      </w:pPr>
      <w:r>
        <w:rPr>
          <w:rFonts w:hint="eastAsia"/>
          <w:sz w:val="72"/>
          <w:szCs w:val="72"/>
        </w:rPr>
        <w:t>件</w:t>
      </w:r>
    </w:p>
    <w:tbl>
      <w:tblPr>
        <w:tblStyle w:val="4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2"/>
        <w:gridCol w:w="3740"/>
      </w:tblGrid>
      <w:tr w14:paraId="04AB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62" w:type="dxa"/>
            <w:tcBorders>
              <w:tl2br w:val="nil"/>
              <w:tr2bl w:val="nil"/>
            </w:tcBorders>
            <w:vAlign w:val="top"/>
          </w:tcPr>
          <w:p w14:paraId="2B15ED9B">
            <w:pPr>
              <w:spacing w:line="240" w:lineRule="auto"/>
              <w:ind w:left="0" w:leftChars="0" w:firstLine="0" w:firstLineChars="0"/>
              <w:jc w:val="center"/>
              <w:rPr>
                <w:rFonts w:hint="eastAsia" w:eastAsia="汉仪正圆 55简"/>
                <w:lang w:eastAsia="zh-CN"/>
              </w:rPr>
            </w:pPr>
            <w:r>
              <w:rPr>
                <w:rFonts w:hint="eastAsia"/>
                <w:spacing w:val="51"/>
                <w:kern w:val="0"/>
                <w:fitText w:val="2640" w:id="871266303"/>
              </w:rPr>
              <w:t>采购人（盖公章</w:t>
            </w:r>
            <w:r>
              <w:rPr>
                <w:rFonts w:hint="eastAsia"/>
                <w:spacing w:val="3"/>
                <w:kern w:val="0"/>
                <w:fitText w:val="2640" w:id="871266303"/>
              </w:rPr>
              <w:t>）</w:t>
            </w:r>
            <w:r>
              <w:rPr>
                <w:rFonts w:hint="eastAsia"/>
                <w:lang w:eastAsia="zh-CN"/>
              </w:rPr>
              <w:t>：</w:t>
            </w:r>
          </w:p>
        </w:tc>
        <w:tc>
          <w:tcPr>
            <w:tcW w:w="3740" w:type="dxa"/>
            <w:tcBorders>
              <w:tl2br w:val="nil"/>
              <w:tr2bl w:val="nil"/>
            </w:tcBorders>
            <w:vAlign w:val="top"/>
          </w:tcPr>
          <w:p w14:paraId="0F71EBE4">
            <w:pPr>
              <w:spacing w:line="240" w:lineRule="auto"/>
              <w:ind w:left="0" w:leftChars="0" w:firstLine="0" w:firstLineChars="0"/>
              <w:jc w:val="both"/>
              <w:rPr>
                <w:rFonts w:hint="eastAsia" w:eastAsia="汉仪正圆 55简"/>
                <w:lang w:eastAsia="zh-CN"/>
              </w:rPr>
            </w:pPr>
            <w:r>
              <w:rPr>
                <w:rFonts w:hint="eastAsia"/>
                <w:b/>
                <w:bCs/>
                <w:color w:val="FF0000"/>
                <w:lang w:val="en-US" w:eastAsia="zh-CN"/>
              </w:rPr>
              <w:t>桐庐县规划和自然资源局</w:t>
            </w:r>
          </w:p>
        </w:tc>
      </w:tr>
      <w:tr w14:paraId="29C5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62" w:type="dxa"/>
            <w:tcBorders>
              <w:tl2br w:val="nil"/>
              <w:tr2bl w:val="nil"/>
            </w:tcBorders>
            <w:vAlign w:val="top"/>
          </w:tcPr>
          <w:p w14:paraId="10B44E18">
            <w:pPr>
              <w:spacing w:line="240" w:lineRule="auto"/>
              <w:ind w:left="0" w:leftChars="0" w:firstLine="0" w:firstLineChars="0"/>
              <w:jc w:val="center"/>
              <w:rPr>
                <w:rFonts w:hint="eastAsia" w:eastAsia="汉仪正圆 55简"/>
                <w:lang w:eastAsia="zh-CN"/>
              </w:rPr>
            </w:pPr>
            <w:r>
              <w:rPr>
                <w:rFonts w:hint="eastAsia"/>
                <w:spacing w:val="0"/>
                <w:kern w:val="0"/>
                <w:fitText w:val="2640" w:id="830567391"/>
              </w:rPr>
              <w:t>采购代理机构（盖公章）</w:t>
            </w:r>
            <w:r>
              <w:rPr>
                <w:rFonts w:hint="eastAsia"/>
                <w:lang w:eastAsia="zh-CN"/>
              </w:rPr>
              <w:t>：</w:t>
            </w:r>
          </w:p>
        </w:tc>
        <w:tc>
          <w:tcPr>
            <w:tcW w:w="3740" w:type="dxa"/>
            <w:tcBorders>
              <w:tl2br w:val="nil"/>
              <w:tr2bl w:val="nil"/>
            </w:tcBorders>
            <w:vAlign w:val="top"/>
          </w:tcPr>
          <w:p w14:paraId="2359F125">
            <w:pPr>
              <w:spacing w:line="240" w:lineRule="auto"/>
              <w:ind w:left="0" w:leftChars="0" w:firstLine="0" w:firstLineChars="0"/>
              <w:jc w:val="both"/>
            </w:pPr>
            <w:r>
              <w:rPr>
                <w:rFonts w:hint="eastAsia"/>
              </w:rPr>
              <w:t>杭州全咨项目管理有限公司</w:t>
            </w:r>
          </w:p>
        </w:tc>
      </w:tr>
      <w:tr w14:paraId="15C1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02" w:type="dxa"/>
            <w:gridSpan w:val="2"/>
            <w:tcBorders>
              <w:tl2br w:val="nil"/>
              <w:tr2bl w:val="nil"/>
            </w:tcBorders>
            <w:vAlign w:val="top"/>
          </w:tcPr>
          <w:p w14:paraId="0940D9AB">
            <w:pPr>
              <w:spacing w:line="240" w:lineRule="auto"/>
              <w:ind w:left="0" w:leftChars="0" w:firstLine="0" w:firstLineChars="0"/>
              <w:jc w:val="center"/>
            </w:pPr>
            <w:r>
              <w:rPr>
                <w:rFonts w:hint="eastAsia"/>
                <w:color w:val="FF0000"/>
              </w:rPr>
              <w:t>二〇二四年</w:t>
            </w:r>
            <w:r>
              <w:rPr>
                <w:rFonts w:hint="eastAsia"/>
                <w:color w:val="FF0000"/>
                <w:lang w:val="en-US" w:eastAsia="zh-CN"/>
              </w:rPr>
              <w:t>十</w:t>
            </w:r>
            <w:r>
              <w:rPr>
                <w:rFonts w:hint="eastAsia"/>
                <w:color w:val="FF0000"/>
              </w:rPr>
              <w:t>月</w:t>
            </w:r>
          </w:p>
        </w:tc>
      </w:tr>
    </w:tbl>
    <w:sdt>
      <w:sdtPr>
        <w:rPr>
          <w:rFonts w:ascii="宋体" w:hAnsi="宋体" w:eastAsia="宋体" w:cstheme="minorBidi"/>
          <w:kern w:val="2"/>
          <w:sz w:val="21"/>
          <w:szCs w:val="22"/>
          <w:lang w:val="en-US" w:eastAsia="zh-CN" w:bidi="ar-SA"/>
        </w:rPr>
        <w:id w:val="147472876"/>
        <w15:color w:val="DBDBDB"/>
        <w:docPartObj>
          <w:docPartGallery w:val="Table of Contents"/>
          <w:docPartUnique/>
        </w:docPartObj>
      </w:sdtPr>
      <w:sdtEndPr>
        <w:rPr>
          <w:rFonts w:ascii="汉仪正圆 55简" w:hAnsi="汉仪正圆 55简" w:eastAsia="汉仪正圆 55简" w:cstheme="minorBidi"/>
          <w:kern w:val="2"/>
          <w:sz w:val="24"/>
          <w:szCs w:val="22"/>
          <w:lang w:val="en-US" w:eastAsia="zh-CN" w:bidi="ar-SA"/>
        </w:rPr>
      </w:sdtEndPr>
      <w:sdtContent>
        <w:p w14:paraId="2FAE2F93">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目录</w:t>
          </w:r>
        </w:p>
        <w:p w14:paraId="0A49DBF5">
          <w:pPr>
            <w:pStyle w:val="34"/>
            <w:tabs>
              <w:tab w:val="right" w:leader="dot" w:pos="9746"/>
            </w:tabs>
          </w:pPr>
          <w:r>
            <w:fldChar w:fldCharType="begin"/>
          </w:r>
          <w:r>
            <w:instrText xml:space="preserve">TOC \o "1-3" \h \u </w:instrText>
          </w:r>
          <w:r>
            <w:fldChar w:fldCharType="separate"/>
          </w:r>
          <w:r>
            <w:fldChar w:fldCharType="begin"/>
          </w:r>
          <w:r>
            <w:instrText xml:space="preserve"> HYPERLINK \l _Toc13881 </w:instrText>
          </w:r>
          <w:r>
            <w:fldChar w:fldCharType="separate"/>
          </w:r>
          <w:r>
            <w:rPr>
              <w:rFonts w:hint="eastAsia"/>
              <w:bCs/>
              <w:i w:val="0"/>
              <w:iCs w:val="0"/>
              <w:lang w:val="en-US" w:eastAsia="zh-CN"/>
            </w:rPr>
            <w:t xml:space="preserve">第一章 </w:t>
          </w:r>
          <w:r>
            <w:rPr>
              <w:rFonts w:hint="eastAsia"/>
              <w:lang w:val="en-US" w:eastAsia="zh-CN"/>
            </w:rPr>
            <w:t>竞争性磋商公告</w:t>
          </w:r>
          <w:r>
            <w:tab/>
          </w:r>
          <w:r>
            <w:fldChar w:fldCharType="begin"/>
          </w:r>
          <w:r>
            <w:instrText xml:space="preserve"> PAGEREF _Toc13881 \h </w:instrText>
          </w:r>
          <w:r>
            <w:fldChar w:fldCharType="separate"/>
          </w:r>
          <w:r>
            <w:t>5</w:t>
          </w:r>
          <w:r>
            <w:fldChar w:fldCharType="end"/>
          </w:r>
          <w:r>
            <w:fldChar w:fldCharType="end"/>
          </w:r>
        </w:p>
        <w:p w14:paraId="3FBBDF29">
          <w:pPr>
            <w:pStyle w:val="34"/>
            <w:tabs>
              <w:tab w:val="right" w:leader="dot" w:pos="9746"/>
            </w:tabs>
          </w:pPr>
          <w:r>
            <w:fldChar w:fldCharType="begin"/>
          </w:r>
          <w:r>
            <w:instrText xml:space="preserve"> HYPERLINK \l _Toc15982 </w:instrText>
          </w:r>
          <w:r>
            <w:fldChar w:fldCharType="separate"/>
          </w:r>
          <w:r>
            <w:rPr>
              <w:rFonts w:hint="eastAsia"/>
              <w:bCs/>
              <w:i w:val="0"/>
              <w:iCs w:val="0"/>
              <w:lang w:val="en-US" w:eastAsia="zh-CN"/>
            </w:rPr>
            <w:t xml:space="preserve">第二章 </w:t>
          </w:r>
          <w:r>
            <w:rPr>
              <w:rFonts w:hint="eastAsia"/>
              <w:lang w:val="en-US" w:eastAsia="zh-CN"/>
            </w:rPr>
            <w:t>投标人须知</w:t>
          </w:r>
          <w:r>
            <w:tab/>
          </w:r>
          <w:r>
            <w:fldChar w:fldCharType="begin"/>
          </w:r>
          <w:r>
            <w:instrText xml:space="preserve"> PAGEREF _Toc15982 \h </w:instrText>
          </w:r>
          <w:r>
            <w:fldChar w:fldCharType="separate"/>
          </w:r>
          <w:r>
            <w:t>10</w:t>
          </w:r>
          <w:r>
            <w:fldChar w:fldCharType="end"/>
          </w:r>
          <w:r>
            <w:fldChar w:fldCharType="end"/>
          </w:r>
        </w:p>
        <w:p w14:paraId="336CFA38">
          <w:pPr>
            <w:pStyle w:val="39"/>
            <w:tabs>
              <w:tab w:val="right" w:leader="dot" w:pos="9746"/>
            </w:tabs>
          </w:pPr>
          <w:r>
            <w:fldChar w:fldCharType="begin"/>
          </w:r>
          <w:r>
            <w:instrText xml:space="preserve"> HYPERLINK \l _Toc3569 </w:instrText>
          </w:r>
          <w:r>
            <w:fldChar w:fldCharType="separate"/>
          </w:r>
          <w:r>
            <w:rPr>
              <w:rFonts w:hint="eastAsia"/>
              <w:lang w:val="en-US" w:eastAsia="zh-CN"/>
            </w:rPr>
            <w:t xml:space="preserve">第一节 </w:t>
          </w:r>
          <w:r>
            <w:rPr>
              <w:rFonts w:hint="default"/>
              <w:lang w:val="en-US" w:eastAsia="zh-CN"/>
            </w:rPr>
            <w:t>总则</w:t>
          </w:r>
          <w:r>
            <w:tab/>
          </w:r>
          <w:r>
            <w:fldChar w:fldCharType="begin"/>
          </w:r>
          <w:r>
            <w:instrText xml:space="preserve"> PAGEREF _Toc3569 \h </w:instrText>
          </w:r>
          <w:r>
            <w:fldChar w:fldCharType="separate"/>
          </w:r>
          <w:r>
            <w:t>12</w:t>
          </w:r>
          <w:r>
            <w:fldChar w:fldCharType="end"/>
          </w:r>
          <w:r>
            <w:fldChar w:fldCharType="end"/>
          </w:r>
        </w:p>
        <w:p w14:paraId="4A1B9EB0">
          <w:pPr>
            <w:pStyle w:val="39"/>
            <w:tabs>
              <w:tab w:val="right" w:leader="dot" w:pos="9746"/>
            </w:tabs>
          </w:pPr>
          <w:r>
            <w:fldChar w:fldCharType="begin"/>
          </w:r>
          <w:r>
            <w:instrText xml:space="preserve"> HYPERLINK \l _Toc6969 </w:instrText>
          </w:r>
          <w:r>
            <w:fldChar w:fldCharType="separate"/>
          </w:r>
          <w:r>
            <w:rPr>
              <w:rFonts w:hint="eastAsia"/>
            </w:rPr>
            <w:t>第二节 竞争性磋商文件的构成、澄清、修改</w:t>
          </w:r>
          <w:r>
            <w:tab/>
          </w:r>
          <w:r>
            <w:fldChar w:fldCharType="begin"/>
          </w:r>
          <w:r>
            <w:instrText xml:space="preserve"> PAGEREF _Toc6969 \h </w:instrText>
          </w:r>
          <w:r>
            <w:fldChar w:fldCharType="separate"/>
          </w:r>
          <w:r>
            <w:t>15</w:t>
          </w:r>
          <w:r>
            <w:fldChar w:fldCharType="end"/>
          </w:r>
          <w:r>
            <w:fldChar w:fldCharType="end"/>
          </w:r>
        </w:p>
        <w:p w14:paraId="39243A64">
          <w:pPr>
            <w:pStyle w:val="39"/>
            <w:tabs>
              <w:tab w:val="right" w:leader="dot" w:pos="9746"/>
            </w:tabs>
          </w:pPr>
          <w:r>
            <w:fldChar w:fldCharType="begin"/>
          </w:r>
          <w:r>
            <w:instrText xml:space="preserve"> HYPERLINK \l _Toc9049 </w:instrText>
          </w:r>
          <w:r>
            <w:fldChar w:fldCharType="separate"/>
          </w:r>
          <w:r>
            <w:rPr>
              <w:rFonts w:hint="eastAsia"/>
            </w:rPr>
            <w:t>第三节 磋商响应</w:t>
          </w:r>
          <w:r>
            <w:tab/>
          </w:r>
          <w:r>
            <w:fldChar w:fldCharType="begin"/>
          </w:r>
          <w:r>
            <w:instrText xml:space="preserve"> PAGEREF _Toc9049 \h </w:instrText>
          </w:r>
          <w:r>
            <w:fldChar w:fldCharType="separate"/>
          </w:r>
          <w:r>
            <w:t>16</w:t>
          </w:r>
          <w:r>
            <w:fldChar w:fldCharType="end"/>
          </w:r>
          <w:r>
            <w:fldChar w:fldCharType="end"/>
          </w:r>
        </w:p>
        <w:p w14:paraId="70151028">
          <w:pPr>
            <w:pStyle w:val="39"/>
            <w:tabs>
              <w:tab w:val="right" w:leader="dot" w:pos="9746"/>
            </w:tabs>
          </w:pPr>
          <w:r>
            <w:fldChar w:fldCharType="begin"/>
          </w:r>
          <w:r>
            <w:instrText xml:space="preserve"> HYPERLINK \l _Toc20668 </w:instrText>
          </w:r>
          <w:r>
            <w:fldChar w:fldCharType="separate"/>
          </w:r>
          <w:r>
            <w:rPr>
              <w:rFonts w:hint="eastAsia"/>
            </w:rPr>
            <w:t>第四节 开标、资格审查与信用信息查询</w:t>
          </w:r>
          <w:r>
            <w:tab/>
          </w:r>
          <w:r>
            <w:fldChar w:fldCharType="begin"/>
          </w:r>
          <w:r>
            <w:instrText xml:space="preserve"> PAGEREF _Toc20668 \h </w:instrText>
          </w:r>
          <w:r>
            <w:fldChar w:fldCharType="separate"/>
          </w:r>
          <w:r>
            <w:t>19</w:t>
          </w:r>
          <w:r>
            <w:fldChar w:fldCharType="end"/>
          </w:r>
          <w:r>
            <w:fldChar w:fldCharType="end"/>
          </w:r>
        </w:p>
        <w:p w14:paraId="45CD9662">
          <w:pPr>
            <w:pStyle w:val="39"/>
            <w:tabs>
              <w:tab w:val="right" w:leader="dot" w:pos="9746"/>
            </w:tabs>
          </w:pPr>
          <w:r>
            <w:fldChar w:fldCharType="begin"/>
          </w:r>
          <w:r>
            <w:instrText xml:space="preserve"> HYPERLINK \l _Toc13884 </w:instrText>
          </w:r>
          <w:r>
            <w:fldChar w:fldCharType="separate"/>
          </w:r>
          <w:r>
            <w:rPr>
              <w:rFonts w:hint="eastAsia"/>
            </w:rPr>
            <w:t>第五节 评标</w:t>
          </w:r>
          <w:r>
            <w:tab/>
          </w:r>
          <w:r>
            <w:fldChar w:fldCharType="begin"/>
          </w:r>
          <w:r>
            <w:instrText xml:space="preserve"> PAGEREF _Toc13884 \h </w:instrText>
          </w:r>
          <w:r>
            <w:fldChar w:fldCharType="separate"/>
          </w:r>
          <w:r>
            <w:t>20</w:t>
          </w:r>
          <w:r>
            <w:fldChar w:fldCharType="end"/>
          </w:r>
          <w:r>
            <w:fldChar w:fldCharType="end"/>
          </w:r>
        </w:p>
        <w:p w14:paraId="09BA0B5C">
          <w:pPr>
            <w:pStyle w:val="39"/>
            <w:tabs>
              <w:tab w:val="right" w:leader="dot" w:pos="9746"/>
            </w:tabs>
          </w:pPr>
          <w:r>
            <w:fldChar w:fldCharType="begin"/>
          </w:r>
          <w:r>
            <w:instrText xml:space="preserve"> HYPERLINK \l _Toc16374 </w:instrText>
          </w:r>
          <w:r>
            <w:fldChar w:fldCharType="separate"/>
          </w:r>
          <w:r>
            <w:rPr>
              <w:rFonts w:hint="eastAsia"/>
            </w:rPr>
            <w:t>第六节 定标</w:t>
          </w:r>
          <w:r>
            <w:tab/>
          </w:r>
          <w:r>
            <w:fldChar w:fldCharType="begin"/>
          </w:r>
          <w:r>
            <w:instrText xml:space="preserve"> PAGEREF _Toc16374 \h </w:instrText>
          </w:r>
          <w:r>
            <w:fldChar w:fldCharType="separate"/>
          </w:r>
          <w:r>
            <w:t>20</w:t>
          </w:r>
          <w:r>
            <w:fldChar w:fldCharType="end"/>
          </w:r>
          <w:r>
            <w:fldChar w:fldCharType="end"/>
          </w:r>
        </w:p>
        <w:p w14:paraId="177B7D40">
          <w:pPr>
            <w:pStyle w:val="39"/>
            <w:tabs>
              <w:tab w:val="right" w:leader="dot" w:pos="9746"/>
            </w:tabs>
          </w:pPr>
          <w:r>
            <w:fldChar w:fldCharType="begin"/>
          </w:r>
          <w:r>
            <w:instrText xml:space="preserve"> HYPERLINK \l _Toc10887 </w:instrText>
          </w:r>
          <w:r>
            <w:fldChar w:fldCharType="separate"/>
          </w:r>
          <w:r>
            <w:rPr>
              <w:rFonts w:hint="eastAsia"/>
            </w:rPr>
            <w:t>第七节 合同授予</w:t>
          </w:r>
          <w:r>
            <w:tab/>
          </w:r>
          <w:r>
            <w:fldChar w:fldCharType="begin"/>
          </w:r>
          <w:r>
            <w:instrText xml:space="preserve"> PAGEREF _Toc10887 \h </w:instrText>
          </w:r>
          <w:r>
            <w:fldChar w:fldCharType="separate"/>
          </w:r>
          <w:r>
            <w:t>21</w:t>
          </w:r>
          <w:r>
            <w:fldChar w:fldCharType="end"/>
          </w:r>
          <w:r>
            <w:fldChar w:fldCharType="end"/>
          </w:r>
        </w:p>
        <w:p w14:paraId="1083B12A">
          <w:pPr>
            <w:pStyle w:val="39"/>
            <w:tabs>
              <w:tab w:val="right" w:leader="dot" w:pos="9746"/>
            </w:tabs>
          </w:pPr>
          <w:r>
            <w:fldChar w:fldCharType="begin"/>
          </w:r>
          <w:r>
            <w:instrText xml:space="preserve"> HYPERLINK \l _Toc28742 </w:instrText>
          </w:r>
          <w:r>
            <w:fldChar w:fldCharType="separate"/>
          </w:r>
          <w:r>
            <w:rPr>
              <w:rFonts w:hint="eastAsia"/>
              <w:lang w:val="en-US" w:eastAsia="zh-CN"/>
            </w:rPr>
            <w:t>第八节 电子交易活动的中止</w:t>
          </w:r>
          <w:r>
            <w:tab/>
          </w:r>
          <w:r>
            <w:fldChar w:fldCharType="begin"/>
          </w:r>
          <w:r>
            <w:instrText xml:space="preserve"> PAGEREF _Toc28742 \h </w:instrText>
          </w:r>
          <w:r>
            <w:fldChar w:fldCharType="separate"/>
          </w:r>
          <w:r>
            <w:t>21</w:t>
          </w:r>
          <w:r>
            <w:fldChar w:fldCharType="end"/>
          </w:r>
          <w:r>
            <w:fldChar w:fldCharType="end"/>
          </w:r>
        </w:p>
        <w:p w14:paraId="2059D5EE">
          <w:pPr>
            <w:pStyle w:val="34"/>
            <w:tabs>
              <w:tab w:val="right" w:leader="dot" w:pos="9746"/>
            </w:tabs>
          </w:pPr>
          <w:r>
            <w:fldChar w:fldCharType="begin"/>
          </w:r>
          <w:r>
            <w:instrText xml:space="preserve"> HYPERLINK \l _Toc30883 </w:instrText>
          </w:r>
          <w:r>
            <w:fldChar w:fldCharType="separate"/>
          </w:r>
          <w:r>
            <w:rPr>
              <w:rFonts w:hint="eastAsia"/>
              <w:bCs/>
              <w:i w:val="0"/>
              <w:iCs w:val="0"/>
              <w:lang w:val="en-US" w:eastAsia="zh-CN"/>
            </w:rPr>
            <w:t xml:space="preserve">第三章 </w:t>
          </w:r>
          <w:r>
            <w:rPr>
              <w:rFonts w:hint="eastAsia"/>
              <w:lang w:val="en-US" w:eastAsia="zh-CN"/>
            </w:rPr>
            <w:t>采购需求</w:t>
          </w:r>
          <w:r>
            <w:tab/>
          </w:r>
          <w:r>
            <w:fldChar w:fldCharType="begin"/>
          </w:r>
          <w:r>
            <w:instrText xml:space="preserve"> PAGEREF _Toc30883 \h </w:instrText>
          </w:r>
          <w:r>
            <w:fldChar w:fldCharType="separate"/>
          </w:r>
          <w:r>
            <w:t>22</w:t>
          </w:r>
          <w:r>
            <w:fldChar w:fldCharType="end"/>
          </w:r>
          <w:r>
            <w:fldChar w:fldCharType="end"/>
          </w:r>
        </w:p>
        <w:p w14:paraId="36FC9FC5">
          <w:pPr>
            <w:pStyle w:val="39"/>
            <w:tabs>
              <w:tab w:val="right" w:leader="dot" w:pos="9746"/>
            </w:tabs>
          </w:pPr>
          <w:r>
            <w:fldChar w:fldCharType="begin"/>
          </w:r>
          <w:r>
            <w:instrText xml:space="preserve"> HYPERLINK \l _Toc21739 </w:instrText>
          </w:r>
          <w:r>
            <w:fldChar w:fldCharType="separate"/>
          </w:r>
          <w:r>
            <w:rPr>
              <w:rFonts w:hint="eastAsia"/>
              <w:lang w:eastAsia="zh-CN"/>
            </w:rPr>
            <w:t xml:space="preserve">第一节 </w:t>
          </w:r>
          <w:r>
            <w:rPr>
              <w:rFonts w:hint="default"/>
              <w:lang w:eastAsia="zh-CN"/>
            </w:rPr>
            <w:t>项目基本情况</w:t>
          </w:r>
          <w:r>
            <w:tab/>
          </w:r>
          <w:r>
            <w:fldChar w:fldCharType="begin"/>
          </w:r>
          <w:r>
            <w:instrText xml:space="preserve"> PAGEREF _Toc21739 \h </w:instrText>
          </w:r>
          <w:r>
            <w:fldChar w:fldCharType="separate"/>
          </w:r>
          <w:r>
            <w:t>22</w:t>
          </w:r>
          <w:r>
            <w:fldChar w:fldCharType="end"/>
          </w:r>
          <w:r>
            <w:fldChar w:fldCharType="end"/>
          </w:r>
        </w:p>
        <w:p w14:paraId="5D059F4F">
          <w:pPr>
            <w:pStyle w:val="39"/>
            <w:tabs>
              <w:tab w:val="right" w:leader="dot" w:pos="9746"/>
            </w:tabs>
          </w:pPr>
          <w:r>
            <w:fldChar w:fldCharType="begin"/>
          </w:r>
          <w:r>
            <w:instrText xml:space="preserve"> HYPERLINK \l _Toc6501 </w:instrText>
          </w:r>
          <w:r>
            <w:fldChar w:fldCharType="separate"/>
          </w:r>
          <w:r>
            <w:rPr>
              <w:rFonts w:hint="eastAsia"/>
              <w:lang w:eastAsia="zh-CN"/>
            </w:rPr>
            <w:t xml:space="preserve">第二节 </w:t>
          </w:r>
          <w:r>
            <w:rPr>
              <w:rFonts w:hint="default"/>
              <w:lang w:eastAsia="zh-CN"/>
            </w:rPr>
            <w:t>调查内容</w:t>
          </w:r>
          <w:r>
            <w:tab/>
          </w:r>
          <w:r>
            <w:fldChar w:fldCharType="begin"/>
          </w:r>
          <w:r>
            <w:instrText xml:space="preserve"> PAGEREF _Toc6501 \h </w:instrText>
          </w:r>
          <w:r>
            <w:fldChar w:fldCharType="separate"/>
          </w:r>
          <w:r>
            <w:t>25</w:t>
          </w:r>
          <w:r>
            <w:fldChar w:fldCharType="end"/>
          </w:r>
          <w:r>
            <w:fldChar w:fldCharType="end"/>
          </w:r>
        </w:p>
        <w:p w14:paraId="72C6CCDA">
          <w:pPr>
            <w:pStyle w:val="27"/>
            <w:tabs>
              <w:tab w:val="right" w:leader="dot" w:pos="9746"/>
            </w:tabs>
          </w:pPr>
          <w:r>
            <w:fldChar w:fldCharType="begin"/>
          </w:r>
          <w:r>
            <w:instrText xml:space="preserve"> HYPERLINK \l _Toc21429 </w:instrText>
          </w:r>
          <w:r>
            <w:fldChar w:fldCharType="separate"/>
          </w:r>
          <w:r>
            <w:rPr>
              <w:rFonts w:hint="eastAsia"/>
            </w:rPr>
            <w:t>一、 永久基本农田内未建成高标准农田部分</w:t>
          </w:r>
          <w:r>
            <w:tab/>
          </w:r>
          <w:r>
            <w:fldChar w:fldCharType="begin"/>
          </w:r>
          <w:r>
            <w:instrText xml:space="preserve"> PAGEREF _Toc21429 \h </w:instrText>
          </w:r>
          <w:r>
            <w:fldChar w:fldCharType="separate"/>
          </w:r>
          <w:r>
            <w:t>25</w:t>
          </w:r>
          <w:r>
            <w:fldChar w:fldCharType="end"/>
          </w:r>
          <w:r>
            <w:fldChar w:fldCharType="end"/>
          </w:r>
        </w:p>
        <w:p w14:paraId="3EC42719">
          <w:pPr>
            <w:pStyle w:val="27"/>
            <w:tabs>
              <w:tab w:val="right" w:leader="dot" w:pos="9746"/>
            </w:tabs>
          </w:pPr>
          <w:r>
            <w:fldChar w:fldCharType="begin"/>
          </w:r>
          <w:r>
            <w:instrText xml:space="preserve"> HYPERLINK \l _Toc4735 </w:instrText>
          </w:r>
          <w:r>
            <w:fldChar w:fldCharType="separate"/>
          </w:r>
          <w:r>
            <w:rPr>
              <w:rFonts w:hint="eastAsia"/>
            </w:rPr>
            <w:t>二、 永久基本农田与高标准农田套合部分</w:t>
          </w:r>
          <w:r>
            <w:tab/>
          </w:r>
          <w:r>
            <w:fldChar w:fldCharType="begin"/>
          </w:r>
          <w:r>
            <w:instrText xml:space="preserve"> PAGEREF _Toc4735 \h </w:instrText>
          </w:r>
          <w:r>
            <w:fldChar w:fldCharType="separate"/>
          </w:r>
          <w:r>
            <w:t>25</w:t>
          </w:r>
          <w:r>
            <w:fldChar w:fldCharType="end"/>
          </w:r>
          <w:r>
            <w:fldChar w:fldCharType="end"/>
          </w:r>
        </w:p>
        <w:p w14:paraId="15DC538D">
          <w:pPr>
            <w:pStyle w:val="27"/>
            <w:tabs>
              <w:tab w:val="right" w:leader="dot" w:pos="9746"/>
            </w:tabs>
          </w:pPr>
          <w:r>
            <w:fldChar w:fldCharType="begin"/>
          </w:r>
          <w:r>
            <w:instrText xml:space="preserve"> HYPERLINK \l _Toc15905 </w:instrText>
          </w:r>
          <w:r>
            <w:fldChar w:fldCharType="separate"/>
          </w:r>
          <w:r>
            <w:rPr>
              <w:rFonts w:hint="eastAsia"/>
            </w:rPr>
            <w:t>三、 永久基本农田外高标准农田部分</w:t>
          </w:r>
          <w:r>
            <w:tab/>
          </w:r>
          <w:r>
            <w:fldChar w:fldCharType="begin"/>
          </w:r>
          <w:r>
            <w:instrText xml:space="preserve"> PAGEREF _Toc15905 \h </w:instrText>
          </w:r>
          <w:r>
            <w:fldChar w:fldCharType="separate"/>
          </w:r>
          <w:r>
            <w:t>25</w:t>
          </w:r>
          <w:r>
            <w:fldChar w:fldCharType="end"/>
          </w:r>
          <w:r>
            <w:fldChar w:fldCharType="end"/>
          </w:r>
        </w:p>
        <w:p w14:paraId="32222843">
          <w:pPr>
            <w:pStyle w:val="27"/>
            <w:tabs>
              <w:tab w:val="right" w:leader="dot" w:pos="9746"/>
            </w:tabs>
          </w:pPr>
          <w:r>
            <w:fldChar w:fldCharType="begin"/>
          </w:r>
          <w:r>
            <w:instrText xml:space="preserve"> HYPERLINK \l _Toc12201 </w:instrText>
          </w:r>
          <w:r>
            <w:fldChar w:fldCharType="separate"/>
          </w:r>
          <w:r>
            <w:rPr>
              <w:rFonts w:hint="eastAsia"/>
            </w:rPr>
            <w:t>四、 永久基本农田、高标准农田和城镇开发边界外的其他一般耕地</w:t>
          </w:r>
          <w:r>
            <w:tab/>
          </w:r>
          <w:r>
            <w:fldChar w:fldCharType="begin"/>
          </w:r>
          <w:r>
            <w:instrText xml:space="preserve"> PAGEREF _Toc12201 \h </w:instrText>
          </w:r>
          <w:r>
            <w:fldChar w:fldCharType="separate"/>
          </w:r>
          <w:r>
            <w:t>26</w:t>
          </w:r>
          <w:r>
            <w:fldChar w:fldCharType="end"/>
          </w:r>
          <w:r>
            <w:fldChar w:fldCharType="end"/>
          </w:r>
        </w:p>
        <w:p w14:paraId="405D4A25">
          <w:pPr>
            <w:pStyle w:val="39"/>
            <w:tabs>
              <w:tab w:val="right" w:leader="dot" w:pos="9746"/>
            </w:tabs>
          </w:pPr>
          <w:r>
            <w:fldChar w:fldCharType="begin"/>
          </w:r>
          <w:r>
            <w:instrText xml:space="preserve"> HYPERLINK \l _Toc14454 </w:instrText>
          </w:r>
          <w:r>
            <w:fldChar w:fldCharType="separate"/>
          </w:r>
          <w:r>
            <w:rPr>
              <w:rFonts w:hint="eastAsia"/>
            </w:rPr>
            <w:t>第三节 调查方法</w:t>
          </w:r>
          <w:r>
            <w:tab/>
          </w:r>
          <w:r>
            <w:fldChar w:fldCharType="begin"/>
          </w:r>
          <w:r>
            <w:instrText xml:space="preserve"> PAGEREF _Toc14454 \h </w:instrText>
          </w:r>
          <w:r>
            <w:fldChar w:fldCharType="separate"/>
          </w:r>
          <w:r>
            <w:t>26</w:t>
          </w:r>
          <w:r>
            <w:fldChar w:fldCharType="end"/>
          </w:r>
          <w:r>
            <w:fldChar w:fldCharType="end"/>
          </w:r>
        </w:p>
        <w:p w14:paraId="32B8BB6E">
          <w:pPr>
            <w:pStyle w:val="39"/>
            <w:tabs>
              <w:tab w:val="right" w:leader="dot" w:pos="9746"/>
            </w:tabs>
          </w:pPr>
          <w:r>
            <w:fldChar w:fldCharType="begin"/>
          </w:r>
          <w:r>
            <w:instrText xml:space="preserve"> HYPERLINK \l _Toc5587 </w:instrText>
          </w:r>
          <w:r>
            <w:fldChar w:fldCharType="separate"/>
          </w:r>
          <w:r>
            <w:rPr>
              <w:rFonts w:hint="eastAsia"/>
            </w:rPr>
            <w:t>第四节 技术要求</w:t>
          </w:r>
          <w:r>
            <w:tab/>
          </w:r>
          <w:r>
            <w:fldChar w:fldCharType="begin"/>
          </w:r>
          <w:r>
            <w:instrText xml:space="preserve"> PAGEREF _Toc5587 \h </w:instrText>
          </w:r>
          <w:r>
            <w:fldChar w:fldCharType="separate"/>
          </w:r>
          <w:r>
            <w:t>26</w:t>
          </w:r>
          <w:r>
            <w:fldChar w:fldCharType="end"/>
          </w:r>
          <w:r>
            <w:fldChar w:fldCharType="end"/>
          </w:r>
        </w:p>
        <w:p w14:paraId="1F4C0C88">
          <w:pPr>
            <w:pStyle w:val="39"/>
            <w:tabs>
              <w:tab w:val="right" w:leader="dot" w:pos="9746"/>
            </w:tabs>
          </w:pPr>
          <w:r>
            <w:fldChar w:fldCharType="begin"/>
          </w:r>
          <w:r>
            <w:instrText xml:space="preserve"> HYPERLINK \l _Toc9882 </w:instrText>
          </w:r>
          <w:r>
            <w:fldChar w:fldCharType="separate"/>
          </w:r>
          <w:r>
            <w:rPr>
              <w:rFonts w:hint="eastAsia"/>
            </w:rPr>
            <w:t>第五节 调查结果</w:t>
          </w:r>
          <w:r>
            <w:tab/>
          </w:r>
          <w:r>
            <w:fldChar w:fldCharType="begin"/>
          </w:r>
          <w:r>
            <w:instrText xml:space="preserve"> PAGEREF _Toc9882 \h </w:instrText>
          </w:r>
          <w:r>
            <w:fldChar w:fldCharType="separate"/>
          </w:r>
          <w:r>
            <w:t>27</w:t>
          </w:r>
          <w:r>
            <w:fldChar w:fldCharType="end"/>
          </w:r>
          <w:r>
            <w:fldChar w:fldCharType="end"/>
          </w:r>
        </w:p>
        <w:p w14:paraId="62E07704">
          <w:pPr>
            <w:pStyle w:val="39"/>
            <w:tabs>
              <w:tab w:val="right" w:leader="dot" w:pos="9746"/>
            </w:tabs>
          </w:pPr>
          <w:r>
            <w:fldChar w:fldCharType="begin"/>
          </w:r>
          <w:r>
            <w:instrText xml:space="preserve"> HYPERLINK \l _Toc2336 </w:instrText>
          </w:r>
          <w:r>
            <w:fldChar w:fldCharType="separate"/>
          </w:r>
          <w:r>
            <w:rPr>
              <w:rFonts w:hint="eastAsia"/>
              <w:lang w:eastAsia="zh-CN"/>
            </w:rPr>
            <w:t>第六节 成果要求</w:t>
          </w:r>
          <w:r>
            <w:tab/>
          </w:r>
          <w:r>
            <w:fldChar w:fldCharType="begin"/>
          </w:r>
          <w:r>
            <w:instrText xml:space="preserve"> PAGEREF _Toc2336 \h </w:instrText>
          </w:r>
          <w:r>
            <w:fldChar w:fldCharType="separate"/>
          </w:r>
          <w:r>
            <w:t>27</w:t>
          </w:r>
          <w:r>
            <w:fldChar w:fldCharType="end"/>
          </w:r>
          <w:r>
            <w:fldChar w:fldCharType="end"/>
          </w:r>
        </w:p>
        <w:p w14:paraId="7D50CAA6">
          <w:pPr>
            <w:pStyle w:val="39"/>
            <w:tabs>
              <w:tab w:val="right" w:leader="dot" w:pos="9746"/>
            </w:tabs>
          </w:pPr>
          <w:r>
            <w:fldChar w:fldCharType="begin"/>
          </w:r>
          <w:r>
            <w:instrText xml:space="preserve"> HYPERLINK \l _Toc13491 </w:instrText>
          </w:r>
          <w:r>
            <w:fldChar w:fldCharType="separate"/>
          </w:r>
          <w:r>
            <w:rPr>
              <w:rFonts w:hint="eastAsia"/>
              <w:lang w:val="en-US" w:eastAsia="zh-CN"/>
            </w:rPr>
            <w:t>第七节 商务条款</w:t>
          </w:r>
          <w:r>
            <w:tab/>
          </w:r>
          <w:r>
            <w:fldChar w:fldCharType="begin"/>
          </w:r>
          <w:r>
            <w:instrText xml:space="preserve"> PAGEREF _Toc13491 \h </w:instrText>
          </w:r>
          <w:r>
            <w:fldChar w:fldCharType="separate"/>
          </w:r>
          <w:r>
            <w:t>27</w:t>
          </w:r>
          <w:r>
            <w:fldChar w:fldCharType="end"/>
          </w:r>
          <w:r>
            <w:fldChar w:fldCharType="end"/>
          </w:r>
        </w:p>
        <w:p w14:paraId="45DC9748">
          <w:pPr>
            <w:pStyle w:val="27"/>
            <w:tabs>
              <w:tab w:val="right" w:leader="dot" w:pos="9746"/>
            </w:tabs>
          </w:pPr>
          <w:r>
            <w:fldChar w:fldCharType="begin"/>
          </w:r>
          <w:r>
            <w:instrText xml:space="preserve"> HYPERLINK \l _Toc17271 </w:instrText>
          </w:r>
          <w:r>
            <w:fldChar w:fldCharType="separate"/>
          </w:r>
          <w:r>
            <w:rPr>
              <w:rFonts w:hint="eastAsia"/>
              <w:lang w:val="en-US" w:eastAsia="zh-CN"/>
            </w:rPr>
            <w:t xml:space="preserve">一、 </w:t>
          </w:r>
          <w:r>
            <w:rPr>
              <w:rFonts w:hint="default"/>
              <w:lang w:val="en-US" w:eastAsia="zh-CN"/>
            </w:rPr>
            <w:t>总体要求</w:t>
          </w:r>
          <w:r>
            <w:tab/>
          </w:r>
          <w:r>
            <w:fldChar w:fldCharType="begin"/>
          </w:r>
          <w:r>
            <w:instrText xml:space="preserve"> PAGEREF _Toc17271 \h </w:instrText>
          </w:r>
          <w:r>
            <w:fldChar w:fldCharType="separate"/>
          </w:r>
          <w:r>
            <w:t>27</w:t>
          </w:r>
          <w:r>
            <w:fldChar w:fldCharType="end"/>
          </w:r>
          <w:r>
            <w:fldChar w:fldCharType="end"/>
          </w:r>
        </w:p>
        <w:p w14:paraId="26CD97C6">
          <w:pPr>
            <w:pStyle w:val="27"/>
            <w:tabs>
              <w:tab w:val="right" w:leader="dot" w:pos="9746"/>
            </w:tabs>
          </w:pPr>
          <w:r>
            <w:fldChar w:fldCharType="begin"/>
          </w:r>
          <w:r>
            <w:instrText xml:space="preserve"> HYPERLINK \l _Toc481 </w:instrText>
          </w:r>
          <w:r>
            <w:fldChar w:fldCharType="separate"/>
          </w:r>
          <w:r>
            <w:rPr>
              <w:rFonts w:hint="eastAsia"/>
              <w:lang w:val="en-US" w:eastAsia="zh-CN"/>
            </w:rPr>
            <w:t xml:space="preserve">二、 </w:t>
          </w:r>
          <w:r>
            <w:rPr>
              <w:rFonts w:hint="default"/>
              <w:lang w:val="en-US" w:eastAsia="zh-CN"/>
            </w:rPr>
            <w:t>服务期限</w:t>
          </w:r>
          <w:r>
            <w:tab/>
          </w:r>
          <w:r>
            <w:fldChar w:fldCharType="begin"/>
          </w:r>
          <w:r>
            <w:instrText xml:space="preserve"> PAGEREF _Toc481 \h </w:instrText>
          </w:r>
          <w:r>
            <w:fldChar w:fldCharType="separate"/>
          </w:r>
          <w:r>
            <w:t>27</w:t>
          </w:r>
          <w:r>
            <w:fldChar w:fldCharType="end"/>
          </w:r>
          <w:r>
            <w:fldChar w:fldCharType="end"/>
          </w:r>
        </w:p>
        <w:p w14:paraId="738AF268">
          <w:pPr>
            <w:pStyle w:val="27"/>
            <w:tabs>
              <w:tab w:val="right" w:leader="dot" w:pos="9746"/>
            </w:tabs>
          </w:pPr>
          <w:r>
            <w:fldChar w:fldCharType="begin"/>
          </w:r>
          <w:r>
            <w:instrText xml:space="preserve"> HYPERLINK \l _Toc26867 </w:instrText>
          </w:r>
          <w:r>
            <w:fldChar w:fldCharType="separate"/>
          </w:r>
          <w:r>
            <w:rPr>
              <w:rFonts w:hint="eastAsia"/>
              <w:lang w:val="en-US" w:eastAsia="zh-CN"/>
            </w:rPr>
            <w:t xml:space="preserve">三、 </w:t>
          </w:r>
          <w:r>
            <w:rPr>
              <w:rFonts w:hint="default"/>
              <w:lang w:val="en-US" w:eastAsia="zh-CN"/>
            </w:rPr>
            <w:t>质量要求</w:t>
          </w:r>
          <w:r>
            <w:tab/>
          </w:r>
          <w:r>
            <w:fldChar w:fldCharType="begin"/>
          </w:r>
          <w:r>
            <w:instrText xml:space="preserve"> PAGEREF _Toc26867 \h </w:instrText>
          </w:r>
          <w:r>
            <w:fldChar w:fldCharType="separate"/>
          </w:r>
          <w:r>
            <w:t>27</w:t>
          </w:r>
          <w:r>
            <w:fldChar w:fldCharType="end"/>
          </w:r>
          <w:r>
            <w:fldChar w:fldCharType="end"/>
          </w:r>
        </w:p>
        <w:p w14:paraId="7916BD60">
          <w:pPr>
            <w:pStyle w:val="27"/>
            <w:tabs>
              <w:tab w:val="right" w:leader="dot" w:pos="9746"/>
            </w:tabs>
          </w:pPr>
          <w:r>
            <w:fldChar w:fldCharType="begin"/>
          </w:r>
          <w:r>
            <w:instrText xml:space="preserve"> HYPERLINK \l _Toc25986 </w:instrText>
          </w:r>
          <w:r>
            <w:fldChar w:fldCharType="separate"/>
          </w:r>
          <w:r>
            <w:rPr>
              <w:rFonts w:hint="eastAsia"/>
              <w:lang w:val="en-US" w:eastAsia="zh-CN"/>
            </w:rPr>
            <w:t xml:space="preserve">四、 </w:t>
          </w:r>
          <w:r>
            <w:rPr>
              <w:rFonts w:hint="default"/>
              <w:lang w:val="en-US" w:eastAsia="zh-CN"/>
            </w:rPr>
            <w:t>服务要求</w:t>
          </w:r>
          <w:r>
            <w:tab/>
          </w:r>
          <w:r>
            <w:fldChar w:fldCharType="begin"/>
          </w:r>
          <w:r>
            <w:instrText xml:space="preserve"> PAGEREF _Toc25986 \h </w:instrText>
          </w:r>
          <w:r>
            <w:fldChar w:fldCharType="separate"/>
          </w:r>
          <w:r>
            <w:t>28</w:t>
          </w:r>
          <w:r>
            <w:fldChar w:fldCharType="end"/>
          </w:r>
          <w:r>
            <w:fldChar w:fldCharType="end"/>
          </w:r>
        </w:p>
        <w:p w14:paraId="140988E4">
          <w:pPr>
            <w:pStyle w:val="27"/>
            <w:tabs>
              <w:tab w:val="right" w:leader="dot" w:pos="9746"/>
            </w:tabs>
          </w:pPr>
          <w:r>
            <w:fldChar w:fldCharType="begin"/>
          </w:r>
          <w:r>
            <w:instrText xml:space="preserve"> HYPERLINK \l _Toc20598 </w:instrText>
          </w:r>
          <w:r>
            <w:fldChar w:fldCharType="separate"/>
          </w:r>
          <w:r>
            <w:rPr>
              <w:rFonts w:hint="eastAsia"/>
              <w:lang w:val="en-US" w:eastAsia="zh-CN"/>
            </w:rPr>
            <w:t xml:space="preserve">五、 </w:t>
          </w:r>
          <w:r>
            <w:rPr>
              <w:rFonts w:hint="default"/>
              <w:lang w:val="en-US" w:eastAsia="zh-CN"/>
            </w:rPr>
            <w:t>验收</w:t>
          </w:r>
          <w:r>
            <w:tab/>
          </w:r>
          <w:r>
            <w:fldChar w:fldCharType="begin"/>
          </w:r>
          <w:r>
            <w:instrText xml:space="preserve"> PAGEREF _Toc20598 \h </w:instrText>
          </w:r>
          <w:r>
            <w:fldChar w:fldCharType="separate"/>
          </w:r>
          <w:r>
            <w:t>28</w:t>
          </w:r>
          <w:r>
            <w:fldChar w:fldCharType="end"/>
          </w:r>
          <w:r>
            <w:fldChar w:fldCharType="end"/>
          </w:r>
        </w:p>
        <w:p w14:paraId="70EC8292">
          <w:pPr>
            <w:pStyle w:val="27"/>
            <w:tabs>
              <w:tab w:val="right" w:leader="dot" w:pos="9746"/>
            </w:tabs>
          </w:pPr>
          <w:r>
            <w:fldChar w:fldCharType="begin"/>
          </w:r>
          <w:r>
            <w:instrText xml:space="preserve"> HYPERLINK \l _Toc19428 </w:instrText>
          </w:r>
          <w:r>
            <w:fldChar w:fldCharType="separate"/>
          </w:r>
          <w:r>
            <w:rPr>
              <w:rFonts w:hint="eastAsia"/>
              <w:lang w:val="en-US" w:eastAsia="zh-CN"/>
            </w:rPr>
            <w:t xml:space="preserve">六、 </w:t>
          </w:r>
          <w:r>
            <w:rPr>
              <w:rFonts w:hint="default"/>
              <w:lang w:val="en-US" w:eastAsia="zh-CN"/>
            </w:rPr>
            <w:t>项目款的结算</w:t>
          </w:r>
          <w:r>
            <w:tab/>
          </w:r>
          <w:r>
            <w:fldChar w:fldCharType="begin"/>
          </w:r>
          <w:r>
            <w:instrText xml:space="preserve"> PAGEREF _Toc19428 \h </w:instrText>
          </w:r>
          <w:r>
            <w:fldChar w:fldCharType="separate"/>
          </w:r>
          <w:r>
            <w:t>28</w:t>
          </w:r>
          <w:r>
            <w:fldChar w:fldCharType="end"/>
          </w:r>
          <w:r>
            <w:fldChar w:fldCharType="end"/>
          </w:r>
        </w:p>
        <w:p w14:paraId="03558863">
          <w:pPr>
            <w:pStyle w:val="27"/>
            <w:tabs>
              <w:tab w:val="right" w:leader="dot" w:pos="9746"/>
            </w:tabs>
          </w:pPr>
          <w:r>
            <w:fldChar w:fldCharType="begin"/>
          </w:r>
          <w:r>
            <w:instrText xml:space="preserve"> HYPERLINK \l _Toc18985 </w:instrText>
          </w:r>
          <w:r>
            <w:fldChar w:fldCharType="separate"/>
          </w:r>
          <w:r>
            <w:rPr>
              <w:rFonts w:hint="eastAsia"/>
              <w:lang w:val="en-US" w:eastAsia="zh-CN"/>
            </w:rPr>
            <w:t xml:space="preserve">七、 </w:t>
          </w:r>
          <w:r>
            <w:rPr>
              <w:rFonts w:hint="default"/>
              <w:lang w:val="en-US" w:eastAsia="zh-CN"/>
            </w:rPr>
            <w:t>履约保证金</w:t>
          </w:r>
          <w:r>
            <w:tab/>
          </w:r>
          <w:r>
            <w:fldChar w:fldCharType="begin"/>
          </w:r>
          <w:r>
            <w:instrText xml:space="preserve"> PAGEREF _Toc18985 \h </w:instrText>
          </w:r>
          <w:r>
            <w:fldChar w:fldCharType="separate"/>
          </w:r>
          <w:r>
            <w:t>28</w:t>
          </w:r>
          <w:r>
            <w:fldChar w:fldCharType="end"/>
          </w:r>
          <w:r>
            <w:fldChar w:fldCharType="end"/>
          </w:r>
        </w:p>
        <w:p w14:paraId="546E7BC4">
          <w:pPr>
            <w:pStyle w:val="34"/>
            <w:tabs>
              <w:tab w:val="right" w:leader="dot" w:pos="9746"/>
            </w:tabs>
          </w:pPr>
          <w:r>
            <w:fldChar w:fldCharType="begin"/>
          </w:r>
          <w:r>
            <w:instrText xml:space="preserve"> HYPERLINK \l _Toc19804 </w:instrText>
          </w:r>
          <w:r>
            <w:fldChar w:fldCharType="separate"/>
          </w:r>
          <w:r>
            <w:rPr>
              <w:rFonts w:hint="eastAsia"/>
              <w:bCs/>
              <w:i w:val="0"/>
              <w:iCs w:val="0"/>
              <w:lang w:val="en-US" w:eastAsia="zh-CN"/>
            </w:rPr>
            <w:t xml:space="preserve">第四章 </w:t>
          </w:r>
          <w:r>
            <w:rPr>
              <w:rFonts w:hint="default"/>
              <w:lang w:val="en-US" w:eastAsia="zh-CN"/>
            </w:rPr>
            <w:t>评标方法及评分标准</w:t>
          </w:r>
          <w:r>
            <w:tab/>
          </w:r>
          <w:r>
            <w:fldChar w:fldCharType="begin"/>
          </w:r>
          <w:r>
            <w:instrText xml:space="preserve"> PAGEREF _Toc19804 \h </w:instrText>
          </w:r>
          <w:r>
            <w:fldChar w:fldCharType="separate"/>
          </w:r>
          <w:r>
            <w:t>30</w:t>
          </w:r>
          <w:r>
            <w:fldChar w:fldCharType="end"/>
          </w:r>
          <w:r>
            <w:fldChar w:fldCharType="end"/>
          </w:r>
        </w:p>
        <w:p w14:paraId="025DA1CD">
          <w:pPr>
            <w:pStyle w:val="27"/>
            <w:tabs>
              <w:tab w:val="right" w:leader="dot" w:pos="9746"/>
            </w:tabs>
          </w:pPr>
          <w:r>
            <w:fldChar w:fldCharType="begin"/>
          </w:r>
          <w:r>
            <w:instrText xml:space="preserve"> HYPERLINK \l _Toc6836 </w:instrText>
          </w:r>
          <w:r>
            <w:fldChar w:fldCharType="separate"/>
          </w:r>
          <w:r>
            <w:rPr>
              <w:rFonts w:hint="eastAsia"/>
              <w:lang w:val="en-US" w:eastAsia="zh-CN"/>
            </w:rPr>
            <w:t xml:space="preserve">一、 </w:t>
          </w:r>
          <w:r>
            <w:rPr>
              <w:rFonts w:hint="default"/>
              <w:lang w:val="en-US" w:eastAsia="zh-CN"/>
            </w:rPr>
            <w:t>评标方法</w:t>
          </w:r>
          <w:r>
            <w:tab/>
          </w:r>
          <w:r>
            <w:fldChar w:fldCharType="begin"/>
          </w:r>
          <w:r>
            <w:instrText xml:space="preserve"> PAGEREF _Toc6836 \h </w:instrText>
          </w:r>
          <w:r>
            <w:fldChar w:fldCharType="separate"/>
          </w:r>
          <w:r>
            <w:t>30</w:t>
          </w:r>
          <w:r>
            <w:fldChar w:fldCharType="end"/>
          </w:r>
          <w:r>
            <w:fldChar w:fldCharType="end"/>
          </w:r>
        </w:p>
        <w:p w14:paraId="3A0343D9">
          <w:pPr>
            <w:pStyle w:val="27"/>
            <w:tabs>
              <w:tab w:val="right" w:leader="dot" w:pos="9746"/>
            </w:tabs>
          </w:pPr>
          <w:r>
            <w:fldChar w:fldCharType="begin"/>
          </w:r>
          <w:r>
            <w:instrText xml:space="preserve"> HYPERLINK \l _Toc31494 </w:instrText>
          </w:r>
          <w:r>
            <w:fldChar w:fldCharType="separate"/>
          </w:r>
          <w:r>
            <w:rPr>
              <w:rFonts w:hint="eastAsia"/>
              <w:lang w:val="en-US" w:eastAsia="zh-CN"/>
            </w:rPr>
            <w:t xml:space="preserve">二、 </w:t>
          </w:r>
          <w:r>
            <w:rPr>
              <w:rFonts w:hint="default"/>
              <w:lang w:val="en-US" w:eastAsia="zh-CN"/>
            </w:rPr>
            <w:t>评标标准</w:t>
          </w:r>
          <w:r>
            <w:tab/>
          </w:r>
          <w:r>
            <w:fldChar w:fldCharType="begin"/>
          </w:r>
          <w:r>
            <w:instrText xml:space="preserve"> PAGEREF _Toc31494 \h </w:instrText>
          </w:r>
          <w:r>
            <w:fldChar w:fldCharType="separate"/>
          </w:r>
          <w:r>
            <w:t>30</w:t>
          </w:r>
          <w:r>
            <w:fldChar w:fldCharType="end"/>
          </w:r>
          <w:r>
            <w:fldChar w:fldCharType="end"/>
          </w:r>
        </w:p>
        <w:p w14:paraId="02168DDF">
          <w:pPr>
            <w:pStyle w:val="27"/>
            <w:tabs>
              <w:tab w:val="right" w:leader="dot" w:pos="9746"/>
            </w:tabs>
          </w:pPr>
          <w:r>
            <w:fldChar w:fldCharType="begin"/>
          </w:r>
          <w:r>
            <w:instrText xml:space="preserve"> HYPERLINK \l _Toc22893 </w:instrText>
          </w:r>
          <w:r>
            <w:fldChar w:fldCharType="separate"/>
          </w:r>
          <w:r>
            <w:rPr>
              <w:rFonts w:hint="eastAsia"/>
              <w:lang w:val="en-US" w:eastAsia="zh-CN"/>
            </w:rPr>
            <w:t xml:space="preserve">三、 </w:t>
          </w:r>
          <w:r>
            <w:rPr>
              <w:rFonts w:hint="default"/>
              <w:lang w:val="en-US" w:eastAsia="zh-CN"/>
            </w:rPr>
            <w:t>评标程序</w:t>
          </w:r>
          <w:r>
            <w:tab/>
          </w:r>
          <w:r>
            <w:fldChar w:fldCharType="begin"/>
          </w:r>
          <w:r>
            <w:instrText xml:space="preserve"> PAGEREF _Toc22893 \h </w:instrText>
          </w:r>
          <w:r>
            <w:fldChar w:fldCharType="separate"/>
          </w:r>
          <w:r>
            <w:t>30</w:t>
          </w:r>
          <w:r>
            <w:fldChar w:fldCharType="end"/>
          </w:r>
          <w:r>
            <w:fldChar w:fldCharType="end"/>
          </w:r>
        </w:p>
        <w:p w14:paraId="4081409A">
          <w:pPr>
            <w:pStyle w:val="27"/>
            <w:tabs>
              <w:tab w:val="right" w:leader="dot" w:pos="9746"/>
            </w:tabs>
          </w:pPr>
          <w:r>
            <w:fldChar w:fldCharType="begin"/>
          </w:r>
          <w:r>
            <w:instrText xml:space="preserve"> HYPERLINK \l _Toc30416 </w:instrText>
          </w:r>
          <w:r>
            <w:fldChar w:fldCharType="separate"/>
          </w:r>
          <w:r>
            <w:rPr>
              <w:rFonts w:hint="eastAsia"/>
              <w:lang w:val="en-US" w:eastAsia="zh-CN"/>
            </w:rPr>
            <w:t xml:space="preserve">四、 </w:t>
          </w:r>
          <w:r>
            <w:rPr>
              <w:rFonts w:hint="default"/>
              <w:lang w:val="en-US" w:eastAsia="zh-CN"/>
            </w:rPr>
            <w:t>评标中的其他事项</w:t>
          </w:r>
          <w:r>
            <w:tab/>
          </w:r>
          <w:r>
            <w:fldChar w:fldCharType="begin"/>
          </w:r>
          <w:r>
            <w:instrText xml:space="preserve"> PAGEREF _Toc30416 \h </w:instrText>
          </w:r>
          <w:r>
            <w:fldChar w:fldCharType="separate"/>
          </w:r>
          <w:r>
            <w:t>31</w:t>
          </w:r>
          <w:r>
            <w:fldChar w:fldCharType="end"/>
          </w:r>
          <w:r>
            <w:fldChar w:fldCharType="end"/>
          </w:r>
        </w:p>
        <w:p w14:paraId="0B48EAC0">
          <w:pPr>
            <w:pStyle w:val="34"/>
            <w:tabs>
              <w:tab w:val="right" w:leader="dot" w:pos="9746"/>
            </w:tabs>
          </w:pPr>
          <w:r>
            <w:fldChar w:fldCharType="begin"/>
          </w:r>
          <w:r>
            <w:instrText xml:space="preserve"> HYPERLINK \l _Toc4308 </w:instrText>
          </w:r>
          <w:r>
            <w:fldChar w:fldCharType="separate"/>
          </w:r>
          <w:r>
            <w:rPr>
              <w:rFonts w:hint="eastAsia"/>
              <w:bCs/>
              <w:i w:val="0"/>
              <w:iCs w:val="0"/>
              <w:lang w:val="en-US" w:eastAsia="zh-CN"/>
            </w:rPr>
            <w:t xml:space="preserve">第五章 </w:t>
          </w:r>
          <w:r>
            <w:rPr>
              <w:rFonts w:hint="default"/>
              <w:lang w:val="en-US" w:eastAsia="zh-CN"/>
            </w:rPr>
            <w:t>拟签订的合同文本</w:t>
          </w:r>
          <w:r>
            <w:tab/>
          </w:r>
          <w:r>
            <w:fldChar w:fldCharType="begin"/>
          </w:r>
          <w:r>
            <w:instrText xml:space="preserve"> PAGEREF _Toc4308 \h </w:instrText>
          </w:r>
          <w:r>
            <w:fldChar w:fldCharType="separate"/>
          </w:r>
          <w:r>
            <w:t>41</w:t>
          </w:r>
          <w:r>
            <w:fldChar w:fldCharType="end"/>
          </w:r>
          <w:r>
            <w:fldChar w:fldCharType="end"/>
          </w:r>
        </w:p>
        <w:p w14:paraId="2156D7BE">
          <w:pPr>
            <w:pStyle w:val="34"/>
            <w:tabs>
              <w:tab w:val="right" w:leader="dot" w:pos="9746"/>
            </w:tabs>
          </w:pPr>
          <w:r>
            <w:fldChar w:fldCharType="begin"/>
          </w:r>
          <w:r>
            <w:instrText xml:space="preserve"> HYPERLINK \l _Toc22641 </w:instrText>
          </w:r>
          <w:r>
            <w:fldChar w:fldCharType="separate"/>
          </w:r>
          <w:r>
            <w:rPr>
              <w:rFonts w:hint="eastAsia"/>
              <w:bCs/>
              <w:i w:val="0"/>
              <w:iCs w:val="0"/>
              <w:lang w:val="en-US" w:eastAsia="zh-CN"/>
            </w:rPr>
            <w:t xml:space="preserve">第六章 </w:t>
          </w:r>
          <w:r>
            <w:rPr>
              <w:rFonts w:hint="default"/>
              <w:lang w:val="en-US" w:eastAsia="zh-CN"/>
            </w:rPr>
            <w:t>应提交的有关格式范例</w:t>
          </w:r>
          <w:r>
            <w:tab/>
          </w:r>
          <w:r>
            <w:fldChar w:fldCharType="begin"/>
          </w:r>
          <w:r>
            <w:instrText xml:space="preserve"> PAGEREF _Toc22641 \h </w:instrText>
          </w:r>
          <w:r>
            <w:fldChar w:fldCharType="separate"/>
          </w:r>
          <w:r>
            <w:t>45</w:t>
          </w:r>
          <w:r>
            <w:fldChar w:fldCharType="end"/>
          </w:r>
          <w:r>
            <w:fldChar w:fldCharType="end"/>
          </w:r>
        </w:p>
        <w:p w14:paraId="0103E75E">
          <w:pPr>
            <w:pStyle w:val="39"/>
            <w:tabs>
              <w:tab w:val="right" w:leader="dot" w:pos="9746"/>
            </w:tabs>
          </w:pPr>
          <w:r>
            <w:fldChar w:fldCharType="begin"/>
          </w:r>
          <w:r>
            <w:instrText xml:space="preserve"> HYPERLINK \l _Toc15377 </w:instrText>
          </w:r>
          <w:r>
            <w:fldChar w:fldCharType="separate"/>
          </w:r>
          <w:r>
            <w:rPr>
              <w:rFonts w:hint="eastAsia"/>
              <w:lang w:val="en-US" w:eastAsia="zh-CN"/>
            </w:rPr>
            <w:t>第一节 资格文件</w:t>
          </w:r>
          <w:r>
            <w:tab/>
          </w:r>
          <w:r>
            <w:fldChar w:fldCharType="begin"/>
          </w:r>
          <w:r>
            <w:instrText xml:space="preserve"> PAGEREF _Toc15377 \h </w:instrText>
          </w:r>
          <w:r>
            <w:fldChar w:fldCharType="separate"/>
          </w:r>
          <w:r>
            <w:t>46</w:t>
          </w:r>
          <w:r>
            <w:fldChar w:fldCharType="end"/>
          </w:r>
          <w:r>
            <w:fldChar w:fldCharType="end"/>
          </w:r>
        </w:p>
        <w:p w14:paraId="51A42118">
          <w:pPr>
            <w:pStyle w:val="27"/>
            <w:tabs>
              <w:tab w:val="right" w:leader="dot" w:pos="9746"/>
            </w:tabs>
          </w:pPr>
          <w:r>
            <w:fldChar w:fldCharType="begin"/>
          </w:r>
          <w:r>
            <w:instrText xml:space="preserve"> HYPERLINK \l _Toc12152 </w:instrText>
          </w:r>
          <w:r>
            <w:fldChar w:fldCharType="separate"/>
          </w:r>
          <w:r>
            <w:rPr>
              <w:rFonts w:hint="eastAsia"/>
            </w:rPr>
            <w:t>一、 符合参加政府采购活动应当具备的一般条件的承诺函</w:t>
          </w:r>
          <w:r>
            <w:tab/>
          </w:r>
          <w:r>
            <w:fldChar w:fldCharType="begin"/>
          </w:r>
          <w:r>
            <w:instrText xml:space="preserve"> PAGEREF _Toc12152 \h </w:instrText>
          </w:r>
          <w:r>
            <w:fldChar w:fldCharType="separate"/>
          </w:r>
          <w:r>
            <w:t>47</w:t>
          </w:r>
          <w:r>
            <w:fldChar w:fldCharType="end"/>
          </w:r>
          <w:r>
            <w:fldChar w:fldCharType="end"/>
          </w:r>
        </w:p>
        <w:p w14:paraId="5E8F5DFC">
          <w:pPr>
            <w:pStyle w:val="27"/>
            <w:tabs>
              <w:tab w:val="right" w:leader="dot" w:pos="9746"/>
            </w:tabs>
          </w:pPr>
          <w:r>
            <w:fldChar w:fldCharType="begin"/>
          </w:r>
          <w:r>
            <w:instrText xml:space="preserve"> HYPERLINK \l _Toc20824 </w:instrText>
          </w:r>
          <w:r>
            <w:fldChar w:fldCharType="separate"/>
          </w:r>
          <w:r>
            <w:rPr>
              <w:rFonts w:hint="eastAsia"/>
              <w:lang w:val="zh-CN"/>
            </w:rPr>
            <w:t>二、 本项目的特定资格要求</w:t>
          </w:r>
          <w:r>
            <w:tab/>
          </w:r>
          <w:r>
            <w:fldChar w:fldCharType="begin"/>
          </w:r>
          <w:r>
            <w:instrText xml:space="preserve"> PAGEREF _Toc20824 \h </w:instrText>
          </w:r>
          <w:r>
            <w:fldChar w:fldCharType="separate"/>
          </w:r>
          <w:r>
            <w:t>48</w:t>
          </w:r>
          <w:r>
            <w:fldChar w:fldCharType="end"/>
          </w:r>
          <w:r>
            <w:fldChar w:fldCharType="end"/>
          </w:r>
        </w:p>
        <w:p w14:paraId="0411D112">
          <w:pPr>
            <w:pStyle w:val="27"/>
            <w:tabs>
              <w:tab w:val="right" w:leader="dot" w:pos="9746"/>
            </w:tabs>
          </w:pPr>
          <w:r>
            <w:fldChar w:fldCharType="begin"/>
          </w:r>
          <w:r>
            <w:instrText xml:space="preserve"> HYPERLINK \l _Toc12969 </w:instrText>
          </w:r>
          <w:r>
            <w:fldChar w:fldCharType="separate"/>
          </w:r>
          <w:r>
            <w:rPr>
              <w:rFonts w:hint="eastAsia"/>
              <w:lang w:val="zh-CN"/>
            </w:rPr>
            <w:t>三、 落实政府采购政策需满足的资格要求</w:t>
          </w:r>
          <w:r>
            <w:tab/>
          </w:r>
          <w:r>
            <w:fldChar w:fldCharType="begin"/>
          </w:r>
          <w:r>
            <w:instrText xml:space="preserve"> PAGEREF _Toc12969 \h </w:instrText>
          </w:r>
          <w:r>
            <w:fldChar w:fldCharType="separate"/>
          </w:r>
          <w:r>
            <w:t>49</w:t>
          </w:r>
          <w:r>
            <w:fldChar w:fldCharType="end"/>
          </w:r>
          <w:r>
            <w:fldChar w:fldCharType="end"/>
          </w:r>
        </w:p>
        <w:p w14:paraId="23C8771F">
          <w:pPr>
            <w:pStyle w:val="27"/>
            <w:tabs>
              <w:tab w:val="right" w:leader="dot" w:pos="9746"/>
            </w:tabs>
          </w:pPr>
          <w:r>
            <w:fldChar w:fldCharType="begin"/>
          </w:r>
          <w:r>
            <w:instrText xml:space="preserve"> HYPERLINK \l _Toc18516 </w:instrText>
          </w:r>
          <w:r>
            <w:fldChar w:fldCharType="separate"/>
          </w:r>
          <w:r>
            <w:rPr>
              <w:rFonts w:hint="eastAsia"/>
            </w:rPr>
            <w:t xml:space="preserve">四、 </w:t>
          </w:r>
          <w:r>
            <w:rPr>
              <w:rFonts w:hint="eastAsia"/>
              <w:lang w:val="en-US" w:eastAsia="zh-CN"/>
            </w:rPr>
            <w:t>营业执照</w:t>
          </w:r>
          <w:r>
            <w:tab/>
          </w:r>
          <w:r>
            <w:fldChar w:fldCharType="begin"/>
          </w:r>
          <w:r>
            <w:instrText xml:space="preserve"> PAGEREF _Toc18516 \h </w:instrText>
          </w:r>
          <w:r>
            <w:fldChar w:fldCharType="separate"/>
          </w:r>
          <w:r>
            <w:t>50</w:t>
          </w:r>
          <w:r>
            <w:fldChar w:fldCharType="end"/>
          </w:r>
          <w:r>
            <w:fldChar w:fldCharType="end"/>
          </w:r>
        </w:p>
        <w:p w14:paraId="4EFB4A4F">
          <w:pPr>
            <w:pStyle w:val="27"/>
            <w:tabs>
              <w:tab w:val="right" w:leader="dot" w:pos="9746"/>
            </w:tabs>
          </w:pPr>
          <w:r>
            <w:fldChar w:fldCharType="begin"/>
          </w:r>
          <w:r>
            <w:instrText xml:space="preserve"> HYPERLINK \l _Toc28461 </w:instrText>
          </w:r>
          <w:r>
            <w:fldChar w:fldCharType="separate"/>
          </w:r>
          <w:r>
            <w:rPr>
              <w:rFonts w:hint="eastAsia"/>
              <w:lang w:val="en-US" w:eastAsia="zh-CN"/>
            </w:rPr>
            <w:t>五、 联合体协议</w:t>
          </w:r>
          <w:r>
            <w:tab/>
          </w:r>
          <w:r>
            <w:fldChar w:fldCharType="begin"/>
          </w:r>
          <w:r>
            <w:instrText xml:space="preserve"> PAGEREF _Toc28461 \h </w:instrText>
          </w:r>
          <w:r>
            <w:fldChar w:fldCharType="separate"/>
          </w:r>
          <w:r>
            <w:t>51</w:t>
          </w:r>
          <w:r>
            <w:fldChar w:fldCharType="end"/>
          </w:r>
          <w:r>
            <w:fldChar w:fldCharType="end"/>
          </w:r>
        </w:p>
        <w:p w14:paraId="1282439D">
          <w:pPr>
            <w:pStyle w:val="39"/>
            <w:tabs>
              <w:tab w:val="right" w:leader="dot" w:pos="9746"/>
            </w:tabs>
          </w:pPr>
          <w:r>
            <w:fldChar w:fldCharType="begin"/>
          </w:r>
          <w:r>
            <w:instrText xml:space="preserve"> HYPERLINK \l _Toc17674 </w:instrText>
          </w:r>
          <w:r>
            <w:fldChar w:fldCharType="separate"/>
          </w:r>
          <w:r>
            <w:rPr>
              <w:rFonts w:hint="eastAsia"/>
              <w:lang w:val="en-US" w:eastAsia="zh-CN"/>
            </w:rPr>
            <w:t>第二节 商务技术文件</w:t>
          </w:r>
          <w:r>
            <w:tab/>
          </w:r>
          <w:r>
            <w:fldChar w:fldCharType="begin"/>
          </w:r>
          <w:r>
            <w:instrText xml:space="preserve"> PAGEREF _Toc17674 \h </w:instrText>
          </w:r>
          <w:r>
            <w:fldChar w:fldCharType="separate"/>
          </w:r>
          <w:r>
            <w:t>52</w:t>
          </w:r>
          <w:r>
            <w:fldChar w:fldCharType="end"/>
          </w:r>
          <w:r>
            <w:fldChar w:fldCharType="end"/>
          </w:r>
        </w:p>
        <w:p w14:paraId="7D000FBD">
          <w:pPr>
            <w:pStyle w:val="27"/>
            <w:tabs>
              <w:tab w:val="right" w:leader="dot" w:pos="9746"/>
            </w:tabs>
          </w:pPr>
          <w:r>
            <w:fldChar w:fldCharType="begin"/>
          </w:r>
          <w:r>
            <w:instrText xml:space="preserve"> HYPERLINK \l _Toc7783 </w:instrText>
          </w:r>
          <w:r>
            <w:fldChar w:fldCharType="separate"/>
          </w:r>
          <w:r>
            <w:rPr>
              <w:rFonts w:hint="eastAsia"/>
            </w:rPr>
            <w:t>一、 投标函</w:t>
          </w:r>
          <w:r>
            <w:tab/>
          </w:r>
          <w:r>
            <w:fldChar w:fldCharType="begin"/>
          </w:r>
          <w:r>
            <w:instrText xml:space="preserve"> PAGEREF _Toc7783 \h </w:instrText>
          </w:r>
          <w:r>
            <w:fldChar w:fldCharType="separate"/>
          </w:r>
          <w:r>
            <w:t>53</w:t>
          </w:r>
          <w:r>
            <w:fldChar w:fldCharType="end"/>
          </w:r>
          <w:r>
            <w:fldChar w:fldCharType="end"/>
          </w:r>
        </w:p>
        <w:p w14:paraId="608EA731">
          <w:pPr>
            <w:pStyle w:val="27"/>
            <w:tabs>
              <w:tab w:val="right" w:leader="dot" w:pos="9746"/>
            </w:tabs>
          </w:pPr>
          <w:r>
            <w:fldChar w:fldCharType="begin"/>
          </w:r>
          <w:r>
            <w:instrText xml:space="preserve"> HYPERLINK \l _Toc4832 </w:instrText>
          </w:r>
          <w:r>
            <w:fldChar w:fldCharType="separate"/>
          </w:r>
          <w:r>
            <w:rPr>
              <w:rFonts w:hint="eastAsia"/>
            </w:rPr>
            <w:t>二、 授权委托书</w:t>
          </w:r>
          <w:r>
            <w:rPr>
              <w:rFonts w:hint="eastAsia"/>
              <w:lang w:eastAsia="zh-CN"/>
            </w:rPr>
            <w:t>、</w:t>
          </w:r>
          <w:r>
            <w:rPr>
              <w:rFonts w:hint="eastAsia"/>
            </w:rPr>
            <w:t>法定代表人身份证明</w:t>
          </w:r>
          <w:r>
            <w:tab/>
          </w:r>
          <w:r>
            <w:fldChar w:fldCharType="begin"/>
          </w:r>
          <w:r>
            <w:instrText xml:space="preserve"> PAGEREF _Toc4832 \h </w:instrText>
          </w:r>
          <w:r>
            <w:fldChar w:fldCharType="separate"/>
          </w:r>
          <w:r>
            <w:t>54</w:t>
          </w:r>
          <w:r>
            <w:fldChar w:fldCharType="end"/>
          </w:r>
          <w:r>
            <w:fldChar w:fldCharType="end"/>
          </w:r>
        </w:p>
        <w:p w14:paraId="1E8497DA">
          <w:pPr>
            <w:pStyle w:val="27"/>
            <w:tabs>
              <w:tab w:val="right" w:leader="dot" w:pos="9746"/>
            </w:tabs>
          </w:pPr>
          <w:r>
            <w:fldChar w:fldCharType="begin"/>
          </w:r>
          <w:r>
            <w:instrText xml:space="preserve"> HYPERLINK \l _Toc16247 </w:instrText>
          </w:r>
          <w:r>
            <w:fldChar w:fldCharType="separate"/>
          </w:r>
          <w:r>
            <w:rPr>
              <w:rFonts w:hint="eastAsia"/>
              <w:lang w:val="zh-CN"/>
            </w:rPr>
            <w:t>三、 符合性审查资料</w:t>
          </w:r>
          <w:r>
            <w:tab/>
          </w:r>
          <w:r>
            <w:fldChar w:fldCharType="begin"/>
          </w:r>
          <w:r>
            <w:instrText xml:space="preserve"> PAGEREF _Toc16247 \h </w:instrText>
          </w:r>
          <w:r>
            <w:fldChar w:fldCharType="separate"/>
          </w:r>
          <w:r>
            <w:t>56</w:t>
          </w:r>
          <w:r>
            <w:fldChar w:fldCharType="end"/>
          </w:r>
          <w:r>
            <w:fldChar w:fldCharType="end"/>
          </w:r>
        </w:p>
        <w:p w14:paraId="053FEB44">
          <w:pPr>
            <w:pStyle w:val="27"/>
            <w:tabs>
              <w:tab w:val="right" w:leader="dot" w:pos="9746"/>
            </w:tabs>
          </w:pPr>
          <w:r>
            <w:fldChar w:fldCharType="begin"/>
          </w:r>
          <w:r>
            <w:instrText xml:space="preserve"> HYPERLINK \l _Toc14491 </w:instrText>
          </w:r>
          <w:r>
            <w:fldChar w:fldCharType="separate"/>
          </w:r>
          <w:r>
            <w:rPr>
              <w:rFonts w:hint="eastAsia"/>
              <w:lang w:val="zh-CN"/>
            </w:rPr>
            <w:t xml:space="preserve">四、 </w:t>
          </w:r>
          <w:r>
            <w:rPr>
              <w:rFonts w:hint="eastAsia"/>
            </w:rPr>
            <w:t>评标标准相应的商务技术资料</w:t>
          </w:r>
          <w:r>
            <w:tab/>
          </w:r>
          <w:r>
            <w:fldChar w:fldCharType="begin"/>
          </w:r>
          <w:r>
            <w:instrText xml:space="preserve"> PAGEREF _Toc14491 \h </w:instrText>
          </w:r>
          <w:r>
            <w:fldChar w:fldCharType="separate"/>
          </w:r>
          <w:r>
            <w:t>57</w:t>
          </w:r>
          <w:r>
            <w:fldChar w:fldCharType="end"/>
          </w:r>
          <w:r>
            <w:fldChar w:fldCharType="end"/>
          </w:r>
        </w:p>
        <w:p w14:paraId="3543BBE9">
          <w:pPr>
            <w:pStyle w:val="27"/>
            <w:tabs>
              <w:tab w:val="right" w:leader="dot" w:pos="9746"/>
            </w:tabs>
          </w:pPr>
          <w:r>
            <w:fldChar w:fldCharType="begin"/>
          </w:r>
          <w:r>
            <w:instrText xml:space="preserve"> HYPERLINK \l _Toc14756 </w:instrText>
          </w:r>
          <w:r>
            <w:fldChar w:fldCharType="separate"/>
          </w:r>
          <w:r>
            <w:rPr>
              <w:rFonts w:hint="eastAsia"/>
            </w:rPr>
            <w:t>五、 商务技术偏离表</w:t>
          </w:r>
          <w:r>
            <w:tab/>
          </w:r>
          <w:r>
            <w:fldChar w:fldCharType="begin"/>
          </w:r>
          <w:r>
            <w:instrText xml:space="preserve"> PAGEREF _Toc14756 \h </w:instrText>
          </w:r>
          <w:r>
            <w:fldChar w:fldCharType="separate"/>
          </w:r>
          <w:r>
            <w:t>58</w:t>
          </w:r>
          <w:r>
            <w:fldChar w:fldCharType="end"/>
          </w:r>
          <w:r>
            <w:fldChar w:fldCharType="end"/>
          </w:r>
        </w:p>
        <w:p w14:paraId="48F65BCA">
          <w:pPr>
            <w:pStyle w:val="27"/>
            <w:tabs>
              <w:tab w:val="right" w:leader="dot" w:pos="9746"/>
            </w:tabs>
          </w:pPr>
          <w:r>
            <w:fldChar w:fldCharType="begin"/>
          </w:r>
          <w:r>
            <w:instrText xml:space="preserve"> HYPERLINK \l _Toc30103 </w:instrText>
          </w:r>
          <w:r>
            <w:fldChar w:fldCharType="separate"/>
          </w:r>
          <w:r>
            <w:rPr>
              <w:rFonts w:hint="eastAsia"/>
              <w:lang w:val="en-US" w:eastAsia="zh-CN"/>
            </w:rPr>
            <w:t>六、 政府采购供应商廉洁自律承诺书</w:t>
          </w:r>
          <w:r>
            <w:tab/>
          </w:r>
          <w:r>
            <w:fldChar w:fldCharType="begin"/>
          </w:r>
          <w:r>
            <w:instrText xml:space="preserve"> PAGEREF _Toc30103 \h </w:instrText>
          </w:r>
          <w:r>
            <w:fldChar w:fldCharType="separate"/>
          </w:r>
          <w:r>
            <w:t>59</w:t>
          </w:r>
          <w:r>
            <w:fldChar w:fldCharType="end"/>
          </w:r>
          <w:r>
            <w:fldChar w:fldCharType="end"/>
          </w:r>
        </w:p>
        <w:p w14:paraId="06874591">
          <w:pPr>
            <w:pStyle w:val="39"/>
            <w:tabs>
              <w:tab w:val="right" w:leader="dot" w:pos="9746"/>
            </w:tabs>
          </w:pPr>
          <w:r>
            <w:fldChar w:fldCharType="begin"/>
          </w:r>
          <w:r>
            <w:instrText xml:space="preserve"> HYPERLINK \l _Toc14151 </w:instrText>
          </w:r>
          <w:r>
            <w:fldChar w:fldCharType="separate"/>
          </w:r>
          <w:r>
            <w:rPr>
              <w:rFonts w:hint="eastAsia"/>
              <w:lang w:val="en-US" w:eastAsia="zh-CN"/>
            </w:rPr>
            <w:t>第三节 报价文件</w:t>
          </w:r>
          <w:r>
            <w:tab/>
          </w:r>
          <w:r>
            <w:fldChar w:fldCharType="begin"/>
          </w:r>
          <w:r>
            <w:instrText xml:space="preserve"> PAGEREF _Toc14151 \h </w:instrText>
          </w:r>
          <w:r>
            <w:fldChar w:fldCharType="separate"/>
          </w:r>
          <w:r>
            <w:t>60</w:t>
          </w:r>
          <w:r>
            <w:fldChar w:fldCharType="end"/>
          </w:r>
          <w:r>
            <w:fldChar w:fldCharType="end"/>
          </w:r>
        </w:p>
        <w:p w14:paraId="20DDB41E">
          <w:pPr>
            <w:pStyle w:val="27"/>
            <w:tabs>
              <w:tab w:val="right" w:leader="dot" w:pos="9746"/>
            </w:tabs>
          </w:pPr>
          <w:r>
            <w:fldChar w:fldCharType="begin"/>
          </w:r>
          <w:r>
            <w:instrText xml:space="preserve"> HYPERLINK \l _Toc14731 </w:instrText>
          </w:r>
          <w:r>
            <w:fldChar w:fldCharType="separate"/>
          </w:r>
          <w:r>
            <w:rPr>
              <w:rFonts w:hint="eastAsia"/>
            </w:rPr>
            <w:t>一、 开标一览表（报价表）</w:t>
          </w:r>
          <w:r>
            <w:tab/>
          </w:r>
          <w:r>
            <w:fldChar w:fldCharType="begin"/>
          </w:r>
          <w:r>
            <w:instrText xml:space="preserve"> PAGEREF _Toc14731 \h </w:instrText>
          </w:r>
          <w:r>
            <w:fldChar w:fldCharType="separate"/>
          </w:r>
          <w:r>
            <w:t>61</w:t>
          </w:r>
          <w:r>
            <w:fldChar w:fldCharType="end"/>
          </w:r>
          <w:r>
            <w:fldChar w:fldCharType="end"/>
          </w:r>
        </w:p>
        <w:p w14:paraId="02544CAF">
          <w:pPr>
            <w:pStyle w:val="27"/>
            <w:tabs>
              <w:tab w:val="right" w:leader="dot" w:pos="9746"/>
            </w:tabs>
          </w:pPr>
          <w:r>
            <w:fldChar w:fldCharType="begin"/>
          </w:r>
          <w:r>
            <w:instrText xml:space="preserve"> HYPERLINK \l _Toc9460 </w:instrText>
          </w:r>
          <w:r>
            <w:fldChar w:fldCharType="separate"/>
          </w:r>
          <w:r>
            <w:rPr>
              <w:rFonts w:hint="eastAsia"/>
            </w:rPr>
            <w:t xml:space="preserve">二、 </w:t>
          </w:r>
          <w:r>
            <w:rPr>
              <w:rFonts w:hint="eastAsia"/>
              <w:lang w:val="en-US" w:eastAsia="zh-CN"/>
            </w:rPr>
            <w:t>报价说明</w:t>
          </w:r>
          <w:r>
            <w:rPr>
              <w:rFonts w:hint="eastAsia"/>
            </w:rPr>
            <w:t>（</w:t>
          </w:r>
          <w:r>
            <w:rPr>
              <w:rFonts w:hint="eastAsia"/>
              <w:lang w:val="en-US" w:eastAsia="zh-CN"/>
            </w:rPr>
            <w:t>如有</w:t>
          </w:r>
          <w:r>
            <w:rPr>
              <w:rFonts w:hint="eastAsia"/>
            </w:rPr>
            <w:t>）</w:t>
          </w:r>
          <w:r>
            <w:tab/>
          </w:r>
          <w:r>
            <w:fldChar w:fldCharType="begin"/>
          </w:r>
          <w:r>
            <w:instrText xml:space="preserve"> PAGEREF _Toc9460 \h </w:instrText>
          </w:r>
          <w:r>
            <w:fldChar w:fldCharType="separate"/>
          </w:r>
          <w:r>
            <w:t>62</w:t>
          </w:r>
          <w:r>
            <w:fldChar w:fldCharType="end"/>
          </w:r>
          <w:r>
            <w:fldChar w:fldCharType="end"/>
          </w:r>
        </w:p>
        <w:p w14:paraId="3D2BDFED">
          <w:pPr>
            <w:pStyle w:val="39"/>
            <w:tabs>
              <w:tab w:val="right" w:leader="dot" w:pos="9746"/>
            </w:tabs>
          </w:pPr>
          <w:r>
            <w:fldChar w:fldCharType="begin"/>
          </w:r>
          <w:r>
            <w:instrText xml:space="preserve"> HYPERLINK \l _Toc29583 </w:instrText>
          </w:r>
          <w:r>
            <w:fldChar w:fldCharType="separate"/>
          </w:r>
          <w:r>
            <w:rPr>
              <w:rFonts w:hint="eastAsia"/>
              <w:lang w:val="en-US" w:eastAsia="zh-CN"/>
            </w:rPr>
            <w:t xml:space="preserve">第四节 </w:t>
          </w:r>
          <w:r>
            <w:rPr>
              <w:rFonts w:hint="default"/>
              <w:lang w:val="en-US" w:eastAsia="zh-CN"/>
            </w:rPr>
            <w:t>附件</w:t>
          </w:r>
          <w:r>
            <w:tab/>
          </w:r>
          <w:r>
            <w:fldChar w:fldCharType="begin"/>
          </w:r>
          <w:r>
            <w:instrText xml:space="preserve"> PAGEREF _Toc29583 \h </w:instrText>
          </w:r>
          <w:r>
            <w:fldChar w:fldCharType="separate"/>
          </w:r>
          <w:r>
            <w:t>63</w:t>
          </w:r>
          <w:r>
            <w:fldChar w:fldCharType="end"/>
          </w:r>
          <w:r>
            <w:fldChar w:fldCharType="end"/>
          </w:r>
        </w:p>
        <w:p w14:paraId="4C508795">
          <w:pPr>
            <w:pStyle w:val="27"/>
            <w:tabs>
              <w:tab w:val="right" w:leader="dot" w:pos="9746"/>
            </w:tabs>
          </w:pPr>
          <w:r>
            <w:fldChar w:fldCharType="begin"/>
          </w:r>
          <w:r>
            <w:instrText xml:space="preserve"> HYPERLINK \l _Toc24297 </w:instrText>
          </w:r>
          <w:r>
            <w:fldChar w:fldCharType="separate"/>
          </w:r>
          <w:r>
            <w:rPr>
              <w:rFonts w:hint="eastAsia"/>
              <w:lang w:val="en-US" w:eastAsia="zh-CN"/>
            </w:rPr>
            <w:t xml:space="preserve">一、 </w:t>
          </w:r>
          <w:r>
            <w:rPr>
              <w:rFonts w:hint="default"/>
              <w:lang w:val="en-US" w:eastAsia="zh-CN"/>
            </w:rPr>
            <w:t>附件1残疾人福利性单位声明函</w:t>
          </w:r>
          <w:r>
            <w:tab/>
          </w:r>
          <w:r>
            <w:fldChar w:fldCharType="begin"/>
          </w:r>
          <w:r>
            <w:instrText xml:space="preserve"> PAGEREF _Toc24297 \h </w:instrText>
          </w:r>
          <w:r>
            <w:fldChar w:fldCharType="separate"/>
          </w:r>
          <w:r>
            <w:t>63</w:t>
          </w:r>
          <w:r>
            <w:fldChar w:fldCharType="end"/>
          </w:r>
          <w:r>
            <w:fldChar w:fldCharType="end"/>
          </w:r>
        </w:p>
        <w:p w14:paraId="76DF0DE4">
          <w:pPr>
            <w:pStyle w:val="27"/>
            <w:tabs>
              <w:tab w:val="right" w:leader="dot" w:pos="9746"/>
            </w:tabs>
          </w:pPr>
          <w:r>
            <w:fldChar w:fldCharType="begin"/>
          </w:r>
          <w:r>
            <w:instrText xml:space="preserve"> HYPERLINK \l _Toc14920 </w:instrText>
          </w:r>
          <w:r>
            <w:fldChar w:fldCharType="separate"/>
          </w:r>
          <w:r>
            <w:rPr>
              <w:rFonts w:hint="eastAsia"/>
              <w:lang w:val="en-US" w:eastAsia="zh-CN"/>
            </w:rPr>
            <w:t xml:space="preserve">二、 </w:t>
          </w:r>
          <w:r>
            <w:rPr>
              <w:rFonts w:hint="default"/>
              <w:lang w:val="en-US" w:eastAsia="zh-CN"/>
            </w:rPr>
            <w:t>附件2质疑函范本及制作说明</w:t>
          </w:r>
          <w:r>
            <w:tab/>
          </w:r>
          <w:r>
            <w:fldChar w:fldCharType="begin"/>
          </w:r>
          <w:r>
            <w:instrText xml:space="preserve"> PAGEREF _Toc14920 \h </w:instrText>
          </w:r>
          <w:r>
            <w:fldChar w:fldCharType="separate"/>
          </w:r>
          <w:r>
            <w:t>64</w:t>
          </w:r>
          <w:r>
            <w:fldChar w:fldCharType="end"/>
          </w:r>
          <w:r>
            <w:fldChar w:fldCharType="end"/>
          </w:r>
        </w:p>
        <w:p w14:paraId="6F1A7C58">
          <w:pPr>
            <w:pStyle w:val="27"/>
            <w:tabs>
              <w:tab w:val="right" w:leader="dot" w:pos="9746"/>
            </w:tabs>
          </w:pPr>
          <w:r>
            <w:fldChar w:fldCharType="begin"/>
          </w:r>
          <w:r>
            <w:instrText xml:space="preserve"> HYPERLINK \l _Toc10005 </w:instrText>
          </w:r>
          <w:r>
            <w:fldChar w:fldCharType="separate"/>
          </w:r>
          <w:r>
            <w:rPr>
              <w:rFonts w:hint="eastAsia"/>
              <w:lang w:val="en-US" w:eastAsia="zh-CN"/>
            </w:rPr>
            <w:t xml:space="preserve">三、 </w:t>
          </w:r>
          <w:r>
            <w:rPr>
              <w:rFonts w:hint="default"/>
              <w:lang w:val="en-US" w:eastAsia="zh-CN"/>
            </w:rPr>
            <w:t>附件3投诉书范本及制作说明</w:t>
          </w:r>
          <w:r>
            <w:tab/>
          </w:r>
          <w:r>
            <w:fldChar w:fldCharType="begin"/>
          </w:r>
          <w:r>
            <w:instrText xml:space="preserve"> PAGEREF _Toc10005 \h </w:instrText>
          </w:r>
          <w:r>
            <w:fldChar w:fldCharType="separate"/>
          </w:r>
          <w:r>
            <w:t>66</w:t>
          </w:r>
          <w:r>
            <w:fldChar w:fldCharType="end"/>
          </w:r>
          <w:r>
            <w:fldChar w:fldCharType="end"/>
          </w:r>
        </w:p>
        <w:p w14:paraId="2DB4B71D">
          <w:pPr>
            <w:pStyle w:val="27"/>
            <w:tabs>
              <w:tab w:val="right" w:leader="dot" w:pos="9746"/>
            </w:tabs>
          </w:pPr>
          <w:r>
            <w:fldChar w:fldCharType="begin"/>
          </w:r>
          <w:r>
            <w:instrText xml:space="preserve"> HYPERLINK \l _Toc7771 </w:instrText>
          </w:r>
          <w:r>
            <w:fldChar w:fldCharType="separate"/>
          </w:r>
          <w:r>
            <w:rPr>
              <w:rFonts w:hint="eastAsia"/>
              <w:lang w:val="en-US" w:eastAsia="zh-CN"/>
            </w:rPr>
            <w:t>四、 附件4业务专用章使用说明函</w:t>
          </w:r>
          <w:r>
            <w:tab/>
          </w:r>
          <w:r>
            <w:fldChar w:fldCharType="begin"/>
          </w:r>
          <w:r>
            <w:instrText xml:space="preserve"> PAGEREF _Toc7771 \h </w:instrText>
          </w:r>
          <w:r>
            <w:fldChar w:fldCharType="separate"/>
          </w:r>
          <w:r>
            <w:t>68</w:t>
          </w:r>
          <w:r>
            <w:fldChar w:fldCharType="end"/>
          </w:r>
          <w:r>
            <w:fldChar w:fldCharType="end"/>
          </w:r>
        </w:p>
        <w:p w14:paraId="465F1B7C">
          <w:pPr>
            <w:pStyle w:val="27"/>
            <w:tabs>
              <w:tab w:val="right" w:leader="dot" w:pos="9746"/>
            </w:tabs>
          </w:pPr>
          <w:r>
            <w:fldChar w:fldCharType="begin"/>
          </w:r>
          <w:r>
            <w:instrText xml:space="preserve"> HYPERLINK \l _Toc4148 </w:instrText>
          </w:r>
          <w:r>
            <w:fldChar w:fldCharType="separate"/>
          </w:r>
          <w:r>
            <w:rPr>
              <w:rFonts w:hint="eastAsia"/>
              <w:lang w:val="en-US" w:eastAsia="zh-CN"/>
            </w:rPr>
            <w:t>五、 附件5联合体协议（如有）</w:t>
          </w:r>
          <w:r>
            <w:tab/>
          </w:r>
          <w:r>
            <w:fldChar w:fldCharType="begin"/>
          </w:r>
          <w:r>
            <w:instrText xml:space="preserve"> PAGEREF _Toc4148 \h </w:instrText>
          </w:r>
          <w:r>
            <w:fldChar w:fldCharType="separate"/>
          </w:r>
          <w:r>
            <w:t>69</w:t>
          </w:r>
          <w:r>
            <w:fldChar w:fldCharType="end"/>
          </w:r>
          <w:r>
            <w:fldChar w:fldCharType="end"/>
          </w:r>
        </w:p>
        <w:p w14:paraId="625FE8F3">
          <w:pPr>
            <w:rPr>
              <w:rFonts w:ascii="汉仪正圆 55简" w:hAnsi="汉仪正圆 55简" w:eastAsia="汉仪正圆 55简" w:cstheme="minorBidi"/>
              <w:kern w:val="2"/>
              <w:sz w:val="24"/>
              <w:szCs w:val="22"/>
              <w:lang w:val="en-US" w:eastAsia="zh-CN" w:bidi="ar-SA"/>
            </w:rPr>
          </w:pPr>
          <w:r>
            <w:fldChar w:fldCharType="end"/>
          </w:r>
        </w:p>
      </w:sdtContent>
    </w:sdt>
    <w:p w14:paraId="00E288E5">
      <w:pPr>
        <w:rPr>
          <w:rFonts w:ascii="汉仪正圆 55简" w:hAnsi="汉仪正圆 55简" w:eastAsia="汉仪正圆 55简" w:cstheme="minorBidi"/>
          <w:kern w:val="2"/>
          <w:sz w:val="24"/>
          <w:szCs w:val="22"/>
          <w:lang w:val="en-US" w:eastAsia="zh-CN" w:bidi="ar-SA"/>
        </w:rPr>
      </w:pPr>
    </w:p>
    <w:p w14:paraId="0B5569B4"/>
    <w:p w14:paraId="780C78E7"/>
    <w:p w14:paraId="72C148F8"/>
    <w:p w14:paraId="33746844"/>
    <w:p w14:paraId="29B8E527"/>
    <w:p w14:paraId="0114C670"/>
    <w:p w14:paraId="00C3F772"/>
    <w:p w14:paraId="69EB3038"/>
    <w:p w14:paraId="7404193E"/>
    <w:p w14:paraId="31FD6868"/>
    <w:p w14:paraId="192DC653"/>
    <w:p w14:paraId="5E3963E1"/>
    <w:p w14:paraId="5DED39A2"/>
    <w:p w14:paraId="2C6E0AD3"/>
    <w:p w14:paraId="0904F3F9">
      <w:pPr>
        <w:pStyle w:val="2"/>
        <w:bidi w:val="0"/>
        <w:jc w:val="center"/>
        <w:rPr>
          <w:rFonts w:hint="eastAsia"/>
          <w:lang w:val="en-US" w:eastAsia="zh-CN"/>
        </w:rPr>
      </w:pPr>
      <w:bookmarkStart w:id="0" w:name="_Toc13881"/>
      <w:r>
        <w:rPr>
          <w:sz w:val="32"/>
        </w:rPr>
        <mc:AlternateContent>
          <mc:Choice Requires="wps">
            <w:drawing>
              <wp:anchor distT="0" distB="0" distL="114300" distR="114300" simplePos="0" relativeHeight="251660288" behindDoc="0" locked="0" layoutInCell="1" allowOverlap="1">
                <wp:simplePos x="0" y="0"/>
                <wp:positionH relativeFrom="column">
                  <wp:posOffset>-95885</wp:posOffset>
                </wp:positionH>
                <wp:positionV relativeFrom="paragraph">
                  <wp:posOffset>341630</wp:posOffset>
                </wp:positionV>
                <wp:extent cx="6517640" cy="1464310"/>
                <wp:effectExtent l="4445" t="4445" r="5715" b="17145"/>
                <wp:wrapNone/>
                <wp:docPr id="1" name="文本框 1"/>
                <wp:cNvGraphicFramePr/>
                <a:graphic xmlns:a="http://schemas.openxmlformats.org/drawingml/2006/main">
                  <a:graphicData uri="http://schemas.microsoft.com/office/word/2010/wordprocessingShape">
                    <wps:wsp>
                      <wps:cNvSpPr txBox="1"/>
                      <wps:spPr>
                        <a:xfrm>
                          <a:off x="574675" y="1236345"/>
                          <a:ext cx="6517640" cy="1464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43999F">
                            <w:pPr>
                              <w:bidi w:val="0"/>
                              <w:rPr>
                                <w:rFonts w:hint="eastAsia"/>
                              </w:rPr>
                            </w:pPr>
                            <w:r>
                              <w:rPr>
                                <w:rFonts w:hint="eastAsia"/>
                              </w:rPr>
                              <w:t>项目概况</w:t>
                            </w:r>
                          </w:p>
                          <w:p w14:paraId="4334B270">
                            <w:pPr>
                              <w:bidi w:val="0"/>
                              <w:rPr>
                                <w:rFonts w:hint="eastAsia"/>
                              </w:rPr>
                            </w:pPr>
                            <w:r>
                              <w:rPr>
                                <w:rFonts w:hint="eastAsia"/>
                                <w:b/>
                                <w:bCs/>
                                <w:color w:val="FF0000"/>
                                <w:u w:val="none"/>
                                <w:lang w:eastAsia="zh-CN"/>
                              </w:rPr>
                              <w:t>桐庐县“多田套合”农用地布局优化外业基础调查项目</w:t>
                            </w:r>
                            <w:r>
                              <w:rPr>
                                <w:rFonts w:hint="eastAsia"/>
                              </w:rPr>
                              <w:t>招标的潜在投标人应在政采云平台（</w:t>
                            </w:r>
                            <w:r>
                              <w:rPr>
                                <w:rFonts w:hint="eastAsia"/>
                              </w:rPr>
                              <w:fldChar w:fldCharType="begin"/>
                            </w:r>
                            <w:r>
                              <w:rPr>
                                <w:rFonts w:hint="eastAsia"/>
                              </w:rPr>
                              <w:instrText xml:space="preserve"> HYPERLINK "https://www.zcygov.cn/" </w:instrText>
                            </w:r>
                            <w:r>
                              <w:rPr>
                                <w:rFonts w:hint="eastAsia"/>
                              </w:rPr>
                              <w:fldChar w:fldCharType="separate"/>
                            </w:r>
                            <w:r>
                              <w:rPr>
                                <w:rStyle w:val="51"/>
                                <w:rFonts w:hint="eastAsia"/>
                              </w:rPr>
                              <w:t>https://www.zcygov.cn/</w:t>
                            </w:r>
                            <w:r>
                              <w:rPr>
                                <w:rFonts w:hint="eastAsia"/>
                              </w:rPr>
                              <w:fldChar w:fldCharType="end"/>
                            </w:r>
                            <w:r>
                              <w:rPr>
                                <w:rFonts w:hint="eastAsia"/>
                              </w:rPr>
                              <w:t>）获取（下载）招标文件，并于</w:t>
                            </w:r>
                            <w:r>
                              <w:rPr>
                                <w:rFonts w:hint="eastAsia"/>
                                <w:b/>
                                <w:bCs/>
                                <w:color w:val="FF0000"/>
                                <w:u w:val="none"/>
                              </w:rPr>
                              <w:t>202</w:t>
                            </w:r>
                            <w:r>
                              <w:rPr>
                                <w:rFonts w:hint="eastAsia"/>
                                <w:b/>
                                <w:bCs/>
                                <w:color w:val="FF0000"/>
                                <w:u w:val="none"/>
                                <w:lang w:val="en-US" w:eastAsia="zh-CN"/>
                              </w:rPr>
                              <w:t>4</w:t>
                            </w:r>
                            <w:r>
                              <w:rPr>
                                <w:rFonts w:hint="eastAsia"/>
                                <w:b/>
                                <w:bCs/>
                                <w:color w:val="FF0000"/>
                                <w:u w:val="none"/>
                              </w:rPr>
                              <w:t>年</w:t>
                            </w:r>
                            <w:r>
                              <w:rPr>
                                <w:rFonts w:hint="eastAsia"/>
                                <w:b/>
                                <w:bCs/>
                                <w:color w:val="FF0000"/>
                                <w:u w:val="none"/>
                                <w:lang w:val="en-US" w:eastAsia="zh-CN"/>
                              </w:rPr>
                              <w:t>10</w:t>
                            </w:r>
                            <w:r>
                              <w:rPr>
                                <w:rFonts w:hint="eastAsia"/>
                                <w:b/>
                                <w:bCs/>
                                <w:color w:val="FF0000"/>
                                <w:u w:val="none"/>
                              </w:rPr>
                              <w:t>月</w:t>
                            </w:r>
                            <w:r>
                              <w:rPr>
                                <w:rFonts w:hint="eastAsia"/>
                                <w:b/>
                                <w:bCs/>
                                <w:color w:val="FF0000"/>
                                <w:u w:val="none"/>
                                <w:lang w:val="en-US" w:eastAsia="zh-CN"/>
                              </w:rPr>
                              <w:t>25</w:t>
                            </w:r>
                            <w:r>
                              <w:rPr>
                                <w:rFonts w:hint="eastAsia"/>
                                <w:b/>
                                <w:bCs/>
                                <w:color w:val="FF0000"/>
                                <w:u w:val="none"/>
                              </w:rPr>
                              <w:t>日</w:t>
                            </w:r>
                            <w:r>
                              <w:rPr>
                                <w:rFonts w:hint="eastAsia"/>
                                <w:b/>
                                <w:bCs/>
                                <w:color w:val="FF0000"/>
                                <w:u w:val="none"/>
                                <w:lang w:val="en-US" w:eastAsia="zh-CN"/>
                              </w:rPr>
                              <w:t>10时00</w:t>
                            </w:r>
                            <w:r>
                              <w:rPr>
                                <w:rFonts w:hint="eastAsia"/>
                                <w:b/>
                                <w:bCs/>
                                <w:color w:val="FF0000"/>
                                <w:u w:val="none"/>
                              </w:rPr>
                              <w:t>分00秒</w:t>
                            </w:r>
                            <w:r>
                              <w:rPr>
                                <w:rFonts w:hint="eastAsia"/>
                              </w:rPr>
                              <w:t>（北京时间）前递交（上传）投标文件。</w:t>
                            </w:r>
                          </w:p>
                          <w:p w14:paraId="46B997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26.9pt;height:115.3pt;width:513.2pt;z-index:251660288;mso-width-relative:page;mso-height-relative:page;" fillcolor="#FFFFFF [3201]" filled="t" stroked="t" coordsize="21600,21600" o:gfxdata="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UNLfjXAAAACwEAAA8AAAAAAAAAAQAgAAAAIgAAAGRycy9kb3ducmV2LnhtbFBLAQIUABQA&#10;AAAIAIdO4kAeGLo7YwIAAMMEAAAOAAAAAAAAAAEAIAAAACYBAABkcnMvZTJvRG9jLnhtbFBLBQYA&#10;AAAABgAGAFkBAAD7BQAAAAA=&#10;">
                <v:fill on="t" focussize="0,0"/>
                <v:stroke weight="0.5pt" color="#000000 [3204]" joinstyle="round"/>
                <v:imagedata o:title=""/>
                <o:lock v:ext="edit" aspectratio="f"/>
                <v:textbox>
                  <w:txbxContent>
                    <w:p w14:paraId="0043999F">
                      <w:pPr>
                        <w:bidi w:val="0"/>
                        <w:rPr>
                          <w:rFonts w:hint="eastAsia"/>
                        </w:rPr>
                      </w:pPr>
                      <w:r>
                        <w:rPr>
                          <w:rFonts w:hint="eastAsia"/>
                        </w:rPr>
                        <w:t>项目概况</w:t>
                      </w:r>
                    </w:p>
                    <w:p w14:paraId="4334B270">
                      <w:pPr>
                        <w:bidi w:val="0"/>
                        <w:rPr>
                          <w:rFonts w:hint="eastAsia"/>
                        </w:rPr>
                      </w:pPr>
                      <w:r>
                        <w:rPr>
                          <w:rFonts w:hint="eastAsia"/>
                          <w:b/>
                          <w:bCs/>
                          <w:color w:val="FF0000"/>
                          <w:u w:val="none"/>
                          <w:lang w:eastAsia="zh-CN"/>
                        </w:rPr>
                        <w:t>桐庐县“多田套合”农用地布局优化外业基础调查项目</w:t>
                      </w:r>
                      <w:r>
                        <w:rPr>
                          <w:rFonts w:hint="eastAsia"/>
                        </w:rPr>
                        <w:t>招标的潜在投标人应在政采云平台（</w:t>
                      </w:r>
                      <w:r>
                        <w:rPr>
                          <w:rFonts w:hint="eastAsia"/>
                        </w:rPr>
                        <w:fldChar w:fldCharType="begin"/>
                      </w:r>
                      <w:r>
                        <w:rPr>
                          <w:rFonts w:hint="eastAsia"/>
                        </w:rPr>
                        <w:instrText xml:space="preserve"> HYPERLINK "https://www.zcygov.cn/" </w:instrText>
                      </w:r>
                      <w:r>
                        <w:rPr>
                          <w:rFonts w:hint="eastAsia"/>
                        </w:rPr>
                        <w:fldChar w:fldCharType="separate"/>
                      </w:r>
                      <w:r>
                        <w:rPr>
                          <w:rStyle w:val="51"/>
                          <w:rFonts w:hint="eastAsia"/>
                        </w:rPr>
                        <w:t>https://www.zcygov.cn/</w:t>
                      </w:r>
                      <w:r>
                        <w:rPr>
                          <w:rFonts w:hint="eastAsia"/>
                        </w:rPr>
                        <w:fldChar w:fldCharType="end"/>
                      </w:r>
                      <w:r>
                        <w:rPr>
                          <w:rFonts w:hint="eastAsia"/>
                        </w:rPr>
                        <w:t>）获取（下载）招标文件，并于</w:t>
                      </w:r>
                      <w:r>
                        <w:rPr>
                          <w:rFonts w:hint="eastAsia"/>
                          <w:b/>
                          <w:bCs/>
                          <w:color w:val="FF0000"/>
                          <w:u w:val="none"/>
                        </w:rPr>
                        <w:t>202</w:t>
                      </w:r>
                      <w:r>
                        <w:rPr>
                          <w:rFonts w:hint="eastAsia"/>
                          <w:b/>
                          <w:bCs/>
                          <w:color w:val="FF0000"/>
                          <w:u w:val="none"/>
                          <w:lang w:val="en-US" w:eastAsia="zh-CN"/>
                        </w:rPr>
                        <w:t>4</w:t>
                      </w:r>
                      <w:r>
                        <w:rPr>
                          <w:rFonts w:hint="eastAsia"/>
                          <w:b/>
                          <w:bCs/>
                          <w:color w:val="FF0000"/>
                          <w:u w:val="none"/>
                        </w:rPr>
                        <w:t>年</w:t>
                      </w:r>
                      <w:r>
                        <w:rPr>
                          <w:rFonts w:hint="eastAsia"/>
                          <w:b/>
                          <w:bCs/>
                          <w:color w:val="FF0000"/>
                          <w:u w:val="none"/>
                          <w:lang w:val="en-US" w:eastAsia="zh-CN"/>
                        </w:rPr>
                        <w:t>10</w:t>
                      </w:r>
                      <w:r>
                        <w:rPr>
                          <w:rFonts w:hint="eastAsia"/>
                          <w:b/>
                          <w:bCs/>
                          <w:color w:val="FF0000"/>
                          <w:u w:val="none"/>
                        </w:rPr>
                        <w:t>月</w:t>
                      </w:r>
                      <w:r>
                        <w:rPr>
                          <w:rFonts w:hint="eastAsia"/>
                          <w:b/>
                          <w:bCs/>
                          <w:color w:val="FF0000"/>
                          <w:u w:val="none"/>
                          <w:lang w:val="en-US" w:eastAsia="zh-CN"/>
                        </w:rPr>
                        <w:t>25</w:t>
                      </w:r>
                      <w:r>
                        <w:rPr>
                          <w:rFonts w:hint="eastAsia"/>
                          <w:b/>
                          <w:bCs/>
                          <w:color w:val="FF0000"/>
                          <w:u w:val="none"/>
                        </w:rPr>
                        <w:t>日</w:t>
                      </w:r>
                      <w:r>
                        <w:rPr>
                          <w:rFonts w:hint="eastAsia"/>
                          <w:b/>
                          <w:bCs/>
                          <w:color w:val="FF0000"/>
                          <w:u w:val="none"/>
                          <w:lang w:val="en-US" w:eastAsia="zh-CN"/>
                        </w:rPr>
                        <w:t>10时00</w:t>
                      </w:r>
                      <w:r>
                        <w:rPr>
                          <w:rFonts w:hint="eastAsia"/>
                          <w:b/>
                          <w:bCs/>
                          <w:color w:val="FF0000"/>
                          <w:u w:val="none"/>
                        </w:rPr>
                        <w:t>分00秒</w:t>
                      </w:r>
                      <w:r>
                        <w:rPr>
                          <w:rFonts w:hint="eastAsia"/>
                        </w:rPr>
                        <w:t>（北京时间）前递交（上传）投标文件。</w:t>
                      </w:r>
                    </w:p>
                    <w:p w14:paraId="46B99787"/>
                  </w:txbxContent>
                </v:textbox>
              </v:shape>
            </w:pict>
          </mc:Fallback>
        </mc:AlternateContent>
      </w:r>
      <w:r>
        <w:rPr>
          <w:rFonts w:hint="eastAsia"/>
          <w:lang w:val="en-US" w:eastAsia="zh-CN"/>
        </w:rPr>
        <w:t>竞争性磋商公告</w:t>
      </w:r>
      <w:bookmarkEnd w:id="0"/>
    </w:p>
    <w:p w14:paraId="12E1E1DF">
      <w:pPr>
        <w:rPr>
          <w:rFonts w:hint="eastAsia"/>
          <w:lang w:val="en-US" w:eastAsia="zh-CN"/>
        </w:rPr>
      </w:pPr>
    </w:p>
    <w:p w14:paraId="286682D7">
      <w:pPr>
        <w:rPr>
          <w:rFonts w:hint="eastAsia"/>
          <w:lang w:val="en-US" w:eastAsia="zh-CN"/>
        </w:rPr>
      </w:pPr>
    </w:p>
    <w:p w14:paraId="6DD68461">
      <w:pPr>
        <w:rPr>
          <w:rFonts w:hint="eastAsia"/>
          <w:lang w:val="en-US" w:eastAsia="zh-CN"/>
        </w:rPr>
      </w:pPr>
    </w:p>
    <w:p w14:paraId="767FA395">
      <w:pPr>
        <w:rPr>
          <w:rFonts w:hint="eastAsia"/>
          <w:lang w:val="en-US" w:eastAsia="zh-CN"/>
        </w:rPr>
      </w:pPr>
    </w:p>
    <w:p w14:paraId="3F89FF8C">
      <w:pPr>
        <w:bidi w:val="0"/>
        <w:rPr>
          <w:rFonts w:hint="eastAsia"/>
        </w:rPr>
      </w:pPr>
      <w:r>
        <w:rPr>
          <w:rFonts w:hint="eastAsia"/>
          <w:b/>
          <w:bCs/>
          <w:sz w:val="28"/>
          <w:szCs w:val="24"/>
        </w:rPr>
        <w:t xml:space="preserve">一、项目基本情况  </w:t>
      </w:r>
      <w:r>
        <w:rPr>
          <w:rFonts w:hint="eastAsia"/>
          <w:sz w:val="28"/>
          <w:szCs w:val="24"/>
        </w:rPr>
        <w:t xml:space="preserve">    </w:t>
      </w:r>
      <w:r>
        <w:rPr>
          <w:rFonts w:hint="eastAsia"/>
        </w:rPr>
        <w:t xml:space="preserve">   </w:t>
      </w:r>
    </w:p>
    <w:p w14:paraId="2D203956">
      <w:pPr>
        <w:bidi w:val="0"/>
        <w:rPr>
          <w:rFonts w:hint="eastAsia"/>
        </w:rPr>
      </w:pPr>
      <w:r>
        <w:rPr>
          <w:rFonts w:hint="eastAsia"/>
        </w:rPr>
        <w:t>项目编号：</w:t>
      </w:r>
      <w:r>
        <w:rPr>
          <w:rFonts w:hint="eastAsia"/>
          <w:b/>
          <w:bCs/>
          <w:color w:val="FF0000"/>
          <w:lang w:eastAsia="zh-CN"/>
        </w:rPr>
        <w:t>QZ23301222024045</w:t>
      </w:r>
      <w:r>
        <w:rPr>
          <w:rFonts w:hint="eastAsia"/>
        </w:rPr>
        <w:t xml:space="preserve">   </w:t>
      </w:r>
    </w:p>
    <w:p w14:paraId="00552E97">
      <w:pPr>
        <w:bidi w:val="0"/>
        <w:rPr>
          <w:rFonts w:hint="eastAsia"/>
        </w:rPr>
      </w:pPr>
      <w:r>
        <w:rPr>
          <w:rFonts w:hint="eastAsia"/>
        </w:rPr>
        <w:t>项目名称：</w:t>
      </w:r>
      <w:r>
        <w:rPr>
          <w:rFonts w:hint="eastAsia"/>
          <w:b/>
          <w:bCs/>
          <w:color w:val="FF0000"/>
          <w:u w:val="none"/>
          <w:lang w:eastAsia="zh-CN"/>
        </w:rPr>
        <w:t>桐庐县“多田套合”农用地布局优化外业基础调查项目</w:t>
      </w:r>
    </w:p>
    <w:p w14:paraId="13D29F05">
      <w:pPr>
        <w:bidi w:val="0"/>
        <w:rPr>
          <w:rFonts w:hint="eastAsia"/>
        </w:rPr>
      </w:pPr>
      <w:r>
        <w:rPr>
          <w:rFonts w:hint="eastAsia"/>
        </w:rPr>
        <w:t>预算</w:t>
      </w:r>
      <w:r>
        <w:rPr>
          <w:rFonts w:hint="eastAsia"/>
          <w:lang w:val="en-US" w:eastAsia="zh-CN"/>
        </w:rPr>
        <w:t>总</w:t>
      </w:r>
      <w:r>
        <w:rPr>
          <w:rFonts w:hint="eastAsia"/>
        </w:rPr>
        <w:t>金额（元</w:t>
      </w:r>
      <w:r>
        <w:rPr>
          <w:rFonts w:hint="eastAsia"/>
          <w:lang w:eastAsia="zh-CN"/>
        </w:rPr>
        <w:t>）</w:t>
      </w:r>
      <w:r>
        <w:rPr>
          <w:rFonts w:hint="eastAsia"/>
        </w:rPr>
        <w:t>：</w:t>
      </w:r>
      <w:r>
        <w:rPr>
          <w:rFonts w:hint="eastAsia"/>
          <w:b/>
          <w:bCs/>
          <w:color w:val="FF0000"/>
          <w:lang w:val="en-US" w:eastAsia="zh-CN"/>
        </w:rPr>
        <w:t>1000000</w:t>
      </w:r>
      <w:r>
        <w:rPr>
          <w:rFonts w:hint="eastAsia"/>
          <w:b/>
          <w:bCs/>
          <w:color w:val="FF0000"/>
        </w:rPr>
        <w:t xml:space="preserve"> </w:t>
      </w:r>
      <w:r>
        <w:rPr>
          <w:rFonts w:hint="eastAsia"/>
        </w:rPr>
        <w:t xml:space="preserve"> </w:t>
      </w:r>
    </w:p>
    <w:p w14:paraId="197DC66E">
      <w:pPr>
        <w:bidi w:val="0"/>
        <w:rPr>
          <w:rFonts w:hint="eastAsia"/>
          <w:b/>
          <w:bCs/>
          <w:color w:val="FF0000"/>
        </w:rPr>
      </w:pPr>
      <w:r>
        <w:rPr>
          <w:rFonts w:hint="eastAsia"/>
        </w:rPr>
        <w:t>最高</w:t>
      </w:r>
      <w:r>
        <w:rPr>
          <w:rFonts w:hint="eastAsia"/>
          <w:lang w:val="en-US" w:eastAsia="zh-CN"/>
        </w:rPr>
        <w:t>总</w:t>
      </w:r>
      <w:r>
        <w:rPr>
          <w:rFonts w:hint="eastAsia"/>
        </w:rPr>
        <w:t>限价（元）：</w:t>
      </w:r>
      <w:r>
        <w:rPr>
          <w:rFonts w:hint="eastAsia"/>
          <w:b/>
          <w:bCs/>
          <w:color w:val="FF0000"/>
          <w:lang w:val="en-US" w:eastAsia="zh-CN"/>
        </w:rPr>
        <w:t>1000000</w:t>
      </w:r>
      <w:r>
        <w:rPr>
          <w:rFonts w:hint="eastAsia"/>
          <w:b/>
          <w:bCs/>
          <w:color w:val="FF0000"/>
        </w:rPr>
        <w:t xml:space="preserve"> </w:t>
      </w:r>
    </w:p>
    <w:p w14:paraId="3ABF7630">
      <w:pPr>
        <w:bidi w:val="0"/>
        <w:rPr>
          <w:rFonts w:hint="eastAsia"/>
        </w:rPr>
      </w:pPr>
      <w:r>
        <w:rPr>
          <w:rFonts w:hint="eastAsia"/>
        </w:rPr>
        <w:t xml:space="preserve">采购需求： </w:t>
      </w:r>
    </w:p>
    <w:tbl>
      <w:tblPr>
        <w:tblStyle w:val="4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0" w:type="dxa"/>
          <w:left w:w="108" w:type="dxa"/>
          <w:bottom w:w="0" w:type="dxa"/>
          <w:right w:w="108" w:type="dxa"/>
        </w:tblCellMar>
      </w:tblPr>
      <w:tblGrid>
        <w:gridCol w:w="1270"/>
        <w:gridCol w:w="2592"/>
        <w:gridCol w:w="2261"/>
        <w:gridCol w:w="1377"/>
        <w:gridCol w:w="1230"/>
        <w:gridCol w:w="1232"/>
      </w:tblGrid>
      <w:tr w14:paraId="51D299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c>
          <w:tcPr>
            <w:tcW w:w="1270" w:type="dxa"/>
            <w:tcBorders>
              <w:tl2br w:val="nil"/>
              <w:tr2bl w:val="nil"/>
            </w:tcBorders>
            <w:shd w:val="clear" w:color="auto" w:fill="auto"/>
            <w:vAlign w:val="center"/>
          </w:tcPr>
          <w:p w14:paraId="6C22EE7A">
            <w:pPr>
              <w:bidi w:val="0"/>
              <w:jc w:val="center"/>
              <w:rPr>
                <w:rFonts w:hint="default" w:eastAsia="汉仪正圆 55简"/>
                <w:vertAlign w:val="baseline"/>
                <w:lang w:val="en-US" w:eastAsia="zh-CN"/>
              </w:rPr>
            </w:pPr>
            <w:r>
              <w:rPr>
                <w:rFonts w:hint="eastAsia"/>
                <w:vertAlign w:val="baseline"/>
                <w:lang w:val="en-US" w:eastAsia="zh-CN"/>
              </w:rPr>
              <w:t>标项</w:t>
            </w:r>
          </w:p>
        </w:tc>
        <w:tc>
          <w:tcPr>
            <w:tcW w:w="2592" w:type="dxa"/>
            <w:tcBorders>
              <w:right w:val="single" w:color="auto" w:sz="4" w:space="0"/>
              <w:tl2br w:val="nil"/>
              <w:tr2bl w:val="nil"/>
            </w:tcBorders>
            <w:shd w:val="clear" w:color="auto" w:fill="auto"/>
            <w:vAlign w:val="center"/>
          </w:tcPr>
          <w:p w14:paraId="690F9941">
            <w:pPr>
              <w:bidi w:val="0"/>
              <w:jc w:val="center"/>
              <w:rPr>
                <w:rFonts w:hint="default" w:eastAsia="汉仪正圆 55简"/>
                <w:vertAlign w:val="baseline"/>
                <w:lang w:val="en-US" w:eastAsia="zh-CN"/>
              </w:rPr>
            </w:pPr>
            <w:r>
              <w:rPr>
                <w:rFonts w:hint="eastAsia"/>
                <w:vertAlign w:val="baseline"/>
                <w:lang w:val="en-US" w:eastAsia="zh-CN"/>
              </w:rPr>
              <w:t>标项名称</w:t>
            </w:r>
          </w:p>
        </w:tc>
        <w:tc>
          <w:tcPr>
            <w:tcW w:w="2261" w:type="dxa"/>
            <w:tcBorders>
              <w:left w:val="single" w:color="auto" w:sz="4" w:space="0"/>
              <w:tl2br w:val="nil"/>
              <w:tr2bl w:val="nil"/>
            </w:tcBorders>
            <w:shd w:val="clear" w:color="auto" w:fill="auto"/>
            <w:vAlign w:val="center"/>
          </w:tcPr>
          <w:p w14:paraId="7E6916ED">
            <w:pPr>
              <w:bidi w:val="0"/>
              <w:jc w:val="center"/>
              <w:rPr>
                <w:rFonts w:hint="eastAsia"/>
                <w:vertAlign w:val="baseline"/>
                <w:lang w:val="en-US" w:eastAsia="zh-CN"/>
              </w:rPr>
            </w:pPr>
            <w:r>
              <w:rPr>
                <w:rFonts w:hint="eastAsia"/>
                <w:vertAlign w:val="baseline"/>
                <w:lang w:val="en-US" w:eastAsia="zh-CN"/>
              </w:rPr>
              <w:t>作业范围</w:t>
            </w:r>
          </w:p>
        </w:tc>
        <w:tc>
          <w:tcPr>
            <w:tcW w:w="1377" w:type="dxa"/>
            <w:tcBorders>
              <w:tl2br w:val="nil"/>
              <w:tr2bl w:val="nil"/>
            </w:tcBorders>
            <w:shd w:val="clear" w:color="auto" w:fill="auto"/>
            <w:vAlign w:val="center"/>
          </w:tcPr>
          <w:p w14:paraId="007CE63B">
            <w:pPr>
              <w:bidi w:val="0"/>
              <w:jc w:val="center"/>
              <w:rPr>
                <w:rFonts w:hint="eastAsia"/>
                <w:lang w:val="en-US" w:eastAsia="zh-CN"/>
              </w:rPr>
            </w:pPr>
            <w:r>
              <w:rPr>
                <w:rFonts w:hint="eastAsia"/>
                <w:lang w:val="en-US" w:eastAsia="zh-CN"/>
              </w:rPr>
              <w:t>服务期限</w:t>
            </w:r>
          </w:p>
          <w:p w14:paraId="1F5BAE7C">
            <w:pPr>
              <w:bidi w:val="0"/>
              <w:jc w:val="center"/>
              <w:rPr>
                <w:rFonts w:hint="eastAsia"/>
                <w:lang w:val="en-US" w:eastAsia="zh-CN"/>
              </w:rPr>
            </w:pPr>
            <w:r>
              <w:rPr>
                <w:rFonts w:hint="eastAsia"/>
                <w:lang w:val="en-US" w:eastAsia="zh-CN"/>
              </w:rPr>
              <w:t>（日历天）</w:t>
            </w:r>
          </w:p>
        </w:tc>
        <w:tc>
          <w:tcPr>
            <w:tcW w:w="1230" w:type="dxa"/>
            <w:tcBorders>
              <w:tl2br w:val="nil"/>
              <w:tr2bl w:val="nil"/>
            </w:tcBorders>
            <w:shd w:val="clear" w:color="auto" w:fill="auto"/>
            <w:vAlign w:val="center"/>
          </w:tcPr>
          <w:p w14:paraId="46908282">
            <w:pPr>
              <w:bidi w:val="0"/>
              <w:jc w:val="center"/>
              <w:rPr>
                <w:rFonts w:hint="eastAsia"/>
                <w:lang w:val="en-US" w:eastAsia="zh-CN"/>
              </w:rPr>
            </w:pPr>
            <w:r>
              <w:rPr>
                <w:rFonts w:hint="eastAsia"/>
                <w:lang w:val="en-US" w:eastAsia="zh-CN"/>
              </w:rPr>
              <w:t>最高限价</w:t>
            </w:r>
          </w:p>
          <w:p w14:paraId="1D9DD36A">
            <w:pPr>
              <w:bidi w:val="0"/>
              <w:jc w:val="center"/>
              <w:rPr>
                <w:rFonts w:hint="default"/>
                <w:lang w:val="en-US" w:eastAsia="zh-CN"/>
              </w:rPr>
            </w:pPr>
            <w:r>
              <w:rPr>
                <w:rFonts w:hint="eastAsia"/>
                <w:lang w:val="en-US" w:eastAsia="zh-CN"/>
              </w:rPr>
              <w:t>（万元）</w:t>
            </w:r>
          </w:p>
        </w:tc>
        <w:tc>
          <w:tcPr>
            <w:tcW w:w="1232" w:type="dxa"/>
            <w:tcBorders>
              <w:tl2br w:val="nil"/>
              <w:tr2bl w:val="nil"/>
            </w:tcBorders>
            <w:shd w:val="clear" w:color="auto" w:fill="auto"/>
            <w:vAlign w:val="center"/>
          </w:tcPr>
          <w:p w14:paraId="45961A96">
            <w:pPr>
              <w:bidi w:val="0"/>
              <w:jc w:val="center"/>
              <w:rPr>
                <w:rFonts w:hint="eastAsia" w:eastAsia="汉仪正圆 55简"/>
                <w:vertAlign w:val="baseline"/>
                <w:lang w:val="en-US" w:eastAsia="zh-CN"/>
              </w:rPr>
            </w:pPr>
            <w:r>
              <w:rPr>
                <w:rFonts w:hint="eastAsia"/>
                <w:vertAlign w:val="baseline"/>
                <w:lang w:val="en-US" w:eastAsia="zh-CN"/>
              </w:rPr>
              <w:t>备注</w:t>
            </w:r>
          </w:p>
        </w:tc>
      </w:tr>
      <w:tr w14:paraId="706E13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70" w:type="dxa"/>
            <w:tcBorders>
              <w:tl2br w:val="nil"/>
              <w:tr2bl w:val="nil"/>
            </w:tcBorders>
            <w:shd w:val="clear" w:color="auto" w:fill="auto"/>
            <w:vAlign w:val="center"/>
          </w:tcPr>
          <w:p w14:paraId="00C74CB8">
            <w:pPr>
              <w:bidi w:val="0"/>
              <w:jc w:val="center"/>
              <w:rPr>
                <w:rFonts w:hint="eastAsia"/>
                <w:vertAlign w:val="baseline"/>
                <w:lang w:val="en-US" w:eastAsia="zh-CN"/>
              </w:rPr>
            </w:pPr>
            <w:r>
              <w:rPr>
                <w:rFonts w:hint="eastAsia"/>
                <w:vertAlign w:val="baseline"/>
                <w:lang w:val="en-US" w:eastAsia="zh-CN"/>
              </w:rPr>
              <w:t>标项一</w:t>
            </w:r>
          </w:p>
        </w:tc>
        <w:tc>
          <w:tcPr>
            <w:tcW w:w="2592" w:type="dxa"/>
            <w:tcBorders>
              <w:right w:val="single" w:color="auto" w:sz="4" w:space="0"/>
              <w:tl2br w:val="nil"/>
              <w:tr2bl w:val="nil"/>
            </w:tcBorders>
            <w:shd w:val="clear" w:color="auto" w:fill="auto"/>
            <w:vAlign w:val="center"/>
          </w:tcPr>
          <w:p w14:paraId="2CDA95D1">
            <w:pPr>
              <w:bidi w:val="0"/>
              <w:jc w:val="both"/>
              <w:rPr>
                <w:rFonts w:hint="default"/>
                <w:b/>
                <w:bCs/>
                <w:color w:val="FF0000"/>
                <w:vertAlign w:val="baseline"/>
                <w:lang w:val="en-US"/>
              </w:rPr>
            </w:pPr>
            <w:r>
              <w:rPr>
                <w:rFonts w:hint="eastAsia"/>
                <w:b/>
                <w:bCs/>
                <w:color w:val="FF0000"/>
                <w:u w:val="none"/>
                <w:lang w:eastAsia="zh-CN"/>
              </w:rPr>
              <w:t>桐庐县“多田套合”农用地布局优化外业基础调查项目</w:t>
            </w:r>
            <w:r>
              <w:rPr>
                <w:rFonts w:hint="eastAsia"/>
                <w:b/>
                <w:bCs/>
                <w:color w:val="FF0000"/>
                <w:u w:val="none"/>
                <w:lang w:val="en-US" w:eastAsia="zh-CN"/>
              </w:rPr>
              <w:t>标项一</w:t>
            </w:r>
          </w:p>
        </w:tc>
        <w:tc>
          <w:tcPr>
            <w:tcW w:w="2261" w:type="dxa"/>
            <w:tcBorders>
              <w:left w:val="single" w:color="auto" w:sz="4" w:space="0"/>
              <w:tl2br w:val="nil"/>
              <w:tr2bl w:val="nil"/>
            </w:tcBorders>
            <w:shd w:val="clear" w:color="auto" w:fill="auto"/>
            <w:vAlign w:val="center"/>
          </w:tcPr>
          <w:p w14:paraId="2C30FD81">
            <w:pPr>
              <w:bidi w:val="0"/>
              <w:jc w:val="both"/>
              <w:rPr>
                <w:rFonts w:hint="eastAsia"/>
                <w:b/>
                <w:bCs/>
                <w:color w:val="FF0000"/>
                <w:vertAlign w:val="baseline"/>
              </w:rPr>
            </w:pPr>
            <w:r>
              <w:rPr>
                <w:rFonts w:hint="eastAsia"/>
                <w:b/>
                <w:bCs/>
                <w:color w:val="FF0000"/>
                <w:vertAlign w:val="baseline"/>
              </w:rPr>
              <w:t>百江镇、合村乡、分水镇、桐君街道、旧县街道</w:t>
            </w:r>
          </w:p>
        </w:tc>
        <w:tc>
          <w:tcPr>
            <w:tcW w:w="1377" w:type="dxa"/>
            <w:tcBorders>
              <w:tl2br w:val="nil"/>
              <w:tr2bl w:val="nil"/>
            </w:tcBorders>
            <w:shd w:val="clear" w:color="auto" w:fill="auto"/>
            <w:vAlign w:val="center"/>
          </w:tcPr>
          <w:p w14:paraId="5B2B5B47">
            <w:pPr>
              <w:bidi w:val="0"/>
              <w:jc w:val="center"/>
              <w:rPr>
                <w:rFonts w:hint="eastAsia"/>
                <w:b/>
                <w:bCs/>
                <w:vertAlign w:val="baseline"/>
              </w:rPr>
            </w:pPr>
            <w:r>
              <w:rPr>
                <w:rFonts w:hint="eastAsia"/>
                <w:b/>
                <w:bCs/>
                <w:color w:val="FF0000"/>
                <w:lang w:val="en-US" w:eastAsia="zh-CN"/>
              </w:rPr>
              <w:t>30</w:t>
            </w:r>
          </w:p>
        </w:tc>
        <w:tc>
          <w:tcPr>
            <w:tcW w:w="1230" w:type="dxa"/>
            <w:tcBorders>
              <w:tl2br w:val="nil"/>
              <w:tr2bl w:val="nil"/>
            </w:tcBorders>
            <w:shd w:val="clear" w:color="auto" w:fill="FFFF00"/>
            <w:vAlign w:val="center"/>
          </w:tcPr>
          <w:p w14:paraId="15492405">
            <w:pPr>
              <w:bidi w:val="0"/>
              <w:jc w:val="center"/>
              <w:rPr>
                <w:rFonts w:hint="default" w:eastAsia="汉仪正圆 55简"/>
                <w:b/>
                <w:bCs/>
                <w:color w:val="FF0000"/>
                <w:vertAlign w:val="baseline"/>
                <w:lang w:val="en-US" w:eastAsia="zh-CN"/>
              </w:rPr>
            </w:pPr>
            <w:r>
              <w:rPr>
                <w:rFonts w:hint="eastAsia"/>
                <w:b/>
                <w:bCs/>
                <w:color w:val="FF0000"/>
                <w:vertAlign w:val="baseline"/>
                <w:lang w:val="en-US" w:eastAsia="zh-CN"/>
              </w:rPr>
              <w:t>36</w:t>
            </w:r>
          </w:p>
        </w:tc>
        <w:tc>
          <w:tcPr>
            <w:tcW w:w="1232" w:type="dxa"/>
            <w:tcBorders>
              <w:tl2br w:val="nil"/>
              <w:tr2bl w:val="nil"/>
            </w:tcBorders>
            <w:shd w:val="clear" w:color="auto" w:fill="auto"/>
            <w:vAlign w:val="center"/>
          </w:tcPr>
          <w:p w14:paraId="1B26821A">
            <w:pPr>
              <w:bidi w:val="0"/>
              <w:jc w:val="center"/>
              <w:rPr>
                <w:rFonts w:hint="default" w:eastAsia="汉仪正圆 55简"/>
                <w:vertAlign w:val="baseline"/>
                <w:lang w:val="en-US" w:eastAsia="zh-CN"/>
              </w:rPr>
            </w:pPr>
            <w:r>
              <w:rPr>
                <w:rFonts w:hint="eastAsia"/>
                <w:vertAlign w:val="baseline"/>
                <w:lang w:val="en-US" w:eastAsia="zh-CN"/>
              </w:rPr>
              <w:t>/</w:t>
            </w:r>
          </w:p>
        </w:tc>
      </w:tr>
      <w:tr w14:paraId="406D27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70" w:type="dxa"/>
            <w:tcBorders>
              <w:tl2br w:val="nil"/>
              <w:tr2bl w:val="nil"/>
            </w:tcBorders>
            <w:shd w:val="clear" w:color="auto" w:fill="auto"/>
            <w:vAlign w:val="center"/>
          </w:tcPr>
          <w:p w14:paraId="5C938C14">
            <w:pPr>
              <w:bidi w:val="0"/>
              <w:jc w:val="center"/>
              <w:rPr>
                <w:rFonts w:hint="eastAsia"/>
                <w:vertAlign w:val="baseline"/>
              </w:rPr>
            </w:pPr>
            <w:r>
              <w:rPr>
                <w:rFonts w:hint="eastAsia"/>
                <w:vertAlign w:val="baseline"/>
                <w:lang w:val="en-US" w:eastAsia="zh-CN"/>
              </w:rPr>
              <w:t>标项二</w:t>
            </w:r>
          </w:p>
        </w:tc>
        <w:tc>
          <w:tcPr>
            <w:tcW w:w="2592" w:type="dxa"/>
            <w:tcBorders>
              <w:right w:val="single" w:color="auto" w:sz="4" w:space="0"/>
              <w:tl2br w:val="nil"/>
              <w:tr2bl w:val="nil"/>
            </w:tcBorders>
            <w:shd w:val="clear" w:color="auto" w:fill="auto"/>
            <w:vAlign w:val="center"/>
          </w:tcPr>
          <w:p w14:paraId="2D9EF4E0">
            <w:pPr>
              <w:bidi w:val="0"/>
              <w:jc w:val="both"/>
              <w:rPr>
                <w:rFonts w:hint="eastAsia"/>
                <w:b/>
                <w:bCs/>
                <w:color w:val="FF0000"/>
                <w:vertAlign w:val="baseline"/>
              </w:rPr>
            </w:pPr>
            <w:r>
              <w:rPr>
                <w:rFonts w:hint="eastAsia"/>
                <w:b/>
                <w:bCs/>
                <w:color w:val="FF0000"/>
                <w:u w:val="none"/>
                <w:lang w:eastAsia="zh-CN"/>
              </w:rPr>
              <w:t>桐庐县“多田套合”农用地布局优化外业基础调查项目</w:t>
            </w:r>
            <w:r>
              <w:rPr>
                <w:rFonts w:hint="eastAsia"/>
                <w:b/>
                <w:bCs/>
                <w:color w:val="FF0000"/>
                <w:u w:val="none"/>
                <w:lang w:val="en-US" w:eastAsia="zh-CN"/>
              </w:rPr>
              <w:t>标项二</w:t>
            </w:r>
          </w:p>
        </w:tc>
        <w:tc>
          <w:tcPr>
            <w:tcW w:w="2261" w:type="dxa"/>
            <w:tcBorders>
              <w:left w:val="single" w:color="auto" w:sz="4" w:space="0"/>
              <w:tl2br w:val="nil"/>
              <w:tr2bl w:val="nil"/>
            </w:tcBorders>
            <w:shd w:val="clear" w:color="auto" w:fill="auto"/>
            <w:vAlign w:val="center"/>
          </w:tcPr>
          <w:p w14:paraId="34B8BC18">
            <w:pPr>
              <w:bidi w:val="0"/>
              <w:jc w:val="both"/>
              <w:rPr>
                <w:rFonts w:hint="eastAsia"/>
                <w:b/>
                <w:bCs/>
                <w:color w:val="FF0000"/>
                <w:vertAlign w:val="baseline"/>
              </w:rPr>
            </w:pPr>
            <w:r>
              <w:rPr>
                <w:rFonts w:hint="eastAsia"/>
                <w:b/>
                <w:bCs/>
                <w:color w:val="FF0000"/>
                <w:vertAlign w:val="baseline"/>
              </w:rPr>
              <w:t>瑶琳镇、江南镇、城南街道、凤川街道、新合乡</w:t>
            </w:r>
          </w:p>
        </w:tc>
        <w:tc>
          <w:tcPr>
            <w:tcW w:w="1377" w:type="dxa"/>
            <w:tcBorders>
              <w:tl2br w:val="nil"/>
              <w:tr2bl w:val="nil"/>
            </w:tcBorders>
            <w:shd w:val="clear" w:color="auto" w:fill="auto"/>
            <w:vAlign w:val="center"/>
          </w:tcPr>
          <w:p w14:paraId="16C58841">
            <w:pPr>
              <w:bidi w:val="0"/>
              <w:jc w:val="center"/>
              <w:rPr>
                <w:rFonts w:hint="eastAsia"/>
                <w:b/>
                <w:bCs/>
                <w:vertAlign w:val="baseline"/>
              </w:rPr>
            </w:pPr>
            <w:r>
              <w:rPr>
                <w:rFonts w:hint="eastAsia"/>
                <w:b/>
                <w:bCs/>
                <w:color w:val="FF0000"/>
                <w:lang w:val="en-US" w:eastAsia="zh-CN"/>
              </w:rPr>
              <w:t>30</w:t>
            </w:r>
          </w:p>
        </w:tc>
        <w:tc>
          <w:tcPr>
            <w:tcW w:w="1230" w:type="dxa"/>
            <w:tcBorders>
              <w:tl2br w:val="nil"/>
              <w:tr2bl w:val="nil"/>
            </w:tcBorders>
            <w:shd w:val="clear" w:color="auto" w:fill="FFFF00"/>
            <w:vAlign w:val="center"/>
          </w:tcPr>
          <w:p w14:paraId="433DFEDD">
            <w:pPr>
              <w:bidi w:val="0"/>
              <w:jc w:val="center"/>
              <w:rPr>
                <w:rFonts w:hint="default" w:eastAsia="汉仪正圆 55简"/>
                <w:b/>
                <w:bCs/>
                <w:color w:val="FF0000"/>
                <w:vertAlign w:val="baseline"/>
                <w:lang w:val="en-US" w:eastAsia="zh-CN"/>
              </w:rPr>
            </w:pPr>
            <w:r>
              <w:rPr>
                <w:rFonts w:hint="eastAsia"/>
                <w:b/>
                <w:bCs/>
                <w:color w:val="FF0000"/>
                <w:vertAlign w:val="baseline"/>
                <w:lang w:val="en-US" w:eastAsia="zh-CN"/>
              </w:rPr>
              <w:t>32</w:t>
            </w:r>
          </w:p>
        </w:tc>
        <w:tc>
          <w:tcPr>
            <w:tcW w:w="1232" w:type="dxa"/>
            <w:tcBorders>
              <w:tl2br w:val="nil"/>
              <w:tr2bl w:val="nil"/>
            </w:tcBorders>
            <w:shd w:val="clear" w:color="auto" w:fill="auto"/>
            <w:vAlign w:val="center"/>
          </w:tcPr>
          <w:p w14:paraId="1BD10E52">
            <w:pPr>
              <w:bidi w:val="0"/>
              <w:jc w:val="center"/>
              <w:rPr>
                <w:rFonts w:hint="eastAsia" w:eastAsia="汉仪正圆 55简"/>
                <w:vertAlign w:val="baseline"/>
                <w:lang w:val="en-US" w:eastAsia="zh-CN"/>
              </w:rPr>
            </w:pPr>
            <w:r>
              <w:rPr>
                <w:rFonts w:hint="eastAsia"/>
                <w:vertAlign w:val="baseline"/>
                <w:lang w:val="en-US" w:eastAsia="zh-CN"/>
              </w:rPr>
              <w:t>/</w:t>
            </w:r>
          </w:p>
        </w:tc>
      </w:tr>
      <w:tr w14:paraId="377818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70" w:type="dxa"/>
            <w:tcBorders>
              <w:tl2br w:val="nil"/>
              <w:tr2bl w:val="nil"/>
            </w:tcBorders>
            <w:shd w:val="clear" w:color="auto" w:fill="auto"/>
            <w:vAlign w:val="center"/>
          </w:tcPr>
          <w:p w14:paraId="655A8416">
            <w:pPr>
              <w:bidi w:val="0"/>
              <w:jc w:val="center"/>
              <w:rPr>
                <w:rFonts w:hint="eastAsia"/>
                <w:vertAlign w:val="baseline"/>
              </w:rPr>
            </w:pPr>
            <w:r>
              <w:rPr>
                <w:rFonts w:hint="eastAsia"/>
                <w:vertAlign w:val="baseline"/>
                <w:lang w:val="en-US" w:eastAsia="zh-CN"/>
              </w:rPr>
              <w:t>标项三</w:t>
            </w:r>
          </w:p>
        </w:tc>
        <w:tc>
          <w:tcPr>
            <w:tcW w:w="2592" w:type="dxa"/>
            <w:tcBorders>
              <w:right w:val="single" w:color="auto" w:sz="4" w:space="0"/>
              <w:tl2br w:val="nil"/>
              <w:tr2bl w:val="nil"/>
            </w:tcBorders>
            <w:shd w:val="clear" w:color="auto" w:fill="auto"/>
            <w:vAlign w:val="center"/>
          </w:tcPr>
          <w:p w14:paraId="4BE081D0">
            <w:pPr>
              <w:bidi w:val="0"/>
              <w:jc w:val="both"/>
              <w:rPr>
                <w:rFonts w:hint="eastAsia"/>
                <w:b/>
                <w:bCs/>
                <w:color w:val="FF0000"/>
                <w:vertAlign w:val="baseline"/>
              </w:rPr>
            </w:pPr>
            <w:r>
              <w:rPr>
                <w:rFonts w:hint="eastAsia"/>
                <w:b/>
                <w:bCs/>
                <w:color w:val="FF0000"/>
                <w:u w:val="none"/>
                <w:lang w:eastAsia="zh-CN"/>
              </w:rPr>
              <w:t>桐庐县“多田套合”农用地布局优化外业基础调查项目</w:t>
            </w:r>
            <w:r>
              <w:rPr>
                <w:rFonts w:hint="eastAsia"/>
                <w:b/>
                <w:bCs/>
                <w:color w:val="FF0000"/>
                <w:u w:val="none"/>
                <w:lang w:val="en-US" w:eastAsia="zh-CN"/>
              </w:rPr>
              <w:t>标项三</w:t>
            </w:r>
          </w:p>
        </w:tc>
        <w:tc>
          <w:tcPr>
            <w:tcW w:w="2261" w:type="dxa"/>
            <w:tcBorders>
              <w:left w:val="single" w:color="auto" w:sz="4" w:space="0"/>
              <w:tl2br w:val="nil"/>
              <w:tr2bl w:val="nil"/>
            </w:tcBorders>
            <w:shd w:val="clear" w:color="auto" w:fill="auto"/>
            <w:vAlign w:val="center"/>
          </w:tcPr>
          <w:p w14:paraId="749E3ABE">
            <w:pPr>
              <w:bidi w:val="0"/>
              <w:jc w:val="both"/>
              <w:rPr>
                <w:rFonts w:hint="eastAsia"/>
                <w:b/>
                <w:bCs/>
                <w:color w:val="FF0000"/>
                <w:vertAlign w:val="baseline"/>
              </w:rPr>
            </w:pPr>
            <w:r>
              <w:rPr>
                <w:rFonts w:hint="eastAsia"/>
                <w:b/>
                <w:bCs/>
                <w:color w:val="FF0000"/>
                <w:vertAlign w:val="baseline"/>
              </w:rPr>
              <w:t>横村镇、富春江镇、莪山畲族乡、钟山乡</w:t>
            </w:r>
          </w:p>
        </w:tc>
        <w:tc>
          <w:tcPr>
            <w:tcW w:w="1377" w:type="dxa"/>
            <w:tcBorders>
              <w:tl2br w:val="nil"/>
              <w:tr2bl w:val="nil"/>
            </w:tcBorders>
            <w:shd w:val="clear" w:color="auto" w:fill="auto"/>
            <w:vAlign w:val="center"/>
          </w:tcPr>
          <w:p w14:paraId="01B9C356">
            <w:pPr>
              <w:bidi w:val="0"/>
              <w:jc w:val="center"/>
              <w:rPr>
                <w:rFonts w:hint="eastAsia"/>
                <w:b/>
                <w:bCs/>
                <w:vertAlign w:val="baseline"/>
              </w:rPr>
            </w:pPr>
            <w:r>
              <w:rPr>
                <w:rFonts w:hint="eastAsia"/>
                <w:b/>
                <w:bCs/>
                <w:color w:val="FF0000"/>
                <w:lang w:val="en-US" w:eastAsia="zh-CN"/>
              </w:rPr>
              <w:t>30</w:t>
            </w:r>
          </w:p>
        </w:tc>
        <w:tc>
          <w:tcPr>
            <w:tcW w:w="1230" w:type="dxa"/>
            <w:tcBorders>
              <w:tl2br w:val="nil"/>
              <w:tr2bl w:val="nil"/>
            </w:tcBorders>
            <w:shd w:val="clear" w:color="auto" w:fill="FFFF00"/>
            <w:vAlign w:val="center"/>
          </w:tcPr>
          <w:p w14:paraId="24C5AF95">
            <w:pPr>
              <w:bidi w:val="0"/>
              <w:jc w:val="center"/>
              <w:rPr>
                <w:rFonts w:hint="default" w:eastAsia="汉仪正圆 55简"/>
                <w:b/>
                <w:bCs/>
                <w:color w:val="FF0000"/>
                <w:vertAlign w:val="baseline"/>
                <w:lang w:val="en-US" w:eastAsia="zh-CN"/>
              </w:rPr>
            </w:pPr>
            <w:r>
              <w:rPr>
                <w:rFonts w:hint="eastAsia"/>
                <w:b/>
                <w:bCs/>
                <w:color w:val="FF0000"/>
                <w:vertAlign w:val="baseline"/>
                <w:lang w:val="en-US" w:eastAsia="zh-CN"/>
              </w:rPr>
              <w:t>32</w:t>
            </w:r>
          </w:p>
        </w:tc>
        <w:tc>
          <w:tcPr>
            <w:tcW w:w="1232" w:type="dxa"/>
            <w:tcBorders>
              <w:tl2br w:val="nil"/>
              <w:tr2bl w:val="nil"/>
            </w:tcBorders>
            <w:shd w:val="clear" w:color="auto" w:fill="auto"/>
            <w:vAlign w:val="center"/>
          </w:tcPr>
          <w:p w14:paraId="5DF893BD">
            <w:pPr>
              <w:bidi w:val="0"/>
              <w:jc w:val="center"/>
              <w:rPr>
                <w:rFonts w:hint="eastAsia" w:eastAsia="汉仪正圆 55简"/>
                <w:vertAlign w:val="baseline"/>
                <w:lang w:val="en-US" w:eastAsia="zh-CN"/>
              </w:rPr>
            </w:pPr>
            <w:r>
              <w:rPr>
                <w:rFonts w:hint="eastAsia"/>
                <w:vertAlign w:val="baseline"/>
                <w:lang w:val="en-US" w:eastAsia="zh-CN"/>
              </w:rPr>
              <w:t>/</w:t>
            </w:r>
          </w:p>
        </w:tc>
      </w:tr>
      <w:tr w14:paraId="218028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962" w:type="dxa"/>
            <w:gridSpan w:val="6"/>
            <w:tcBorders>
              <w:tl2br w:val="nil"/>
              <w:tr2bl w:val="nil"/>
            </w:tcBorders>
            <w:shd w:val="clear" w:color="auto" w:fill="auto"/>
            <w:vAlign w:val="center"/>
          </w:tcPr>
          <w:p w14:paraId="35681262">
            <w:pPr>
              <w:bidi w:val="0"/>
              <w:jc w:val="both"/>
              <w:rPr>
                <w:rFonts w:hint="default" w:eastAsia="汉仪正圆 55简"/>
                <w:vertAlign w:val="baseline"/>
                <w:lang w:val="en-US" w:eastAsia="zh-CN"/>
              </w:rPr>
            </w:pPr>
            <w:r>
              <w:rPr>
                <w:rFonts w:hint="eastAsia"/>
                <w:b/>
                <w:bCs/>
                <w:vertAlign w:val="baseline"/>
                <w:lang w:val="en-US" w:eastAsia="zh-CN"/>
              </w:rPr>
              <w:t>注：同一供应商可以同时参与三个标项，但只能为一个标项的中标人，如：为标项一中标人，则自动放弃标项二及标项三的投标资格，不参与评审，以此类推。</w:t>
            </w:r>
          </w:p>
        </w:tc>
      </w:tr>
    </w:tbl>
    <w:p w14:paraId="28097BAD">
      <w:pPr>
        <w:bidi w:val="0"/>
        <w:rPr>
          <w:rFonts w:hint="eastAsia"/>
          <w:b/>
          <w:bCs/>
          <w:color w:val="FF0000"/>
        </w:rPr>
      </w:pPr>
      <w:r>
        <w:rPr>
          <w:rFonts w:hint="eastAsia"/>
          <w:b/>
          <w:bCs/>
          <w:color w:val="FF0000"/>
        </w:rPr>
        <w:t>外业基础调查</w:t>
      </w:r>
      <w:r>
        <w:rPr>
          <w:rFonts w:hint="eastAsia"/>
          <w:b/>
          <w:bCs/>
          <w:color w:val="FF0000"/>
          <w:lang w:eastAsia="zh-CN"/>
        </w:rPr>
        <w:t>：</w:t>
      </w:r>
      <w:r>
        <w:rPr>
          <w:rFonts w:hint="eastAsia"/>
          <w:b/>
          <w:bCs/>
          <w:color w:val="FF0000"/>
        </w:rPr>
        <w:t>以最新国土空间规划和年度国土变更调查成果为统一底座，县级政府组织自然资源、农业农村等相关职能部门实施内业分析、外业踏勘，摸清本地区耕地、永久基本农田、高标准农田、粮食生产功能区现状条件，掌握永久基本农田内适宜新建高标准农田的位置和数量、永久基本农田外已建的高标准农田达标情况、耕地功能恢复潜力等实际情况，形成“多田套合”农用地布局优化工作基础调查数据成果。</w:t>
      </w:r>
    </w:p>
    <w:p w14:paraId="3015AE7C">
      <w:pPr>
        <w:bidi w:val="0"/>
        <w:rPr>
          <w:rFonts w:hint="eastAsia"/>
          <w:b/>
          <w:bCs/>
          <w:color w:val="FF0000"/>
        </w:rPr>
      </w:pPr>
      <w:r>
        <w:rPr>
          <w:rFonts w:hint="eastAsia"/>
          <w:b/>
          <w:bCs/>
          <w:color w:val="FF0000"/>
        </w:rPr>
        <w:t>调查摸排查清永久基本农田内已建高标准农田内的需调出永久基本农田和高标准农田得地块现状、数量、位置和分布情况；永久基本农田内未建高标准农田内不适宜建设高标准农田地块、适宜立项建设高标准农田地块以及适宜直接认定为高标准农田地块；永久基本农田外高标准农田的适宜整治提升（含耕地功能恢复）地块以及现状为耕地且达到高标准农田建设标准，可直接纳入永久基本农田储备区的地块；其他一般耕地可划入永久基本农田储备区并直接认定为高标准农田的地块以及可划入永久基本农田储备区并立项建设高标准农田的地块，形成“多田套合”现状调查数据库。</w:t>
      </w:r>
    </w:p>
    <w:p w14:paraId="7E19FE6A">
      <w:pPr>
        <w:bidi w:val="0"/>
        <w:rPr>
          <w:rFonts w:hint="eastAsia" w:eastAsia="汉仪正圆 55简"/>
          <w:b/>
          <w:bCs/>
          <w:color w:val="FF0000"/>
          <w:lang w:eastAsia="zh-CN"/>
        </w:rPr>
      </w:pPr>
      <w:r>
        <w:rPr>
          <w:rFonts w:hint="eastAsia"/>
          <w:b/>
          <w:bCs/>
          <w:color w:val="FF0000"/>
          <w:lang w:eastAsia="zh-CN"/>
        </w:rPr>
        <w:t>（</w:t>
      </w:r>
      <w:r>
        <w:rPr>
          <w:rFonts w:hint="eastAsia"/>
          <w:b/>
          <w:bCs/>
          <w:color w:val="FF0000"/>
          <w:lang w:val="en-US" w:eastAsia="zh-CN"/>
        </w:rPr>
        <w:t>详见竞争性磋商文件第三章“采购需求”</w:t>
      </w:r>
      <w:r>
        <w:rPr>
          <w:rFonts w:hint="eastAsia"/>
          <w:b/>
          <w:bCs/>
          <w:color w:val="FF0000"/>
          <w:lang w:eastAsia="zh-CN"/>
        </w:rPr>
        <w:t>）</w:t>
      </w:r>
    </w:p>
    <w:p w14:paraId="4F6C88F9">
      <w:pPr>
        <w:bidi w:val="0"/>
        <w:rPr>
          <w:rFonts w:hint="eastAsia"/>
        </w:rPr>
      </w:pPr>
      <w:r>
        <w:rPr>
          <w:rFonts w:hint="eastAsia"/>
        </w:rPr>
        <w:t>合同履约期限：</w:t>
      </w:r>
      <w:r>
        <w:rPr>
          <w:rFonts w:hint="eastAsia"/>
          <w:lang w:val="en-US" w:eastAsia="zh-CN"/>
        </w:rPr>
        <w:t>标项一为</w:t>
      </w:r>
      <w:r>
        <w:rPr>
          <w:rFonts w:hint="eastAsia"/>
          <w:b/>
          <w:bCs/>
          <w:color w:val="FF0000"/>
          <w:lang w:val="en-US" w:eastAsia="zh-CN"/>
        </w:rPr>
        <w:t>30日历天</w:t>
      </w:r>
      <w:r>
        <w:rPr>
          <w:rFonts w:hint="eastAsia"/>
          <w:lang w:val="en-US" w:eastAsia="zh-CN"/>
        </w:rPr>
        <w:t>；标项二为</w:t>
      </w:r>
      <w:r>
        <w:rPr>
          <w:rFonts w:hint="eastAsia"/>
          <w:b/>
          <w:bCs/>
          <w:color w:val="FF0000"/>
          <w:lang w:val="en-US" w:eastAsia="zh-CN"/>
        </w:rPr>
        <w:t>30日历天；</w:t>
      </w:r>
      <w:r>
        <w:rPr>
          <w:rFonts w:hint="eastAsia"/>
          <w:lang w:val="en-US" w:eastAsia="zh-CN"/>
        </w:rPr>
        <w:t>标项三为</w:t>
      </w:r>
      <w:r>
        <w:rPr>
          <w:rFonts w:hint="eastAsia"/>
          <w:b/>
          <w:bCs/>
          <w:color w:val="FF0000"/>
          <w:lang w:val="en-US" w:eastAsia="zh-CN"/>
        </w:rPr>
        <w:t>30日历天。</w:t>
      </w:r>
    </w:p>
    <w:p w14:paraId="2EDBEA17">
      <w:pPr>
        <w:bidi w:val="0"/>
        <w:rPr>
          <w:rFonts w:hint="eastAsia"/>
          <w:lang w:val="en-US" w:eastAsia="zh-CN"/>
        </w:rPr>
      </w:pPr>
      <w:r>
        <w:rPr>
          <w:rFonts w:hint="eastAsia"/>
          <w:lang w:val="zh-CN"/>
        </w:rPr>
        <w:t>本项目接受联合体投标：</w:t>
      </w:r>
      <w:r>
        <w:rPr>
          <w:rFonts w:hint="eastAsia"/>
          <w:b/>
          <w:bCs/>
          <w:color w:val="FF0000"/>
        </w:rPr>
        <w:sym w:font="Wingdings" w:char="00FE"/>
      </w:r>
      <w:r>
        <w:rPr>
          <w:rFonts w:hint="eastAsia"/>
          <w:b/>
          <w:bCs/>
          <w:color w:val="FF0000"/>
          <w:lang w:val="zh-CN"/>
        </w:rPr>
        <w:t>是，</w:t>
      </w:r>
      <w:r>
        <w:rPr>
          <w:rFonts w:hint="eastAsia"/>
          <w:b/>
          <w:bCs/>
          <w:color w:val="FF0000"/>
          <w:lang w:val="zh-CN"/>
        </w:rPr>
        <w:sym w:font="Wingdings" w:char="00A8"/>
      </w:r>
      <w:r>
        <w:rPr>
          <w:rFonts w:hint="eastAsia"/>
          <w:b/>
          <w:bCs/>
          <w:color w:val="FF0000"/>
          <w:lang w:val="zh-CN"/>
        </w:rPr>
        <w:t>否</w:t>
      </w:r>
      <w:r>
        <w:rPr>
          <w:rFonts w:hint="eastAsia"/>
          <w:lang w:val="zh-CN"/>
        </w:rPr>
        <w:t>。</w:t>
      </w:r>
    </w:p>
    <w:p w14:paraId="221A2C2B">
      <w:pPr>
        <w:rPr>
          <w:rFonts w:hint="eastAsia"/>
          <w:b/>
          <w:bCs/>
          <w:sz w:val="28"/>
          <w:szCs w:val="24"/>
          <w:lang w:val="en-US" w:eastAsia="zh-CN"/>
        </w:rPr>
      </w:pPr>
      <w:r>
        <w:rPr>
          <w:rFonts w:hint="eastAsia"/>
          <w:b/>
          <w:bCs/>
          <w:sz w:val="28"/>
          <w:szCs w:val="24"/>
          <w:lang w:val="en-US" w:eastAsia="zh-CN"/>
        </w:rPr>
        <w:t>二、申请人的资格要求</w:t>
      </w:r>
    </w:p>
    <w:p w14:paraId="38891796">
      <w:pPr>
        <w:rPr>
          <w:rFonts w:hint="eastAsia"/>
          <w:lang w:val="en-US" w:eastAsia="zh-CN"/>
        </w:rPr>
      </w:pPr>
      <w:r>
        <w:rPr>
          <w:rFonts w:hint="eastAsia"/>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6A3D0B85">
      <w:pPr>
        <w:rPr>
          <w:rFonts w:hint="eastAsia"/>
          <w:lang w:val="en-US" w:eastAsia="zh-CN"/>
        </w:rPr>
      </w:pPr>
      <w:r>
        <w:rPr>
          <w:rFonts w:hint="eastAsia"/>
          <w:lang w:val="en-US" w:eastAsia="zh-CN"/>
        </w:rPr>
        <w:t>2. 以联合体形式投标的，提供联合协议(本项目接受联合体投标或者投标人不以联合体形式投标的，则不需要提供) ；</w:t>
      </w:r>
    </w:p>
    <w:p w14:paraId="1A01BC04">
      <w:pPr>
        <w:rPr>
          <w:rFonts w:hint="eastAsia"/>
          <w:lang w:val="en-US" w:eastAsia="zh-CN"/>
        </w:rPr>
      </w:pPr>
      <w:r>
        <w:rPr>
          <w:rFonts w:hint="eastAsia"/>
          <w:lang w:val="en-US" w:eastAsia="zh-CN"/>
        </w:rPr>
        <w:t>3.落实政府采购政策需满足的资格要求:</w:t>
      </w:r>
    </w:p>
    <w:p w14:paraId="24CC6B2E">
      <w:pPr>
        <w:rPr>
          <w:rFonts w:hint="eastAsia"/>
          <w:color w:val="FF0000"/>
          <w:lang w:val="en-US" w:eastAsia="zh-CN"/>
        </w:rPr>
      </w:pPr>
      <w:r>
        <w:rPr>
          <w:rFonts w:hint="eastAsia" w:ascii="宋体" w:hAnsi="宋体" w:eastAsia="宋体" w:cs="宋体"/>
          <w:color w:val="FF0000"/>
          <w:sz w:val="24"/>
          <w:szCs w:val="24"/>
          <w:highlight w:val="none"/>
        </w:rPr>
        <w:sym w:font="Wingdings" w:char="00FE"/>
      </w:r>
      <w:r>
        <w:rPr>
          <w:rFonts w:hint="eastAsia"/>
          <w:color w:val="FF0000"/>
          <w:lang w:val="en-US" w:eastAsia="zh-CN"/>
        </w:rPr>
        <w:t>专门面向中小企业</w:t>
      </w:r>
    </w:p>
    <w:p w14:paraId="28493D74">
      <w:pPr>
        <w:rPr>
          <w:rFonts w:hint="eastAsia"/>
          <w:color w:val="FF0000"/>
          <w:lang w:val="en-US" w:eastAsia="zh-CN"/>
        </w:rPr>
      </w:pPr>
      <w:r>
        <w:rPr>
          <w:rFonts w:hint="eastAsia"/>
          <w:color w:val="FF0000"/>
          <w:lang w:val="en-US" w:eastAsia="zh-CN"/>
        </w:rPr>
        <w:t xml:space="preserve">   </w:t>
      </w:r>
      <w:r>
        <w:rPr>
          <w:rFonts w:hint="eastAsia" w:ascii="宋体" w:hAnsi="宋体" w:eastAsia="宋体" w:cs="宋体"/>
          <w:color w:val="FF0000"/>
          <w:sz w:val="24"/>
          <w:szCs w:val="24"/>
          <w:highlight w:val="none"/>
        </w:rPr>
        <w:sym w:font="Wingdings" w:char="00FE"/>
      </w:r>
      <w:r>
        <w:rPr>
          <w:rFonts w:hint="eastAsia"/>
          <w:color w:val="FF0000"/>
          <w:lang w:val="en-US" w:eastAsia="zh-CN"/>
        </w:rPr>
        <w:t>服务全部由符合政策要求的中小企业承接，提供中小企业声明函；</w:t>
      </w:r>
    </w:p>
    <w:p w14:paraId="53E06AA9">
      <w:pPr>
        <w:rPr>
          <w:rFonts w:hint="eastAsia"/>
          <w:color w:val="FF0000"/>
          <w:lang w:val="en-US" w:eastAsia="zh-CN"/>
        </w:rPr>
      </w:pPr>
      <w:r>
        <w:rPr>
          <w:rFonts w:hint="eastAsia"/>
          <w:color w:val="FF0000"/>
          <w:lang w:val="en-US" w:eastAsia="zh-CN"/>
        </w:rPr>
        <w:t xml:space="preserve">   </w:t>
      </w:r>
      <w:r>
        <w:rPr>
          <w:rFonts w:hint="eastAsia" w:ascii="宋体" w:hAnsi="宋体" w:eastAsia="宋体" w:cs="宋体"/>
          <w:color w:val="FF0000"/>
          <w:sz w:val="24"/>
          <w:szCs w:val="24"/>
          <w:highlight w:val="none"/>
        </w:rPr>
        <w:sym w:font="Wingdings" w:char="00FE"/>
      </w:r>
      <w:r>
        <w:rPr>
          <w:rFonts w:hint="eastAsia"/>
          <w:color w:val="FF0000"/>
          <w:lang w:val="en-US" w:eastAsia="zh-CN"/>
        </w:rPr>
        <w:t>服务全部由符合政策要求的小微企业承接，提供中小企业声明函；</w:t>
      </w:r>
    </w:p>
    <w:p w14:paraId="074C3884">
      <w:pPr>
        <w:rPr>
          <w:rFonts w:hint="eastAsia"/>
          <w:lang w:val="en-US" w:eastAsia="zh-CN"/>
        </w:rPr>
      </w:pPr>
      <w:r>
        <w:rPr>
          <w:rFonts w:hint="eastAsia"/>
          <w:lang w:val="en-US" w:eastAsia="zh-CN"/>
        </w:rPr>
        <w:t>4. 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43F9B1">
      <w:pPr>
        <w:rPr>
          <w:rFonts w:hint="eastAsia"/>
          <w:lang w:val="en-US" w:eastAsia="zh-CN"/>
        </w:rPr>
      </w:pPr>
      <w:r>
        <w:rPr>
          <w:rFonts w:hint="eastAsia"/>
          <w:lang w:val="en-US" w:eastAsia="zh-CN"/>
        </w:rPr>
        <w:t>5.本项目的特定资格要求：</w:t>
      </w:r>
    </w:p>
    <w:p w14:paraId="73E1CEA0">
      <w:pPr>
        <w:rPr>
          <w:rFonts w:hint="eastAsia"/>
          <w:lang w:val="en-US" w:eastAsia="zh-CN"/>
        </w:rPr>
      </w:pPr>
      <w:r>
        <w:rPr>
          <w:rFonts w:hint="eastAsia"/>
          <w:lang w:val="en-US" w:eastAsia="zh-CN"/>
        </w:rPr>
        <w:t>标项一：</w:t>
      </w:r>
      <w:r>
        <w:rPr>
          <w:rFonts w:hint="eastAsia"/>
          <w:b/>
          <w:bCs/>
          <w:color w:val="FF0000"/>
          <w:shd w:val="clear" w:fill="FFFF00"/>
          <w:lang w:val="en-US" w:eastAsia="zh-CN"/>
        </w:rPr>
        <w:t>同时具备土地规划编制乙级及以上资质、测绘乙级及以上资质</w:t>
      </w:r>
      <w:r>
        <w:rPr>
          <w:rFonts w:hint="eastAsia"/>
          <w:lang w:val="en-US" w:eastAsia="zh-CN"/>
        </w:rPr>
        <w:t>。</w:t>
      </w:r>
    </w:p>
    <w:p w14:paraId="19CE0008">
      <w:pPr>
        <w:rPr>
          <w:rFonts w:hint="eastAsia"/>
          <w:lang w:val="en-US" w:eastAsia="zh-CN"/>
        </w:rPr>
      </w:pPr>
      <w:r>
        <w:rPr>
          <w:rFonts w:hint="eastAsia"/>
          <w:lang w:val="en-US" w:eastAsia="zh-CN"/>
        </w:rPr>
        <w:t>标项二：</w:t>
      </w:r>
      <w:r>
        <w:rPr>
          <w:rFonts w:hint="eastAsia"/>
          <w:b/>
          <w:bCs/>
          <w:color w:val="FF0000"/>
          <w:shd w:val="clear" w:fill="FFFF00"/>
          <w:lang w:val="en-US" w:eastAsia="zh-CN"/>
        </w:rPr>
        <w:t>同时具备土地规划编制乙级及以上资质、测绘乙级及以上资质</w:t>
      </w:r>
      <w:r>
        <w:rPr>
          <w:rFonts w:hint="eastAsia"/>
          <w:lang w:val="en-US" w:eastAsia="zh-CN"/>
        </w:rPr>
        <w:t>。</w:t>
      </w:r>
    </w:p>
    <w:p w14:paraId="583E209F">
      <w:pPr>
        <w:rPr>
          <w:rFonts w:hint="eastAsia"/>
          <w:lang w:val="en-US" w:eastAsia="zh-CN"/>
        </w:rPr>
      </w:pPr>
      <w:r>
        <w:rPr>
          <w:rFonts w:hint="eastAsia"/>
          <w:lang w:val="en-US" w:eastAsia="zh-CN"/>
        </w:rPr>
        <w:t>标项三：</w:t>
      </w:r>
      <w:r>
        <w:rPr>
          <w:rFonts w:hint="eastAsia"/>
          <w:b/>
          <w:bCs/>
          <w:color w:val="FF0000"/>
          <w:shd w:val="clear" w:fill="FFFF00"/>
          <w:lang w:val="en-US" w:eastAsia="zh-CN"/>
        </w:rPr>
        <w:t>同时具备土地规划编制乙级及以上资质、测绘乙级及以上资质</w:t>
      </w:r>
      <w:r>
        <w:rPr>
          <w:rFonts w:hint="eastAsia"/>
          <w:lang w:val="en-US" w:eastAsia="zh-CN"/>
        </w:rPr>
        <w:t>。</w:t>
      </w:r>
    </w:p>
    <w:p w14:paraId="32690DA8">
      <w:pPr>
        <w:rPr>
          <w:rFonts w:hint="eastAsia"/>
          <w:b/>
          <w:bCs/>
          <w:sz w:val="28"/>
          <w:szCs w:val="24"/>
          <w:lang w:val="en-US" w:eastAsia="zh-CN"/>
        </w:rPr>
      </w:pPr>
      <w:r>
        <w:rPr>
          <w:rFonts w:hint="eastAsia"/>
          <w:b/>
          <w:bCs/>
          <w:sz w:val="28"/>
          <w:szCs w:val="24"/>
          <w:lang w:val="en-US" w:eastAsia="zh-CN"/>
        </w:rPr>
        <w:t>三、获取招标文件</w:t>
      </w:r>
    </w:p>
    <w:p w14:paraId="2AD07ADD">
      <w:pPr>
        <w:rPr>
          <w:rFonts w:hint="eastAsia"/>
          <w:lang w:val="en-US" w:eastAsia="zh-CN"/>
        </w:rPr>
      </w:pPr>
      <w:r>
        <w:rPr>
          <w:rFonts w:hint="eastAsia"/>
          <w:lang w:val="en-US" w:eastAsia="zh-CN"/>
        </w:rPr>
        <w:t>1.时间：/至</w:t>
      </w:r>
      <w:r>
        <w:rPr>
          <w:rFonts w:hint="eastAsia"/>
          <w:b/>
          <w:bCs/>
          <w:color w:val="FF0000"/>
          <w:u w:val="none"/>
          <w:lang w:eastAsia="zh-CN"/>
        </w:rPr>
        <w:t>2024年10月25日10时00分00秒</w:t>
      </w:r>
      <w:r>
        <w:rPr>
          <w:rFonts w:hint="eastAsia"/>
          <w:lang w:val="en-US" w:eastAsia="zh-CN"/>
        </w:rPr>
        <w:t>，每天上午00:00至12:00 ，下午12:00至23:59（北京时间，线上获取法定节假日均可。）</w:t>
      </w:r>
    </w:p>
    <w:p w14:paraId="2A967866">
      <w:pPr>
        <w:rPr>
          <w:rFonts w:hint="eastAsia"/>
          <w:lang w:val="en-US" w:eastAsia="zh-CN"/>
        </w:rPr>
      </w:pPr>
      <w:r>
        <w:rPr>
          <w:rFonts w:hint="eastAsia"/>
          <w:lang w:val="en-US" w:eastAsia="zh-CN"/>
        </w:rPr>
        <w:t>2.地点（网址）：政采云平台（</w:t>
      </w:r>
      <w:r>
        <w:rPr>
          <w:rFonts w:hint="eastAsia"/>
          <w:lang w:val="en-US" w:eastAsia="zh-CN"/>
        </w:rPr>
        <w:fldChar w:fldCharType="begin"/>
      </w:r>
      <w:r>
        <w:rPr>
          <w:rFonts w:hint="eastAsia"/>
          <w:lang w:val="en-US" w:eastAsia="zh-CN"/>
        </w:rPr>
        <w:instrText xml:space="preserve"> HYPERLINK "https://www.zcygov.cn/" </w:instrText>
      </w:r>
      <w:r>
        <w:rPr>
          <w:rFonts w:hint="eastAsia"/>
          <w:lang w:val="en-US" w:eastAsia="zh-CN"/>
        </w:rPr>
        <w:fldChar w:fldCharType="separate"/>
      </w:r>
      <w:r>
        <w:rPr>
          <w:rStyle w:val="51"/>
          <w:rFonts w:hint="eastAsia"/>
          <w:lang w:val="en-US" w:eastAsia="zh-CN"/>
        </w:rPr>
        <w:t>https://www.zcygov.cn/</w:t>
      </w:r>
      <w:r>
        <w:rPr>
          <w:rFonts w:hint="eastAsia"/>
          <w:lang w:val="en-US" w:eastAsia="zh-CN"/>
        </w:rPr>
        <w:fldChar w:fldCharType="end"/>
      </w:r>
      <w:r>
        <w:rPr>
          <w:rFonts w:hint="eastAsia"/>
          <w:lang w:val="en-US" w:eastAsia="zh-CN"/>
        </w:rPr>
        <w:t>）；</w:t>
      </w:r>
    </w:p>
    <w:p w14:paraId="4649D3C4">
      <w:pPr>
        <w:rPr>
          <w:rFonts w:hint="eastAsia"/>
          <w:lang w:val="en-US" w:eastAsia="zh-CN"/>
        </w:rPr>
      </w:pPr>
      <w:r>
        <w:rPr>
          <w:rFonts w:hint="eastAsia"/>
          <w:lang w:val="en-US" w:eastAsia="zh-CN"/>
        </w:rPr>
        <w:t>3.方式：供应商登录政采云平台</w:t>
      </w:r>
      <w:r>
        <w:rPr>
          <w:rFonts w:hint="eastAsia"/>
          <w:lang w:val="en-US" w:eastAsia="zh-CN"/>
        </w:rPr>
        <w:fldChar w:fldCharType="begin"/>
      </w:r>
      <w:r>
        <w:rPr>
          <w:rFonts w:hint="eastAsia"/>
          <w:lang w:val="en-US" w:eastAsia="zh-CN"/>
        </w:rPr>
        <w:instrText xml:space="preserve"> HYPERLINK "https://www.zcygov.cn/" </w:instrText>
      </w:r>
      <w:r>
        <w:rPr>
          <w:rFonts w:hint="eastAsia"/>
          <w:lang w:val="en-US" w:eastAsia="zh-CN"/>
        </w:rPr>
        <w:fldChar w:fldCharType="separate"/>
      </w:r>
      <w:r>
        <w:rPr>
          <w:rStyle w:val="51"/>
          <w:rFonts w:hint="eastAsia"/>
          <w:lang w:val="en-US" w:eastAsia="zh-CN"/>
        </w:rPr>
        <w:t>https://www.zcygov.cn/</w:t>
      </w:r>
      <w:r>
        <w:rPr>
          <w:rFonts w:hint="eastAsia"/>
          <w:lang w:val="en-US" w:eastAsia="zh-CN"/>
        </w:rPr>
        <w:fldChar w:fldCharType="end"/>
      </w:r>
      <w:r>
        <w:rPr>
          <w:rFonts w:hint="eastAsia"/>
          <w:lang w:val="en-US" w:eastAsia="zh-CN"/>
        </w:rPr>
        <w:t>在线申请获取采购文件（进入“项目采购”应用，在获取采购文件菜单中选择项目，申请获取采购文件）。</w:t>
      </w:r>
    </w:p>
    <w:p w14:paraId="69EDDD7C">
      <w:pPr>
        <w:rPr>
          <w:rFonts w:hint="eastAsia"/>
          <w:lang w:val="en-US" w:eastAsia="zh-CN"/>
        </w:rPr>
      </w:pPr>
      <w:r>
        <w:rPr>
          <w:rFonts w:hint="eastAsia"/>
          <w:lang w:val="en-US" w:eastAsia="zh-CN"/>
        </w:rPr>
        <w:t>4.售价：0元</w:t>
      </w:r>
    </w:p>
    <w:p w14:paraId="51107953">
      <w:pPr>
        <w:rPr>
          <w:rFonts w:hint="eastAsia"/>
          <w:b/>
          <w:bCs/>
          <w:sz w:val="28"/>
          <w:szCs w:val="24"/>
          <w:lang w:val="en-US" w:eastAsia="zh-CN"/>
        </w:rPr>
      </w:pPr>
      <w:r>
        <w:rPr>
          <w:rFonts w:hint="eastAsia"/>
          <w:b/>
          <w:bCs/>
          <w:sz w:val="28"/>
          <w:szCs w:val="24"/>
          <w:lang w:val="en-US" w:eastAsia="zh-CN"/>
        </w:rPr>
        <w:t>四、提交投标文件截止时间、开标时间和地点</w:t>
      </w:r>
    </w:p>
    <w:p w14:paraId="0C3718AC">
      <w:pPr>
        <w:rPr>
          <w:rFonts w:hint="eastAsia"/>
          <w:lang w:val="en-US" w:eastAsia="zh-CN"/>
        </w:rPr>
      </w:pPr>
      <w:r>
        <w:rPr>
          <w:rFonts w:hint="eastAsia"/>
          <w:lang w:val="en-US" w:eastAsia="zh-CN"/>
        </w:rPr>
        <w:t>1.提交投标文件截止时间：</w:t>
      </w:r>
      <w:r>
        <w:rPr>
          <w:rFonts w:hint="eastAsia"/>
          <w:b/>
          <w:bCs/>
          <w:color w:val="FF0000"/>
          <w:u w:val="none"/>
          <w:lang w:eastAsia="zh-CN"/>
        </w:rPr>
        <w:t>2024年10月25日10时00分00秒</w:t>
      </w:r>
      <w:r>
        <w:rPr>
          <w:rFonts w:hint="eastAsia"/>
          <w:lang w:val="en-US" w:eastAsia="zh-CN"/>
        </w:rPr>
        <w:t>（北京时间）</w:t>
      </w:r>
    </w:p>
    <w:p w14:paraId="59B20FD9">
      <w:pPr>
        <w:rPr>
          <w:rFonts w:hint="eastAsia"/>
          <w:lang w:val="en-US" w:eastAsia="zh-CN"/>
        </w:rPr>
      </w:pPr>
      <w:r>
        <w:rPr>
          <w:rFonts w:hint="eastAsia"/>
          <w:lang w:val="en-US" w:eastAsia="zh-CN"/>
        </w:rPr>
        <w:t>2.投标地点（网址）：政采云平台（</w:t>
      </w:r>
      <w:r>
        <w:rPr>
          <w:rFonts w:hint="eastAsia"/>
          <w:lang w:val="en-US" w:eastAsia="zh-CN"/>
        </w:rPr>
        <w:fldChar w:fldCharType="begin"/>
      </w:r>
      <w:r>
        <w:rPr>
          <w:rFonts w:hint="eastAsia"/>
          <w:lang w:val="en-US" w:eastAsia="zh-CN"/>
        </w:rPr>
        <w:instrText xml:space="preserve"> HYPERLINK "https://www.zcygov.cn/" </w:instrText>
      </w:r>
      <w:r>
        <w:rPr>
          <w:rFonts w:hint="eastAsia"/>
          <w:lang w:val="en-US" w:eastAsia="zh-CN"/>
        </w:rPr>
        <w:fldChar w:fldCharType="separate"/>
      </w:r>
      <w:r>
        <w:rPr>
          <w:rStyle w:val="51"/>
          <w:rFonts w:hint="eastAsia"/>
          <w:lang w:val="en-US" w:eastAsia="zh-CN"/>
        </w:rPr>
        <w:t>https://www.zcygov.cn/</w:t>
      </w:r>
      <w:r>
        <w:rPr>
          <w:rFonts w:hint="eastAsia"/>
          <w:lang w:val="en-US" w:eastAsia="zh-CN"/>
        </w:rPr>
        <w:fldChar w:fldCharType="end"/>
      </w:r>
      <w:r>
        <w:rPr>
          <w:rFonts w:hint="eastAsia"/>
          <w:lang w:val="en-US" w:eastAsia="zh-CN"/>
        </w:rPr>
        <w:t xml:space="preserve">） </w:t>
      </w:r>
    </w:p>
    <w:p w14:paraId="6173BDF5">
      <w:pPr>
        <w:rPr>
          <w:rFonts w:hint="eastAsia" w:eastAsia="汉仪正圆 55简"/>
          <w:lang w:val="en-US" w:eastAsia="zh-CN"/>
        </w:rPr>
      </w:pPr>
      <w:r>
        <w:rPr>
          <w:rFonts w:hint="eastAsia"/>
          <w:lang w:val="en-US" w:eastAsia="zh-CN"/>
        </w:rPr>
        <w:t>3.开标时间：</w:t>
      </w:r>
      <w:r>
        <w:rPr>
          <w:rFonts w:hint="eastAsia"/>
          <w:b/>
          <w:bCs/>
          <w:color w:val="FF0000"/>
          <w:u w:val="none"/>
          <w:lang w:eastAsia="zh-CN"/>
        </w:rPr>
        <w:t>2024年10月25日10时00分00秒</w:t>
      </w:r>
    </w:p>
    <w:p w14:paraId="3FB5723F">
      <w:pPr>
        <w:rPr>
          <w:rFonts w:hint="eastAsia"/>
          <w:lang w:val="en-US" w:eastAsia="zh-CN"/>
        </w:rPr>
      </w:pPr>
      <w:r>
        <w:rPr>
          <w:rFonts w:hint="eastAsia"/>
          <w:lang w:val="en-US" w:eastAsia="zh-CN"/>
        </w:rPr>
        <w:t>4.开标地点（网址）：政采云平台（</w:t>
      </w:r>
      <w:r>
        <w:rPr>
          <w:rFonts w:hint="eastAsia"/>
          <w:lang w:val="en-US" w:eastAsia="zh-CN"/>
        </w:rPr>
        <w:fldChar w:fldCharType="begin"/>
      </w:r>
      <w:r>
        <w:rPr>
          <w:rFonts w:hint="eastAsia"/>
          <w:lang w:val="en-US" w:eastAsia="zh-CN"/>
        </w:rPr>
        <w:instrText xml:space="preserve"> HYPERLINK "https://www.zcygov.cn/" </w:instrText>
      </w:r>
      <w:r>
        <w:rPr>
          <w:rFonts w:hint="eastAsia"/>
          <w:lang w:val="en-US" w:eastAsia="zh-CN"/>
        </w:rPr>
        <w:fldChar w:fldCharType="separate"/>
      </w:r>
      <w:r>
        <w:rPr>
          <w:rStyle w:val="51"/>
          <w:rFonts w:hint="eastAsia"/>
          <w:lang w:val="en-US" w:eastAsia="zh-CN"/>
        </w:rPr>
        <w:t>https://www.zcygov.cn/</w:t>
      </w:r>
      <w:r>
        <w:rPr>
          <w:rFonts w:hint="eastAsia"/>
          <w:lang w:val="en-US" w:eastAsia="zh-CN"/>
        </w:rPr>
        <w:fldChar w:fldCharType="end"/>
      </w:r>
      <w:r>
        <w:rPr>
          <w:rFonts w:hint="eastAsia"/>
          <w:lang w:val="en-US" w:eastAsia="zh-CN"/>
        </w:rPr>
        <w:t>）</w:t>
      </w:r>
    </w:p>
    <w:p w14:paraId="025421CB">
      <w:pPr>
        <w:rPr>
          <w:rFonts w:hint="eastAsia"/>
          <w:b/>
          <w:bCs/>
          <w:sz w:val="28"/>
          <w:szCs w:val="24"/>
          <w:lang w:val="en-US" w:eastAsia="zh-CN"/>
        </w:rPr>
      </w:pPr>
      <w:r>
        <w:rPr>
          <w:rFonts w:hint="eastAsia"/>
          <w:b/>
          <w:bCs/>
          <w:sz w:val="28"/>
          <w:szCs w:val="24"/>
          <w:lang w:val="en-US" w:eastAsia="zh-CN"/>
        </w:rPr>
        <w:t xml:space="preserve">五、公告期限 </w:t>
      </w:r>
    </w:p>
    <w:p w14:paraId="64DE2774">
      <w:pPr>
        <w:rPr>
          <w:rFonts w:hint="eastAsia"/>
          <w:lang w:val="en-US" w:eastAsia="zh-CN"/>
        </w:rPr>
      </w:pPr>
      <w:r>
        <w:rPr>
          <w:rFonts w:hint="eastAsia"/>
          <w:lang w:val="en-US" w:eastAsia="zh-CN"/>
        </w:rPr>
        <w:t>自本公告发布之日起</w:t>
      </w:r>
      <w:r>
        <w:rPr>
          <w:rFonts w:hint="eastAsia"/>
          <w:b/>
          <w:bCs/>
          <w:color w:val="FF0000"/>
          <w:u w:val="single"/>
          <w:lang w:val="en-US" w:eastAsia="zh-CN"/>
        </w:rPr>
        <w:t>3</w:t>
      </w:r>
      <w:r>
        <w:rPr>
          <w:rFonts w:hint="eastAsia"/>
          <w:lang w:val="en-US" w:eastAsia="zh-CN"/>
        </w:rPr>
        <w:t>个工作日。</w:t>
      </w:r>
    </w:p>
    <w:p w14:paraId="0449FDAB">
      <w:pPr>
        <w:rPr>
          <w:rFonts w:hint="eastAsia"/>
          <w:b/>
          <w:bCs/>
          <w:sz w:val="28"/>
          <w:szCs w:val="24"/>
          <w:lang w:val="en-US" w:eastAsia="zh-CN"/>
        </w:rPr>
      </w:pPr>
      <w:r>
        <w:rPr>
          <w:rFonts w:hint="eastAsia"/>
          <w:b/>
          <w:bCs/>
          <w:sz w:val="28"/>
          <w:szCs w:val="24"/>
          <w:lang w:val="en-US" w:eastAsia="zh-CN"/>
        </w:rPr>
        <w:t>六、采购意向公示链接</w:t>
      </w:r>
    </w:p>
    <w:p w14:paraId="0F748593">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fldChar w:fldCharType="begin"/>
      </w:r>
      <w:r>
        <w:rPr>
          <w:rFonts w:hint="eastAsia" w:ascii="宋体" w:hAnsi="宋体" w:eastAsia="宋体" w:cs="宋体"/>
          <w:b/>
          <w:bCs/>
          <w:color w:val="auto"/>
          <w:sz w:val="24"/>
          <w:szCs w:val="24"/>
          <w:u w:val="none"/>
          <w:lang w:eastAsia="zh-CN"/>
        </w:rPr>
        <w:instrText xml:space="preserve"> HYPERLINK "https://zfcg.czt.zj.gov.cn/site/detail?parentId=600007&amp;articleId=CLgRI7cNdAXbnjAqlWL4WA%3D%3D" </w:instrText>
      </w:r>
      <w:r>
        <w:rPr>
          <w:rFonts w:hint="eastAsia" w:ascii="宋体" w:hAnsi="宋体" w:eastAsia="宋体" w:cs="宋体"/>
          <w:b/>
          <w:bCs/>
          <w:color w:val="auto"/>
          <w:sz w:val="24"/>
          <w:szCs w:val="24"/>
          <w:u w:val="none"/>
          <w:lang w:eastAsia="zh-CN"/>
        </w:rPr>
        <w:fldChar w:fldCharType="separate"/>
      </w:r>
      <w:r>
        <w:rPr>
          <w:rStyle w:val="51"/>
          <w:rFonts w:hint="eastAsia" w:ascii="宋体" w:hAnsi="宋体" w:eastAsia="宋体" w:cs="宋体"/>
          <w:b/>
          <w:bCs/>
          <w:sz w:val="24"/>
          <w:szCs w:val="24"/>
          <w:lang w:eastAsia="zh-CN"/>
        </w:rPr>
        <w:t>https://zfcg.czt.zj.gov.cn/site/detail?parentId=600007&amp;articleId=CLgRI7cNdAXbnjAqlWL4WA%3D%3D</w:t>
      </w:r>
      <w:r>
        <w:rPr>
          <w:rFonts w:hint="eastAsia" w:ascii="宋体" w:hAnsi="宋体" w:eastAsia="宋体" w:cs="宋体"/>
          <w:b/>
          <w:bCs/>
          <w:color w:val="auto"/>
          <w:sz w:val="24"/>
          <w:szCs w:val="24"/>
          <w:u w:val="none"/>
          <w:lang w:eastAsia="zh-CN"/>
        </w:rPr>
        <w:fldChar w:fldCharType="end"/>
      </w:r>
    </w:p>
    <w:p w14:paraId="0D3FC64F">
      <w:pPr>
        <w:bidi w:val="0"/>
        <w:rPr>
          <w:rFonts w:hint="eastAsia"/>
          <w:b/>
          <w:bCs/>
          <w:sz w:val="28"/>
          <w:szCs w:val="24"/>
          <w:lang w:eastAsia="zh-CN"/>
        </w:rPr>
      </w:pPr>
      <w:r>
        <w:rPr>
          <w:rFonts w:hint="eastAsia"/>
          <w:b/>
          <w:bCs/>
          <w:sz w:val="28"/>
          <w:szCs w:val="24"/>
          <w:lang w:eastAsia="zh-CN"/>
        </w:rPr>
        <w:t>七、其他补充事宜</w:t>
      </w:r>
    </w:p>
    <w:p w14:paraId="611A5677">
      <w:pPr>
        <w:bidi w:val="0"/>
        <w:rPr>
          <w:rFonts w:hint="eastAsia"/>
          <w:lang w:eastAsia="zh-CN"/>
        </w:rPr>
      </w:pPr>
      <w:r>
        <w:rPr>
          <w:rFonts w:hint="eastAsia"/>
          <w:lang w:eastAsia="zh-CN"/>
        </w:rPr>
        <w:t>1.供应商认为竞争性磋商文件使自己的权益受到损害的，可以自获取竞争性磋商文件之日或者竞争性磋商公告期限届满之日（公告期限届满后获取竞争性磋商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3E94DC">
      <w:pPr>
        <w:bidi w:val="0"/>
        <w:rPr>
          <w:rFonts w:hint="eastAsia"/>
          <w:lang w:eastAsia="zh-CN"/>
        </w:rPr>
      </w:pPr>
      <w:r>
        <w:rPr>
          <w:rFonts w:hint="eastAsia"/>
          <w:lang w:eastAsia="zh-CN"/>
        </w:rPr>
        <w:t>2.其他事项：（1）需要落实的政府采购政策：包括节约资源、保护环境、支持创新、促进中小企业发展等。详见竞争性磋商文件的第二部分总则。（2）电子招投标的说明：①电子招投标：本项目以数据电文形式，依托“政府采购云平台（www.zcygov.cn）”进行招投标活动，不接受纸质磋商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竞争性磋商文件的获取：使用账号登录或者使用CA登录政采云平台；进入“项目采购”应用，在获取采购文件菜单中选择项目，获取竞争性磋商文件；④磋商响应文件的制作：在“政采云电子交易客户端”中完成“填写基本信息”、“导入磋商响应文件”、“标书关联”、“标书检查”、“电子签名”、“生成电子标书”等操作；⑤采购人、采购机构将依托政采云平台完成本项目的电子交易活动，平台不接受未按上述方式获取竞争性磋商文件的供应商进行投标活动； ⑥对未按上述方式获取竞争性磋商文件的供应商对该文件提出的质疑，采购人或采购代理机构将不予处理；⑦不提供竞争性磋商文件纸质版；⑧磋商响应文件的传输递交：供应商在投标截止时间前将加密的磋商响应文件上传至政府采购云平台，还可以在投标截止时间前直接提交或者以邮政快递方式递交备份磋商响应文件1份。备份磋商响应文件的制作、存储、密封详见竞争性磋商文件第二部分第15点—“备份磋商响应文件”；⑨磋商响应文件的解密：供应商按照平台提示和竞争性磋商文件的规定在半小时内完成在线解密。通过“政府采购云平台”上传递交的磋商响应文件无法按时解密，投标供应商递交了备份磋商响应文件的，以备份磋商响应文件为依据，否则视为磋商响应文件撤回。通过“政府采购云平台”上传递交的磋商响应文件已按时解密的，备份磋商响应文件自动失效。供应商仅提交备份磋商响应文件，没有在电子交易平台传输递交磋商响应文件的，投标无效；⑩具体操作指南：详见政采云平台“服务中心-帮助文档-项目采购-操作流程-电子招投标-政府采购项目电子交易管理操作指南-供应商”。</w:t>
      </w:r>
    </w:p>
    <w:p w14:paraId="2A15B0E1">
      <w:pPr>
        <w:bidi w:val="0"/>
        <w:rPr>
          <w:rFonts w:hint="eastAsia"/>
          <w:b/>
          <w:bCs/>
          <w:sz w:val="28"/>
          <w:szCs w:val="24"/>
          <w:lang w:eastAsia="zh-CN"/>
        </w:rPr>
      </w:pPr>
      <w:r>
        <w:rPr>
          <w:rFonts w:hint="eastAsia"/>
          <w:b/>
          <w:bCs/>
          <w:sz w:val="28"/>
          <w:szCs w:val="24"/>
          <w:lang w:eastAsia="zh-CN"/>
        </w:rPr>
        <w:t>八、对本次采购提出询问、质疑、投诉，请按以下方式联系</w:t>
      </w:r>
    </w:p>
    <w:p w14:paraId="5EC6F071">
      <w:pPr>
        <w:bidi w:val="0"/>
        <w:rPr>
          <w:rFonts w:hint="eastAsia"/>
          <w:b/>
          <w:bCs/>
          <w:sz w:val="28"/>
          <w:szCs w:val="24"/>
          <w:lang w:eastAsia="zh-CN"/>
        </w:rPr>
      </w:pPr>
      <w:r>
        <w:rPr>
          <w:rFonts w:hint="eastAsia"/>
          <w:b/>
          <w:bCs/>
          <w:sz w:val="28"/>
          <w:szCs w:val="24"/>
          <w:lang w:eastAsia="zh-CN"/>
        </w:rPr>
        <w:t>1.采购人信息</w:t>
      </w:r>
    </w:p>
    <w:p w14:paraId="2D3469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60"/>
          <w:kern w:val="0"/>
          <w:fitText w:val="2400" w:id="933503790"/>
          <w:lang w:eastAsia="zh-CN"/>
        </w:rPr>
        <w:t>名</w:t>
      </w:r>
      <w:r>
        <w:rPr>
          <w:rFonts w:hint="eastAsia"/>
          <w:spacing w:val="0"/>
          <w:kern w:val="0"/>
          <w:fitText w:val="2400" w:id="933503790"/>
          <w:lang w:eastAsia="zh-CN"/>
        </w:rPr>
        <w:t>称</w:t>
      </w:r>
      <w:r>
        <w:rPr>
          <w:rFonts w:hint="eastAsia"/>
          <w:lang w:eastAsia="zh-CN"/>
        </w:rPr>
        <w:t>：</w:t>
      </w:r>
      <w:r>
        <w:rPr>
          <w:rFonts w:hint="eastAsia"/>
          <w:b/>
          <w:bCs/>
          <w:color w:val="FF0000"/>
          <w:lang w:val="en-US" w:eastAsia="zh-CN"/>
        </w:rPr>
        <w:t>桐庐县规划和自然资源局</w:t>
      </w:r>
    </w:p>
    <w:p w14:paraId="0D1D28F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933503790"/>
          <w:lang w:eastAsia="zh-CN"/>
        </w:rPr>
        <w:t>地</w:t>
      </w:r>
      <w:r>
        <w:rPr>
          <w:rFonts w:hint="eastAsia"/>
          <w:spacing w:val="0"/>
          <w:kern w:val="0"/>
          <w:fitText w:val="2400" w:id="933503790"/>
          <w:lang w:eastAsia="zh-CN"/>
        </w:rPr>
        <w:t>址</w:t>
      </w:r>
      <w:r>
        <w:rPr>
          <w:rFonts w:hint="eastAsia"/>
          <w:lang w:eastAsia="zh-CN"/>
        </w:rPr>
        <w:t>：</w:t>
      </w:r>
      <w:r>
        <w:rPr>
          <w:rFonts w:hint="eastAsia"/>
          <w:b/>
          <w:bCs/>
          <w:color w:val="FF0000"/>
          <w:lang w:val="en-US" w:eastAsia="zh-CN"/>
        </w:rPr>
        <w:t>浙江省杭州市</w:t>
      </w:r>
      <w:r>
        <w:rPr>
          <w:rFonts w:hint="eastAsia"/>
          <w:b/>
          <w:bCs/>
          <w:color w:val="FF0000"/>
          <w:lang w:eastAsia="zh-CN"/>
        </w:rPr>
        <w:t>桐庐县城南街道迎春南路3</w:t>
      </w:r>
      <w:r>
        <w:rPr>
          <w:rFonts w:hint="eastAsia"/>
          <w:b/>
          <w:bCs/>
          <w:color w:val="FF0000"/>
          <w:lang w:val="en-US" w:eastAsia="zh-CN"/>
        </w:rPr>
        <w:t>35</w:t>
      </w:r>
      <w:r>
        <w:rPr>
          <w:rFonts w:hint="eastAsia"/>
          <w:b/>
          <w:bCs/>
          <w:color w:val="FF0000"/>
          <w:lang w:eastAsia="zh-CN"/>
        </w:rPr>
        <w:t>号</w:t>
      </w:r>
    </w:p>
    <w:p w14:paraId="624C333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b/>
          <w:bCs/>
          <w:color w:val="FF0000"/>
          <w:lang w:eastAsia="zh-CN"/>
        </w:rPr>
      </w:pPr>
      <w:r>
        <w:rPr>
          <w:rFonts w:hint="eastAsia"/>
          <w:spacing w:val="15"/>
          <w:kern w:val="0"/>
          <w:fitText w:val="2400" w:id="933503790"/>
          <w:lang w:eastAsia="zh-CN"/>
        </w:rPr>
        <w:t>项目联系人（询问</w:t>
      </w:r>
      <w:r>
        <w:rPr>
          <w:rFonts w:hint="eastAsia"/>
          <w:spacing w:val="0"/>
          <w:kern w:val="0"/>
          <w:fitText w:val="2400" w:id="933503790"/>
          <w:lang w:eastAsia="zh-CN"/>
        </w:rPr>
        <w:t>）</w:t>
      </w:r>
      <w:r>
        <w:rPr>
          <w:rFonts w:hint="eastAsia"/>
          <w:lang w:eastAsia="zh-CN"/>
        </w:rPr>
        <w:t>：</w:t>
      </w:r>
      <w:r>
        <w:rPr>
          <w:rFonts w:hint="eastAsia"/>
          <w:b/>
          <w:bCs/>
          <w:color w:val="FF0000"/>
          <w:lang w:val="en-US" w:eastAsia="zh-CN"/>
        </w:rPr>
        <w:t>周鑫</w:t>
      </w:r>
    </w:p>
    <w:p w14:paraId="414329C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0"/>
          <w:kern w:val="0"/>
          <w:fitText w:val="2400" w:id="933503790"/>
          <w:lang w:eastAsia="zh-CN"/>
        </w:rPr>
        <w:t>项目联系方式（询问）</w:t>
      </w:r>
      <w:r>
        <w:rPr>
          <w:rFonts w:hint="eastAsia"/>
          <w:lang w:eastAsia="zh-CN"/>
        </w:rPr>
        <w:t>：</w:t>
      </w:r>
      <w:r>
        <w:rPr>
          <w:rFonts w:hint="eastAsia"/>
          <w:b/>
          <w:bCs/>
          <w:color w:val="FF0000"/>
          <w:lang w:val="en-US" w:eastAsia="zh-CN"/>
        </w:rPr>
        <w:t>13634172955</w:t>
      </w:r>
    </w:p>
    <w:p w14:paraId="2BFD05A6">
      <w:pPr>
        <w:bidi w:val="0"/>
        <w:rPr>
          <w:rFonts w:hint="eastAsia"/>
          <w:lang w:eastAsia="zh-CN"/>
        </w:rPr>
      </w:pPr>
      <w:r>
        <w:rPr>
          <w:rFonts w:hint="eastAsia"/>
          <w:b/>
          <w:bCs/>
          <w:sz w:val="28"/>
          <w:szCs w:val="24"/>
          <w:lang w:eastAsia="zh-CN"/>
        </w:rPr>
        <w:t xml:space="preserve">2.采购代理机构信息 </w:t>
      </w:r>
      <w:r>
        <w:rPr>
          <w:rFonts w:hint="eastAsia"/>
          <w:lang w:eastAsia="zh-CN"/>
        </w:rPr>
        <w:t xml:space="preserve">           </w:t>
      </w:r>
    </w:p>
    <w:p w14:paraId="00BD4CE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lang w:eastAsia="zh-CN"/>
        </w:rPr>
        <w:t>名称：杭州全咨项目管理有限公司 </w:t>
      </w:r>
    </w:p>
    <w:p w14:paraId="4CC8253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933503790"/>
          <w:lang w:eastAsia="zh-CN"/>
        </w:rPr>
        <w:t>地</w:t>
      </w:r>
      <w:r>
        <w:rPr>
          <w:rFonts w:hint="eastAsia"/>
          <w:spacing w:val="0"/>
          <w:kern w:val="0"/>
          <w:fitText w:val="2400" w:id="933503790"/>
          <w:lang w:eastAsia="zh-CN"/>
        </w:rPr>
        <w:t>址</w:t>
      </w:r>
      <w:r>
        <w:rPr>
          <w:rFonts w:hint="eastAsia"/>
          <w:lang w:eastAsia="zh-CN"/>
        </w:rPr>
        <w:t>：浙江省杭州市桐庐县城南街道春江路719号国贸大厦7楼</w:t>
      </w:r>
    </w:p>
    <w:p w14:paraId="6E53C0F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15"/>
          <w:kern w:val="0"/>
          <w:fitText w:val="2400" w:id="933503790"/>
          <w:lang w:eastAsia="zh-CN"/>
        </w:rPr>
        <w:t>项目联系人（询问</w:t>
      </w:r>
      <w:r>
        <w:rPr>
          <w:rFonts w:hint="eastAsia"/>
          <w:spacing w:val="0"/>
          <w:kern w:val="0"/>
          <w:fitText w:val="2400" w:id="933503790"/>
          <w:lang w:eastAsia="zh-CN"/>
        </w:rPr>
        <w:t>）</w:t>
      </w:r>
      <w:r>
        <w:rPr>
          <w:rFonts w:hint="eastAsia"/>
          <w:lang w:eastAsia="zh-CN"/>
        </w:rPr>
        <w:t>：</w:t>
      </w:r>
      <w:r>
        <w:rPr>
          <w:rFonts w:hint="eastAsia"/>
          <w:lang w:val="en-US" w:eastAsia="zh-CN"/>
        </w:rPr>
        <w:t>余林</w:t>
      </w:r>
    </w:p>
    <w:p w14:paraId="7278A0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0"/>
          <w:kern w:val="0"/>
          <w:fitText w:val="2400" w:id="933503790"/>
          <w:lang w:eastAsia="zh-CN"/>
        </w:rPr>
        <w:t>项目联系方式（询问）</w:t>
      </w:r>
      <w:r>
        <w:rPr>
          <w:rFonts w:hint="eastAsia"/>
          <w:lang w:eastAsia="zh-CN"/>
        </w:rPr>
        <w:t>：</w:t>
      </w:r>
      <w:r>
        <w:rPr>
          <w:rFonts w:hint="eastAsia"/>
          <w:lang w:val="en-US" w:eastAsia="zh-CN"/>
        </w:rPr>
        <w:t>13968085088</w:t>
      </w:r>
    </w:p>
    <w:p w14:paraId="64F3FD9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Wonder Arial" w:hAnsi="Wonder Arial" w:cs="Wonder Arial"/>
          <w:lang w:eastAsia="zh-CN"/>
        </w:rPr>
      </w:pPr>
      <w:r>
        <w:rPr>
          <w:rFonts w:hint="eastAsia"/>
          <w:lang w:eastAsia="zh-CN"/>
        </w:rPr>
        <w:t>质</w:t>
      </w:r>
      <w:r>
        <w:rPr>
          <w:rFonts w:hint="eastAsia"/>
          <w:spacing w:val="240"/>
          <w:kern w:val="0"/>
          <w:fitText w:val="2400" w:id="933503790"/>
          <w:lang w:eastAsia="zh-CN"/>
        </w:rPr>
        <w:t>疑联系</w:t>
      </w:r>
      <w:r>
        <w:rPr>
          <w:rFonts w:hint="eastAsia"/>
          <w:spacing w:val="0"/>
          <w:kern w:val="0"/>
          <w:fitText w:val="2400" w:id="933503790"/>
          <w:lang w:eastAsia="zh-CN"/>
        </w:rPr>
        <w:t>人</w:t>
      </w:r>
      <w:r>
        <w:rPr>
          <w:rFonts w:hint="eastAsia"/>
          <w:lang w:eastAsia="zh-CN"/>
        </w:rPr>
        <w:t>：许红霞</w:t>
      </w:r>
    </w:p>
    <w:p w14:paraId="137DAB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lang w:eastAsia="zh-CN"/>
        </w:rPr>
        <w:t>质</w:t>
      </w:r>
      <w:r>
        <w:rPr>
          <w:rFonts w:hint="eastAsia"/>
          <w:spacing w:val="150"/>
          <w:kern w:val="0"/>
          <w:fitText w:val="2400" w:id="933503790"/>
          <w:lang w:eastAsia="zh-CN"/>
        </w:rPr>
        <w:t>疑联系方</w:t>
      </w:r>
      <w:r>
        <w:rPr>
          <w:rFonts w:hint="eastAsia"/>
          <w:spacing w:val="0"/>
          <w:kern w:val="0"/>
          <w:fitText w:val="2400" w:id="933503790"/>
          <w:lang w:eastAsia="zh-CN"/>
        </w:rPr>
        <w:t>式</w:t>
      </w:r>
      <w:r>
        <w:rPr>
          <w:rFonts w:hint="eastAsia"/>
          <w:lang w:eastAsia="zh-CN"/>
        </w:rPr>
        <w:t>：15024476646</w:t>
      </w:r>
    </w:p>
    <w:p w14:paraId="5FDC765D">
      <w:pPr>
        <w:bidi w:val="0"/>
        <w:rPr>
          <w:rFonts w:hint="eastAsia"/>
          <w:b/>
          <w:bCs/>
          <w:sz w:val="28"/>
          <w:szCs w:val="24"/>
          <w:lang w:eastAsia="zh-CN"/>
        </w:rPr>
      </w:pPr>
      <w:r>
        <w:rPr>
          <w:rFonts w:hint="eastAsia"/>
          <w:b/>
          <w:bCs/>
          <w:sz w:val="28"/>
          <w:szCs w:val="24"/>
          <w:lang w:eastAsia="zh-CN"/>
        </w:rPr>
        <w:t>3.同级政府采购监督管理部门</w:t>
      </w:r>
    </w:p>
    <w:p w14:paraId="24C7519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933503790"/>
          <w:lang w:eastAsia="zh-CN"/>
        </w:rPr>
        <w:t>名</w:t>
      </w:r>
      <w:r>
        <w:rPr>
          <w:rFonts w:hint="eastAsia"/>
          <w:spacing w:val="0"/>
          <w:kern w:val="0"/>
          <w:fitText w:val="2400" w:id="933503790"/>
          <w:lang w:eastAsia="zh-CN"/>
        </w:rPr>
        <w:t>称</w:t>
      </w:r>
      <w:r>
        <w:rPr>
          <w:rFonts w:hint="eastAsia"/>
          <w:lang w:eastAsia="zh-CN"/>
        </w:rPr>
        <w:t>：</w:t>
      </w:r>
      <w:r>
        <w:rPr>
          <w:rFonts w:hint="eastAsia"/>
          <w:spacing w:val="1"/>
          <w:w w:val="78"/>
          <w:kern w:val="0"/>
          <w:fitText w:val="6216" w:id="1903457728"/>
          <w:lang w:eastAsia="zh-CN"/>
        </w:rPr>
        <w:t>桐庐县财政局政府采购监管科、浙江省政府采购行政裁决服务中心（杭州</w:t>
      </w:r>
      <w:r>
        <w:rPr>
          <w:rFonts w:hint="eastAsia"/>
          <w:spacing w:val="-12"/>
          <w:w w:val="78"/>
          <w:kern w:val="0"/>
          <w:fitText w:val="6216" w:id="1903457728"/>
          <w:lang w:eastAsia="zh-CN"/>
        </w:rPr>
        <w:t>）</w:t>
      </w:r>
    </w:p>
    <w:p w14:paraId="7439EA7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933503790"/>
          <w:lang w:eastAsia="zh-CN"/>
        </w:rPr>
        <w:t>地</w:t>
      </w:r>
      <w:r>
        <w:rPr>
          <w:rFonts w:hint="eastAsia"/>
          <w:spacing w:val="0"/>
          <w:kern w:val="0"/>
          <w:fitText w:val="2400" w:id="933503790"/>
          <w:lang w:eastAsia="zh-CN"/>
        </w:rPr>
        <w:t>址</w:t>
      </w:r>
      <w:r>
        <w:rPr>
          <w:rFonts w:hint="eastAsia"/>
          <w:lang w:eastAsia="zh-CN"/>
        </w:rPr>
        <w:t>：</w:t>
      </w:r>
      <w:r>
        <w:rPr>
          <w:rFonts w:hint="eastAsia"/>
          <w:spacing w:val="1"/>
          <w:w w:val="80"/>
          <w:kern w:val="0"/>
          <w:fitText w:val="6216" w:id="1903457728"/>
          <w:lang w:eastAsia="zh-CN"/>
        </w:rPr>
        <w:t>杭州市上城区清泰街549号城建综合大楼11楼（快递仅限ems或顺丰</w:t>
      </w:r>
      <w:r>
        <w:rPr>
          <w:rFonts w:hint="eastAsia"/>
          <w:spacing w:val="0"/>
          <w:w w:val="80"/>
          <w:kern w:val="0"/>
          <w:fitText w:val="6216" w:id="1903457728"/>
          <w:lang w:eastAsia="zh-CN"/>
        </w:rPr>
        <w:t>）</w:t>
      </w:r>
    </w:p>
    <w:p w14:paraId="70003F3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933503790"/>
          <w:lang w:eastAsia="zh-CN"/>
        </w:rPr>
        <w:t>传</w:t>
      </w:r>
      <w:r>
        <w:rPr>
          <w:rFonts w:hint="eastAsia"/>
          <w:spacing w:val="0"/>
          <w:kern w:val="0"/>
          <w:fitText w:val="2400" w:id="933503790"/>
          <w:lang w:eastAsia="zh-CN"/>
        </w:rPr>
        <w:t>真</w:t>
      </w:r>
      <w:r>
        <w:rPr>
          <w:rFonts w:hint="eastAsia"/>
          <w:lang w:eastAsia="zh-CN"/>
        </w:rPr>
        <w:t>： /</w:t>
      </w:r>
    </w:p>
    <w:p w14:paraId="71D876B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420"/>
          <w:kern w:val="0"/>
          <w:fitText w:val="2400" w:id="933503790"/>
          <w:lang w:eastAsia="zh-CN"/>
        </w:rPr>
        <w:t>联系</w:t>
      </w:r>
      <w:r>
        <w:rPr>
          <w:rFonts w:hint="eastAsia"/>
          <w:spacing w:val="0"/>
          <w:kern w:val="0"/>
          <w:fitText w:val="2400" w:id="933503790"/>
          <w:lang w:eastAsia="zh-CN"/>
        </w:rPr>
        <w:t>人</w:t>
      </w:r>
      <w:r>
        <w:rPr>
          <w:rFonts w:hint="eastAsia"/>
          <w:lang w:eastAsia="zh-CN"/>
        </w:rPr>
        <w:t xml:space="preserve"> ：朱女士、王女士</w:t>
      </w:r>
    </w:p>
    <w:p w14:paraId="7CD4FB9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
          <w:kern w:val="0"/>
          <w:fitText w:val="2400" w:id="933503790"/>
          <w:lang w:eastAsia="zh-CN"/>
        </w:rPr>
        <w:t>监督投诉电</w:t>
      </w:r>
      <w:r>
        <w:rPr>
          <w:rFonts w:hint="eastAsia"/>
          <w:spacing w:val="0"/>
          <w:kern w:val="0"/>
          <w:fitText w:val="2400" w:id="933503790"/>
          <w:lang w:eastAsia="zh-CN"/>
        </w:rPr>
        <w:t>话</w:t>
      </w:r>
      <w:r>
        <w:rPr>
          <w:rFonts w:hint="eastAsia"/>
          <w:lang w:eastAsia="zh-CN"/>
        </w:rPr>
        <w:t>：0571-87227671,0571-87800218</w:t>
      </w:r>
    </w:p>
    <w:p w14:paraId="4C965A4A">
      <w:pPr>
        <w:bidi w:val="0"/>
        <w:rPr>
          <w:rFonts w:hint="eastAsia"/>
          <w:b/>
          <w:bCs/>
          <w:lang w:eastAsia="zh-CN"/>
        </w:rPr>
      </w:pPr>
      <w:r>
        <w:rPr>
          <w:rFonts w:hint="eastAsia"/>
          <w:b/>
          <w:bCs/>
          <w:lang w:eastAsia="zh-CN"/>
        </w:rPr>
        <w:t xml:space="preserve">若对项目采购电子交易系统操作有疑问，可登录政采云（https://www.zcygov.cn/），点击右侧咨询小采，获取采小蜜智能服务管家帮助，或拨打政采云服务热线400-881-7190获取热线服务帮助。       </w:t>
      </w:r>
    </w:p>
    <w:p w14:paraId="64DEEAD2">
      <w:pPr>
        <w:bidi w:val="0"/>
        <w:rPr>
          <w:rFonts w:hint="eastAsia"/>
          <w:b/>
          <w:bCs/>
          <w:lang w:eastAsia="zh-CN"/>
        </w:rPr>
      </w:pPr>
      <w:r>
        <w:rPr>
          <w:rFonts w:hint="eastAsia"/>
          <w:b/>
          <w:bCs/>
          <w:lang w:eastAsia="zh-CN"/>
        </w:rPr>
        <w:t>CA问题联系电话（人工）：汇信CA 400-888-4636；天谷CA 400-087-8198。</w:t>
      </w:r>
    </w:p>
    <w:p w14:paraId="205069B6">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color w:val="auto"/>
          <w:sz w:val="24"/>
          <w:szCs w:val="24"/>
          <w:u w:val="none"/>
          <w:lang w:eastAsia="zh-CN"/>
        </w:rPr>
      </w:pPr>
    </w:p>
    <w:p w14:paraId="4B027344">
      <w:pPr>
        <w:rPr>
          <w:rFonts w:hint="eastAsia"/>
          <w:lang w:val="en-US" w:eastAsia="zh-CN"/>
        </w:rPr>
      </w:pPr>
    </w:p>
    <w:p w14:paraId="4E5444A9">
      <w:pPr>
        <w:rPr>
          <w:rFonts w:hint="eastAsia"/>
          <w:lang w:val="en-US" w:eastAsia="zh-CN"/>
        </w:rPr>
      </w:pPr>
    </w:p>
    <w:p w14:paraId="737CDAEE">
      <w:pPr>
        <w:rPr>
          <w:rFonts w:hint="eastAsia"/>
          <w:lang w:val="en-US" w:eastAsia="zh-CN"/>
        </w:rPr>
      </w:pPr>
    </w:p>
    <w:p w14:paraId="7CE5A289">
      <w:pPr>
        <w:rPr>
          <w:rFonts w:hint="eastAsia"/>
          <w:lang w:val="en-US" w:eastAsia="zh-CN"/>
        </w:rPr>
      </w:pPr>
    </w:p>
    <w:p w14:paraId="75B3C4B5">
      <w:pPr>
        <w:rPr>
          <w:rFonts w:hint="eastAsia"/>
          <w:lang w:val="en-US" w:eastAsia="zh-CN"/>
        </w:rPr>
      </w:pPr>
    </w:p>
    <w:p w14:paraId="6B0F2B94">
      <w:pPr>
        <w:rPr>
          <w:rFonts w:hint="eastAsia"/>
          <w:lang w:val="en-US" w:eastAsia="zh-CN"/>
        </w:rPr>
      </w:pPr>
    </w:p>
    <w:p w14:paraId="3C4C871A">
      <w:pPr>
        <w:rPr>
          <w:rFonts w:hint="eastAsia"/>
          <w:lang w:val="en-US" w:eastAsia="zh-CN"/>
        </w:rPr>
      </w:pPr>
    </w:p>
    <w:p w14:paraId="38DCC3A7">
      <w:pPr>
        <w:rPr>
          <w:rFonts w:hint="eastAsia"/>
          <w:lang w:val="en-US" w:eastAsia="zh-CN"/>
        </w:rPr>
      </w:pPr>
    </w:p>
    <w:p w14:paraId="6BC9EBC6">
      <w:pPr>
        <w:rPr>
          <w:rFonts w:hint="eastAsia"/>
          <w:lang w:val="en-US" w:eastAsia="zh-CN"/>
        </w:rPr>
      </w:pPr>
    </w:p>
    <w:p w14:paraId="61054BEB">
      <w:pPr>
        <w:rPr>
          <w:rFonts w:hint="eastAsia"/>
          <w:lang w:val="en-US" w:eastAsia="zh-CN"/>
        </w:rPr>
      </w:pPr>
    </w:p>
    <w:p w14:paraId="7405D48D">
      <w:pPr>
        <w:rPr>
          <w:rFonts w:hint="eastAsia"/>
          <w:lang w:val="en-US" w:eastAsia="zh-CN"/>
        </w:rPr>
      </w:pPr>
    </w:p>
    <w:p w14:paraId="2B6DC210">
      <w:pPr>
        <w:bidi w:val="0"/>
        <w:rPr>
          <w:rFonts w:hint="eastAsia"/>
          <w:lang w:val="en-US" w:eastAsia="zh-CN"/>
        </w:rPr>
      </w:pPr>
    </w:p>
    <w:p w14:paraId="05973840">
      <w:pPr>
        <w:bidi w:val="0"/>
        <w:rPr>
          <w:rFonts w:hint="eastAsia"/>
          <w:lang w:val="en-US" w:eastAsia="zh-CN"/>
        </w:rPr>
      </w:pPr>
    </w:p>
    <w:p w14:paraId="3B0C1E73">
      <w:pPr>
        <w:bidi w:val="0"/>
        <w:rPr>
          <w:rFonts w:hint="eastAsia"/>
          <w:lang w:val="en-US" w:eastAsia="zh-CN"/>
        </w:rPr>
      </w:pPr>
    </w:p>
    <w:p w14:paraId="76FBC9A6">
      <w:pPr>
        <w:pStyle w:val="2"/>
        <w:bidi w:val="0"/>
        <w:jc w:val="center"/>
        <w:rPr>
          <w:rFonts w:hint="eastAsia"/>
          <w:lang w:val="en-US" w:eastAsia="zh-CN"/>
        </w:rPr>
      </w:pPr>
      <w:bookmarkStart w:id="1" w:name="_Toc15982"/>
      <w:r>
        <w:rPr>
          <w:rFonts w:hint="eastAsia"/>
          <w:lang w:val="en-US" w:eastAsia="zh-CN"/>
        </w:rPr>
        <w:t>投标人须知</w:t>
      </w:r>
      <w:bookmarkEnd w:id="1"/>
    </w:p>
    <w:p w14:paraId="2108549D">
      <w:pPr>
        <w:jc w:val="center"/>
        <w:rPr>
          <w:rFonts w:hint="eastAsia"/>
          <w:b/>
          <w:bCs/>
          <w:sz w:val="28"/>
          <w:szCs w:val="24"/>
          <w:lang w:val="en-US" w:eastAsia="zh-CN"/>
        </w:rPr>
      </w:pPr>
      <w:r>
        <w:rPr>
          <w:rFonts w:hint="eastAsia"/>
          <w:b/>
          <w:bCs/>
          <w:sz w:val="28"/>
          <w:szCs w:val="24"/>
          <w:lang w:val="en-US" w:eastAsia="zh-CN"/>
        </w:rPr>
        <w:t>前附表</w:t>
      </w:r>
    </w:p>
    <w:tbl>
      <w:tblPr>
        <w:tblStyle w:val="43"/>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28" w:type="dxa"/>
          <w:bottom w:w="0" w:type="dxa"/>
          <w:right w:w="28" w:type="dxa"/>
        </w:tblCellMar>
      </w:tblPr>
      <w:tblGrid>
        <w:gridCol w:w="888"/>
        <w:gridCol w:w="1923"/>
        <w:gridCol w:w="6987"/>
      </w:tblGrid>
      <w:tr w14:paraId="4262F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47" w:hRule="atLeast"/>
          <w:tblHeader/>
        </w:trPr>
        <w:tc>
          <w:tcPr>
            <w:tcW w:w="453" w:type="pct"/>
            <w:tcBorders>
              <w:tl2br w:val="nil"/>
              <w:tr2bl w:val="nil"/>
            </w:tcBorders>
            <w:noWrap w:val="0"/>
            <w:vAlign w:val="center"/>
          </w:tcPr>
          <w:p w14:paraId="1BFF9C5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b/>
                <w:bCs/>
                <w:sz w:val="21"/>
                <w:szCs w:val="21"/>
              </w:rPr>
            </w:pPr>
            <w:r>
              <w:rPr>
                <w:rFonts w:hint="eastAsia" w:ascii="汉仪正圆 55简" w:hAnsi="汉仪正圆 55简" w:eastAsia="汉仪正圆 55简" w:cs="汉仪正圆 55简"/>
                <w:b/>
                <w:bCs/>
                <w:sz w:val="21"/>
                <w:szCs w:val="21"/>
              </w:rPr>
              <w:t>序号</w:t>
            </w:r>
          </w:p>
        </w:tc>
        <w:tc>
          <w:tcPr>
            <w:tcW w:w="981" w:type="pct"/>
            <w:tcBorders>
              <w:tl2br w:val="nil"/>
              <w:tr2bl w:val="nil"/>
            </w:tcBorders>
            <w:noWrap w:val="0"/>
            <w:vAlign w:val="center"/>
          </w:tcPr>
          <w:p w14:paraId="1CA1F55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b/>
                <w:bCs/>
                <w:sz w:val="21"/>
                <w:szCs w:val="21"/>
              </w:rPr>
            </w:pPr>
            <w:r>
              <w:rPr>
                <w:rFonts w:hint="eastAsia" w:ascii="汉仪正圆 55简" w:hAnsi="汉仪正圆 55简" w:eastAsia="汉仪正圆 55简" w:cs="汉仪正圆 55简"/>
                <w:b/>
                <w:bCs/>
                <w:sz w:val="21"/>
                <w:szCs w:val="21"/>
              </w:rPr>
              <w:t>事项</w:t>
            </w:r>
          </w:p>
        </w:tc>
        <w:tc>
          <w:tcPr>
            <w:tcW w:w="3565" w:type="pct"/>
            <w:tcBorders>
              <w:tl2br w:val="nil"/>
              <w:tr2bl w:val="nil"/>
            </w:tcBorders>
            <w:noWrap w:val="0"/>
            <w:vAlign w:val="center"/>
          </w:tcPr>
          <w:p w14:paraId="12E85C7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b/>
                <w:bCs/>
                <w:sz w:val="21"/>
                <w:szCs w:val="21"/>
              </w:rPr>
            </w:pPr>
            <w:r>
              <w:rPr>
                <w:rFonts w:hint="eastAsia" w:ascii="汉仪正圆 55简" w:hAnsi="汉仪正圆 55简" w:eastAsia="汉仪正圆 55简" w:cs="汉仪正圆 55简"/>
                <w:b/>
                <w:bCs/>
                <w:sz w:val="21"/>
                <w:szCs w:val="21"/>
              </w:rPr>
              <w:t>本项目的特别规定</w:t>
            </w:r>
          </w:p>
        </w:tc>
      </w:tr>
      <w:tr w14:paraId="32EE5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5B96847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1</w:t>
            </w:r>
          </w:p>
        </w:tc>
        <w:tc>
          <w:tcPr>
            <w:tcW w:w="981" w:type="pct"/>
            <w:tcBorders>
              <w:tl2br w:val="nil"/>
              <w:tr2bl w:val="nil"/>
            </w:tcBorders>
            <w:noWrap w:val="0"/>
            <w:vAlign w:val="center"/>
          </w:tcPr>
          <w:p w14:paraId="04B1405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报价要求</w:t>
            </w:r>
          </w:p>
        </w:tc>
        <w:tc>
          <w:tcPr>
            <w:tcW w:w="3565" w:type="pct"/>
            <w:tcBorders>
              <w:tl2br w:val="nil"/>
              <w:tr2bl w:val="nil"/>
            </w:tcBorders>
            <w:noWrap w:val="0"/>
            <w:vAlign w:val="center"/>
          </w:tcPr>
          <w:p w14:paraId="44843743">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lang w:val="zh-CN"/>
              </w:rPr>
              <w:t>有关本项目实施所需的所有费用（含税费）均计入报价。</w:t>
            </w:r>
            <w:r>
              <w:rPr>
                <w:rFonts w:hint="eastAsia" w:ascii="汉仪正圆 55简" w:hAnsi="汉仪正圆 55简" w:eastAsia="汉仪正圆 55简" w:cs="汉仪正圆 55简"/>
                <w:sz w:val="21"/>
                <w:szCs w:val="21"/>
              </w:rPr>
              <w:t>开标一览表（报价表）是报价的唯一载体</w:t>
            </w:r>
            <w:r>
              <w:rPr>
                <w:rFonts w:hint="eastAsia" w:ascii="汉仪正圆 55简" w:hAnsi="汉仪正圆 55简" w:eastAsia="汉仪正圆 55简" w:cs="汉仪正圆 55简"/>
                <w:sz w:val="21"/>
                <w:szCs w:val="21"/>
                <w:lang w:val="zh-CN"/>
              </w:rPr>
              <w:t>。投标文件中价格全部采用人民币报价。招标文件未列明，而投标人认为必需的费用也需列入报价。提醒：</w:t>
            </w:r>
            <w:r>
              <w:rPr>
                <w:rFonts w:hint="eastAsia" w:ascii="汉仪正圆 55简" w:hAnsi="汉仪正圆 55简" w:eastAsia="汉仪正圆 55简" w:cs="汉仪正圆 55简"/>
                <w:sz w:val="21"/>
                <w:szCs w:val="21"/>
              </w:rPr>
              <w:t>本项目一切相关费用都由中标方承担，并包含在投标报价组价中。</w:t>
            </w:r>
          </w:p>
          <w:p w14:paraId="3185F162">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lang w:val="zh-CN"/>
              </w:rPr>
              <w:t>投标报价出现下列情形的，投标无效：</w:t>
            </w:r>
          </w:p>
          <w:p w14:paraId="17A2E438">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lang w:val="zh-CN"/>
              </w:rPr>
              <w:t>投标文件出现不是唯一的、有选择性投标报价的；</w:t>
            </w:r>
          </w:p>
          <w:p w14:paraId="410F7555">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lang w:val="zh-CN"/>
              </w:rPr>
              <w:t>投标报价超过招标文件中规定的预算金额或者最高限价的;</w:t>
            </w:r>
          </w:p>
          <w:p w14:paraId="6476F2F7">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报价明显低于其他通过符合性审查投标人的报价，有可能影响产品质量或者不能诚信履约的，未能按要求提供书面说明或者提交相关证明材料证明其报价合理性的;</w:t>
            </w:r>
          </w:p>
          <w:p w14:paraId="62936C31">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投标人对根据修正原则修正后的报价不确认的。</w:t>
            </w:r>
          </w:p>
        </w:tc>
      </w:tr>
      <w:tr w14:paraId="2E3E1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563B8B7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2</w:t>
            </w:r>
          </w:p>
        </w:tc>
        <w:tc>
          <w:tcPr>
            <w:tcW w:w="981" w:type="pct"/>
            <w:tcBorders>
              <w:tl2br w:val="nil"/>
              <w:tr2bl w:val="nil"/>
            </w:tcBorders>
            <w:noWrap w:val="0"/>
            <w:vAlign w:val="center"/>
          </w:tcPr>
          <w:p w14:paraId="69A06D8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分包</w:t>
            </w:r>
          </w:p>
        </w:tc>
        <w:tc>
          <w:tcPr>
            <w:tcW w:w="3565" w:type="pct"/>
            <w:tcBorders>
              <w:tl2br w:val="nil"/>
              <w:tr2bl w:val="nil"/>
            </w:tcBorders>
            <w:noWrap w:val="0"/>
            <w:vAlign w:val="center"/>
          </w:tcPr>
          <w:p w14:paraId="54F72F58">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lang w:val="zh-CN"/>
              </w:rPr>
              <w:t>不同意分包。</w:t>
            </w:r>
          </w:p>
        </w:tc>
      </w:tr>
      <w:tr w14:paraId="2B7DC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vMerge w:val="restart"/>
            <w:tcBorders>
              <w:tl2br w:val="nil"/>
              <w:tr2bl w:val="nil"/>
            </w:tcBorders>
            <w:noWrap w:val="0"/>
            <w:vAlign w:val="center"/>
          </w:tcPr>
          <w:p w14:paraId="4C6E13C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3</w:t>
            </w:r>
          </w:p>
        </w:tc>
        <w:tc>
          <w:tcPr>
            <w:tcW w:w="981" w:type="pct"/>
            <w:vMerge w:val="restart"/>
            <w:tcBorders>
              <w:tl2br w:val="nil"/>
              <w:tr2bl w:val="nil"/>
            </w:tcBorders>
            <w:noWrap w:val="0"/>
            <w:vAlign w:val="center"/>
          </w:tcPr>
          <w:p w14:paraId="30D4827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投标人应当提供的资格、资信证明文件</w:t>
            </w:r>
          </w:p>
        </w:tc>
        <w:tc>
          <w:tcPr>
            <w:tcW w:w="3565" w:type="pct"/>
            <w:tcBorders>
              <w:tl2br w:val="nil"/>
              <w:tr2bl w:val="nil"/>
            </w:tcBorders>
            <w:noWrap w:val="0"/>
            <w:vAlign w:val="center"/>
          </w:tcPr>
          <w:p w14:paraId="65330485">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lang w:val="zh-CN"/>
              </w:rPr>
              <w:t>（1）资格证明文件：见招标文件第二部分11.1。</w:t>
            </w:r>
          </w:p>
          <w:p w14:paraId="4CFC7FEA">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lang w:val="zh-CN"/>
              </w:rPr>
              <w:t>投标人未提供有效的资格证明文件的，视为投标人不具备招标文件中规定的资格要求，投标无效。</w:t>
            </w:r>
          </w:p>
        </w:tc>
      </w:tr>
      <w:tr w14:paraId="373E8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vMerge w:val="continue"/>
            <w:tcBorders>
              <w:tl2br w:val="nil"/>
              <w:tr2bl w:val="nil"/>
            </w:tcBorders>
            <w:noWrap w:val="0"/>
            <w:vAlign w:val="center"/>
          </w:tcPr>
          <w:p w14:paraId="7878CD2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p>
        </w:tc>
        <w:tc>
          <w:tcPr>
            <w:tcW w:w="981" w:type="pct"/>
            <w:vMerge w:val="continue"/>
            <w:tcBorders>
              <w:tl2br w:val="nil"/>
              <w:tr2bl w:val="nil"/>
            </w:tcBorders>
            <w:noWrap w:val="0"/>
            <w:vAlign w:val="center"/>
          </w:tcPr>
          <w:p w14:paraId="6D02268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p>
        </w:tc>
        <w:tc>
          <w:tcPr>
            <w:tcW w:w="3565" w:type="pct"/>
            <w:tcBorders>
              <w:tl2br w:val="nil"/>
              <w:tr2bl w:val="nil"/>
            </w:tcBorders>
            <w:noWrap w:val="0"/>
            <w:vAlign w:val="center"/>
          </w:tcPr>
          <w:p w14:paraId="37243580">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rPr>
              <w:t>（2）商务技术文件：见竞争性磋商文件第二部分11.2。</w:t>
            </w:r>
          </w:p>
        </w:tc>
      </w:tr>
      <w:tr w14:paraId="0EBE0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vMerge w:val="continue"/>
            <w:tcBorders>
              <w:tl2br w:val="nil"/>
              <w:tr2bl w:val="nil"/>
            </w:tcBorders>
            <w:noWrap w:val="0"/>
            <w:vAlign w:val="center"/>
          </w:tcPr>
          <w:p w14:paraId="110A9CC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p>
        </w:tc>
        <w:tc>
          <w:tcPr>
            <w:tcW w:w="981" w:type="pct"/>
            <w:vMerge w:val="continue"/>
            <w:tcBorders>
              <w:tl2br w:val="nil"/>
              <w:tr2bl w:val="nil"/>
            </w:tcBorders>
            <w:noWrap w:val="0"/>
            <w:vAlign w:val="center"/>
          </w:tcPr>
          <w:p w14:paraId="323ABDC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p>
        </w:tc>
        <w:tc>
          <w:tcPr>
            <w:tcW w:w="3565" w:type="pct"/>
            <w:tcBorders>
              <w:tl2br w:val="nil"/>
              <w:tr2bl w:val="nil"/>
            </w:tcBorders>
            <w:noWrap w:val="0"/>
            <w:vAlign w:val="center"/>
          </w:tcPr>
          <w:p w14:paraId="7B813E47">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rPr>
              <w:t>（3）报价文件：见竞争性磋商文件第二部分11.3。</w:t>
            </w:r>
          </w:p>
        </w:tc>
      </w:tr>
      <w:tr w14:paraId="11A57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2047588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4</w:t>
            </w:r>
          </w:p>
        </w:tc>
        <w:tc>
          <w:tcPr>
            <w:tcW w:w="981" w:type="pct"/>
            <w:tcBorders>
              <w:tl2br w:val="nil"/>
              <w:tr2bl w:val="nil"/>
            </w:tcBorders>
            <w:noWrap w:val="0"/>
            <w:vAlign w:val="center"/>
          </w:tcPr>
          <w:p w14:paraId="3DDBCEB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开标前答疑会或现场考察</w:t>
            </w:r>
          </w:p>
        </w:tc>
        <w:tc>
          <w:tcPr>
            <w:tcW w:w="3565" w:type="pct"/>
            <w:tcBorders>
              <w:tl2br w:val="nil"/>
              <w:tr2bl w:val="nil"/>
            </w:tcBorders>
            <w:noWrap w:val="0"/>
            <w:vAlign w:val="center"/>
          </w:tcPr>
          <w:p w14:paraId="39C82DAA">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不组织。</w:t>
            </w:r>
          </w:p>
        </w:tc>
      </w:tr>
      <w:tr w14:paraId="5508A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453" w:type="pct"/>
            <w:tcBorders>
              <w:tl2br w:val="nil"/>
              <w:tr2bl w:val="nil"/>
            </w:tcBorders>
            <w:noWrap w:val="0"/>
            <w:vAlign w:val="center"/>
          </w:tcPr>
          <w:p w14:paraId="4167B6E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5</w:t>
            </w:r>
          </w:p>
        </w:tc>
        <w:tc>
          <w:tcPr>
            <w:tcW w:w="981" w:type="pct"/>
            <w:tcBorders>
              <w:tl2br w:val="nil"/>
              <w:tr2bl w:val="nil"/>
            </w:tcBorders>
            <w:noWrap w:val="0"/>
            <w:vAlign w:val="center"/>
          </w:tcPr>
          <w:p w14:paraId="596FDA7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样品提供</w:t>
            </w:r>
          </w:p>
        </w:tc>
        <w:tc>
          <w:tcPr>
            <w:tcW w:w="3565" w:type="pct"/>
            <w:tcBorders>
              <w:tl2br w:val="nil"/>
              <w:tr2bl w:val="nil"/>
            </w:tcBorders>
            <w:noWrap w:val="0"/>
            <w:vAlign w:val="center"/>
          </w:tcPr>
          <w:p w14:paraId="1CC6B679">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不要求提供。</w:t>
            </w:r>
          </w:p>
        </w:tc>
      </w:tr>
      <w:tr w14:paraId="3FC91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7BFD671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6</w:t>
            </w:r>
          </w:p>
        </w:tc>
        <w:tc>
          <w:tcPr>
            <w:tcW w:w="981" w:type="pct"/>
            <w:tcBorders>
              <w:tl2br w:val="nil"/>
              <w:tr2bl w:val="nil"/>
            </w:tcBorders>
            <w:noWrap w:val="0"/>
            <w:vAlign w:val="center"/>
          </w:tcPr>
          <w:p w14:paraId="0E45C70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方案讲解演示</w:t>
            </w:r>
          </w:p>
        </w:tc>
        <w:tc>
          <w:tcPr>
            <w:tcW w:w="3565" w:type="pct"/>
            <w:tcBorders>
              <w:tl2br w:val="nil"/>
              <w:tr2bl w:val="nil"/>
            </w:tcBorders>
            <w:noWrap w:val="0"/>
            <w:vAlign w:val="center"/>
          </w:tcPr>
          <w:p w14:paraId="04C6E58C">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zh-CN"/>
              </w:rPr>
            </w:pPr>
            <w:r>
              <w:rPr>
                <w:rFonts w:hint="eastAsia" w:ascii="汉仪正圆 55简" w:hAnsi="汉仪正圆 55简" w:eastAsia="汉仪正圆 55简" w:cs="汉仪正圆 55简"/>
                <w:sz w:val="21"/>
                <w:szCs w:val="21"/>
              </w:rPr>
              <w:t>不组织。</w:t>
            </w:r>
          </w:p>
        </w:tc>
      </w:tr>
      <w:tr w14:paraId="00FB1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453" w:type="pct"/>
            <w:tcBorders>
              <w:tl2br w:val="nil"/>
              <w:tr2bl w:val="nil"/>
            </w:tcBorders>
            <w:noWrap w:val="0"/>
            <w:vAlign w:val="center"/>
          </w:tcPr>
          <w:p w14:paraId="5C55310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7</w:t>
            </w:r>
          </w:p>
        </w:tc>
        <w:tc>
          <w:tcPr>
            <w:tcW w:w="981" w:type="pct"/>
            <w:tcBorders>
              <w:tl2br w:val="nil"/>
              <w:tr2bl w:val="nil"/>
            </w:tcBorders>
            <w:noWrap w:val="0"/>
            <w:vAlign w:val="center"/>
          </w:tcPr>
          <w:p w14:paraId="44BB49B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是否允许采购进口产品</w:t>
            </w:r>
          </w:p>
        </w:tc>
        <w:tc>
          <w:tcPr>
            <w:tcW w:w="3565" w:type="pct"/>
            <w:tcBorders>
              <w:tl2br w:val="nil"/>
              <w:tr2bl w:val="nil"/>
            </w:tcBorders>
            <w:noWrap w:val="0"/>
            <w:vAlign w:val="center"/>
          </w:tcPr>
          <w:p w14:paraId="3773FB56">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本项目不允许采购进口产品。</w:t>
            </w:r>
          </w:p>
        </w:tc>
      </w:tr>
      <w:tr w14:paraId="6F033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09AD04E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8</w:t>
            </w:r>
          </w:p>
        </w:tc>
        <w:tc>
          <w:tcPr>
            <w:tcW w:w="981" w:type="pct"/>
            <w:tcBorders>
              <w:tl2br w:val="nil"/>
              <w:tr2bl w:val="nil"/>
            </w:tcBorders>
            <w:noWrap w:val="0"/>
            <w:vAlign w:val="center"/>
          </w:tcPr>
          <w:p w14:paraId="4402148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项目属性</w:t>
            </w:r>
          </w:p>
        </w:tc>
        <w:tc>
          <w:tcPr>
            <w:tcW w:w="3565" w:type="pct"/>
            <w:tcBorders>
              <w:tl2br w:val="nil"/>
              <w:tr2bl w:val="nil"/>
            </w:tcBorders>
            <w:noWrap w:val="0"/>
            <w:vAlign w:val="center"/>
          </w:tcPr>
          <w:p w14:paraId="2D2B7D3F">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eastAsia="zh-CN"/>
              </w:rPr>
            </w:pPr>
            <w:r>
              <w:rPr>
                <w:rFonts w:hint="eastAsia" w:ascii="汉仪正圆 55简" w:hAnsi="汉仪正圆 55简" w:eastAsia="汉仪正圆 55简" w:cs="汉仪正圆 55简"/>
                <w:sz w:val="21"/>
                <w:szCs w:val="21"/>
              </w:rPr>
              <w:t>服务。</w:t>
            </w:r>
          </w:p>
        </w:tc>
      </w:tr>
      <w:tr w14:paraId="2E789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20" w:hRule="atLeast"/>
          <w:tblHeader/>
        </w:trPr>
        <w:tc>
          <w:tcPr>
            <w:tcW w:w="453" w:type="pct"/>
            <w:tcBorders>
              <w:tl2br w:val="nil"/>
              <w:tr2bl w:val="nil"/>
            </w:tcBorders>
            <w:noWrap w:val="0"/>
            <w:vAlign w:val="center"/>
          </w:tcPr>
          <w:p w14:paraId="35B38EB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9</w:t>
            </w:r>
          </w:p>
        </w:tc>
        <w:tc>
          <w:tcPr>
            <w:tcW w:w="981" w:type="pct"/>
            <w:tcBorders>
              <w:tl2br w:val="nil"/>
              <w:tr2bl w:val="nil"/>
            </w:tcBorders>
            <w:noWrap w:val="0"/>
            <w:vAlign w:val="center"/>
          </w:tcPr>
          <w:p w14:paraId="12342B5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采购标的对应的中小企业划分标准所属行业</w:t>
            </w:r>
          </w:p>
        </w:tc>
        <w:tc>
          <w:tcPr>
            <w:tcW w:w="3565" w:type="pct"/>
            <w:tcBorders>
              <w:tl2br w:val="nil"/>
              <w:tr2bl w:val="nil"/>
            </w:tcBorders>
            <w:noWrap w:val="0"/>
            <w:vAlign w:val="center"/>
          </w:tcPr>
          <w:p w14:paraId="4F304D09">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标的</w:t>
            </w:r>
            <w:r>
              <w:rPr>
                <w:rFonts w:hint="eastAsia" w:ascii="汉仪正圆 55简" w:hAnsi="汉仪正圆 55简" w:eastAsia="汉仪正圆 55简" w:cs="汉仪正圆 55简"/>
                <w:sz w:val="21"/>
                <w:szCs w:val="21"/>
                <w:lang w:eastAsia="zh-CN"/>
              </w:rPr>
              <w:t>名称</w:t>
            </w:r>
            <w:r>
              <w:rPr>
                <w:rFonts w:hint="eastAsia" w:ascii="汉仪正圆 55简" w:hAnsi="汉仪正圆 55简" w:eastAsia="汉仪正圆 55简" w:cs="汉仪正圆 55简"/>
                <w:sz w:val="21"/>
                <w:szCs w:val="21"/>
              </w:rPr>
              <w:t>：</w:t>
            </w:r>
            <w:r>
              <w:rPr>
                <w:rFonts w:hint="eastAsia"/>
                <w:b/>
                <w:bCs/>
                <w:color w:val="FF0000"/>
                <w:sz w:val="21"/>
                <w:szCs w:val="20"/>
                <w:shd w:val="clear" w:fill="FFFF00"/>
                <w:lang w:eastAsia="zh-CN"/>
              </w:rPr>
              <w:t>桐庐县“多田套合”农用地布局优化外业基础调查项目</w:t>
            </w:r>
            <w:r>
              <w:rPr>
                <w:rFonts w:hint="eastAsia"/>
                <w:b/>
                <w:bCs/>
                <w:color w:val="FF0000"/>
                <w:lang w:val="en-US" w:eastAsia="zh-CN"/>
              </w:rPr>
              <w:t xml:space="preserve"> </w:t>
            </w:r>
          </w:p>
          <w:p w14:paraId="614D4B60">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cs="汉仪正圆 55简"/>
                <w:sz w:val="21"/>
                <w:szCs w:val="21"/>
                <w:lang w:val="en-US" w:eastAsia="zh-CN"/>
              </w:rPr>
              <w:t>行业分类：</w:t>
            </w:r>
            <w:r>
              <w:rPr>
                <w:rFonts w:hint="eastAsia" w:ascii="汉仪正圆 55简" w:hAnsi="汉仪正圆 55简" w:eastAsia="汉仪正圆 55简" w:cs="汉仪正圆 55简"/>
                <w:b/>
                <w:bCs/>
                <w:color w:val="FF0000"/>
                <w:sz w:val="21"/>
                <w:szCs w:val="21"/>
                <w:u w:val="single"/>
                <w:lang w:eastAsia="zh-CN"/>
              </w:rPr>
              <w:t>其他专业技术服务</w:t>
            </w:r>
            <w:r>
              <w:rPr>
                <w:rFonts w:hint="eastAsia" w:cs="汉仪正圆 55简"/>
                <w:b/>
                <w:bCs/>
                <w:color w:val="FF0000"/>
                <w:sz w:val="21"/>
                <w:szCs w:val="21"/>
                <w:u w:val="single"/>
                <w:lang w:val="en-US" w:eastAsia="zh-CN"/>
              </w:rPr>
              <w:t>行业</w:t>
            </w:r>
            <w:r>
              <w:rPr>
                <w:rFonts w:hint="eastAsia" w:ascii="汉仪正圆 55简" w:hAnsi="汉仪正圆 55简" w:eastAsia="汉仪正圆 55简" w:cs="汉仪正圆 55简"/>
                <w:sz w:val="21"/>
                <w:szCs w:val="21"/>
              </w:rPr>
              <w:t>；</w:t>
            </w:r>
          </w:p>
        </w:tc>
      </w:tr>
      <w:tr w14:paraId="326B9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2" w:hRule="atLeast"/>
          <w:tblHeader/>
        </w:trPr>
        <w:tc>
          <w:tcPr>
            <w:tcW w:w="453" w:type="pct"/>
            <w:vMerge w:val="restart"/>
            <w:tcBorders>
              <w:tl2br w:val="nil"/>
              <w:tr2bl w:val="nil"/>
            </w:tcBorders>
            <w:noWrap w:val="0"/>
            <w:vAlign w:val="center"/>
          </w:tcPr>
          <w:p w14:paraId="1A41B82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rPr>
              <w:t>1</w:t>
            </w:r>
            <w:r>
              <w:rPr>
                <w:rFonts w:hint="eastAsia" w:ascii="汉仪正圆 55简" w:hAnsi="汉仪正圆 55简" w:eastAsia="汉仪正圆 55简" w:cs="汉仪正圆 55简"/>
                <w:sz w:val="21"/>
                <w:szCs w:val="21"/>
                <w:lang w:val="en-US" w:eastAsia="zh-CN"/>
              </w:rPr>
              <w:t>0</w:t>
            </w:r>
          </w:p>
        </w:tc>
        <w:tc>
          <w:tcPr>
            <w:tcW w:w="981" w:type="pct"/>
            <w:vMerge w:val="restart"/>
            <w:tcBorders>
              <w:tl2br w:val="nil"/>
              <w:tr2bl w:val="nil"/>
            </w:tcBorders>
            <w:noWrap w:val="0"/>
            <w:vAlign w:val="center"/>
          </w:tcPr>
          <w:p w14:paraId="2B185FB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中小企业信用融资</w:t>
            </w:r>
          </w:p>
        </w:tc>
        <w:tc>
          <w:tcPr>
            <w:tcW w:w="3565" w:type="pct"/>
            <w:tcBorders>
              <w:tl2br w:val="nil"/>
              <w:tr2bl w:val="nil"/>
            </w:tcBorders>
            <w:noWrap w:val="0"/>
            <w:vAlign w:val="center"/>
          </w:tcPr>
          <w:p w14:paraId="121A4E56">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78220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vMerge w:val="continue"/>
            <w:tcBorders>
              <w:tl2br w:val="nil"/>
              <w:tr2bl w:val="nil"/>
            </w:tcBorders>
            <w:noWrap w:val="0"/>
            <w:vAlign w:val="center"/>
          </w:tcPr>
          <w:p w14:paraId="1E493E8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p>
        </w:tc>
        <w:tc>
          <w:tcPr>
            <w:tcW w:w="981" w:type="pct"/>
            <w:vMerge w:val="continue"/>
            <w:tcBorders>
              <w:tl2br w:val="nil"/>
              <w:tr2bl w:val="nil"/>
            </w:tcBorders>
            <w:noWrap w:val="0"/>
            <w:vAlign w:val="center"/>
          </w:tcPr>
          <w:p w14:paraId="149C95B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p>
        </w:tc>
        <w:tc>
          <w:tcPr>
            <w:tcW w:w="3565" w:type="pct"/>
            <w:tcBorders>
              <w:tl2br w:val="nil"/>
              <w:tr2bl w:val="nil"/>
            </w:tcBorders>
            <w:noWrap w:val="0"/>
            <w:vAlign w:val="center"/>
          </w:tcPr>
          <w:p w14:paraId="015F6937">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C7A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99" w:hRule="atLeast"/>
          <w:tblHeader/>
        </w:trPr>
        <w:tc>
          <w:tcPr>
            <w:tcW w:w="453" w:type="pct"/>
            <w:tcBorders>
              <w:tl2br w:val="nil"/>
              <w:tr2bl w:val="nil"/>
            </w:tcBorders>
            <w:noWrap w:val="0"/>
            <w:vAlign w:val="center"/>
          </w:tcPr>
          <w:p w14:paraId="00968ED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11</w:t>
            </w:r>
          </w:p>
        </w:tc>
        <w:tc>
          <w:tcPr>
            <w:tcW w:w="981" w:type="pct"/>
            <w:tcBorders>
              <w:tl2br w:val="nil"/>
              <w:tr2bl w:val="nil"/>
            </w:tcBorders>
            <w:noWrap w:val="0"/>
            <w:vAlign w:val="center"/>
          </w:tcPr>
          <w:p w14:paraId="0B7F15C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lang w:val="zh-CN"/>
              </w:rPr>
              <w:t>投标文件的组成、份数、效</w:t>
            </w:r>
            <w:r>
              <w:rPr>
                <w:rFonts w:hint="eastAsia" w:ascii="汉仪正圆 55简" w:hAnsi="汉仪正圆 55简" w:eastAsia="汉仪正圆 55简" w:cs="汉仪正圆 55简"/>
                <w:sz w:val="21"/>
                <w:szCs w:val="21"/>
              </w:rPr>
              <w:t>力</w:t>
            </w:r>
          </w:p>
        </w:tc>
        <w:tc>
          <w:tcPr>
            <w:tcW w:w="3565" w:type="pct"/>
            <w:tcBorders>
              <w:tl2br w:val="nil"/>
              <w:tr2bl w:val="nil"/>
            </w:tcBorders>
            <w:noWrap w:val="0"/>
            <w:vAlign w:val="center"/>
          </w:tcPr>
          <w:p w14:paraId="152F7536">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本项目实行电子投标。</w:t>
            </w:r>
          </w:p>
          <w:p w14:paraId="53724535">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1.供应商应准备电子投标文件、以介质存储的数据电文形式的备份投标文件两类：</w:t>
            </w:r>
          </w:p>
          <w:p w14:paraId="394C33C6">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（1）电子投标文件，按政采云平台项目采购-电子招投标操作指南及本招标文件要求递交。</w:t>
            </w:r>
          </w:p>
          <w:p w14:paraId="6563234C">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（2）以介质存储的数据电文形式的备份投标文件：按政采云平台项目采购-电子招投标操作指南制作备份投标文件（后缀名为.bfbs），在投标截止时间前以电子邮件形式递交至(</w:t>
            </w:r>
            <w:r>
              <w:rPr>
                <w:rFonts w:hint="eastAsia" w:ascii="汉仪正圆 55简" w:hAnsi="汉仪正圆 55简" w:eastAsia="汉仪正圆 55简" w:cs="汉仪正圆 55简"/>
                <w:sz w:val="21"/>
                <w:szCs w:val="21"/>
              </w:rPr>
              <w:fldChar w:fldCharType="begin"/>
            </w:r>
            <w:r>
              <w:rPr>
                <w:rFonts w:hint="eastAsia" w:ascii="汉仪正圆 55简" w:hAnsi="汉仪正圆 55简" w:eastAsia="汉仪正圆 55简" w:cs="汉仪正圆 55简"/>
                <w:sz w:val="21"/>
                <w:szCs w:val="21"/>
              </w:rPr>
              <w:instrText xml:space="preserve">HYPERLINK "mailto:2990430955@qq.com"</w:instrText>
            </w:r>
            <w:r>
              <w:rPr>
                <w:rFonts w:hint="eastAsia" w:ascii="汉仪正圆 55简" w:hAnsi="汉仪正圆 55简" w:eastAsia="汉仪正圆 55简" w:cs="汉仪正圆 55简"/>
                <w:sz w:val="21"/>
                <w:szCs w:val="21"/>
              </w:rPr>
              <w:fldChar w:fldCharType="separate"/>
            </w:r>
            <w:r>
              <w:rPr>
                <w:rFonts w:hint="eastAsia" w:ascii="汉仪正圆 55简" w:hAnsi="汉仪正圆 55简" w:eastAsia="汉仪正圆 55简" w:cs="汉仪正圆 55简"/>
                <w:sz w:val="21"/>
                <w:szCs w:val="21"/>
                <w:lang w:eastAsia="zh-CN"/>
              </w:rPr>
              <w:t>406139383@qq.com</w:t>
            </w:r>
            <w:r>
              <w:rPr>
                <w:rFonts w:hint="eastAsia" w:ascii="汉仪正圆 55简" w:hAnsi="汉仪正圆 55简" w:eastAsia="汉仪正圆 55简" w:cs="汉仪正圆 55简"/>
                <w:sz w:val="21"/>
                <w:szCs w:val="21"/>
              </w:rPr>
              <w:fldChar w:fldCharType="end"/>
            </w:r>
            <w:r>
              <w:rPr>
                <w:rFonts w:hint="eastAsia" w:ascii="汉仪正圆 55简" w:hAnsi="汉仪正圆 55简" w:eastAsia="汉仪正圆 55简" w:cs="汉仪正圆 55简"/>
                <w:sz w:val="21"/>
                <w:szCs w:val="21"/>
              </w:rPr>
              <w:t>)。</w:t>
            </w:r>
          </w:p>
          <w:p w14:paraId="51FBEA12">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（3）投标文件启用顺序和效力。投标文件的启用，按先后顺位分别为电子投标文件、以介质存储的数据电文形式的备份投标文件。顺位在先的投标文件已按时解密的，备份投标文件自动失效。</w:t>
            </w:r>
          </w:p>
          <w:p w14:paraId="7C32E325">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▲未传输递交电子投标文件的，投标无效。</w:t>
            </w:r>
          </w:p>
          <w:p w14:paraId="1AE23CB5">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▲未按规定提供相应的备份投标文件，造成项目开评标活动无法进行下去的，投标无效。</w:t>
            </w:r>
          </w:p>
        </w:tc>
      </w:tr>
      <w:tr w14:paraId="23F0B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4C5E633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eastAsia="zh-CN"/>
              </w:rPr>
            </w:pPr>
            <w:r>
              <w:rPr>
                <w:rFonts w:hint="eastAsia" w:ascii="汉仪正圆 55简" w:hAnsi="汉仪正圆 55简" w:eastAsia="汉仪正圆 55简" w:cs="汉仪正圆 55简"/>
                <w:sz w:val="21"/>
                <w:szCs w:val="21"/>
              </w:rPr>
              <w:t>1</w:t>
            </w:r>
            <w:r>
              <w:rPr>
                <w:rFonts w:hint="eastAsia" w:ascii="汉仪正圆 55简" w:hAnsi="汉仪正圆 55简" w:eastAsia="汉仪正圆 55简" w:cs="汉仪正圆 55简"/>
                <w:sz w:val="21"/>
                <w:szCs w:val="21"/>
                <w:lang w:val="en-US" w:eastAsia="zh-CN"/>
              </w:rPr>
              <w:t>2</w:t>
            </w:r>
          </w:p>
        </w:tc>
        <w:tc>
          <w:tcPr>
            <w:tcW w:w="981" w:type="pct"/>
            <w:tcBorders>
              <w:tl2br w:val="nil"/>
              <w:tr2bl w:val="nil"/>
            </w:tcBorders>
            <w:noWrap w:val="0"/>
            <w:vAlign w:val="center"/>
          </w:tcPr>
          <w:p w14:paraId="3F7665B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备份投标文件送达地点和签收人员</w:t>
            </w:r>
          </w:p>
        </w:tc>
        <w:tc>
          <w:tcPr>
            <w:tcW w:w="3565" w:type="pct"/>
            <w:tcBorders>
              <w:tl2br w:val="nil"/>
              <w:tr2bl w:val="nil"/>
            </w:tcBorders>
            <w:noWrap w:val="0"/>
            <w:vAlign w:val="center"/>
          </w:tcPr>
          <w:p w14:paraId="6280E8EF">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备份响应文件送达地点：</w:t>
            </w:r>
            <w:r>
              <w:rPr>
                <w:rFonts w:hint="eastAsia" w:ascii="汉仪正圆 55简" w:hAnsi="汉仪正圆 55简" w:eastAsia="汉仪正圆 55简" w:cs="汉仪正圆 55简"/>
                <w:b/>
                <w:bCs/>
                <w:color w:val="FF0000"/>
                <w:sz w:val="21"/>
                <w:szCs w:val="21"/>
              </w:rPr>
              <w:t>浙江省杭州市桐庐县城南街道春江路719号国贸大厦7楼</w:t>
            </w:r>
            <w:r>
              <w:rPr>
                <w:rFonts w:hint="eastAsia" w:ascii="汉仪正圆 55简" w:hAnsi="汉仪正圆 55简" w:eastAsia="汉仪正圆 55简" w:cs="汉仪正圆 55简"/>
                <w:sz w:val="21"/>
                <w:szCs w:val="21"/>
              </w:rPr>
              <w:t>，备份响应文件签收人员联系电话：（</w:t>
            </w:r>
            <w:r>
              <w:rPr>
                <w:rFonts w:hint="eastAsia" w:ascii="汉仪正圆 55简" w:hAnsi="汉仪正圆 55简" w:eastAsia="汉仪正圆 55简" w:cs="汉仪正圆 55简"/>
                <w:b/>
                <w:bCs/>
                <w:color w:val="FF0000"/>
                <w:sz w:val="21"/>
                <w:szCs w:val="21"/>
              </w:rPr>
              <w:t>收件人：</w:t>
            </w:r>
            <w:r>
              <w:rPr>
                <w:rFonts w:hint="eastAsia" w:cs="汉仪正圆 55简"/>
                <w:b/>
                <w:bCs/>
                <w:color w:val="FF0000"/>
                <w:sz w:val="21"/>
                <w:szCs w:val="21"/>
                <w:lang w:val="en-US" w:eastAsia="zh-CN"/>
              </w:rPr>
              <w:t>余林</w:t>
            </w:r>
            <w:r>
              <w:rPr>
                <w:rFonts w:hint="eastAsia" w:ascii="汉仪正圆 55简" w:hAnsi="汉仪正圆 55简" w:eastAsia="汉仪正圆 55简" w:cs="汉仪正圆 55简"/>
                <w:b/>
                <w:bCs/>
                <w:color w:val="FF0000"/>
                <w:sz w:val="21"/>
                <w:szCs w:val="21"/>
              </w:rPr>
              <w:t xml:space="preserve">  联系电话：</w:t>
            </w:r>
            <w:r>
              <w:rPr>
                <w:rFonts w:hint="eastAsia" w:cs="汉仪正圆 55简"/>
                <w:b/>
                <w:bCs/>
                <w:color w:val="FF0000"/>
                <w:sz w:val="21"/>
                <w:szCs w:val="21"/>
                <w:lang w:val="en-US" w:eastAsia="zh-CN"/>
              </w:rPr>
              <w:t>13968085088</w:t>
            </w:r>
            <w:r>
              <w:rPr>
                <w:rFonts w:hint="eastAsia" w:ascii="汉仪正圆 55简" w:hAnsi="汉仪正圆 55简" w:eastAsia="汉仪正圆 55简" w:cs="汉仪正圆 55简"/>
                <w:sz w:val="21"/>
                <w:szCs w:val="21"/>
              </w:rPr>
              <w:t>）。采购人、采购机构不强制或变相强制供应商提交备份响应文件。</w:t>
            </w:r>
          </w:p>
        </w:tc>
      </w:tr>
      <w:tr w14:paraId="5E95F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3C3D1C9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rPr>
              <w:t>1</w:t>
            </w:r>
            <w:r>
              <w:rPr>
                <w:rFonts w:hint="eastAsia" w:ascii="汉仪正圆 55简" w:hAnsi="汉仪正圆 55简" w:eastAsia="汉仪正圆 55简" w:cs="汉仪正圆 55简"/>
                <w:sz w:val="21"/>
                <w:szCs w:val="21"/>
                <w:lang w:val="en-US" w:eastAsia="zh-CN"/>
              </w:rPr>
              <w:t>3</w:t>
            </w:r>
          </w:p>
        </w:tc>
        <w:tc>
          <w:tcPr>
            <w:tcW w:w="981" w:type="pct"/>
            <w:tcBorders>
              <w:tl2br w:val="nil"/>
              <w:tr2bl w:val="nil"/>
            </w:tcBorders>
            <w:noWrap w:val="0"/>
            <w:vAlign w:val="center"/>
          </w:tcPr>
          <w:p w14:paraId="7FA7778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履约保证金</w:t>
            </w:r>
          </w:p>
        </w:tc>
        <w:tc>
          <w:tcPr>
            <w:tcW w:w="3565" w:type="pct"/>
            <w:tcBorders>
              <w:tl2br w:val="nil"/>
              <w:tr2bl w:val="nil"/>
            </w:tcBorders>
            <w:noWrap w:val="0"/>
            <w:vAlign w:val="center"/>
          </w:tcPr>
          <w:p w14:paraId="1EF6B189">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eastAsia="zh-CN"/>
              </w:rPr>
            </w:pPr>
            <w:r>
              <w:rPr>
                <w:rFonts w:hint="eastAsia" w:ascii="汉仪正圆 55简" w:hAnsi="汉仪正圆 55简" w:eastAsia="汉仪正圆 55简" w:cs="汉仪正圆 55简"/>
                <w:sz w:val="21"/>
                <w:szCs w:val="21"/>
                <w:lang w:val="en-US" w:eastAsia="zh-CN"/>
              </w:rPr>
              <w:t>无</w:t>
            </w:r>
          </w:p>
        </w:tc>
      </w:tr>
      <w:tr w14:paraId="01045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2BFAD77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rPr>
              <w:t>1</w:t>
            </w:r>
            <w:r>
              <w:rPr>
                <w:rFonts w:hint="eastAsia" w:ascii="汉仪正圆 55简" w:hAnsi="汉仪正圆 55简" w:eastAsia="汉仪正圆 55简" w:cs="汉仪正圆 55简"/>
                <w:sz w:val="21"/>
                <w:szCs w:val="21"/>
                <w:lang w:val="en-US" w:eastAsia="zh-CN"/>
              </w:rPr>
              <w:t>4</w:t>
            </w:r>
          </w:p>
        </w:tc>
        <w:tc>
          <w:tcPr>
            <w:tcW w:w="981" w:type="pct"/>
            <w:tcBorders>
              <w:tl2br w:val="nil"/>
              <w:tr2bl w:val="nil"/>
            </w:tcBorders>
            <w:noWrap w:val="0"/>
            <w:vAlign w:val="center"/>
          </w:tcPr>
          <w:p w14:paraId="7C0B242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解释权</w:t>
            </w:r>
          </w:p>
        </w:tc>
        <w:tc>
          <w:tcPr>
            <w:tcW w:w="3565" w:type="pct"/>
            <w:tcBorders>
              <w:tl2br w:val="nil"/>
              <w:tr2bl w:val="nil"/>
            </w:tcBorders>
            <w:noWrap w:val="0"/>
            <w:vAlign w:val="center"/>
          </w:tcPr>
          <w:p w14:paraId="53699816">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rPr>
            </w:pPr>
            <w:r>
              <w:rPr>
                <w:rFonts w:hint="eastAsia" w:ascii="汉仪正圆 55简" w:hAnsi="汉仪正圆 55简" w:eastAsia="汉仪正圆 55简" w:cs="汉仪正圆 55简"/>
                <w:sz w:val="21"/>
                <w:szCs w:val="21"/>
              </w:rPr>
              <w:t>本</w:t>
            </w:r>
            <w:r>
              <w:rPr>
                <w:rFonts w:hint="eastAsia" w:ascii="汉仪正圆 55简" w:hAnsi="汉仪正圆 55简" w:eastAsia="汉仪正圆 55简" w:cs="汉仪正圆 55简"/>
                <w:sz w:val="21"/>
                <w:szCs w:val="21"/>
                <w:lang w:eastAsia="zh-CN"/>
              </w:rPr>
              <w:t>招标</w:t>
            </w:r>
            <w:r>
              <w:rPr>
                <w:rFonts w:hint="eastAsia" w:ascii="汉仪正圆 55简" w:hAnsi="汉仪正圆 55简" w:eastAsia="汉仪正圆 55简" w:cs="汉仪正圆 55简"/>
                <w:sz w:val="21"/>
                <w:szCs w:val="21"/>
              </w:rPr>
              <w:t>文件的解释权</w:t>
            </w:r>
            <w:r>
              <w:rPr>
                <w:rFonts w:hint="eastAsia" w:ascii="汉仪正圆 55简" w:hAnsi="汉仪正圆 55简" w:eastAsia="汉仪正圆 55简" w:cs="汉仪正圆 55简"/>
                <w:sz w:val="21"/>
                <w:szCs w:val="21"/>
                <w:lang w:eastAsia="zh-CN"/>
              </w:rPr>
              <w:t>归</w:t>
            </w:r>
            <w:r>
              <w:rPr>
                <w:rFonts w:hint="eastAsia" w:ascii="汉仪正圆 55简" w:hAnsi="汉仪正圆 55简" w:eastAsia="汉仪正圆 55简" w:cs="汉仪正圆 55简"/>
                <w:sz w:val="21"/>
                <w:szCs w:val="21"/>
              </w:rPr>
              <w:t>采购人</w:t>
            </w:r>
            <w:r>
              <w:rPr>
                <w:rFonts w:hint="eastAsia" w:ascii="汉仪正圆 55简" w:hAnsi="汉仪正圆 55简" w:eastAsia="汉仪正圆 55简" w:cs="汉仪正圆 55简"/>
                <w:sz w:val="21"/>
                <w:szCs w:val="21"/>
                <w:lang w:eastAsia="zh-CN"/>
              </w:rPr>
              <w:t>所有</w:t>
            </w:r>
            <w:r>
              <w:rPr>
                <w:rFonts w:hint="eastAsia" w:ascii="汉仪正圆 55简" w:hAnsi="汉仪正圆 55简" w:eastAsia="汉仪正圆 55简" w:cs="汉仪正圆 55简"/>
                <w:sz w:val="21"/>
                <w:szCs w:val="21"/>
              </w:rPr>
              <w:t>。</w:t>
            </w:r>
          </w:p>
        </w:tc>
      </w:tr>
      <w:tr w14:paraId="70AAF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7577BB4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rPr>
              <w:t>1</w:t>
            </w:r>
            <w:r>
              <w:rPr>
                <w:rFonts w:hint="eastAsia" w:ascii="汉仪正圆 55简" w:hAnsi="汉仪正圆 55简" w:eastAsia="汉仪正圆 55简" w:cs="汉仪正圆 55简"/>
                <w:sz w:val="21"/>
                <w:szCs w:val="21"/>
                <w:lang w:val="en-US" w:eastAsia="zh-CN"/>
              </w:rPr>
              <w:t>5</w:t>
            </w:r>
          </w:p>
        </w:tc>
        <w:tc>
          <w:tcPr>
            <w:tcW w:w="981" w:type="pct"/>
            <w:tcBorders>
              <w:tl2br w:val="nil"/>
              <w:tr2bl w:val="nil"/>
            </w:tcBorders>
            <w:noWrap w:val="0"/>
            <w:vAlign w:val="center"/>
          </w:tcPr>
          <w:p w14:paraId="7F5DAD1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rPr>
              <w:t>特别说明</w:t>
            </w:r>
          </w:p>
        </w:tc>
        <w:tc>
          <w:tcPr>
            <w:tcW w:w="3565" w:type="pct"/>
            <w:tcBorders>
              <w:tl2br w:val="nil"/>
              <w:tr2bl w:val="nil"/>
            </w:tcBorders>
            <w:noWrap w:val="0"/>
            <w:vAlign w:val="center"/>
          </w:tcPr>
          <w:p w14:paraId="6F7DDB5E">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rPr>
              <w:t>中标后提供纸质投标文件正本1份，副本</w:t>
            </w:r>
            <w:r>
              <w:rPr>
                <w:rFonts w:hint="eastAsia" w:cs="汉仪正圆 55简"/>
                <w:sz w:val="21"/>
                <w:szCs w:val="21"/>
                <w:lang w:val="en-US" w:eastAsia="zh-CN"/>
              </w:rPr>
              <w:t>2</w:t>
            </w:r>
            <w:r>
              <w:rPr>
                <w:rFonts w:hint="eastAsia" w:ascii="汉仪正圆 55简" w:hAnsi="汉仪正圆 55简" w:eastAsia="汉仪正圆 55简" w:cs="汉仪正圆 55简"/>
                <w:sz w:val="21"/>
                <w:szCs w:val="21"/>
              </w:rPr>
              <w:t>份。</w:t>
            </w:r>
          </w:p>
        </w:tc>
      </w:tr>
      <w:tr w14:paraId="5EF7A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noWrap w:val="0"/>
            <w:vAlign w:val="center"/>
          </w:tcPr>
          <w:p w14:paraId="0969D04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16</w:t>
            </w:r>
          </w:p>
        </w:tc>
        <w:tc>
          <w:tcPr>
            <w:tcW w:w="981" w:type="pct"/>
            <w:tcBorders>
              <w:tl2br w:val="nil"/>
              <w:tr2bl w:val="nil"/>
            </w:tcBorders>
            <w:noWrap w:val="0"/>
            <w:vAlign w:val="center"/>
          </w:tcPr>
          <w:p w14:paraId="66ED669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代理服务费</w:t>
            </w:r>
          </w:p>
        </w:tc>
        <w:tc>
          <w:tcPr>
            <w:tcW w:w="3565" w:type="pct"/>
            <w:tcBorders>
              <w:tl2br w:val="nil"/>
              <w:tr2bl w:val="nil"/>
            </w:tcBorders>
            <w:noWrap w:val="0"/>
            <w:vAlign w:val="center"/>
          </w:tcPr>
          <w:p w14:paraId="1EF91D18">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本次采购的招标代理服务费：按浙价服[2003]77号文件收费标准计取,开标过程中产生的其他费用按实际支出收取。</w:t>
            </w:r>
          </w:p>
          <w:p w14:paraId="7D92EBED">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汉仪正圆 55简" w:hAnsi="汉仪正圆 55简" w:eastAsia="汉仪正圆 55简" w:cs="汉仪正圆 55简"/>
                <w:sz w:val="21"/>
                <w:szCs w:val="21"/>
                <w:lang w:val="en-US" w:eastAsia="zh-CN"/>
              </w:rPr>
            </w:pPr>
            <w:r>
              <w:rPr>
                <w:rFonts w:hint="eastAsia" w:ascii="汉仪正圆 55简" w:hAnsi="汉仪正圆 55简" w:eastAsia="汉仪正圆 55简" w:cs="汉仪正圆 55简"/>
                <w:sz w:val="21"/>
                <w:szCs w:val="21"/>
                <w:lang w:val="en-US" w:eastAsia="zh-CN"/>
              </w:rPr>
              <w:t>以上费用由中标单位在领取中标通知书时，一次性支付给代理公司，上述费用应含在投标报价中（不得单独列项），投标人在投标报价让利中考虑上述费用。</w:t>
            </w:r>
          </w:p>
        </w:tc>
      </w:tr>
    </w:tbl>
    <w:p w14:paraId="0457C617">
      <w:pPr>
        <w:bidi w:val="0"/>
        <w:rPr>
          <w:rFonts w:hint="default"/>
          <w:lang w:val="en-US" w:eastAsia="zh-CN"/>
        </w:rPr>
      </w:pPr>
    </w:p>
    <w:p w14:paraId="5D838EE0">
      <w:pPr>
        <w:bidi w:val="0"/>
        <w:rPr>
          <w:rFonts w:hint="default"/>
          <w:lang w:val="en-US" w:eastAsia="zh-CN"/>
        </w:rPr>
      </w:pPr>
    </w:p>
    <w:p w14:paraId="5A145D8C">
      <w:pPr>
        <w:pStyle w:val="3"/>
        <w:bidi w:val="0"/>
        <w:rPr>
          <w:rFonts w:hint="default"/>
          <w:lang w:val="en-US" w:eastAsia="zh-CN"/>
        </w:rPr>
      </w:pPr>
      <w:bookmarkStart w:id="2" w:name="_Toc3569"/>
      <w:r>
        <w:rPr>
          <w:rFonts w:hint="default"/>
          <w:lang w:val="en-US" w:eastAsia="zh-CN"/>
        </w:rPr>
        <w:t>总则</w:t>
      </w:r>
      <w:bookmarkEnd w:id="2"/>
    </w:p>
    <w:p w14:paraId="6F07226E">
      <w:pPr>
        <w:bidi w:val="0"/>
        <w:rPr>
          <w:rFonts w:hint="eastAsia"/>
          <w:b/>
          <w:bCs/>
        </w:rPr>
      </w:pPr>
      <w:r>
        <w:rPr>
          <w:rFonts w:hint="eastAsia"/>
          <w:b/>
          <w:bCs/>
        </w:rPr>
        <w:t>1. 适用范围</w:t>
      </w:r>
    </w:p>
    <w:p w14:paraId="02FD52DE">
      <w:pPr>
        <w:bidi w:val="0"/>
        <w:rPr>
          <w:rFonts w:hint="eastAsia"/>
        </w:rPr>
      </w:pPr>
      <w:r>
        <w:rPr>
          <w:rFonts w:hint="eastAsia"/>
        </w:rPr>
        <w:t>本竞争性磋商文件适用于该项目的招标、投标、开标、资格审查及信用信息查询、评标、定标、合同、验收等行为（法律、法规另有规定的，从其规定）。</w:t>
      </w:r>
    </w:p>
    <w:p w14:paraId="463CDFA6">
      <w:pPr>
        <w:bidi w:val="0"/>
        <w:rPr>
          <w:rFonts w:hint="eastAsia"/>
          <w:b/>
          <w:bCs/>
        </w:rPr>
      </w:pPr>
      <w:r>
        <w:rPr>
          <w:rFonts w:hint="eastAsia"/>
          <w:b/>
          <w:bCs/>
        </w:rPr>
        <w:t>2.定义</w:t>
      </w:r>
    </w:p>
    <w:p w14:paraId="6F7F0F39">
      <w:pPr>
        <w:bidi w:val="0"/>
        <w:rPr>
          <w:rFonts w:hint="eastAsia"/>
        </w:rPr>
      </w:pPr>
      <w:r>
        <w:rPr>
          <w:rFonts w:hint="eastAsia"/>
        </w:rPr>
        <w:t>2.1“采购人”系指竞争性磋商公告中载明的本项目的采购人。</w:t>
      </w:r>
    </w:p>
    <w:p w14:paraId="453990C7">
      <w:pPr>
        <w:bidi w:val="0"/>
        <w:rPr>
          <w:rFonts w:hint="eastAsia"/>
        </w:rPr>
      </w:pPr>
      <w:r>
        <w:rPr>
          <w:rFonts w:hint="eastAsia"/>
        </w:rPr>
        <w:t>2.2“采购机构”系指竞争性磋商公告中载明的本项目的采购机构。</w:t>
      </w:r>
    </w:p>
    <w:p w14:paraId="570BFA25">
      <w:pPr>
        <w:bidi w:val="0"/>
        <w:rPr>
          <w:rFonts w:hint="eastAsia"/>
        </w:rPr>
      </w:pPr>
      <w:r>
        <w:rPr>
          <w:rFonts w:hint="eastAsia"/>
        </w:rPr>
        <w:t>2.3“供应商”系指是指响应招标、参加投标竞争的法人、其他组织或者自然人。</w:t>
      </w:r>
    </w:p>
    <w:p w14:paraId="04408B46">
      <w:pPr>
        <w:bidi w:val="0"/>
        <w:rPr>
          <w:rFonts w:hint="eastAsia"/>
        </w:rPr>
      </w:pPr>
      <w:r>
        <w:rPr>
          <w:rFonts w:hint="eastAsia"/>
        </w:rPr>
        <w:t>2.4“负责人”系指法人企业的法定负责人，或其他组织为法律、行政法规规定代表单位行使职权的主要负责人，或自然人本人。</w:t>
      </w:r>
    </w:p>
    <w:p w14:paraId="779B6C50">
      <w:pPr>
        <w:bidi w:val="0"/>
        <w:rPr>
          <w:rFonts w:hint="eastAsia"/>
        </w:rPr>
      </w:pPr>
      <w:r>
        <w:rPr>
          <w:rFonts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05792B">
      <w:pPr>
        <w:bidi w:val="0"/>
        <w:rPr>
          <w:rFonts w:hint="eastAsia"/>
        </w:rPr>
      </w:pPr>
      <w:r>
        <w:rPr>
          <w:rFonts w:hint="eastAsia"/>
        </w:rPr>
        <w:t>2.6“电子交易平台”是指本项目政府采购活动所依托的政府采购云平台（</w:t>
      </w:r>
      <w:r>
        <w:rPr>
          <w:rFonts w:hint="eastAsia"/>
        </w:rPr>
        <w:fldChar w:fldCharType="begin"/>
      </w:r>
      <w:r>
        <w:rPr>
          <w:rFonts w:hint="eastAsia"/>
        </w:rPr>
        <w:instrText xml:space="preserve"> HYPERLINK "https://www.zcygov.cn/" </w:instrText>
      </w:r>
      <w:r>
        <w:rPr>
          <w:rFonts w:hint="eastAsia"/>
        </w:rPr>
        <w:fldChar w:fldCharType="separate"/>
      </w:r>
      <w:r>
        <w:rPr>
          <w:rStyle w:val="51"/>
          <w:rFonts w:hint="eastAsia"/>
        </w:rPr>
        <w:t>https://www.zcygov.cn/</w:t>
      </w:r>
      <w:r>
        <w:rPr>
          <w:rFonts w:hint="eastAsia"/>
        </w:rPr>
        <w:fldChar w:fldCharType="end"/>
      </w:r>
      <w:r>
        <w:rPr>
          <w:rFonts w:hint="eastAsia"/>
        </w:rPr>
        <w:t>）。</w:t>
      </w:r>
    </w:p>
    <w:p w14:paraId="07C2FAB7">
      <w:pPr>
        <w:bidi w:val="0"/>
        <w:rPr>
          <w:rFonts w:hint="eastAsia"/>
        </w:rPr>
      </w:pPr>
      <w:r>
        <w:rPr>
          <w:rFonts w:hint="eastAsia"/>
        </w:rPr>
        <w:t>2.7“▲” 系指实质性要求条款，“★”系产品采购项目中单一产品或核心产品，“” 系指适用本项目的要求，“☐” 系指不适用本项目的要求。</w:t>
      </w:r>
    </w:p>
    <w:p w14:paraId="289E65C1">
      <w:pPr>
        <w:bidi w:val="0"/>
        <w:rPr>
          <w:rFonts w:hint="eastAsia"/>
          <w:b/>
          <w:bCs/>
        </w:rPr>
      </w:pPr>
      <w:r>
        <w:rPr>
          <w:rFonts w:hint="eastAsia"/>
          <w:b/>
          <w:bCs/>
        </w:rPr>
        <w:t>3. 采购项目需要落实的政府采购政策</w:t>
      </w:r>
    </w:p>
    <w:p w14:paraId="17A6F2DB">
      <w:pPr>
        <w:bidi w:val="0"/>
        <w:rPr>
          <w:rFonts w:hint="eastAsia"/>
        </w:rPr>
      </w:pPr>
      <w:r>
        <w:rPr>
          <w:rFonts w:hint="eastAsia"/>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9B761EE">
      <w:pPr>
        <w:bidi w:val="0"/>
        <w:rPr>
          <w:rFonts w:hint="eastAsia"/>
        </w:rPr>
      </w:pPr>
      <w:r>
        <w:rPr>
          <w:rFonts w:hint="eastAsia"/>
        </w:rPr>
        <w:t>3.2 支持绿色发展</w:t>
      </w:r>
    </w:p>
    <w:p w14:paraId="70BAF538">
      <w:pPr>
        <w:bidi w:val="0"/>
        <w:rPr>
          <w:rFonts w:hint="eastAsia"/>
        </w:rPr>
      </w:pPr>
      <w:r>
        <w:rPr>
          <w:rFonts w:hint="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5534481">
      <w:pPr>
        <w:bidi w:val="0"/>
        <w:rPr>
          <w:rFonts w:hint="eastAsia"/>
        </w:rPr>
      </w:pPr>
      <w:r>
        <w:rPr>
          <w:rFonts w:hint="eastAsia"/>
        </w:rPr>
        <w:t>3.2.2 修缮、装修类项目采购建材的，采购人应将绿色建筑和绿色建材性能、指标等作为实质性条件纳入招标文件和合同。</w:t>
      </w:r>
    </w:p>
    <w:p w14:paraId="2F2D16E1">
      <w:pPr>
        <w:bidi w:val="0"/>
        <w:rPr>
          <w:rFonts w:hint="eastAsia"/>
        </w:rPr>
      </w:pPr>
      <w:r>
        <w:rPr>
          <w:rFonts w:hint="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F61798D">
      <w:pPr>
        <w:bidi w:val="0"/>
        <w:rPr>
          <w:rFonts w:hint="eastAsia"/>
        </w:rPr>
      </w:pPr>
      <w:r>
        <w:rPr>
          <w:rFonts w:hint="eastAsia"/>
        </w:rPr>
        <w:t>3.3支持中小企业发展</w:t>
      </w:r>
    </w:p>
    <w:p w14:paraId="2DCC6C25">
      <w:pPr>
        <w:bidi w:val="0"/>
        <w:rPr>
          <w:rFonts w:hint="eastAsia"/>
        </w:rPr>
      </w:pPr>
      <w:r>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83B3FE">
      <w:pPr>
        <w:bidi w:val="0"/>
        <w:rPr>
          <w:rFonts w:hint="eastAsia"/>
        </w:rPr>
      </w:pPr>
      <w:r>
        <w:rPr>
          <w:rFonts w:hint="eastAsia"/>
        </w:rPr>
        <w:t>符合中小企业划分标准的个体工商户，在政府采购活动中视同中小企业。</w:t>
      </w:r>
    </w:p>
    <w:p w14:paraId="75A70B48">
      <w:pPr>
        <w:bidi w:val="0"/>
        <w:rPr>
          <w:rFonts w:hint="eastAsia"/>
        </w:rPr>
      </w:pPr>
      <w:r>
        <w:rPr>
          <w:rFonts w:hint="eastAsia"/>
        </w:rPr>
        <w:t>3.3.2在政府采购活动中，投标人提供的货物、工程或者服务符合下列情形的，享受中小企业扶持政策：</w:t>
      </w:r>
    </w:p>
    <w:p w14:paraId="58357770">
      <w:pPr>
        <w:bidi w:val="0"/>
        <w:rPr>
          <w:rFonts w:hint="eastAsia"/>
        </w:rPr>
      </w:pPr>
      <w:r>
        <w:rPr>
          <w:rFonts w:hint="eastAsia"/>
        </w:rPr>
        <w:t>3.3.2.1在货物采购项目中，货物由中小企业制造，即货物由中小企业生产且使用该中小企业商号或者注册商标；</w:t>
      </w:r>
    </w:p>
    <w:p w14:paraId="6C4DEBB4">
      <w:pPr>
        <w:bidi w:val="0"/>
        <w:rPr>
          <w:rFonts w:hint="eastAsia"/>
        </w:rPr>
      </w:pPr>
      <w:r>
        <w:rPr>
          <w:rFonts w:hint="eastAsia"/>
        </w:rPr>
        <w:t>3.3.2.2在工程采购项目中，工程由中小企业承建，即工程施工单位为中小企业；</w:t>
      </w:r>
    </w:p>
    <w:p w14:paraId="14AD5FE0">
      <w:pPr>
        <w:bidi w:val="0"/>
        <w:rPr>
          <w:rFonts w:hint="eastAsia"/>
        </w:rPr>
      </w:pPr>
      <w:r>
        <w:rPr>
          <w:rFonts w:hint="eastAsia"/>
        </w:rPr>
        <w:t>3.3.2.3在服务采购项目中，服务由中小企业承接，即提供服务的人员为中小企业依照《中华人民共和国劳动合同法》订立劳动合同的从业人员。</w:t>
      </w:r>
    </w:p>
    <w:p w14:paraId="5C878CB1">
      <w:pPr>
        <w:bidi w:val="0"/>
        <w:rPr>
          <w:rFonts w:hint="eastAsia"/>
        </w:rPr>
      </w:pPr>
      <w:r>
        <w:rPr>
          <w:rFonts w:hint="eastAsia"/>
        </w:rPr>
        <w:t>在货物采购项目中，投标人提供的货物既有中小企业制造货物，也有大型企业制造货物的，不享受中小企业扶持政策。</w:t>
      </w:r>
    </w:p>
    <w:p w14:paraId="1787304E">
      <w:pPr>
        <w:bidi w:val="0"/>
        <w:rPr>
          <w:rFonts w:hint="eastAsia"/>
        </w:rPr>
      </w:pPr>
      <w:r>
        <w:rPr>
          <w:rFonts w:hint="eastAsia"/>
        </w:rPr>
        <w:t>以联合体形式参加政府采购活动，联合体各方均为中小企业的，联合体视同中小企业。其中，联合体各方均为小微企业的，联合体视同小微企业。</w:t>
      </w:r>
    </w:p>
    <w:p w14:paraId="01126DA0">
      <w:pPr>
        <w:bidi w:val="0"/>
        <w:rPr>
          <w:rFonts w:hint="eastAsia"/>
        </w:rPr>
      </w:pPr>
      <w:r>
        <w:rPr>
          <w:rFonts w:hint="eastAsia"/>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15094252">
      <w:pPr>
        <w:bidi w:val="0"/>
        <w:rPr>
          <w:rFonts w:hint="eastAsia"/>
        </w:rPr>
      </w:pPr>
      <w:r>
        <w:rPr>
          <w:rFonts w:hint="eastAsia"/>
        </w:rPr>
        <w:t>3.3.4符合《关于促进残疾人就业政府采购政策的通知》（财库〔2017〕141号）规定的条件并提供《残疾人福利性单位声明函》（附件1）的残疾人福利性单位视同小型、微型企业；</w:t>
      </w:r>
    </w:p>
    <w:p w14:paraId="02DBA5D3">
      <w:pPr>
        <w:bidi w:val="0"/>
        <w:rPr>
          <w:rFonts w:hint="eastAsia"/>
        </w:rPr>
      </w:pPr>
      <w:r>
        <w:rPr>
          <w:rFonts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D3C6F4">
      <w:pPr>
        <w:bidi w:val="0"/>
        <w:rPr>
          <w:rFonts w:hint="eastAsia"/>
        </w:rPr>
      </w:pPr>
      <w:r>
        <w:rPr>
          <w:rFonts w:hint="eastAsia"/>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2DE71A">
      <w:pPr>
        <w:bidi w:val="0"/>
        <w:rPr>
          <w:rFonts w:hint="eastAsia"/>
        </w:rPr>
      </w:pPr>
      <w:r>
        <w:rPr>
          <w:rFonts w:hint="eastAsia"/>
        </w:rPr>
        <w:t>3.3.7中小企业享受扶持政策获得政府采购合同的，小微企业不得将合同分包给大中型企业，中型企业不得将合同分包给大型企业。</w:t>
      </w:r>
    </w:p>
    <w:p w14:paraId="110E92D7">
      <w:pPr>
        <w:bidi w:val="0"/>
        <w:rPr>
          <w:rFonts w:hint="eastAsia"/>
        </w:rPr>
      </w:pPr>
      <w:r>
        <w:rPr>
          <w:rFonts w:hint="eastAsia"/>
        </w:rPr>
        <w:t>3.4支持创新发展</w:t>
      </w:r>
    </w:p>
    <w:p w14:paraId="1E47B49C">
      <w:pPr>
        <w:bidi w:val="0"/>
        <w:rPr>
          <w:rFonts w:hint="eastAsia"/>
        </w:rPr>
      </w:pPr>
      <w:r>
        <w:rPr>
          <w:rFonts w:hint="eastAsia"/>
        </w:rPr>
        <w:t>3.4.1 采购人优先采购被认定为首台套产品和“制造精品”的自主创新产品。</w:t>
      </w:r>
    </w:p>
    <w:p w14:paraId="5FA80E3C">
      <w:pPr>
        <w:bidi w:val="0"/>
        <w:rPr>
          <w:rFonts w:hint="eastAsia"/>
        </w:rPr>
      </w:pPr>
      <w:r>
        <w:rPr>
          <w:rFonts w:hint="eastAsia"/>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6E8BDEF">
      <w:pPr>
        <w:bidi w:val="0"/>
        <w:rPr>
          <w:rFonts w:hint="eastAsia"/>
        </w:rPr>
      </w:pPr>
      <w:r>
        <w:rPr>
          <w:rFonts w:hint="eastAsia"/>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4A37D9F9">
      <w:pPr>
        <w:bidi w:val="0"/>
        <w:rPr>
          <w:rFonts w:hint="eastAsia"/>
          <w:b/>
          <w:bCs/>
        </w:rPr>
      </w:pPr>
      <w:r>
        <w:rPr>
          <w:rFonts w:hint="eastAsia"/>
          <w:b/>
          <w:bCs/>
        </w:rPr>
        <w:t>4. 询问、质疑、投诉</w:t>
      </w:r>
    </w:p>
    <w:p w14:paraId="76AEF82D">
      <w:pPr>
        <w:bidi w:val="0"/>
        <w:rPr>
          <w:rFonts w:hint="eastAsia"/>
          <w:lang w:val="zh-CN"/>
        </w:rPr>
      </w:pPr>
      <w:r>
        <w:rPr>
          <w:rFonts w:hint="eastAsia"/>
          <w:lang w:val="zh-CN"/>
        </w:rPr>
        <w:t>4.1供应商询问</w:t>
      </w:r>
    </w:p>
    <w:p w14:paraId="0E0D9F69">
      <w:pPr>
        <w:bidi w:val="0"/>
        <w:rPr>
          <w:rFonts w:hint="eastAsia"/>
          <w:lang w:val="zh-CN"/>
        </w:rPr>
      </w:pPr>
      <w:r>
        <w:rPr>
          <w:rFonts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778916">
      <w:pPr>
        <w:bidi w:val="0"/>
        <w:rPr>
          <w:rFonts w:hint="eastAsia"/>
          <w:lang w:val="zh-CN"/>
        </w:rPr>
      </w:pPr>
      <w:r>
        <w:rPr>
          <w:rFonts w:hint="eastAsia"/>
          <w:lang w:val="zh-CN"/>
        </w:rPr>
        <w:t>4.2供应商质疑</w:t>
      </w:r>
    </w:p>
    <w:p w14:paraId="152BEE1D">
      <w:pPr>
        <w:bidi w:val="0"/>
        <w:rPr>
          <w:rFonts w:hint="eastAsia"/>
          <w:lang w:val="zh-CN"/>
        </w:rPr>
      </w:pPr>
      <w:r>
        <w:rPr>
          <w:rFonts w:hint="eastAsia"/>
          <w:lang w:val="zh-CN"/>
        </w:rPr>
        <w:t>4.2.1提出质疑的供应商应当是参与所质疑项目采购活动的供应商。潜在供应商已依法获取其可质疑的竞争性磋商文件的，可以对该文件提出质疑。</w:t>
      </w:r>
    </w:p>
    <w:p w14:paraId="049088F1">
      <w:pPr>
        <w:bidi w:val="0"/>
        <w:rPr>
          <w:rFonts w:hint="eastAsia"/>
          <w:lang w:val="zh-CN"/>
        </w:rPr>
      </w:pPr>
      <w:r>
        <w:rPr>
          <w:rFonts w:hint="eastAsia"/>
          <w:lang w:val="zh-CN"/>
        </w:rPr>
        <w:t>4.2.2供应商认为竞争性磋商文件、采购过程和中标结果使自己的权益受到损害的，可以在知道或者应知其权益受到损害之日起七个工作日内，以书面形式向采购人或者采购机构提出质疑，否则，采购人或者采购机构不予受理：</w:t>
      </w:r>
    </w:p>
    <w:p w14:paraId="526D518D">
      <w:pPr>
        <w:bidi w:val="0"/>
        <w:rPr>
          <w:rFonts w:hint="eastAsia"/>
          <w:lang w:val="zh-CN"/>
        </w:rPr>
      </w:pPr>
      <w:r>
        <w:rPr>
          <w:rFonts w:hint="eastAsia"/>
          <w:lang w:val="zh-CN"/>
        </w:rPr>
        <w:t>4.2.2.1对竞争性磋商文件提出质疑的，质疑期限为供应商获得竞争性磋商文件之日或者竞争性磋商文件公告期限届满之日起计算。</w:t>
      </w:r>
    </w:p>
    <w:p w14:paraId="47FB8C94">
      <w:pPr>
        <w:bidi w:val="0"/>
        <w:rPr>
          <w:rFonts w:hint="eastAsia"/>
          <w:lang w:val="zh-CN"/>
        </w:rPr>
      </w:pPr>
      <w:r>
        <w:rPr>
          <w:rFonts w:hint="eastAsia"/>
          <w:lang w:val="zh-CN"/>
        </w:rPr>
        <w:t>4.2.2.2对采购过程提出质疑的，质疑期限为各采购程序环节结束之日起计算。对同一采购程序环节的质疑，供应商须一次性提出。</w:t>
      </w:r>
    </w:p>
    <w:p w14:paraId="5C36CF08">
      <w:pPr>
        <w:bidi w:val="0"/>
        <w:rPr>
          <w:rFonts w:hint="eastAsia"/>
          <w:lang w:val="zh-CN"/>
        </w:rPr>
      </w:pPr>
      <w:r>
        <w:rPr>
          <w:rFonts w:hint="eastAsia"/>
          <w:lang w:val="zh-CN"/>
        </w:rPr>
        <w:t>4.2.2.3对采购结果提出质疑的，质疑期限自采购结果公告期限届满之日起计算。</w:t>
      </w:r>
    </w:p>
    <w:p w14:paraId="686C8EF6">
      <w:pPr>
        <w:bidi w:val="0"/>
        <w:rPr>
          <w:rFonts w:hint="eastAsia"/>
          <w:lang w:val="zh-CN"/>
        </w:rPr>
      </w:pPr>
      <w:r>
        <w:rPr>
          <w:rFonts w:hint="eastAsia"/>
          <w:lang w:val="zh-CN"/>
        </w:rPr>
        <w:t>4.2.3供应商提出质疑应当提交质疑函和必要的证明材料。质疑函应当包括下列内容：</w:t>
      </w:r>
    </w:p>
    <w:p w14:paraId="1FFA7F6B">
      <w:pPr>
        <w:bidi w:val="0"/>
        <w:rPr>
          <w:rFonts w:hint="eastAsia"/>
          <w:lang w:val="zh-CN"/>
        </w:rPr>
      </w:pPr>
      <w:r>
        <w:rPr>
          <w:rFonts w:hint="eastAsia"/>
          <w:lang w:val="zh-CN"/>
        </w:rPr>
        <w:t>4.2.3.1供应商的姓名或者名称、地址、邮编、联系人及联系电话；</w:t>
      </w:r>
    </w:p>
    <w:p w14:paraId="10312DBB">
      <w:pPr>
        <w:bidi w:val="0"/>
        <w:rPr>
          <w:rFonts w:hint="eastAsia"/>
          <w:lang w:val="zh-CN"/>
        </w:rPr>
      </w:pPr>
      <w:r>
        <w:rPr>
          <w:rFonts w:hint="eastAsia"/>
          <w:lang w:val="zh-CN"/>
        </w:rPr>
        <w:t>4.2.3.2质疑项目的名称、编号；</w:t>
      </w:r>
    </w:p>
    <w:p w14:paraId="738C8E77">
      <w:pPr>
        <w:bidi w:val="0"/>
        <w:rPr>
          <w:rFonts w:hint="eastAsia"/>
          <w:lang w:val="zh-CN"/>
        </w:rPr>
      </w:pPr>
      <w:r>
        <w:rPr>
          <w:rFonts w:hint="eastAsia"/>
          <w:lang w:val="zh-CN"/>
        </w:rPr>
        <w:t>4.2.3.3具体、明确的质疑事项和与质疑事项相关的请求；</w:t>
      </w:r>
    </w:p>
    <w:p w14:paraId="44C81BB5">
      <w:pPr>
        <w:bidi w:val="0"/>
        <w:rPr>
          <w:rFonts w:hint="eastAsia"/>
          <w:lang w:val="zh-CN"/>
        </w:rPr>
      </w:pPr>
      <w:r>
        <w:rPr>
          <w:rFonts w:hint="eastAsia"/>
          <w:lang w:val="zh-CN"/>
        </w:rPr>
        <w:t>4.2.3.4事实依据；</w:t>
      </w:r>
    </w:p>
    <w:p w14:paraId="1412B104">
      <w:pPr>
        <w:bidi w:val="0"/>
        <w:rPr>
          <w:rFonts w:hint="eastAsia"/>
          <w:lang w:val="zh-CN"/>
        </w:rPr>
      </w:pPr>
      <w:r>
        <w:rPr>
          <w:rFonts w:hint="eastAsia"/>
          <w:lang w:val="zh-CN"/>
        </w:rPr>
        <w:t>4.2.3.5必要的法律依据；</w:t>
      </w:r>
    </w:p>
    <w:p w14:paraId="0C87746E">
      <w:pPr>
        <w:bidi w:val="0"/>
        <w:rPr>
          <w:rFonts w:hint="eastAsia"/>
          <w:lang w:val="zh-CN"/>
        </w:rPr>
      </w:pPr>
      <w:r>
        <w:rPr>
          <w:rFonts w:hint="eastAsia"/>
          <w:lang w:val="zh-CN"/>
        </w:rPr>
        <w:t>4.2.3.6提出质疑的日期。</w:t>
      </w:r>
    </w:p>
    <w:p w14:paraId="4088CB7A">
      <w:pPr>
        <w:bidi w:val="0"/>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BD984C4">
      <w:pPr>
        <w:bidi w:val="0"/>
        <w:rPr>
          <w:rFonts w:hint="eastAsia"/>
        </w:rPr>
      </w:pPr>
      <w:r>
        <w:rPr>
          <w:rFonts w:hint="eastAsia"/>
        </w:rPr>
        <w:t>质疑函范本及制作说明详见附件2。</w:t>
      </w:r>
    </w:p>
    <w:p w14:paraId="6B13BFE0">
      <w:pPr>
        <w:bidi w:val="0"/>
        <w:rPr>
          <w:rFonts w:hint="eastAsia"/>
        </w:rPr>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0A5086C">
      <w:pPr>
        <w:bidi w:val="0"/>
        <w:rPr>
          <w:rFonts w:hint="eastAsia"/>
        </w:rPr>
      </w:pPr>
      <w:r>
        <w:rPr>
          <w:rFonts w:hint="eastAsia"/>
          <w:lang w:val="zh-CN"/>
        </w:rPr>
        <w:t>4.2</w:t>
      </w:r>
      <w:r>
        <w:rPr>
          <w:rFonts w:hint="eastAsia"/>
        </w:rPr>
        <w:t>.5询问或者质疑事项可能影响采购结果的，采购人应当暂停签订合同，已经签订合同的，应当中止履行合同。</w:t>
      </w:r>
    </w:p>
    <w:p w14:paraId="63EF58DC">
      <w:pPr>
        <w:bidi w:val="0"/>
        <w:rPr>
          <w:rFonts w:hint="eastAsia"/>
          <w:lang w:val="zh-CN"/>
        </w:rPr>
      </w:pPr>
      <w:r>
        <w:rPr>
          <w:rFonts w:hint="eastAsia"/>
          <w:lang w:val="zh-CN"/>
        </w:rPr>
        <w:t>4.3供应商投诉</w:t>
      </w:r>
    </w:p>
    <w:p w14:paraId="678C07BA">
      <w:pPr>
        <w:bidi w:val="0"/>
        <w:rPr>
          <w:rFonts w:hint="eastAsia"/>
        </w:rPr>
      </w:pPr>
      <w:r>
        <w:rPr>
          <w:rFonts w:hint="eastAsia"/>
        </w:rPr>
        <w:t>4.3.1质疑供应商对采购人、采购机构的答复不满意或者采购人、采购机构未在规定的时间内作出答复的，可以在答复期满后十五个工作日内向同级政府采购监督管理部门提出投诉。</w:t>
      </w:r>
    </w:p>
    <w:p w14:paraId="4C4848E2">
      <w:pPr>
        <w:bidi w:val="0"/>
        <w:rPr>
          <w:rFonts w:hint="eastAsia"/>
        </w:rPr>
      </w:pPr>
      <w:r>
        <w:rPr>
          <w:rFonts w:hint="eastAsia"/>
        </w:rPr>
        <w:t>4.3.</w:t>
      </w:r>
      <w:r>
        <w:rPr>
          <w:rFonts w:hint="eastAsia"/>
          <w:lang w:val="zh-CN"/>
        </w:rPr>
        <w:t>2</w:t>
      </w:r>
      <w:r>
        <w:rPr>
          <w:rFonts w:hint="eastAsia"/>
        </w:rPr>
        <w:t>供应商投诉的事项不得超出已质疑事项的范围，基于质疑答复内容提出的投诉事项除外。</w:t>
      </w:r>
    </w:p>
    <w:p w14:paraId="1C28B9DA">
      <w:pPr>
        <w:bidi w:val="0"/>
        <w:rPr>
          <w:rFonts w:hint="eastAsia"/>
        </w:rPr>
      </w:pPr>
      <w:r>
        <w:rPr>
          <w:rFonts w:hint="eastAsia"/>
        </w:rPr>
        <w:t>4.3.3供应商投诉应当有明确的请求和必要的证明材料。</w:t>
      </w:r>
    </w:p>
    <w:p w14:paraId="4FA5E073">
      <w:pPr>
        <w:bidi w:val="0"/>
        <w:rPr>
          <w:rFonts w:hint="eastAsia"/>
        </w:rPr>
      </w:pPr>
      <w:r>
        <w:rPr>
          <w:rFonts w:hint="eastAsia"/>
        </w:rPr>
        <w:t>4.3.4以联合体形式参加政府采购活动的，其投诉应当由组成联合体的所有供应商共同提出。</w:t>
      </w:r>
    </w:p>
    <w:p w14:paraId="47B63E32">
      <w:pPr>
        <w:bidi w:val="0"/>
        <w:rPr>
          <w:rFonts w:hint="eastAsia"/>
        </w:rPr>
      </w:pPr>
      <w:r>
        <w:rPr>
          <w:rFonts w:hint="eastAsia"/>
        </w:rPr>
        <w:t>投诉书范本及制作说明详见附件3。</w:t>
      </w:r>
    </w:p>
    <w:p w14:paraId="16624325">
      <w:pPr>
        <w:pStyle w:val="3"/>
        <w:bidi w:val="0"/>
        <w:rPr>
          <w:rFonts w:hint="eastAsia"/>
        </w:rPr>
      </w:pPr>
      <w:bookmarkStart w:id="3" w:name="_Toc6969"/>
      <w:r>
        <w:rPr>
          <w:rFonts w:hint="eastAsia"/>
        </w:rPr>
        <w:t>竞争性磋商文件的构成、澄清、修改</w:t>
      </w:r>
      <w:bookmarkEnd w:id="3"/>
    </w:p>
    <w:p w14:paraId="67A64BAC">
      <w:pPr>
        <w:bidi w:val="0"/>
        <w:rPr>
          <w:rFonts w:hint="eastAsia"/>
          <w:b/>
          <w:bCs/>
        </w:rPr>
      </w:pPr>
      <w:r>
        <w:rPr>
          <w:rFonts w:hint="eastAsia"/>
          <w:b/>
          <w:bCs/>
        </w:rPr>
        <w:t>5．竞争性磋商文件的构成</w:t>
      </w:r>
    </w:p>
    <w:p w14:paraId="547575E9">
      <w:pPr>
        <w:bidi w:val="0"/>
        <w:rPr>
          <w:rFonts w:hint="eastAsia"/>
        </w:rPr>
      </w:pPr>
      <w:r>
        <w:rPr>
          <w:rFonts w:hint="eastAsia"/>
        </w:rPr>
        <w:t>5.1 竞争性磋商文件包括下列文件及附件：</w:t>
      </w:r>
    </w:p>
    <w:p w14:paraId="3907132D">
      <w:pPr>
        <w:bidi w:val="0"/>
        <w:rPr>
          <w:rFonts w:hint="eastAsia"/>
        </w:rPr>
      </w:pPr>
      <w:r>
        <w:rPr>
          <w:rFonts w:hint="eastAsia"/>
        </w:rPr>
        <w:t>5.1.1竞争性磋商公告；</w:t>
      </w:r>
    </w:p>
    <w:p w14:paraId="308D7830">
      <w:pPr>
        <w:bidi w:val="0"/>
        <w:rPr>
          <w:rFonts w:hint="eastAsia"/>
        </w:rPr>
      </w:pPr>
      <w:r>
        <w:rPr>
          <w:rFonts w:hint="eastAsia"/>
        </w:rPr>
        <w:t>5.1.2磋商供应商须知；</w:t>
      </w:r>
    </w:p>
    <w:p w14:paraId="438BD235">
      <w:pPr>
        <w:bidi w:val="0"/>
        <w:rPr>
          <w:rFonts w:hint="eastAsia"/>
        </w:rPr>
      </w:pPr>
      <w:r>
        <w:rPr>
          <w:rFonts w:hint="eastAsia"/>
        </w:rPr>
        <w:t>5.1.3采购需求；</w:t>
      </w:r>
    </w:p>
    <w:p w14:paraId="0FFC1674">
      <w:pPr>
        <w:bidi w:val="0"/>
        <w:rPr>
          <w:rFonts w:hint="eastAsia"/>
        </w:rPr>
      </w:pPr>
      <w:r>
        <w:rPr>
          <w:rFonts w:hint="eastAsia"/>
        </w:rPr>
        <w:t>5.1.4评标办法；</w:t>
      </w:r>
    </w:p>
    <w:p w14:paraId="55F237D7">
      <w:pPr>
        <w:bidi w:val="0"/>
        <w:rPr>
          <w:rFonts w:hint="eastAsia"/>
        </w:rPr>
      </w:pPr>
      <w:r>
        <w:rPr>
          <w:rFonts w:hint="eastAsia"/>
        </w:rPr>
        <w:t>5.1.5拟签订的合同文本；</w:t>
      </w:r>
    </w:p>
    <w:p w14:paraId="28CA1025">
      <w:pPr>
        <w:bidi w:val="0"/>
        <w:rPr>
          <w:rFonts w:hint="eastAsia"/>
        </w:rPr>
      </w:pPr>
      <w:r>
        <w:rPr>
          <w:rFonts w:hint="eastAsia"/>
        </w:rPr>
        <w:t>5.1.6应提交的有关格式范例。</w:t>
      </w:r>
    </w:p>
    <w:p w14:paraId="498B863D">
      <w:pPr>
        <w:bidi w:val="0"/>
        <w:rPr>
          <w:rFonts w:hint="eastAsia"/>
        </w:rPr>
      </w:pPr>
      <w:r>
        <w:rPr>
          <w:rFonts w:hint="eastAsia"/>
        </w:rPr>
        <w:t>5.2与本项目有关的澄清或者修改的内容为竞争性磋商文件的组成部分。</w:t>
      </w:r>
    </w:p>
    <w:p w14:paraId="40580A9D">
      <w:pPr>
        <w:bidi w:val="0"/>
        <w:rPr>
          <w:rFonts w:hint="eastAsia"/>
          <w:b/>
          <w:bCs/>
        </w:rPr>
      </w:pPr>
      <w:r>
        <w:rPr>
          <w:rFonts w:hint="eastAsia"/>
          <w:b/>
          <w:bCs/>
        </w:rPr>
        <w:t>6. 竞争性磋商文件的澄清、修改</w:t>
      </w:r>
    </w:p>
    <w:p w14:paraId="55A583CF">
      <w:pPr>
        <w:bidi w:val="0"/>
        <w:rPr>
          <w:rFonts w:hint="eastAsia"/>
        </w:rPr>
      </w:pPr>
      <w:r>
        <w:rPr>
          <w:rFonts w:hint="eastAsia"/>
        </w:rPr>
        <w:t>6.1已获取竞争性磋商文件的潜在供应商，若有问题需要澄清，应于投标截止时间前，以书面形式向采购机构提出。</w:t>
      </w:r>
    </w:p>
    <w:p w14:paraId="2CC82026">
      <w:pPr>
        <w:bidi w:val="0"/>
        <w:rPr>
          <w:rFonts w:hint="eastAsia"/>
        </w:rPr>
      </w:pPr>
      <w:r>
        <w:rPr>
          <w:rFonts w:hint="eastAsia"/>
        </w:rPr>
        <w:t>6.2 采购机构对竞争性磋商文件进行澄清或修改的，将同时通过电子交易平台通知已获取竞争性磋商文件的潜在供应商。依法应当公告的，将按规定公告，同时视情况延长投标截止时间和开标时间。该澄清或者修改的内容为竞争性磋商文件的组成部分。</w:t>
      </w:r>
    </w:p>
    <w:p w14:paraId="76E1D7CC">
      <w:pPr>
        <w:pStyle w:val="3"/>
        <w:bidi w:val="0"/>
        <w:rPr>
          <w:rFonts w:hint="eastAsia"/>
        </w:rPr>
      </w:pPr>
      <w:bookmarkStart w:id="4" w:name="_Toc9049"/>
      <w:r>
        <w:rPr>
          <w:rFonts w:hint="eastAsia"/>
        </w:rPr>
        <w:t>磋商响应</w:t>
      </w:r>
      <w:bookmarkEnd w:id="4"/>
    </w:p>
    <w:p w14:paraId="1B88861B">
      <w:pPr>
        <w:bidi w:val="0"/>
        <w:rPr>
          <w:rFonts w:hint="eastAsia"/>
          <w:b/>
          <w:bCs/>
        </w:rPr>
      </w:pPr>
      <w:r>
        <w:rPr>
          <w:rFonts w:hint="eastAsia"/>
          <w:b/>
          <w:bCs/>
        </w:rPr>
        <w:t>7. 竞争性磋商文件的获取</w:t>
      </w:r>
    </w:p>
    <w:p w14:paraId="7B581723">
      <w:pPr>
        <w:bidi w:val="0"/>
        <w:rPr>
          <w:rFonts w:hint="eastAsia"/>
        </w:rPr>
      </w:pPr>
      <w:r>
        <w:rPr>
          <w:rFonts w:hint="eastAsia"/>
        </w:rPr>
        <w:t>详见竞争性磋商公告中获取竞争性磋商文件的时间期限、地点、方式及竞争性磋商文件售价。</w:t>
      </w:r>
    </w:p>
    <w:p w14:paraId="7CAC77C1">
      <w:pPr>
        <w:bidi w:val="0"/>
        <w:rPr>
          <w:rFonts w:hint="eastAsia"/>
          <w:b/>
          <w:bCs/>
        </w:rPr>
      </w:pPr>
      <w:r>
        <w:rPr>
          <w:rFonts w:hint="eastAsia"/>
          <w:b/>
          <w:bCs/>
        </w:rPr>
        <w:t>8.开标前答疑会或现场考察</w:t>
      </w:r>
    </w:p>
    <w:p w14:paraId="1C1FAF2F">
      <w:pPr>
        <w:bidi w:val="0"/>
        <w:rPr>
          <w:rFonts w:hint="eastAsia"/>
        </w:rPr>
      </w:pPr>
      <w:r>
        <w:rPr>
          <w:rFonts w:hint="eastAsia"/>
        </w:rPr>
        <w:t>采购人组织潜在供应商现场考察或者召开开标前答疑会的，潜在供应商按第二部分供应商须知前附表的规定参加现场考察或者开标前答疑会。</w:t>
      </w:r>
    </w:p>
    <w:p w14:paraId="54E77406">
      <w:pPr>
        <w:bidi w:val="0"/>
        <w:rPr>
          <w:rFonts w:hint="eastAsia"/>
          <w:b/>
          <w:bCs/>
        </w:rPr>
      </w:pPr>
      <w:r>
        <w:rPr>
          <w:rFonts w:hint="eastAsia"/>
          <w:b/>
          <w:bCs/>
        </w:rPr>
        <w:t>9.磋商保证金</w:t>
      </w:r>
    </w:p>
    <w:p w14:paraId="1BBE8080">
      <w:pPr>
        <w:bidi w:val="0"/>
        <w:rPr>
          <w:rFonts w:hint="eastAsia"/>
        </w:rPr>
      </w:pPr>
      <w:r>
        <w:rPr>
          <w:rFonts w:hint="eastAsia"/>
        </w:rPr>
        <w:t>本项目不需缴纳磋商保证金。</w:t>
      </w:r>
    </w:p>
    <w:p w14:paraId="52AF5720">
      <w:pPr>
        <w:bidi w:val="0"/>
        <w:rPr>
          <w:rFonts w:hint="eastAsia"/>
          <w:b/>
          <w:bCs/>
        </w:rPr>
      </w:pPr>
      <w:r>
        <w:rPr>
          <w:rFonts w:hint="eastAsia"/>
          <w:b/>
          <w:bCs/>
        </w:rPr>
        <w:t>10. 磋商响应文件的语言</w:t>
      </w:r>
    </w:p>
    <w:p w14:paraId="6D331961">
      <w:pPr>
        <w:bidi w:val="0"/>
        <w:rPr>
          <w:rFonts w:hint="eastAsia"/>
          <w:lang w:val="zh-CN"/>
        </w:rPr>
      </w:pPr>
      <w:r>
        <w:rPr>
          <w:rFonts w:hint="eastAsia"/>
        </w:rPr>
        <w:t>磋商响应文件及供应商与采购有关的来往通知、函件和文件均应使用中文。</w:t>
      </w:r>
    </w:p>
    <w:p w14:paraId="1996983B">
      <w:pPr>
        <w:bidi w:val="0"/>
        <w:rPr>
          <w:rFonts w:hint="eastAsia"/>
          <w:b/>
          <w:bCs/>
        </w:rPr>
      </w:pPr>
      <w:r>
        <w:rPr>
          <w:rFonts w:hint="eastAsia"/>
          <w:b/>
          <w:bCs/>
        </w:rPr>
        <w:t>11. 磋商响应文件的组成</w:t>
      </w:r>
    </w:p>
    <w:p w14:paraId="56AD6622">
      <w:pPr>
        <w:bidi w:val="0"/>
        <w:rPr>
          <w:rFonts w:hint="eastAsia"/>
        </w:rPr>
      </w:pPr>
      <w:r>
        <w:rPr>
          <w:rFonts w:hint="eastAsia"/>
        </w:rPr>
        <w:t>11.1资格文件：</w:t>
      </w:r>
    </w:p>
    <w:p w14:paraId="71D3A8A0">
      <w:pPr>
        <w:bidi w:val="0"/>
        <w:rPr>
          <w:rFonts w:hint="eastAsia"/>
          <w:lang w:val="zh-CN" w:eastAsia="zh-CN"/>
        </w:rPr>
      </w:pPr>
      <w:r>
        <w:rPr>
          <w:rFonts w:hint="eastAsia"/>
          <w:lang w:val="zh-CN" w:eastAsia="zh-CN"/>
        </w:rPr>
        <w:t>11.1.1符合参加政府采购活动应当具备的一般条件的承诺函；</w:t>
      </w:r>
    </w:p>
    <w:p w14:paraId="57DE6B84">
      <w:pPr>
        <w:bidi w:val="0"/>
        <w:rPr>
          <w:rFonts w:hint="eastAsia"/>
          <w:lang w:val="zh-CN" w:eastAsia="zh-CN"/>
        </w:rPr>
      </w:pPr>
      <w:r>
        <w:rPr>
          <w:rFonts w:hint="eastAsia"/>
          <w:lang w:val="zh-CN" w:eastAsia="zh-CN"/>
        </w:rPr>
        <w:t>11.1.</w:t>
      </w:r>
      <w:r>
        <w:rPr>
          <w:rFonts w:hint="eastAsia"/>
          <w:lang w:val="en-US" w:eastAsia="zh-CN"/>
        </w:rPr>
        <w:t>2</w:t>
      </w:r>
      <w:r>
        <w:rPr>
          <w:rFonts w:hint="eastAsia"/>
          <w:lang w:val="zh-CN" w:eastAsia="zh-CN"/>
        </w:rPr>
        <w:t>本项目的特定资格要求；</w:t>
      </w:r>
    </w:p>
    <w:p w14:paraId="289A4C98">
      <w:pPr>
        <w:bidi w:val="0"/>
        <w:rPr>
          <w:rFonts w:hint="eastAsia"/>
          <w:lang w:val="zh-CN" w:eastAsia="zh-CN"/>
        </w:rPr>
      </w:pPr>
      <w:r>
        <w:rPr>
          <w:rFonts w:hint="eastAsia"/>
          <w:lang w:val="zh-CN" w:eastAsia="zh-CN"/>
        </w:rPr>
        <w:t>11.1.</w:t>
      </w:r>
      <w:r>
        <w:rPr>
          <w:rFonts w:hint="eastAsia"/>
          <w:lang w:val="en-US" w:eastAsia="zh-CN"/>
        </w:rPr>
        <w:t>3</w:t>
      </w:r>
      <w:r>
        <w:rPr>
          <w:rFonts w:hint="eastAsia"/>
        </w:rPr>
        <w:t>落实政府采购政策需满足的资格要求</w:t>
      </w:r>
      <w:r>
        <w:rPr>
          <w:rFonts w:hint="eastAsia"/>
          <w:lang w:eastAsia="zh-CN"/>
        </w:rPr>
        <w:t>；</w:t>
      </w:r>
    </w:p>
    <w:p w14:paraId="20B42586">
      <w:pPr>
        <w:bidi w:val="0"/>
        <w:rPr>
          <w:rFonts w:hint="eastAsia"/>
          <w:lang w:val="en-US" w:eastAsia="zh-CN"/>
        </w:rPr>
      </w:pPr>
      <w:r>
        <w:rPr>
          <w:rFonts w:hint="eastAsia"/>
        </w:rPr>
        <w:t>11.1.</w:t>
      </w:r>
      <w:r>
        <w:rPr>
          <w:rFonts w:hint="eastAsia"/>
          <w:lang w:val="en-US" w:eastAsia="zh-CN"/>
        </w:rPr>
        <w:t>4营业执照；</w:t>
      </w:r>
    </w:p>
    <w:p w14:paraId="04E51CAB">
      <w:pPr>
        <w:bidi w:val="0"/>
        <w:rPr>
          <w:rFonts w:hint="default"/>
          <w:lang w:val="en-US" w:eastAsia="zh-CN"/>
        </w:rPr>
      </w:pPr>
      <w:r>
        <w:rPr>
          <w:rFonts w:hint="eastAsia"/>
          <w:lang w:val="en-US" w:eastAsia="zh-CN"/>
        </w:rPr>
        <w:t>11.1.5联合体协议（如有）。</w:t>
      </w:r>
    </w:p>
    <w:p w14:paraId="6D103315">
      <w:pPr>
        <w:bidi w:val="0"/>
        <w:rPr>
          <w:rFonts w:hint="eastAsia"/>
          <w:lang w:val="zh-CN"/>
        </w:rPr>
      </w:pPr>
      <w:r>
        <w:rPr>
          <w:rFonts w:hint="eastAsia"/>
          <w:lang w:val="zh-CN"/>
        </w:rPr>
        <w:t>11.</w:t>
      </w:r>
      <w:r>
        <w:rPr>
          <w:rFonts w:hint="eastAsia"/>
        </w:rPr>
        <w:t>2</w:t>
      </w:r>
      <w:r>
        <w:rPr>
          <w:rFonts w:hint="eastAsia"/>
          <w:lang w:val="zh-CN"/>
        </w:rPr>
        <w:t xml:space="preserve">  </w:t>
      </w:r>
      <w:r>
        <w:rPr>
          <w:rFonts w:hint="eastAsia"/>
        </w:rPr>
        <w:t>商务技术</w:t>
      </w:r>
      <w:r>
        <w:rPr>
          <w:rFonts w:hint="eastAsia"/>
          <w:lang w:val="zh-CN"/>
        </w:rPr>
        <w:t>文件：</w:t>
      </w:r>
    </w:p>
    <w:p w14:paraId="53C012FF">
      <w:pPr>
        <w:bidi w:val="0"/>
        <w:rPr>
          <w:rFonts w:hint="eastAsia"/>
        </w:rPr>
      </w:pPr>
      <w:r>
        <w:rPr>
          <w:rFonts w:hint="eastAsia"/>
        </w:rPr>
        <w:t>11.2.1投标函；</w:t>
      </w:r>
      <w:r>
        <w:rPr>
          <w:rFonts w:hint="eastAsia"/>
          <w:lang w:val="zh-CN"/>
        </w:rPr>
        <w:t xml:space="preserve"> </w:t>
      </w:r>
    </w:p>
    <w:p w14:paraId="74AB4390">
      <w:pPr>
        <w:bidi w:val="0"/>
        <w:rPr>
          <w:rFonts w:hint="eastAsia"/>
        </w:rPr>
      </w:pPr>
      <w:r>
        <w:rPr>
          <w:rFonts w:hint="eastAsia"/>
        </w:rPr>
        <w:t>11.2.2授权委托书或法定代表人（单位负责人、自然人本人）身份证明；</w:t>
      </w:r>
    </w:p>
    <w:p w14:paraId="5C1DB370">
      <w:pPr>
        <w:bidi w:val="0"/>
        <w:rPr>
          <w:rFonts w:hint="eastAsia"/>
        </w:rPr>
      </w:pPr>
      <w:r>
        <w:rPr>
          <w:rFonts w:hint="eastAsia"/>
        </w:rPr>
        <w:t>11.2.3符合性审查资料；</w:t>
      </w:r>
    </w:p>
    <w:p w14:paraId="47589AD4">
      <w:pPr>
        <w:bidi w:val="0"/>
        <w:rPr>
          <w:rFonts w:hint="eastAsia"/>
        </w:rPr>
      </w:pPr>
      <w:r>
        <w:rPr>
          <w:rFonts w:hint="eastAsia"/>
        </w:rPr>
        <w:t>11.2.</w:t>
      </w:r>
      <w:r>
        <w:rPr>
          <w:rFonts w:hint="eastAsia"/>
          <w:lang w:val="en-US" w:eastAsia="zh-CN"/>
        </w:rPr>
        <w:t>4</w:t>
      </w:r>
      <w:r>
        <w:rPr>
          <w:rFonts w:hint="eastAsia"/>
        </w:rPr>
        <w:t>评标标准相应的商务技术资料；</w:t>
      </w:r>
    </w:p>
    <w:p w14:paraId="47BFF91D">
      <w:pPr>
        <w:bidi w:val="0"/>
        <w:rPr>
          <w:rFonts w:hint="eastAsia"/>
        </w:rPr>
      </w:pPr>
      <w:r>
        <w:rPr>
          <w:rFonts w:hint="eastAsia"/>
        </w:rPr>
        <w:t>11.2.</w:t>
      </w:r>
      <w:r>
        <w:rPr>
          <w:rFonts w:hint="eastAsia"/>
          <w:lang w:val="en-US" w:eastAsia="zh-CN"/>
        </w:rPr>
        <w:t>5</w:t>
      </w:r>
      <w:r>
        <w:rPr>
          <w:rFonts w:hint="eastAsia"/>
        </w:rPr>
        <w:t>商务技术偏离表；</w:t>
      </w:r>
    </w:p>
    <w:p w14:paraId="024981B8">
      <w:pPr>
        <w:bidi w:val="0"/>
        <w:rPr>
          <w:rFonts w:hint="eastAsia"/>
          <w:lang w:val="zh-CN"/>
        </w:rPr>
      </w:pPr>
      <w:r>
        <w:rPr>
          <w:rFonts w:hint="eastAsia"/>
          <w:lang w:val="zh-CN"/>
        </w:rPr>
        <w:t>11.</w:t>
      </w:r>
      <w:r>
        <w:rPr>
          <w:rFonts w:hint="eastAsia"/>
        </w:rPr>
        <w:t>2</w:t>
      </w:r>
      <w:r>
        <w:rPr>
          <w:rFonts w:hint="eastAsia"/>
          <w:lang w:val="zh-CN"/>
        </w:rPr>
        <w:t>.</w:t>
      </w:r>
      <w:r>
        <w:rPr>
          <w:rFonts w:hint="eastAsia"/>
          <w:lang w:val="en-US" w:eastAsia="zh-CN"/>
        </w:rPr>
        <w:t>6</w:t>
      </w:r>
      <w:r>
        <w:rPr>
          <w:rFonts w:hint="eastAsia"/>
          <w:lang w:val="zh-CN"/>
        </w:rPr>
        <w:t>政府采购供应商廉洁自律承诺书。</w:t>
      </w:r>
    </w:p>
    <w:p w14:paraId="2AF4867C">
      <w:pPr>
        <w:bidi w:val="0"/>
        <w:rPr>
          <w:rFonts w:hint="eastAsia"/>
          <w:lang w:val="zh-CN"/>
        </w:rPr>
      </w:pPr>
      <w:r>
        <w:rPr>
          <w:rFonts w:hint="eastAsia"/>
          <w:lang w:val="zh-CN"/>
        </w:rPr>
        <w:t>11.</w:t>
      </w:r>
      <w:r>
        <w:rPr>
          <w:rFonts w:hint="eastAsia"/>
        </w:rPr>
        <w:t xml:space="preserve">3报价文件： </w:t>
      </w:r>
    </w:p>
    <w:p w14:paraId="15140B7C">
      <w:pPr>
        <w:bidi w:val="0"/>
        <w:rPr>
          <w:rFonts w:hint="eastAsia"/>
        </w:rPr>
      </w:pPr>
      <w:r>
        <w:rPr>
          <w:rFonts w:hint="eastAsia"/>
        </w:rPr>
        <w:t>11.3.1开标一览表（报价表）；</w:t>
      </w:r>
    </w:p>
    <w:p w14:paraId="025D5E88">
      <w:pPr>
        <w:bidi w:val="0"/>
        <w:rPr>
          <w:rFonts w:hint="default" w:eastAsia="汉仪正圆 55简"/>
          <w:lang w:val="en-US" w:eastAsia="zh-CN"/>
        </w:rPr>
      </w:pPr>
      <w:r>
        <w:rPr>
          <w:rFonts w:hint="eastAsia"/>
          <w:lang w:val="en-US" w:eastAsia="zh-CN"/>
        </w:rPr>
        <w:t>11.3.2报价说明（如有）。</w:t>
      </w:r>
    </w:p>
    <w:p w14:paraId="76C8E7F8">
      <w:pPr>
        <w:bidi w:val="0"/>
        <w:rPr>
          <w:rFonts w:hint="eastAsia"/>
        </w:rPr>
      </w:pPr>
      <w:r>
        <w:rPr>
          <w:rFonts w:hint="eastAsia"/>
        </w:rPr>
        <w:t>磋商响应文件含有采购人不能接受的附加条件的，投标无效；</w:t>
      </w:r>
    </w:p>
    <w:p w14:paraId="11BA1D5C">
      <w:pPr>
        <w:bidi w:val="0"/>
        <w:rPr>
          <w:rFonts w:hint="eastAsia"/>
        </w:rPr>
      </w:pPr>
      <w:r>
        <w:rPr>
          <w:rFonts w:hint="eastAsia"/>
        </w:rPr>
        <w:t>供应商提供虚假材料投标的，投标无效。</w:t>
      </w:r>
    </w:p>
    <w:p w14:paraId="04753511">
      <w:pPr>
        <w:bidi w:val="0"/>
        <w:rPr>
          <w:rFonts w:hint="eastAsia"/>
        </w:rPr>
      </w:pPr>
      <w:r>
        <w:rPr>
          <w:rFonts w:hint="eastAsia"/>
        </w:rPr>
        <w:t>12</w:t>
      </w:r>
      <w:r>
        <w:rPr>
          <w:rFonts w:hint="eastAsia"/>
          <w:lang w:val="zh-CN"/>
        </w:rPr>
        <w:t xml:space="preserve">. </w:t>
      </w:r>
      <w:r>
        <w:rPr>
          <w:rFonts w:hint="eastAsia"/>
        </w:rPr>
        <w:t>磋商响应文件的编制</w:t>
      </w:r>
    </w:p>
    <w:p w14:paraId="7890DBBE">
      <w:pPr>
        <w:bidi w:val="0"/>
        <w:rPr>
          <w:rFonts w:hint="eastAsia"/>
        </w:rPr>
      </w:pPr>
      <w:r>
        <w:rPr>
          <w:rFonts w:hint="eastAsia"/>
          <w:lang w:val="zh-CN"/>
        </w:rPr>
        <w:t>12.1磋商响应文件分为资格文件、商务技术文件、报价文件三部分。各供应商在编制磋商响应文件时请按照竞争性磋商文件第六部分规定的格式进行，混乱的编排导致磋商响应文件被误读或磋商小组查找不到有效文件是供应商的风险。</w:t>
      </w:r>
    </w:p>
    <w:p w14:paraId="5A60238B">
      <w:pPr>
        <w:bidi w:val="0"/>
        <w:rPr>
          <w:rFonts w:hint="eastAsia"/>
          <w:lang w:val="zh-CN"/>
        </w:rPr>
      </w:pPr>
      <w:r>
        <w:rPr>
          <w:rFonts w:hint="eastAsia"/>
          <w:lang w:val="zh-CN"/>
        </w:rPr>
        <w:t>12.2供应商进行电子投标应安装客户端软件—“政采云电子交易客户端”，并按照竞争性磋商文件和电子交易平台的要求编制并加密磋商响应文件。供应商未按规定加密的磋商响应文件，电子交易平台将拒收并提示。</w:t>
      </w:r>
    </w:p>
    <w:p w14:paraId="358238AF">
      <w:pPr>
        <w:bidi w:val="0"/>
        <w:rPr>
          <w:rFonts w:hint="eastAsia"/>
          <w:lang w:val="zh-CN"/>
        </w:rPr>
      </w:pPr>
      <w:r>
        <w:rPr>
          <w:rFonts w:hint="eastAsia"/>
          <w:lang w:val="zh-CN"/>
        </w:rPr>
        <w:t>12.3使用“政采云电子交易客户端”需要提前申领CA数字证书，申领流程请自行前往“浙江政府采购网-下载专区-电子交易客户端-CA驱动和申领流程”进行查阅。</w:t>
      </w:r>
    </w:p>
    <w:p w14:paraId="43D72A42">
      <w:pPr>
        <w:bidi w:val="0"/>
        <w:rPr>
          <w:rFonts w:hint="eastAsia"/>
        </w:rPr>
      </w:pPr>
      <w:r>
        <w:rPr>
          <w:rFonts w:hint="eastAsia"/>
        </w:rPr>
        <w:t>13.磋商响应文件的签署、盖章</w:t>
      </w:r>
    </w:p>
    <w:p w14:paraId="264F0818">
      <w:pPr>
        <w:bidi w:val="0"/>
        <w:rPr>
          <w:rFonts w:hint="eastAsia"/>
        </w:rPr>
      </w:pPr>
      <w:r>
        <w:rPr>
          <w:rFonts w:hint="eastAsia"/>
        </w:rPr>
        <w:t>13.1磋商响应文件按照竞争性磋商文件第六部分格式要求进行签署、盖章。▲供应商的磋商响应文件未按照竞争性磋商文件要求签署、盖章的，其投标无效。</w:t>
      </w:r>
    </w:p>
    <w:p w14:paraId="3F8CBD4E">
      <w:pPr>
        <w:bidi w:val="0"/>
        <w:rPr>
          <w:rFonts w:hint="eastAsia"/>
        </w:rPr>
      </w:pPr>
      <w:r>
        <w:rPr>
          <w:rFonts w:hint="eastAsia"/>
        </w:rPr>
        <w:t>13.2为确保网上操作合法、有效和安全，供应商应当在投标截止时间前完成在“政府采购云平台”的身份认证，确保在电子投标过程中能够对相关数据电文进行加密和使用电子签名。</w:t>
      </w:r>
    </w:p>
    <w:p w14:paraId="7D4538C8">
      <w:pPr>
        <w:bidi w:val="0"/>
        <w:rPr>
          <w:rFonts w:hint="eastAsia"/>
        </w:rPr>
      </w:pPr>
      <w:r>
        <w:rPr>
          <w:rFonts w:hint="eastAsia"/>
        </w:rPr>
        <w:t>13.</w:t>
      </w:r>
      <w:r>
        <w:rPr>
          <w:rFonts w:hint="eastAsia"/>
          <w:lang w:val="en-US" w:eastAsia="zh-CN"/>
        </w:rPr>
        <w:t>3</w:t>
      </w:r>
      <w:r>
        <w:rPr>
          <w:rFonts w:hint="eastAsia"/>
        </w:rPr>
        <w:t>竞争性磋商文件对磋商响应文件签署、盖章的要求适用于电子签名。</w:t>
      </w:r>
    </w:p>
    <w:p w14:paraId="5B5CDED6">
      <w:pPr>
        <w:bidi w:val="0"/>
        <w:rPr>
          <w:rFonts w:hint="eastAsia"/>
        </w:rPr>
      </w:pPr>
      <w:r>
        <w:rPr>
          <w:rFonts w:hint="eastAsia"/>
        </w:rPr>
        <w:t>14. 磋商响应文件的提交、补充、修改、撤回</w:t>
      </w:r>
    </w:p>
    <w:p w14:paraId="728C17AE">
      <w:pPr>
        <w:bidi w:val="0"/>
        <w:rPr>
          <w:rFonts w:hint="eastAsia"/>
        </w:rPr>
      </w:pPr>
      <w:r>
        <w:rPr>
          <w:rFonts w:hint="eastAsia"/>
        </w:rPr>
        <w:t>14.1 供应商应当在投标截止时间前完成磋商响应文件的传输递交，并可以补充、修改或者撤回磋商响应文件。补充或者修改磋商响应文件的，应当先行撤回原文件，补充、修改后重新传输递交。投标截止时间前未完成传输的，视为撤回磋商响应文件。投标截止时间后递交的磋商响应文件，电子交易平台将拒收。</w:t>
      </w:r>
    </w:p>
    <w:p w14:paraId="349BBFC3">
      <w:pPr>
        <w:bidi w:val="0"/>
        <w:rPr>
          <w:rFonts w:hint="eastAsia"/>
        </w:rPr>
      </w:pPr>
      <w:r>
        <w:rPr>
          <w:rFonts w:hint="eastAsia"/>
        </w:rPr>
        <w:t>14.2电子交易平台收到磋商响应文件，将妥善保存并</w:t>
      </w:r>
      <w:r>
        <w:rPr>
          <w:rFonts w:hint="eastAsia"/>
          <w:lang w:eastAsia="zh-CN"/>
        </w:rPr>
        <w:t>及</w:t>
      </w:r>
      <w:r>
        <w:rPr>
          <w:rFonts w:hint="eastAsia"/>
        </w:rPr>
        <w:t>时向供应商发出确认回执通知。在投标截止时间前，除供应商补充、修改或者撤回磋商响应文件外，任何单位和个人不得解密或提取磋商响应文件。</w:t>
      </w:r>
    </w:p>
    <w:p w14:paraId="54C1E208">
      <w:pPr>
        <w:bidi w:val="0"/>
        <w:rPr>
          <w:rFonts w:hint="eastAsia"/>
        </w:rPr>
      </w:pPr>
      <w:r>
        <w:rPr>
          <w:rFonts w:hint="eastAsia"/>
        </w:rPr>
        <w:t>14.3采购人、采购机构可以视情况延长磋商响应文件提交的截止时间。在上述情况下，采购机构与供应商以前在投标截止期方面的全部权利、责任和义务，将适用于延长至新的投标截止期。</w:t>
      </w:r>
    </w:p>
    <w:p w14:paraId="528D6221">
      <w:pPr>
        <w:bidi w:val="0"/>
        <w:rPr>
          <w:rFonts w:hint="eastAsia"/>
        </w:rPr>
      </w:pPr>
      <w:r>
        <w:rPr>
          <w:rFonts w:hint="eastAsia"/>
        </w:rPr>
        <w:t>15.备份磋商响应文件</w:t>
      </w:r>
    </w:p>
    <w:p w14:paraId="69E64B87">
      <w:pPr>
        <w:bidi w:val="0"/>
        <w:rPr>
          <w:rFonts w:hint="eastAsia"/>
        </w:rPr>
      </w:pPr>
      <w:r>
        <w:rPr>
          <w:rFonts w:hint="eastAsia"/>
        </w:rPr>
        <w:t xml:space="preserve"> 15.1供应商在电子交易平台传输递交磋商响应文件后，还可以在投标截止时间前直接提交或者以邮政快递方式递交备份磋商响应文件1份，但采购人、采购机构不强制或变相强制供应商提交备份磋商响应文件。</w:t>
      </w:r>
    </w:p>
    <w:p w14:paraId="2049762C">
      <w:pPr>
        <w:bidi w:val="0"/>
        <w:rPr>
          <w:rFonts w:hint="eastAsia"/>
        </w:rPr>
      </w:pPr>
      <w:r>
        <w:rPr>
          <w:rFonts w:hint="eastAsia"/>
        </w:rPr>
        <w:t>15.2备份磋商响应文件须在“政采云投标客户端”制作生成，并储存在DVD光盘或U盘中。备份磋商响应文件应当密封包装并在包装上加盖公章并注明投标</w:t>
      </w:r>
      <w:r>
        <w:rPr>
          <w:rFonts w:hint="eastAsia"/>
          <w:lang w:eastAsia="zh-CN"/>
        </w:rPr>
        <w:t>桐庐县应急管理局关于2024年度应急指挥中心管理服务采购项目（第二次）</w:t>
      </w:r>
      <w:r>
        <w:rPr>
          <w:rFonts w:hint="eastAsia"/>
        </w:rPr>
        <w:t>，供应商名称(联合体投标的，包装物封面需注明联合体投标，并注明联合体成员各方的名称和联合协议中约定的牵头人的名称)。不符合上述制作、存储、密封规定的备份磋商响应文件将被视为无效或者被拒绝接收。</w:t>
      </w:r>
    </w:p>
    <w:p w14:paraId="202E7280">
      <w:pPr>
        <w:bidi w:val="0"/>
        <w:rPr>
          <w:rFonts w:hint="eastAsia"/>
        </w:rPr>
      </w:pPr>
      <w:r>
        <w:rPr>
          <w:rFonts w:hint="eastAsia"/>
        </w:rPr>
        <w:t>15.3直接提交备份磋商响应文件的，供应商应于投标截止时间前在竞争性磋商公告中载明的开标地点将备份磋商响应文件提交给采购机构，采购机构将拒绝接受逾期送达的备份磋商响应文件。</w:t>
      </w:r>
    </w:p>
    <w:p w14:paraId="52CCC71B">
      <w:pPr>
        <w:bidi w:val="0"/>
        <w:rPr>
          <w:rFonts w:hint="eastAsia"/>
        </w:rPr>
      </w:pPr>
      <w:r>
        <w:rPr>
          <w:rFonts w:hint="eastAsia"/>
        </w:rPr>
        <w:t>15.4以邮政快递方式递交备份磋商响应文件的，供应商应先将备份磋商响应文件按要求密封和标记，再进行邮政快递包装后邮寄。备份磋商响应文件须在投标截止时间之前送达竞争性磋商文件第二部分供应商须知前附表规定的备份磋商响应文件送达地点；送达时间以签收人签收时间为准。采购机构将拒绝接受逾期送达的备份磋商响应文件。邮寄过程中，电子备份磋商响应文件发生泄露、遗失、损坏或延期送达等情况的，由供应商自行负责。</w:t>
      </w:r>
    </w:p>
    <w:p w14:paraId="382882FB">
      <w:pPr>
        <w:bidi w:val="0"/>
        <w:rPr>
          <w:rFonts w:hint="eastAsia"/>
        </w:rPr>
      </w:pPr>
      <w:r>
        <w:rPr>
          <w:rFonts w:hint="eastAsia"/>
        </w:rPr>
        <w:t>15.5供应商仅提交备份磋商响应文件，没有在电子交易平台传输递交磋商响应文件的，投标无效。</w:t>
      </w:r>
    </w:p>
    <w:p w14:paraId="5B0350E9">
      <w:pPr>
        <w:bidi w:val="0"/>
        <w:rPr>
          <w:rFonts w:hint="eastAsia"/>
        </w:rPr>
      </w:pPr>
      <w:r>
        <w:rPr>
          <w:rFonts w:hint="eastAsia"/>
        </w:rPr>
        <w:t>16.磋商响应文件的无效处理</w:t>
      </w:r>
    </w:p>
    <w:p w14:paraId="346E00DB">
      <w:pPr>
        <w:bidi w:val="0"/>
        <w:rPr>
          <w:rFonts w:hint="eastAsia"/>
        </w:rPr>
      </w:pPr>
      <w:r>
        <w:rPr>
          <w:rFonts w:hint="eastAsia"/>
        </w:rPr>
        <w:t>有竞争性磋商文件第四部分第13项规定的情形之一的，投标无效：</w:t>
      </w:r>
    </w:p>
    <w:p w14:paraId="1C09DDC4">
      <w:pPr>
        <w:bidi w:val="0"/>
        <w:rPr>
          <w:rFonts w:hint="eastAsia"/>
        </w:rPr>
      </w:pPr>
      <w:r>
        <w:rPr>
          <w:rFonts w:hint="eastAsia"/>
        </w:rPr>
        <w:t>17.投标有效期</w:t>
      </w:r>
    </w:p>
    <w:p w14:paraId="13EFE606">
      <w:pPr>
        <w:bidi w:val="0"/>
        <w:rPr>
          <w:rFonts w:hint="eastAsia"/>
        </w:rPr>
      </w:pPr>
      <w:r>
        <w:rPr>
          <w:rFonts w:hint="eastAsia"/>
        </w:rPr>
        <w:t>17.1投标有效期为从提交磋商响应文件的截止之日起90天。▲供应商的磋商响应文件中承诺的投标有效期少于竞争性磋商文件中载明的投标有效期的，投标无效。</w:t>
      </w:r>
    </w:p>
    <w:p w14:paraId="287AC982">
      <w:pPr>
        <w:bidi w:val="0"/>
        <w:rPr>
          <w:rFonts w:hint="eastAsia"/>
        </w:rPr>
      </w:pPr>
      <w:r>
        <w:rPr>
          <w:rFonts w:hint="eastAsia"/>
        </w:rPr>
        <w:t>17.2磋商响应文件合格投递后，自投标截止日期起，在投标有效期内有效。</w:t>
      </w:r>
    </w:p>
    <w:p w14:paraId="0B6FE009">
      <w:pPr>
        <w:bidi w:val="0"/>
        <w:rPr>
          <w:rFonts w:hint="eastAsia"/>
        </w:rPr>
      </w:pPr>
      <w:r>
        <w:rPr>
          <w:rFonts w:hint="eastAsia"/>
        </w:rPr>
        <w:t>17.3在原定投标有效期满之前，如果出现特殊情况，采购机构可以以书面形式通知供应商延长投标有效期。供应商同意延长的，不得要求或被允许修改其磋商响应文件，供应商拒绝延长的，其投标无效。</w:t>
      </w:r>
    </w:p>
    <w:p w14:paraId="48D5C42E">
      <w:pPr>
        <w:pStyle w:val="3"/>
        <w:bidi w:val="0"/>
        <w:rPr>
          <w:rFonts w:hint="eastAsia"/>
        </w:rPr>
      </w:pPr>
      <w:bookmarkStart w:id="5" w:name="_Toc20668"/>
      <w:r>
        <w:rPr>
          <w:rFonts w:hint="eastAsia"/>
        </w:rPr>
        <w:t>开标、资格审查与信用信息查询</w:t>
      </w:r>
      <w:bookmarkEnd w:id="5"/>
    </w:p>
    <w:p w14:paraId="32EB41CC">
      <w:pPr>
        <w:bidi w:val="0"/>
        <w:rPr>
          <w:rFonts w:hint="eastAsia"/>
          <w:b/>
          <w:bCs/>
        </w:rPr>
      </w:pPr>
      <w:r>
        <w:rPr>
          <w:rFonts w:hint="eastAsia"/>
          <w:b/>
          <w:bCs/>
        </w:rPr>
        <w:t xml:space="preserve">18.开标 </w:t>
      </w:r>
    </w:p>
    <w:p w14:paraId="3C01728D">
      <w:pPr>
        <w:bidi w:val="0"/>
        <w:rPr>
          <w:rFonts w:hint="eastAsia"/>
        </w:rPr>
      </w:pPr>
      <w:r>
        <w:rPr>
          <w:rFonts w:hint="eastAsia"/>
        </w:rPr>
        <w:t>18.1采购机构按照竞争性磋商文件规定的时间通过电子交易平台组织开标，所有供应商均应当准时在线参加。供应商不足3家的，不得开标。</w:t>
      </w:r>
    </w:p>
    <w:p w14:paraId="5313FC70">
      <w:pPr>
        <w:bidi w:val="0"/>
        <w:rPr>
          <w:rFonts w:hint="eastAsia"/>
        </w:rPr>
      </w:pPr>
      <w:r>
        <w:rPr>
          <w:rFonts w:hint="eastAsia"/>
        </w:rPr>
        <w:t>18.2开标时，电子交易平台按开标时间自动提取所有磋商响应文件。采购机构依托电子交易平台发起开始解密指令，供应商按照平台提示和竞争性磋商文件的规定在半小时内完成在线解密。</w:t>
      </w:r>
    </w:p>
    <w:p w14:paraId="5B72A361">
      <w:pPr>
        <w:bidi w:val="0"/>
        <w:rPr>
          <w:rFonts w:hint="eastAsia"/>
        </w:rPr>
      </w:pPr>
      <w:r>
        <w:rPr>
          <w:rFonts w:hint="eastAsia"/>
        </w:rPr>
        <w:t>18.3磋商响应文件未按时解密，供应商提供了备份磋商响应文件的，以备份磋商响应文件作为依据，否则视为磋商响应文件撤回。磋商响应文件已按时解密的，备份磋商响应文件自动失效。</w:t>
      </w:r>
    </w:p>
    <w:p w14:paraId="5AF458E6">
      <w:pPr>
        <w:bidi w:val="0"/>
        <w:rPr>
          <w:rFonts w:hint="eastAsia"/>
          <w:b/>
          <w:bCs/>
          <w:lang w:val="en-US" w:eastAsia="zh-CN"/>
        </w:rPr>
      </w:pPr>
      <w:r>
        <w:rPr>
          <w:rFonts w:hint="eastAsia"/>
          <w:b/>
          <w:bCs/>
          <w:lang w:val="en-US" w:eastAsia="zh-CN"/>
        </w:rPr>
        <w:t>19、资格审查</w:t>
      </w:r>
    </w:p>
    <w:p w14:paraId="598AED5C">
      <w:pPr>
        <w:bidi w:val="0"/>
        <w:rPr>
          <w:rFonts w:hint="eastAsia"/>
        </w:rPr>
      </w:pPr>
      <w:r>
        <w:rPr>
          <w:rFonts w:hint="eastAsia"/>
        </w:rPr>
        <w:t>19.1开标后，采购人或采购机构将依法对供应商的资格进行审查。</w:t>
      </w:r>
    </w:p>
    <w:p w14:paraId="1599513E">
      <w:pPr>
        <w:bidi w:val="0"/>
        <w:rPr>
          <w:rFonts w:hint="eastAsia"/>
        </w:rPr>
      </w:pPr>
      <w:r>
        <w:rPr>
          <w:rFonts w:hint="eastAsia"/>
        </w:rPr>
        <w:t>19.2采购人或采购机构依据法律法规和竞争性磋商文件的规定，对供应商的基本资格条件、特定资格条件进行审查。</w:t>
      </w:r>
    </w:p>
    <w:p w14:paraId="2B7C252B">
      <w:pPr>
        <w:bidi w:val="0"/>
        <w:rPr>
          <w:rFonts w:hint="eastAsia"/>
        </w:rPr>
      </w:pPr>
      <w:r>
        <w:rPr>
          <w:rFonts w:hint="eastAsia"/>
        </w:rPr>
        <w:t>19.3供应商未按照竞争性磋商文件要求提供与基本资格条件、特定资格条件相应的有效资格证明材料的，视为供应商不具备竞争性磋商文件中规定的资格要求，其投标无效。</w:t>
      </w:r>
    </w:p>
    <w:p w14:paraId="6E110F6A">
      <w:pPr>
        <w:bidi w:val="0"/>
        <w:rPr>
          <w:rFonts w:hint="eastAsia"/>
        </w:rPr>
      </w:pPr>
      <w:r>
        <w:rPr>
          <w:rFonts w:hint="eastAsia"/>
        </w:rPr>
        <w:t>19.4对未通过资格审查的供应商，采购人或采购机构告知其未通过的原因。</w:t>
      </w:r>
    </w:p>
    <w:p w14:paraId="20285CD9">
      <w:pPr>
        <w:bidi w:val="0"/>
        <w:rPr>
          <w:rFonts w:hint="eastAsia"/>
        </w:rPr>
      </w:pPr>
      <w:r>
        <w:rPr>
          <w:rFonts w:hint="eastAsia"/>
        </w:rPr>
        <w:t>19.5合格供应商不足3家的，不再评标。</w:t>
      </w:r>
    </w:p>
    <w:p w14:paraId="6B59273D">
      <w:pPr>
        <w:bidi w:val="0"/>
        <w:rPr>
          <w:rFonts w:hint="eastAsia"/>
          <w:b/>
          <w:bCs/>
        </w:rPr>
      </w:pPr>
      <w:r>
        <w:rPr>
          <w:rFonts w:hint="eastAsia"/>
          <w:b/>
          <w:bCs/>
        </w:rPr>
        <w:t>20、信用信息查询</w:t>
      </w:r>
    </w:p>
    <w:p w14:paraId="26187D20">
      <w:pPr>
        <w:bidi w:val="0"/>
        <w:rPr>
          <w:rFonts w:hint="eastAsia"/>
        </w:rPr>
      </w:pPr>
      <w:r>
        <w:rPr>
          <w:rFonts w:hint="eastAsia"/>
        </w:rPr>
        <w:t>20.1信用信息查询渠道及截止时间：采购机构将通过“信用中国”网站(</w:t>
      </w:r>
      <w:r>
        <w:rPr>
          <w:rFonts w:hint="eastAsia"/>
        </w:rPr>
        <w:fldChar w:fldCharType="begin"/>
      </w:r>
      <w:r>
        <w:rPr>
          <w:rFonts w:hint="eastAsia"/>
        </w:rPr>
        <w:instrText xml:space="preserve"> HYPERLINK "http://www.creditchina.gov.cn" </w:instrText>
      </w:r>
      <w:r>
        <w:rPr>
          <w:rFonts w:hint="eastAsia"/>
        </w:rPr>
        <w:fldChar w:fldCharType="separate"/>
      </w:r>
      <w:r>
        <w:rPr>
          <w:rStyle w:val="51"/>
          <w:rFonts w:hint="eastAsia"/>
        </w:rPr>
        <w:t>www.creditchina.gov.cn</w:t>
      </w:r>
      <w:r>
        <w:rPr>
          <w:rFonts w:hint="eastAsia"/>
        </w:rPr>
        <w:fldChar w:fldCharType="end"/>
      </w:r>
      <w:r>
        <w:rPr>
          <w:rFonts w:hint="eastAsia"/>
        </w:rPr>
        <w:t>)、中国政府采购网(</w:t>
      </w:r>
      <w:r>
        <w:rPr>
          <w:rFonts w:hint="eastAsia"/>
        </w:rPr>
        <w:fldChar w:fldCharType="begin"/>
      </w:r>
      <w:r>
        <w:rPr>
          <w:rFonts w:hint="eastAsia"/>
        </w:rPr>
        <w:instrText xml:space="preserve"> HYPERLINK "http://www.ccgp.gov.cn" </w:instrText>
      </w:r>
      <w:r>
        <w:rPr>
          <w:rFonts w:hint="eastAsia"/>
        </w:rPr>
        <w:fldChar w:fldCharType="separate"/>
      </w:r>
      <w:r>
        <w:rPr>
          <w:rStyle w:val="51"/>
          <w:rFonts w:hint="eastAsia"/>
        </w:rPr>
        <w:t>www.ccgp.gov.cn</w:t>
      </w:r>
      <w:r>
        <w:rPr>
          <w:rFonts w:hint="eastAsia"/>
        </w:rPr>
        <w:fldChar w:fldCharType="end"/>
      </w:r>
      <w:r>
        <w:rPr>
          <w:rFonts w:hint="eastAsia"/>
        </w:rPr>
        <w:t>)渠道查询供应商投标截止时间当天的信用记录。</w:t>
      </w:r>
    </w:p>
    <w:p w14:paraId="42D04CAC">
      <w:pPr>
        <w:bidi w:val="0"/>
        <w:rPr>
          <w:rFonts w:hint="eastAsia"/>
        </w:rPr>
      </w:pPr>
      <w:r>
        <w:rPr>
          <w:rFonts w:hint="eastAsia"/>
        </w:rPr>
        <w:t>20.2信用信息查询记录和证据留存的具体方式：现场查询的供应商的信用记录、查询结果经确认后将与采购文件一起存档。</w:t>
      </w:r>
    </w:p>
    <w:p w14:paraId="310E0CC9">
      <w:pPr>
        <w:bidi w:val="0"/>
        <w:rPr>
          <w:rFonts w:hint="eastAsia"/>
        </w:rPr>
      </w:pPr>
      <w:r>
        <w:rPr>
          <w:rFonts w:hint="eastAsia"/>
        </w:rPr>
        <w:t>20.3信用信息的使用规则：经查询列入失信被执行人名单、重大税收违法案件当事人名单、政府采购严重违法失信行为记录名单的供应商将被拒绝参与政府采购活动。</w:t>
      </w:r>
    </w:p>
    <w:p w14:paraId="506342BB">
      <w:pPr>
        <w:bidi w:val="0"/>
        <w:rPr>
          <w:rFonts w:hint="eastAsia"/>
        </w:rPr>
      </w:pPr>
      <w:r>
        <w:rPr>
          <w:rFonts w:hint="eastAsia"/>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4914AFD">
      <w:pPr>
        <w:pStyle w:val="3"/>
        <w:bidi w:val="0"/>
        <w:rPr>
          <w:rFonts w:hint="eastAsia"/>
        </w:rPr>
      </w:pPr>
      <w:bookmarkStart w:id="6" w:name="_Toc13884"/>
      <w:r>
        <w:rPr>
          <w:rFonts w:hint="eastAsia"/>
        </w:rPr>
        <w:t>评标</w:t>
      </w:r>
      <w:bookmarkEnd w:id="6"/>
    </w:p>
    <w:p w14:paraId="7046EB9C">
      <w:pPr>
        <w:bidi w:val="0"/>
        <w:rPr>
          <w:rFonts w:hint="eastAsia"/>
          <w:b/>
          <w:bCs/>
        </w:rPr>
      </w:pPr>
      <w:r>
        <w:rPr>
          <w:rFonts w:hint="eastAsia"/>
          <w:b/>
          <w:bCs/>
        </w:rPr>
        <w:t>21. 竞争性磋商小组将根据磋商文件和有关规定，履行评标工作职责，并按照评标方法及评分标准，全面衡量各投标供应商对招标文件的响应情况。对实质上响应磋商文件的投标供应商，按照评审因素的量化指标排出推荐中标的投标人的先后顺序，并按顺序提出授标建议。详见招标文件第四部分评标办法</w:t>
      </w:r>
    </w:p>
    <w:p w14:paraId="007ECDFC">
      <w:pPr>
        <w:pStyle w:val="3"/>
        <w:bidi w:val="0"/>
        <w:rPr>
          <w:rFonts w:hint="eastAsia"/>
        </w:rPr>
      </w:pPr>
      <w:bookmarkStart w:id="7" w:name="_Toc16374"/>
      <w:r>
        <w:rPr>
          <w:rFonts w:hint="eastAsia"/>
        </w:rPr>
        <w:t>定标</w:t>
      </w:r>
      <w:bookmarkEnd w:id="7"/>
    </w:p>
    <w:p w14:paraId="5B625897">
      <w:pPr>
        <w:bidi w:val="0"/>
        <w:rPr>
          <w:rFonts w:hint="eastAsia"/>
          <w:b/>
          <w:bCs/>
        </w:rPr>
      </w:pPr>
      <w:r>
        <w:rPr>
          <w:rFonts w:hint="eastAsia"/>
          <w:b/>
          <w:bCs/>
        </w:rPr>
        <w:t>22. 确定中标供应商</w:t>
      </w:r>
    </w:p>
    <w:p w14:paraId="4A06FCFD">
      <w:pPr>
        <w:bidi w:val="0"/>
        <w:rPr>
          <w:rFonts w:hint="eastAsia"/>
        </w:rPr>
      </w:pPr>
      <w:r>
        <w:rPr>
          <w:rFonts w:hint="eastAsia"/>
        </w:rPr>
        <w:t>采购人将自收到评审报告之日起5个工作日内通过电子交易平台在评审报告推荐的中标候选人中按顺序确定中标供应商。</w:t>
      </w:r>
    </w:p>
    <w:p w14:paraId="61C5D2C5">
      <w:pPr>
        <w:bidi w:val="0"/>
        <w:rPr>
          <w:rFonts w:hint="eastAsia"/>
          <w:b/>
          <w:bCs/>
        </w:rPr>
      </w:pPr>
      <w:r>
        <w:rPr>
          <w:rFonts w:hint="eastAsia"/>
          <w:b/>
          <w:bCs/>
        </w:rPr>
        <w:t>23. 中标通知与中标结果公告</w:t>
      </w:r>
    </w:p>
    <w:p w14:paraId="06C7A3D1">
      <w:pPr>
        <w:bidi w:val="0"/>
        <w:rPr>
          <w:rFonts w:hint="eastAsia"/>
        </w:rPr>
      </w:pPr>
      <w:r>
        <w:rPr>
          <w:rFonts w:hint="eastAsia"/>
        </w:rPr>
        <w:t>23.1自中标人确定之日起2个工作日内，采购机构通过电子交易平台向中标人发出中标通知书，同时编制发布采购结果公告。采购机构也可以以纸质形式进行中标通知。</w:t>
      </w:r>
    </w:p>
    <w:p w14:paraId="116FB045">
      <w:pPr>
        <w:bidi w:val="0"/>
        <w:rPr>
          <w:rFonts w:hint="eastAsia"/>
        </w:rPr>
      </w:pPr>
      <w:r>
        <w:rPr>
          <w:rFonts w:hint="eastAsia"/>
        </w:rPr>
        <w:t>23.2中标结果公告内容包括采购人及其委托的采购机构的名称、地址、联系方式，</w:t>
      </w:r>
      <w:r>
        <w:rPr>
          <w:rFonts w:hint="eastAsia"/>
          <w:lang w:val="en-US" w:eastAsia="zh-CN"/>
        </w:rPr>
        <w:t>项目名称</w:t>
      </w:r>
      <w:r>
        <w:rPr>
          <w:rFonts w:hint="eastAsia"/>
        </w:rPr>
        <w:t>和项目编号，中标人名称、地址和中标金额，主要中标标的的名称、数量、单价、服务要求，开标记录、未中标情况说明、中标公告期限以及评审专家名单、评分汇总及明细。</w:t>
      </w:r>
    </w:p>
    <w:p w14:paraId="6FEF59AD">
      <w:pPr>
        <w:bidi w:val="0"/>
        <w:rPr>
          <w:rFonts w:hint="eastAsia"/>
        </w:rPr>
      </w:pPr>
      <w:r>
        <w:rPr>
          <w:rFonts w:hint="eastAsia"/>
        </w:rPr>
        <w:t>23.</w:t>
      </w:r>
      <w:r>
        <w:rPr>
          <w:rFonts w:hint="eastAsia"/>
          <w:lang w:val="en-US" w:eastAsia="zh-CN"/>
        </w:rPr>
        <w:t>3</w:t>
      </w:r>
      <w:r>
        <w:rPr>
          <w:rFonts w:hint="eastAsia"/>
        </w:rPr>
        <w:t>公告期限为1个工作日。</w:t>
      </w:r>
    </w:p>
    <w:p w14:paraId="59946C40">
      <w:pPr>
        <w:pStyle w:val="3"/>
        <w:bidi w:val="0"/>
        <w:rPr>
          <w:rFonts w:hint="eastAsia"/>
        </w:rPr>
      </w:pPr>
      <w:bookmarkStart w:id="8" w:name="_Toc10887"/>
      <w:r>
        <w:rPr>
          <w:rFonts w:hint="eastAsia"/>
        </w:rPr>
        <w:t>合同授予</w:t>
      </w:r>
      <w:bookmarkEnd w:id="8"/>
    </w:p>
    <w:p w14:paraId="330170A6">
      <w:pPr>
        <w:bidi w:val="0"/>
        <w:rPr>
          <w:rFonts w:hint="eastAsia"/>
          <w:b/>
          <w:bCs/>
        </w:rPr>
      </w:pPr>
      <w:r>
        <w:rPr>
          <w:rFonts w:hint="eastAsia"/>
          <w:b/>
          <w:bCs/>
        </w:rPr>
        <w:t>24. 合同主要条款详见第五部分拟签订的合同文本。</w:t>
      </w:r>
    </w:p>
    <w:p w14:paraId="2158E24D">
      <w:pPr>
        <w:bidi w:val="0"/>
        <w:rPr>
          <w:rFonts w:hint="eastAsia"/>
          <w:b/>
          <w:bCs/>
        </w:rPr>
      </w:pPr>
      <w:r>
        <w:rPr>
          <w:rFonts w:hint="eastAsia"/>
          <w:b/>
          <w:bCs/>
        </w:rPr>
        <w:t>25. 合同的签订</w:t>
      </w:r>
    </w:p>
    <w:p w14:paraId="05D5A625">
      <w:pPr>
        <w:bidi w:val="0"/>
        <w:rPr>
          <w:rFonts w:hint="eastAsia"/>
        </w:rPr>
      </w:pPr>
      <w:r>
        <w:rPr>
          <w:rFonts w:hint="eastAsia"/>
        </w:rPr>
        <w:t>25.1 采购人与中标人应当通过电子交易平台在中标通知书发出之日起三十日内，按照竞争性磋商文件确定的事项签订政府采购合同，并在合同签订之日起2个工作日内依法发布合同公告。</w:t>
      </w:r>
    </w:p>
    <w:p w14:paraId="52D5C6B4">
      <w:pPr>
        <w:bidi w:val="0"/>
        <w:rPr>
          <w:rFonts w:hint="eastAsia"/>
        </w:rPr>
      </w:pPr>
      <w:r>
        <w:rPr>
          <w:rFonts w:hint="eastAsia"/>
          <w:lang w:val="zh-CN"/>
        </w:rPr>
        <w:t>25.2中标人按规定的日期、时间、地点，由法定代表人或其授权代表与采购人代表签订合同。如中标人为联合体的，由联合体成员各方法定代表人或其授权代表与采购人代表签订合同。</w:t>
      </w:r>
    </w:p>
    <w:p w14:paraId="7D8682DE">
      <w:pPr>
        <w:bidi w:val="0"/>
        <w:rPr>
          <w:rFonts w:hint="eastAsia"/>
        </w:rPr>
      </w:pPr>
      <w:r>
        <w:rPr>
          <w:rFonts w:hint="eastAsia"/>
        </w:rPr>
        <w:t>25.3如签订合同并生效后，供应商无故拒绝或延期，除按照合同条款处理外，列入不良行为记录一次，并给予通报。</w:t>
      </w:r>
    </w:p>
    <w:p w14:paraId="56912843">
      <w:pPr>
        <w:bidi w:val="0"/>
        <w:rPr>
          <w:rFonts w:hint="eastAsia"/>
        </w:rPr>
      </w:pPr>
      <w:r>
        <w:rPr>
          <w:rFonts w:hint="eastAsia"/>
        </w:rPr>
        <w:t>25.4中标供应商拒绝与采购人签订合同的，采购人可以按照评审报告推荐的中标或者成交候选人名单排序，确定下一候选人为中标供应商，也可以重新开展政府采购活动。</w:t>
      </w:r>
    </w:p>
    <w:p w14:paraId="3520C98B">
      <w:pPr>
        <w:bidi w:val="0"/>
        <w:rPr>
          <w:rFonts w:hint="eastAsia"/>
        </w:rPr>
      </w:pPr>
      <w:r>
        <w:rPr>
          <w:rFonts w:hint="eastAsia"/>
        </w:rPr>
        <w:t>25.5采购合同由采购人与中标供应商根据竞争性磋商文件、磋商响应文件等内容通过政府采购电子交易平台在线签订，自动备案。</w:t>
      </w:r>
    </w:p>
    <w:p w14:paraId="7DD5D26B">
      <w:pPr>
        <w:bidi w:val="0"/>
        <w:rPr>
          <w:rFonts w:hint="eastAsia"/>
          <w:b/>
          <w:bCs/>
          <w:lang w:val="en-US" w:eastAsia="zh-CN"/>
        </w:rPr>
      </w:pPr>
      <w:r>
        <w:rPr>
          <w:rFonts w:hint="eastAsia"/>
          <w:b/>
          <w:bCs/>
        </w:rPr>
        <w:t>26. 履约保证金</w:t>
      </w:r>
      <w:r>
        <w:rPr>
          <w:rFonts w:hint="eastAsia"/>
          <w:b/>
          <w:bCs/>
          <w:lang w:eastAsia="zh-CN"/>
        </w:rPr>
        <w:t>：</w:t>
      </w:r>
      <w:r>
        <w:rPr>
          <w:rFonts w:hint="eastAsia"/>
          <w:b/>
          <w:bCs/>
          <w:lang w:val="en-US" w:eastAsia="zh-CN"/>
        </w:rPr>
        <w:t>无</w:t>
      </w:r>
    </w:p>
    <w:p w14:paraId="2C1BD400">
      <w:pPr>
        <w:pStyle w:val="3"/>
        <w:bidi w:val="0"/>
        <w:rPr>
          <w:rFonts w:hint="eastAsia"/>
          <w:lang w:val="en-US" w:eastAsia="zh-CN"/>
        </w:rPr>
      </w:pPr>
      <w:bookmarkStart w:id="9" w:name="_Toc28742"/>
      <w:r>
        <w:rPr>
          <w:rFonts w:hint="eastAsia"/>
          <w:lang w:val="en-US" w:eastAsia="zh-CN"/>
        </w:rPr>
        <w:t>电子交易活动的中止</w:t>
      </w:r>
      <w:bookmarkEnd w:id="9"/>
    </w:p>
    <w:p w14:paraId="1208A318">
      <w:pPr>
        <w:bidi w:val="0"/>
        <w:rPr>
          <w:rFonts w:hint="eastAsia"/>
          <w:b/>
          <w:bCs/>
        </w:rPr>
      </w:pPr>
      <w:r>
        <w:rPr>
          <w:rFonts w:hint="eastAsia"/>
          <w:b/>
          <w:bCs/>
        </w:rPr>
        <w:t>27. 电子交易活动的中止。采购过程中出现以下情形，导致电子交易平台无法正常运行，或者无法保证电子交易的公平、公正和安全时，采购机构可中止电子交易活动：</w:t>
      </w:r>
    </w:p>
    <w:p w14:paraId="7B739FFE">
      <w:pPr>
        <w:bidi w:val="0"/>
        <w:rPr>
          <w:rFonts w:hint="eastAsia"/>
        </w:rPr>
      </w:pPr>
      <w:r>
        <w:rPr>
          <w:rFonts w:hint="eastAsia"/>
        </w:rPr>
        <w:t xml:space="preserve">27.1电子交易平台发生故障而无法登录访问的； </w:t>
      </w:r>
    </w:p>
    <w:p w14:paraId="0ADEDAC2">
      <w:pPr>
        <w:bidi w:val="0"/>
        <w:rPr>
          <w:rFonts w:hint="eastAsia"/>
        </w:rPr>
      </w:pPr>
      <w:r>
        <w:rPr>
          <w:rFonts w:hint="eastAsia"/>
        </w:rPr>
        <w:t>27.2电子交易平台应用或数据库出现错误，不能进行正常操作的；</w:t>
      </w:r>
    </w:p>
    <w:p w14:paraId="0FC78EB0">
      <w:pPr>
        <w:bidi w:val="0"/>
        <w:rPr>
          <w:rFonts w:hint="eastAsia"/>
        </w:rPr>
      </w:pPr>
      <w:r>
        <w:rPr>
          <w:rFonts w:hint="eastAsia"/>
        </w:rPr>
        <w:t>27.3电子交易平台发现严重安全漏洞，有潜在泄密危险的；</w:t>
      </w:r>
    </w:p>
    <w:p w14:paraId="70A97552">
      <w:pPr>
        <w:bidi w:val="0"/>
        <w:rPr>
          <w:rFonts w:hint="eastAsia"/>
        </w:rPr>
      </w:pPr>
      <w:r>
        <w:rPr>
          <w:rFonts w:hint="eastAsia"/>
        </w:rPr>
        <w:t xml:space="preserve">27.4病毒发作导致不能进行正常操作的； </w:t>
      </w:r>
    </w:p>
    <w:p w14:paraId="134F287E">
      <w:pPr>
        <w:bidi w:val="0"/>
        <w:rPr>
          <w:rFonts w:hint="eastAsia"/>
        </w:rPr>
      </w:pPr>
      <w:r>
        <w:rPr>
          <w:rFonts w:hint="eastAsia"/>
        </w:rPr>
        <w:t>27.5其他无法保证电子交易的公平、公正和安全的情况。</w:t>
      </w:r>
    </w:p>
    <w:p w14:paraId="35C4063C">
      <w:pPr>
        <w:bidi w:val="0"/>
        <w:rPr>
          <w:rFonts w:hint="eastAsia"/>
          <w:lang w:val="en-US" w:eastAsia="zh-CN"/>
        </w:rPr>
      </w:pPr>
      <w:r>
        <w:rPr>
          <w:rFonts w:hint="eastAsia"/>
          <w:b/>
          <w:bCs/>
        </w:rPr>
        <w:t>28.出现以上情形，不影响采购公平、公正性的，采购组织机构可以待上述情形消除后继续组织电子交易活动，也可以决定某些环节以纸质形式进行；影响或可能影响采购公平、公正性的，应当重新采购。</w:t>
      </w:r>
    </w:p>
    <w:p w14:paraId="43FFDE99">
      <w:pPr>
        <w:pStyle w:val="2"/>
        <w:bidi w:val="0"/>
        <w:jc w:val="center"/>
        <w:rPr>
          <w:rFonts w:hint="eastAsia"/>
          <w:lang w:val="en-US" w:eastAsia="zh-CN"/>
        </w:rPr>
      </w:pPr>
      <w:bookmarkStart w:id="10" w:name="_Toc30883"/>
      <w:r>
        <w:rPr>
          <w:rFonts w:hint="eastAsia"/>
          <w:lang w:val="en-US" w:eastAsia="zh-CN"/>
        </w:rPr>
        <w:t>采购需求</w:t>
      </w:r>
      <w:bookmarkEnd w:id="10"/>
    </w:p>
    <w:p w14:paraId="237B9FF5">
      <w:pPr>
        <w:jc w:val="center"/>
        <w:rPr>
          <w:rFonts w:hint="eastAsia"/>
          <w:lang w:val="en-US" w:eastAsia="zh-CN"/>
        </w:rPr>
      </w:pPr>
      <w:r>
        <w:rPr>
          <w:rFonts w:hint="eastAsia"/>
          <w:b/>
          <w:bCs/>
          <w:color w:val="FF0000"/>
          <w:lang w:val="en-US" w:eastAsia="zh-CN"/>
        </w:rPr>
        <w:t>（适用于标项一、标项二、标项三）</w:t>
      </w:r>
    </w:p>
    <w:p w14:paraId="782AFA74">
      <w:pPr>
        <w:pStyle w:val="3"/>
        <w:bidi w:val="0"/>
        <w:rPr>
          <w:rFonts w:hint="default"/>
          <w:lang w:eastAsia="zh-CN"/>
        </w:rPr>
      </w:pPr>
      <w:bookmarkStart w:id="11" w:name="_Toc21739"/>
      <w:r>
        <w:rPr>
          <w:rFonts w:hint="default"/>
          <w:lang w:eastAsia="zh-CN"/>
        </w:rPr>
        <w:t>项目基本情况</w:t>
      </w:r>
      <w:bookmarkEnd w:id="11"/>
    </w:p>
    <w:p w14:paraId="4352650F">
      <w:pPr>
        <w:bidi w:val="0"/>
        <w:ind w:firstLine="480" w:firstLineChars="200"/>
        <w:rPr>
          <w:rFonts w:hint="default"/>
          <w:lang w:eastAsia="zh-CN"/>
        </w:rPr>
      </w:pPr>
      <w:r>
        <w:rPr>
          <w:rFonts w:hint="default"/>
          <w:lang w:eastAsia="zh-CN"/>
        </w:rPr>
        <w:t>为深入贯彻习近平总书记关于耕地保护重要批示指示精神，根据《中共中央国务院关于做好2023年全面推进乡村振兴重点工作的意见》（中发〔2023〕1号）提出的“逐步把永久基本农田全部建成高标准农田”的精神和《浙江省人民政府办公厅关于开展“多田套合”农用地布局优化工作的通知》（浙政办发〔2024〕18号）、《浙江省“多田套合”农用地布局优化工作指南（试行）》等要求，结合我县永久基本农田划定和高标准农田建设工作，开展桐庐县“多田套合”农用地布局优化</w:t>
      </w:r>
      <w:r>
        <w:rPr>
          <w:rFonts w:hint="eastAsia"/>
          <w:lang w:val="en-US" w:eastAsia="zh-CN"/>
        </w:rPr>
        <w:t>外业基础调查工作</w:t>
      </w:r>
      <w:r>
        <w:rPr>
          <w:rFonts w:hint="default"/>
          <w:lang w:eastAsia="zh-CN"/>
        </w:rPr>
        <w:t>。</w:t>
      </w:r>
    </w:p>
    <w:p w14:paraId="2102A3C4">
      <w:pPr>
        <w:bidi w:val="0"/>
        <w:rPr>
          <w:rFonts w:hint="eastAsia"/>
          <w:lang w:val="en-US" w:eastAsia="zh-CN"/>
        </w:rPr>
      </w:pPr>
      <w:r>
        <w:rPr>
          <w:rFonts w:hint="eastAsia"/>
          <w:lang w:val="en-US" w:eastAsia="zh-CN"/>
        </w:rPr>
        <w:t>本项目分为三个标项招标（采购）实施，具体如下（</w:t>
      </w:r>
      <w:r>
        <w:rPr>
          <w:rFonts w:hint="eastAsia"/>
          <w:b/>
          <w:bCs/>
          <w:color w:val="FF0000"/>
          <w:lang w:val="en-US" w:eastAsia="zh-CN"/>
        </w:rPr>
        <w:t>地块个数、面积为暂定，具体按实际为准</w:t>
      </w:r>
      <w:r>
        <w:rPr>
          <w:rFonts w:hint="eastAsia"/>
          <w:lang w:val="en-US" w:eastAsia="zh-CN"/>
        </w:rPr>
        <w:t>）：</w:t>
      </w:r>
    </w:p>
    <w:tbl>
      <w:tblPr>
        <w:tblStyle w:val="43"/>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366"/>
        <w:gridCol w:w="2148"/>
        <w:gridCol w:w="2148"/>
        <w:gridCol w:w="2148"/>
        <w:gridCol w:w="2148"/>
      </w:tblGrid>
      <w:tr w14:paraId="14CEB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80" w:hRule="atLeast"/>
        </w:trPr>
        <w:tc>
          <w:tcPr>
            <w:tcW w:w="686" w:type="pct"/>
            <w:tcBorders>
              <w:tl2br w:val="nil"/>
              <w:tr2bl w:val="nil"/>
            </w:tcBorders>
            <w:shd w:val="clear" w:color="auto" w:fill="A4A4A4" w:themeFill="background1" w:themeFillShade="A5"/>
            <w:noWrap/>
            <w:vAlign w:val="center"/>
          </w:tcPr>
          <w:p w14:paraId="18B23161">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b/>
                <w:bCs/>
                <w:i w:val="0"/>
                <w:iCs w:val="0"/>
                <w:color w:val="FFFFFF" w:themeColor="background1"/>
                <w:kern w:val="0"/>
                <w:sz w:val="22"/>
                <w:szCs w:val="22"/>
                <w:u w:val="none"/>
                <w:lang w:val="en-US" w:eastAsia="zh-CN" w:bidi="ar"/>
                <w14:textFill>
                  <w14:solidFill>
                    <w14:schemeClr w14:val="bg1"/>
                  </w14:solidFill>
                </w14:textFill>
              </w:rPr>
              <w:t>序号</w:t>
            </w:r>
          </w:p>
        </w:tc>
        <w:tc>
          <w:tcPr>
            <w:tcW w:w="1078" w:type="pct"/>
            <w:tcBorders>
              <w:tl2br w:val="nil"/>
              <w:tr2bl w:val="nil"/>
            </w:tcBorders>
            <w:shd w:val="clear" w:color="auto" w:fill="A4A4A4" w:themeFill="background1" w:themeFillShade="A5"/>
            <w:noWrap/>
            <w:vAlign w:val="center"/>
          </w:tcPr>
          <w:p w14:paraId="7FD32612">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b/>
                <w:bCs/>
                <w:i w:val="0"/>
                <w:iCs w:val="0"/>
                <w:color w:val="FFFFFF" w:themeColor="background1"/>
                <w:kern w:val="0"/>
                <w:sz w:val="22"/>
                <w:szCs w:val="22"/>
                <w:u w:val="none"/>
                <w:lang w:val="en-US" w:eastAsia="zh-CN" w:bidi="ar"/>
                <w14:textFill>
                  <w14:solidFill>
                    <w14:schemeClr w14:val="bg1"/>
                  </w14:solidFill>
                </w14:textFill>
              </w:rPr>
              <w:t>行政区名称</w:t>
            </w:r>
          </w:p>
        </w:tc>
        <w:tc>
          <w:tcPr>
            <w:tcW w:w="1078" w:type="pct"/>
            <w:tcBorders>
              <w:tl2br w:val="nil"/>
              <w:tr2bl w:val="nil"/>
            </w:tcBorders>
            <w:shd w:val="clear" w:color="auto" w:fill="A4A4A4" w:themeFill="background1" w:themeFillShade="A5"/>
            <w:noWrap/>
            <w:vAlign w:val="center"/>
          </w:tcPr>
          <w:p w14:paraId="7E430E99">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b/>
                <w:bCs/>
                <w:i w:val="0"/>
                <w:iCs w:val="0"/>
                <w:color w:val="FFFFFF" w:themeColor="background1"/>
                <w:kern w:val="0"/>
                <w:sz w:val="22"/>
                <w:szCs w:val="22"/>
                <w:u w:val="none"/>
                <w:lang w:val="en-US" w:eastAsia="zh-CN" w:bidi="ar"/>
                <w14:textFill>
                  <w14:solidFill>
                    <w14:schemeClr w14:val="bg1"/>
                  </w14:solidFill>
                </w14:textFill>
              </w:rPr>
              <w:t>类型</w:t>
            </w:r>
          </w:p>
        </w:tc>
        <w:tc>
          <w:tcPr>
            <w:tcW w:w="1078" w:type="pct"/>
            <w:tcBorders>
              <w:tl2br w:val="nil"/>
              <w:tr2bl w:val="nil"/>
            </w:tcBorders>
            <w:shd w:val="clear" w:color="auto" w:fill="A4A4A4" w:themeFill="background1" w:themeFillShade="A5"/>
            <w:noWrap/>
            <w:vAlign w:val="center"/>
          </w:tcPr>
          <w:p w14:paraId="58A3E07A">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b/>
                <w:bCs/>
                <w:i w:val="0"/>
                <w:iCs w:val="0"/>
                <w:color w:val="FFFFFF" w:themeColor="background1"/>
                <w:kern w:val="0"/>
                <w:sz w:val="22"/>
                <w:szCs w:val="22"/>
                <w:u w:val="none"/>
                <w:lang w:val="en-US" w:eastAsia="zh-CN" w:bidi="ar"/>
                <w14:textFill>
                  <w14:solidFill>
                    <w14:schemeClr w14:val="bg1"/>
                  </w14:solidFill>
                </w14:textFill>
              </w:rPr>
              <w:t>地块个数</w:t>
            </w:r>
          </w:p>
        </w:tc>
        <w:tc>
          <w:tcPr>
            <w:tcW w:w="1078" w:type="pct"/>
            <w:tcBorders>
              <w:tl2br w:val="nil"/>
              <w:tr2bl w:val="nil"/>
            </w:tcBorders>
            <w:shd w:val="clear" w:color="auto" w:fill="A4A4A4" w:themeFill="background1" w:themeFillShade="A5"/>
            <w:noWrap/>
            <w:vAlign w:val="center"/>
          </w:tcPr>
          <w:p w14:paraId="08DE73B7">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b/>
                <w:bCs/>
                <w:i w:val="0"/>
                <w:iCs w:val="0"/>
                <w:color w:val="FFFFFF" w:themeColor="background1"/>
                <w:kern w:val="0"/>
                <w:sz w:val="22"/>
                <w:szCs w:val="22"/>
                <w:u w:val="none"/>
                <w:lang w:val="en-US" w:eastAsia="zh-CN" w:bidi="ar"/>
                <w14:textFill>
                  <w14:solidFill>
                    <w14:schemeClr w14:val="bg1"/>
                  </w14:solidFill>
                </w14:textFill>
              </w:rPr>
              <w:t>面积（亩）</w:t>
            </w:r>
          </w:p>
        </w:tc>
      </w:tr>
      <w:tr w14:paraId="27DC7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restart"/>
            <w:tcBorders>
              <w:tl2br w:val="nil"/>
              <w:tr2bl w:val="nil"/>
            </w:tcBorders>
            <w:shd w:val="clear" w:color="auto" w:fill="4F81BD"/>
            <w:noWrap/>
            <w:textDirection w:val="tbRlV"/>
            <w:vAlign w:val="center"/>
          </w:tcPr>
          <w:p w14:paraId="426EDF47">
            <w:pPr>
              <w:keepNext w:val="0"/>
              <w:keepLines w:val="0"/>
              <w:widowControl/>
              <w:suppressLineNumbers w:val="0"/>
              <w:ind w:left="113" w:right="113"/>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b/>
                <w:bCs/>
                <w:i w:val="0"/>
                <w:iCs w:val="0"/>
                <w:color w:val="000000"/>
                <w:sz w:val="28"/>
                <w:szCs w:val="28"/>
                <w:u w:val="none"/>
                <w:lang w:val="en-US" w:eastAsia="zh-CN"/>
              </w:rPr>
              <w:t>桐庐县“多田套合”农用地布局优化外业基础调查项目标项一</w:t>
            </w:r>
          </w:p>
        </w:tc>
        <w:tc>
          <w:tcPr>
            <w:tcW w:w="1078" w:type="pct"/>
            <w:vMerge w:val="restart"/>
            <w:tcBorders>
              <w:tl2br w:val="nil"/>
              <w:tr2bl w:val="nil"/>
            </w:tcBorders>
            <w:shd w:val="clear" w:color="auto" w:fill="4F81BD"/>
            <w:noWrap/>
            <w:vAlign w:val="center"/>
          </w:tcPr>
          <w:p w14:paraId="0C8AE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百江镇</w:t>
            </w:r>
          </w:p>
        </w:tc>
        <w:tc>
          <w:tcPr>
            <w:tcW w:w="1078" w:type="pct"/>
            <w:tcBorders>
              <w:tl2br w:val="nil"/>
              <w:tr2bl w:val="nil"/>
            </w:tcBorders>
            <w:shd w:val="clear" w:color="auto" w:fill="4F81BD"/>
            <w:noWrap/>
            <w:vAlign w:val="center"/>
          </w:tcPr>
          <w:p w14:paraId="6642A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其他一般耕地</w:t>
            </w:r>
          </w:p>
        </w:tc>
        <w:tc>
          <w:tcPr>
            <w:tcW w:w="1078" w:type="pct"/>
            <w:tcBorders>
              <w:tl2br w:val="nil"/>
              <w:tr2bl w:val="nil"/>
            </w:tcBorders>
            <w:shd w:val="clear" w:color="auto" w:fill="4F81BD"/>
            <w:noWrap/>
            <w:vAlign w:val="center"/>
          </w:tcPr>
          <w:p w14:paraId="0FE1D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1078" w:type="pct"/>
            <w:tcBorders>
              <w:tl2br w:val="nil"/>
              <w:tr2bl w:val="nil"/>
            </w:tcBorders>
            <w:shd w:val="clear" w:color="auto" w:fill="4F81BD"/>
            <w:noWrap/>
            <w:vAlign w:val="center"/>
          </w:tcPr>
          <w:p w14:paraId="2FD68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542.41</w:t>
            </w:r>
          </w:p>
        </w:tc>
      </w:tr>
      <w:tr w14:paraId="3DF10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351EBA83">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4F81BD"/>
            <w:noWrap/>
            <w:vAlign w:val="center"/>
          </w:tcPr>
          <w:p w14:paraId="55CB2A10">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4F81BD"/>
            <w:noWrap/>
            <w:vAlign w:val="center"/>
          </w:tcPr>
          <w:p w14:paraId="7A6A7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永农内非高标</w:t>
            </w:r>
          </w:p>
        </w:tc>
        <w:tc>
          <w:tcPr>
            <w:tcW w:w="1078" w:type="pct"/>
            <w:tcBorders>
              <w:tl2br w:val="nil"/>
              <w:tr2bl w:val="nil"/>
            </w:tcBorders>
            <w:shd w:val="clear" w:color="auto" w:fill="4F81BD"/>
            <w:noWrap/>
            <w:vAlign w:val="center"/>
          </w:tcPr>
          <w:p w14:paraId="53FA5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1078" w:type="pct"/>
            <w:tcBorders>
              <w:tl2br w:val="nil"/>
              <w:tr2bl w:val="nil"/>
            </w:tcBorders>
            <w:shd w:val="clear" w:color="auto" w:fill="4F81BD"/>
            <w:noWrap/>
            <w:vAlign w:val="center"/>
          </w:tcPr>
          <w:p w14:paraId="6BC12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2173.34</w:t>
            </w:r>
          </w:p>
        </w:tc>
      </w:tr>
      <w:tr w14:paraId="2BEA2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5A58D49E">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4F81BD"/>
            <w:noWrap/>
            <w:vAlign w:val="center"/>
          </w:tcPr>
          <w:p w14:paraId="5489F247">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4F81BD"/>
            <w:noWrap/>
            <w:vAlign w:val="center"/>
          </w:tcPr>
          <w:p w14:paraId="34137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永农内高标</w:t>
            </w:r>
          </w:p>
        </w:tc>
        <w:tc>
          <w:tcPr>
            <w:tcW w:w="1078" w:type="pct"/>
            <w:tcBorders>
              <w:tl2br w:val="nil"/>
              <w:tr2bl w:val="nil"/>
            </w:tcBorders>
            <w:shd w:val="clear" w:color="auto" w:fill="4F81BD"/>
            <w:noWrap/>
            <w:vAlign w:val="center"/>
          </w:tcPr>
          <w:p w14:paraId="3F298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1078" w:type="pct"/>
            <w:tcBorders>
              <w:tl2br w:val="nil"/>
              <w:tr2bl w:val="nil"/>
            </w:tcBorders>
            <w:shd w:val="clear" w:color="auto" w:fill="4F81BD"/>
            <w:noWrap/>
            <w:vAlign w:val="center"/>
          </w:tcPr>
          <w:p w14:paraId="5F880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8919.94</w:t>
            </w:r>
          </w:p>
        </w:tc>
      </w:tr>
      <w:tr w14:paraId="76FBB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06527F94">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4F81BD"/>
            <w:noWrap/>
            <w:vAlign w:val="center"/>
          </w:tcPr>
          <w:p w14:paraId="47618CA1">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4F81BD"/>
            <w:noWrap/>
            <w:vAlign w:val="center"/>
          </w:tcPr>
          <w:p w14:paraId="60C41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永农外高标</w:t>
            </w:r>
          </w:p>
        </w:tc>
        <w:tc>
          <w:tcPr>
            <w:tcW w:w="1078" w:type="pct"/>
            <w:tcBorders>
              <w:tl2br w:val="nil"/>
              <w:tr2bl w:val="nil"/>
            </w:tcBorders>
            <w:shd w:val="clear" w:color="auto" w:fill="4F81BD"/>
            <w:noWrap/>
            <w:vAlign w:val="center"/>
          </w:tcPr>
          <w:p w14:paraId="4F214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1078" w:type="pct"/>
            <w:tcBorders>
              <w:tl2br w:val="nil"/>
              <w:tr2bl w:val="nil"/>
            </w:tcBorders>
            <w:shd w:val="clear" w:color="auto" w:fill="4F81BD"/>
            <w:noWrap/>
            <w:vAlign w:val="center"/>
          </w:tcPr>
          <w:p w14:paraId="11FBE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4404.78</w:t>
            </w:r>
          </w:p>
        </w:tc>
      </w:tr>
      <w:tr w14:paraId="52CBA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3249A374">
            <w:pPr>
              <w:jc w:val="center"/>
              <w:rPr>
                <w:rFonts w:hint="eastAsia" w:ascii="宋体" w:hAnsi="宋体" w:eastAsia="宋体" w:cs="宋体"/>
                <w:i w:val="0"/>
                <w:iCs w:val="0"/>
                <w:color w:val="000000"/>
                <w:sz w:val="22"/>
                <w:szCs w:val="22"/>
                <w:u w:val="none"/>
              </w:rPr>
            </w:pPr>
          </w:p>
        </w:tc>
        <w:tc>
          <w:tcPr>
            <w:tcW w:w="1078" w:type="pct"/>
            <w:vMerge w:val="restart"/>
            <w:tcBorders>
              <w:tl2br w:val="nil"/>
              <w:tr2bl w:val="nil"/>
            </w:tcBorders>
            <w:shd w:val="clear" w:color="auto" w:fill="4F81BD"/>
            <w:noWrap/>
            <w:vAlign w:val="center"/>
          </w:tcPr>
          <w:p w14:paraId="395B0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合村乡</w:t>
            </w:r>
          </w:p>
        </w:tc>
        <w:tc>
          <w:tcPr>
            <w:tcW w:w="1078" w:type="pct"/>
            <w:tcBorders>
              <w:tl2br w:val="nil"/>
              <w:tr2bl w:val="nil"/>
            </w:tcBorders>
            <w:shd w:val="clear" w:color="auto" w:fill="4F81BD"/>
            <w:noWrap/>
            <w:vAlign w:val="center"/>
          </w:tcPr>
          <w:p w14:paraId="4ABA0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其他一般耕地</w:t>
            </w:r>
          </w:p>
        </w:tc>
        <w:tc>
          <w:tcPr>
            <w:tcW w:w="1078" w:type="pct"/>
            <w:tcBorders>
              <w:tl2br w:val="nil"/>
              <w:tr2bl w:val="nil"/>
            </w:tcBorders>
            <w:shd w:val="clear" w:color="auto" w:fill="4F81BD"/>
            <w:noWrap/>
            <w:vAlign w:val="center"/>
          </w:tcPr>
          <w:p w14:paraId="36EA6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078" w:type="pct"/>
            <w:tcBorders>
              <w:tl2br w:val="nil"/>
              <w:tr2bl w:val="nil"/>
            </w:tcBorders>
            <w:shd w:val="clear" w:color="auto" w:fill="4F81BD"/>
            <w:noWrap/>
            <w:vAlign w:val="center"/>
          </w:tcPr>
          <w:p w14:paraId="52262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171.36</w:t>
            </w:r>
          </w:p>
        </w:tc>
      </w:tr>
      <w:tr w14:paraId="4DBC0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2D74921D">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4F81BD"/>
            <w:noWrap/>
            <w:vAlign w:val="center"/>
          </w:tcPr>
          <w:p w14:paraId="4B545BB9">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4F81BD"/>
            <w:noWrap/>
            <w:vAlign w:val="center"/>
          </w:tcPr>
          <w:p w14:paraId="6A4FF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永农内非高标</w:t>
            </w:r>
          </w:p>
        </w:tc>
        <w:tc>
          <w:tcPr>
            <w:tcW w:w="1078" w:type="pct"/>
            <w:tcBorders>
              <w:tl2br w:val="nil"/>
              <w:tr2bl w:val="nil"/>
            </w:tcBorders>
            <w:shd w:val="clear" w:color="auto" w:fill="4F81BD"/>
            <w:noWrap/>
            <w:vAlign w:val="center"/>
          </w:tcPr>
          <w:p w14:paraId="55705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1078" w:type="pct"/>
            <w:tcBorders>
              <w:tl2br w:val="nil"/>
              <w:tr2bl w:val="nil"/>
            </w:tcBorders>
            <w:shd w:val="clear" w:color="auto" w:fill="4F81BD"/>
            <w:noWrap/>
            <w:vAlign w:val="center"/>
          </w:tcPr>
          <w:p w14:paraId="24951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r>
      <w:tr w14:paraId="77BA7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4B23C463">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4F81BD"/>
            <w:noWrap/>
            <w:vAlign w:val="center"/>
          </w:tcPr>
          <w:p w14:paraId="7E847001">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4F81BD"/>
            <w:noWrap/>
            <w:vAlign w:val="center"/>
          </w:tcPr>
          <w:p w14:paraId="232E1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永农内高标</w:t>
            </w:r>
          </w:p>
        </w:tc>
        <w:tc>
          <w:tcPr>
            <w:tcW w:w="1078" w:type="pct"/>
            <w:tcBorders>
              <w:tl2br w:val="nil"/>
              <w:tr2bl w:val="nil"/>
            </w:tcBorders>
            <w:shd w:val="clear" w:color="auto" w:fill="4F81BD"/>
            <w:noWrap/>
            <w:vAlign w:val="center"/>
          </w:tcPr>
          <w:p w14:paraId="17F8B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1078" w:type="pct"/>
            <w:tcBorders>
              <w:tl2br w:val="nil"/>
              <w:tr2bl w:val="nil"/>
            </w:tcBorders>
            <w:shd w:val="clear" w:color="auto" w:fill="4F81BD"/>
            <w:noWrap/>
            <w:vAlign w:val="center"/>
          </w:tcPr>
          <w:p w14:paraId="18AEF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4448.5</w:t>
            </w:r>
          </w:p>
        </w:tc>
      </w:tr>
      <w:tr w14:paraId="509C2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32002530">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4F81BD"/>
            <w:noWrap/>
            <w:vAlign w:val="center"/>
          </w:tcPr>
          <w:p w14:paraId="364AC7EF">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4F81BD"/>
            <w:noWrap/>
            <w:vAlign w:val="center"/>
          </w:tcPr>
          <w:p w14:paraId="33929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永农外高标</w:t>
            </w:r>
          </w:p>
        </w:tc>
        <w:tc>
          <w:tcPr>
            <w:tcW w:w="1078" w:type="pct"/>
            <w:tcBorders>
              <w:tl2br w:val="nil"/>
              <w:tr2bl w:val="nil"/>
            </w:tcBorders>
            <w:shd w:val="clear" w:color="auto" w:fill="4F81BD"/>
            <w:noWrap/>
            <w:vAlign w:val="center"/>
          </w:tcPr>
          <w:p w14:paraId="4E587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078" w:type="pct"/>
            <w:tcBorders>
              <w:tl2br w:val="nil"/>
              <w:tr2bl w:val="nil"/>
            </w:tcBorders>
            <w:shd w:val="clear" w:color="auto" w:fill="4F81BD"/>
            <w:noWrap/>
            <w:vAlign w:val="center"/>
          </w:tcPr>
          <w:p w14:paraId="6E88E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2623.5</w:t>
            </w:r>
          </w:p>
        </w:tc>
      </w:tr>
      <w:tr w14:paraId="185CC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25D3FFCA">
            <w:pPr>
              <w:jc w:val="center"/>
              <w:rPr>
                <w:rFonts w:hint="eastAsia" w:ascii="宋体" w:hAnsi="宋体" w:eastAsia="宋体" w:cs="宋体"/>
                <w:i w:val="0"/>
                <w:iCs w:val="0"/>
                <w:color w:val="000000"/>
                <w:sz w:val="22"/>
                <w:szCs w:val="22"/>
                <w:u w:val="none"/>
              </w:rPr>
            </w:pPr>
          </w:p>
        </w:tc>
        <w:tc>
          <w:tcPr>
            <w:tcW w:w="1078" w:type="pct"/>
            <w:vMerge w:val="restart"/>
            <w:tcBorders>
              <w:tl2br w:val="nil"/>
              <w:tr2bl w:val="nil"/>
            </w:tcBorders>
            <w:shd w:val="clear" w:color="auto" w:fill="4F81BD"/>
            <w:noWrap/>
            <w:vAlign w:val="center"/>
          </w:tcPr>
          <w:p w14:paraId="5131C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分水镇</w:t>
            </w:r>
          </w:p>
        </w:tc>
        <w:tc>
          <w:tcPr>
            <w:tcW w:w="1078" w:type="pct"/>
            <w:tcBorders>
              <w:tl2br w:val="nil"/>
              <w:tr2bl w:val="nil"/>
            </w:tcBorders>
            <w:shd w:val="clear" w:color="auto" w:fill="4F81BD"/>
            <w:noWrap/>
            <w:vAlign w:val="center"/>
          </w:tcPr>
          <w:p w14:paraId="02C93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其他一般耕地</w:t>
            </w:r>
          </w:p>
        </w:tc>
        <w:tc>
          <w:tcPr>
            <w:tcW w:w="1078" w:type="pct"/>
            <w:tcBorders>
              <w:tl2br w:val="nil"/>
              <w:tr2bl w:val="nil"/>
            </w:tcBorders>
            <w:shd w:val="clear" w:color="auto" w:fill="4F81BD"/>
            <w:noWrap/>
            <w:vAlign w:val="center"/>
          </w:tcPr>
          <w:p w14:paraId="3F91F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w:t>
            </w:r>
          </w:p>
        </w:tc>
        <w:tc>
          <w:tcPr>
            <w:tcW w:w="1078" w:type="pct"/>
            <w:tcBorders>
              <w:tl2br w:val="nil"/>
              <w:tr2bl w:val="nil"/>
            </w:tcBorders>
            <w:shd w:val="clear" w:color="auto" w:fill="4F81BD"/>
            <w:noWrap/>
            <w:vAlign w:val="center"/>
          </w:tcPr>
          <w:p w14:paraId="100A7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1480.54</w:t>
            </w:r>
          </w:p>
        </w:tc>
      </w:tr>
      <w:tr w14:paraId="4D316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36A336EC">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4F81BD"/>
            <w:noWrap/>
            <w:vAlign w:val="center"/>
          </w:tcPr>
          <w:p w14:paraId="5F7E08F4">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4F81BD"/>
            <w:noWrap/>
            <w:vAlign w:val="center"/>
          </w:tcPr>
          <w:p w14:paraId="09820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永农内非高标</w:t>
            </w:r>
          </w:p>
        </w:tc>
        <w:tc>
          <w:tcPr>
            <w:tcW w:w="1078" w:type="pct"/>
            <w:tcBorders>
              <w:tl2br w:val="nil"/>
              <w:tr2bl w:val="nil"/>
            </w:tcBorders>
            <w:shd w:val="clear" w:color="auto" w:fill="4F81BD"/>
            <w:noWrap/>
            <w:vAlign w:val="center"/>
          </w:tcPr>
          <w:p w14:paraId="5F2C8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2389</w:t>
            </w:r>
          </w:p>
        </w:tc>
        <w:tc>
          <w:tcPr>
            <w:tcW w:w="1078" w:type="pct"/>
            <w:tcBorders>
              <w:tl2br w:val="nil"/>
              <w:tr2bl w:val="nil"/>
            </w:tcBorders>
            <w:shd w:val="clear" w:color="auto" w:fill="4F81BD"/>
            <w:noWrap/>
            <w:vAlign w:val="center"/>
          </w:tcPr>
          <w:p w14:paraId="4A80A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5426.09</w:t>
            </w:r>
          </w:p>
        </w:tc>
      </w:tr>
      <w:tr w14:paraId="45003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414630A4">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4F81BD"/>
            <w:noWrap/>
            <w:vAlign w:val="center"/>
          </w:tcPr>
          <w:p w14:paraId="002C2844">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4F81BD"/>
            <w:noWrap/>
            <w:vAlign w:val="center"/>
          </w:tcPr>
          <w:p w14:paraId="3F31C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永农内高标</w:t>
            </w:r>
          </w:p>
        </w:tc>
        <w:tc>
          <w:tcPr>
            <w:tcW w:w="1078" w:type="pct"/>
            <w:tcBorders>
              <w:tl2br w:val="nil"/>
              <w:tr2bl w:val="nil"/>
            </w:tcBorders>
            <w:shd w:val="clear" w:color="auto" w:fill="4F81BD"/>
            <w:noWrap/>
            <w:vAlign w:val="center"/>
          </w:tcPr>
          <w:p w14:paraId="3578E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1524</w:t>
            </w:r>
          </w:p>
        </w:tc>
        <w:tc>
          <w:tcPr>
            <w:tcW w:w="1078" w:type="pct"/>
            <w:tcBorders>
              <w:tl2br w:val="nil"/>
              <w:tr2bl w:val="nil"/>
            </w:tcBorders>
            <w:shd w:val="clear" w:color="auto" w:fill="4F81BD"/>
            <w:noWrap/>
            <w:vAlign w:val="center"/>
          </w:tcPr>
          <w:p w14:paraId="0643E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18772.66</w:t>
            </w:r>
          </w:p>
        </w:tc>
      </w:tr>
      <w:tr w14:paraId="30F29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29E4D347">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4F81BD"/>
            <w:noWrap/>
            <w:vAlign w:val="center"/>
          </w:tcPr>
          <w:p w14:paraId="4A6EA5F5">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4F81BD"/>
            <w:noWrap/>
            <w:vAlign w:val="center"/>
          </w:tcPr>
          <w:p w14:paraId="3831A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永农外高标</w:t>
            </w:r>
          </w:p>
        </w:tc>
        <w:tc>
          <w:tcPr>
            <w:tcW w:w="1078" w:type="pct"/>
            <w:tcBorders>
              <w:tl2br w:val="nil"/>
              <w:tr2bl w:val="nil"/>
            </w:tcBorders>
            <w:shd w:val="clear" w:color="auto" w:fill="4F81BD"/>
            <w:noWrap/>
            <w:vAlign w:val="center"/>
          </w:tcPr>
          <w:p w14:paraId="7BE88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w:t>
            </w:r>
          </w:p>
        </w:tc>
        <w:tc>
          <w:tcPr>
            <w:tcW w:w="1078" w:type="pct"/>
            <w:tcBorders>
              <w:tl2br w:val="nil"/>
              <w:tr2bl w:val="nil"/>
            </w:tcBorders>
            <w:shd w:val="clear" w:color="auto" w:fill="4F81BD"/>
            <w:noWrap/>
            <w:vAlign w:val="center"/>
          </w:tcPr>
          <w:p w14:paraId="41344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7685.77</w:t>
            </w:r>
          </w:p>
        </w:tc>
      </w:tr>
      <w:tr w14:paraId="36975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59824253">
            <w:pPr>
              <w:jc w:val="center"/>
              <w:rPr>
                <w:rFonts w:hint="eastAsia" w:ascii="宋体" w:hAnsi="宋体" w:eastAsia="宋体" w:cs="宋体"/>
                <w:i w:val="0"/>
                <w:iCs w:val="0"/>
                <w:color w:val="000000"/>
                <w:sz w:val="22"/>
                <w:szCs w:val="22"/>
                <w:u w:val="none"/>
              </w:rPr>
            </w:pPr>
          </w:p>
        </w:tc>
        <w:tc>
          <w:tcPr>
            <w:tcW w:w="1078" w:type="pct"/>
            <w:vMerge w:val="restart"/>
            <w:tcBorders>
              <w:tl2br w:val="nil"/>
              <w:tr2bl w:val="nil"/>
            </w:tcBorders>
            <w:shd w:val="clear" w:color="auto" w:fill="4F81BD"/>
            <w:noWrap/>
            <w:vAlign w:val="center"/>
          </w:tcPr>
          <w:p w14:paraId="28BF0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桐君街道</w:t>
            </w:r>
          </w:p>
        </w:tc>
        <w:tc>
          <w:tcPr>
            <w:tcW w:w="1078" w:type="pct"/>
            <w:tcBorders>
              <w:tl2br w:val="nil"/>
              <w:tr2bl w:val="nil"/>
            </w:tcBorders>
            <w:shd w:val="clear" w:color="auto" w:fill="4F81BD"/>
            <w:noWrap/>
            <w:vAlign w:val="center"/>
          </w:tcPr>
          <w:p w14:paraId="05EAD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其他一般耕地</w:t>
            </w:r>
          </w:p>
        </w:tc>
        <w:tc>
          <w:tcPr>
            <w:tcW w:w="1078" w:type="pct"/>
            <w:tcBorders>
              <w:tl2br w:val="nil"/>
              <w:tr2bl w:val="nil"/>
            </w:tcBorders>
            <w:shd w:val="clear" w:color="auto" w:fill="4F81BD"/>
            <w:noWrap/>
            <w:vAlign w:val="center"/>
          </w:tcPr>
          <w:p w14:paraId="5433A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078" w:type="pct"/>
            <w:tcBorders>
              <w:tl2br w:val="nil"/>
              <w:tr2bl w:val="nil"/>
            </w:tcBorders>
            <w:shd w:val="clear" w:color="auto" w:fill="4F81BD"/>
            <w:noWrap/>
            <w:vAlign w:val="center"/>
          </w:tcPr>
          <w:p w14:paraId="64F16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w:t>
            </w:r>
          </w:p>
        </w:tc>
      </w:tr>
      <w:tr w14:paraId="002C4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1F1F1F4B">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4F81BD"/>
            <w:noWrap/>
            <w:vAlign w:val="center"/>
          </w:tcPr>
          <w:p w14:paraId="1DF793F9">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4F81BD"/>
            <w:noWrap/>
            <w:vAlign w:val="center"/>
          </w:tcPr>
          <w:p w14:paraId="57D3E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永农内非高标</w:t>
            </w:r>
          </w:p>
        </w:tc>
        <w:tc>
          <w:tcPr>
            <w:tcW w:w="1078" w:type="pct"/>
            <w:tcBorders>
              <w:tl2br w:val="nil"/>
              <w:tr2bl w:val="nil"/>
            </w:tcBorders>
            <w:shd w:val="clear" w:color="auto" w:fill="4F81BD"/>
            <w:noWrap/>
            <w:vAlign w:val="center"/>
          </w:tcPr>
          <w:p w14:paraId="27262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1078" w:type="pct"/>
            <w:tcBorders>
              <w:tl2br w:val="nil"/>
              <w:tr2bl w:val="nil"/>
            </w:tcBorders>
            <w:shd w:val="clear" w:color="auto" w:fill="4F81BD"/>
            <w:noWrap/>
            <w:vAlign w:val="center"/>
          </w:tcPr>
          <w:p w14:paraId="79326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775.67</w:t>
            </w:r>
          </w:p>
        </w:tc>
      </w:tr>
      <w:tr w14:paraId="2A409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2EEEA891">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4F81BD"/>
            <w:noWrap/>
            <w:vAlign w:val="center"/>
          </w:tcPr>
          <w:p w14:paraId="7BD6977A">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4F81BD"/>
            <w:noWrap/>
            <w:vAlign w:val="center"/>
          </w:tcPr>
          <w:p w14:paraId="38D46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永农内高标</w:t>
            </w:r>
          </w:p>
        </w:tc>
        <w:tc>
          <w:tcPr>
            <w:tcW w:w="1078" w:type="pct"/>
            <w:tcBorders>
              <w:tl2br w:val="nil"/>
              <w:tr2bl w:val="nil"/>
            </w:tcBorders>
            <w:shd w:val="clear" w:color="auto" w:fill="4F81BD"/>
            <w:noWrap/>
            <w:vAlign w:val="center"/>
          </w:tcPr>
          <w:p w14:paraId="242F7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078" w:type="pct"/>
            <w:tcBorders>
              <w:tl2br w:val="nil"/>
              <w:tr2bl w:val="nil"/>
            </w:tcBorders>
            <w:shd w:val="clear" w:color="auto" w:fill="4F81BD"/>
            <w:noWrap/>
            <w:vAlign w:val="center"/>
          </w:tcPr>
          <w:p w14:paraId="255E8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4814.38</w:t>
            </w:r>
          </w:p>
        </w:tc>
      </w:tr>
      <w:tr w14:paraId="49920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70DDE9A1">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4F81BD"/>
            <w:noWrap/>
            <w:vAlign w:val="center"/>
          </w:tcPr>
          <w:p w14:paraId="55FB2018">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4F81BD"/>
            <w:noWrap/>
            <w:vAlign w:val="center"/>
          </w:tcPr>
          <w:p w14:paraId="06A8F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永农外高标</w:t>
            </w:r>
          </w:p>
        </w:tc>
        <w:tc>
          <w:tcPr>
            <w:tcW w:w="1078" w:type="pct"/>
            <w:tcBorders>
              <w:tl2br w:val="nil"/>
              <w:tr2bl w:val="nil"/>
            </w:tcBorders>
            <w:shd w:val="clear" w:color="auto" w:fill="4F81BD"/>
            <w:noWrap/>
            <w:vAlign w:val="center"/>
          </w:tcPr>
          <w:p w14:paraId="7F3EB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078" w:type="pct"/>
            <w:tcBorders>
              <w:tl2br w:val="nil"/>
              <w:tr2bl w:val="nil"/>
            </w:tcBorders>
            <w:shd w:val="clear" w:color="auto" w:fill="4F81BD"/>
            <w:noWrap/>
            <w:vAlign w:val="center"/>
          </w:tcPr>
          <w:p w14:paraId="73EAC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1381.04</w:t>
            </w:r>
          </w:p>
        </w:tc>
      </w:tr>
      <w:tr w14:paraId="217CD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5B1C39B2">
            <w:pPr>
              <w:jc w:val="center"/>
              <w:rPr>
                <w:rFonts w:hint="eastAsia" w:ascii="宋体" w:hAnsi="宋体" w:eastAsia="宋体" w:cs="宋体"/>
                <w:i w:val="0"/>
                <w:iCs w:val="0"/>
                <w:color w:val="000000"/>
                <w:sz w:val="22"/>
                <w:szCs w:val="22"/>
                <w:u w:val="none"/>
              </w:rPr>
            </w:pPr>
          </w:p>
        </w:tc>
        <w:tc>
          <w:tcPr>
            <w:tcW w:w="1078" w:type="pct"/>
            <w:vMerge w:val="restart"/>
            <w:tcBorders>
              <w:tl2br w:val="nil"/>
              <w:tr2bl w:val="nil"/>
            </w:tcBorders>
            <w:shd w:val="clear" w:color="auto" w:fill="4F81BD"/>
            <w:noWrap/>
            <w:vAlign w:val="center"/>
          </w:tcPr>
          <w:p w14:paraId="19EE9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旧县街道</w:t>
            </w:r>
          </w:p>
        </w:tc>
        <w:tc>
          <w:tcPr>
            <w:tcW w:w="1078" w:type="pct"/>
            <w:tcBorders>
              <w:tl2br w:val="nil"/>
              <w:tr2bl w:val="nil"/>
            </w:tcBorders>
            <w:shd w:val="clear" w:color="auto" w:fill="4F81BD"/>
            <w:noWrap/>
            <w:vAlign w:val="center"/>
          </w:tcPr>
          <w:p w14:paraId="1283A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其他一般耕地</w:t>
            </w:r>
          </w:p>
        </w:tc>
        <w:tc>
          <w:tcPr>
            <w:tcW w:w="1078" w:type="pct"/>
            <w:tcBorders>
              <w:tl2br w:val="nil"/>
              <w:tr2bl w:val="nil"/>
            </w:tcBorders>
            <w:shd w:val="clear" w:color="auto" w:fill="4F81BD"/>
            <w:noWrap/>
            <w:vAlign w:val="center"/>
          </w:tcPr>
          <w:p w14:paraId="5D55E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078" w:type="pct"/>
            <w:tcBorders>
              <w:tl2br w:val="nil"/>
              <w:tr2bl w:val="nil"/>
            </w:tcBorders>
            <w:shd w:val="clear" w:color="auto" w:fill="4F81BD"/>
            <w:noWrap/>
            <w:vAlign w:val="center"/>
          </w:tcPr>
          <w:p w14:paraId="4F82B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389.81</w:t>
            </w:r>
          </w:p>
        </w:tc>
      </w:tr>
      <w:tr w14:paraId="022DC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7EC09B8A">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4F81BD"/>
            <w:noWrap/>
            <w:vAlign w:val="center"/>
          </w:tcPr>
          <w:p w14:paraId="157D9CD3">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4F81BD"/>
            <w:noWrap/>
            <w:vAlign w:val="center"/>
          </w:tcPr>
          <w:p w14:paraId="479F1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永农内非高标</w:t>
            </w:r>
          </w:p>
        </w:tc>
        <w:tc>
          <w:tcPr>
            <w:tcW w:w="1078" w:type="pct"/>
            <w:tcBorders>
              <w:tl2br w:val="nil"/>
              <w:tr2bl w:val="nil"/>
            </w:tcBorders>
            <w:shd w:val="clear" w:color="auto" w:fill="4F81BD"/>
            <w:noWrap/>
            <w:vAlign w:val="center"/>
          </w:tcPr>
          <w:p w14:paraId="1E461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1078" w:type="pct"/>
            <w:tcBorders>
              <w:tl2br w:val="nil"/>
              <w:tr2bl w:val="nil"/>
            </w:tcBorders>
            <w:shd w:val="clear" w:color="auto" w:fill="4F81BD"/>
            <w:noWrap/>
            <w:vAlign w:val="center"/>
          </w:tcPr>
          <w:p w14:paraId="3B108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1111.34</w:t>
            </w:r>
          </w:p>
        </w:tc>
      </w:tr>
      <w:tr w14:paraId="5B25A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75DD2CA4">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4F81BD"/>
            <w:noWrap/>
            <w:vAlign w:val="center"/>
          </w:tcPr>
          <w:p w14:paraId="41E753E1">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4F81BD"/>
            <w:noWrap/>
            <w:vAlign w:val="center"/>
          </w:tcPr>
          <w:p w14:paraId="4924A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永农内高标</w:t>
            </w:r>
          </w:p>
        </w:tc>
        <w:tc>
          <w:tcPr>
            <w:tcW w:w="1078" w:type="pct"/>
            <w:tcBorders>
              <w:tl2br w:val="nil"/>
              <w:tr2bl w:val="nil"/>
            </w:tcBorders>
            <w:shd w:val="clear" w:color="auto" w:fill="4F81BD"/>
            <w:noWrap/>
            <w:vAlign w:val="center"/>
          </w:tcPr>
          <w:p w14:paraId="2BBCC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078" w:type="pct"/>
            <w:tcBorders>
              <w:tl2br w:val="nil"/>
              <w:tr2bl w:val="nil"/>
            </w:tcBorders>
            <w:shd w:val="clear" w:color="auto" w:fill="4F81BD"/>
            <w:noWrap/>
            <w:vAlign w:val="center"/>
          </w:tcPr>
          <w:p w14:paraId="04968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4755.58</w:t>
            </w:r>
          </w:p>
        </w:tc>
      </w:tr>
      <w:tr w14:paraId="65304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77C89D99">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4F81BD"/>
            <w:noWrap/>
            <w:vAlign w:val="center"/>
          </w:tcPr>
          <w:p w14:paraId="3DAF1EBC">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4F81BD"/>
            <w:noWrap/>
            <w:vAlign w:val="center"/>
          </w:tcPr>
          <w:p w14:paraId="66F45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永农外高标</w:t>
            </w:r>
          </w:p>
        </w:tc>
        <w:tc>
          <w:tcPr>
            <w:tcW w:w="1078" w:type="pct"/>
            <w:tcBorders>
              <w:tl2br w:val="nil"/>
              <w:tr2bl w:val="nil"/>
            </w:tcBorders>
            <w:shd w:val="clear" w:color="auto" w:fill="4F81BD"/>
            <w:noWrap/>
            <w:vAlign w:val="center"/>
          </w:tcPr>
          <w:p w14:paraId="380AF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078" w:type="pct"/>
            <w:tcBorders>
              <w:tl2br w:val="nil"/>
              <w:tr2bl w:val="nil"/>
            </w:tcBorders>
            <w:shd w:val="clear" w:color="auto" w:fill="4F81BD"/>
            <w:noWrap/>
            <w:vAlign w:val="center"/>
          </w:tcPr>
          <w:p w14:paraId="5AD0E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1381.61</w:t>
            </w:r>
          </w:p>
        </w:tc>
      </w:tr>
      <w:tr w14:paraId="289F2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4F81BD"/>
            <w:noWrap/>
            <w:vAlign w:val="center"/>
          </w:tcPr>
          <w:p w14:paraId="3D1EAB81">
            <w:pPr>
              <w:jc w:val="center"/>
              <w:rPr>
                <w:rFonts w:hint="eastAsia" w:ascii="宋体" w:hAnsi="宋体" w:eastAsia="宋体" w:cs="宋体"/>
                <w:i w:val="0"/>
                <w:iCs w:val="0"/>
                <w:color w:val="000000"/>
                <w:sz w:val="22"/>
                <w:szCs w:val="22"/>
                <w:u w:val="none"/>
              </w:rPr>
            </w:pPr>
          </w:p>
        </w:tc>
        <w:tc>
          <w:tcPr>
            <w:tcW w:w="2156" w:type="pct"/>
            <w:gridSpan w:val="2"/>
            <w:tcBorders>
              <w:tl2br w:val="nil"/>
              <w:tr2bl w:val="nil"/>
            </w:tcBorders>
            <w:shd w:val="clear" w:color="auto" w:fill="4F81BD"/>
            <w:noWrap/>
            <w:vAlign w:val="center"/>
          </w:tcPr>
          <w:p w14:paraId="6E61A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78" w:type="pct"/>
            <w:tcBorders>
              <w:tl2br w:val="nil"/>
              <w:tr2bl w:val="nil"/>
            </w:tcBorders>
            <w:shd w:val="clear" w:color="auto" w:fill="4F81BD"/>
            <w:noWrap/>
            <w:vAlign w:val="center"/>
          </w:tcPr>
          <w:p w14:paraId="6EDCB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13953</w:t>
            </w:r>
          </w:p>
        </w:tc>
        <w:tc>
          <w:tcPr>
            <w:tcW w:w="1078" w:type="pct"/>
            <w:tcBorders>
              <w:tl2br w:val="nil"/>
              <w:tr2bl w:val="nil"/>
            </w:tcBorders>
            <w:shd w:val="clear" w:color="auto" w:fill="4F81BD"/>
            <w:noWrap/>
            <w:vAlign w:val="center"/>
          </w:tcPr>
          <w:p w14:paraId="72B65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72609.12</w:t>
            </w:r>
          </w:p>
        </w:tc>
      </w:tr>
    </w:tbl>
    <w:p w14:paraId="502F0D20">
      <w:pPr>
        <w:bidi w:val="0"/>
        <w:rPr>
          <w:rFonts w:hint="eastAsia"/>
          <w:lang w:val="en-US" w:eastAsia="zh-CN"/>
        </w:rPr>
      </w:pPr>
    </w:p>
    <w:tbl>
      <w:tblPr>
        <w:tblStyle w:val="43"/>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366"/>
        <w:gridCol w:w="2148"/>
        <w:gridCol w:w="2148"/>
        <w:gridCol w:w="2148"/>
        <w:gridCol w:w="2148"/>
      </w:tblGrid>
      <w:tr w14:paraId="2AD4B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1366" w:type="dxa"/>
            <w:tcBorders>
              <w:tl2br w:val="nil"/>
              <w:tr2bl w:val="nil"/>
            </w:tcBorders>
            <w:shd w:val="clear" w:color="auto" w:fill="A4A4A4" w:themeFill="background1" w:themeFillShade="A5"/>
            <w:noWrap/>
            <w:vAlign w:val="center"/>
          </w:tcPr>
          <w:p w14:paraId="37A2C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FFFFFF" w:themeColor="background1"/>
                <w:kern w:val="0"/>
                <w:sz w:val="22"/>
                <w:szCs w:val="22"/>
                <w:u w:val="none"/>
                <w:lang w:val="en-US" w:eastAsia="zh-CN" w:bidi="ar"/>
                <w14:textFill>
                  <w14:solidFill>
                    <w14:schemeClr w14:val="bg1"/>
                  </w14:solidFill>
                </w14:textFill>
              </w:rPr>
              <w:t>序号</w:t>
            </w:r>
          </w:p>
        </w:tc>
        <w:tc>
          <w:tcPr>
            <w:tcW w:w="4296" w:type="dxa"/>
            <w:gridSpan w:val="2"/>
            <w:tcBorders>
              <w:tl2br w:val="nil"/>
              <w:tr2bl w:val="nil"/>
            </w:tcBorders>
            <w:shd w:val="clear" w:color="auto" w:fill="A4A4A4" w:themeFill="background1" w:themeFillShade="A5"/>
            <w:noWrap/>
            <w:vAlign w:val="center"/>
          </w:tcPr>
          <w:p w14:paraId="70178A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FFFFFF" w:themeColor="background1"/>
                <w:kern w:val="0"/>
                <w:sz w:val="22"/>
                <w:szCs w:val="22"/>
                <w:u w:val="none"/>
                <w:lang w:val="en-US" w:eastAsia="zh-CN" w:bidi="ar"/>
                <w14:textFill>
                  <w14:solidFill>
                    <w14:schemeClr w14:val="bg1"/>
                  </w14:solidFill>
                </w14:textFill>
              </w:rPr>
              <w:t>行政区名称</w:t>
            </w:r>
          </w:p>
        </w:tc>
        <w:tc>
          <w:tcPr>
            <w:tcW w:w="2148" w:type="dxa"/>
            <w:tcBorders>
              <w:tl2br w:val="nil"/>
              <w:tr2bl w:val="nil"/>
            </w:tcBorders>
            <w:shd w:val="clear" w:color="auto" w:fill="A4A4A4" w:themeFill="background1" w:themeFillShade="A5"/>
            <w:noWrap/>
            <w:vAlign w:val="center"/>
          </w:tcPr>
          <w:p w14:paraId="0784EE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FFFFFF" w:themeColor="background1"/>
                <w:kern w:val="0"/>
                <w:sz w:val="22"/>
                <w:szCs w:val="22"/>
                <w:u w:val="none"/>
                <w:lang w:val="en-US" w:eastAsia="zh-CN" w:bidi="ar"/>
                <w14:textFill>
                  <w14:solidFill>
                    <w14:schemeClr w14:val="bg1"/>
                  </w14:solidFill>
                </w14:textFill>
              </w:rPr>
              <w:t>类型</w:t>
            </w:r>
          </w:p>
        </w:tc>
        <w:tc>
          <w:tcPr>
            <w:tcW w:w="2148" w:type="dxa"/>
            <w:tcBorders>
              <w:tl2br w:val="nil"/>
              <w:tr2bl w:val="nil"/>
            </w:tcBorders>
            <w:shd w:val="clear" w:color="auto" w:fill="A4A4A4" w:themeFill="background1" w:themeFillShade="A5"/>
            <w:noWrap/>
            <w:vAlign w:val="center"/>
          </w:tcPr>
          <w:p w14:paraId="3BE48C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FFFFFF" w:themeColor="background1"/>
                <w:kern w:val="0"/>
                <w:sz w:val="22"/>
                <w:szCs w:val="22"/>
                <w:u w:val="none"/>
                <w:lang w:val="en-US" w:eastAsia="zh-CN" w:bidi="ar"/>
                <w14:textFill>
                  <w14:solidFill>
                    <w14:schemeClr w14:val="bg1"/>
                  </w14:solidFill>
                </w14:textFill>
              </w:rPr>
              <w:t>地块个数</w:t>
            </w:r>
          </w:p>
        </w:tc>
      </w:tr>
      <w:tr w14:paraId="757EA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restart"/>
            <w:tcBorders>
              <w:tl2br w:val="nil"/>
              <w:tr2bl w:val="nil"/>
            </w:tcBorders>
            <w:shd w:val="clear" w:color="auto" w:fill="FFC000"/>
            <w:noWrap/>
            <w:textDirection w:val="tbRlV"/>
            <w:vAlign w:val="center"/>
          </w:tcPr>
          <w:p w14:paraId="7989580B">
            <w:pPr>
              <w:keepNext w:val="0"/>
              <w:keepLines w:val="0"/>
              <w:widowControl/>
              <w:suppressLineNumbers w:val="0"/>
              <w:ind w:left="113" w:right="113"/>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b/>
                <w:bCs/>
                <w:i w:val="0"/>
                <w:iCs w:val="0"/>
                <w:color w:val="000000"/>
                <w:sz w:val="24"/>
                <w:szCs w:val="24"/>
                <w:u w:val="none"/>
                <w:lang w:val="en-US" w:eastAsia="zh-CN"/>
              </w:rPr>
              <w:t>桐庐县“多田套合”农用地布局优化外业基础调查项目标项二</w:t>
            </w:r>
          </w:p>
        </w:tc>
        <w:tc>
          <w:tcPr>
            <w:tcW w:w="1078" w:type="pct"/>
            <w:vMerge w:val="restart"/>
            <w:tcBorders>
              <w:tl2br w:val="nil"/>
              <w:tr2bl w:val="nil"/>
            </w:tcBorders>
            <w:shd w:val="clear" w:color="auto" w:fill="FFC000"/>
            <w:noWrap/>
            <w:vAlign w:val="center"/>
          </w:tcPr>
          <w:p w14:paraId="59E39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瑶琳镇</w:t>
            </w:r>
          </w:p>
        </w:tc>
        <w:tc>
          <w:tcPr>
            <w:tcW w:w="1078" w:type="pct"/>
            <w:tcBorders>
              <w:tl2br w:val="nil"/>
              <w:tr2bl w:val="nil"/>
            </w:tcBorders>
            <w:shd w:val="clear" w:color="auto" w:fill="FFC000"/>
            <w:noWrap/>
            <w:vAlign w:val="center"/>
          </w:tcPr>
          <w:p w14:paraId="75780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其他一般耕地</w:t>
            </w:r>
          </w:p>
        </w:tc>
        <w:tc>
          <w:tcPr>
            <w:tcW w:w="1078" w:type="pct"/>
            <w:tcBorders>
              <w:tl2br w:val="nil"/>
              <w:tr2bl w:val="nil"/>
            </w:tcBorders>
            <w:shd w:val="clear" w:color="auto" w:fill="FFC000"/>
            <w:noWrap/>
            <w:vAlign w:val="center"/>
          </w:tcPr>
          <w:p w14:paraId="6F996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w:t>
            </w:r>
          </w:p>
        </w:tc>
        <w:tc>
          <w:tcPr>
            <w:tcW w:w="1078" w:type="pct"/>
            <w:tcBorders>
              <w:tl2br w:val="nil"/>
              <w:tr2bl w:val="nil"/>
            </w:tcBorders>
            <w:shd w:val="clear" w:color="auto" w:fill="FFC000"/>
            <w:noWrap/>
            <w:vAlign w:val="center"/>
          </w:tcPr>
          <w:p w14:paraId="140C4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965.7</w:t>
            </w:r>
          </w:p>
        </w:tc>
      </w:tr>
      <w:tr w14:paraId="38688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4465D6EB">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FFC000"/>
            <w:noWrap/>
            <w:vAlign w:val="center"/>
          </w:tcPr>
          <w:p w14:paraId="4D1E20C7">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FFC000"/>
            <w:noWrap/>
            <w:vAlign w:val="center"/>
          </w:tcPr>
          <w:p w14:paraId="6B3AC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永农内非高标</w:t>
            </w:r>
          </w:p>
        </w:tc>
        <w:tc>
          <w:tcPr>
            <w:tcW w:w="1078" w:type="pct"/>
            <w:tcBorders>
              <w:tl2br w:val="nil"/>
              <w:tr2bl w:val="nil"/>
            </w:tcBorders>
            <w:shd w:val="clear" w:color="auto" w:fill="FFC000"/>
            <w:noWrap/>
            <w:vAlign w:val="center"/>
          </w:tcPr>
          <w:p w14:paraId="40870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w:t>
            </w:r>
          </w:p>
        </w:tc>
        <w:tc>
          <w:tcPr>
            <w:tcW w:w="1078" w:type="pct"/>
            <w:tcBorders>
              <w:tl2br w:val="nil"/>
              <w:tr2bl w:val="nil"/>
            </w:tcBorders>
            <w:shd w:val="clear" w:color="auto" w:fill="FFC000"/>
            <w:noWrap/>
            <w:vAlign w:val="center"/>
          </w:tcPr>
          <w:p w14:paraId="7ECA1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4103.98</w:t>
            </w:r>
          </w:p>
        </w:tc>
      </w:tr>
      <w:tr w14:paraId="728F7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7C75E4BA">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FFC000"/>
            <w:noWrap/>
            <w:vAlign w:val="center"/>
          </w:tcPr>
          <w:p w14:paraId="2434BCC7">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FFC000"/>
            <w:noWrap/>
            <w:vAlign w:val="center"/>
          </w:tcPr>
          <w:p w14:paraId="74A34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永农内高标</w:t>
            </w:r>
          </w:p>
        </w:tc>
        <w:tc>
          <w:tcPr>
            <w:tcW w:w="1078" w:type="pct"/>
            <w:tcBorders>
              <w:tl2br w:val="nil"/>
              <w:tr2bl w:val="nil"/>
            </w:tcBorders>
            <w:shd w:val="clear" w:color="auto" w:fill="FFC000"/>
            <w:noWrap/>
            <w:vAlign w:val="center"/>
          </w:tcPr>
          <w:p w14:paraId="6B103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w:t>
            </w:r>
          </w:p>
        </w:tc>
        <w:tc>
          <w:tcPr>
            <w:tcW w:w="1078" w:type="pct"/>
            <w:tcBorders>
              <w:tl2br w:val="nil"/>
              <w:tr2bl w:val="nil"/>
            </w:tcBorders>
            <w:shd w:val="clear" w:color="auto" w:fill="FFC000"/>
            <w:noWrap/>
            <w:vAlign w:val="center"/>
          </w:tcPr>
          <w:p w14:paraId="2BB05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16529.7</w:t>
            </w:r>
          </w:p>
        </w:tc>
      </w:tr>
      <w:tr w14:paraId="637E8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177D9076">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FFC000"/>
            <w:noWrap/>
            <w:vAlign w:val="center"/>
          </w:tcPr>
          <w:p w14:paraId="19A67153">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FFC000"/>
            <w:noWrap/>
            <w:vAlign w:val="center"/>
          </w:tcPr>
          <w:p w14:paraId="1FCBE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永农外高标</w:t>
            </w:r>
          </w:p>
        </w:tc>
        <w:tc>
          <w:tcPr>
            <w:tcW w:w="1078" w:type="pct"/>
            <w:tcBorders>
              <w:tl2br w:val="nil"/>
              <w:tr2bl w:val="nil"/>
            </w:tcBorders>
            <w:shd w:val="clear" w:color="auto" w:fill="FFC000"/>
            <w:noWrap/>
            <w:vAlign w:val="center"/>
          </w:tcPr>
          <w:p w14:paraId="3181C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w:t>
            </w:r>
          </w:p>
        </w:tc>
        <w:tc>
          <w:tcPr>
            <w:tcW w:w="1078" w:type="pct"/>
            <w:tcBorders>
              <w:tl2br w:val="nil"/>
              <w:tr2bl w:val="nil"/>
            </w:tcBorders>
            <w:shd w:val="clear" w:color="auto" w:fill="FFC000"/>
            <w:noWrap/>
            <w:vAlign w:val="center"/>
          </w:tcPr>
          <w:p w14:paraId="64100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10296.37</w:t>
            </w:r>
          </w:p>
        </w:tc>
      </w:tr>
      <w:tr w14:paraId="3DC0B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3ED7CD7C">
            <w:pPr>
              <w:jc w:val="center"/>
              <w:rPr>
                <w:rFonts w:hint="eastAsia" w:ascii="宋体" w:hAnsi="宋体" w:eastAsia="宋体" w:cs="宋体"/>
                <w:i w:val="0"/>
                <w:iCs w:val="0"/>
                <w:color w:val="000000"/>
                <w:sz w:val="22"/>
                <w:szCs w:val="22"/>
                <w:u w:val="none"/>
              </w:rPr>
            </w:pPr>
          </w:p>
        </w:tc>
        <w:tc>
          <w:tcPr>
            <w:tcW w:w="1078" w:type="pct"/>
            <w:vMerge w:val="restart"/>
            <w:tcBorders>
              <w:tl2br w:val="nil"/>
              <w:tr2bl w:val="nil"/>
            </w:tcBorders>
            <w:shd w:val="clear" w:color="auto" w:fill="FFC000"/>
            <w:noWrap/>
            <w:vAlign w:val="center"/>
          </w:tcPr>
          <w:p w14:paraId="4B462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江南镇</w:t>
            </w:r>
          </w:p>
        </w:tc>
        <w:tc>
          <w:tcPr>
            <w:tcW w:w="1078" w:type="pct"/>
            <w:tcBorders>
              <w:tl2br w:val="nil"/>
              <w:tr2bl w:val="nil"/>
            </w:tcBorders>
            <w:shd w:val="clear" w:color="auto" w:fill="FFC000"/>
            <w:noWrap/>
            <w:vAlign w:val="center"/>
          </w:tcPr>
          <w:p w14:paraId="7977D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其他一般耕地</w:t>
            </w:r>
          </w:p>
        </w:tc>
        <w:tc>
          <w:tcPr>
            <w:tcW w:w="1078" w:type="pct"/>
            <w:tcBorders>
              <w:tl2br w:val="nil"/>
              <w:tr2bl w:val="nil"/>
            </w:tcBorders>
            <w:shd w:val="clear" w:color="auto" w:fill="FFC000"/>
            <w:noWrap/>
            <w:vAlign w:val="center"/>
          </w:tcPr>
          <w:p w14:paraId="45A1B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w:t>
            </w:r>
          </w:p>
        </w:tc>
        <w:tc>
          <w:tcPr>
            <w:tcW w:w="1078" w:type="pct"/>
            <w:tcBorders>
              <w:tl2br w:val="nil"/>
              <w:tr2bl w:val="nil"/>
            </w:tcBorders>
            <w:shd w:val="clear" w:color="auto" w:fill="FFC000"/>
            <w:noWrap/>
            <w:vAlign w:val="center"/>
          </w:tcPr>
          <w:p w14:paraId="1DE13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636.58</w:t>
            </w:r>
          </w:p>
        </w:tc>
      </w:tr>
      <w:tr w14:paraId="49322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53DA6B58">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FFC000"/>
            <w:noWrap/>
            <w:vAlign w:val="center"/>
          </w:tcPr>
          <w:p w14:paraId="08EFB713">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FFC000"/>
            <w:noWrap/>
            <w:vAlign w:val="center"/>
          </w:tcPr>
          <w:p w14:paraId="6D7D4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永农内非高标</w:t>
            </w:r>
          </w:p>
        </w:tc>
        <w:tc>
          <w:tcPr>
            <w:tcW w:w="1078" w:type="pct"/>
            <w:tcBorders>
              <w:tl2br w:val="nil"/>
              <w:tr2bl w:val="nil"/>
            </w:tcBorders>
            <w:shd w:val="clear" w:color="auto" w:fill="FFC000"/>
            <w:noWrap/>
            <w:vAlign w:val="center"/>
          </w:tcPr>
          <w:p w14:paraId="54C53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w:t>
            </w:r>
          </w:p>
        </w:tc>
        <w:tc>
          <w:tcPr>
            <w:tcW w:w="1078" w:type="pct"/>
            <w:tcBorders>
              <w:tl2br w:val="nil"/>
              <w:tr2bl w:val="nil"/>
            </w:tcBorders>
            <w:shd w:val="clear" w:color="auto" w:fill="FFC000"/>
            <w:noWrap/>
            <w:vAlign w:val="center"/>
          </w:tcPr>
          <w:p w14:paraId="16863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1045.35</w:t>
            </w:r>
          </w:p>
        </w:tc>
      </w:tr>
      <w:tr w14:paraId="5FE77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5AEB4222">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FFC000"/>
            <w:noWrap/>
            <w:vAlign w:val="center"/>
          </w:tcPr>
          <w:p w14:paraId="578EE02A">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FFC000"/>
            <w:noWrap/>
            <w:vAlign w:val="center"/>
          </w:tcPr>
          <w:p w14:paraId="0041F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永农内高标</w:t>
            </w:r>
          </w:p>
        </w:tc>
        <w:tc>
          <w:tcPr>
            <w:tcW w:w="1078" w:type="pct"/>
            <w:tcBorders>
              <w:tl2br w:val="nil"/>
              <w:tr2bl w:val="nil"/>
            </w:tcBorders>
            <w:shd w:val="clear" w:color="auto" w:fill="FFC000"/>
            <w:noWrap/>
            <w:vAlign w:val="center"/>
          </w:tcPr>
          <w:p w14:paraId="1DAE7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1078" w:type="pct"/>
            <w:tcBorders>
              <w:tl2br w:val="nil"/>
              <w:tr2bl w:val="nil"/>
            </w:tcBorders>
            <w:shd w:val="clear" w:color="auto" w:fill="FFC000"/>
            <w:noWrap/>
            <w:vAlign w:val="center"/>
          </w:tcPr>
          <w:p w14:paraId="16C17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17761.28</w:t>
            </w:r>
          </w:p>
        </w:tc>
      </w:tr>
      <w:tr w14:paraId="6C6E3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2BCD212F">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FFC000"/>
            <w:noWrap/>
            <w:vAlign w:val="center"/>
          </w:tcPr>
          <w:p w14:paraId="5376822F">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FFC000"/>
            <w:noWrap/>
            <w:vAlign w:val="center"/>
          </w:tcPr>
          <w:p w14:paraId="5630C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永农外高标</w:t>
            </w:r>
          </w:p>
        </w:tc>
        <w:tc>
          <w:tcPr>
            <w:tcW w:w="1078" w:type="pct"/>
            <w:tcBorders>
              <w:tl2br w:val="nil"/>
              <w:tr2bl w:val="nil"/>
            </w:tcBorders>
            <w:shd w:val="clear" w:color="auto" w:fill="FFC000"/>
            <w:noWrap/>
            <w:vAlign w:val="center"/>
          </w:tcPr>
          <w:p w14:paraId="3413F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w:t>
            </w:r>
          </w:p>
        </w:tc>
        <w:tc>
          <w:tcPr>
            <w:tcW w:w="1078" w:type="pct"/>
            <w:tcBorders>
              <w:tl2br w:val="nil"/>
              <w:tr2bl w:val="nil"/>
            </w:tcBorders>
            <w:shd w:val="clear" w:color="auto" w:fill="FFC000"/>
            <w:noWrap/>
            <w:vAlign w:val="center"/>
          </w:tcPr>
          <w:p w14:paraId="1CF4D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5387.16</w:t>
            </w:r>
          </w:p>
        </w:tc>
      </w:tr>
      <w:tr w14:paraId="4FE94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0CD4D6F9">
            <w:pPr>
              <w:jc w:val="center"/>
              <w:rPr>
                <w:rFonts w:hint="eastAsia" w:ascii="宋体" w:hAnsi="宋体" w:eastAsia="宋体" w:cs="宋体"/>
                <w:i w:val="0"/>
                <w:iCs w:val="0"/>
                <w:color w:val="000000"/>
                <w:sz w:val="22"/>
                <w:szCs w:val="22"/>
                <w:u w:val="none"/>
              </w:rPr>
            </w:pPr>
          </w:p>
        </w:tc>
        <w:tc>
          <w:tcPr>
            <w:tcW w:w="1078" w:type="pct"/>
            <w:vMerge w:val="restart"/>
            <w:tcBorders>
              <w:tl2br w:val="nil"/>
              <w:tr2bl w:val="nil"/>
            </w:tcBorders>
            <w:shd w:val="clear" w:color="auto" w:fill="FFC000"/>
            <w:noWrap/>
            <w:vAlign w:val="center"/>
          </w:tcPr>
          <w:p w14:paraId="70A93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城南街道</w:t>
            </w:r>
          </w:p>
        </w:tc>
        <w:tc>
          <w:tcPr>
            <w:tcW w:w="1078" w:type="pct"/>
            <w:tcBorders>
              <w:tl2br w:val="nil"/>
              <w:tr2bl w:val="nil"/>
            </w:tcBorders>
            <w:shd w:val="clear" w:color="auto" w:fill="FFC000"/>
            <w:noWrap/>
            <w:vAlign w:val="center"/>
          </w:tcPr>
          <w:p w14:paraId="2AC70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其他一般耕地</w:t>
            </w:r>
          </w:p>
        </w:tc>
        <w:tc>
          <w:tcPr>
            <w:tcW w:w="1078" w:type="pct"/>
            <w:tcBorders>
              <w:tl2br w:val="nil"/>
              <w:tr2bl w:val="nil"/>
            </w:tcBorders>
            <w:shd w:val="clear" w:color="auto" w:fill="FFC000"/>
            <w:noWrap/>
            <w:vAlign w:val="center"/>
          </w:tcPr>
          <w:p w14:paraId="10AE6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078" w:type="pct"/>
            <w:tcBorders>
              <w:tl2br w:val="nil"/>
              <w:tr2bl w:val="nil"/>
            </w:tcBorders>
            <w:shd w:val="clear" w:color="auto" w:fill="FFC000"/>
            <w:noWrap/>
            <w:vAlign w:val="center"/>
          </w:tcPr>
          <w:p w14:paraId="6AFFC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263.03</w:t>
            </w:r>
          </w:p>
        </w:tc>
      </w:tr>
      <w:tr w14:paraId="7B0EA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74116210">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FFC000"/>
            <w:noWrap/>
            <w:vAlign w:val="center"/>
          </w:tcPr>
          <w:p w14:paraId="58806923">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FFC000"/>
            <w:noWrap/>
            <w:vAlign w:val="center"/>
          </w:tcPr>
          <w:p w14:paraId="56A0D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永农内非高标</w:t>
            </w:r>
          </w:p>
        </w:tc>
        <w:tc>
          <w:tcPr>
            <w:tcW w:w="1078" w:type="pct"/>
            <w:tcBorders>
              <w:tl2br w:val="nil"/>
              <w:tr2bl w:val="nil"/>
            </w:tcBorders>
            <w:shd w:val="clear" w:color="auto" w:fill="FFC000"/>
            <w:noWrap/>
            <w:vAlign w:val="center"/>
          </w:tcPr>
          <w:p w14:paraId="4B554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1078" w:type="pct"/>
            <w:tcBorders>
              <w:tl2br w:val="nil"/>
              <w:tr2bl w:val="nil"/>
            </w:tcBorders>
            <w:shd w:val="clear" w:color="auto" w:fill="FFC000"/>
            <w:noWrap/>
            <w:vAlign w:val="center"/>
          </w:tcPr>
          <w:p w14:paraId="709A5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774.61</w:t>
            </w:r>
          </w:p>
        </w:tc>
      </w:tr>
      <w:tr w14:paraId="4A4FE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13522011">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FFC000"/>
            <w:noWrap/>
            <w:vAlign w:val="center"/>
          </w:tcPr>
          <w:p w14:paraId="758511E4">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FFC000"/>
            <w:noWrap/>
            <w:vAlign w:val="center"/>
          </w:tcPr>
          <w:p w14:paraId="30635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永农内高标</w:t>
            </w:r>
          </w:p>
        </w:tc>
        <w:tc>
          <w:tcPr>
            <w:tcW w:w="1078" w:type="pct"/>
            <w:tcBorders>
              <w:tl2br w:val="nil"/>
              <w:tr2bl w:val="nil"/>
            </w:tcBorders>
            <w:shd w:val="clear" w:color="auto" w:fill="FFC000"/>
            <w:noWrap/>
            <w:vAlign w:val="center"/>
          </w:tcPr>
          <w:p w14:paraId="4C5CB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078" w:type="pct"/>
            <w:tcBorders>
              <w:tl2br w:val="nil"/>
              <w:tr2bl w:val="nil"/>
            </w:tcBorders>
            <w:shd w:val="clear" w:color="auto" w:fill="FFC000"/>
            <w:noWrap/>
            <w:vAlign w:val="center"/>
          </w:tcPr>
          <w:p w14:paraId="6D561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5805.45</w:t>
            </w:r>
          </w:p>
        </w:tc>
      </w:tr>
      <w:tr w14:paraId="27D08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5786C30E">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FFC000"/>
            <w:noWrap/>
            <w:vAlign w:val="center"/>
          </w:tcPr>
          <w:p w14:paraId="6F3BD58B">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FFC000"/>
            <w:noWrap/>
            <w:vAlign w:val="center"/>
          </w:tcPr>
          <w:p w14:paraId="63A6A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永农外高标</w:t>
            </w:r>
          </w:p>
        </w:tc>
        <w:tc>
          <w:tcPr>
            <w:tcW w:w="1078" w:type="pct"/>
            <w:tcBorders>
              <w:tl2br w:val="nil"/>
              <w:tr2bl w:val="nil"/>
            </w:tcBorders>
            <w:shd w:val="clear" w:color="auto" w:fill="FFC000"/>
            <w:noWrap/>
            <w:vAlign w:val="center"/>
          </w:tcPr>
          <w:p w14:paraId="40408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078" w:type="pct"/>
            <w:tcBorders>
              <w:tl2br w:val="nil"/>
              <w:tr2bl w:val="nil"/>
            </w:tcBorders>
            <w:shd w:val="clear" w:color="auto" w:fill="FFC000"/>
            <w:noWrap/>
            <w:vAlign w:val="center"/>
          </w:tcPr>
          <w:p w14:paraId="0EFEC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1326.17</w:t>
            </w:r>
          </w:p>
        </w:tc>
      </w:tr>
      <w:tr w14:paraId="48405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46504D13">
            <w:pPr>
              <w:jc w:val="center"/>
              <w:rPr>
                <w:rFonts w:hint="eastAsia" w:ascii="宋体" w:hAnsi="宋体" w:eastAsia="宋体" w:cs="宋体"/>
                <w:i w:val="0"/>
                <w:iCs w:val="0"/>
                <w:color w:val="000000"/>
                <w:sz w:val="22"/>
                <w:szCs w:val="22"/>
                <w:u w:val="none"/>
              </w:rPr>
            </w:pPr>
          </w:p>
        </w:tc>
        <w:tc>
          <w:tcPr>
            <w:tcW w:w="1078" w:type="pct"/>
            <w:vMerge w:val="restart"/>
            <w:tcBorders>
              <w:tl2br w:val="nil"/>
              <w:tr2bl w:val="nil"/>
            </w:tcBorders>
            <w:shd w:val="clear" w:color="auto" w:fill="FFC000"/>
            <w:noWrap/>
            <w:vAlign w:val="center"/>
          </w:tcPr>
          <w:p w14:paraId="29797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凤川街道</w:t>
            </w:r>
          </w:p>
        </w:tc>
        <w:tc>
          <w:tcPr>
            <w:tcW w:w="1078" w:type="pct"/>
            <w:tcBorders>
              <w:tl2br w:val="nil"/>
              <w:tr2bl w:val="nil"/>
            </w:tcBorders>
            <w:shd w:val="clear" w:color="auto" w:fill="FFC000"/>
            <w:noWrap/>
            <w:vAlign w:val="center"/>
          </w:tcPr>
          <w:p w14:paraId="06776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其他一般耕地</w:t>
            </w:r>
          </w:p>
        </w:tc>
        <w:tc>
          <w:tcPr>
            <w:tcW w:w="1078" w:type="pct"/>
            <w:tcBorders>
              <w:tl2br w:val="nil"/>
              <w:tr2bl w:val="nil"/>
            </w:tcBorders>
            <w:shd w:val="clear" w:color="auto" w:fill="FFC000"/>
            <w:noWrap/>
            <w:vAlign w:val="center"/>
          </w:tcPr>
          <w:p w14:paraId="26AAF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078" w:type="pct"/>
            <w:tcBorders>
              <w:tl2br w:val="nil"/>
              <w:tr2bl w:val="nil"/>
            </w:tcBorders>
            <w:shd w:val="clear" w:color="auto" w:fill="FFC000"/>
            <w:noWrap/>
            <w:vAlign w:val="center"/>
          </w:tcPr>
          <w:p w14:paraId="6FCA2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240.37</w:t>
            </w:r>
          </w:p>
        </w:tc>
      </w:tr>
      <w:tr w14:paraId="673BC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5B33A332">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FFC000"/>
            <w:noWrap/>
            <w:vAlign w:val="center"/>
          </w:tcPr>
          <w:p w14:paraId="588032BE">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FFC000"/>
            <w:noWrap/>
            <w:vAlign w:val="center"/>
          </w:tcPr>
          <w:p w14:paraId="1E1EF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永农内非高标</w:t>
            </w:r>
          </w:p>
        </w:tc>
        <w:tc>
          <w:tcPr>
            <w:tcW w:w="1078" w:type="pct"/>
            <w:tcBorders>
              <w:tl2br w:val="nil"/>
              <w:tr2bl w:val="nil"/>
            </w:tcBorders>
            <w:shd w:val="clear" w:color="auto" w:fill="FFC000"/>
            <w:noWrap/>
            <w:vAlign w:val="center"/>
          </w:tcPr>
          <w:p w14:paraId="61A0E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078" w:type="pct"/>
            <w:tcBorders>
              <w:tl2br w:val="nil"/>
              <w:tr2bl w:val="nil"/>
            </w:tcBorders>
            <w:shd w:val="clear" w:color="auto" w:fill="FFC000"/>
            <w:noWrap/>
            <w:vAlign w:val="center"/>
          </w:tcPr>
          <w:p w14:paraId="76324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1207.24</w:t>
            </w:r>
          </w:p>
        </w:tc>
      </w:tr>
      <w:tr w14:paraId="5BAE5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4F804D02">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FFC000"/>
            <w:noWrap/>
            <w:vAlign w:val="center"/>
          </w:tcPr>
          <w:p w14:paraId="683CDA31">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FFC000"/>
            <w:noWrap/>
            <w:vAlign w:val="center"/>
          </w:tcPr>
          <w:p w14:paraId="3CEB0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永农内高标</w:t>
            </w:r>
          </w:p>
        </w:tc>
        <w:tc>
          <w:tcPr>
            <w:tcW w:w="1078" w:type="pct"/>
            <w:tcBorders>
              <w:tl2br w:val="nil"/>
              <w:tr2bl w:val="nil"/>
            </w:tcBorders>
            <w:shd w:val="clear" w:color="auto" w:fill="FFC000"/>
            <w:noWrap/>
            <w:vAlign w:val="center"/>
          </w:tcPr>
          <w:p w14:paraId="3470A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078" w:type="pct"/>
            <w:tcBorders>
              <w:tl2br w:val="nil"/>
              <w:tr2bl w:val="nil"/>
            </w:tcBorders>
            <w:shd w:val="clear" w:color="auto" w:fill="FFC000"/>
            <w:noWrap/>
            <w:vAlign w:val="center"/>
          </w:tcPr>
          <w:p w14:paraId="53DA9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5774.12</w:t>
            </w:r>
          </w:p>
        </w:tc>
      </w:tr>
      <w:tr w14:paraId="5C995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56CCECF4">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FFC000"/>
            <w:noWrap/>
            <w:vAlign w:val="center"/>
          </w:tcPr>
          <w:p w14:paraId="43C463A0">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FFC000"/>
            <w:noWrap/>
            <w:vAlign w:val="center"/>
          </w:tcPr>
          <w:p w14:paraId="71C62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永农外高标</w:t>
            </w:r>
          </w:p>
        </w:tc>
        <w:tc>
          <w:tcPr>
            <w:tcW w:w="1078" w:type="pct"/>
            <w:tcBorders>
              <w:tl2br w:val="nil"/>
              <w:tr2bl w:val="nil"/>
            </w:tcBorders>
            <w:shd w:val="clear" w:color="auto" w:fill="FFC000"/>
            <w:noWrap/>
            <w:vAlign w:val="center"/>
          </w:tcPr>
          <w:p w14:paraId="53B66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1078" w:type="pct"/>
            <w:tcBorders>
              <w:tl2br w:val="nil"/>
              <w:tr2bl w:val="nil"/>
            </w:tcBorders>
            <w:shd w:val="clear" w:color="auto" w:fill="FFC000"/>
            <w:noWrap/>
            <w:vAlign w:val="center"/>
          </w:tcPr>
          <w:p w14:paraId="5DF00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2628.08</w:t>
            </w:r>
          </w:p>
        </w:tc>
      </w:tr>
      <w:tr w14:paraId="61AA5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1B959F2F">
            <w:pPr>
              <w:jc w:val="center"/>
              <w:rPr>
                <w:rFonts w:hint="eastAsia" w:ascii="宋体" w:hAnsi="宋体" w:eastAsia="宋体" w:cs="宋体"/>
                <w:i w:val="0"/>
                <w:iCs w:val="0"/>
                <w:color w:val="000000"/>
                <w:sz w:val="22"/>
                <w:szCs w:val="22"/>
                <w:u w:val="none"/>
              </w:rPr>
            </w:pPr>
          </w:p>
        </w:tc>
        <w:tc>
          <w:tcPr>
            <w:tcW w:w="1078" w:type="pct"/>
            <w:vMerge w:val="restart"/>
            <w:tcBorders>
              <w:tl2br w:val="nil"/>
              <w:tr2bl w:val="nil"/>
            </w:tcBorders>
            <w:shd w:val="clear" w:color="auto" w:fill="FFC000"/>
            <w:noWrap/>
            <w:vAlign w:val="center"/>
          </w:tcPr>
          <w:p w14:paraId="35849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新合乡</w:t>
            </w:r>
          </w:p>
        </w:tc>
        <w:tc>
          <w:tcPr>
            <w:tcW w:w="1078" w:type="pct"/>
            <w:tcBorders>
              <w:tl2br w:val="nil"/>
              <w:tr2bl w:val="nil"/>
            </w:tcBorders>
            <w:shd w:val="clear" w:color="auto" w:fill="FFC000"/>
            <w:noWrap/>
            <w:vAlign w:val="center"/>
          </w:tcPr>
          <w:p w14:paraId="0D73F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其他一般耕地</w:t>
            </w:r>
          </w:p>
        </w:tc>
        <w:tc>
          <w:tcPr>
            <w:tcW w:w="1078" w:type="pct"/>
            <w:tcBorders>
              <w:tl2br w:val="nil"/>
              <w:tr2bl w:val="nil"/>
            </w:tcBorders>
            <w:shd w:val="clear" w:color="auto" w:fill="FFC000"/>
            <w:noWrap/>
            <w:vAlign w:val="center"/>
          </w:tcPr>
          <w:p w14:paraId="3D880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78" w:type="pct"/>
            <w:tcBorders>
              <w:tl2br w:val="nil"/>
              <w:tr2bl w:val="nil"/>
            </w:tcBorders>
            <w:shd w:val="clear" w:color="auto" w:fill="FFC000"/>
            <w:noWrap/>
            <w:vAlign w:val="center"/>
          </w:tcPr>
          <w:p w14:paraId="2201F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197.94</w:t>
            </w:r>
          </w:p>
        </w:tc>
      </w:tr>
      <w:tr w14:paraId="4A4C6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3761118C">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FFC000"/>
            <w:noWrap/>
            <w:vAlign w:val="center"/>
          </w:tcPr>
          <w:p w14:paraId="68242B10">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FFC000"/>
            <w:noWrap/>
            <w:vAlign w:val="center"/>
          </w:tcPr>
          <w:p w14:paraId="3408F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永农内非高标</w:t>
            </w:r>
          </w:p>
        </w:tc>
        <w:tc>
          <w:tcPr>
            <w:tcW w:w="1078" w:type="pct"/>
            <w:tcBorders>
              <w:tl2br w:val="nil"/>
              <w:tr2bl w:val="nil"/>
            </w:tcBorders>
            <w:shd w:val="clear" w:color="auto" w:fill="FFC000"/>
            <w:noWrap/>
            <w:vAlign w:val="center"/>
          </w:tcPr>
          <w:p w14:paraId="3A1C8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078" w:type="pct"/>
            <w:tcBorders>
              <w:tl2br w:val="nil"/>
              <w:tr2bl w:val="nil"/>
            </w:tcBorders>
            <w:shd w:val="clear" w:color="auto" w:fill="FFC000"/>
            <w:noWrap/>
            <w:vAlign w:val="center"/>
          </w:tcPr>
          <w:p w14:paraId="2BC8F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657.99</w:t>
            </w:r>
          </w:p>
        </w:tc>
      </w:tr>
      <w:tr w14:paraId="38C07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2269A5BC">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FFC000"/>
            <w:noWrap/>
            <w:vAlign w:val="center"/>
          </w:tcPr>
          <w:p w14:paraId="5AD73E48">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FFC000"/>
            <w:noWrap/>
            <w:vAlign w:val="center"/>
          </w:tcPr>
          <w:p w14:paraId="6607B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永农内高标</w:t>
            </w:r>
          </w:p>
        </w:tc>
        <w:tc>
          <w:tcPr>
            <w:tcW w:w="1078" w:type="pct"/>
            <w:tcBorders>
              <w:tl2br w:val="nil"/>
              <w:tr2bl w:val="nil"/>
            </w:tcBorders>
            <w:shd w:val="clear" w:color="auto" w:fill="FFC000"/>
            <w:noWrap/>
            <w:vAlign w:val="center"/>
          </w:tcPr>
          <w:p w14:paraId="715A7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078" w:type="pct"/>
            <w:tcBorders>
              <w:tl2br w:val="nil"/>
              <w:tr2bl w:val="nil"/>
            </w:tcBorders>
            <w:shd w:val="clear" w:color="auto" w:fill="FFC000"/>
            <w:noWrap/>
            <w:vAlign w:val="center"/>
          </w:tcPr>
          <w:p w14:paraId="74242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2666.61</w:t>
            </w:r>
          </w:p>
        </w:tc>
      </w:tr>
      <w:tr w14:paraId="62AAC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463B3E6A">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FFC000"/>
            <w:noWrap/>
            <w:vAlign w:val="center"/>
          </w:tcPr>
          <w:p w14:paraId="4B1691E1">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FFC000"/>
            <w:noWrap/>
            <w:vAlign w:val="center"/>
          </w:tcPr>
          <w:p w14:paraId="54100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永农外高标</w:t>
            </w:r>
          </w:p>
        </w:tc>
        <w:tc>
          <w:tcPr>
            <w:tcW w:w="1078" w:type="pct"/>
            <w:tcBorders>
              <w:tl2br w:val="nil"/>
              <w:tr2bl w:val="nil"/>
            </w:tcBorders>
            <w:shd w:val="clear" w:color="auto" w:fill="FFC000"/>
            <w:noWrap/>
            <w:vAlign w:val="center"/>
          </w:tcPr>
          <w:p w14:paraId="5BE47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078" w:type="pct"/>
            <w:tcBorders>
              <w:tl2br w:val="nil"/>
              <w:tr2bl w:val="nil"/>
            </w:tcBorders>
            <w:shd w:val="clear" w:color="auto" w:fill="FFC000"/>
            <w:noWrap/>
            <w:vAlign w:val="center"/>
          </w:tcPr>
          <w:p w14:paraId="2C348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1146.22</w:t>
            </w:r>
          </w:p>
        </w:tc>
      </w:tr>
      <w:tr w14:paraId="23915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FFC000"/>
            <w:noWrap/>
            <w:vAlign w:val="center"/>
          </w:tcPr>
          <w:p w14:paraId="7EA605E1">
            <w:pPr>
              <w:jc w:val="center"/>
              <w:rPr>
                <w:rFonts w:hint="eastAsia" w:ascii="宋体" w:hAnsi="宋体" w:eastAsia="宋体" w:cs="宋体"/>
                <w:i w:val="0"/>
                <w:iCs w:val="0"/>
                <w:color w:val="000000"/>
                <w:sz w:val="22"/>
                <w:szCs w:val="22"/>
                <w:u w:val="none"/>
              </w:rPr>
            </w:pPr>
          </w:p>
        </w:tc>
        <w:tc>
          <w:tcPr>
            <w:tcW w:w="2156" w:type="pct"/>
            <w:gridSpan w:val="2"/>
            <w:tcBorders>
              <w:tl2br w:val="nil"/>
              <w:tr2bl w:val="nil"/>
            </w:tcBorders>
            <w:shd w:val="clear" w:color="auto" w:fill="FFC000"/>
            <w:noWrap/>
            <w:vAlign w:val="center"/>
          </w:tcPr>
          <w:p w14:paraId="006AA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78" w:type="pct"/>
            <w:tcBorders>
              <w:tl2br w:val="nil"/>
              <w:tr2bl w:val="nil"/>
            </w:tcBorders>
            <w:shd w:val="clear" w:color="auto" w:fill="FFC000"/>
            <w:noWrap/>
            <w:vAlign w:val="center"/>
          </w:tcPr>
          <w:p w14:paraId="00FB3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12394</w:t>
            </w:r>
          </w:p>
        </w:tc>
        <w:tc>
          <w:tcPr>
            <w:tcW w:w="1078" w:type="pct"/>
            <w:tcBorders>
              <w:tl2br w:val="nil"/>
              <w:tr2bl w:val="nil"/>
            </w:tcBorders>
            <w:shd w:val="clear" w:color="auto" w:fill="FFC000"/>
            <w:noWrap/>
            <w:vAlign w:val="center"/>
          </w:tcPr>
          <w:p w14:paraId="00999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79413.95</w:t>
            </w:r>
          </w:p>
        </w:tc>
      </w:tr>
    </w:tbl>
    <w:p w14:paraId="36A60D3A">
      <w:pPr>
        <w:bidi w:val="0"/>
        <w:rPr>
          <w:rFonts w:hint="eastAsia"/>
          <w:lang w:val="en-US" w:eastAsia="zh-CN"/>
        </w:rPr>
      </w:pPr>
    </w:p>
    <w:tbl>
      <w:tblPr>
        <w:tblStyle w:val="43"/>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366"/>
        <w:gridCol w:w="2148"/>
        <w:gridCol w:w="2148"/>
        <w:gridCol w:w="2148"/>
        <w:gridCol w:w="2148"/>
      </w:tblGrid>
      <w:tr w14:paraId="337CA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1366" w:type="dxa"/>
            <w:tcBorders>
              <w:tl2br w:val="nil"/>
              <w:tr2bl w:val="nil"/>
            </w:tcBorders>
            <w:shd w:val="clear" w:color="auto" w:fill="A4A4A4" w:themeFill="background1" w:themeFillShade="A5"/>
            <w:noWrap/>
            <w:vAlign w:val="center"/>
          </w:tcPr>
          <w:p w14:paraId="7BE86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FFFFFF" w:themeColor="background1"/>
                <w:kern w:val="0"/>
                <w:sz w:val="22"/>
                <w:szCs w:val="22"/>
                <w:u w:val="none"/>
                <w:lang w:val="en-US" w:eastAsia="zh-CN" w:bidi="ar"/>
                <w14:textFill>
                  <w14:solidFill>
                    <w14:schemeClr w14:val="bg1"/>
                  </w14:solidFill>
                </w14:textFill>
              </w:rPr>
              <w:t>序号</w:t>
            </w:r>
          </w:p>
        </w:tc>
        <w:tc>
          <w:tcPr>
            <w:tcW w:w="4296" w:type="dxa"/>
            <w:gridSpan w:val="2"/>
            <w:tcBorders>
              <w:tl2br w:val="nil"/>
              <w:tr2bl w:val="nil"/>
            </w:tcBorders>
            <w:shd w:val="clear" w:color="auto" w:fill="A4A4A4" w:themeFill="background1" w:themeFillShade="A5"/>
            <w:noWrap/>
            <w:vAlign w:val="center"/>
          </w:tcPr>
          <w:p w14:paraId="3A10BC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FFFFFF" w:themeColor="background1"/>
                <w:kern w:val="0"/>
                <w:sz w:val="22"/>
                <w:szCs w:val="22"/>
                <w:u w:val="none"/>
                <w:lang w:val="en-US" w:eastAsia="zh-CN" w:bidi="ar"/>
                <w14:textFill>
                  <w14:solidFill>
                    <w14:schemeClr w14:val="bg1"/>
                  </w14:solidFill>
                </w14:textFill>
              </w:rPr>
              <w:t>行政区名称</w:t>
            </w:r>
          </w:p>
        </w:tc>
        <w:tc>
          <w:tcPr>
            <w:tcW w:w="2148" w:type="dxa"/>
            <w:tcBorders>
              <w:tl2br w:val="nil"/>
              <w:tr2bl w:val="nil"/>
            </w:tcBorders>
            <w:shd w:val="clear" w:color="auto" w:fill="A4A4A4" w:themeFill="background1" w:themeFillShade="A5"/>
            <w:noWrap/>
            <w:vAlign w:val="center"/>
          </w:tcPr>
          <w:p w14:paraId="44ECC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FFFFFF" w:themeColor="background1"/>
                <w:kern w:val="0"/>
                <w:sz w:val="22"/>
                <w:szCs w:val="22"/>
                <w:u w:val="none"/>
                <w:lang w:val="en-US" w:eastAsia="zh-CN" w:bidi="ar"/>
                <w14:textFill>
                  <w14:solidFill>
                    <w14:schemeClr w14:val="bg1"/>
                  </w14:solidFill>
                </w14:textFill>
              </w:rPr>
              <w:t>类型</w:t>
            </w:r>
          </w:p>
        </w:tc>
        <w:tc>
          <w:tcPr>
            <w:tcW w:w="2148" w:type="dxa"/>
            <w:tcBorders>
              <w:tl2br w:val="nil"/>
              <w:tr2bl w:val="nil"/>
            </w:tcBorders>
            <w:shd w:val="clear" w:color="auto" w:fill="A4A4A4" w:themeFill="background1" w:themeFillShade="A5"/>
            <w:noWrap/>
            <w:vAlign w:val="center"/>
          </w:tcPr>
          <w:p w14:paraId="319CF5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FFFFFF" w:themeColor="background1"/>
                <w:kern w:val="0"/>
                <w:sz w:val="22"/>
                <w:szCs w:val="22"/>
                <w:u w:val="none"/>
                <w:lang w:val="en-US" w:eastAsia="zh-CN" w:bidi="ar"/>
                <w14:textFill>
                  <w14:solidFill>
                    <w14:schemeClr w14:val="bg1"/>
                  </w14:solidFill>
                </w14:textFill>
              </w:rPr>
              <w:t>地块个数</w:t>
            </w:r>
          </w:p>
        </w:tc>
      </w:tr>
      <w:tr w14:paraId="66E78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restart"/>
            <w:tcBorders>
              <w:tl2br w:val="nil"/>
              <w:tr2bl w:val="nil"/>
            </w:tcBorders>
            <w:shd w:val="clear" w:color="auto" w:fill="C4BD97"/>
            <w:noWrap/>
            <w:textDirection w:val="tbRlV"/>
            <w:vAlign w:val="center"/>
          </w:tcPr>
          <w:p w14:paraId="744F3934">
            <w:pPr>
              <w:keepNext w:val="0"/>
              <w:keepLines w:val="0"/>
              <w:widowControl/>
              <w:suppressLineNumbers w:val="0"/>
              <w:ind w:left="113" w:right="113"/>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b/>
                <w:bCs/>
                <w:i w:val="0"/>
                <w:iCs w:val="0"/>
                <w:color w:val="000000"/>
                <w:sz w:val="24"/>
                <w:szCs w:val="24"/>
                <w:u w:val="none"/>
                <w:lang w:val="en-US" w:eastAsia="zh-CN"/>
              </w:rPr>
              <w:t>桐庐县“多田套合”农用地布局优化外业基础调查项目标项三</w:t>
            </w:r>
          </w:p>
        </w:tc>
        <w:tc>
          <w:tcPr>
            <w:tcW w:w="1078" w:type="pct"/>
            <w:vMerge w:val="restart"/>
            <w:tcBorders>
              <w:tl2br w:val="nil"/>
              <w:tr2bl w:val="nil"/>
            </w:tcBorders>
            <w:shd w:val="clear" w:color="auto" w:fill="C4BD97"/>
            <w:noWrap/>
            <w:vAlign w:val="center"/>
          </w:tcPr>
          <w:p w14:paraId="26CBD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横村镇</w:t>
            </w:r>
          </w:p>
        </w:tc>
        <w:tc>
          <w:tcPr>
            <w:tcW w:w="1078" w:type="pct"/>
            <w:tcBorders>
              <w:tl2br w:val="nil"/>
              <w:tr2bl w:val="nil"/>
            </w:tcBorders>
            <w:shd w:val="clear" w:color="auto" w:fill="C4BD97"/>
            <w:noWrap/>
            <w:vAlign w:val="center"/>
          </w:tcPr>
          <w:p w14:paraId="4E3A5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其他一般耕地</w:t>
            </w:r>
          </w:p>
        </w:tc>
        <w:tc>
          <w:tcPr>
            <w:tcW w:w="1078" w:type="pct"/>
            <w:tcBorders>
              <w:tl2br w:val="nil"/>
              <w:tr2bl w:val="nil"/>
            </w:tcBorders>
            <w:shd w:val="clear" w:color="auto" w:fill="C4BD97"/>
            <w:noWrap/>
            <w:vAlign w:val="center"/>
          </w:tcPr>
          <w:p w14:paraId="6C93C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1078" w:type="pct"/>
            <w:tcBorders>
              <w:tl2br w:val="nil"/>
              <w:tr2bl w:val="nil"/>
            </w:tcBorders>
            <w:shd w:val="clear" w:color="auto" w:fill="C4BD97"/>
            <w:noWrap/>
            <w:vAlign w:val="center"/>
          </w:tcPr>
          <w:p w14:paraId="0EFC2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818.76</w:t>
            </w:r>
          </w:p>
        </w:tc>
      </w:tr>
      <w:tr w14:paraId="46DA2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C4BD97"/>
            <w:noWrap/>
            <w:vAlign w:val="center"/>
          </w:tcPr>
          <w:p w14:paraId="24321B62">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C4BD97"/>
            <w:noWrap/>
            <w:vAlign w:val="center"/>
          </w:tcPr>
          <w:p w14:paraId="77A724D0">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C4BD97"/>
            <w:noWrap/>
            <w:vAlign w:val="center"/>
          </w:tcPr>
          <w:p w14:paraId="08C16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永农内非高标</w:t>
            </w:r>
          </w:p>
        </w:tc>
        <w:tc>
          <w:tcPr>
            <w:tcW w:w="1078" w:type="pct"/>
            <w:tcBorders>
              <w:tl2br w:val="nil"/>
              <w:tr2bl w:val="nil"/>
            </w:tcBorders>
            <w:shd w:val="clear" w:color="auto" w:fill="C4BD97"/>
            <w:noWrap/>
            <w:vAlign w:val="center"/>
          </w:tcPr>
          <w:p w14:paraId="2F40B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1078" w:type="pct"/>
            <w:tcBorders>
              <w:tl2br w:val="nil"/>
              <w:tr2bl w:val="nil"/>
            </w:tcBorders>
            <w:shd w:val="clear" w:color="auto" w:fill="C4BD97"/>
            <w:noWrap/>
            <w:vAlign w:val="center"/>
          </w:tcPr>
          <w:p w14:paraId="6AE91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5661.54</w:t>
            </w:r>
          </w:p>
        </w:tc>
      </w:tr>
      <w:tr w14:paraId="62B3D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C4BD97"/>
            <w:noWrap/>
            <w:vAlign w:val="center"/>
          </w:tcPr>
          <w:p w14:paraId="447189AA">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C4BD97"/>
            <w:noWrap/>
            <w:vAlign w:val="center"/>
          </w:tcPr>
          <w:p w14:paraId="0AC42AE7">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C4BD97"/>
            <w:noWrap/>
            <w:vAlign w:val="center"/>
          </w:tcPr>
          <w:p w14:paraId="47B86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永农内高标</w:t>
            </w:r>
          </w:p>
        </w:tc>
        <w:tc>
          <w:tcPr>
            <w:tcW w:w="1078" w:type="pct"/>
            <w:tcBorders>
              <w:tl2br w:val="nil"/>
              <w:tr2bl w:val="nil"/>
            </w:tcBorders>
            <w:shd w:val="clear" w:color="auto" w:fill="C4BD97"/>
            <w:noWrap/>
            <w:vAlign w:val="center"/>
          </w:tcPr>
          <w:p w14:paraId="25B52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1078" w:type="pct"/>
            <w:tcBorders>
              <w:tl2br w:val="nil"/>
              <w:tr2bl w:val="nil"/>
            </w:tcBorders>
            <w:shd w:val="clear" w:color="auto" w:fill="C4BD97"/>
            <w:noWrap/>
            <w:vAlign w:val="center"/>
          </w:tcPr>
          <w:p w14:paraId="51040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18712.34</w:t>
            </w:r>
          </w:p>
        </w:tc>
      </w:tr>
      <w:tr w14:paraId="22457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C4BD97"/>
            <w:noWrap/>
            <w:vAlign w:val="center"/>
          </w:tcPr>
          <w:p w14:paraId="66182646">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C4BD97"/>
            <w:noWrap/>
            <w:vAlign w:val="center"/>
          </w:tcPr>
          <w:p w14:paraId="5ECBE3A0">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C4BD97"/>
            <w:noWrap/>
            <w:vAlign w:val="center"/>
          </w:tcPr>
          <w:p w14:paraId="227D9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永农外高标</w:t>
            </w:r>
          </w:p>
        </w:tc>
        <w:tc>
          <w:tcPr>
            <w:tcW w:w="1078" w:type="pct"/>
            <w:tcBorders>
              <w:tl2br w:val="nil"/>
              <w:tr2bl w:val="nil"/>
            </w:tcBorders>
            <w:shd w:val="clear" w:color="auto" w:fill="C4BD97"/>
            <w:noWrap/>
            <w:vAlign w:val="center"/>
          </w:tcPr>
          <w:p w14:paraId="07008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1366</w:t>
            </w:r>
          </w:p>
        </w:tc>
        <w:tc>
          <w:tcPr>
            <w:tcW w:w="1078" w:type="pct"/>
            <w:tcBorders>
              <w:tl2br w:val="nil"/>
              <w:tr2bl w:val="nil"/>
            </w:tcBorders>
            <w:shd w:val="clear" w:color="auto" w:fill="C4BD97"/>
            <w:noWrap/>
            <w:vAlign w:val="center"/>
          </w:tcPr>
          <w:p w14:paraId="69C8A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15778.07</w:t>
            </w:r>
          </w:p>
        </w:tc>
      </w:tr>
      <w:tr w14:paraId="2A0D8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C4BD97"/>
            <w:noWrap/>
            <w:vAlign w:val="center"/>
          </w:tcPr>
          <w:p w14:paraId="5F80A442">
            <w:pPr>
              <w:jc w:val="center"/>
              <w:rPr>
                <w:rFonts w:hint="eastAsia" w:ascii="宋体" w:hAnsi="宋体" w:eastAsia="宋体" w:cs="宋体"/>
                <w:i w:val="0"/>
                <w:iCs w:val="0"/>
                <w:color w:val="000000"/>
                <w:sz w:val="22"/>
                <w:szCs w:val="22"/>
                <w:u w:val="none"/>
              </w:rPr>
            </w:pPr>
          </w:p>
        </w:tc>
        <w:tc>
          <w:tcPr>
            <w:tcW w:w="1078" w:type="pct"/>
            <w:vMerge w:val="restart"/>
            <w:tcBorders>
              <w:tl2br w:val="nil"/>
              <w:tr2bl w:val="nil"/>
            </w:tcBorders>
            <w:shd w:val="clear" w:color="auto" w:fill="C4BD97"/>
            <w:noWrap/>
            <w:vAlign w:val="center"/>
          </w:tcPr>
          <w:p w14:paraId="1572D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富春江镇</w:t>
            </w:r>
          </w:p>
        </w:tc>
        <w:tc>
          <w:tcPr>
            <w:tcW w:w="1078" w:type="pct"/>
            <w:tcBorders>
              <w:tl2br w:val="nil"/>
              <w:tr2bl w:val="nil"/>
            </w:tcBorders>
            <w:shd w:val="clear" w:color="auto" w:fill="C4BD97"/>
            <w:noWrap/>
            <w:vAlign w:val="center"/>
          </w:tcPr>
          <w:p w14:paraId="4EDCD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其他一般耕地</w:t>
            </w:r>
          </w:p>
        </w:tc>
        <w:tc>
          <w:tcPr>
            <w:tcW w:w="1078" w:type="pct"/>
            <w:tcBorders>
              <w:tl2br w:val="nil"/>
              <w:tr2bl w:val="nil"/>
            </w:tcBorders>
            <w:shd w:val="clear" w:color="auto" w:fill="C4BD97"/>
            <w:noWrap/>
            <w:vAlign w:val="center"/>
          </w:tcPr>
          <w:p w14:paraId="322B8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1078" w:type="pct"/>
            <w:tcBorders>
              <w:tl2br w:val="nil"/>
              <w:tr2bl w:val="nil"/>
            </w:tcBorders>
            <w:shd w:val="clear" w:color="auto" w:fill="C4BD97"/>
            <w:noWrap/>
            <w:vAlign w:val="center"/>
          </w:tcPr>
          <w:p w14:paraId="652C2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451.07</w:t>
            </w:r>
          </w:p>
        </w:tc>
      </w:tr>
      <w:tr w14:paraId="227AA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C4BD97"/>
            <w:noWrap/>
            <w:vAlign w:val="center"/>
          </w:tcPr>
          <w:p w14:paraId="44DA41F8">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C4BD97"/>
            <w:noWrap/>
            <w:vAlign w:val="center"/>
          </w:tcPr>
          <w:p w14:paraId="7504D4D4">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C4BD97"/>
            <w:noWrap/>
            <w:vAlign w:val="center"/>
          </w:tcPr>
          <w:p w14:paraId="62421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永农内非高标</w:t>
            </w:r>
          </w:p>
        </w:tc>
        <w:tc>
          <w:tcPr>
            <w:tcW w:w="1078" w:type="pct"/>
            <w:tcBorders>
              <w:tl2br w:val="nil"/>
              <w:tr2bl w:val="nil"/>
            </w:tcBorders>
            <w:shd w:val="clear" w:color="auto" w:fill="C4BD97"/>
            <w:noWrap/>
            <w:vAlign w:val="center"/>
          </w:tcPr>
          <w:p w14:paraId="5C78B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078" w:type="pct"/>
            <w:tcBorders>
              <w:tl2br w:val="nil"/>
              <w:tr2bl w:val="nil"/>
            </w:tcBorders>
            <w:shd w:val="clear" w:color="auto" w:fill="C4BD97"/>
            <w:noWrap/>
            <w:vAlign w:val="center"/>
          </w:tcPr>
          <w:p w14:paraId="66F69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1177.22</w:t>
            </w:r>
          </w:p>
        </w:tc>
      </w:tr>
      <w:tr w14:paraId="6C372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C4BD97"/>
            <w:noWrap/>
            <w:vAlign w:val="center"/>
          </w:tcPr>
          <w:p w14:paraId="56DEC569">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C4BD97"/>
            <w:noWrap/>
            <w:vAlign w:val="center"/>
          </w:tcPr>
          <w:p w14:paraId="6ABA5A99">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C4BD97"/>
            <w:noWrap/>
            <w:vAlign w:val="center"/>
          </w:tcPr>
          <w:p w14:paraId="1776F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永农内高标</w:t>
            </w:r>
          </w:p>
        </w:tc>
        <w:tc>
          <w:tcPr>
            <w:tcW w:w="1078" w:type="pct"/>
            <w:tcBorders>
              <w:tl2br w:val="nil"/>
              <w:tr2bl w:val="nil"/>
            </w:tcBorders>
            <w:shd w:val="clear" w:color="auto" w:fill="C4BD97"/>
            <w:noWrap/>
            <w:vAlign w:val="center"/>
          </w:tcPr>
          <w:p w14:paraId="19D18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078" w:type="pct"/>
            <w:tcBorders>
              <w:tl2br w:val="nil"/>
              <w:tr2bl w:val="nil"/>
            </w:tcBorders>
            <w:shd w:val="clear" w:color="auto" w:fill="C4BD97"/>
            <w:noWrap/>
            <w:vAlign w:val="center"/>
          </w:tcPr>
          <w:p w14:paraId="729D9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8972.55</w:t>
            </w:r>
          </w:p>
        </w:tc>
      </w:tr>
      <w:tr w14:paraId="10E7E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C4BD97"/>
            <w:noWrap/>
            <w:vAlign w:val="center"/>
          </w:tcPr>
          <w:p w14:paraId="7DFB3C56">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C4BD97"/>
            <w:noWrap/>
            <w:vAlign w:val="center"/>
          </w:tcPr>
          <w:p w14:paraId="339B60E5">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C4BD97"/>
            <w:noWrap/>
            <w:vAlign w:val="center"/>
          </w:tcPr>
          <w:p w14:paraId="40F11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永农外高标</w:t>
            </w:r>
          </w:p>
        </w:tc>
        <w:tc>
          <w:tcPr>
            <w:tcW w:w="1078" w:type="pct"/>
            <w:tcBorders>
              <w:tl2br w:val="nil"/>
              <w:tr2bl w:val="nil"/>
            </w:tcBorders>
            <w:shd w:val="clear" w:color="auto" w:fill="C4BD97"/>
            <w:noWrap/>
            <w:vAlign w:val="center"/>
          </w:tcPr>
          <w:p w14:paraId="49759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1078" w:type="pct"/>
            <w:tcBorders>
              <w:tl2br w:val="nil"/>
              <w:tr2bl w:val="nil"/>
            </w:tcBorders>
            <w:shd w:val="clear" w:color="auto" w:fill="C4BD97"/>
            <w:noWrap/>
            <w:vAlign w:val="center"/>
          </w:tcPr>
          <w:p w14:paraId="4639B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2002.9</w:t>
            </w:r>
          </w:p>
        </w:tc>
      </w:tr>
      <w:tr w14:paraId="1A9B7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C4BD97"/>
            <w:noWrap/>
            <w:vAlign w:val="center"/>
          </w:tcPr>
          <w:p w14:paraId="3D0C0C4E">
            <w:pPr>
              <w:jc w:val="center"/>
              <w:rPr>
                <w:rFonts w:hint="eastAsia" w:ascii="宋体" w:hAnsi="宋体" w:eastAsia="宋体" w:cs="宋体"/>
                <w:i w:val="0"/>
                <w:iCs w:val="0"/>
                <w:color w:val="000000"/>
                <w:sz w:val="22"/>
                <w:szCs w:val="22"/>
                <w:u w:val="none"/>
              </w:rPr>
            </w:pPr>
          </w:p>
        </w:tc>
        <w:tc>
          <w:tcPr>
            <w:tcW w:w="1078" w:type="pct"/>
            <w:vMerge w:val="restart"/>
            <w:tcBorders>
              <w:tl2br w:val="nil"/>
              <w:tr2bl w:val="nil"/>
            </w:tcBorders>
            <w:shd w:val="clear" w:color="auto" w:fill="C4BD97"/>
            <w:noWrap/>
            <w:vAlign w:val="center"/>
          </w:tcPr>
          <w:p w14:paraId="7322F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莪山畲族乡</w:t>
            </w:r>
          </w:p>
        </w:tc>
        <w:tc>
          <w:tcPr>
            <w:tcW w:w="1078" w:type="pct"/>
            <w:tcBorders>
              <w:tl2br w:val="nil"/>
              <w:tr2bl w:val="nil"/>
            </w:tcBorders>
            <w:shd w:val="clear" w:color="auto" w:fill="C4BD97"/>
            <w:noWrap/>
            <w:vAlign w:val="center"/>
          </w:tcPr>
          <w:p w14:paraId="43F4C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其他一般耕地</w:t>
            </w:r>
          </w:p>
        </w:tc>
        <w:tc>
          <w:tcPr>
            <w:tcW w:w="1078" w:type="pct"/>
            <w:tcBorders>
              <w:tl2br w:val="nil"/>
              <w:tr2bl w:val="nil"/>
            </w:tcBorders>
            <w:shd w:val="clear" w:color="auto" w:fill="C4BD97"/>
            <w:noWrap/>
            <w:vAlign w:val="center"/>
          </w:tcPr>
          <w:p w14:paraId="6B4E3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078" w:type="pct"/>
            <w:tcBorders>
              <w:tl2br w:val="nil"/>
              <w:tr2bl w:val="nil"/>
            </w:tcBorders>
            <w:shd w:val="clear" w:color="auto" w:fill="C4BD97"/>
            <w:noWrap/>
            <w:vAlign w:val="center"/>
          </w:tcPr>
          <w:p w14:paraId="273A1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386.26</w:t>
            </w:r>
          </w:p>
        </w:tc>
      </w:tr>
      <w:tr w14:paraId="0FE64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C4BD97"/>
            <w:noWrap/>
            <w:vAlign w:val="center"/>
          </w:tcPr>
          <w:p w14:paraId="787AD293">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C4BD97"/>
            <w:noWrap/>
            <w:vAlign w:val="center"/>
          </w:tcPr>
          <w:p w14:paraId="4B074DEF">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C4BD97"/>
            <w:noWrap/>
            <w:vAlign w:val="center"/>
          </w:tcPr>
          <w:p w14:paraId="0FF1C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永农内非高标</w:t>
            </w:r>
          </w:p>
        </w:tc>
        <w:tc>
          <w:tcPr>
            <w:tcW w:w="1078" w:type="pct"/>
            <w:tcBorders>
              <w:tl2br w:val="nil"/>
              <w:tr2bl w:val="nil"/>
            </w:tcBorders>
            <w:shd w:val="clear" w:color="auto" w:fill="C4BD97"/>
            <w:noWrap/>
            <w:vAlign w:val="center"/>
          </w:tcPr>
          <w:p w14:paraId="3E6A4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1078" w:type="pct"/>
            <w:tcBorders>
              <w:tl2br w:val="nil"/>
              <w:tr2bl w:val="nil"/>
            </w:tcBorders>
            <w:shd w:val="clear" w:color="auto" w:fill="C4BD97"/>
            <w:noWrap/>
            <w:vAlign w:val="center"/>
          </w:tcPr>
          <w:p w14:paraId="21D7D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979.56</w:t>
            </w:r>
          </w:p>
        </w:tc>
      </w:tr>
      <w:tr w14:paraId="189BE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C4BD97"/>
            <w:noWrap/>
            <w:vAlign w:val="center"/>
          </w:tcPr>
          <w:p w14:paraId="6C3DE9B2">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C4BD97"/>
            <w:noWrap/>
            <w:vAlign w:val="center"/>
          </w:tcPr>
          <w:p w14:paraId="0BFE3368">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C4BD97"/>
            <w:noWrap/>
            <w:vAlign w:val="center"/>
          </w:tcPr>
          <w:p w14:paraId="1EF41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永农内高标</w:t>
            </w:r>
          </w:p>
        </w:tc>
        <w:tc>
          <w:tcPr>
            <w:tcW w:w="1078" w:type="pct"/>
            <w:tcBorders>
              <w:tl2br w:val="nil"/>
              <w:tr2bl w:val="nil"/>
            </w:tcBorders>
            <w:shd w:val="clear" w:color="auto" w:fill="C4BD97"/>
            <w:noWrap/>
            <w:vAlign w:val="center"/>
          </w:tcPr>
          <w:p w14:paraId="34591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078" w:type="pct"/>
            <w:tcBorders>
              <w:tl2br w:val="nil"/>
              <w:tr2bl w:val="nil"/>
            </w:tcBorders>
            <w:shd w:val="clear" w:color="auto" w:fill="C4BD97"/>
            <w:noWrap/>
            <w:vAlign w:val="center"/>
          </w:tcPr>
          <w:p w14:paraId="424D6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5901.96</w:t>
            </w:r>
          </w:p>
        </w:tc>
      </w:tr>
      <w:tr w14:paraId="61F67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C4BD97"/>
            <w:noWrap/>
            <w:vAlign w:val="center"/>
          </w:tcPr>
          <w:p w14:paraId="19BFE91E">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C4BD97"/>
            <w:noWrap/>
            <w:vAlign w:val="center"/>
          </w:tcPr>
          <w:p w14:paraId="7030E81E">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C4BD97"/>
            <w:noWrap/>
            <w:vAlign w:val="center"/>
          </w:tcPr>
          <w:p w14:paraId="56AAC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永农外高标</w:t>
            </w:r>
          </w:p>
        </w:tc>
        <w:tc>
          <w:tcPr>
            <w:tcW w:w="1078" w:type="pct"/>
            <w:tcBorders>
              <w:tl2br w:val="nil"/>
              <w:tr2bl w:val="nil"/>
            </w:tcBorders>
            <w:shd w:val="clear" w:color="auto" w:fill="C4BD97"/>
            <w:noWrap/>
            <w:vAlign w:val="center"/>
          </w:tcPr>
          <w:p w14:paraId="16DCC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1078" w:type="pct"/>
            <w:tcBorders>
              <w:tl2br w:val="nil"/>
              <w:tr2bl w:val="nil"/>
            </w:tcBorders>
            <w:shd w:val="clear" w:color="auto" w:fill="C4BD97"/>
            <w:noWrap/>
            <w:vAlign w:val="center"/>
          </w:tcPr>
          <w:p w14:paraId="0D2F3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4080.3</w:t>
            </w:r>
          </w:p>
        </w:tc>
      </w:tr>
      <w:tr w14:paraId="37FEF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C4BD97"/>
            <w:noWrap/>
            <w:vAlign w:val="center"/>
          </w:tcPr>
          <w:p w14:paraId="2EF28F90">
            <w:pPr>
              <w:jc w:val="center"/>
              <w:rPr>
                <w:rFonts w:hint="eastAsia" w:ascii="宋体" w:hAnsi="宋体" w:eastAsia="宋体" w:cs="宋体"/>
                <w:i w:val="0"/>
                <w:iCs w:val="0"/>
                <w:color w:val="000000"/>
                <w:sz w:val="22"/>
                <w:szCs w:val="22"/>
                <w:u w:val="none"/>
              </w:rPr>
            </w:pPr>
          </w:p>
        </w:tc>
        <w:tc>
          <w:tcPr>
            <w:tcW w:w="1078" w:type="pct"/>
            <w:vMerge w:val="restart"/>
            <w:tcBorders>
              <w:tl2br w:val="nil"/>
              <w:tr2bl w:val="nil"/>
            </w:tcBorders>
            <w:shd w:val="clear" w:color="auto" w:fill="C4BD97"/>
            <w:noWrap/>
            <w:vAlign w:val="center"/>
          </w:tcPr>
          <w:p w14:paraId="4AF53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钟山乡</w:t>
            </w:r>
          </w:p>
        </w:tc>
        <w:tc>
          <w:tcPr>
            <w:tcW w:w="1078" w:type="pct"/>
            <w:tcBorders>
              <w:tl2br w:val="nil"/>
              <w:tr2bl w:val="nil"/>
            </w:tcBorders>
            <w:shd w:val="clear" w:color="auto" w:fill="C4BD97"/>
            <w:noWrap/>
            <w:vAlign w:val="center"/>
          </w:tcPr>
          <w:p w14:paraId="66EEB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其他一般耕地</w:t>
            </w:r>
          </w:p>
        </w:tc>
        <w:tc>
          <w:tcPr>
            <w:tcW w:w="1078" w:type="pct"/>
            <w:tcBorders>
              <w:tl2br w:val="nil"/>
              <w:tr2bl w:val="nil"/>
            </w:tcBorders>
            <w:shd w:val="clear" w:color="auto" w:fill="C4BD97"/>
            <w:noWrap/>
            <w:vAlign w:val="center"/>
          </w:tcPr>
          <w:p w14:paraId="3575D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w:t>
            </w:r>
          </w:p>
        </w:tc>
        <w:tc>
          <w:tcPr>
            <w:tcW w:w="1078" w:type="pct"/>
            <w:tcBorders>
              <w:tl2br w:val="nil"/>
              <w:tr2bl w:val="nil"/>
            </w:tcBorders>
            <w:shd w:val="clear" w:color="auto" w:fill="C4BD97"/>
            <w:noWrap/>
            <w:vAlign w:val="center"/>
          </w:tcPr>
          <w:p w14:paraId="27F4B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1101.92</w:t>
            </w:r>
          </w:p>
        </w:tc>
      </w:tr>
      <w:tr w14:paraId="0E79D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C4BD97"/>
            <w:noWrap/>
            <w:vAlign w:val="center"/>
          </w:tcPr>
          <w:p w14:paraId="08D14762">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C4BD97"/>
            <w:noWrap/>
            <w:vAlign w:val="center"/>
          </w:tcPr>
          <w:p w14:paraId="1DE27A5D">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C4BD97"/>
            <w:noWrap/>
            <w:vAlign w:val="center"/>
          </w:tcPr>
          <w:p w14:paraId="5E721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永农内非高标</w:t>
            </w:r>
          </w:p>
        </w:tc>
        <w:tc>
          <w:tcPr>
            <w:tcW w:w="1078" w:type="pct"/>
            <w:tcBorders>
              <w:tl2br w:val="nil"/>
              <w:tr2bl w:val="nil"/>
            </w:tcBorders>
            <w:shd w:val="clear" w:color="auto" w:fill="C4BD97"/>
            <w:noWrap/>
            <w:vAlign w:val="center"/>
          </w:tcPr>
          <w:p w14:paraId="51D97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w:t>
            </w:r>
          </w:p>
        </w:tc>
        <w:tc>
          <w:tcPr>
            <w:tcW w:w="1078" w:type="pct"/>
            <w:tcBorders>
              <w:tl2br w:val="nil"/>
              <w:tr2bl w:val="nil"/>
            </w:tcBorders>
            <w:shd w:val="clear" w:color="auto" w:fill="C4BD97"/>
            <w:noWrap/>
            <w:vAlign w:val="center"/>
          </w:tcPr>
          <w:p w14:paraId="65FF3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2901.57</w:t>
            </w:r>
          </w:p>
        </w:tc>
      </w:tr>
      <w:tr w14:paraId="622AC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C4BD97"/>
            <w:noWrap/>
            <w:vAlign w:val="center"/>
          </w:tcPr>
          <w:p w14:paraId="568E934F">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C4BD97"/>
            <w:noWrap/>
            <w:vAlign w:val="center"/>
          </w:tcPr>
          <w:p w14:paraId="383A66EE">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C4BD97"/>
            <w:noWrap/>
            <w:vAlign w:val="center"/>
          </w:tcPr>
          <w:p w14:paraId="26049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永农内高标</w:t>
            </w:r>
          </w:p>
        </w:tc>
        <w:tc>
          <w:tcPr>
            <w:tcW w:w="1078" w:type="pct"/>
            <w:tcBorders>
              <w:tl2br w:val="nil"/>
              <w:tr2bl w:val="nil"/>
            </w:tcBorders>
            <w:shd w:val="clear" w:color="auto" w:fill="C4BD97"/>
            <w:noWrap/>
            <w:vAlign w:val="center"/>
          </w:tcPr>
          <w:p w14:paraId="3CE07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1078" w:type="pct"/>
            <w:tcBorders>
              <w:tl2br w:val="nil"/>
              <w:tr2bl w:val="nil"/>
            </w:tcBorders>
            <w:shd w:val="clear" w:color="auto" w:fill="C4BD97"/>
            <w:noWrap/>
            <w:vAlign w:val="center"/>
          </w:tcPr>
          <w:p w14:paraId="1B5F5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12820.86</w:t>
            </w:r>
          </w:p>
        </w:tc>
      </w:tr>
      <w:tr w14:paraId="589F9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C4BD97"/>
            <w:noWrap/>
            <w:vAlign w:val="center"/>
          </w:tcPr>
          <w:p w14:paraId="7E883598">
            <w:pPr>
              <w:jc w:val="center"/>
              <w:rPr>
                <w:rFonts w:hint="eastAsia" w:ascii="宋体" w:hAnsi="宋体" w:eastAsia="宋体" w:cs="宋体"/>
                <w:i w:val="0"/>
                <w:iCs w:val="0"/>
                <w:color w:val="000000"/>
                <w:sz w:val="22"/>
                <w:szCs w:val="22"/>
                <w:u w:val="none"/>
              </w:rPr>
            </w:pPr>
          </w:p>
        </w:tc>
        <w:tc>
          <w:tcPr>
            <w:tcW w:w="1078" w:type="pct"/>
            <w:vMerge w:val="continue"/>
            <w:tcBorders>
              <w:tl2br w:val="nil"/>
              <w:tr2bl w:val="nil"/>
            </w:tcBorders>
            <w:shd w:val="clear" w:color="auto" w:fill="C4BD97"/>
            <w:noWrap/>
            <w:vAlign w:val="center"/>
          </w:tcPr>
          <w:p w14:paraId="47A4F0E7">
            <w:pPr>
              <w:jc w:val="center"/>
              <w:rPr>
                <w:rFonts w:hint="eastAsia" w:ascii="宋体" w:hAnsi="宋体" w:eastAsia="宋体" w:cs="宋体"/>
                <w:i w:val="0"/>
                <w:iCs w:val="0"/>
                <w:color w:val="000000"/>
                <w:sz w:val="22"/>
                <w:szCs w:val="22"/>
                <w:u w:val="none"/>
              </w:rPr>
            </w:pPr>
          </w:p>
        </w:tc>
        <w:tc>
          <w:tcPr>
            <w:tcW w:w="1078" w:type="pct"/>
            <w:tcBorders>
              <w:tl2br w:val="nil"/>
              <w:tr2bl w:val="nil"/>
            </w:tcBorders>
            <w:shd w:val="clear" w:color="auto" w:fill="C4BD97"/>
            <w:noWrap/>
            <w:vAlign w:val="center"/>
          </w:tcPr>
          <w:p w14:paraId="02C9D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永农外高标</w:t>
            </w:r>
          </w:p>
        </w:tc>
        <w:tc>
          <w:tcPr>
            <w:tcW w:w="1078" w:type="pct"/>
            <w:tcBorders>
              <w:tl2br w:val="nil"/>
              <w:tr2bl w:val="nil"/>
            </w:tcBorders>
            <w:shd w:val="clear" w:color="auto" w:fill="C4BD97"/>
            <w:noWrap/>
            <w:vAlign w:val="center"/>
          </w:tcPr>
          <w:p w14:paraId="6A1A6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w:t>
            </w:r>
          </w:p>
        </w:tc>
        <w:tc>
          <w:tcPr>
            <w:tcW w:w="1078" w:type="pct"/>
            <w:tcBorders>
              <w:tl2br w:val="nil"/>
              <w:tr2bl w:val="nil"/>
            </w:tcBorders>
            <w:shd w:val="clear" w:color="auto" w:fill="C4BD97"/>
            <w:noWrap/>
            <w:vAlign w:val="center"/>
          </w:tcPr>
          <w:p w14:paraId="3FFDD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6316.24</w:t>
            </w:r>
          </w:p>
        </w:tc>
      </w:tr>
      <w:tr w14:paraId="5250D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686" w:type="pct"/>
            <w:vMerge w:val="continue"/>
            <w:tcBorders>
              <w:tl2br w:val="nil"/>
              <w:tr2bl w:val="nil"/>
            </w:tcBorders>
            <w:shd w:val="clear" w:color="auto" w:fill="C4BD97"/>
            <w:noWrap/>
            <w:vAlign w:val="center"/>
          </w:tcPr>
          <w:p w14:paraId="2B4B9DC8">
            <w:pPr>
              <w:jc w:val="center"/>
              <w:rPr>
                <w:rFonts w:hint="eastAsia" w:ascii="宋体" w:hAnsi="宋体" w:eastAsia="宋体" w:cs="宋体"/>
                <w:i w:val="0"/>
                <w:iCs w:val="0"/>
                <w:color w:val="000000"/>
                <w:sz w:val="22"/>
                <w:szCs w:val="22"/>
                <w:u w:val="none"/>
              </w:rPr>
            </w:pPr>
          </w:p>
        </w:tc>
        <w:tc>
          <w:tcPr>
            <w:tcW w:w="2156" w:type="pct"/>
            <w:gridSpan w:val="2"/>
            <w:tcBorders>
              <w:tl2br w:val="nil"/>
              <w:tr2bl w:val="nil"/>
            </w:tcBorders>
            <w:shd w:val="clear" w:color="auto" w:fill="C4BD97"/>
            <w:noWrap/>
            <w:vAlign w:val="center"/>
          </w:tcPr>
          <w:p w14:paraId="63606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78" w:type="pct"/>
            <w:tcBorders>
              <w:tl2br w:val="nil"/>
              <w:tr2bl w:val="nil"/>
            </w:tcBorders>
            <w:shd w:val="clear" w:color="auto" w:fill="C4BD97"/>
            <w:noWrap/>
            <w:vAlign w:val="center"/>
          </w:tcPr>
          <w:p w14:paraId="43017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12912</w:t>
            </w:r>
          </w:p>
        </w:tc>
        <w:tc>
          <w:tcPr>
            <w:tcW w:w="1078" w:type="pct"/>
            <w:tcBorders>
              <w:tl2br w:val="nil"/>
              <w:tr2bl w:val="nil"/>
            </w:tcBorders>
            <w:shd w:val="clear" w:color="auto" w:fill="C4BD97"/>
            <w:noWrap/>
            <w:vAlign w:val="center"/>
          </w:tcPr>
          <w:p w14:paraId="70AC3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88063.12</w:t>
            </w:r>
          </w:p>
        </w:tc>
      </w:tr>
    </w:tbl>
    <w:p w14:paraId="43B17750">
      <w:pPr>
        <w:pStyle w:val="3"/>
        <w:bidi w:val="0"/>
        <w:rPr>
          <w:rFonts w:hint="default"/>
          <w:lang w:eastAsia="zh-CN"/>
        </w:rPr>
      </w:pPr>
      <w:bookmarkStart w:id="12" w:name="_Toc6501"/>
      <w:r>
        <w:rPr>
          <w:rFonts w:hint="default"/>
          <w:lang w:eastAsia="zh-CN"/>
        </w:rPr>
        <w:t>调查内容</w:t>
      </w:r>
      <w:bookmarkEnd w:id="12"/>
    </w:p>
    <w:p w14:paraId="1C9C1029">
      <w:pPr>
        <w:shd w:val="clear"/>
        <w:rPr>
          <w:rFonts w:hint="default"/>
          <w:lang w:eastAsia="zh-CN"/>
        </w:rPr>
      </w:pPr>
      <w:r>
        <w:rPr>
          <w:rFonts w:hint="default"/>
          <w:lang w:eastAsia="zh-CN"/>
        </w:rPr>
        <w:t>调查摸排查清永久基本农田内已建高标准农田内的需调出永久基本农田和高标准农田得地块现状、数量、位置和分布情况；永久基本农田内未建高标准农田内不适宜建设高标准农田地块、适宜立项建设高标准农田地块以及适宜直接认定为高标准农田地块；永久基本农田外高标准农田的适宜整治提升（含耕地功能恢复）地块以及现状为耕地且达到高标准农田建设标准，可直接纳入永久基本农田储备区的地块；其他一般耕地可划入永久基本农田储备区并直接认定为高标准农田的地块以及可划入永久基本农田储备区并立项建设高标准农田的地块，形成“多田套合”现状调查数据库。</w:t>
      </w:r>
    </w:p>
    <w:p w14:paraId="027E27DC">
      <w:pPr>
        <w:pStyle w:val="4"/>
        <w:shd w:val="clear"/>
        <w:bidi w:val="0"/>
        <w:rPr>
          <w:rFonts w:hint="eastAsia"/>
        </w:rPr>
      </w:pPr>
      <w:bookmarkStart w:id="13" w:name="_Toc21429"/>
      <w:r>
        <w:rPr>
          <w:rFonts w:hint="eastAsia"/>
        </w:rPr>
        <w:t>永久基本农田内未建成高标准农田部分</w:t>
      </w:r>
      <w:bookmarkEnd w:id="13"/>
    </w:p>
    <w:p w14:paraId="3ED52C91">
      <w:pPr>
        <w:shd w:val="clear"/>
        <w:bidi w:val="0"/>
        <w:rPr>
          <w:rFonts w:hint="eastAsia"/>
        </w:rPr>
      </w:pPr>
      <w:r>
        <w:rPr>
          <w:rFonts w:hint="eastAsia"/>
        </w:rPr>
        <w:t>1.逐地块查清实地不适宜建设高标准农田的地块现状、数量、位置和分布等情况，需说明原因并提供相关举证材料；</w:t>
      </w:r>
    </w:p>
    <w:p w14:paraId="49819B27">
      <w:pPr>
        <w:shd w:val="clear"/>
        <w:bidi w:val="0"/>
        <w:rPr>
          <w:rFonts w:hint="eastAsia"/>
        </w:rPr>
      </w:pPr>
      <w:r>
        <w:rPr>
          <w:rFonts w:hint="eastAsia"/>
        </w:rPr>
        <w:t>2.逐地块查清适宜直接认定为高标准农田储备区的地块现状、数量、位置和分布等情况；</w:t>
      </w:r>
    </w:p>
    <w:p w14:paraId="344F3EA9">
      <w:pPr>
        <w:shd w:val="clear"/>
        <w:bidi w:val="0"/>
        <w:rPr>
          <w:rFonts w:hint="eastAsia"/>
        </w:rPr>
      </w:pPr>
      <w:r>
        <w:rPr>
          <w:rFonts w:hint="eastAsia"/>
        </w:rPr>
        <w:t>3.逐地块查清适宜立项建设高标准农田的地块现状、数量、位置和分布等情况；</w:t>
      </w:r>
    </w:p>
    <w:p w14:paraId="4F96679A">
      <w:pPr>
        <w:pStyle w:val="4"/>
        <w:shd w:val="clear"/>
        <w:bidi w:val="0"/>
        <w:rPr>
          <w:rFonts w:hint="eastAsia"/>
        </w:rPr>
      </w:pPr>
      <w:bookmarkStart w:id="14" w:name="_Toc4735"/>
      <w:r>
        <w:rPr>
          <w:rFonts w:hint="eastAsia"/>
        </w:rPr>
        <w:t>永久基本农田与高标准农田套合部分</w:t>
      </w:r>
      <w:bookmarkEnd w:id="14"/>
    </w:p>
    <w:p w14:paraId="5ACD40EF">
      <w:pPr>
        <w:shd w:val="clear"/>
        <w:bidi w:val="0"/>
        <w:rPr>
          <w:rFonts w:hint="eastAsia"/>
        </w:rPr>
      </w:pPr>
      <w:r>
        <w:rPr>
          <w:rFonts w:hint="eastAsia"/>
        </w:rPr>
        <w:t>逐地块实地查清需要调出永久基本农田和高标准农田的地块现状、数量、位置和分布等情况。有条件的地区，还可组织细化调查，实地查清永久基本农田与高标准农田已套合区域内，后续 需要开展耕地“非粮化”整治、高标准农田改造提升的地块现状、数量、位置和分布等情况。</w:t>
      </w:r>
    </w:p>
    <w:p w14:paraId="0AA7A1FC">
      <w:pPr>
        <w:pStyle w:val="4"/>
        <w:shd w:val="clear"/>
        <w:bidi w:val="0"/>
        <w:rPr>
          <w:rFonts w:hint="eastAsia"/>
        </w:rPr>
      </w:pPr>
      <w:bookmarkStart w:id="15" w:name="_Toc15905"/>
      <w:r>
        <w:rPr>
          <w:rFonts w:hint="eastAsia"/>
        </w:rPr>
        <w:t>永久基本农田外高标准农田部分</w:t>
      </w:r>
      <w:bookmarkEnd w:id="15"/>
    </w:p>
    <w:p w14:paraId="7969946A">
      <w:pPr>
        <w:shd w:val="clear"/>
        <w:bidi w:val="0"/>
        <w:rPr>
          <w:rFonts w:hint="eastAsia"/>
        </w:rPr>
      </w:pPr>
      <w:r>
        <w:rPr>
          <w:rFonts w:hint="eastAsia"/>
        </w:rPr>
        <w:t>1.逐地块查清现状为耕地且达到高标准农田建设标准、可以直接纳入永久基本农田储备区的地块现状、数量、位置和分布等情况；</w:t>
      </w:r>
    </w:p>
    <w:p w14:paraId="3F1AD101">
      <w:pPr>
        <w:shd w:val="clear"/>
        <w:bidi w:val="0"/>
        <w:rPr>
          <w:rFonts w:hint="eastAsia"/>
        </w:rPr>
      </w:pPr>
      <w:r>
        <w:rPr>
          <w:rFonts w:hint="eastAsia"/>
        </w:rPr>
        <w:t>2.逐地块查清适宜整治提升(含耕地功能恢复)的地块现状、数量、位置和分布等情况，包括通过耕地功能恢复、基础设施条件改善以及其他整治等措施可达到高标准农田标准符合套合要求的情形。</w:t>
      </w:r>
    </w:p>
    <w:p w14:paraId="569D2F84">
      <w:pPr>
        <w:pStyle w:val="4"/>
        <w:shd w:val="clear"/>
        <w:bidi w:val="0"/>
        <w:rPr>
          <w:rFonts w:hint="eastAsia"/>
        </w:rPr>
      </w:pPr>
      <w:bookmarkStart w:id="16" w:name="_Toc12201"/>
      <w:r>
        <w:rPr>
          <w:rFonts w:hint="eastAsia"/>
        </w:rPr>
        <w:t>永久基本农田、高标准农田和城镇开发边界外的其他一般耕地</w:t>
      </w:r>
      <w:bookmarkEnd w:id="16"/>
    </w:p>
    <w:p w14:paraId="215259F9">
      <w:pPr>
        <w:shd w:val="clear"/>
        <w:bidi w:val="0"/>
        <w:rPr>
          <w:rFonts w:hint="eastAsia"/>
        </w:rPr>
      </w:pPr>
      <w:r>
        <w:rPr>
          <w:rFonts w:hint="eastAsia"/>
        </w:rPr>
        <w:t>1.逐地块查清可以划入永久基本农田储备区并直接认定为高标准农田储备区的实地现状耕地(如已验收入库各类垦造耕地和建设用地复垦项目)。</w:t>
      </w:r>
    </w:p>
    <w:p w14:paraId="11EE6821">
      <w:pPr>
        <w:shd w:val="clear"/>
        <w:bidi w:val="0"/>
        <w:rPr>
          <w:rFonts w:hint="eastAsia"/>
        </w:rPr>
      </w:pPr>
      <w:r>
        <w:rPr>
          <w:rFonts w:hint="eastAsia"/>
        </w:rPr>
        <w:t>2.逐地块查清可以划入永久基本农田储备区并可立项建设高标准农田的实地现状耕地(如已完成耕地功能恢复符合高标准农田立项选址条件)。</w:t>
      </w:r>
    </w:p>
    <w:p w14:paraId="12837984">
      <w:pPr>
        <w:shd w:val="clear"/>
        <w:bidi w:val="0"/>
        <w:rPr>
          <w:rFonts w:hint="eastAsia"/>
        </w:rPr>
      </w:pPr>
      <w:r>
        <w:rPr>
          <w:rFonts w:hint="eastAsia"/>
        </w:rPr>
        <w:t>有条件的地区还可结合耕地“大占补”等相关政策规定，另行组织查清各类不适宜继续保持长期稳定利用，后续需要逐步退出的耕地地块现状、数量、位置和分布等情况。</w:t>
      </w:r>
    </w:p>
    <w:p w14:paraId="5324E2E5">
      <w:pPr>
        <w:shd w:val="clear"/>
        <w:bidi w:val="0"/>
        <w:rPr>
          <w:rFonts w:hint="eastAsia"/>
        </w:rPr>
      </w:pPr>
      <w:r>
        <w:rPr>
          <w:rFonts w:hint="eastAsia"/>
        </w:rPr>
        <w:t>各类土地整治形成的新增耕地，纳入日常国土变更调查后，方可作为本次调查范围。各类土地整治形成的新增耕地，纳入日常国土变更调查后，方可作为本次调查范围。</w:t>
      </w:r>
    </w:p>
    <w:p w14:paraId="311DE4EF">
      <w:pPr>
        <w:pStyle w:val="3"/>
        <w:shd w:val="clear"/>
        <w:bidi w:val="0"/>
        <w:rPr>
          <w:rFonts w:hint="eastAsia"/>
        </w:rPr>
      </w:pPr>
      <w:bookmarkStart w:id="17" w:name="_Toc14454"/>
      <w:r>
        <w:rPr>
          <w:rFonts w:hint="eastAsia"/>
        </w:rPr>
        <w:t>调查方法</w:t>
      </w:r>
      <w:bookmarkEnd w:id="17"/>
    </w:p>
    <w:p w14:paraId="455C0D0E">
      <w:pPr>
        <w:shd w:val="clear"/>
        <w:rPr>
          <w:rFonts w:hint="eastAsia"/>
        </w:rPr>
      </w:pPr>
      <w:r>
        <w:rPr>
          <w:rFonts w:hint="eastAsia"/>
          <w:shd w:val="clear"/>
        </w:rPr>
        <w:t>外业调查前完成图斑编号，</w:t>
      </w:r>
      <w:r>
        <w:rPr>
          <w:rFonts w:hint="eastAsia"/>
        </w:rPr>
        <w:t>根据上述调查内容，采用高清影像判读与实地调查相结合的方式，查清永久基本农田和高标准农田各地块的真实现状。调查精度上，参照《第三次全国国土调查技术规程》(TD/T 1055-2019), 各类用地最小上图图斑面积符合下列要求：建设用地和设施农用地实地面积200m², 农用地(不含设施农用地)实地面积400m²; 其他地类实地面积600m²。</w:t>
      </w:r>
    </w:p>
    <w:p w14:paraId="500D8F14">
      <w:pPr>
        <w:pStyle w:val="3"/>
        <w:shd w:val="clear"/>
        <w:bidi w:val="0"/>
        <w:rPr>
          <w:rFonts w:hint="eastAsia"/>
        </w:rPr>
      </w:pPr>
      <w:bookmarkStart w:id="18" w:name="_Toc5587"/>
      <w:r>
        <w:rPr>
          <w:rFonts w:hint="eastAsia"/>
        </w:rPr>
        <w:t>技术要求</w:t>
      </w:r>
      <w:bookmarkEnd w:id="18"/>
    </w:p>
    <w:p w14:paraId="75185A86">
      <w:pPr>
        <w:shd w:val="clear"/>
        <w:bidi w:val="0"/>
        <w:rPr>
          <w:rFonts w:hint="eastAsia"/>
        </w:rPr>
      </w:pPr>
      <w:r>
        <w:rPr>
          <w:rFonts w:hint="eastAsia"/>
          <w:lang w:val="en-US" w:eastAsia="zh-CN"/>
        </w:rPr>
        <w:t>1.</w:t>
      </w:r>
      <w:r>
        <w:rPr>
          <w:rFonts w:hint="eastAsia"/>
        </w:rPr>
        <w:t>《浙江省自然资源厅浙江省农业农村厅浙江省水利厅浙江省财政厅关于协同推进土地综合整治和高标准农田建设的意见》（浙自然资发〔2023〕10号）；</w:t>
      </w:r>
    </w:p>
    <w:p w14:paraId="22E1D3F8">
      <w:pPr>
        <w:shd w:val="clear"/>
        <w:bidi w:val="0"/>
        <w:rPr>
          <w:rFonts w:hint="eastAsia"/>
        </w:rPr>
      </w:pPr>
      <w:r>
        <w:rPr>
          <w:rFonts w:hint="eastAsia"/>
          <w:lang w:val="en-US" w:eastAsia="zh-CN"/>
        </w:rPr>
        <w:t>2.</w:t>
      </w:r>
      <w:r>
        <w:rPr>
          <w:rFonts w:hint="eastAsia"/>
        </w:rPr>
        <w:t>《浙江省人民政府办公厅关于逐步把永久基本农田全部建成高标准农田的实施意见》（浙政办发〔2023〕72号）；</w:t>
      </w:r>
    </w:p>
    <w:p w14:paraId="028C7A06">
      <w:pPr>
        <w:shd w:val="clear"/>
        <w:bidi w:val="0"/>
        <w:rPr>
          <w:rFonts w:hint="eastAsia"/>
        </w:rPr>
      </w:pPr>
      <w:r>
        <w:rPr>
          <w:rFonts w:hint="eastAsia"/>
          <w:lang w:val="en-US" w:eastAsia="zh-CN"/>
        </w:rPr>
        <w:t>3.</w:t>
      </w:r>
      <w:r>
        <w:rPr>
          <w:rFonts w:hint="eastAsia"/>
        </w:rPr>
        <w:t>《浙江省人民政府办公厅关于开展“多田套合”农用地布局优化工作的通知》（浙政办发〔2024〕18号）；</w:t>
      </w:r>
    </w:p>
    <w:p w14:paraId="6E18EADC">
      <w:pPr>
        <w:bidi w:val="0"/>
        <w:rPr>
          <w:rFonts w:hint="eastAsia"/>
        </w:rPr>
      </w:pPr>
      <w:r>
        <w:rPr>
          <w:rFonts w:hint="eastAsia"/>
          <w:lang w:val="en-US" w:eastAsia="zh-CN"/>
        </w:rPr>
        <w:t>4.</w:t>
      </w:r>
      <w:r>
        <w:rPr>
          <w:rFonts w:hint="eastAsia"/>
        </w:rPr>
        <w:t>浙江省农业农村厅 浙江省自然资源厅关于印发《浙江省高标准农田储备区入库工作指引(试行)》的通知</w:t>
      </w:r>
      <w:r>
        <w:rPr>
          <w:rFonts w:hint="eastAsia"/>
          <w:lang w:val="en-US" w:eastAsia="zh-CN"/>
        </w:rPr>
        <w:t>(浙农田发〔2024〕10号)</w:t>
      </w:r>
      <w:r>
        <w:rPr>
          <w:rFonts w:hint="eastAsia"/>
        </w:rPr>
        <w:t>；</w:t>
      </w:r>
    </w:p>
    <w:p w14:paraId="6C3219E8">
      <w:pPr>
        <w:bidi w:val="0"/>
        <w:rPr>
          <w:rFonts w:hint="eastAsia" w:eastAsia="汉仪正圆 55简"/>
          <w:lang w:eastAsia="zh-CN"/>
        </w:rPr>
      </w:pPr>
      <w:r>
        <w:rPr>
          <w:rFonts w:hint="eastAsia"/>
          <w:lang w:val="en-US" w:eastAsia="zh-CN"/>
        </w:rPr>
        <w:t>5.</w:t>
      </w:r>
      <w:r>
        <w:rPr>
          <w:rFonts w:hint="eastAsia"/>
        </w:rPr>
        <w:t>浙江省自然资源厅浙江省农业农村厅关于印发《浙江省“多田套合”农用地布局优化工作指南(试行)》的通知</w:t>
      </w:r>
      <w:r>
        <w:rPr>
          <w:rFonts w:hint="eastAsia"/>
          <w:lang w:eastAsia="zh-CN"/>
        </w:rPr>
        <w:t>（浙自然资函[2024]44号）；</w:t>
      </w:r>
    </w:p>
    <w:p w14:paraId="50E065D3">
      <w:pPr>
        <w:bidi w:val="0"/>
        <w:rPr>
          <w:rFonts w:hint="eastAsia"/>
        </w:rPr>
      </w:pPr>
      <w:r>
        <w:rPr>
          <w:rFonts w:hint="eastAsia"/>
          <w:lang w:val="en-US" w:eastAsia="zh-CN"/>
        </w:rPr>
        <w:t>6.</w:t>
      </w:r>
      <w:r>
        <w:rPr>
          <w:rFonts w:hint="eastAsia"/>
        </w:rPr>
        <w:t>其他关于永久基本农田（永久基本农田储备区）、高标准农田、土地整治和耕地保护的部、省相关政策和技术规范。</w:t>
      </w:r>
    </w:p>
    <w:p w14:paraId="4BA19BB5">
      <w:pPr>
        <w:pStyle w:val="3"/>
        <w:shd w:val="clear"/>
        <w:bidi w:val="0"/>
        <w:rPr>
          <w:rFonts w:hint="eastAsia"/>
        </w:rPr>
      </w:pPr>
      <w:bookmarkStart w:id="19" w:name="_Toc9882"/>
      <w:r>
        <w:rPr>
          <w:rFonts w:hint="eastAsia"/>
        </w:rPr>
        <w:t>调查结果</w:t>
      </w:r>
      <w:bookmarkEnd w:id="19"/>
    </w:p>
    <w:p w14:paraId="6E7AD265">
      <w:pPr>
        <w:shd w:val="clear"/>
        <w:rPr>
          <w:rFonts w:hint="eastAsia"/>
          <w:lang w:eastAsia="zh-CN"/>
        </w:rPr>
      </w:pPr>
      <w:r>
        <w:rPr>
          <w:rFonts w:hint="eastAsia"/>
        </w:rPr>
        <w:t>根据《浙江省自然资源厅浙江省农业农村厅关于印发&lt;浙江省“多田套合”农用地布局优化工作指南(试行)&gt;的通知》（浙自然资函[2024]44号）要求，按照“四大类十一小类”确定调查结果。</w:t>
      </w:r>
    </w:p>
    <w:p w14:paraId="34F010FC">
      <w:pPr>
        <w:pStyle w:val="3"/>
        <w:shd w:val="clear"/>
        <w:bidi w:val="0"/>
        <w:rPr>
          <w:rFonts w:hint="eastAsia"/>
          <w:lang w:eastAsia="zh-CN"/>
        </w:rPr>
      </w:pPr>
      <w:bookmarkStart w:id="20" w:name="_Toc2336"/>
      <w:r>
        <w:rPr>
          <w:rFonts w:hint="eastAsia"/>
          <w:lang w:eastAsia="zh-CN"/>
        </w:rPr>
        <w:t>成果要求</w:t>
      </w:r>
      <w:bookmarkEnd w:id="20"/>
    </w:p>
    <w:p w14:paraId="3DB528B1">
      <w:pPr>
        <w:shd w:val="clear"/>
        <w:rPr>
          <w:rFonts w:hint="eastAsia"/>
          <w:lang w:eastAsia="zh-CN"/>
        </w:rPr>
      </w:pPr>
      <w:r>
        <w:rPr>
          <w:rFonts w:hint="eastAsia"/>
          <w:lang w:eastAsia="zh-CN"/>
        </w:rPr>
        <w:t>现场情况需要按实填写调查表格，现场照片及时归纳，做到表格、数据库、现场照片以及其他材料保持一致。现状调查成果包括表格、数据库、现场照片以及其他材料。</w:t>
      </w:r>
    </w:p>
    <w:p w14:paraId="54BB390C">
      <w:pPr>
        <w:shd w:val="clear"/>
        <w:rPr>
          <w:rFonts w:hint="eastAsia"/>
          <w:lang w:eastAsia="zh-CN"/>
        </w:rPr>
      </w:pPr>
      <w:r>
        <w:rPr>
          <w:rFonts w:hint="eastAsia"/>
          <w:lang w:eastAsia="zh-CN"/>
        </w:rPr>
        <w:t>表格成果：包括县级统计表格和市级汇总表格，具体内容参见《浙江省“多田套合”农用地布局优化工作指南(试行)》的通知》附件6.3-6.4。</w:t>
      </w:r>
    </w:p>
    <w:p w14:paraId="458AA15A">
      <w:pPr>
        <w:shd w:val="clear"/>
        <w:rPr>
          <w:rFonts w:hint="eastAsia"/>
          <w:lang w:eastAsia="zh-CN"/>
        </w:rPr>
      </w:pPr>
      <w:r>
        <w:rPr>
          <w:rFonts w:hint="eastAsia"/>
          <w:lang w:eastAsia="zh-CN"/>
        </w:rPr>
        <w:t>数据库成果：形成“多田套合”现状调查数据库，具体内容参见《浙江省“多田套合”农用地布局优化工作指南(试行)》的通知》附件6.1。</w:t>
      </w:r>
    </w:p>
    <w:p w14:paraId="56A36F04">
      <w:pPr>
        <w:shd w:val="clear"/>
        <w:rPr>
          <w:rFonts w:hint="eastAsia"/>
          <w:lang w:eastAsia="zh-CN"/>
        </w:rPr>
      </w:pPr>
      <w:r>
        <w:rPr>
          <w:rFonts w:hint="eastAsia"/>
          <w:lang w:eastAsia="zh-CN"/>
        </w:rPr>
        <w:t>现场照片：采用无人机拍摄地块全景照片，无法采用无人机拍摄地块需拍摄地块四至照片。需要对地块现场地表附着物、基础设施、田面情况以及沟路渠配套设施等进行调查，并调查地块耕作层是否达到正常耕作条件；对于一个调查图斑内有多种不同类型的，需要根据实际情况分割图斑，并单独举证；实地为大棚的，需拍摄内部情况。</w:t>
      </w:r>
    </w:p>
    <w:p w14:paraId="32772A4F">
      <w:pPr>
        <w:shd w:val="clear"/>
        <w:rPr>
          <w:rFonts w:hint="eastAsia"/>
          <w:lang w:eastAsia="zh-CN"/>
        </w:rPr>
      </w:pPr>
      <w:r>
        <w:rPr>
          <w:rFonts w:hint="eastAsia"/>
          <w:lang w:eastAsia="zh-CN"/>
        </w:rPr>
        <w:t>其他材料：现状调查的相关举证材料(见《浙江省“多田套合”农用地布局优化工作指南(试行)》的通知》附件6.7-6.14)等。</w:t>
      </w:r>
    </w:p>
    <w:p w14:paraId="73AB9BA8">
      <w:pPr>
        <w:shd w:val="clear"/>
        <w:rPr>
          <w:rFonts w:hint="eastAsia"/>
          <w:lang w:eastAsia="zh-CN"/>
        </w:rPr>
      </w:pPr>
      <w:r>
        <w:rPr>
          <w:rFonts w:hint="eastAsia"/>
          <w:lang w:eastAsia="zh-CN"/>
        </w:rPr>
        <w:t>如果碰到现场情况难以举证，需及时反馈，避免影响工作进度。</w:t>
      </w:r>
    </w:p>
    <w:p w14:paraId="3A461DD3">
      <w:pPr>
        <w:pStyle w:val="3"/>
        <w:shd w:val="clear"/>
        <w:bidi w:val="0"/>
        <w:rPr>
          <w:rFonts w:hint="default"/>
          <w:lang w:val="en-US" w:eastAsia="zh-CN"/>
        </w:rPr>
      </w:pPr>
      <w:bookmarkStart w:id="21" w:name="_Toc13491"/>
      <w:r>
        <w:rPr>
          <w:rFonts w:hint="eastAsia"/>
          <w:lang w:val="en-US" w:eastAsia="zh-CN"/>
        </w:rPr>
        <w:t>商务条款</w:t>
      </w:r>
      <w:bookmarkEnd w:id="21"/>
    </w:p>
    <w:p w14:paraId="360EC10A">
      <w:pPr>
        <w:pStyle w:val="4"/>
        <w:shd w:val="clear"/>
        <w:bidi w:val="0"/>
        <w:rPr>
          <w:rFonts w:hint="default"/>
          <w:lang w:val="en-US" w:eastAsia="zh-CN"/>
        </w:rPr>
      </w:pPr>
      <w:bookmarkStart w:id="22" w:name="_Toc17271"/>
      <w:r>
        <w:rPr>
          <w:rFonts w:hint="default"/>
          <w:lang w:val="en-US" w:eastAsia="zh-CN"/>
        </w:rPr>
        <w:t>总体要求</w:t>
      </w:r>
      <w:bookmarkEnd w:id="22"/>
    </w:p>
    <w:p w14:paraId="11113854">
      <w:pPr>
        <w:rPr>
          <w:rFonts w:hint="default"/>
          <w:lang w:val="en-US" w:eastAsia="zh-CN"/>
        </w:rPr>
      </w:pPr>
      <w:r>
        <w:rPr>
          <w:rFonts w:hint="default"/>
          <w:lang w:val="en-US" w:eastAsia="zh-CN"/>
        </w:rPr>
        <w:t>必须符合采购文件（包括补充更正，如有）的服务要求，符合国家相关服务标准和采购文件规定标准。</w:t>
      </w:r>
    </w:p>
    <w:p w14:paraId="447F0416">
      <w:pPr>
        <w:pStyle w:val="4"/>
        <w:bidi w:val="0"/>
        <w:rPr>
          <w:rFonts w:hint="default"/>
          <w:lang w:val="en-US" w:eastAsia="zh-CN"/>
        </w:rPr>
      </w:pPr>
      <w:bookmarkStart w:id="23" w:name="_Toc481"/>
      <w:r>
        <w:rPr>
          <w:rFonts w:hint="default"/>
          <w:lang w:val="en-US" w:eastAsia="zh-CN"/>
        </w:rPr>
        <w:t>服务期限</w:t>
      </w:r>
      <w:bookmarkEnd w:id="23"/>
    </w:p>
    <w:p w14:paraId="09AA51AD">
      <w:pPr>
        <w:rPr>
          <w:rFonts w:hint="default"/>
          <w:lang w:val="en-US" w:eastAsia="zh-CN"/>
        </w:rPr>
      </w:pPr>
      <w:r>
        <w:rPr>
          <w:rFonts w:hint="default"/>
          <w:lang w:val="en-US" w:eastAsia="zh-CN"/>
        </w:rPr>
        <w:t>自合同签订生效之日起30日内提交最终成果并通过县级</w:t>
      </w:r>
      <w:r>
        <w:rPr>
          <w:rFonts w:hint="eastAsia"/>
          <w:lang w:val="en-US" w:eastAsia="zh-CN"/>
        </w:rPr>
        <w:t>验收</w:t>
      </w:r>
      <w:r>
        <w:rPr>
          <w:rFonts w:hint="default"/>
          <w:lang w:val="en-US" w:eastAsia="zh-CN"/>
        </w:rPr>
        <w:t>，此后按要求完成市级审查和省级备案，如遇上级政策、要求对完成时限有调整的，按上级有关主管部门规定时限要求完成。</w:t>
      </w:r>
    </w:p>
    <w:p w14:paraId="5AACF207">
      <w:pPr>
        <w:pStyle w:val="4"/>
        <w:shd w:val="clear"/>
        <w:bidi w:val="0"/>
        <w:rPr>
          <w:rFonts w:hint="default"/>
          <w:lang w:val="en-US" w:eastAsia="zh-CN"/>
        </w:rPr>
      </w:pPr>
      <w:bookmarkStart w:id="24" w:name="_Toc26867"/>
      <w:r>
        <w:rPr>
          <w:rFonts w:hint="default"/>
          <w:lang w:val="en-US" w:eastAsia="zh-CN"/>
        </w:rPr>
        <w:t>质量要求</w:t>
      </w:r>
      <w:bookmarkEnd w:id="24"/>
    </w:p>
    <w:p w14:paraId="6275C583">
      <w:pPr>
        <w:shd w:val="clear"/>
        <w:rPr>
          <w:rFonts w:hint="default"/>
          <w:lang w:val="en-US" w:eastAsia="zh-CN"/>
        </w:rPr>
      </w:pPr>
      <w:r>
        <w:rPr>
          <w:rFonts w:hint="eastAsia"/>
          <w:lang w:val="en-US" w:eastAsia="zh-CN"/>
        </w:rPr>
        <w:t>根据《浙江省自然资源厅浙江省农业农村厅关于印发&lt;浙江省“多田套合”农用地布局优化工作指南(试行)&gt;的通知》（浙自然资函[2024]44号）等相关文件要求，项目成果通过县级、市级、省级验收或备案。</w:t>
      </w:r>
    </w:p>
    <w:p w14:paraId="1556F1E4">
      <w:pPr>
        <w:pStyle w:val="4"/>
        <w:shd w:val="clear"/>
        <w:bidi w:val="0"/>
        <w:rPr>
          <w:rFonts w:hint="default"/>
          <w:lang w:val="en-US" w:eastAsia="zh-CN"/>
        </w:rPr>
      </w:pPr>
      <w:bookmarkStart w:id="25" w:name="_Toc25986"/>
      <w:r>
        <w:rPr>
          <w:rFonts w:hint="default"/>
          <w:lang w:val="en-US" w:eastAsia="zh-CN"/>
        </w:rPr>
        <w:t>服务要求</w:t>
      </w:r>
      <w:bookmarkEnd w:id="25"/>
    </w:p>
    <w:p w14:paraId="42D14E19">
      <w:pPr>
        <w:shd w:val="clear"/>
        <w:rPr>
          <w:rFonts w:hint="default"/>
          <w:lang w:val="en-US" w:eastAsia="zh-CN"/>
        </w:rPr>
      </w:pPr>
      <w:r>
        <w:rPr>
          <w:rFonts w:hint="default"/>
          <w:lang w:val="en-US" w:eastAsia="zh-CN"/>
        </w:rPr>
        <w:t>1.供应商在履行合同义务期间，应遵守国家有关法律法规、维护采购单位的合法权益。</w:t>
      </w:r>
    </w:p>
    <w:p w14:paraId="4F6BD965">
      <w:pPr>
        <w:shd w:val="clear"/>
        <w:rPr>
          <w:rFonts w:hint="default"/>
          <w:lang w:val="en-US" w:eastAsia="zh-CN"/>
        </w:rPr>
      </w:pPr>
      <w:r>
        <w:rPr>
          <w:rFonts w:hint="default"/>
          <w:lang w:val="en-US" w:eastAsia="zh-CN"/>
        </w:rPr>
        <w:t>2.供应商应组建能够满足本项目服务需要的项目组，按照工作范围和内容完成服务工作，并按约定向采购单位汇报工作进展。</w:t>
      </w:r>
    </w:p>
    <w:p w14:paraId="5081DEFB">
      <w:pPr>
        <w:shd w:val="clear"/>
        <w:rPr>
          <w:rFonts w:hint="default"/>
          <w:lang w:val="en-US" w:eastAsia="zh-CN"/>
        </w:rPr>
      </w:pPr>
      <w:r>
        <w:rPr>
          <w:rFonts w:hint="default"/>
          <w:lang w:val="en-US" w:eastAsia="zh-CN"/>
        </w:rPr>
        <w:t>3.供应商项目成果必须满足采购单位的工作要求。</w:t>
      </w:r>
    </w:p>
    <w:p w14:paraId="6D939AB3">
      <w:pPr>
        <w:shd w:val="clear"/>
        <w:rPr>
          <w:rFonts w:hint="default"/>
          <w:lang w:val="en-US" w:eastAsia="zh-CN"/>
        </w:rPr>
      </w:pPr>
      <w:r>
        <w:rPr>
          <w:rFonts w:hint="default"/>
          <w:lang w:val="en-US" w:eastAsia="zh-CN"/>
        </w:rPr>
        <w:t>4.供应商应自行承担项目实施过程中的安全责任，采购单位在任何情况下不承担任何责任。</w:t>
      </w:r>
    </w:p>
    <w:p w14:paraId="6A082419">
      <w:pPr>
        <w:rPr>
          <w:rFonts w:hint="default"/>
          <w:lang w:val="en-US" w:eastAsia="zh-CN"/>
        </w:rPr>
      </w:pPr>
      <w:r>
        <w:rPr>
          <w:rFonts w:hint="default"/>
          <w:lang w:val="en-US" w:eastAsia="zh-CN"/>
        </w:rPr>
        <w:t>5.成果维护期：中标供应商须提供不少于1年的免费成果维护期，时间从项目报省级自然资源和农业农村主管部门备案后开始计算。</w:t>
      </w:r>
    </w:p>
    <w:p w14:paraId="693E4EF5">
      <w:pPr>
        <w:rPr>
          <w:rFonts w:hint="default"/>
          <w:lang w:val="en-US" w:eastAsia="zh-CN"/>
        </w:rPr>
      </w:pPr>
      <w:r>
        <w:rPr>
          <w:rFonts w:hint="eastAsia"/>
          <w:lang w:val="en-US" w:eastAsia="zh-CN"/>
        </w:rPr>
        <w:t>6</w:t>
      </w:r>
      <w:r>
        <w:rPr>
          <w:rFonts w:hint="default"/>
          <w:lang w:val="en-US" w:eastAsia="zh-CN"/>
        </w:rPr>
        <w:t>.在服务期及成果维护期内，供应商应该确保服务范围内的质量标准符合本招标文件要求。当出现问题时，中标供应商应承诺在2小时内响应并提出解决方案，4小时之内到现场对存在问题进行处理，并提出相应防范措施。</w:t>
      </w:r>
    </w:p>
    <w:p w14:paraId="1C308961">
      <w:pPr>
        <w:pStyle w:val="4"/>
        <w:bidi w:val="0"/>
        <w:rPr>
          <w:rFonts w:hint="default"/>
          <w:lang w:val="en-US" w:eastAsia="zh-CN"/>
        </w:rPr>
      </w:pPr>
      <w:bookmarkStart w:id="26" w:name="_Toc20598"/>
      <w:r>
        <w:rPr>
          <w:rFonts w:hint="default"/>
          <w:lang w:val="en-US" w:eastAsia="zh-CN"/>
        </w:rPr>
        <w:t>验收</w:t>
      </w:r>
      <w:bookmarkEnd w:id="26"/>
    </w:p>
    <w:p w14:paraId="2F6F8EE7">
      <w:pPr>
        <w:rPr>
          <w:rFonts w:hint="default"/>
          <w:lang w:val="en-US" w:eastAsia="zh-CN"/>
        </w:rPr>
      </w:pPr>
      <w:r>
        <w:rPr>
          <w:rFonts w:hint="default"/>
          <w:lang w:val="en-US" w:eastAsia="zh-CN"/>
        </w:rPr>
        <w:t>1.履约验收的时间：项目实施完成，供应商提交履约验收书面申请且经采购人确认后7日内完成履约验收。具体验收流程、程序以采购人要求为准。</w:t>
      </w:r>
    </w:p>
    <w:p w14:paraId="6CC8F654">
      <w:pPr>
        <w:rPr>
          <w:rFonts w:hint="default"/>
          <w:lang w:val="en-US" w:eastAsia="zh-CN"/>
        </w:rPr>
      </w:pPr>
      <w:r>
        <w:rPr>
          <w:rFonts w:hint="default"/>
          <w:lang w:val="en-US" w:eastAsia="zh-CN"/>
        </w:rPr>
        <w:t>2.验收标准：按</w:t>
      </w:r>
      <w:r>
        <w:rPr>
          <w:rFonts w:hint="eastAsia"/>
          <w:lang w:val="en-US" w:eastAsia="zh-CN"/>
        </w:rPr>
        <w:t>相关文件、采购文件、</w:t>
      </w:r>
      <w:r>
        <w:rPr>
          <w:rFonts w:hint="default"/>
          <w:lang w:val="en-US" w:eastAsia="zh-CN"/>
        </w:rPr>
        <w:t>技术要求及主要作业依据完成所有工作内容，按采购需求提交所有成果资料，实施进度符合采购要求。最终项目成果通过县级、市级、省级</w:t>
      </w:r>
      <w:r>
        <w:rPr>
          <w:rFonts w:hint="eastAsia"/>
          <w:lang w:val="en-US" w:eastAsia="zh-CN"/>
        </w:rPr>
        <w:t>验收及</w:t>
      </w:r>
      <w:r>
        <w:rPr>
          <w:rFonts w:hint="default"/>
          <w:lang w:val="en-US" w:eastAsia="zh-CN"/>
        </w:rPr>
        <w:t>备案。</w:t>
      </w:r>
    </w:p>
    <w:p w14:paraId="6CEF9D0B">
      <w:pPr>
        <w:rPr>
          <w:rFonts w:hint="default"/>
          <w:lang w:val="en-US" w:eastAsia="zh-CN"/>
        </w:rPr>
      </w:pPr>
      <w:r>
        <w:rPr>
          <w:rFonts w:hint="default"/>
          <w:lang w:val="en-US" w:eastAsia="zh-CN"/>
        </w:rPr>
        <w:t>3.验收费用由</w:t>
      </w:r>
      <w:r>
        <w:rPr>
          <w:rFonts w:hint="eastAsia"/>
          <w:lang w:val="en-US" w:eastAsia="zh-CN"/>
        </w:rPr>
        <w:t>中标</w:t>
      </w:r>
      <w:r>
        <w:rPr>
          <w:rFonts w:hint="default"/>
          <w:lang w:val="en-US" w:eastAsia="zh-CN"/>
        </w:rPr>
        <w:t>供应商承担。</w:t>
      </w:r>
    </w:p>
    <w:p w14:paraId="1716E6F9">
      <w:pPr>
        <w:pStyle w:val="4"/>
        <w:bidi w:val="0"/>
        <w:rPr>
          <w:rFonts w:hint="default"/>
          <w:lang w:val="en-US" w:eastAsia="zh-CN"/>
        </w:rPr>
      </w:pPr>
      <w:bookmarkStart w:id="27" w:name="_Toc19428"/>
      <w:r>
        <w:rPr>
          <w:rFonts w:hint="default"/>
          <w:lang w:val="en-US" w:eastAsia="zh-CN"/>
        </w:rPr>
        <w:t>项目款的结算</w:t>
      </w:r>
      <w:bookmarkEnd w:id="27"/>
    </w:p>
    <w:p w14:paraId="7C4B9AE8">
      <w:pPr>
        <w:rPr>
          <w:rFonts w:hint="default"/>
          <w:lang w:val="en-US" w:eastAsia="zh-CN"/>
        </w:rPr>
      </w:pPr>
      <w:r>
        <w:rPr>
          <w:rFonts w:hint="default"/>
          <w:lang w:val="en-US" w:eastAsia="zh-CN"/>
        </w:rPr>
        <w:t>合同签订生效并具备实施条件后</w:t>
      </w:r>
      <w:r>
        <w:rPr>
          <w:rFonts w:hint="eastAsia"/>
          <w:lang w:val="en-US" w:eastAsia="zh-CN"/>
        </w:rPr>
        <w:t>7</w:t>
      </w:r>
      <w:r>
        <w:rPr>
          <w:rFonts w:hint="default"/>
          <w:lang w:val="en-US" w:eastAsia="zh-CN"/>
        </w:rPr>
        <w:t>个工作日内，由采购单位向中标供应商支付合同总价</w:t>
      </w:r>
      <w:r>
        <w:rPr>
          <w:rFonts w:hint="eastAsia"/>
          <w:b/>
          <w:bCs/>
          <w:color w:val="FF0000"/>
          <w:lang w:val="en-US" w:eastAsia="zh-CN"/>
        </w:rPr>
        <w:t>7</w:t>
      </w:r>
      <w:r>
        <w:rPr>
          <w:rFonts w:hint="default"/>
          <w:b/>
          <w:bCs/>
          <w:color w:val="FF0000"/>
          <w:lang w:val="en-US" w:eastAsia="zh-CN"/>
        </w:rPr>
        <w:t>0%</w:t>
      </w:r>
      <w:r>
        <w:rPr>
          <w:rFonts w:hint="default"/>
          <w:lang w:val="en-US" w:eastAsia="zh-CN"/>
        </w:rPr>
        <w:t>的预付款；完成</w:t>
      </w:r>
      <w:r>
        <w:rPr>
          <w:rFonts w:hint="eastAsia"/>
          <w:lang w:val="en-US" w:eastAsia="zh-CN"/>
        </w:rPr>
        <w:t>外业基础调查</w:t>
      </w:r>
      <w:r>
        <w:rPr>
          <w:rFonts w:hint="default"/>
          <w:lang w:val="en-US" w:eastAsia="zh-CN"/>
        </w:rPr>
        <w:t>并</w:t>
      </w:r>
      <w:r>
        <w:rPr>
          <w:rFonts w:hint="eastAsia"/>
          <w:lang w:val="en-US" w:eastAsia="zh-CN"/>
        </w:rPr>
        <w:t>最终成果，</w:t>
      </w:r>
      <w:r>
        <w:rPr>
          <w:rFonts w:hint="default"/>
          <w:lang w:val="en-US" w:eastAsia="zh-CN"/>
        </w:rPr>
        <w:t>通过县级</w:t>
      </w:r>
      <w:r>
        <w:rPr>
          <w:rFonts w:hint="eastAsia"/>
          <w:lang w:val="en-US" w:eastAsia="zh-CN"/>
        </w:rPr>
        <w:t>验收</w:t>
      </w:r>
      <w:r>
        <w:rPr>
          <w:rFonts w:hint="default"/>
          <w:lang w:val="en-US" w:eastAsia="zh-CN"/>
        </w:rPr>
        <w:t>后支付剩余合同款。</w:t>
      </w:r>
    </w:p>
    <w:p w14:paraId="784ED86B">
      <w:pPr>
        <w:rPr>
          <w:rFonts w:hint="default"/>
          <w:lang w:val="en-US" w:eastAsia="zh-CN"/>
        </w:rPr>
      </w:pPr>
      <w:r>
        <w:rPr>
          <w:rFonts w:hint="default"/>
          <w:lang w:val="en-US" w:eastAsia="zh-CN"/>
        </w:rPr>
        <w:t>结算时中标供应商将结款申请1份、发票原件（按实际支付的当期金额）及复印件1份、合同复印件1份和经采购单位验收确认的</w:t>
      </w:r>
      <w:r>
        <w:rPr>
          <w:rFonts w:hint="eastAsia"/>
          <w:lang w:val="en-US" w:eastAsia="zh-CN"/>
        </w:rPr>
        <w:t>资料</w:t>
      </w:r>
      <w:r>
        <w:rPr>
          <w:rFonts w:hint="default"/>
          <w:lang w:val="en-US" w:eastAsia="zh-CN"/>
        </w:rPr>
        <w:t>提交采购单位，由采购单位向中标供应商支付当期项目款，采购单位自收到发票后</w:t>
      </w:r>
      <w:r>
        <w:rPr>
          <w:rFonts w:hint="eastAsia"/>
          <w:lang w:val="en-US" w:eastAsia="zh-CN"/>
        </w:rPr>
        <w:t>7</w:t>
      </w:r>
      <w:r>
        <w:rPr>
          <w:rFonts w:hint="default"/>
          <w:lang w:val="en-US" w:eastAsia="zh-CN"/>
        </w:rPr>
        <w:t>个工作日内支付当期项目款。</w:t>
      </w:r>
    </w:p>
    <w:p w14:paraId="3771C7EC">
      <w:pPr>
        <w:pStyle w:val="4"/>
        <w:bidi w:val="0"/>
        <w:rPr>
          <w:rFonts w:hint="default"/>
          <w:lang w:val="en-US" w:eastAsia="zh-CN"/>
        </w:rPr>
      </w:pPr>
      <w:bookmarkStart w:id="28" w:name="_Toc18985"/>
      <w:r>
        <w:rPr>
          <w:rFonts w:hint="default"/>
          <w:lang w:val="en-US" w:eastAsia="zh-CN"/>
        </w:rPr>
        <w:t>履约保证金</w:t>
      </w:r>
      <w:bookmarkEnd w:id="28"/>
    </w:p>
    <w:p w14:paraId="4AB9DCBF">
      <w:pPr>
        <w:rPr>
          <w:rFonts w:hint="eastAsia"/>
          <w:lang w:val="en-US" w:eastAsia="zh-CN"/>
        </w:rPr>
      </w:pPr>
      <w:r>
        <w:rPr>
          <w:rFonts w:hint="eastAsia"/>
          <w:lang w:val="en-US" w:eastAsia="zh-CN"/>
        </w:rPr>
        <w:t>本项目不收取履约保证金。</w:t>
      </w:r>
    </w:p>
    <w:p w14:paraId="16EB888A">
      <w:pPr>
        <w:rPr>
          <w:rFonts w:hint="eastAsia"/>
          <w:lang w:val="en-US" w:eastAsia="zh-CN"/>
        </w:rPr>
      </w:pPr>
    </w:p>
    <w:p w14:paraId="5DF28098">
      <w:pPr>
        <w:rPr>
          <w:rFonts w:hint="eastAsia"/>
          <w:lang w:val="en-US" w:eastAsia="zh-CN"/>
        </w:rPr>
      </w:pPr>
    </w:p>
    <w:p w14:paraId="1B9A75FF">
      <w:pPr>
        <w:rPr>
          <w:rFonts w:hint="eastAsia"/>
          <w:lang w:val="en-US" w:eastAsia="zh-CN"/>
        </w:rPr>
      </w:pPr>
    </w:p>
    <w:p w14:paraId="4B2850E6">
      <w:pPr>
        <w:rPr>
          <w:rFonts w:hint="eastAsia"/>
          <w:lang w:val="en-US" w:eastAsia="zh-CN"/>
        </w:rPr>
      </w:pPr>
    </w:p>
    <w:p w14:paraId="12E0A612">
      <w:pPr>
        <w:rPr>
          <w:rFonts w:hint="eastAsia"/>
          <w:lang w:val="en-US" w:eastAsia="zh-CN"/>
        </w:rPr>
      </w:pPr>
    </w:p>
    <w:p w14:paraId="2351A0E0">
      <w:pPr>
        <w:rPr>
          <w:rFonts w:hint="eastAsia"/>
          <w:lang w:val="en-US" w:eastAsia="zh-CN"/>
        </w:rPr>
      </w:pPr>
    </w:p>
    <w:p w14:paraId="347CFAB2">
      <w:pPr>
        <w:rPr>
          <w:rFonts w:hint="eastAsia"/>
          <w:lang w:val="en-US" w:eastAsia="zh-CN"/>
        </w:rPr>
      </w:pPr>
    </w:p>
    <w:p w14:paraId="0E400B8C">
      <w:pPr>
        <w:rPr>
          <w:rFonts w:hint="eastAsia"/>
          <w:lang w:val="en-US" w:eastAsia="zh-CN"/>
        </w:rPr>
      </w:pPr>
    </w:p>
    <w:p w14:paraId="4F2192BB">
      <w:pPr>
        <w:rPr>
          <w:rFonts w:hint="eastAsia"/>
          <w:lang w:val="en-US" w:eastAsia="zh-CN"/>
        </w:rPr>
      </w:pPr>
    </w:p>
    <w:p w14:paraId="51FE1F56">
      <w:pPr>
        <w:rPr>
          <w:rFonts w:hint="eastAsia"/>
          <w:lang w:val="en-US" w:eastAsia="zh-CN"/>
        </w:rPr>
      </w:pPr>
    </w:p>
    <w:p w14:paraId="7B8F3787">
      <w:pPr>
        <w:rPr>
          <w:rFonts w:hint="eastAsia"/>
          <w:lang w:val="en-US" w:eastAsia="zh-CN"/>
        </w:rPr>
      </w:pPr>
    </w:p>
    <w:p w14:paraId="0E095CC3">
      <w:pPr>
        <w:rPr>
          <w:rFonts w:hint="eastAsia"/>
          <w:lang w:val="en-US" w:eastAsia="zh-CN"/>
        </w:rPr>
      </w:pPr>
    </w:p>
    <w:p w14:paraId="5621B690">
      <w:pPr>
        <w:rPr>
          <w:rFonts w:hint="eastAsia"/>
          <w:lang w:val="en-US" w:eastAsia="zh-CN"/>
        </w:rPr>
      </w:pPr>
    </w:p>
    <w:p w14:paraId="41B272C3">
      <w:pPr>
        <w:rPr>
          <w:rFonts w:hint="eastAsia"/>
          <w:lang w:val="en-US" w:eastAsia="zh-CN"/>
        </w:rPr>
      </w:pPr>
    </w:p>
    <w:p w14:paraId="57614003">
      <w:pPr>
        <w:rPr>
          <w:rFonts w:hint="eastAsia"/>
          <w:lang w:val="en-US" w:eastAsia="zh-CN"/>
        </w:rPr>
      </w:pPr>
    </w:p>
    <w:p w14:paraId="42E09FCC">
      <w:pPr>
        <w:rPr>
          <w:rFonts w:hint="eastAsia"/>
          <w:lang w:val="en-US" w:eastAsia="zh-CN"/>
        </w:rPr>
      </w:pPr>
    </w:p>
    <w:p w14:paraId="6EF33F0D">
      <w:pPr>
        <w:rPr>
          <w:rFonts w:hint="eastAsia"/>
          <w:lang w:val="en-US" w:eastAsia="zh-CN"/>
        </w:rPr>
      </w:pPr>
    </w:p>
    <w:p w14:paraId="39356535">
      <w:pPr>
        <w:rPr>
          <w:rFonts w:hint="eastAsia"/>
          <w:lang w:val="en-US" w:eastAsia="zh-CN"/>
        </w:rPr>
      </w:pPr>
    </w:p>
    <w:p w14:paraId="4B4D595E">
      <w:pPr>
        <w:rPr>
          <w:rFonts w:hint="eastAsia"/>
          <w:lang w:val="en-US" w:eastAsia="zh-CN"/>
        </w:rPr>
      </w:pPr>
    </w:p>
    <w:p w14:paraId="4FDF1F07">
      <w:pPr>
        <w:rPr>
          <w:rFonts w:hint="eastAsia"/>
          <w:lang w:val="en-US" w:eastAsia="zh-CN"/>
        </w:rPr>
      </w:pPr>
    </w:p>
    <w:p w14:paraId="0F917F5A">
      <w:pPr>
        <w:rPr>
          <w:rFonts w:hint="eastAsia"/>
          <w:lang w:val="en-US" w:eastAsia="zh-CN"/>
        </w:rPr>
      </w:pPr>
    </w:p>
    <w:p w14:paraId="589E911A">
      <w:pPr>
        <w:rPr>
          <w:rFonts w:hint="eastAsia"/>
          <w:lang w:val="en-US" w:eastAsia="zh-CN"/>
        </w:rPr>
      </w:pPr>
    </w:p>
    <w:p w14:paraId="5BF3F8DD">
      <w:pPr>
        <w:rPr>
          <w:rFonts w:hint="eastAsia"/>
          <w:lang w:val="en-US" w:eastAsia="zh-CN"/>
        </w:rPr>
      </w:pPr>
    </w:p>
    <w:p w14:paraId="3FF14597">
      <w:pPr>
        <w:pStyle w:val="2"/>
        <w:bidi w:val="0"/>
        <w:jc w:val="center"/>
        <w:rPr>
          <w:rFonts w:hint="default"/>
          <w:lang w:val="en-US" w:eastAsia="zh-CN"/>
        </w:rPr>
      </w:pPr>
      <w:bookmarkStart w:id="29" w:name="_Toc19804"/>
      <w:r>
        <w:rPr>
          <w:rFonts w:hint="default"/>
          <w:lang w:val="en-US" w:eastAsia="zh-CN"/>
        </w:rPr>
        <w:t>评标方法及评分标准</w:t>
      </w:r>
      <w:bookmarkEnd w:id="29"/>
    </w:p>
    <w:p w14:paraId="362443B4">
      <w:pPr>
        <w:jc w:val="center"/>
        <w:rPr>
          <w:rFonts w:hint="default"/>
          <w:lang w:val="en-US" w:eastAsia="zh-CN"/>
        </w:rPr>
      </w:pPr>
      <w:r>
        <w:rPr>
          <w:rFonts w:hint="eastAsia"/>
          <w:b/>
          <w:bCs/>
          <w:color w:val="FF0000"/>
          <w:lang w:val="en-US" w:eastAsia="zh-CN"/>
        </w:rPr>
        <w:t>（适用于标项一、标项二、标项三）</w:t>
      </w:r>
    </w:p>
    <w:p w14:paraId="46B8DD05">
      <w:pPr>
        <w:pStyle w:val="4"/>
        <w:bidi w:val="0"/>
        <w:rPr>
          <w:rFonts w:hint="default"/>
          <w:lang w:val="en-US" w:eastAsia="zh-CN"/>
        </w:rPr>
      </w:pPr>
      <w:bookmarkStart w:id="30" w:name="_Toc6836"/>
      <w:r>
        <w:rPr>
          <w:rFonts w:hint="default"/>
          <w:lang w:val="en-US" w:eastAsia="zh-CN"/>
        </w:rPr>
        <w:t>评标方法</w:t>
      </w:r>
      <w:bookmarkEnd w:id="30"/>
    </w:p>
    <w:p w14:paraId="0869CDD1">
      <w:pPr>
        <w:rPr>
          <w:rFonts w:hint="default"/>
          <w:lang w:val="en-US" w:eastAsia="zh-CN"/>
        </w:rPr>
      </w:pPr>
      <w:r>
        <w:rPr>
          <w:rFonts w:hint="default"/>
          <w:b/>
          <w:bCs/>
          <w:lang w:val="en-US" w:eastAsia="zh-CN"/>
        </w:rPr>
        <w:t>1.本项目采用综合评分法。</w:t>
      </w:r>
      <w:r>
        <w:rPr>
          <w:rFonts w:hint="default"/>
          <w:lang w:val="en-US" w:eastAsia="zh-CN"/>
        </w:rPr>
        <w:t>综合评分法，是指投标文件满足招标文件全部实质性要求，且按照评审因素的量化指标评审得分最高的投标人为中标候选人的评标方法。</w:t>
      </w:r>
    </w:p>
    <w:p w14:paraId="5139A8F4">
      <w:pPr>
        <w:pStyle w:val="4"/>
        <w:bidi w:val="0"/>
        <w:rPr>
          <w:rFonts w:hint="default"/>
          <w:lang w:val="en-US" w:eastAsia="zh-CN"/>
        </w:rPr>
      </w:pPr>
      <w:bookmarkStart w:id="31" w:name="_Toc31494"/>
      <w:r>
        <w:rPr>
          <w:rFonts w:hint="default"/>
          <w:lang w:val="en-US" w:eastAsia="zh-CN"/>
        </w:rPr>
        <w:t>评标标准</w:t>
      </w:r>
      <w:bookmarkEnd w:id="31"/>
    </w:p>
    <w:p w14:paraId="01E4C8B7">
      <w:pPr>
        <w:rPr>
          <w:rFonts w:hint="default"/>
          <w:lang w:val="en-US" w:eastAsia="zh-CN"/>
        </w:rPr>
      </w:pPr>
      <w:r>
        <w:rPr>
          <w:rFonts w:hint="default"/>
          <w:b/>
          <w:bCs/>
          <w:lang w:val="en-US" w:eastAsia="zh-CN"/>
        </w:rPr>
        <w:t>2.评标标准</w:t>
      </w:r>
      <w:r>
        <w:rPr>
          <w:rFonts w:hint="default"/>
          <w:lang w:val="en-US" w:eastAsia="zh-CN"/>
        </w:rPr>
        <w:t>：见评标办法附表。</w:t>
      </w:r>
    </w:p>
    <w:p w14:paraId="10B65D6B">
      <w:pPr>
        <w:pStyle w:val="4"/>
        <w:bidi w:val="0"/>
        <w:rPr>
          <w:rFonts w:hint="default"/>
          <w:lang w:val="en-US" w:eastAsia="zh-CN"/>
        </w:rPr>
      </w:pPr>
      <w:bookmarkStart w:id="32" w:name="_Toc22893"/>
      <w:r>
        <w:rPr>
          <w:rFonts w:hint="default"/>
          <w:lang w:val="en-US" w:eastAsia="zh-CN"/>
        </w:rPr>
        <w:t>评标程序</w:t>
      </w:r>
      <w:bookmarkEnd w:id="32"/>
    </w:p>
    <w:p w14:paraId="60ED3F61">
      <w:pPr>
        <w:rPr>
          <w:rFonts w:hint="default"/>
          <w:lang w:val="en-US" w:eastAsia="zh-CN"/>
        </w:rPr>
      </w:pPr>
      <w:r>
        <w:rPr>
          <w:rFonts w:hint="default"/>
          <w:b/>
          <w:bCs/>
          <w:lang w:val="en-US" w:eastAsia="zh-CN"/>
        </w:rPr>
        <w:t>3.1符合性审查</w:t>
      </w:r>
      <w:r>
        <w:rPr>
          <w:rFonts w:hint="default"/>
          <w:lang w:val="en-US" w:eastAsia="zh-CN"/>
        </w:rPr>
        <w:t>。评标委员会应当对符合资格的投标人的投标文件进行符合性审查，以确定其是否满足招标文件的实质性要求。不满足招标文件的实质性要求的，投标无效。</w:t>
      </w:r>
    </w:p>
    <w:p w14:paraId="4F5DBC6E">
      <w:pPr>
        <w:rPr>
          <w:rFonts w:hint="default"/>
          <w:lang w:val="en-US" w:eastAsia="zh-CN"/>
        </w:rPr>
      </w:pPr>
      <w:r>
        <w:rPr>
          <w:rFonts w:hint="default"/>
          <w:b/>
          <w:bCs/>
          <w:lang w:val="en-US" w:eastAsia="zh-CN"/>
        </w:rPr>
        <w:t>3.2 比较与评价</w:t>
      </w:r>
      <w:r>
        <w:rPr>
          <w:rFonts w:hint="default"/>
          <w:lang w:val="en-US" w:eastAsia="zh-CN"/>
        </w:rPr>
        <w:t>。评标委员会应当按照招标文件中规定的评标方法和标准，对符合性审查合格的投标文件进行商务和技术评估，综合比较与评价。</w:t>
      </w:r>
    </w:p>
    <w:p w14:paraId="78B548C9">
      <w:pPr>
        <w:rPr>
          <w:rFonts w:hint="default"/>
          <w:lang w:val="en-US" w:eastAsia="zh-CN"/>
        </w:rPr>
      </w:pPr>
      <w:r>
        <w:rPr>
          <w:rFonts w:hint="default"/>
          <w:b/>
          <w:bCs/>
          <w:lang w:val="en-US" w:eastAsia="zh-CN"/>
        </w:rPr>
        <w:t>3.3汇总商务技术得分</w:t>
      </w:r>
      <w:r>
        <w:rPr>
          <w:rFonts w:hint="default"/>
          <w:lang w:val="en-US" w:eastAsia="zh-CN"/>
        </w:rPr>
        <w:t>。评标委员会各成员应当独立对每个投标人的商务和技术文件进行评价，并汇总商务技术得分情况。</w:t>
      </w:r>
    </w:p>
    <w:p w14:paraId="44A45F55">
      <w:pPr>
        <w:rPr>
          <w:rFonts w:hint="default"/>
          <w:lang w:val="en-US" w:eastAsia="zh-CN"/>
        </w:rPr>
      </w:pPr>
      <w:r>
        <w:rPr>
          <w:rFonts w:hint="default"/>
          <w:b/>
          <w:bCs/>
          <w:lang w:val="en-US" w:eastAsia="zh-CN"/>
        </w:rPr>
        <w:t>3.4报价评审</w:t>
      </w:r>
      <w:r>
        <w:rPr>
          <w:rFonts w:hint="default"/>
          <w:lang w:val="en-US" w:eastAsia="zh-CN"/>
        </w:rPr>
        <w:t>。</w:t>
      </w:r>
    </w:p>
    <w:p w14:paraId="4F300276">
      <w:pPr>
        <w:rPr>
          <w:rFonts w:hint="default"/>
          <w:lang w:val="en-US" w:eastAsia="zh-CN"/>
        </w:rPr>
      </w:pPr>
      <w:r>
        <w:rPr>
          <w:rFonts w:hint="default"/>
          <w:lang w:val="en-US" w:eastAsia="zh-CN"/>
        </w:rPr>
        <w:t>3.4.1投标文件报价出现前后不一致的，按照下列规定修正：</w:t>
      </w:r>
    </w:p>
    <w:p w14:paraId="605BE78E">
      <w:pPr>
        <w:rPr>
          <w:rFonts w:hint="default"/>
          <w:lang w:val="en-US" w:eastAsia="zh-CN"/>
        </w:rPr>
      </w:pPr>
      <w:r>
        <w:rPr>
          <w:rFonts w:hint="default"/>
          <w:lang w:val="en-US" w:eastAsia="zh-CN"/>
        </w:rPr>
        <w:t>3.4.1.1投标文件中开标一览表(报价表)内容与投标文件中相应内容不一致的，以开标一览表(报价表)为准;</w:t>
      </w:r>
    </w:p>
    <w:p w14:paraId="2BBE0424">
      <w:pPr>
        <w:rPr>
          <w:rFonts w:hint="default"/>
          <w:lang w:val="en-US" w:eastAsia="zh-CN"/>
        </w:rPr>
      </w:pPr>
      <w:r>
        <w:rPr>
          <w:rFonts w:hint="default"/>
          <w:lang w:val="en-US" w:eastAsia="zh-CN"/>
        </w:rPr>
        <w:t>3.4.1.2大写金额和小写金额不一致的，以大写金额为准;</w:t>
      </w:r>
    </w:p>
    <w:p w14:paraId="4F8CD329">
      <w:pPr>
        <w:rPr>
          <w:rFonts w:hint="default"/>
          <w:lang w:val="en-US" w:eastAsia="zh-CN"/>
        </w:rPr>
      </w:pPr>
      <w:r>
        <w:rPr>
          <w:rFonts w:hint="default"/>
          <w:lang w:val="en-US" w:eastAsia="zh-CN"/>
        </w:rPr>
        <w:t>3.4.1.3单价金额小数点或者百分比有明显错位的，以开标一览表的总价为准，并修改单价;</w:t>
      </w:r>
    </w:p>
    <w:p w14:paraId="1B99D904">
      <w:pPr>
        <w:rPr>
          <w:rFonts w:hint="default"/>
          <w:lang w:val="en-US" w:eastAsia="zh-CN"/>
        </w:rPr>
      </w:pPr>
      <w:r>
        <w:rPr>
          <w:rFonts w:hint="default"/>
          <w:lang w:val="en-US" w:eastAsia="zh-CN"/>
        </w:rPr>
        <w:t>3.4.1.4总价金额与按单价汇总金额不一致的，以单价金额计算结果为准。</w:t>
      </w:r>
    </w:p>
    <w:p w14:paraId="76C4E6C6">
      <w:pPr>
        <w:rPr>
          <w:rFonts w:hint="default"/>
          <w:lang w:val="en-US" w:eastAsia="zh-CN"/>
        </w:rPr>
      </w:pPr>
      <w:r>
        <w:rPr>
          <w:rFonts w:hint="default"/>
          <w:lang w:val="en-US" w:eastAsia="zh-CN"/>
        </w:rPr>
        <w:t>3.4.1.5同时出现两种以上不一致的，按照3.4.1规定的顺序修正。修正后的报价按照财政部第87号令 《政府采购货物和服务招标投标管理办法》第五十一条第二款的规定经投标人确认后产生约束力。</w:t>
      </w:r>
    </w:p>
    <w:p w14:paraId="7FB54016">
      <w:pPr>
        <w:rPr>
          <w:rFonts w:hint="default"/>
          <w:lang w:val="en-US" w:eastAsia="zh-CN"/>
        </w:rPr>
      </w:pPr>
      <w:r>
        <w:rPr>
          <w:rFonts w:hint="default"/>
          <w:lang w:val="en-US" w:eastAsia="zh-CN"/>
        </w:rPr>
        <w:t>3.4.2投标文件出现不是唯一的、有选择性投标报价的，投标无效。</w:t>
      </w:r>
    </w:p>
    <w:p w14:paraId="550EACF3">
      <w:pPr>
        <w:rPr>
          <w:rFonts w:hint="default"/>
          <w:lang w:val="en-US" w:eastAsia="zh-CN"/>
        </w:rPr>
      </w:pPr>
      <w:r>
        <w:rPr>
          <w:rFonts w:hint="default"/>
          <w:lang w:val="en-US" w:eastAsia="zh-CN"/>
        </w:rPr>
        <w:t>3.4.3投标报价超过招标文件中规定的预算金额或者最高限价的，投标无效。</w:t>
      </w:r>
    </w:p>
    <w:p w14:paraId="37294D86">
      <w:pPr>
        <w:rPr>
          <w:rFonts w:hint="default"/>
          <w:lang w:val="en-US" w:eastAsia="zh-CN"/>
        </w:rPr>
      </w:pPr>
      <w:r>
        <w:rPr>
          <w:rFonts w:hint="default"/>
          <w:lang w:val="en-US" w:eastAsia="zh-CN"/>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372F38">
      <w:pPr>
        <w:rPr>
          <w:rFonts w:hint="default"/>
          <w:lang w:val="en-US" w:eastAsia="zh-CN"/>
        </w:rPr>
      </w:pPr>
      <w:r>
        <w:rPr>
          <w:rFonts w:hint="default"/>
          <w:lang w:val="en-US" w:eastAsia="zh-CN"/>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07088DC">
      <w:pPr>
        <w:rPr>
          <w:rFonts w:hint="default"/>
          <w:lang w:val="en-US" w:eastAsia="zh-CN"/>
        </w:rPr>
      </w:pPr>
      <w:r>
        <w:rPr>
          <w:rFonts w:hint="default"/>
          <w:b/>
          <w:bCs/>
          <w:lang w:val="en-US" w:eastAsia="zh-CN"/>
        </w:rPr>
        <w:t>3.5</w:t>
      </w:r>
      <w:r>
        <w:rPr>
          <w:rFonts w:hint="eastAsia"/>
          <w:lang w:eastAsia="zh-CN"/>
        </w:rPr>
        <w:t>排序与推荐。采用综合评分法的，评标结果按评审后得分由高到低顺序排列。得分相同的，按投标报价由低到高顺序排列。最终得分且投标报价相同的，按技术得分由高到低顺序排列；均相同的采取随机抽取方式确定顺序。评标委员会按顺序推荐中标候选人。评分过程中采用四舍五入法，并保留小数2位。</w:t>
      </w:r>
    </w:p>
    <w:p w14:paraId="00F0E44A">
      <w:pPr>
        <w:rPr>
          <w:rFonts w:hint="default"/>
          <w:lang w:val="en-US" w:eastAsia="zh-CN"/>
        </w:rPr>
      </w:pPr>
      <w:r>
        <w:rPr>
          <w:rFonts w:hint="default"/>
          <w:lang w:val="en-US" w:eastAsia="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5151F59">
      <w:pPr>
        <w:rPr>
          <w:rFonts w:hint="default"/>
          <w:lang w:val="en-US" w:eastAsia="zh-CN"/>
        </w:rPr>
      </w:pPr>
      <w:r>
        <w:rPr>
          <w:rFonts w:hint="default"/>
          <w:b/>
          <w:bCs/>
          <w:lang w:val="en-US" w:eastAsia="zh-CN"/>
        </w:rPr>
        <w:t>3.6编写评标报告</w:t>
      </w:r>
      <w:r>
        <w:rPr>
          <w:rFonts w:hint="default"/>
          <w:lang w:val="en-US" w:eastAsia="zh-CN"/>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923CCE5">
      <w:pPr>
        <w:pStyle w:val="4"/>
        <w:bidi w:val="0"/>
        <w:rPr>
          <w:rFonts w:hint="default"/>
          <w:lang w:val="en-US" w:eastAsia="zh-CN"/>
        </w:rPr>
      </w:pPr>
      <w:bookmarkStart w:id="33" w:name="_Toc30416"/>
      <w:r>
        <w:rPr>
          <w:rFonts w:hint="default"/>
          <w:lang w:val="en-US" w:eastAsia="zh-CN"/>
        </w:rPr>
        <w:t>评标中的其他事项</w:t>
      </w:r>
      <w:bookmarkEnd w:id="33"/>
    </w:p>
    <w:p w14:paraId="65FD955A">
      <w:pPr>
        <w:rPr>
          <w:rFonts w:hint="default"/>
          <w:lang w:val="en-US" w:eastAsia="zh-CN"/>
        </w:rPr>
      </w:pPr>
      <w:r>
        <w:rPr>
          <w:rFonts w:hint="default"/>
          <w:b/>
          <w:bCs/>
          <w:lang w:val="en-US" w:eastAsia="zh-CN"/>
        </w:rPr>
        <w:t>4.1投标人澄清、说明或者补正</w:t>
      </w:r>
      <w:r>
        <w:rPr>
          <w:rFonts w:hint="default"/>
          <w:lang w:val="en-US" w:eastAsia="zh-CN"/>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CF3DDF">
      <w:pPr>
        <w:rPr>
          <w:rFonts w:hint="default"/>
          <w:lang w:val="en-US" w:eastAsia="zh-CN"/>
        </w:rPr>
      </w:pPr>
      <w:r>
        <w:rPr>
          <w:rFonts w:hint="default"/>
          <w:b/>
          <w:bCs/>
          <w:lang w:val="en-US" w:eastAsia="zh-CN"/>
        </w:rPr>
        <w:t>4.2投标无效</w:t>
      </w:r>
      <w:r>
        <w:rPr>
          <w:rFonts w:hint="default"/>
          <w:lang w:val="en-US" w:eastAsia="zh-CN"/>
        </w:rPr>
        <w:t>。有下列情况之一的，投标无效：</w:t>
      </w:r>
    </w:p>
    <w:p w14:paraId="35941634">
      <w:pPr>
        <w:rPr>
          <w:rFonts w:hint="default"/>
          <w:lang w:val="en-US" w:eastAsia="zh-CN"/>
        </w:rPr>
      </w:pPr>
      <w:r>
        <w:rPr>
          <w:rFonts w:hint="default"/>
          <w:lang w:val="en-US" w:eastAsia="zh-CN"/>
        </w:rPr>
        <w:t>4.2.1投标人不具备招标文件中规定的资格要求的（投标人未提供有效的资格文件的，视为投标人不具备招标文件中规定的资格要求）；</w:t>
      </w:r>
    </w:p>
    <w:p w14:paraId="7BDB3E02">
      <w:pPr>
        <w:rPr>
          <w:rFonts w:hint="default"/>
          <w:lang w:val="en-US" w:eastAsia="zh-CN"/>
        </w:rPr>
      </w:pPr>
      <w:r>
        <w:rPr>
          <w:rFonts w:hint="default"/>
          <w:lang w:val="en-US" w:eastAsia="zh-CN"/>
        </w:rPr>
        <w:t>4.2.2投标文件未按照招标文件要求签署、盖章的；</w:t>
      </w:r>
    </w:p>
    <w:p w14:paraId="4A132C0D">
      <w:pPr>
        <w:rPr>
          <w:rFonts w:hint="default"/>
          <w:lang w:val="en-US" w:eastAsia="zh-CN"/>
        </w:rPr>
      </w:pPr>
      <w:r>
        <w:rPr>
          <w:rFonts w:hint="default"/>
          <w:lang w:val="en-US" w:eastAsia="zh-CN"/>
        </w:rPr>
        <w:t>4.2.3采购人拟采购的产品属于政府强制采购的节能产品品目清单范围的，投标人未按招标文件要求提供国家确定的认证机构出具的、处于有效期之内的节能产品认证证书的；</w:t>
      </w:r>
    </w:p>
    <w:p w14:paraId="7F1A9676">
      <w:pPr>
        <w:rPr>
          <w:rFonts w:hint="default"/>
          <w:lang w:val="en-US" w:eastAsia="zh-CN"/>
        </w:rPr>
      </w:pPr>
      <w:r>
        <w:rPr>
          <w:rFonts w:hint="default"/>
          <w:lang w:val="en-US" w:eastAsia="zh-CN"/>
        </w:rPr>
        <w:t>4.2.4投标文件未按招标文件要求编制且影响评审的或含有采购人不能接受的附加条件的；</w:t>
      </w:r>
    </w:p>
    <w:p w14:paraId="403608BE">
      <w:pPr>
        <w:rPr>
          <w:rFonts w:hint="default"/>
          <w:lang w:val="en-US" w:eastAsia="zh-CN"/>
        </w:rPr>
      </w:pPr>
      <w:r>
        <w:rPr>
          <w:rFonts w:hint="default"/>
          <w:lang w:val="en-US" w:eastAsia="zh-CN"/>
        </w:rPr>
        <w:t>4.2.5投标文件中承诺的投标有效期少于招标文件中载明的投标有效期的；</w:t>
      </w:r>
    </w:p>
    <w:p w14:paraId="02C3E450">
      <w:pPr>
        <w:rPr>
          <w:rFonts w:hint="default"/>
          <w:lang w:val="en-US" w:eastAsia="zh-CN"/>
        </w:rPr>
      </w:pPr>
      <w:r>
        <w:rPr>
          <w:rFonts w:hint="default"/>
          <w:lang w:val="en-US" w:eastAsia="zh-CN"/>
        </w:rPr>
        <w:t>4.2.6投标文件出现不是唯一的、有选择性投标报价的;</w:t>
      </w:r>
    </w:p>
    <w:p w14:paraId="00B6AFE8">
      <w:pPr>
        <w:rPr>
          <w:rFonts w:hint="default"/>
          <w:lang w:val="en-US" w:eastAsia="zh-CN"/>
        </w:rPr>
      </w:pPr>
      <w:r>
        <w:rPr>
          <w:rFonts w:hint="default"/>
          <w:lang w:val="en-US" w:eastAsia="zh-CN"/>
        </w:rPr>
        <w:t>4.2.7投标报价超过招标文件中规定的预算金额或者最高限价的;</w:t>
      </w:r>
    </w:p>
    <w:p w14:paraId="11EEAB9A">
      <w:pPr>
        <w:rPr>
          <w:rFonts w:hint="default"/>
          <w:lang w:val="en-US" w:eastAsia="zh-CN"/>
        </w:rPr>
      </w:pPr>
      <w:r>
        <w:rPr>
          <w:rFonts w:hint="default"/>
          <w:lang w:val="en-US" w:eastAsia="zh-CN"/>
        </w:rPr>
        <w:t>4.2.8报价明显低于其他通过符合性审查投标人的报价，有可能影响产品质量或者不能诚信履约的，未能按要求提供书面说明或者提交相关证明材料，不能证明其报价合理性的;</w:t>
      </w:r>
    </w:p>
    <w:p w14:paraId="1332454B">
      <w:pPr>
        <w:rPr>
          <w:rFonts w:hint="default"/>
          <w:lang w:val="en-US" w:eastAsia="zh-CN"/>
        </w:rPr>
      </w:pPr>
      <w:r>
        <w:rPr>
          <w:rFonts w:hint="default"/>
          <w:lang w:val="en-US" w:eastAsia="zh-CN"/>
        </w:rPr>
        <w:t>4.2.9投标人对根据修正原则修正后的报价不确认的；</w:t>
      </w:r>
    </w:p>
    <w:p w14:paraId="18E330AE">
      <w:pPr>
        <w:rPr>
          <w:rFonts w:hint="default"/>
          <w:lang w:val="en-US" w:eastAsia="zh-CN"/>
        </w:rPr>
      </w:pPr>
      <w:r>
        <w:rPr>
          <w:rFonts w:hint="default"/>
          <w:lang w:val="en-US" w:eastAsia="zh-CN"/>
        </w:rPr>
        <w:t>4.2.10投标人提供虚假材料投标的；</w:t>
      </w:r>
    </w:p>
    <w:p w14:paraId="314672F6">
      <w:pPr>
        <w:rPr>
          <w:rFonts w:hint="default"/>
          <w:lang w:val="en-US" w:eastAsia="zh-CN"/>
        </w:rPr>
      </w:pPr>
      <w:r>
        <w:rPr>
          <w:rFonts w:hint="default"/>
          <w:lang w:val="en-US" w:eastAsia="zh-CN"/>
        </w:rPr>
        <w:t>4.2.11投标人有恶意串通、妨碍其他投标人的竞争行为、损害采购人或者其他投标人的合法权益情形的；</w:t>
      </w:r>
    </w:p>
    <w:p w14:paraId="2B1DD555">
      <w:pPr>
        <w:rPr>
          <w:rFonts w:hint="default"/>
          <w:lang w:val="en-US" w:eastAsia="zh-CN"/>
        </w:rPr>
      </w:pPr>
      <w:r>
        <w:rPr>
          <w:rFonts w:hint="default"/>
          <w:lang w:val="en-US" w:eastAsia="zh-CN"/>
        </w:rPr>
        <w:t>4.2.12投标人仅提交备份投标文件，没有在电子交易平台传输递交投标文件的，投标无效；</w:t>
      </w:r>
    </w:p>
    <w:p w14:paraId="69228469">
      <w:pPr>
        <w:rPr>
          <w:rFonts w:hint="default"/>
          <w:lang w:val="en-US" w:eastAsia="zh-CN"/>
        </w:rPr>
      </w:pPr>
      <w:r>
        <w:rPr>
          <w:rFonts w:hint="default"/>
          <w:lang w:val="en-US" w:eastAsia="zh-CN"/>
        </w:rPr>
        <w:t>4.2.13 投标文件不满足招标文件的其它实质性要求的；</w:t>
      </w:r>
    </w:p>
    <w:p w14:paraId="768271D7">
      <w:pPr>
        <w:rPr>
          <w:rFonts w:hint="default"/>
          <w:lang w:val="en-US" w:eastAsia="zh-CN"/>
        </w:rPr>
      </w:pPr>
      <w:r>
        <w:rPr>
          <w:rFonts w:hint="default"/>
          <w:lang w:val="en-US" w:eastAsia="zh-CN"/>
        </w:rPr>
        <w:t>4.2.14法律、法规、规章（适用本市的）及省级以上规范性文件（适用本市的）规定的其他无效情形。</w:t>
      </w:r>
    </w:p>
    <w:p w14:paraId="0D308DAF">
      <w:pPr>
        <w:rPr>
          <w:rFonts w:hint="default"/>
          <w:lang w:val="en-US" w:eastAsia="zh-CN"/>
        </w:rPr>
      </w:pPr>
      <w:r>
        <w:rPr>
          <w:rFonts w:hint="default"/>
          <w:b/>
          <w:bCs/>
          <w:lang w:val="en-US" w:eastAsia="zh-CN"/>
        </w:rPr>
        <w:t>5.废标</w:t>
      </w:r>
      <w:r>
        <w:rPr>
          <w:rFonts w:hint="default"/>
          <w:lang w:val="en-US" w:eastAsia="zh-CN"/>
        </w:rPr>
        <w:t>。根据《中华人民共和国政府采购法》第三十六条之规定，在采购中，出现下列情形之一的，应予废标：</w:t>
      </w:r>
    </w:p>
    <w:p w14:paraId="10A0AB59">
      <w:pPr>
        <w:rPr>
          <w:rFonts w:hint="default"/>
          <w:lang w:val="en-US" w:eastAsia="zh-CN"/>
        </w:rPr>
      </w:pPr>
      <w:r>
        <w:rPr>
          <w:rFonts w:hint="default"/>
          <w:lang w:val="en-US" w:eastAsia="zh-CN"/>
        </w:rPr>
        <w:t>5.1符合专业条件的供应商或者对招标文件作实质响应的供应商不足3家的；</w:t>
      </w:r>
    </w:p>
    <w:p w14:paraId="2FB4375F">
      <w:pPr>
        <w:rPr>
          <w:rFonts w:hint="default"/>
          <w:lang w:val="en-US" w:eastAsia="zh-CN"/>
        </w:rPr>
      </w:pPr>
      <w:r>
        <w:rPr>
          <w:rFonts w:hint="default"/>
          <w:lang w:val="en-US" w:eastAsia="zh-CN"/>
        </w:rPr>
        <w:t>5.2出现影响采购公正的违法、违规行为的；</w:t>
      </w:r>
    </w:p>
    <w:p w14:paraId="177FF82E">
      <w:pPr>
        <w:rPr>
          <w:rFonts w:hint="default"/>
          <w:lang w:val="en-US" w:eastAsia="zh-CN"/>
        </w:rPr>
      </w:pPr>
      <w:r>
        <w:rPr>
          <w:rFonts w:hint="default"/>
          <w:lang w:val="en-US" w:eastAsia="zh-CN"/>
        </w:rPr>
        <w:t>5.3投标人的报价均超过了采购预算，采购人不能支付的；</w:t>
      </w:r>
    </w:p>
    <w:p w14:paraId="1809F032">
      <w:pPr>
        <w:rPr>
          <w:rFonts w:hint="default"/>
          <w:lang w:val="en-US" w:eastAsia="zh-CN"/>
        </w:rPr>
      </w:pPr>
      <w:r>
        <w:rPr>
          <w:rFonts w:hint="default"/>
          <w:lang w:val="en-US" w:eastAsia="zh-CN"/>
        </w:rPr>
        <w:t>5.4因重大变故，采购任务取消的。</w:t>
      </w:r>
    </w:p>
    <w:p w14:paraId="1B9652F6">
      <w:pPr>
        <w:rPr>
          <w:rFonts w:hint="default"/>
          <w:lang w:val="en-US" w:eastAsia="zh-CN"/>
        </w:rPr>
      </w:pPr>
      <w:r>
        <w:rPr>
          <w:rFonts w:hint="default"/>
          <w:lang w:val="en-US" w:eastAsia="zh-CN"/>
        </w:rPr>
        <w:t>废标后，采购机构应当将废标理由通知所有投标人。</w:t>
      </w:r>
    </w:p>
    <w:p w14:paraId="59DEDFA8">
      <w:pPr>
        <w:rPr>
          <w:rFonts w:hint="default"/>
          <w:lang w:val="en-US" w:eastAsia="zh-CN"/>
        </w:rPr>
      </w:pPr>
      <w:r>
        <w:rPr>
          <w:rFonts w:hint="default"/>
          <w:b/>
          <w:bCs/>
          <w:lang w:val="en-US" w:eastAsia="zh-CN"/>
        </w:rPr>
        <w:t>6.修改招标文件，重新组织采购活动</w:t>
      </w:r>
      <w:r>
        <w:rPr>
          <w:rFonts w:hint="default"/>
          <w:lang w:val="en-US" w:eastAsia="zh-CN"/>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946B310">
      <w:pPr>
        <w:rPr>
          <w:rFonts w:hint="default"/>
          <w:lang w:val="en-US" w:eastAsia="zh-CN"/>
        </w:rPr>
      </w:pPr>
      <w:r>
        <w:rPr>
          <w:rFonts w:hint="default"/>
          <w:b/>
          <w:bCs/>
          <w:lang w:val="en-US" w:eastAsia="zh-CN"/>
        </w:rPr>
        <w:t>7.重新开展采购</w:t>
      </w:r>
      <w:r>
        <w:rPr>
          <w:rFonts w:hint="default"/>
          <w:lang w:val="en-US" w:eastAsia="zh-CN"/>
        </w:rPr>
        <w:t>。有政府采购法第七十一条、第七十二条规定的违法行为之一，影响或者可能影响中标、成交结果的，依照下列规定处理：</w:t>
      </w:r>
    </w:p>
    <w:p w14:paraId="02A8646A">
      <w:pPr>
        <w:rPr>
          <w:rFonts w:hint="default"/>
          <w:lang w:val="en-US" w:eastAsia="zh-CN"/>
        </w:rPr>
      </w:pPr>
      <w:r>
        <w:rPr>
          <w:rFonts w:hint="default"/>
          <w:lang w:val="en-US" w:eastAsia="zh-CN"/>
        </w:rPr>
        <w:t>7.1未确定中标或者中标人的，终止本次政府采购活动，重新开展政府采购活动。</w:t>
      </w:r>
    </w:p>
    <w:p w14:paraId="5AA0B4BD">
      <w:pPr>
        <w:rPr>
          <w:rFonts w:hint="default"/>
          <w:lang w:val="en-US" w:eastAsia="zh-CN"/>
        </w:rPr>
      </w:pPr>
      <w:r>
        <w:rPr>
          <w:rFonts w:hint="default"/>
          <w:lang w:val="en-US" w:eastAsia="zh-CN"/>
        </w:rPr>
        <w:t>7.2已确定中标或者中标人但尚未签订政府采购合同的，中标或者成交结果无效，从合格的中标或者成交候选人中另行确定中标或者中标人；没有合格的中标或者成交候选人的，重新开展政府采购活动。</w:t>
      </w:r>
    </w:p>
    <w:p w14:paraId="516B80E9">
      <w:pPr>
        <w:rPr>
          <w:rFonts w:hint="default"/>
          <w:lang w:val="en-US" w:eastAsia="zh-CN"/>
        </w:rPr>
      </w:pPr>
      <w:r>
        <w:rPr>
          <w:rFonts w:hint="default"/>
          <w:lang w:val="en-US" w:eastAsia="zh-CN"/>
        </w:rPr>
        <w:t>7.3政府采购合同已签订但尚未履行的，撤销合同，从合格的中标或者成交候选人中另行确定中标或者中标人；没有合格的中标或者成交候选人的，重新开展政府采购活动。</w:t>
      </w:r>
    </w:p>
    <w:p w14:paraId="49CF34F2">
      <w:pPr>
        <w:rPr>
          <w:rFonts w:hint="default"/>
          <w:lang w:val="en-US" w:eastAsia="zh-CN"/>
        </w:rPr>
      </w:pPr>
      <w:r>
        <w:rPr>
          <w:rFonts w:hint="default"/>
          <w:lang w:val="en-US" w:eastAsia="zh-CN"/>
        </w:rPr>
        <w:t>7.4政府采购合同已经履行，给采购人、供应商造成损失的，由责任人承担赔偿责任。</w:t>
      </w:r>
    </w:p>
    <w:p w14:paraId="64757002">
      <w:pPr>
        <w:rPr>
          <w:rFonts w:hint="default"/>
          <w:lang w:val="en-US" w:eastAsia="zh-CN"/>
        </w:rPr>
      </w:pPr>
      <w:r>
        <w:rPr>
          <w:rFonts w:hint="default"/>
          <w:lang w:val="en-US" w:eastAsia="zh-CN"/>
        </w:rPr>
        <w:t>7.5政府采购当事人有其他违反政府采购法或者政府采购法实施条例等法律法规规定的行为，经改正后仍然影响或者可能影响中标、成交结果或者依法被认定为中标、成交无效的，依照7.1-7.4规定处理。</w:t>
      </w:r>
    </w:p>
    <w:p w14:paraId="6247BC49">
      <w:pPr>
        <w:jc w:val="center"/>
        <w:rPr>
          <w:rFonts w:hint="default"/>
          <w:b/>
          <w:bCs/>
          <w:lang w:val="en-US" w:eastAsia="zh-CN"/>
        </w:rPr>
      </w:pPr>
      <w:r>
        <w:rPr>
          <w:rFonts w:hint="default"/>
          <w:b/>
          <w:bCs/>
          <w:lang w:val="en-US" w:eastAsia="zh-CN"/>
        </w:rPr>
        <w:t>评标办法附表</w:t>
      </w:r>
    </w:p>
    <w:p w14:paraId="7B822C7A">
      <w:pPr>
        <w:jc w:val="center"/>
        <w:rPr>
          <w:rFonts w:hint="default"/>
          <w:b/>
          <w:bCs/>
          <w:lang w:val="en-US" w:eastAsia="zh-CN"/>
        </w:rPr>
      </w:pPr>
      <w:r>
        <w:rPr>
          <w:rFonts w:hint="eastAsia"/>
          <w:b/>
          <w:bCs/>
          <w:color w:val="FF0000"/>
          <w:lang w:val="en-US" w:eastAsia="zh-CN"/>
        </w:rPr>
        <w:t>（适用于标项一、标项二、标项三）</w:t>
      </w:r>
    </w:p>
    <w:tbl>
      <w:tblPr>
        <w:tblStyle w:val="43"/>
        <w:tblpPr w:leftFromText="180" w:rightFromText="180" w:vertAnchor="text" w:horzAnchor="page" w:tblpX="1031" w:tblpY="126"/>
        <w:tblW w:w="498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12"/>
        <w:gridCol w:w="1324"/>
        <w:gridCol w:w="6090"/>
        <w:gridCol w:w="841"/>
        <w:gridCol w:w="1071"/>
      </w:tblGrid>
      <w:tr w14:paraId="6E28DE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2" w:hRule="atLeast"/>
        </w:trPr>
        <w:tc>
          <w:tcPr>
            <w:tcW w:w="308" w:type="pct"/>
            <w:tcBorders>
              <w:tl2br w:val="nil"/>
              <w:tr2bl w:val="nil"/>
            </w:tcBorders>
            <w:noWrap w:val="0"/>
            <w:vAlign w:val="center"/>
          </w:tcPr>
          <w:p w14:paraId="4F54821E">
            <w:pPr>
              <w:bidi w:val="0"/>
              <w:spacing w:line="240" w:lineRule="auto"/>
              <w:jc w:val="center"/>
              <w:rPr>
                <w:rFonts w:hint="eastAsia"/>
                <w:color w:val="FF0000"/>
              </w:rPr>
            </w:pPr>
            <w:r>
              <w:rPr>
                <w:rFonts w:hint="eastAsia"/>
                <w:color w:val="FF0000"/>
              </w:rPr>
              <w:t>序号</w:t>
            </w:r>
          </w:p>
        </w:tc>
        <w:tc>
          <w:tcPr>
            <w:tcW w:w="666" w:type="pct"/>
            <w:tcBorders>
              <w:tl2br w:val="nil"/>
              <w:tr2bl w:val="nil"/>
            </w:tcBorders>
            <w:noWrap w:val="0"/>
            <w:vAlign w:val="center"/>
          </w:tcPr>
          <w:p w14:paraId="04C613DF">
            <w:pPr>
              <w:bidi w:val="0"/>
              <w:spacing w:line="240" w:lineRule="auto"/>
              <w:jc w:val="center"/>
              <w:rPr>
                <w:rFonts w:hint="eastAsia"/>
                <w:color w:val="FF0000"/>
              </w:rPr>
            </w:pPr>
            <w:r>
              <w:rPr>
                <w:rFonts w:hint="eastAsia"/>
                <w:color w:val="FF0000"/>
              </w:rPr>
              <w:t>评分项目</w:t>
            </w:r>
          </w:p>
        </w:tc>
        <w:tc>
          <w:tcPr>
            <w:tcW w:w="3063" w:type="pct"/>
            <w:tcBorders>
              <w:tl2br w:val="nil"/>
              <w:tr2bl w:val="nil"/>
            </w:tcBorders>
            <w:noWrap w:val="0"/>
            <w:vAlign w:val="center"/>
          </w:tcPr>
          <w:p w14:paraId="59C04D9B">
            <w:pPr>
              <w:bidi w:val="0"/>
              <w:spacing w:line="240" w:lineRule="auto"/>
              <w:jc w:val="center"/>
              <w:rPr>
                <w:rFonts w:hint="eastAsia"/>
                <w:color w:val="FF0000"/>
              </w:rPr>
            </w:pPr>
            <w:r>
              <w:rPr>
                <w:rFonts w:hint="eastAsia"/>
                <w:color w:val="FF0000"/>
              </w:rPr>
              <w:t>评分标准及细则</w:t>
            </w:r>
          </w:p>
        </w:tc>
        <w:tc>
          <w:tcPr>
            <w:tcW w:w="423" w:type="pct"/>
            <w:tcBorders>
              <w:tl2br w:val="nil"/>
              <w:tr2bl w:val="nil"/>
            </w:tcBorders>
            <w:noWrap w:val="0"/>
            <w:vAlign w:val="center"/>
          </w:tcPr>
          <w:p w14:paraId="06CB459E">
            <w:pPr>
              <w:bidi w:val="0"/>
              <w:spacing w:line="240" w:lineRule="auto"/>
              <w:jc w:val="center"/>
              <w:rPr>
                <w:rFonts w:hint="eastAsia"/>
                <w:color w:val="FF0000"/>
              </w:rPr>
            </w:pPr>
            <w:r>
              <w:rPr>
                <w:rFonts w:hint="eastAsia"/>
                <w:color w:val="FF0000"/>
              </w:rPr>
              <w:t>分值</w:t>
            </w:r>
          </w:p>
        </w:tc>
        <w:tc>
          <w:tcPr>
            <w:tcW w:w="538" w:type="pct"/>
            <w:tcBorders>
              <w:tl2br w:val="nil"/>
              <w:tr2bl w:val="nil"/>
            </w:tcBorders>
            <w:noWrap w:val="0"/>
            <w:vAlign w:val="center"/>
          </w:tcPr>
          <w:p w14:paraId="590889F4">
            <w:pPr>
              <w:bidi w:val="0"/>
              <w:spacing w:line="240" w:lineRule="auto"/>
              <w:jc w:val="center"/>
              <w:rPr>
                <w:rFonts w:hint="eastAsia" w:eastAsia="汉仪正圆 55简"/>
                <w:color w:val="FF0000"/>
                <w:lang w:val="en-US" w:eastAsia="zh-CN"/>
              </w:rPr>
            </w:pPr>
            <w:r>
              <w:rPr>
                <w:rFonts w:hint="eastAsia"/>
                <w:color w:val="FF0000"/>
                <w:lang w:val="en-US" w:eastAsia="zh-CN"/>
              </w:rPr>
              <w:t>备注</w:t>
            </w:r>
          </w:p>
        </w:tc>
      </w:tr>
      <w:tr w14:paraId="122D6D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08" w:type="pct"/>
            <w:tcBorders>
              <w:tl2br w:val="nil"/>
              <w:tr2bl w:val="nil"/>
            </w:tcBorders>
            <w:noWrap w:val="0"/>
            <w:vAlign w:val="center"/>
          </w:tcPr>
          <w:p w14:paraId="00A33B49">
            <w:pPr>
              <w:numPr>
                <w:ilvl w:val="0"/>
                <w:numId w:val="8"/>
              </w:numPr>
              <w:bidi w:val="0"/>
              <w:spacing w:line="240" w:lineRule="auto"/>
              <w:ind w:left="425" w:leftChars="0" w:hanging="425" w:firstLineChars="0"/>
              <w:jc w:val="center"/>
              <w:rPr>
                <w:rFonts w:hint="eastAsia"/>
                <w:color w:val="FF0000"/>
              </w:rPr>
            </w:pPr>
          </w:p>
        </w:tc>
        <w:tc>
          <w:tcPr>
            <w:tcW w:w="666" w:type="pct"/>
            <w:tcBorders>
              <w:tl2br w:val="nil"/>
              <w:tr2bl w:val="nil"/>
            </w:tcBorders>
            <w:noWrap w:val="0"/>
            <w:vAlign w:val="center"/>
          </w:tcPr>
          <w:p w14:paraId="65DAADF0">
            <w:pPr>
              <w:bidi w:val="0"/>
              <w:spacing w:line="240" w:lineRule="auto"/>
              <w:jc w:val="center"/>
              <w:rPr>
                <w:rFonts w:hint="eastAsia"/>
                <w:color w:val="FF0000"/>
              </w:rPr>
            </w:pPr>
            <w:r>
              <w:rPr>
                <w:rFonts w:hint="eastAsia"/>
                <w:color w:val="FF0000"/>
              </w:rPr>
              <w:t>综合实力</w:t>
            </w:r>
          </w:p>
        </w:tc>
        <w:tc>
          <w:tcPr>
            <w:tcW w:w="3063" w:type="pct"/>
            <w:tcBorders>
              <w:tl2br w:val="nil"/>
              <w:tr2bl w:val="nil"/>
            </w:tcBorders>
            <w:noWrap w:val="0"/>
            <w:vAlign w:val="center"/>
          </w:tcPr>
          <w:p w14:paraId="36F6CE1E">
            <w:pPr>
              <w:bidi w:val="0"/>
              <w:spacing w:line="240" w:lineRule="auto"/>
              <w:rPr>
                <w:rFonts w:hint="eastAsia"/>
                <w:color w:val="FF0000"/>
                <w:lang w:val="zh-CN" w:eastAsia="zh-CN"/>
              </w:rPr>
            </w:pPr>
            <w:r>
              <w:rPr>
                <w:rFonts w:hint="eastAsia"/>
                <w:color w:val="FF0000"/>
                <w:lang w:val="zh-CN" w:eastAsia="zh-CN"/>
              </w:rPr>
              <w:t>投标人具有有效的质量管理体系认证证书、职业健康与安全管理体系认证证书、环境管理体系认证证书，每个证书得</w:t>
            </w:r>
            <w:r>
              <w:rPr>
                <w:rFonts w:hint="eastAsia"/>
                <w:color w:val="FF0000"/>
                <w:lang w:val="en-US" w:eastAsia="zh-CN"/>
              </w:rPr>
              <w:t>1</w:t>
            </w:r>
            <w:r>
              <w:rPr>
                <w:rFonts w:hint="eastAsia"/>
                <w:color w:val="FF0000"/>
                <w:lang w:val="zh-CN" w:eastAsia="zh-CN"/>
              </w:rPr>
              <w:t>分，最高得</w:t>
            </w:r>
            <w:r>
              <w:rPr>
                <w:rFonts w:hint="eastAsia"/>
                <w:color w:val="FF0000"/>
                <w:shd w:val="clear"/>
                <w:lang w:val="en-US" w:eastAsia="zh-CN"/>
              </w:rPr>
              <w:t>3</w:t>
            </w:r>
            <w:r>
              <w:rPr>
                <w:rFonts w:hint="eastAsia"/>
                <w:color w:val="FF0000"/>
                <w:lang w:val="zh-CN" w:eastAsia="zh-CN"/>
              </w:rPr>
              <w:t>分。</w:t>
            </w:r>
          </w:p>
          <w:p w14:paraId="55A8690A">
            <w:pPr>
              <w:bidi w:val="0"/>
              <w:spacing w:line="240" w:lineRule="auto"/>
              <w:jc w:val="left"/>
              <w:rPr>
                <w:rFonts w:hint="eastAsia"/>
                <w:color w:val="FF0000"/>
              </w:rPr>
            </w:pPr>
            <w:r>
              <w:rPr>
                <w:rFonts w:hint="eastAsia"/>
                <w:color w:val="FF0000"/>
                <w:lang w:val="zh-CN"/>
              </w:rPr>
              <w:t>【</w:t>
            </w:r>
            <w:r>
              <w:rPr>
                <w:rFonts w:hint="eastAsia"/>
                <w:b/>
                <w:bCs/>
                <w:color w:val="FF0000"/>
              </w:rPr>
              <w:t>证明材料：</w:t>
            </w:r>
            <w:r>
              <w:rPr>
                <w:rFonts w:hint="eastAsia"/>
                <w:b/>
                <w:bCs/>
                <w:color w:val="FF0000"/>
                <w:lang w:val="en-US" w:eastAsia="zh-CN"/>
              </w:rPr>
              <w:t>需</w:t>
            </w:r>
            <w:r>
              <w:rPr>
                <w:rFonts w:hint="eastAsia"/>
                <w:b/>
                <w:bCs/>
                <w:color w:val="FF0000"/>
                <w:lang w:val="zh-CN"/>
              </w:rPr>
              <w:t>提供证书扫描件和</w:t>
            </w:r>
            <w:r>
              <w:rPr>
                <w:rFonts w:hint="eastAsia"/>
                <w:b/>
                <w:bCs/>
                <w:color w:val="FF0000"/>
                <w:lang w:val="en-US" w:eastAsia="zh-CN"/>
              </w:rPr>
              <w:t>监督管理委员会网站</w:t>
            </w:r>
            <w:r>
              <w:rPr>
                <w:rFonts w:hint="eastAsia"/>
                <w:b/>
                <w:bCs/>
                <w:color w:val="FF0000"/>
                <w:lang w:val="zh-CN"/>
              </w:rPr>
              <w:fldChar w:fldCharType="begin"/>
            </w:r>
            <w:r>
              <w:rPr>
                <w:rFonts w:hint="eastAsia"/>
                <w:b/>
                <w:bCs/>
                <w:color w:val="FF0000"/>
                <w:lang w:val="zh-CN"/>
              </w:rPr>
              <w:instrText xml:space="preserve"> HYPERLINK "https://www.cnca.gov.cn/" </w:instrText>
            </w:r>
            <w:r>
              <w:rPr>
                <w:rFonts w:hint="eastAsia"/>
                <w:b/>
                <w:bCs/>
                <w:color w:val="FF0000"/>
                <w:lang w:val="zh-CN"/>
              </w:rPr>
              <w:fldChar w:fldCharType="separate"/>
            </w:r>
            <w:r>
              <w:rPr>
                <w:rStyle w:val="51"/>
                <w:rFonts w:hint="eastAsia"/>
                <w:b/>
                <w:bCs/>
                <w:lang w:val="zh-CN"/>
              </w:rPr>
              <w:t>https://www.cnca.gov.cn/</w:t>
            </w:r>
            <w:r>
              <w:rPr>
                <w:rFonts w:hint="eastAsia"/>
                <w:b/>
                <w:bCs/>
                <w:color w:val="FF0000"/>
                <w:lang w:val="zh-CN"/>
              </w:rPr>
              <w:fldChar w:fldCharType="end"/>
            </w:r>
            <w:r>
              <w:rPr>
                <w:rFonts w:hint="eastAsia"/>
                <w:b/>
                <w:bCs/>
                <w:color w:val="FF0000"/>
                <w:lang w:val="zh-CN"/>
              </w:rPr>
              <w:t>查询结果截图并加盖投标人</w:t>
            </w:r>
            <w:r>
              <w:rPr>
                <w:rFonts w:hint="eastAsia"/>
                <w:b/>
                <w:bCs/>
                <w:color w:val="FF0000"/>
                <w:lang w:val="en-US" w:eastAsia="zh-CN"/>
              </w:rPr>
              <w:t>CA签章</w:t>
            </w:r>
            <w:r>
              <w:rPr>
                <w:rFonts w:hint="eastAsia"/>
                <w:b/>
                <w:bCs/>
                <w:color w:val="FF0000"/>
                <w:lang w:val="zh-CN"/>
              </w:rPr>
              <w:t>，不提供不得分。</w:t>
            </w:r>
            <w:r>
              <w:rPr>
                <w:rFonts w:hint="eastAsia"/>
                <w:color w:val="FF0000"/>
                <w:lang w:val="zh-CN"/>
              </w:rPr>
              <w:t>】</w:t>
            </w:r>
          </w:p>
        </w:tc>
        <w:tc>
          <w:tcPr>
            <w:tcW w:w="423" w:type="pct"/>
            <w:tcBorders>
              <w:tl2br w:val="nil"/>
              <w:tr2bl w:val="nil"/>
            </w:tcBorders>
            <w:noWrap w:val="0"/>
            <w:vAlign w:val="center"/>
          </w:tcPr>
          <w:p w14:paraId="4AA6BB7E">
            <w:pPr>
              <w:bidi w:val="0"/>
              <w:spacing w:line="240" w:lineRule="auto"/>
              <w:jc w:val="center"/>
              <w:rPr>
                <w:rFonts w:hint="eastAsia"/>
                <w:color w:val="FF0000"/>
              </w:rPr>
            </w:pPr>
            <w:r>
              <w:rPr>
                <w:rFonts w:hint="eastAsia"/>
                <w:color w:val="FF0000"/>
                <w:lang w:val="en-US" w:eastAsia="zh-CN"/>
              </w:rPr>
              <w:t>0~3</w:t>
            </w:r>
          </w:p>
        </w:tc>
        <w:tc>
          <w:tcPr>
            <w:tcW w:w="538" w:type="pct"/>
            <w:tcBorders>
              <w:tl2br w:val="nil"/>
              <w:tr2bl w:val="nil"/>
            </w:tcBorders>
            <w:noWrap w:val="0"/>
            <w:vAlign w:val="center"/>
          </w:tcPr>
          <w:p w14:paraId="79DB2C4F">
            <w:pPr>
              <w:bidi w:val="0"/>
              <w:spacing w:line="240" w:lineRule="auto"/>
              <w:jc w:val="center"/>
              <w:rPr>
                <w:rFonts w:hint="default"/>
                <w:color w:val="FF0000"/>
                <w:lang w:val="en-US" w:eastAsia="zh-CN"/>
              </w:rPr>
            </w:pPr>
            <w:r>
              <w:rPr>
                <w:rFonts w:hint="eastAsia"/>
                <w:color w:val="FF0000"/>
                <w:lang w:val="en-US" w:eastAsia="zh-CN"/>
              </w:rPr>
              <w:t>客观分</w:t>
            </w:r>
          </w:p>
        </w:tc>
      </w:tr>
      <w:tr w14:paraId="09E362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08" w:type="pct"/>
            <w:tcBorders>
              <w:tl2br w:val="nil"/>
              <w:tr2bl w:val="nil"/>
            </w:tcBorders>
            <w:noWrap w:val="0"/>
            <w:vAlign w:val="center"/>
          </w:tcPr>
          <w:p w14:paraId="1E7CE733">
            <w:pPr>
              <w:numPr>
                <w:ilvl w:val="0"/>
                <w:numId w:val="8"/>
              </w:numPr>
              <w:bidi w:val="0"/>
              <w:spacing w:line="240" w:lineRule="auto"/>
              <w:ind w:left="425" w:leftChars="0" w:hanging="425" w:firstLineChars="0"/>
              <w:jc w:val="center"/>
              <w:rPr>
                <w:rFonts w:hint="eastAsia" w:eastAsia="汉仪正圆 55简"/>
                <w:color w:val="FF0000"/>
                <w:lang w:eastAsia="zh-CN"/>
              </w:rPr>
            </w:pPr>
          </w:p>
        </w:tc>
        <w:tc>
          <w:tcPr>
            <w:tcW w:w="666" w:type="pct"/>
            <w:tcBorders>
              <w:tl2br w:val="nil"/>
              <w:tr2bl w:val="nil"/>
            </w:tcBorders>
            <w:noWrap w:val="0"/>
            <w:vAlign w:val="center"/>
          </w:tcPr>
          <w:p w14:paraId="685FAB1D">
            <w:pPr>
              <w:bidi w:val="0"/>
              <w:spacing w:line="240" w:lineRule="auto"/>
              <w:jc w:val="center"/>
              <w:rPr>
                <w:rFonts w:hint="eastAsia"/>
                <w:color w:val="FF0000"/>
                <w:lang w:val="zh-CN"/>
              </w:rPr>
            </w:pPr>
            <w:r>
              <w:rPr>
                <w:rFonts w:hint="eastAsia"/>
                <w:color w:val="FF0000"/>
                <w:lang w:val="zh-CN"/>
              </w:rPr>
              <w:t>企业业绩</w:t>
            </w:r>
          </w:p>
        </w:tc>
        <w:tc>
          <w:tcPr>
            <w:tcW w:w="3063" w:type="pct"/>
            <w:tcBorders>
              <w:tl2br w:val="nil"/>
              <w:tr2bl w:val="nil"/>
            </w:tcBorders>
            <w:noWrap w:val="0"/>
            <w:vAlign w:val="center"/>
          </w:tcPr>
          <w:p w14:paraId="35279DD0">
            <w:pPr>
              <w:bidi w:val="0"/>
              <w:spacing w:line="240" w:lineRule="auto"/>
              <w:rPr>
                <w:rFonts w:hint="eastAsia"/>
                <w:color w:val="FF0000"/>
              </w:rPr>
            </w:pPr>
            <w:r>
              <w:rPr>
                <w:rFonts w:hint="eastAsia"/>
                <w:color w:val="FF0000"/>
              </w:rPr>
              <w:t>投标人自20</w:t>
            </w:r>
            <w:r>
              <w:rPr>
                <w:rFonts w:hint="eastAsia"/>
                <w:color w:val="FF0000"/>
                <w:lang w:val="en-US" w:eastAsia="zh-CN"/>
              </w:rPr>
              <w:t>21</w:t>
            </w:r>
            <w:r>
              <w:rPr>
                <w:rFonts w:hint="eastAsia"/>
                <w:color w:val="FF0000"/>
              </w:rPr>
              <w:t>年1月1日以来（合同签订时间为准）承担过类似</w:t>
            </w:r>
            <w:r>
              <w:rPr>
                <w:rFonts w:hint="eastAsia"/>
                <w:color w:val="FF0000"/>
                <w:lang w:val="en-US" w:eastAsia="zh-CN"/>
              </w:rPr>
              <w:t>服务</w:t>
            </w:r>
            <w:r>
              <w:rPr>
                <w:rFonts w:hint="eastAsia"/>
                <w:color w:val="FF0000"/>
              </w:rPr>
              <w:t>项目，每个</w:t>
            </w:r>
            <w:r>
              <w:rPr>
                <w:rFonts w:hint="eastAsia"/>
                <w:color w:val="FF0000"/>
                <w:lang w:eastAsia="zh-CN"/>
              </w:rPr>
              <w:t>项目</w:t>
            </w:r>
            <w:r>
              <w:rPr>
                <w:rFonts w:hint="eastAsia"/>
                <w:color w:val="FF0000"/>
              </w:rPr>
              <w:t>得</w:t>
            </w:r>
            <w:r>
              <w:rPr>
                <w:rFonts w:hint="eastAsia"/>
                <w:color w:val="FF0000"/>
                <w:lang w:val="en-US" w:eastAsia="zh-CN"/>
              </w:rPr>
              <w:t>0.5</w:t>
            </w:r>
            <w:r>
              <w:rPr>
                <w:rFonts w:hint="eastAsia"/>
                <w:color w:val="FF0000"/>
              </w:rPr>
              <w:t>分，本项最多得</w:t>
            </w:r>
            <w:r>
              <w:rPr>
                <w:rFonts w:hint="eastAsia"/>
                <w:color w:val="FF0000"/>
                <w:lang w:val="en-US" w:eastAsia="zh-CN"/>
              </w:rPr>
              <w:t>1</w:t>
            </w:r>
            <w:r>
              <w:rPr>
                <w:rFonts w:hint="eastAsia"/>
                <w:color w:val="FF0000"/>
              </w:rPr>
              <w:t>分。</w:t>
            </w:r>
          </w:p>
          <w:p w14:paraId="170B3C2A">
            <w:pPr>
              <w:bidi w:val="0"/>
              <w:spacing w:line="240" w:lineRule="auto"/>
              <w:rPr>
                <w:rFonts w:hint="eastAsia"/>
                <w:color w:val="FF0000"/>
                <w:lang w:val="zh-CN"/>
              </w:rPr>
            </w:pPr>
            <w:r>
              <w:rPr>
                <w:rFonts w:hint="eastAsia"/>
                <w:color w:val="FF0000"/>
                <w:lang w:eastAsia="zh-CN"/>
              </w:rPr>
              <w:t>【</w:t>
            </w:r>
            <w:r>
              <w:rPr>
                <w:rFonts w:hint="eastAsia"/>
                <w:b/>
                <w:bCs/>
                <w:color w:val="FF0000"/>
              </w:rPr>
              <w:t>证明材料：须提供相应业绩的合同复印件</w:t>
            </w:r>
            <w:r>
              <w:rPr>
                <w:rFonts w:hint="eastAsia"/>
                <w:b/>
                <w:bCs/>
                <w:color w:val="FF0000"/>
                <w:lang w:val="en-US" w:eastAsia="zh-CN"/>
              </w:rPr>
              <w:t>及中标通知书</w:t>
            </w:r>
            <w:r>
              <w:rPr>
                <w:rFonts w:hint="eastAsia"/>
                <w:b/>
                <w:bCs/>
                <w:color w:val="FF0000"/>
                <w:lang w:eastAsia="zh-CN"/>
              </w:rPr>
              <w:t>并</w:t>
            </w:r>
            <w:r>
              <w:rPr>
                <w:rFonts w:hint="eastAsia"/>
                <w:b/>
                <w:bCs/>
                <w:color w:val="FF0000"/>
              </w:rPr>
              <w:t>加盖公章，不提供不得分</w:t>
            </w:r>
            <w:r>
              <w:rPr>
                <w:rFonts w:hint="eastAsia"/>
                <w:b/>
                <w:bCs/>
                <w:color w:val="FF0000"/>
                <w:lang w:eastAsia="zh-CN"/>
              </w:rPr>
              <w:t>。</w:t>
            </w:r>
            <w:r>
              <w:rPr>
                <w:rFonts w:hint="eastAsia"/>
                <w:color w:val="FF0000"/>
                <w:lang w:eastAsia="zh-CN"/>
              </w:rPr>
              <w:t>】</w:t>
            </w:r>
          </w:p>
        </w:tc>
        <w:tc>
          <w:tcPr>
            <w:tcW w:w="423" w:type="pct"/>
            <w:tcBorders>
              <w:tl2br w:val="nil"/>
              <w:tr2bl w:val="nil"/>
            </w:tcBorders>
            <w:noWrap w:val="0"/>
            <w:vAlign w:val="center"/>
          </w:tcPr>
          <w:p w14:paraId="2AA228E4">
            <w:pPr>
              <w:bidi w:val="0"/>
              <w:spacing w:line="240" w:lineRule="auto"/>
              <w:jc w:val="center"/>
              <w:rPr>
                <w:rFonts w:hint="eastAsia"/>
                <w:color w:val="FF0000"/>
              </w:rPr>
            </w:pPr>
            <w:r>
              <w:rPr>
                <w:rFonts w:hint="eastAsia"/>
                <w:color w:val="FF0000"/>
                <w:lang w:val="en-US" w:eastAsia="zh-CN"/>
              </w:rPr>
              <w:t>0~1</w:t>
            </w:r>
          </w:p>
        </w:tc>
        <w:tc>
          <w:tcPr>
            <w:tcW w:w="538" w:type="pct"/>
            <w:tcBorders>
              <w:tl2br w:val="nil"/>
              <w:tr2bl w:val="nil"/>
            </w:tcBorders>
            <w:noWrap w:val="0"/>
            <w:vAlign w:val="center"/>
          </w:tcPr>
          <w:p w14:paraId="606CD364">
            <w:pPr>
              <w:bidi w:val="0"/>
              <w:spacing w:line="240" w:lineRule="auto"/>
              <w:jc w:val="center"/>
              <w:rPr>
                <w:rFonts w:hint="eastAsia"/>
                <w:color w:val="FF0000"/>
                <w:lang w:val="en-US" w:eastAsia="zh-CN"/>
              </w:rPr>
            </w:pPr>
            <w:r>
              <w:rPr>
                <w:rFonts w:hint="eastAsia"/>
                <w:color w:val="FF0000"/>
                <w:lang w:val="en-US" w:eastAsia="zh-CN"/>
              </w:rPr>
              <w:t>客观分</w:t>
            </w:r>
          </w:p>
        </w:tc>
      </w:tr>
      <w:tr w14:paraId="1A1119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2" w:hRule="atLeast"/>
        </w:trPr>
        <w:tc>
          <w:tcPr>
            <w:tcW w:w="308" w:type="pct"/>
            <w:tcBorders>
              <w:tl2br w:val="nil"/>
              <w:tr2bl w:val="nil"/>
            </w:tcBorders>
            <w:noWrap w:val="0"/>
            <w:vAlign w:val="center"/>
          </w:tcPr>
          <w:p w14:paraId="77EB34BC">
            <w:pPr>
              <w:numPr>
                <w:ilvl w:val="0"/>
                <w:numId w:val="8"/>
              </w:numPr>
              <w:bidi w:val="0"/>
              <w:spacing w:line="240" w:lineRule="auto"/>
              <w:ind w:left="425" w:leftChars="0" w:hanging="425" w:firstLineChars="0"/>
              <w:jc w:val="center"/>
              <w:rPr>
                <w:rFonts w:hint="eastAsia" w:eastAsia="汉仪正圆 55简"/>
                <w:color w:val="FF0000"/>
                <w:lang w:eastAsia="zh-CN"/>
              </w:rPr>
            </w:pPr>
          </w:p>
        </w:tc>
        <w:tc>
          <w:tcPr>
            <w:tcW w:w="666" w:type="pct"/>
            <w:tcBorders>
              <w:tl2br w:val="nil"/>
              <w:tr2bl w:val="nil"/>
            </w:tcBorders>
            <w:noWrap w:val="0"/>
            <w:vAlign w:val="center"/>
          </w:tcPr>
          <w:p w14:paraId="6A61A34C">
            <w:pPr>
              <w:bidi w:val="0"/>
              <w:spacing w:line="240" w:lineRule="auto"/>
              <w:jc w:val="center"/>
              <w:rPr>
                <w:rFonts w:hint="eastAsia"/>
                <w:color w:val="FF0000"/>
              </w:rPr>
            </w:pPr>
            <w:r>
              <w:rPr>
                <w:rFonts w:hint="eastAsia"/>
                <w:color w:val="FF0000"/>
              </w:rPr>
              <w:t>项目</w:t>
            </w:r>
          </w:p>
          <w:p w14:paraId="7CEA75D6">
            <w:pPr>
              <w:bidi w:val="0"/>
              <w:spacing w:line="240" w:lineRule="auto"/>
              <w:jc w:val="center"/>
              <w:rPr>
                <w:rFonts w:hint="eastAsia"/>
                <w:color w:val="FF0000"/>
              </w:rPr>
            </w:pPr>
            <w:r>
              <w:rPr>
                <w:rFonts w:hint="eastAsia"/>
                <w:color w:val="FF0000"/>
              </w:rPr>
              <w:t>负责人</w:t>
            </w:r>
          </w:p>
        </w:tc>
        <w:tc>
          <w:tcPr>
            <w:tcW w:w="3063" w:type="pct"/>
            <w:tcBorders>
              <w:tl2br w:val="nil"/>
              <w:tr2bl w:val="nil"/>
            </w:tcBorders>
            <w:noWrap w:val="0"/>
            <w:vAlign w:val="center"/>
          </w:tcPr>
          <w:p w14:paraId="5AC08688">
            <w:pPr>
              <w:bidi w:val="0"/>
              <w:spacing w:line="240" w:lineRule="auto"/>
              <w:rPr>
                <w:rFonts w:hint="eastAsia"/>
                <w:color w:val="FF0000"/>
              </w:rPr>
            </w:pPr>
            <w:r>
              <w:rPr>
                <w:rFonts w:hint="eastAsia"/>
                <w:color w:val="FF0000"/>
              </w:rPr>
              <w:t>项目负责人（1人）：</w:t>
            </w:r>
          </w:p>
          <w:p w14:paraId="4BBC0A8E">
            <w:pPr>
              <w:bidi w:val="0"/>
              <w:spacing w:line="240" w:lineRule="auto"/>
              <w:rPr>
                <w:rFonts w:hint="eastAsia"/>
                <w:color w:val="FF0000"/>
              </w:rPr>
            </w:pPr>
            <w:r>
              <w:rPr>
                <w:rFonts w:hint="eastAsia"/>
                <w:color w:val="FF0000"/>
              </w:rPr>
              <w:t>具有</w:t>
            </w:r>
            <w:r>
              <w:rPr>
                <w:rFonts w:hint="eastAsia"/>
                <w:color w:val="FF0000"/>
                <w:lang w:val="en-US" w:eastAsia="zh-CN"/>
              </w:rPr>
              <w:t>土地</w:t>
            </w:r>
            <w:r>
              <w:rPr>
                <w:rFonts w:hint="eastAsia"/>
                <w:color w:val="FF0000"/>
              </w:rPr>
              <w:t>规划</w:t>
            </w:r>
            <w:r>
              <w:rPr>
                <w:rFonts w:hint="eastAsia"/>
                <w:color w:val="FF0000"/>
                <w:lang w:val="en-US" w:eastAsia="zh-CN"/>
              </w:rPr>
              <w:t>专业或测绘专业</w:t>
            </w:r>
            <w:r>
              <w:rPr>
                <w:rFonts w:hint="eastAsia"/>
                <w:color w:val="FF0000"/>
              </w:rPr>
              <w:t>高级及以上技术职称的得</w:t>
            </w:r>
            <w:r>
              <w:rPr>
                <w:rFonts w:hint="eastAsia"/>
                <w:color w:val="FF0000"/>
                <w:lang w:val="en-US" w:eastAsia="zh-CN"/>
              </w:rPr>
              <w:t>5</w:t>
            </w:r>
            <w:r>
              <w:rPr>
                <w:rFonts w:hint="eastAsia"/>
                <w:color w:val="FF0000"/>
              </w:rPr>
              <w:t>分，没有不得分。</w:t>
            </w:r>
          </w:p>
          <w:p w14:paraId="3048825D">
            <w:pPr>
              <w:bidi w:val="0"/>
              <w:spacing w:line="240" w:lineRule="auto"/>
              <w:rPr>
                <w:rFonts w:hint="eastAsia"/>
                <w:color w:val="FF0000"/>
              </w:rPr>
            </w:pPr>
            <w:r>
              <w:rPr>
                <w:rFonts w:hint="eastAsia"/>
                <w:b/>
                <w:bCs/>
                <w:color w:val="FF0000"/>
              </w:rPr>
              <w:t>【证明材料：提供</w:t>
            </w:r>
            <w:r>
              <w:rPr>
                <w:rFonts w:hint="eastAsia"/>
                <w:b/>
                <w:bCs/>
                <w:color w:val="FF0000"/>
                <w:lang w:val="en-US" w:eastAsia="zh-CN"/>
              </w:rPr>
              <w:t>身份证、</w:t>
            </w:r>
            <w:r>
              <w:rPr>
                <w:rFonts w:hint="eastAsia"/>
                <w:b/>
                <w:bCs/>
                <w:color w:val="FF0000"/>
              </w:rPr>
              <w:t>相应的证书扫描件</w:t>
            </w:r>
            <w:r>
              <w:rPr>
                <w:rFonts w:hint="eastAsia"/>
                <w:b/>
                <w:bCs/>
                <w:color w:val="FF0000"/>
                <w:lang w:val="en-US" w:eastAsia="zh-CN"/>
              </w:rPr>
              <w:t>及</w:t>
            </w:r>
            <w:r>
              <w:rPr>
                <w:rFonts w:hint="eastAsia"/>
                <w:b/>
                <w:bCs/>
                <w:color w:val="FF0000"/>
              </w:rPr>
              <w:t>当地人社部门出具的在本单位缴纳的</w:t>
            </w:r>
            <w:r>
              <w:rPr>
                <w:rFonts w:hint="eastAsia"/>
                <w:b/>
                <w:bCs/>
                <w:color w:val="FF0000"/>
                <w:lang w:eastAsia="zh-CN"/>
              </w:rPr>
              <w:t>最近月份</w:t>
            </w:r>
            <w:r>
              <w:rPr>
                <w:rFonts w:hint="eastAsia"/>
                <w:b/>
                <w:bCs/>
                <w:color w:val="FF0000"/>
              </w:rPr>
              <w:t>社保参保证明材料复印件或扫描件，否则不得分。】</w:t>
            </w:r>
          </w:p>
        </w:tc>
        <w:tc>
          <w:tcPr>
            <w:tcW w:w="423" w:type="pct"/>
            <w:tcBorders>
              <w:tl2br w:val="nil"/>
              <w:tr2bl w:val="nil"/>
            </w:tcBorders>
            <w:noWrap w:val="0"/>
            <w:vAlign w:val="center"/>
          </w:tcPr>
          <w:p w14:paraId="2D7A3E74">
            <w:pPr>
              <w:bidi w:val="0"/>
              <w:spacing w:line="240" w:lineRule="auto"/>
              <w:jc w:val="center"/>
              <w:rPr>
                <w:rFonts w:hint="eastAsia"/>
                <w:color w:val="FF0000"/>
              </w:rPr>
            </w:pPr>
            <w:r>
              <w:rPr>
                <w:rFonts w:hint="eastAsia"/>
                <w:color w:val="FF0000"/>
                <w:lang w:val="en-US" w:eastAsia="zh-CN"/>
              </w:rPr>
              <w:t>0~5</w:t>
            </w:r>
          </w:p>
        </w:tc>
        <w:tc>
          <w:tcPr>
            <w:tcW w:w="538" w:type="pct"/>
            <w:tcBorders>
              <w:tl2br w:val="nil"/>
              <w:tr2bl w:val="nil"/>
            </w:tcBorders>
            <w:noWrap w:val="0"/>
            <w:vAlign w:val="center"/>
          </w:tcPr>
          <w:p w14:paraId="7B2CBD17">
            <w:pPr>
              <w:bidi w:val="0"/>
              <w:spacing w:line="240" w:lineRule="auto"/>
              <w:jc w:val="center"/>
              <w:rPr>
                <w:rFonts w:hint="eastAsia"/>
                <w:color w:val="FF0000"/>
                <w:lang w:val="en-US" w:eastAsia="zh-CN"/>
              </w:rPr>
            </w:pPr>
            <w:r>
              <w:rPr>
                <w:rFonts w:hint="eastAsia"/>
                <w:color w:val="FF0000"/>
                <w:lang w:val="en-US" w:eastAsia="zh-CN"/>
              </w:rPr>
              <w:t>客观分</w:t>
            </w:r>
          </w:p>
        </w:tc>
      </w:tr>
      <w:tr w14:paraId="19371F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7" w:hRule="atLeast"/>
        </w:trPr>
        <w:tc>
          <w:tcPr>
            <w:tcW w:w="308" w:type="pct"/>
            <w:tcBorders>
              <w:tl2br w:val="nil"/>
              <w:tr2bl w:val="nil"/>
            </w:tcBorders>
            <w:noWrap w:val="0"/>
            <w:vAlign w:val="center"/>
          </w:tcPr>
          <w:p w14:paraId="7A93AA30">
            <w:pPr>
              <w:numPr>
                <w:ilvl w:val="0"/>
                <w:numId w:val="8"/>
              </w:numPr>
              <w:bidi w:val="0"/>
              <w:spacing w:line="240" w:lineRule="auto"/>
              <w:ind w:left="425" w:leftChars="0" w:hanging="425" w:firstLineChars="0"/>
              <w:jc w:val="center"/>
              <w:rPr>
                <w:rFonts w:hint="default"/>
                <w:color w:val="FF0000"/>
                <w:lang w:val="en-US" w:eastAsia="zh-CN"/>
              </w:rPr>
            </w:pPr>
          </w:p>
        </w:tc>
        <w:tc>
          <w:tcPr>
            <w:tcW w:w="666" w:type="pct"/>
            <w:tcBorders>
              <w:tl2br w:val="nil"/>
              <w:tr2bl w:val="nil"/>
            </w:tcBorders>
            <w:noWrap w:val="0"/>
            <w:vAlign w:val="center"/>
          </w:tcPr>
          <w:p w14:paraId="7784DAD6">
            <w:pPr>
              <w:bidi w:val="0"/>
              <w:spacing w:line="240" w:lineRule="auto"/>
              <w:jc w:val="center"/>
              <w:rPr>
                <w:rFonts w:hint="eastAsia"/>
                <w:color w:val="FF0000"/>
                <w:lang w:val="en-US" w:eastAsia="zh-CN"/>
              </w:rPr>
            </w:pPr>
            <w:r>
              <w:rPr>
                <w:rFonts w:hint="eastAsia"/>
                <w:color w:val="FF0000"/>
                <w:lang w:val="en-US" w:eastAsia="zh-CN"/>
              </w:rPr>
              <w:t>项目团队</w:t>
            </w:r>
          </w:p>
        </w:tc>
        <w:tc>
          <w:tcPr>
            <w:tcW w:w="3063" w:type="pct"/>
            <w:tcBorders>
              <w:tl2br w:val="nil"/>
              <w:tr2bl w:val="nil"/>
            </w:tcBorders>
            <w:noWrap w:val="0"/>
            <w:vAlign w:val="center"/>
          </w:tcPr>
          <w:p w14:paraId="041220D1">
            <w:pPr>
              <w:bidi w:val="0"/>
              <w:spacing w:line="240" w:lineRule="auto"/>
              <w:rPr>
                <w:rFonts w:hint="eastAsia"/>
                <w:color w:val="FF0000"/>
                <w:lang w:val="zh-TW" w:eastAsia="zh-CN"/>
              </w:rPr>
            </w:pPr>
            <w:r>
              <w:rPr>
                <w:rFonts w:hint="eastAsia"/>
                <w:color w:val="FF0000"/>
                <w:lang w:val="zh-TW" w:eastAsia="zh-CN"/>
              </w:rPr>
              <w:t>项目组成员（除项目负责人）（</w:t>
            </w:r>
            <w:r>
              <w:rPr>
                <w:rFonts w:hint="eastAsia"/>
                <w:color w:val="FF0000"/>
                <w:lang w:val="en-US" w:eastAsia="zh-CN"/>
              </w:rPr>
              <w:t>≥5人</w:t>
            </w:r>
            <w:r>
              <w:rPr>
                <w:rFonts w:hint="eastAsia"/>
                <w:color w:val="FF0000"/>
                <w:lang w:val="zh-TW" w:eastAsia="zh-CN"/>
              </w:rPr>
              <w:t>）：</w:t>
            </w:r>
          </w:p>
          <w:p w14:paraId="6EC118A3">
            <w:pPr>
              <w:bidi w:val="0"/>
              <w:spacing w:line="240" w:lineRule="auto"/>
              <w:rPr>
                <w:rFonts w:hint="eastAsia"/>
                <w:color w:val="FF0000"/>
                <w:lang w:val="zh-TW" w:eastAsia="zh-CN"/>
              </w:rPr>
            </w:pPr>
            <w:r>
              <w:rPr>
                <w:rFonts w:hint="eastAsia"/>
                <w:color w:val="FF0000"/>
                <w:lang w:val="zh-TW" w:eastAsia="zh-CN"/>
              </w:rPr>
              <w:t>项目组成员具有土地</w:t>
            </w:r>
            <w:r>
              <w:rPr>
                <w:rFonts w:hint="eastAsia"/>
                <w:color w:val="FF0000"/>
                <w:lang w:val="en-US" w:eastAsia="zh-CN"/>
              </w:rPr>
              <w:t>类</w:t>
            </w:r>
            <w:r>
              <w:rPr>
                <w:rFonts w:hint="eastAsia"/>
                <w:color w:val="FF0000"/>
                <w:lang w:val="zh-TW" w:eastAsia="zh-CN"/>
              </w:rPr>
              <w:t>或测绘</w:t>
            </w:r>
            <w:r>
              <w:rPr>
                <w:rFonts w:hint="eastAsia"/>
                <w:color w:val="FF0000"/>
                <w:lang w:val="en-US" w:eastAsia="zh-CN"/>
              </w:rPr>
              <w:t>类</w:t>
            </w:r>
            <w:r>
              <w:rPr>
                <w:rFonts w:hint="eastAsia"/>
                <w:color w:val="FF0000"/>
                <w:lang w:val="zh-TW" w:eastAsia="zh-CN"/>
              </w:rPr>
              <w:t>（共</w:t>
            </w:r>
            <w:r>
              <w:rPr>
                <w:rFonts w:hint="eastAsia"/>
                <w:color w:val="FF0000"/>
                <w:lang w:val="en-US" w:eastAsia="zh-CN"/>
              </w:rPr>
              <w:t>二</w:t>
            </w:r>
            <w:r>
              <w:rPr>
                <w:rFonts w:hint="eastAsia"/>
                <w:color w:val="FF0000"/>
                <w:lang w:val="zh-TW" w:eastAsia="zh-CN"/>
              </w:rPr>
              <w:t>类专业）高级及以上职称的每人计1分，中级职称的每人计0.5分，最</w:t>
            </w:r>
            <w:r>
              <w:rPr>
                <w:rFonts w:hint="eastAsia"/>
                <w:color w:val="FF0000"/>
                <w:lang w:val="en-US" w:eastAsia="zh-CN"/>
              </w:rPr>
              <w:t>高</w:t>
            </w:r>
            <w:r>
              <w:rPr>
                <w:rFonts w:hint="eastAsia"/>
                <w:color w:val="FF0000"/>
                <w:lang w:val="zh-TW" w:eastAsia="zh-CN"/>
              </w:rPr>
              <w:t>得</w:t>
            </w:r>
            <w:r>
              <w:rPr>
                <w:rFonts w:hint="eastAsia"/>
                <w:color w:val="FF0000"/>
                <w:lang w:val="en-US" w:eastAsia="zh-CN"/>
              </w:rPr>
              <w:t>3</w:t>
            </w:r>
            <w:r>
              <w:rPr>
                <w:rFonts w:hint="eastAsia"/>
                <w:color w:val="FF0000"/>
                <w:lang w:val="zh-TW" w:eastAsia="zh-CN"/>
              </w:rPr>
              <w:t>分；</w:t>
            </w:r>
          </w:p>
          <w:p w14:paraId="5DF89241">
            <w:pPr>
              <w:bidi w:val="0"/>
              <w:spacing w:line="240" w:lineRule="auto"/>
              <w:rPr>
                <w:rFonts w:hint="default"/>
                <w:color w:val="FF0000"/>
                <w:lang w:val="en-US" w:eastAsia="zh-CN"/>
              </w:rPr>
            </w:pPr>
            <w:r>
              <w:rPr>
                <w:rFonts w:hint="eastAsia"/>
                <w:color w:val="FF0000"/>
                <w:lang w:val="en-US" w:eastAsia="zh-CN"/>
              </w:rPr>
              <w:t>具有注册测绘师的，每人得2分，最高得2分。</w:t>
            </w:r>
          </w:p>
          <w:p w14:paraId="61711F42">
            <w:pPr>
              <w:bidi w:val="0"/>
              <w:spacing w:line="240" w:lineRule="auto"/>
              <w:rPr>
                <w:rFonts w:hint="eastAsia"/>
                <w:b/>
                <w:bCs/>
                <w:color w:val="FF0000"/>
                <w:lang w:val="zh-TW" w:eastAsia="zh-CN"/>
              </w:rPr>
            </w:pPr>
            <w:r>
              <w:rPr>
                <w:rFonts w:hint="eastAsia"/>
                <w:b/>
                <w:bCs/>
                <w:color w:val="FF0000"/>
                <w:lang w:val="zh-TW" w:eastAsia="zh-CN"/>
              </w:rPr>
              <w:t>注：</w:t>
            </w:r>
            <w:r>
              <w:rPr>
                <w:rFonts w:hint="eastAsia"/>
                <w:b/>
                <w:bCs/>
                <w:color w:val="FF0000"/>
                <w:lang w:val="en-US" w:eastAsia="zh-CN"/>
              </w:rPr>
              <w:t>项目组成员＜5人的不得分；</w:t>
            </w:r>
            <w:r>
              <w:rPr>
                <w:rFonts w:hint="eastAsia"/>
                <w:b/>
                <w:bCs/>
                <w:color w:val="FF0000"/>
                <w:lang w:val="zh-TW" w:eastAsia="zh-CN"/>
              </w:rPr>
              <w:t>同一个人具有多个职称的按最高分计，不重复计分；土地</w:t>
            </w:r>
            <w:r>
              <w:rPr>
                <w:rFonts w:hint="eastAsia"/>
                <w:b/>
                <w:bCs/>
                <w:color w:val="FF0000"/>
                <w:lang w:val="en-US" w:eastAsia="zh-CN"/>
              </w:rPr>
              <w:t>类</w:t>
            </w:r>
            <w:r>
              <w:rPr>
                <w:rFonts w:hint="eastAsia"/>
                <w:b/>
                <w:bCs/>
                <w:color w:val="FF0000"/>
                <w:lang w:val="zh-TW" w:eastAsia="zh-CN"/>
              </w:rPr>
              <w:t>或测绘</w:t>
            </w:r>
            <w:r>
              <w:rPr>
                <w:rFonts w:hint="eastAsia"/>
                <w:b/>
                <w:bCs/>
                <w:color w:val="FF0000"/>
                <w:lang w:val="en-US" w:eastAsia="zh-CN"/>
              </w:rPr>
              <w:t>类二类专业必须都需要具备，否则不得分</w:t>
            </w:r>
            <w:r>
              <w:rPr>
                <w:rFonts w:hint="eastAsia"/>
                <w:b/>
                <w:bCs/>
                <w:color w:val="FF0000"/>
                <w:lang w:val="zh-TW" w:eastAsia="zh-CN"/>
              </w:rPr>
              <w:t>。</w:t>
            </w:r>
          </w:p>
          <w:p w14:paraId="6FEFA7B1">
            <w:pPr>
              <w:bidi w:val="0"/>
              <w:spacing w:line="240" w:lineRule="auto"/>
              <w:rPr>
                <w:rFonts w:hint="eastAsia"/>
                <w:color w:val="FF0000"/>
                <w:lang w:val="zh-TW" w:eastAsia="zh-CN"/>
              </w:rPr>
            </w:pPr>
            <w:r>
              <w:rPr>
                <w:rFonts w:hint="eastAsia"/>
                <w:b/>
                <w:bCs/>
                <w:color w:val="FF0000"/>
              </w:rPr>
              <w:t>【证明材料：提供</w:t>
            </w:r>
            <w:r>
              <w:rPr>
                <w:rFonts w:hint="eastAsia"/>
                <w:b/>
                <w:bCs/>
                <w:color w:val="FF0000"/>
                <w:lang w:val="en-US" w:eastAsia="zh-CN"/>
              </w:rPr>
              <w:t>身份证、</w:t>
            </w:r>
            <w:r>
              <w:rPr>
                <w:rFonts w:hint="eastAsia"/>
                <w:b/>
                <w:bCs/>
                <w:color w:val="FF0000"/>
              </w:rPr>
              <w:t>相应的证书扫描件</w:t>
            </w:r>
            <w:r>
              <w:rPr>
                <w:rFonts w:hint="eastAsia"/>
                <w:b/>
                <w:bCs/>
                <w:color w:val="FF0000"/>
                <w:lang w:val="en-US" w:eastAsia="zh-CN"/>
              </w:rPr>
              <w:t>及</w:t>
            </w:r>
            <w:r>
              <w:rPr>
                <w:rFonts w:hint="eastAsia"/>
                <w:b/>
                <w:bCs/>
                <w:color w:val="FF0000"/>
              </w:rPr>
              <w:t>当地人社部门出具的在本单位缴纳的</w:t>
            </w:r>
            <w:r>
              <w:rPr>
                <w:rFonts w:hint="eastAsia"/>
                <w:b/>
                <w:bCs/>
                <w:color w:val="FF0000"/>
                <w:lang w:eastAsia="zh-CN"/>
              </w:rPr>
              <w:t>最近月份</w:t>
            </w:r>
            <w:r>
              <w:rPr>
                <w:rFonts w:hint="eastAsia"/>
                <w:b/>
                <w:bCs/>
                <w:color w:val="FF0000"/>
              </w:rPr>
              <w:t>社保参保证明材料复印件或扫描件，否则不得分。】</w:t>
            </w:r>
          </w:p>
        </w:tc>
        <w:tc>
          <w:tcPr>
            <w:tcW w:w="423" w:type="pct"/>
            <w:tcBorders>
              <w:tl2br w:val="nil"/>
              <w:tr2bl w:val="nil"/>
            </w:tcBorders>
            <w:noWrap w:val="0"/>
            <w:vAlign w:val="center"/>
          </w:tcPr>
          <w:p w14:paraId="09E5C7D1">
            <w:pPr>
              <w:bidi w:val="0"/>
              <w:spacing w:line="240" w:lineRule="auto"/>
              <w:jc w:val="center"/>
              <w:rPr>
                <w:rFonts w:hint="default"/>
                <w:color w:val="FF0000"/>
                <w:lang w:val="en-US" w:eastAsia="zh-CN"/>
              </w:rPr>
            </w:pPr>
            <w:r>
              <w:rPr>
                <w:rFonts w:hint="eastAsia"/>
                <w:color w:val="FF0000"/>
                <w:lang w:val="en-US" w:eastAsia="zh-CN"/>
              </w:rPr>
              <w:t>0~5</w:t>
            </w:r>
          </w:p>
        </w:tc>
        <w:tc>
          <w:tcPr>
            <w:tcW w:w="538" w:type="pct"/>
            <w:tcBorders>
              <w:tl2br w:val="nil"/>
              <w:tr2bl w:val="nil"/>
            </w:tcBorders>
            <w:noWrap w:val="0"/>
            <w:vAlign w:val="center"/>
          </w:tcPr>
          <w:p w14:paraId="51860A60">
            <w:pPr>
              <w:bidi w:val="0"/>
              <w:spacing w:line="240" w:lineRule="auto"/>
              <w:jc w:val="center"/>
              <w:rPr>
                <w:rFonts w:hint="eastAsia"/>
                <w:color w:val="FF0000"/>
                <w:lang w:val="en-US" w:eastAsia="zh-CN"/>
              </w:rPr>
            </w:pPr>
            <w:r>
              <w:rPr>
                <w:rFonts w:hint="eastAsia"/>
                <w:color w:val="FF0000"/>
                <w:lang w:val="en-US" w:eastAsia="zh-CN"/>
              </w:rPr>
              <w:t>客观分</w:t>
            </w:r>
          </w:p>
        </w:tc>
      </w:tr>
      <w:tr w14:paraId="213AED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08" w:type="pct"/>
            <w:tcBorders>
              <w:tl2br w:val="nil"/>
              <w:tr2bl w:val="nil"/>
            </w:tcBorders>
            <w:noWrap w:val="0"/>
            <w:vAlign w:val="center"/>
          </w:tcPr>
          <w:p w14:paraId="51A39AFA">
            <w:pPr>
              <w:numPr>
                <w:ilvl w:val="0"/>
                <w:numId w:val="8"/>
              </w:numPr>
              <w:bidi w:val="0"/>
              <w:spacing w:line="240" w:lineRule="auto"/>
              <w:ind w:left="425" w:leftChars="0" w:hanging="425" w:firstLineChars="0"/>
              <w:jc w:val="center"/>
              <w:rPr>
                <w:rFonts w:hint="default"/>
                <w:color w:val="FF0000"/>
                <w:lang w:val="en-US" w:eastAsia="zh-CN"/>
              </w:rPr>
            </w:pPr>
          </w:p>
        </w:tc>
        <w:tc>
          <w:tcPr>
            <w:tcW w:w="666" w:type="pct"/>
            <w:tcBorders>
              <w:tl2br w:val="nil"/>
              <w:tr2bl w:val="nil"/>
            </w:tcBorders>
            <w:noWrap w:val="0"/>
            <w:vAlign w:val="center"/>
          </w:tcPr>
          <w:p w14:paraId="376B67E8">
            <w:pPr>
              <w:bidi w:val="0"/>
              <w:spacing w:line="240" w:lineRule="auto"/>
              <w:jc w:val="center"/>
              <w:rPr>
                <w:rFonts w:hint="default"/>
                <w:color w:val="FF0000"/>
                <w:lang w:val="en-US" w:eastAsia="zh-CN"/>
              </w:rPr>
            </w:pPr>
            <w:r>
              <w:rPr>
                <w:rFonts w:hint="eastAsia"/>
                <w:color w:val="FF0000"/>
                <w:lang w:val="en-US" w:eastAsia="zh-CN"/>
              </w:rPr>
              <w:t>设备设施</w:t>
            </w:r>
          </w:p>
        </w:tc>
        <w:tc>
          <w:tcPr>
            <w:tcW w:w="3063" w:type="pct"/>
            <w:tcBorders>
              <w:tl2br w:val="nil"/>
              <w:tr2bl w:val="nil"/>
            </w:tcBorders>
            <w:noWrap w:val="0"/>
            <w:vAlign w:val="center"/>
          </w:tcPr>
          <w:p w14:paraId="499E5334">
            <w:pPr>
              <w:bidi w:val="0"/>
              <w:spacing w:line="240" w:lineRule="auto"/>
              <w:rPr>
                <w:rFonts w:hint="eastAsia" w:eastAsia="汉仪正圆 55简"/>
                <w:color w:val="FF0000"/>
                <w:lang w:eastAsia="zh-CN"/>
              </w:rPr>
            </w:pPr>
            <w:r>
              <w:rPr>
                <w:rFonts w:hint="eastAsia"/>
                <w:color w:val="FF0000"/>
              </w:rPr>
              <w:t>拟投入本项目的无人机设备2台、全站仪不少于5台、水准仪不少于2台</w:t>
            </w:r>
            <w:r>
              <w:rPr>
                <w:rFonts w:hint="eastAsia"/>
                <w:color w:val="FF0000"/>
                <w:lang w:eastAsia="zh-CN"/>
              </w:rPr>
              <w:t>、</w:t>
            </w:r>
            <w:r>
              <w:rPr>
                <w:rFonts w:hint="eastAsia"/>
                <w:color w:val="FF0000"/>
                <w:lang w:val="en-US" w:eastAsia="zh-CN"/>
              </w:rPr>
              <w:t>专门服务于本项目的交通车辆不少于4辆，</w:t>
            </w:r>
            <w:r>
              <w:rPr>
                <w:rFonts w:hint="eastAsia"/>
                <w:color w:val="FF0000"/>
              </w:rPr>
              <w:t>全部满足得</w:t>
            </w:r>
            <w:r>
              <w:rPr>
                <w:rFonts w:hint="eastAsia"/>
                <w:color w:val="FF0000"/>
                <w:lang w:val="en-US" w:eastAsia="zh-CN"/>
              </w:rPr>
              <w:t>10</w:t>
            </w:r>
            <w:r>
              <w:rPr>
                <w:rFonts w:hint="eastAsia"/>
                <w:color w:val="FF0000"/>
              </w:rPr>
              <w:t>分，</w:t>
            </w:r>
            <w:r>
              <w:rPr>
                <w:rFonts w:hint="eastAsia"/>
                <w:color w:val="FF0000"/>
                <w:lang w:val="en-US" w:eastAsia="zh-CN"/>
              </w:rPr>
              <w:t>提供不全或不提供</w:t>
            </w:r>
            <w:r>
              <w:rPr>
                <w:rFonts w:hint="eastAsia"/>
                <w:color w:val="FF0000"/>
              </w:rPr>
              <w:t>不得分，本项最高</w:t>
            </w:r>
            <w:r>
              <w:rPr>
                <w:rFonts w:hint="eastAsia"/>
                <w:color w:val="FF0000"/>
                <w:lang w:val="en-US" w:eastAsia="zh-CN"/>
              </w:rPr>
              <w:t>10</w:t>
            </w:r>
            <w:r>
              <w:rPr>
                <w:rFonts w:hint="eastAsia"/>
                <w:color w:val="FF0000"/>
              </w:rPr>
              <w:t>分。</w:t>
            </w:r>
          </w:p>
          <w:p w14:paraId="579B7978">
            <w:pPr>
              <w:bidi w:val="0"/>
              <w:spacing w:line="240" w:lineRule="auto"/>
              <w:rPr>
                <w:rFonts w:hint="eastAsia"/>
                <w:b/>
                <w:bCs/>
                <w:color w:val="FF0000"/>
              </w:rPr>
            </w:pPr>
            <w:r>
              <w:rPr>
                <w:rFonts w:hint="eastAsia"/>
                <w:b/>
                <w:bCs/>
                <w:color w:val="FF0000"/>
                <w:lang w:eastAsia="zh-CN"/>
              </w:rPr>
              <w:t>【</w:t>
            </w:r>
            <w:r>
              <w:rPr>
                <w:rFonts w:hint="eastAsia"/>
                <w:b/>
                <w:bCs/>
                <w:color w:val="FF0000"/>
              </w:rPr>
              <w:t>拟投入设备应当为投标人自有或租赁，投标时需提供设备清单和相关设备发票证明，租赁的提供租赁合同。不提供或提供不全的不得分</w:t>
            </w:r>
            <w:r>
              <w:rPr>
                <w:rFonts w:hint="eastAsia"/>
                <w:b/>
                <w:bCs/>
                <w:color w:val="FF0000"/>
                <w:lang w:eastAsia="zh-CN"/>
              </w:rPr>
              <w:t>。】</w:t>
            </w:r>
          </w:p>
        </w:tc>
        <w:tc>
          <w:tcPr>
            <w:tcW w:w="423" w:type="pct"/>
            <w:tcBorders>
              <w:tl2br w:val="nil"/>
              <w:tr2bl w:val="nil"/>
            </w:tcBorders>
            <w:noWrap w:val="0"/>
            <w:vAlign w:val="center"/>
          </w:tcPr>
          <w:p w14:paraId="386022ED">
            <w:pPr>
              <w:bidi w:val="0"/>
              <w:spacing w:line="240" w:lineRule="auto"/>
              <w:jc w:val="center"/>
              <w:rPr>
                <w:rFonts w:hint="default"/>
                <w:color w:val="FF0000"/>
                <w:lang w:val="en-US" w:eastAsia="zh-CN"/>
              </w:rPr>
            </w:pPr>
            <w:r>
              <w:rPr>
                <w:rFonts w:hint="eastAsia"/>
                <w:color w:val="FF0000"/>
                <w:lang w:val="en-US" w:eastAsia="zh-CN"/>
              </w:rPr>
              <w:t>0~10</w:t>
            </w:r>
          </w:p>
        </w:tc>
        <w:tc>
          <w:tcPr>
            <w:tcW w:w="538" w:type="pct"/>
            <w:tcBorders>
              <w:tl2br w:val="nil"/>
              <w:tr2bl w:val="nil"/>
            </w:tcBorders>
            <w:noWrap w:val="0"/>
            <w:vAlign w:val="center"/>
          </w:tcPr>
          <w:p w14:paraId="11CE81E0">
            <w:pPr>
              <w:bidi w:val="0"/>
              <w:spacing w:line="240" w:lineRule="auto"/>
              <w:jc w:val="center"/>
              <w:rPr>
                <w:rFonts w:hint="eastAsia"/>
                <w:color w:val="FF0000"/>
                <w:lang w:val="en-US" w:eastAsia="zh-CN"/>
              </w:rPr>
            </w:pPr>
            <w:r>
              <w:rPr>
                <w:rFonts w:hint="eastAsia"/>
                <w:color w:val="FF0000"/>
                <w:lang w:val="en-US" w:eastAsia="zh-CN"/>
              </w:rPr>
              <w:t>客观分</w:t>
            </w:r>
          </w:p>
        </w:tc>
      </w:tr>
      <w:tr w14:paraId="3DC6E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08" w:type="pct"/>
            <w:tcBorders>
              <w:tl2br w:val="nil"/>
              <w:tr2bl w:val="nil"/>
            </w:tcBorders>
            <w:noWrap w:val="0"/>
            <w:vAlign w:val="center"/>
          </w:tcPr>
          <w:p w14:paraId="778E5DF1">
            <w:pPr>
              <w:numPr>
                <w:ilvl w:val="0"/>
                <w:numId w:val="8"/>
              </w:numPr>
              <w:bidi w:val="0"/>
              <w:spacing w:line="240" w:lineRule="auto"/>
              <w:ind w:left="425" w:leftChars="0" w:hanging="425" w:firstLineChars="0"/>
              <w:jc w:val="center"/>
              <w:rPr>
                <w:rFonts w:hint="eastAsia"/>
                <w:color w:val="FF0000"/>
                <w:lang w:val="en-US" w:eastAsia="zh-CN"/>
              </w:rPr>
            </w:pPr>
          </w:p>
        </w:tc>
        <w:tc>
          <w:tcPr>
            <w:tcW w:w="666" w:type="pct"/>
            <w:tcBorders>
              <w:tl2br w:val="nil"/>
              <w:tr2bl w:val="nil"/>
            </w:tcBorders>
            <w:noWrap w:val="0"/>
            <w:vAlign w:val="center"/>
          </w:tcPr>
          <w:p w14:paraId="17C7E9C0">
            <w:pPr>
              <w:bidi w:val="0"/>
              <w:spacing w:line="240" w:lineRule="auto"/>
              <w:jc w:val="center"/>
              <w:rPr>
                <w:rFonts w:hint="default"/>
                <w:color w:val="FF0000"/>
                <w:lang w:val="en-US" w:eastAsia="zh-CN"/>
              </w:rPr>
            </w:pPr>
            <w:r>
              <w:rPr>
                <w:rFonts w:hint="default"/>
                <w:color w:val="FF0000"/>
                <w:lang w:val="en-US" w:eastAsia="zh-CN"/>
              </w:rPr>
              <w:t>项目理解</w:t>
            </w:r>
          </w:p>
        </w:tc>
        <w:tc>
          <w:tcPr>
            <w:tcW w:w="3063" w:type="pct"/>
            <w:tcBorders>
              <w:tl2br w:val="nil"/>
              <w:tr2bl w:val="nil"/>
            </w:tcBorders>
            <w:noWrap w:val="0"/>
            <w:vAlign w:val="center"/>
          </w:tcPr>
          <w:p w14:paraId="1689994F">
            <w:pPr>
              <w:bidi w:val="0"/>
              <w:spacing w:line="240" w:lineRule="auto"/>
              <w:rPr>
                <w:rFonts w:hint="default"/>
                <w:color w:val="FF0000"/>
                <w:lang w:val="en-US" w:eastAsia="zh-CN"/>
              </w:rPr>
            </w:pPr>
            <w:r>
              <w:rPr>
                <w:rFonts w:hint="default"/>
                <w:color w:val="FF0000"/>
                <w:lang w:val="en-US" w:eastAsia="zh-CN"/>
              </w:rPr>
              <w:t>根据供应商对采购需求的理解及项目背景的掌握情况和认识程度进行分析及理解。</w:t>
            </w:r>
          </w:p>
          <w:p w14:paraId="7737AF29">
            <w:pPr>
              <w:bidi w:val="0"/>
              <w:rPr>
                <w:rFonts w:hint="eastAsia"/>
                <w:color w:val="FF0000"/>
                <w:lang w:val="en-US" w:eastAsia="zh-CN"/>
              </w:rPr>
            </w:pPr>
            <w:r>
              <w:rPr>
                <w:rFonts w:hint="eastAsia"/>
                <w:color w:val="FF0000"/>
                <w:lang w:val="en-US" w:eastAsia="zh-CN"/>
              </w:rPr>
              <w:t>（1）针对性非常强，分析及理解非常到位、全面的，得4分；</w:t>
            </w:r>
          </w:p>
          <w:p w14:paraId="43856407">
            <w:pPr>
              <w:bidi w:val="0"/>
              <w:rPr>
                <w:rFonts w:hint="eastAsia"/>
                <w:color w:val="FF0000"/>
                <w:lang w:val="en-US" w:eastAsia="zh-CN"/>
              </w:rPr>
            </w:pPr>
            <w:r>
              <w:rPr>
                <w:rFonts w:hint="eastAsia"/>
                <w:color w:val="FF0000"/>
                <w:lang w:val="en-US" w:eastAsia="zh-CN"/>
              </w:rPr>
              <w:t>（2）针对性较强，分析及理解到位但一般的、较全面的，得3分；</w:t>
            </w:r>
          </w:p>
          <w:p w14:paraId="4ECBBF18">
            <w:pPr>
              <w:bidi w:val="0"/>
              <w:rPr>
                <w:rFonts w:hint="eastAsia"/>
                <w:color w:val="FF0000"/>
                <w:lang w:val="en-US" w:eastAsia="zh-CN"/>
              </w:rPr>
            </w:pPr>
            <w:r>
              <w:rPr>
                <w:rFonts w:hint="eastAsia"/>
                <w:color w:val="FF0000"/>
                <w:lang w:val="en-US" w:eastAsia="zh-CN"/>
              </w:rPr>
              <w:t>（3）针对性弱，分析及理解不全面的，得2分；</w:t>
            </w:r>
          </w:p>
          <w:p w14:paraId="02DD7FA5">
            <w:pPr>
              <w:bidi w:val="0"/>
              <w:rPr>
                <w:rFonts w:hint="eastAsia"/>
                <w:color w:val="FF0000"/>
                <w:lang w:val="en-US" w:eastAsia="zh-CN"/>
              </w:rPr>
            </w:pPr>
            <w:r>
              <w:rPr>
                <w:rFonts w:hint="eastAsia"/>
                <w:color w:val="FF0000"/>
                <w:lang w:val="en-US" w:eastAsia="zh-CN"/>
              </w:rPr>
              <w:t>（4）无针对性或针对性非常弱，分析及理解与本项目无关的不到位的或分析及理解非常弱、不全面的，得1分；</w:t>
            </w:r>
          </w:p>
          <w:p w14:paraId="4C2500A5">
            <w:pPr>
              <w:bidi w:val="0"/>
              <w:rPr>
                <w:rFonts w:hint="default"/>
                <w:color w:val="FF0000"/>
                <w:lang w:val="en-US" w:eastAsia="zh-CN"/>
              </w:rPr>
            </w:pPr>
            <w:r>
              <w:rPr>
                <w:rFonts w:hint="eastAsia"/>
                <w:color w:val="FF0000"/>
                <w:lang w:val="en-US" w:eastAsia="zh-CN"/>
              </w:rPr>
              <w:t>（5）无此内容的，得0分。</w:t>
            </w:r>
          </w:p>
        </w:tc>
        <w:tc>
          <w:tcPr>
            <w:tcW w:w="423" w:type="pct"/>
            <w:tcBorders>
              <w:tl2br w:val="nil"/>
              <w:tr2bl w:val="nil"/>
            </w:tcBorders>
            <w:noWrap w:val="0"/>
            <w:vAlign w:val="center"/>
          </w:tcPr>
          <w:p w14:paraId="5FE7B5BE">
            <w:pPr>
              <w:bidi w:val="0"/>
              <w:spacing w:line="240" w:lineRule="auto"/>
              <w:jc w:val="center"/>
              <w:rPr>
                <w:rFonts w:hint="default"/>
                <w:color w:val="FF0000"/>
                <w:lang w:val="en-US" w:eastAsia="zh-CN"/>
              </w:rPr>
            </w:pPr>
            <w:r>
              <w:rPr>
                <w:rFonts w:hint="eastAsia"/>
                <w:color w:val="FF0000"/>
                <w:lang w:val="en-US" w:eastAsia="zh-CN"/>
              </w:rPr>
              <w:t>0~4</w:t>
            </w:r>
          </w:p>
        </w:tc>
        <w:tc>
          <w:tcPr>
            <w:tcW w:w="538" w:type="pct"/>
            <w:tcBorders>
              <w:tl2br w:val="nil"/>
              <w:tr2bl w:val="nil"/>
            </w:tcBorders>
            <w:noWrap w:val="0"/>
            <w:vAlign w:val="center"/>
          </w:tcPr>
          <w:p w14:paraId="6FD5B2C3">
            <w:pPr>
              <w:bidi w:val="0"/>
              <w:spacing w:line="240" w:lineRule="auto"/>
              <w:jc w:val="center"/>
              <w:rPr>
                <w:rFonts w:hint="eastAsia"/>
                <w:color w:val="FF0000"/>
                <w:lang w:val="en-US" w:eastAsia="zh-CN"/>
              </w:rPr>
            </w:pPr>
            <w:r>
              <w:rPr>
                <w:rFonts w:hint="eastAsia"/>
                <w:color w:val="FF0000"/>
                <w:lang w:val="en-US" w:eastAsia="zh-CN"/>
              </w:rPr>
              <w:t>主观分</w:t>
            </w:r>
          </w:p>
        </w:tc>
      </w:tr>
      <w:tr w14:paraId="4B2455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5" w:hRule="atLeast"/>
        </w:trPr>
        <w:tc>
          <w:tcPr>
            <w:tcW w:w="308" w:type="pct"/>
            <w:vMerge w:val="restart"/>
            <w:tcBorders>
              <w:tl2br w:val="nil"/>
              <w:tr2bl w:val="nil"/>
            </w:tcBorders>
            <w:noWrap w:val="0"/>
            <w:vAlign w:val="center"/>
          </w:tcPr>
          <w:p w14:paraId="7F565EF3">
            <w:pPr>
              <w:numPr>
                <w:ilvl w:val="0"/>
                <w:numId w:val="8"/>
              </w:numPr>
              <w:bidi w:val="0"/>
              <w:spacing w:line="240" w:lineRule="auto"/>
              <w:ind w:left="425" w:leftChars="0" w:hanging="425" w:firstLineChars="0"/>
              <w:jc w:val="center"/>
              <w:rPr>
                <w:rFonts w:hint="eastAsia"/>
                <w:color w:val="FF0000"/>
                <w:lang w:val="en-US" w:eastAsia="zh-CN"/>
              </w:rPr>
            </w:pPr>
          </w:p>
        </w:tc>
        <w:tc>
          <w:tcPr>
            <w:tcW w:w="666" w:type="pct"/>
            <w:vMerge w:val="restart"/>
            <w:tcBorders>
              <w:tl2br w:val="nil"/>
              <w:tr2bl w:val="nil"/>
            </w:tcBorders>
            <w:noWrap w:val="0"/>
            <w:vAlign w:val="center"/>
          </w:tcPr>
          <w:p w14:paraId="56FE8FB0">
            <w:pPr>
              <w:bidi w:val="0"/>
              <w:spacing w:line="240" w:lineRule="auto"/>
              <w:jc w:val="center"/>
              <w:rPr>
                <w:rFonts w:hint="default"/>
                <w:color w:val="FF0000"/>
                <w:lang w:val="en-US" w:eastAsia="zh-CN"/>
              </w:rPr>
            </w:pPr>
            <w:r>
              <w:rPr>
                <w:rFonts w:hint="eastAsia"/>
                <w:color w:val="FF0000"/>
                <w:lang w:val="en-US" w:eastAsia="zh-CN"/>
              </w:rPr>
              <w:t>项目实施方案</w:t>
            </w:r>
          </w:p>
        </w:tc>
        <w:tc>
          <w:tcPr>
            <w:tcW w:w="3063" w:type="pct"/>
            <w:tcBorders>
              <w:tl2br w:val="nil"/>
              <w:tr2bl w:val="nil"/>
            </w:tcBorders>
            <w:noWrap w:val="0"/>
            <w:vAlign w:val="center"/>
          </w:tcPr>
          <w:p w14:paraId="31DE5209">
            <w:pPr>
              <w:bidi w:val="0"/>
              <w:spacing w:line="240" w:lineRule="auto"/>
              <w:rPr>
                <w:rFonts w:hint="eastAsia"/>
                <w:color w:val="FF0000"/>
                <w:lang w:val="en-US" w:eastAsia="zh-CN"/>
              </w:rPr>
            </w:pPr>
            <w:r>
              <w:rPr>
                <w:rFonts w:hint="eastAsia"/>
                <w:color w:val="FF0000"/>
                <w:lang w:val="en-US" w:eastAsia="zh-CN"/>
              </w:rPr>
              <w:t>供应商对本项目的编制程序与技术路线的准确、全面、详细等，要素保障的可行性、完善度等。</w:t>
            </w:r>
          </w:p>
          <w:p w14:paraId="2DCFD3C6">
            <w:pPr>
              <w:bidi w:val="0"/>
              <w:rPr>
                <w:rFonts w:hint="eastAsia"/>
                <w:color w:val="FF0000"/>
                <w:lang w:val="en-US" w:eastAsia="zh-CN"/>
              </w:rPr>
            </w:pPr>
            <w:r>
              <w:rPr>
                <w:rFonts w:hint="eastAsia"/>
                <w:color w:val="FF0000"/>
                <w:lang w:val="en-US" w:eastAsia="zh-CN"/>
              </w:rPr>
              <w:t>（1）完全响应采购文件要求且编制程序与技术路线精准、全面、详细，要素保障针对性强、可行性高、完善度高的，得4-5分；</w:t>
            </w:r>
          </w:p>
          <w:p w14:paraId="3C4025DC">
            <w:pPr>
              <w:bidi w:val="0"/>
              <w:rPr>
                <w:rFonts w:hint="eastAsia"/>
                <w:color w:val="FF0000"/>
                <w:lang w:val="en-US" w:eastAsia="zh-CN"/>
              </w:rPr>
            </w:pPr>
            <w:r>
              <w:rPr>
                <w:rFonts w:hint="eastAsia"/>
                <w:color w:val="FF0000"/>
                <w:lang w:val="en-US" w:eastAsia="zh-CN"/>
              </w:rPr>
              <w:t>（2）完全响应采购文件要求且编制程序与技术路线准确、全面、详细较强，要素保障针对性较强、可行性较高、完善度较高的，得3分；</w:t>
            </w:r>
          </w:p>
          <w:p w14:paraId="16F069D6">
            <w:pPr>
              <w:bidi w:val="0"/>
              <w:rPr>
                <w:rFonts w:hint="eastAsia"/>
                <w:color w:val="FF0000"/>
                <w:lang w:val="en-US" w:eastAsia="zh-CN"/>
              </w:rPr>
            </w:pPr>
            <w:r>
              <w:rPr>
                <w:rFonts w:hint="eastAsia"/>
                <w:color w:val="FF0000"/>
                <w:lang w:val="en-US" w:eastAsia="zh-CN"/>
              </w:rPr>
              <w:t>（3）响应采购文件要求且编制程序与技术路线准确、全面、详细一般的，要素保障针对性一般、可行性一般的、完善度一般的，得2分；</w:t>
            </w:r>
          </w:p>
          <w:p w14:paraId="4E631F5B">
            <w:pPr>
              <w:bidi w:val="0"/>
              <w:rPr>
                <w:rFonts w:hint="eastAsia"/>
                <w:color w:val="FF0000"/>
                <w:lang w:val="en-US" w:eastAsia="zh-CN"/>
              </w:rPr>
            </w:pPr>
            <w:r>
              <w:rPr>
                <w:rFonts w:hint="eastAsia"/>
                <w:color w:val="FF0000"/>
                <w:lang w:val="en-US" w:eastAsia="zh-CN"/>
              </w:rPr>
              <w:t>（4）不完全响应采购文件要求且编制程序与技术路线准确、全面、详细较弱的，要素保障针对性较弱、可行性较弱的、完善度较弱，得1分；</w:t>
            </w:r>
          </w:p>
          <w:p w14:paraId="2C7A1588">
            <w:pPr>
              <w:bidi w:val="0"/>
              <w:rPr>
                <w:rFonts w:hint="default"/>
                <w:color w:val="FF0000"/>
                <w:lang w:val="en-US" w:eastAsia="zh-CN"/>
              </w:rPr>
            </w:pPr>
            <w:r>
              <w:rPr>
                <w:rFonts w:hint="eastAsia"/>
                <w:color w:val="FF0000"/>
                <w:lang w:val="en-US" w:eastAsia="zh-CN"/>
              </w:rPr>
              <w:t>（5）无此内容的，得0分。</w:t>
            </w:r>
          </w:p>
        </w:tc>
        <w:tc>
          <w:tcPr>
            <w:tcW w:w="423" w:type="pct"/>
            <w:tcBorders>
              <w:tl2br w:val="nil"/>
              <w:tr2bl w:val="nil"/>
            </w:tcBorders>
            <w:noWrap w:val="0"/>
            <w:vAlign w:val="center"/>
          </w:tcPr>
          <w:p w14:paraId="394EE45B">
            <w:pPr>
              <w:bidi w:val="0"/>
              <w:spacing w:line="240" w:lineRule="auto"/>
              <w:jc w:val="center"/>
              <w:rPr>
                <w:rFonts w:hint="default"/>
                <w:color w:val="FF0000"/>
                <w:lang w:val="en-US" w:eastAsia="zh-CN"/>
              </w:rPr>
            </w:pPr>
            <w:r>
              <w:rPr>
                <w:rFonts w:hint="eastAsia"/>
                <w:color w:val="FF0000"/>
              </w:rPr>
              <w:t>0～</w:t>
            </w:r>
            <w:r>
              <w:rPr>
                <w:rFonts w:hint="eastAsia"/>
                <w:color w:val="FF0000"/>
                <w:lang w:val="en-US" w:eastAsia="zh-CN"/>
              </w:rPr>
              <w:t>5</w:t>
            </w:r>
          </w:p>
        </w:tc>
        <w:tc>
          <w:tcPr>
            <w:tcW w:w="538" w:type="pct"/>
            <w:tcBorders>
              <w:tl2br w:val="nil"/>
              <w:tr2bl w:val="nil"/>
            </w:tcBorders>
            <w:noWrap w:val="0"/>
            <w:vAlign w:val="center"/>
          </w:tcPr>
          <w:p w14:paraId="3E5A4101">
            <w:pPr>
              <w:bidi w:val="0"/>
              <w:spacing w:line="240" w:lineRule="auto"/>
              <w:jc w:val="center"/>
              <w:rPr>
                <w:rFonts w:hint="eastAsia"/>
                <w:color w:val="FF0000"/>
                <w:lang w:val="en-US" w:eastAsia="zh-CN"/>
              </w:rPr>
            </w:pPr>
            <w:r>
              <w:rPr>
                <w:rFonts w:hint="eastAsia"/>
                <w:color w:val="FF0000"/>
                <w:lang w:val="en-US" w:eastAsia="zh-CN"/>
              </w:rPr>
              <w:t>主观分</w:t>
            </w:r>
          </w:p>
        </w:tc>
      </w:tr>
      <w:tr w14:paraId="0D2942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5" w:hRule="atLeast"/>
        </w:trPr>
        <w:tc>
          <w:tcPr>
            <w:tcW w:w="308" w:type="pct"/>
            <w:vMerge w:val="continue"/>
            <w:tcBorders>
              <w:tl2br w:val="nil"/>
              <w:tr2bl w:val="nil"/>
            </w:tcBorders>
            <w:noWrap w:val="0"/>
            <w:vAlign w:val="center"/>
          </w:tcPr>
          <w:p w14:paraId="50D55ED6">
            <w:pPr>
              <w:bidi w:val="0"/>
              <w:spacing w:line="240" w:lineRule="auto"/>
              <w:jc w:val="center"/>
              <w:rPr>
                <w:color w:val="FF0000"/>
              </w:rPr>
            </w:pPr>
          </w:p>
        </w:tc>
        <w:tc>
          <w:tcPr>
            <w:tcW w:w="666" w:type="pct"/>
            <w:vMerge w:val="continue"/>
            <w:tcBorders>
              <w:tl2br w:val="nil"/>
              <w:tr2bl w:val="nil"/>
            </w:tcBorders>
            <w:noWrap w:val="0"/>
            <w:vAlign w:val="center"/>
          </w:tcPr>
          <w:p w14:paraId="38694FBC">
            <w:pPr>
              <w:bidi w:val="0"/>
              <w:spacing w:line="240" w:lineRule="auto"/>
              <w:jc w:val="center"/>
              <w:rPr>
                <w:color w:val="FF0000"/>
              </w:rPr>
            </w:pPr>
          </w:p>
        </w:tc>
        <w:tc>
          <w:tcPr>
            <w:tcW w:w="3063" w:type="pct"/>
            <w:tcBorders>
              <w:tl2br w:val="nil"/>
              <w:tr2bl w:val="nil"/>
            </w:tcBorders>
            <w:noWrap w:val="0"/>
            <w:vAlign w:val="center"/>
          </w:tcPr>
          <w:p w14:paraId="75CCBBB7">
            <w:pPr>
              <w:bidi w:val="0"/>
              <w:spacing w:line="240" w:lineRule="auto"/>
              <w:jc w:val="left"/>
              <w:rPr>
                <w:rFonts w:hint="eastAsia"/>
                <w:color w:val="FF0000"/>
                <w:lang w:val="en-US" w:eastAsia="zh-CN"/>
              </w:rPr>
            </w:pPr>
            <w:r>
              <w:rPr>
                <w:rFonts w:hint="eastAsia"/>
                <w:color w:val="FF0000"/>
                <w:lang w:val="en-US" w:eastAsia="zh-CN"/>
              </w:rPr>
              <w:t>评委根据供应商对本项目的规划方案是否科学合理、全面，是否具有针对性和可操作性等在分值范围内进行打分。</w:t>
            </w:r>
          </w:p>
          <w:p w14:paraId="4B4E302F">
            <w:pPr>
              <w:bidi w:val="0"/>
              <w:spacing w:line="240" w:lineRule="auto"/>
              <w:jc w:val="left"/>
              <w:rPr>
                <w:rFonts w:hint="eastAsia"/>
                <w:color w:val="FF0000"/>
                <w:lang w:val="en-US" w:eastAsia="zh-CN"/>
              </w:rPr>
            </w:pPr>
            <w:r>
              <w:rPr>
                <w:rFonts w:hint="eastAsia"/>
                <w:color w:val="FF0000"/>
                <w:lang w:val="en-US" w:eastAsia="zh-CN"/>
              </w:rPr>
              <w:t>（1）完全响应采购文件要求且规划方案非常合理、非常全面，针对性和可操作性非常强的，得4-5分；</w:t>
            </w:r>
          </w:p>
          <w:p w14:paraId="1AC12C0C">
            <w:pPr>
              <w:bidi w:val="0"/>
              <w:spacing w:line="240" w:lineRule="auto"/>
              <w:jc w:val="left"/>
              <w:rPr>
                <w:rFonts w:hint="eastAsia"/>
                <w:color w:val="FF0000"/>
                <w:lang w:val="en-US" w:eastAsia="zh-CN"/>
              </w:rPr>
            </w:pPr>
            <w:r>
              <w:rPr>
                <w:rFonts w:hint="eastAsia"/>
                <w:color w:val="FF0000"/>
                <w:lang w:val="en-US" w:eastAsia="zh-CN"/>
              </w:rPr>
              <w:t>（2）完全响应采购文件要求且规划方案合理性一般、全面性一般，针对性和可操作性一般的，得3分</w:t>
            </w:r>
          </w:p>
          <w:p w14:paraId="2CEA43C0">
            <w:pPr>
              <w:bidi w:val="0"/>
              <w:spacing w:line="240" w:lineRule="auto"/>
              <w:jc w:val="left"/>
              <w:rPr>
                <w:rFonts w:hint="eastAsia"/>
                <w:color w:val="FF0000"/>
                <w:lang w:val="en-US" w:eastAsia="zh-CN"/>
              </w:rPr>
            </w:pPr>
            <w:r>
              <w:rPr>
                <w:rFonts w:hint="eastAsia"/>
                <w:color w:val="FF0000"/>
                <w:lang w:val="en-US" w:eastAsia="zh-CN"/>
              </w:rPr>
              <w:t>（3）完全响应采购文件要求且规划方案合理性较弱、全面性较弱，针对性和可操作性较弱的，得2分</w:t>
            </w:r>
          </w:p>
          <w:p w14:paraId="2FFA43CD">
            <w:pPr>
              <w:bidi w:val="0"/>
              <w:spacing w:line="240" w:lineRule="auto"/>
              <w:jc w:val="left"/>
              <w:rPr>
                <w:rFonts w:hint="eastAsia"/>
                <w:color w:val="FF0000"/>
                <w:lang w:val="en-US" w:eastAsia="zh-CN"/>
              </w:rPr>
            </w:pPr>
            <w:r>
              <w:rPr>
                <w:rFonts w:hint="eastAsia"/>
                <w:color w:val="FF0000"/>
                <w:lang w:val="en-US" w:eastAsia="zh-CN"/>
              </w:rPr>
              <w:t>（4）不完全响应采购文件要求且规划方案合理性非常弱、全面性非常弱，针对性和可操作性非常弱的，得1分；</w:t>
            </w:r>
          </w:p>
          <w:p w14:paraId="2DDED041">
            <w:pPr>
              <w:bidi w:val="0"/>
              <w:spacing w:line="240" w:lineRule="auto"/>
              <w:jc w:val="left"/>
              <w:rPr>
                <w:rFonts w:hint="default"/>
                <w:color w:val="FF0000"/>
                <w:lang w:val="en-US" w:eastAsia="zh-CN"/>
              </w:rPr>
            </w:pPr>
            <w:r>
              <w:rPr>
                <w:rFonts w:hint="eastAsia"/>
                <w:color w:val="FF0000"/>
                <w:lang w:val="en-US" w:eastAsia="zh-CN"/>
              </w:rPr>
              <w:t>（5）无此内容的，得0分。</w:t>
            </w:r>
          </w:p>
        </w:tc>
        <w:tc>
          <w:tcPr>
            <w:tcW w:w="423" w:type="pct"/>
            <w:tcBorders>
              <w:tl2br w:val="nil"/>
              <w:tr2bl w:val="nil"/>
            </w:tcBorders>
            <w:noWrap w:val="0"/>
            <w:vAlign w:val="center"/>
          </w:tcPr>
          <w:p w14:paraId="2C3A407F">
            <w:pPr>
              <w:bidi w:val="0"/>
              <w:spacing w:line="240" w:lineRule="auto"/>
              <w:jc w:val="center"/>
              <w:rPr>
                <w:rFonts w:hint="eastAsia" w:eastAsia="汉仪正圆 55简"/>
                <w:color w:val="FF0000"/>
                <w:lang w:val="en-US" w:eastAsia="zh-CN"/>
              </w:rPr>
            </w:pPr>
            <w:r>
              <w:rPr>
                <w:rFonts w:hint="eastAsia"/>
                <w:color w:val="FF0000"/>
              </w:rPr>
              <w:t>0～</w:t>
            </w:r>
            <w:r>
              <w:rPr>
                <w:rFonts w:hint="eastAsia"/>
                <w:color w:val="FF0000"/>
                <w:lang w:val="en-US" w:eastAsia="zh-CN"/>
              </w:rPr>
              <w:t>5</w:t>
            </w:r>
          </w:p>
        </w:tc>
        <w:tc>
          <w:tcPr>
            <w:tcW w:w="538" w:type="pct"/>
            <w:tcBorders>
              <w:tl2br w:val="nil"/>
              <w:tr2bl w:val="nil"/>
            </w:tcBorders>
            <w:noWrap w:val="0"/>
            <w:vAlign w:val="center"/>
          </w:tcPr>
          <w:p w14:paraId="77CCE956">
            <w:pPr>
              <w:bidi w:val="0"/>
              <w:spacing w:line="240" w:lineRule="auto"/>
              <w:jc w:val="center"/>
              <w:rPr>
                <w:rFonts w:hint="eastAsia"/>
                <w:color w:val="FF0000"/>
                <w:lang w:val="en-US" w:eastAsia="zh-CN"/>
              </w:rPr>
            </w:pPr>
            <w:r>
              <w:rPr>
                <w:rFonts w:hint="eastAsia"/>
                <w:color w:val="FF0000"/>
                <w:lang w:val="en-US" w:eastAsia="zh-CN"/>
              </w:rPr>
              <w:t>主观分</w:t>
            </w:r>
          </w:p>
        </w:tc>
      </w:tr>
      <w:tr w14:paraId="4F931F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5" w:hRule="atLeast"/>
        </w:trPr>
        <w:tc>
          <w:tcPr>
            <w:tcW w:w="308" w:type="pct"/>
            <w:vMerge w:val="continue"/>
            <w:tcBorders>
              <w:tl2br w:val="nil"/>
              <w:tr2bl w:val="nil"/>
            </w:tcBorders>
            <w:noWrap w:val="0"/>
            <w:vAlign w:val="center"/>
          </w:tcPr>
          <w:p w14:paraId="3552DFAF">
            <w:pPr>
              <w:bidi w:val="0"/>
              <w:spacing w:line="240" w:lineRule="auto"/>
              <w:jc w:val="center"/>
              <w:rPr>
                <w:rFonts w:hint="eastAsia"/>
                <w:color w:val="FF0000"/>
                <w:lang w:val="en-US" w:eastAsia="zh-CN"/>
              </w:rPr>
            </w:pPr>
          </w:p>
        </w:tc>
        <w:tc>
          <w:tcPr>
            <w:tcW w:w="666" w:type="pct"/>
            <w:vMerge w:val="continue"/>
            <w:tcBorders>
              <w:tl2br w:val="nil"/>
              <w:tr2bl w:val="nil"/>
            </w:tcBorders>
            <w:noWrap w:val="0"/>
            <w:vAlign w:val="center"/>
          </w:tcPr>
          <w:p w14:paraId="7FAEF7A7">
            <w:pPr>
              <w:bidi w:val="0"/>
              <w:spacing w:line="240" w:lineRule="auto"/>
              <w:jc w:val="center"/>
              <w:rPr>
                <w:rFonts w:hint="eastAsia"/>
                <w:color w:val="FF0000"/>
                <w:lang w:val="en-US" w:eastAsia="zh-CN"/>
              </w:rPr>
            </w:pPr>
          </w:p>
        </w:tc>
        <w:tc>
          <w:tcPr>
            <w:tcW w:w="3063" w:type="pct"/>
            <w:tcBorders>
              <w:tl2br w:val="nil"/>
              <w:tr2bl w:val="nil"/>
            </w:tcBorders>
            <w:noWrap w:val="0"/>
            <w:vAlign w:val="center"/>
          </w:tcPr>
          <w:p w14:paraId="63A0AEA7">
            <w:pPr>
              <w:bidi w:val="0"/>
              <w:spacing w:line="240" w:lineRule="auto"/>
              <w:jc w:val="left"/>
              <w:rPr>
                <w:rFonts w:hint="eastAsia"/>
                <w:color w:val="FF0000"/>
                <w:lang w:val="en-US" w:eastAsia="zh-CN"/>
              </w:rPr>
            </w:pPr>
            <w:r>
              <w:rPr>
                <w:rFonts w:hint="eastAsia"/>
                <w:color w:val="FF0000"/>
                <w:lang w:val="en-US" w:eastAsia="zh-CN"/>
              </w:rPr>
              <w:t>供应商对本项目的基础资料收集是否明确，全面，由评委在分值范围内打分。</w:t>
            </w:r>
          </w:p>
          <w:p w14:paraId="3E269234">
            <w:pPr>
              <w:bidi w:val="0"/>
              <w:spacing w:line="240" w:lineRule="auto"/>
              <w:jc w:val="left"/>
              <w:rPr>
                <w:rFonts w:hint="eastAsia"/>
                <w:color w:val="FF0000"/>
                <w:lang w:val="en-US" w:eastAsia="zh-CN"/>
              </w:rPr>
            </w:pPr>
            <w:r>
              <w:rPr>
                <w:rFonts w:hint="eastAsia"/>
                <w:color w:val="FF0000"/>
                <w:lang w:val="en-US" w:eastAsia="zh-CN"/>
              </w:rPr>
              <w:t>（1）完全响应采购文件要求且基础资料收集阐述非常明确、非常全面的，得4-5分；</w:t>
            </w:r>
          </w:p>
          <w:p w14:paraId="58EDA81A">
            <w:pPr>
              <w:bidi w:val="0"/>
              <w:spacing w:line="240" w:lineRule="auto"/>
              <w:jc w:val="left"/>
              <w:rPr>
                <w:rFonts w:hint="eastAsia"/>
                <w:color w:val="FF0000"/>
                <w:lang w:val="en-US" w:eastAsia="zh-CN"/>
              </w:rPr>
            </w:pPr>
            <w:r>
              <w:rPr>
                <w:rFonts w:hint="eastAsia"/>
                <w:color w:val="FF0000"/>
                <w:lang w:val="en-US" w:eastAsia="zh-CN"/>
              </w:rPr>
              <w:t>（2）完全响应采购文件要求且基础资料收集阐述较明确、全面的，得3分；</w:t>
            </w:r>
          </w:p>
          <w:p w14:paraId="4BB543B3">
            <w:pPr>
              <w:bidi w:val="0"/>
              <w:spacing w:line="240" w:lineRule="auto"/>
              <w:jc w:val="left"/>
              <w:rPr>
                <w:rFonts w:hint="eastAsia"/>
                <w:color w:val="FF0000"/>
                <w:lang w:val="en-US" w:eastAsia="zh-CN"/>
              </w:rPr>
            </w:pPr>
            <w:r>
              <w:rPr>
                <w:rFonts w:hint="eastAsia"/>
                <w:color w:val="FF0000"/>
                <w:lang w:val="en-US" w:eastAsia="zh-CN"/>
              </w:rPr>
              <w:t>（3）完全响应采购文件要求且基础资料收集阐述明确性一般、全面性一般的，得2分；</w:t>
            </w:r>
          </w:p>
          <w:p w14:paraId="282A1E83">
            <w:pPr>
              <w:bidi w:val="0"/>
              <w:spacing w:line="240" w:lineRule="auto"/>
              <w:jc w:val="left"/>
              <w:rPr>
                <w:rFonts w:hint="eastAsia"/>
                <w:color w:val="FF0000"/>
                <w:lang w:val="en-US" w:eastAsia="zh-CN"/>
              </w:rPr>
            </w:pPr>
            <w:r>
              <w:rPr>
                <w:rFonts w:hint="eastAsia"/>
                <w:color w:val="FF0000"/>
                <w:lang w:val="en-US" w:eastAsia="zh-CN"/>
              </w:rPr>
              <w:t>（4）不完全响应采购文件要求且基础资料收集阐述不够明确、不够全面的，得1分；</w:t>
            </w:r>
          </w:p>
          <w:p w14:paraId="3A68003E">
            <w:pPr>
              <w:bidi w:val="0"/>
              <w:spacing w:line="240" w:lineRule="auto"/>
              <w:jc w:val="left"/>
              <w:rPr>
                <w:rFonts w:hint="default"/>
                <w:color w:val="FF0000"/>
                <w:lang w:val="en-US" w:eastAsia="zh-CN"/>
              </w:rPr>
            </w:pPr>
            <w:r>
              <w:rPr>
                <w:rFonts w:hint="eastAsia"/>
                <w:color w:val="FF0000"/>
                <w:lang w:val="en-US" w:eastAsia="zh-CN"/>
              </w:rPr>
              <w:t>（5）无此内容的，得0分。</w:t>
            </w:r>
          </w:p>
        </w:tc>
        <w:tc>
          <w:tcPr>
            <w:tcW w:w="423" w:type="pct"/>
            <w:tcBorders>
              <w:tl2br w:val="nil"/>
              <w:tr2bl w:val="nil"/>
            </w:tcBorders>
            <w:noWrap w:val="0"/>
            <w:vAlign w:val="center"/>
          </w:tcPr>
          <w:p w14:paraId="22BB8724">
            <w:pPr>
              <w:bidi w:val="0"/>
              <w:spacing w:line="240" w:lineRule="auto"/>
              <w:jc w:val="center"/>
              <w:rPr>
                <w:rFonts w:hint="eastAsia"/>
                <w:color w:val="FF0000"/>
                <w:lang w:val="en-US" w:eastAsia="zh-CN"/>
              </w:rPr>
            </w:pPr>
            <w:r>
              <w:rPr>
                <w:rFonts w:hint="eastAsia"/>
                <w:color w:val="FF0000"/>
              </w:rPr>
              <w:t>0～</w:t>
            </w:r>
            <w:r>
              <w:rPr>
                <w:rFonts w:hint="eastAsia"/>
                <w:color w:val="FF0000"/>
                <w:lang w:val="en-US" w:eastAsia="zh-CN"/>
              </w:rPr>
              <w:t>5</w:t>
            </w:r>
          </w:p>
        </w:tc>
        <w:tc>
          <w:tcPr>
            <w:tcW w:w="538" w:type="pct"/>
            <w:tcBorders>
              <w:tl2br w:val="nil"/>
              <w:tr2bl w:val="nil"/>
            </w:tcBorders>
            <w:noWrap w:val="0"/>
            <w:vAlign w:val="center"/>
          </w:tcPr>
          <w:p w14:paraId="7261BADC">
            <w:pPr>
              <w:bidi w:val="0"/>
              <w:spacing w:line="240" w:lineRule="auto"/>
              <w:jc w:val="center"/>
              <w:rPr>
                <w:rFonts w:hint="eastAsia"/>
                <w:color w:val="FF0000"/>
                <w:lang w:val="en-US" w:eastAsia="zh-CN"/>
              </w:rPr>
            </w:pPr>
            <w:r>
              <w:rPr>
                <w:rFonts w:hint="eastAsia"/>
                <w:color w:val="FF0000"/>
                <w:lang w:val="en-US" w:eastAsia="zh-CN"/>
              </w:rPr>
              <w:t>主观分</w:t>
            </w:r>
          </w:p>
        </w:tc>
      </w:tr>
      <w:tr w14:paraId="2B3C99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5" w:hRule="atLeast"/>
        </w:trPr>
        <w:tc>
          <w:tcPr>
            <w:tcW w:w="308" w:type="pct"/>
            <w:vMerge w:val="continue"/>
            <w:tcBorders>
              <w:tl2br w:val="nil"/>
              <w:tr2bl w:val="nil"/>
            </w:tcBorders>
            <w:noWrap w:val="0"/>
            <w:vAlign w:val="center"/>
          </w:tcPr>
          <w:p w14:paraId="40BF825B">
            <w:pPr>
              <w:bidi w:val="0"/>
              <w:spacing w:line="240" w:lineRule="auto"/>
              <w:jc w:val="center"/>
              <w:rPr>
                <w:rFonts w:hint="eastAsia"/>
                <w:color w:val="FF0000"/>
                <w:lang w:val="en-US" w:eastAsia="zh-CN"/>
              </w:rPr>
            </w:pPr>
          </w:p>
        </w:tc>
        <w:tc>
          <w:tcPr>
            <w:tcW w:w="666" w:type="pct"/>
            <w:vMerge w:val="continue"/>
            <w:tcBorders>
              <w:tl2br w:val="nil"/>
              <w:tr2bl w:val="nil"/>
            </w:tcBorders>
            <w:noWrap w:val="0"/>
            <w:vAlign w:val="center"/>
          </w:tcPr>
          <w:p w14:paraId="6AD6C13D">
            <w:pPr>
              <w:bidi w:val="0"/>
              <w:spacing w:line="240" w:lineRule="auto"/>
              <w:jc w:val="center"/>
              <w:rPr>
                <w:rFonts w:hint="eastAsia"/>
                <w:color w:val="FF0000"/>
                <w:lang w:val="en-US" w:eastAsia="zh-CN"/>
              </w:rPr>
            </w:pPr>
          </w:p>
        </w:tc>
        <w:tc>
          <w:tcPr>
            <w:tcW w:w="3063" w:type="pct"/>
            <w:tcBorders>
              <w:tl2br w:val="nil"/>
              <w:tr2bl w:val="nil"/>
            </w:tcBorders>
            <w:noWrap w:val="0"/>
            <w:vAlign w:val="center"/>
          </w:tcPr>
          <w:p w14:paraId="1F4C3A79">
            <w:pPr>
              <w:bidi w:val="0"/>
              <w:spacing w:line="240" w:lineRule="auto"/>
              <w:jc w:val="left"/>
              <w:rPr>
                <w:rFonts w:hint="eastAsia"/>
                <w:color w:val="FF0000"/>
                <w:lang w:val="en-US" w:eastAsia="zh-CN"/>
              </w:rPr>
            </w:pPr>
            <w:r>
              <w:rPr>
                <w:rFonts w:hint="eastAsia"/>
                <w:color w:val="FF0000"/>
                <w:lang w:val="en-US" w:eastAsia="zh-CN"/>
              </w:rPr>
              <w:t>供应商对项目的目标任务定位准确是否明确，全面，由评委在分值范围内打分。</w:t>
            </w:r>
          </w:p>
          <w:p w14:paraId="04A34C6F">
            <w:pPr>
              <w:bidi w:val="0"/>
              <w:spacing w:line="240" w:lineRule="auto"/>
              <w:jc w:val="left"/>
              <w:rPr>
                <w:rFonts w:hint="eastAsia"/>
                <w:color w:val="FF0000"/>
                <w:lang w:val="en-US" w:eastAsia="zh-CN"/>
              </w:rPr>
            </w:pPr>
            <w:r>
              <w:rPr>
                <w:rFonts w:hint="eastAsia"/>
                <w:color w:val="FF0000"/>
                <w:lang w:val="en-US" w:eastAsia="zh-CN"/>
              </w:rPr>
              <w:t>（1）完全响应采购文件要求且对项目的目标任务定位非常明确、非常全面的，得4-5分；</w:t>
            </w:r>
          </w:p>
          <w:p w14:paraId="6C0D4337">
            <w:pPr>
              <w:bidi w:val="0"/>
              <w:spacing w:line="240" w:lineRule="auto"/>
              <w:jc w:val="left"/>
              <w:rPr>
                <w:rFonts w:hint="eastAsia"/>
                <w:color w:val="FF0000"/>
                <w:lang w:val="en-US" w:eastAsia="zh-CN"/>
              </w:rPr>
            </w:pPr>
            <w:r>
              <w:rPr>
                <w:rFonts w:hint="eastAsia"/>
                <w:color w:val="FF0000"/>
                <w:lang w:val="en-US" w:eastAsia="zh-CN"/>
              </w:rPr>
              <w:t>（2）完全响应采购文件要求且对项目的目标任务定位较明确、较全面的，得3分；</w:t>
            </w:r>
          </w:p>
          <w:p w14:paraId="78654334">
            <w:pPr>
              <w:bidi w:val="0"/>
              <w:spacing w:line="240" w:lineRule="auto"/>
              <w:jc w:val="left"/>
              <w:rPr>
                <w:rFonts w:hint="eastAsia"/>
                <w:color w:val="FF0000"/>
                <w:lang w:val="en-US" w:eastAsia="zh-CN"/>
              </w:rPr>
            </w:pPr>
            <w:r>
              <w:rPr>
                <w:rFonts w:hint="eastAsia"/>
                <w:color w:val="FF0000"/>
                <w:lang w:val="en-US" w:eastAsia="zh-CN"/>
              </w:rPr>
              <w:t>（3）完全响应采购文件要求且对项目的目标任务定位一般明确、一般全面的，得2分；</w:t>
            </w:r>
          </w:p>
          <w:p w14:paraId="10FDBEE7">
            <w:pPr>
              <w:bidi w:val="0"/>
              <w:spacing w:line="240" w:lineRule="auto"/>
              <w:jc w:val="left"/>
              <w:rPr>
                <w:rFonts w:hint="eastAsia"/>
                <w:color w:val="FF0000"/>
                <w:lang w:val="en-US" w:eastAsia="zh-CN"/>
              </w:rPr>
            </w:pPr>
            <w:r>
              <w:rPr>
                <w:rFonts w:hint="eastAsia"/>
                <w:color w:val="FF0000"/>
                <w:lang w:val="en-US" w:eastAsia="zh-CN"/>
              </w:rPr>
              <w:t>（4）不完全响应采购文件要求且对项目的目标任务定位明确性较弱、全面性较弱的，得1分；</w:t>
            </w:r>
          </w:p>
          <w:p w14:paraId="21E5DBED">
            <w:pPr>
              <w:bidi w:val="0"/>
              <w:spacing w:line="240" w:lineRule="auto"/>
              <w:jc w:val="left"/>
              <w:rPr>
                <w:rFonts w:hint="eastAsia"/>
                <w:color w:val="FF0000"/>
                <w:lang w:val="en-US" w:eastAsia="zh-CN"/>
              </w:rPr>
            </w:pPr>
            <w:r>
              <w:rPr>
                <w:rFonts w:hint="eastAsia"/>
                <w:color w:val="FF0000"/>
                <w:lang w:val="en-US" w:eastAsia="zh-CN"/>
              </w:rPr>
              <w:t>（5）无此内容的，得0分。</w:t>
            </w:r>
          </w:p>
        </w:tc>
        <w:tc>
          <w:tcPr>
            <w:tcW w:w="423" w:type="pct"/>
            <w:tcBorders>
              <w:tl2br w:val="nil"/>
              <w:tr2bl w:val="nil"/>
            </w:tcBorders>
            <w:noWrap w:val="0"/>
            <w:vAlign w:val="center"/>
          </w:tcPr>
          <w:p w14:paraId="52AFB334">
            <w:pPr>
              <w:bidi w:val="0"/>
              <w:spacing w:line="240" w:lineRule="auto"/>
              <w:jc w:val="center"/>
              <w:rPr>
                <w:rFonts w:hint="eastAsia"/>
                <w:color w:val="FF0000"/>
                <w:lang w:val="en-US" w:eastAsia="zh-CN"/>
              </w:rPr>
            </w:pPr>
            <w:r>
              <w:rPr>
                <w:rFonts w:hint="eastAsia"/>
                <w:color w:val="FF0000"/>
              </w:rPr>
              <w:t>0～</w:t>
            </w:r>
            <w:r>
              <w:rPr>
                <w:rFonts w:hint="eastAsia"/>
                <w:color w:val="FF0000"/>
                <w:lang w:val="en-US" w:eastAsia="zh-CN"/>
              </w:rPr>
              <w:t>5</w:t>
            </w:r>
          </w:p>
        </w:tc>
        <w:tc>
          <w:tcPr>
            <w:tcW w:w="538" w:type="pct"/>
            <w:tcBorders>
              <w:tl2br w:val="nil"/>
              <w:tr2bl w:val="nil"/>
            </w:tcBorders>
            <w:noWrap w:val="0"/>
            <w:vAlign w:val="center"/>
          </w:tcPr>
          <w:p w14:paraId="331A359C">
            <w:pPr>
              <w:bidi w:val="0"/>
              <w:spacing w:line="240" w:lineRule="auto"/>
              <w:jc w:val="center"/>
              <w:rPr>
                <w:rFonts w:hint="eastAsia"/>
                <w:color w:val="FF0000"/>
                <w:lang w:val="en-US" w:eastAsia="zh-CN"/>
              </w:rPr>
            </w:pPr>
            <w:r>
              <w:rPr>
                <w:rFonts w:hint="eastAsia"/>
                <w:color w:val="FF0000"/>
                <w:lang w:val="en-US" w:eastAsia="zh-CN"/>
              </w:rPr>
              <w:t>主观分</w:t>
            </w:r>
          </w:p>
        </w:tc>
      </w:tr>
      <w:tr w14:paraId="6AAF2E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5" w:hRule="atLeast"/>
        </w:trPr>
        <w:tc>
          <w:tcPr>
            <w:tcW w:w="308" w:type="pct"/>
            <w:vMerge w:val="continue"/>
            <w:tcBorders>
              <w:tl2br w:val="nil"/>
              <w:tr2bl w:val="nil"/>
            </w:tcBorders>
            <w:noWrap w:val="0"/>
            <w:vAlign w:val="center"/>
          </w:tcPr>
          <w:p w14:paraId="39A34643">
            <w:pPr>
              <w:bidi w:val="0"/>
              <w:spacing w:line="240" w:lineRule="auto"/>
              <w:jc w:val="center"/>
              <w:rPr>
                <w:rFonts w:hint="eastAsia"/>
                <w:color w:val="FF0000"/>
                <w:lang w:val="en-US" w:eastAsia="zh-CN"/>
              </w:rPr>
            </w:pPr>
          </w:p>
        </w:tc>
        <w:tc>
          <w:tcPr>
            <w:tcW w:w="666" w:type="pct"/>
            <w:vMerge w:val="continue"/>
            <w:tcBorders>
              <w:tl2br w:val="nil"/>
              <w:tr2bl w:val="nil"/>
            </w:tcBorders>
            <w:noWrap w:val="0"/>
            <w:vAlign w:val="center"/>
          </w:tcPr>
          <w:p w14:paraId="717F80CC">
            <w:pPr>
              <w:bidi w:val="0"/>
              <w:spacing w:line="240" w:lineRule="auto"/>
              <w:jc w:val="center"/>
              <w:rPr>
                <w:rFonts w:hint="eastAsia"/>
                <w:color w:val="FF0000"/>
                <w:lang w:val="en-US" w:eastAsia="zh-CN"/>
              </w:rPr>
            </w:pPr>
          </w:p>
        </w:tc>
        <w:tc>
          <w:tcPr>
            <w:tcW w:w="3063" w:type="pct"/>
            <w:tcBorders>
              <w:tl2br w:val="nil"/>
              <w:tr2bl w:val="nil"/>
            </w:tcBorders>
            <w:noWrap w:val="0"/>
            <w:vAlign w:val="center"/>
          </w:tcPr>
          <w:p w14:paraId="1E2365F6">
            <w:pPr>
              <w:bidi w:val="0"/>
              <w:spacing w:line="240" w:lineRule="auto"/>
              <w:jc w:val="left"/>
              <w:rPr>
                <w:rFonts w:hint="eastAsia"/>
                <w:color w:val="FF0000"/>
                <w:lang w:val="en-US" w:eastAsia="zh-CN"/>
              </w:rPr>
            </w:pPr>
            <w:r>
              <w:rPr>
                <w:rFonts w:hint="eastAsia"/>
                <w:color w:val="FF0000"/>
                <w:lang w:val="en-US" w:eastAsia="zh-CN"/>
              </w:rPr>
              <w:t>根据供应商提供针对本项目方案与需求吻合程度，是否满足招标要求，是否内容齐全、结构完整、表述准确，由评委在分值范围内打分。</w:t>
            </w:r>
          </w:p>
          <w:p w14:paraId="778AA5D5">
            <w:pPr>
              <w:bidi w:val="0"/>
              <w:spacing w:line="240" w:lineRule="auto"/>
              <w:jc w:val="left"/>
              <w:rPr>
                <w:rFonts w:hint="eastAsia"/>
                <w:color w:val="FF0000"/>
                <w:lang w:val="en-US" w:eastAsia="zh-CN"/>
              </w:rPr>
            </w:pPr>
            <w:r>
              <w:rPr>
                <w:rFonts w:hint="eastAsia"/>
                <w:color w:val="FF0000"/>
                <w:lang w:val="en-US" w:eastAsia="zh-CN"/>
              </w:rPr>
              <w:t>（1）完全响应采购文件要求且提供的本项目方案与需求吻合度非常高，完全满足招标要求的，内容齐全、结构完整、表述准确的，得4-5分；</w:t>
            </w:r>
          </w:p>
          <w:p w14:paraId="474EA1CB">
            <w:pPr>
              <w:bidi w:val="0"/>
              <w:spacing w:line="240" w:lineRule="auto"/>
              <w:jc w:val="left"/>
              <w:rPr>
                <w:rFonts w:hint="eastAsia"/>
                <w:color w:val="FF0000"/>
                <w:lang w:val="en-US" w:eastAsia="zh-CN"/>
              </w:rPr>
            </w:pPr>
            <w:r>
              <w:rPr>
                <w:rFonts w:hint="eastAsia"/>
                <w:color w:val="FF0000"/>
                <w:lang w:val="en-US" w:eastAsia="zh-CN"/>
              </w:rPr>
              <w:t>（2）完全响应采购文件要求且提供的本项目方案与需求吻合度较高，满足招标要求的，内容齐全、结构完整、表述准确的，得3分；</w:t>
            </w:r>
          </w:p>
          <w:p w14:paraId="18223F98">
            <w:pPr>
              <w:bidi w:val="0"/>
              <w:spacing w:line="240" w:lineRule="auto"/>
              <w:jc w:val="left"/>
              <w:rPr>
                <w:rFonts w:hint="eastAsia"/>
                <w:color w:val="FF0000"/>
                <w:lang w:val="en-US" w:eastAsia="zh-CN"/>
              </w:rPr>
            </w:pPr>
            <w:r>
              <w:rPr>
                <w:rFonts w:hint="eastAsia"/>
                <w:color w:val="FF0000"/>
                <w:lang w:val="en-US" w:eastAsia="zh-CN"/>
              </w:rPr>
              <w:t>（3）完全响应采购文件要求且提供的本项目方案与需求吻合度一般，满足招标要求的，内容齐全、结构完整、表述一般的，得2分；</w:t>
            </w:r>
          </w:p>
          <w:p w14:paraId="08162632">
            <w:pPr>
              <w:bidi w:val="0"/>
              <w:spacing w:line="240" w:lineRule="auto"/>
              <w:jc w:val="left"/>
              <w:rPr>
                <w:rFonts w:hint="eastAsia"/>
                <w:color w:val="FF0000"/>
                <w:lang w:val="en-US" w:eastAsia="zh-CN"/>
              </w:rPr>
            </w:pPr>
            <w:r>
              <w:rPr>
                <w:rFonts w:hint="eastAsia"/>
                <w:color w:val="FF0000"/>
                <w:lang w:val="en-US" w:eastAsia="zh-CN"/>
              </w:rPr>
              <w:t>（4）不完全响应采购文件要求且提供的本项目方案与需求吻合度较弱，不完全满足招标要求的，内容不齐全、结构不完整、表述不准确的，得1分；</w:t>
            </w:r>
          </w:p>
          <w:p w14:paraId="57399A7C">
            <w:pPr>
              <w:bidi w:val="0"/>
              <w:spacing w:line="240" w:lineRule="auto"/>
              <w:jc w:val="left"/>
              <w:rPr>
                <w:rFonts w:hint="default"/>
                <w:color w:val="FF0000"/>
                <w:lang w:val="en-US" w:eastAsia="zh-CN"/>
              </w:rPr>
            </w:pPr>
            <w:r>
              <w:rPr>
                <w:rFonts w:hint="eastAsia"/>
                <w:color w:val="FF0000"/>
                <w:lang w:val="en-US" w:eastAsia="zh-CN"/>
              </w:rPr>
              <w:t>（5）无此内容的，得0分。</w:t>
            </w:r>
          </w:p>
        </w:tc>
        <w:tc>
          <w:tcPr>
            <w:tcW w:w="423" w:type="pct"/>
            <w:tcBorders>
              <w:tl2br w:val="nil"/>
              <w:tr2bl w:val="nil"/>
            </w:tcBorders>
            <w:noWrap w:val="0"/>
            <w:vAlign w:val="center"/>
          </w:tcPr>
          <w:p w14:paraId="1C81EFAF">
            <w:pPr>
              <w:bidi w:val="0"/>
              <w:spacing w:line="240" w:lineRule="auto"/>
              <w:jc w:val="center"/>
              <w:rPr>
                <w:rFonts w:hint="eastAsia"/>
                <w:color w:val="FF0000"/>
                <w:lang w:val="en-US" w:eastAsia="zh-CN"/>
              </w:rPr>
            </w:pPr>
            <w:r>
              <w:rPr>
                <w:rFonts w:hint="eastAsia"/>
                <w:color w:val="FF0000"/>
              </w:rPr>
              <w:t>0～</w:t>
            </w:r>
            <w:r>
              <w:rPr>
                <w:rFonts w:hint="eastAsia"/>
                <w:color w:val="FF0000"/>
                <w:lang w:val="en-US" w:eastAsia="zh-CN"/>
              </w:rPr>
              <w:t>5</w:t>
            </w:r>
          </w:p>
        </w:tc>
        <w:tc>
          <w:tcPr>
            <w:tcW w:w="538" w:type="pct"/>
            <w:tcBorders>
              <w:tl2br w:val="nil"/>
              <w:tr2bl w:val="nil"/>
            </w:tcBorders>
            <w:noWrap w:val="0"/>
            <w:vAlign w:val="center"/>
          </w:tcPr>
          <w:p w14:paraId="3EFB84CD">
            <w:pPr>
              <w:bidi w:val="0"/>
              <w:spacing w:line="240" w:lineRule="auto"/>
              <w:jc w:val="center"/>
              <w:rPr>
                <w:rFonts w:hint="eastAsia"/>
                <w:color w:val="FF0000"/>
                <w:lang w:val="en-US" w:eastAsia="zh-CN"/>
              </w:rPr>
            </w:pPr>
            <w:r>
              <w:rPr>
                <w:rFonts w:hint="eastAsia"/>
                <w:color w:val="FF0000"/>
                <w:lang w:val="en-US" w:eastAsia="zh-CN"/>
              </w:rPr>
              <w:t>主观分</w:t>
            </w:r>
          </w:p>
        </w:tc>
      </w:tr>
      <w:tr w14:paraId="20C4B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5" w:hRule="atLeast"/>
        </w:trPr>
        <w:tc>
          <w:tcPr>
            <w:tcW w:w="308" w:type="pct"/>
            <w:vMerge w:val="continue"/>
            <w:tcBorders>
              <w:tl2br w:val="nil"/>
              <w:tr2bl w:val="nil"/>
            </w:tcBorders>
            <w:noWrap w:val="0"/>
            <w:vAlign w:val="center"/>
          </w:tcPr>
          <w:p w14:paraId="7B76E64A">
            <w:pPr>
              <w:bidi w:val="0"/>
              <w:spacing w:line="240" w:lineRule="auto"/>
              <w:jc w:val="center"/>
              <w:rPr>
                <w:rFonts w:hint="eastAsia"/>
                <w:color w:val="FF0000"/>
                <w:lang w:val="en-US" w:eastAsia="zh-CN"/>
              </w:rPr>
            </w:pPr>
          </w:p>
        </w:tc>
        <w:tc>
          <w:tcPr>
            <w:tcW w:w="666" w:type="pct"/>
            <w:vMerge w:val="continue"/>
            <w:tcBorders>
              <w:tl2br w:val="nil"/>
              <w:tr2bl w:val="nil"/>
            </w:tcBorders>
            <w:noWrap w:val="0"/>
            <w:vAlign w:val="center"/>
          </w:tcPr>
          <w:p w14:paraId="1EACE6F9">
            <w:pPr>
              <w:bidi w:val="0"/>
              <w:spacing w:line="240" w:lineRule="auto"/>
              <w:jc w:val="center"/>
              <w:rPr>
                <w:rFonts w:hint="eastAsia"/>
                <w:color w:val="FF0000"/>
                <w:lang w:val="en-US" w:eastAsia="zh-CN"/>
              </w:rPr>
            </w:pPr>
          </w:p>
        </w:tc>
        <w:tc>
          <w:tcPr>
            <w:tcW w:w="3063" w:type="pct"/>
            <w:tcBorders>
              <w:tl2br w:val="nil"/>
              <w:tr2bl w:val="nil"/>
            </w:tcBorders>
            <w:noWrap w:val="0"/>
            <w:vAlign w:val="center"/>
          </w:tcPr>
          <w:p w14:paraId="7CEC0CD0">
            <w:pPr>
              <w:bidi w:val="0"/>
              <w:spacing w:line="240" w:lineRule="auto"/>
              <w:jc w:val="left"/>
              <w:rPr>
                <w:rFonts w:hint="eastAsia"/>
                <w:color w:val="FF0000"/>
                <w:lang w:val="en-US" w:eastAsia="zh-CN"/>
              </w:rPr>
            </w:pPr>
            <w:r>
              <w:rPr>
                <w:rFonts w:hint="eastAsia"/>
                <w:color w:val="FF0000"/>
                <w:lang w:val="en-US" w:eastAsia="zh-CN"/>
              </w:rPr>
              <w:t>根据供应商提供成果方案内容是否规范、合理、全面、可操作性由评委在分值范围内打分。</w:t>
            </w:r>
          </w:p>
          <w:p w14:paraId="4649A369">
            <w:pPr>
              <w:bidi w:val="0"/>
              <w:spacing w:line="240" w:lineRule="auto"/>
              <w:jc w:val="left"/>
              <w:rPr>
                <w:rFonts w:hint="eastAsia"/>
                <w:color w:val="FF0000"/>
                <w:lang w:val="en-US" w:eastAsia="zh-CN"/>
              </w:rPr>
            </w:pPr>
            <w:r>
              <w:rPr>
                <w:rFonts w:hint="eastAsia"/>
                <w:color w:val="FF0000"/>
                <w:lang w:val="en-US" w:eastAsia="zh-CN"/>
              </w:rPr>
              <w:t>（1）完全满足采购文件要求且提供的成果方案内容符合规范，非常合理、非常全面，可操作性强的，得4-5分；</w:t>
            </w:r>
          </w:p>
          <w:p w14:paraId="53642F38">
            <w:pPr>
              <w:bidi w:val="0"/>
              <w:spacing w:line="240" w:lineRule="auto"/>
              <w:jc w:val="left"/>
              <w:rPr>
                <w:rFonts w:hint="eastAsia"/>
                <w:color w:val="FF0000"/>
                <w:lang w:val="en-US" w:eastAsia="zh-CN"/>
              </w:rPr>
            </w:pPr>
            <w:r>
              <w:rPr>
                <w:rFonts w:hint="eastAsia"/>
                <w:color w:val="FF0000"/>
                <w:lang w:val="en-US" w:eastAsia="zh-CN"/>
              </w:rPr>
              <w:t>（2）完全满足采购文件要求且提供的成果方案内容符合规范，合理、全面，可操作性较强的，得3分；</w:t>
            </w:r>
          </w:p>
          <w:p w14:paraId="483DEAFB">
            <w:pPr>
              <w:bidi w:val="0"/>
              <w:spacing w:line="240" w:lineRule="auto"/>
              <w:jc w:val="left"/>
              <w:rPr>
                <w:rFonts w:hint="eastAsia"/>
                <w:color w:val="FF0000"/>
                <w:lang w:val="en-US" w:eastAsia="zh-CN"/>
              </w:rPr>
            </w:pPr>
            <w:r>
              <w:rPr>
                <w:rFonts w:hint="eastAsia"/>
                <w:color w:val="FF0000"/>
                <w:lang w:val="en-US" w:eastAsia="zh-CN"/>
              </w:rPr>
              <w:t>（3）满足采购文件要求且提供的成果方案内容基本符合规范，合理、全面，可操作性一般的，得2分；</w:t>
            </w:r>
          </w:p>
          <w:p w14:paraId="46EBD00B">
            <w:pPr>
              <w:bidi w:val="0"/>
              <w:spacing w:line="240" w:lineRule="auto"/>
              <w:jc w:val="left"/>
              <w:rPr>
                <w:rFonts w:hint="eastAsia"/>
                <w:color w:val="FF0000"/>
                <w:lang w:val="en-US" w:eastAsia="zh-CN"/>
              </w:rPr>
            </w:pPr>
            <w:r>
              <w:rPr>
                <w:rFonts w:hint="eastAsia"/>
                <w:color w:val="FF0000"/>
                <w:lang w:val="en-US" w:eastAsia="zh-CN"/>
              </w:rPr>
              <w:t>（4）不完全满足采购文件要求且提供的成果方案内容不完全符合规范，合理、全面，可操作性较弱的，得1分；</w:t>
            </w:r>
          </w:p>
          <w:p w14:paraId="1588B3F5">
            <w:pPr>
              <w:bidi w:val="0"/>
              <w:spacing w:line="240" w:lineRule="auto"/>
              <w:jc w:val="left"/>
              <w:rPr>
                <w:rFonts w:hint="default"/>
                <w:color w:val="FF0000"/>
                <w:lang w:val="en-US" w:eastAsia="zh-CN"/>
              </w:rPr>
            </w:pPr>
            <w:r>
              <w:rPr>
                <w:rFonts w:hint="eastAsia"/>
                <w:color w:val="FF0000"/>
                <w:lang w:val="en-US" w:eastAsia="zh-CN"/>
              </w:rPr>
              <w:t>（5）无此内容的，得0分。</w:t>
            </w:r>
          </w:p>
        </w:tc>
        <w:tc>
          <w:tcPr>
            <w:tcW w:w="423" w:type="pct"/>
            <w:tcBorders>
              <w:tl2br w:val="nil"/>
              <w:tr2bl w:val="nil"/>
            </w:tcBorders>
            <w:noWrap w:val="0"/>
            <w:vAlign w:val="center"/>
          </w:tcPr>
          <w:p w14:paraId="3174E7DD">
            <w:pPr>
              <w:bidi w:val="0"/>
              <w:spacing w:line="240" w:lineRule="auto"/>
              <w:jc w:val="center"/>
              <w:rPr>
                <w:rFonts w:hint="eastAsia"/>
                <w:color w:val="FF0000"/>
                <w:lang w:val="en-US" w:eastAsia="zh-CN"/>
              </w:rPr>
            </w:pPr>
            <w:r>
              <w:rPr>
                <w:rFonts w:hint="eastAsia"/>
                <w:color w:val="FF0000"/>
              </w:rPr>
              <w:t>0～</w:t>
            </w:r>
            <w:r>
              <w:rPr>
                <w:rFonts w:hint="eastAsia"/>
                <w:color w:val="FF0000"/>
                <w:lang w:val="en-US" w:eastAsia="zh-CN"/>
              </w:rPr>
              <w:t>5</w:t>
            </w:r>
          </w:p>
        </w:tc>
        <w:tc>
          <w:tcPr>
            <w:tcW w:w="538" w:type="pct"/>
            <w:tcBorders>
              <w:tl2br w:val="nil"/>
              <w:tr2bl w:val="nil"/>
            </w:tcBorders>
            <w:noWrap w:val="0"/>
            <w:vAlign w:val="center"/>
          </w:tcPr>
          <w:p w14:paraId="5CCE0109">
            <w:pPr>
              <w:bidi w:val="0"/>
              <w:spacing w:line="240" w:lineRule="auto"/>
              <w:jc w:val="center"/>
              <w:rPr>
                <w:rFonts w:hint="eastAsia"/>
                <w:color w:val="FF0000"/>
                <w:lang w:val="en-US" w:eastAsia="zh-CN"/>
              </w:rPr>
            </w:pPr>
            <w:r>
              <w:rPr>
                <w:rFonts w:hint="eastAsia"/>
                <w:color w:val="FF0000"/>
                <w:lang w:val="en-US" w:eastAsia="zh-CN"/>
              </w:rPr>
              <w:t>主观分</w:t>
            </w:r>
          </w:p>
        </w:tc>
      </w:tr>
      <w:tr w14:paraId="5F11B1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08" w:type="pct"/>
            <w:tcBorders>
              <w:tl2br w:val="nil"/>
              <w:tr2bl w:val="nil"/>
            </w:tcBorders>
            <w:noWrap w:val="0"/>
            <w:vAlign w:val="center"/>
          </w:tcPr>
          <w:p w14:paraId="70DFDD00">
            <w:pPr>
              <w:numPr>
                <w:ilvl w:val="0"/>
                <w:numId w:val="8"/>
              </w:numPr>
              <w:bidi w:val="0"/>
              <w:spacing w:line="240" w:lineRule="auto"/>
              <w:ind w:left="425" w:leftChars="0" w:hanging="425" w:firstLineChars="0"/>
              <w:jc w:val="center"/>
              <w:rPr>
                <w:rFonts w:hint="default"/>
                <w:color w:val="FF0000"/>
                <w:lang w:val="en-US" w:eastAsia="zh-CN"/>
              </w:rPr>
            </w:pPr>
          </w:p>
        </w:tc>
        <w:tc>
          <w:tcPr>
            <w:tcW w:w="666" w:type="pct"/>
            <w:tcBorders>
              <w:tl2br w:val="nil"/>
              <w:tr2bl w:val="nil"/>
            </w:tcBorders>
            <w:noWrap w:val="0"/>
            <w:vAlign w:val="center"/>
          </w:tcPr>
          <w:p w14:paraId="73E75CE4">
            <w:pPr>
              <w:bidi w:val="0"/>
              <w:spacing w:line="240" w:lineRule="auto"/>
              <w:jc w:val="center"/>
              <w:rPr>
                <w:rFonts w:hint="default"/>
                <w:color w:val="FF0000"/>
                <w:lang w:val="en-US" w:eastAsia="zh-CN"/>
              </w:rPr>
            </w:pPr>
            <w:r>
              <w:rPr>
                <w:rFonts w:hint="eastAsia"/>
                <w:color w:val="FF0000"/>
                <w:lang w:val="en-US" w:eastAsia="zh-CN"/>
              </w:rPr>
              <w:t>实施计划</w:t>
            </w:r>
          </w:p>
        </w:tc>
        <w:tc>
          <w:tcPr>
            <w:tcW w:w="3063" w:type="pct"/>
            <w:tcBorders>
              <w:tl2br w:val="nil"/>
              <w:tr2bl w:val="nil"/>
            </w:tcBorders>
            <w:noWrap w:val="0"/>
            <w:vAlign w:val="center"/>
          </w:tcPr>
          <w:p w14:paraId="0F8E668A">
            <w:pPr>
              <w:bidi w:val="0"/>
              <w:spacing w:line="240" w:lineRule="auto"/>
              <w:rPr>
                <w:rFonts w:hint="eastAsia"/>
                <w:color w:val="FF0000"/>
                <w:lang w:val="en-US" w:eastAsia="zh-CN"/>
              </w:rPr>
            </w:pPr>
            <w:r>
              <w:rPr>
                <w:rFonts w:hint="eastAsia"/>
                <w:color w:val="FF0000"/>
                <w:lang w:val="en-US" w:eastAsia="zh-CN"/>
              </w:rPr>
              <w:t>根据供应商对项目总体思路、具体技术操作步骤科学性、合理性、针对性和可行性等由评委在分值范围内打分。</w:t>
            </w:r>
          </w:p>
          <w:p w14:paraId="3E8169F2">
            <w:pPr>
              <w:bidi w:val="0"/>
              <w:spacing w:line="240" w:lineRule="auto"/>
              <w:rPr>
                <w:rFonts w:hint="eastAsia"/>
                <w:color w:val="FF0000"/>
                <w:lang w:val="en-US" w:eastAsia="zh-CN"/>
              </w:rPr>
            </w:pPr>
            <w:r>
              <w:rPr>
                <w:rFonts w:hint="eastAsia"/>
                <w:color w:val="FF0000"/>
                <w:lang w:val="en-US" w:eastAsia="zh-CN"/>
              </w:rPr>
              <w:t>（1）完全满足采购文件要求且对项目总体思路、具体技术操作步骤非常科学、非常合理、非常具有针对性和可行性非常强的，得4-5分；</w:t>
            </w:r>
          </w:p>
          <w:p w14:paraId="4036A4D3">
            <w:pPr>
              <w:bidi w:val="0"/>
              <w:spacing w:line="240" w:lineRule="auto"/>
              <w:rPr>
                <w:rFonts w:hint="eastAsia"/>
                <w:color w:val="FF0000"/>
                <w:lang w:val="en-US" w:eastAsia="zh-CN"/>
              </w:rPr>
            </w:pPr>
            <w:r>
              <w:rPr>
                <w:rFonts w:hint="eastAsia"/>
                <w:color w:val="FF0000"/>
                <w:lang w:val="en-US" w:eastAsia="zh-CN"/>
              </w:rPr>
              <w:t>（2）完全满足采购文件要求且对项目总体思路、具体技术操作步骤科学性、合理性、针对性和可行性较强的，得3分；</w:t>
            </w:r>
          </w:p>
          <w:p w14:paraId="2E3DDD07">
            <w:pPr>
              <w:bidi w:val="0"/>
              <w:spacing w:line="240" w:lineRule="auto"/>
              <w:rPr>
                <w:rFonts w:hint="eastAsia"/>
                <w:color w:val="FF0000"/>
                <w:lang w:val="en-US" w:eastAsia="zh-CN"/>
              </w:rPr>
            </w:pPr>
            <w:r>
              <w:rPr>
                <w:rFonts w:hint="eastAsia"/>
                <w:color w:val="FF0000"/>
                <w:lang w:val="en-US" w:eastAsia="zh-CN"/>
              </w:rPr>
              <w:t>（3）完全满足采购文件要求且对项目总体思路、具体技术操作步骤科学性、合理性、针对性和可行性一般的，得2分；</w:t>
            </w:r>
          </w:p>
          <w:p w14:paraId="4A98BB46">
            <w:pPr>
              <w:bidi w:val="0"/>
              <w:spacing w:line="240" w:lineRule="auto"/>
              <w:rPr>
                <w:rFonts w:hint="eastAsia"/>
                <w:color w:val="FF0000"/>
                <w:lang w:val="en-US" w:eastAsia="zh-CN"/>
              </w:rPr>
            </w:pPr>
            <w:r>
              <w:rPr>
                <w:rFonts w:hint="eastAsia"/>
                <w:color w:val="FF0000"/>
                <w:lang w:val="en-US" w:eastAsia="zh-CN"/>
              </w:rPr>
              <w:t>（4）不完全满</w:t>
            </w:r>
            <w:bookmarkStart w:id="112" w:name="_GoBack"/>
            <w:bookmarkEnd w:id="112"/>
            <w:r>
              <w:rPr>
                <w:rFonts w:hint="eastAsia"/>
                <w:color w:val="FF0000"/>
                <w:lang w:val="en-US" w:eastAsia="zh-CN"/>
              </w:rPr>
              <w:t>足采购文件要求且对项目总体思路、具体技术操作步骤科学性、合理性、针对性和可行性较弱的，得1分；</w:t>
            </w:r>
          </w:p>
          <w:p w14:paraId="384AF962">
            <w:pPr>
              <w:bidi w:val="0"/>
              <w:spacing w:line="240" w:lineRule="auto"/>
              <w:rPr>
                <w:rFonts w:hint="default"/>
                <w:color w:val="FF0000"/>
                <w:lang w:val="en-US" w:eastAsia="zh-CN"/>
              </w:rPr>
            </w:pPr>
            <w:r>
              <w:rPr>
                <w:rFonts w:hint="eastAsia"/>
                <w:color w:val="FF0000"/>
                <w:lang w:val="en-US" w:eastAsia="zh-CN"/>
              </w:rPr>
              <w:t>（5）无此内容的，得0分。</w:t>
            </w:r>
          </w:p>
        </w:tc>
        <w:tc>
          <w:tcPr>
            <w:tcW w:w="423" w:type="pct"/>
            <w:tcBorders>
              <w:tl2br w:val="nil"/>
              <w:tr2bl w:val="nil"/>
            </w:tcBorders>
            <w:noWrap w:val="0"/>
            <w:vAlign w:val="center"/>
          </w:tcPr>
          <w:p w14:paraId="37CC1D01">
            <w:pPr>
              <w:bidi w:val="0"/>
              <w:spacing w:line="240" w:lineRule="auto"/>
              <w:jc w:val="center"/>
              <w:rPr>
                <w:rFonts w:hint="default"/>
                <w:color w:val="FF0000"/>
                <w:lang w:val="en-US" w:eastAsia="zh-CN"/>
              </w:rPr>
            </w:pPr>
            <w:r>
              <w:rPr>
                <w:rFonts w:hint="eastAsia"/>
                <w:color w:val="FF0000"/>
              </w:rPr>
              <w:t>0～</w:t>
            </w:r>
            <w:r>
              <w:rPr>
                <w:rFonts w:hint="eastAsia"/>
                <w:color w:val="FF0000"/>
                <w:lang w:val="en-US" w:eastAsia="zh-CN"/>
              </w:rPr>
              <w:t>5</w:t>
            </w:r>
          </w:p>
        </w:tc>
        <w:tc>
          <w:tcPr>
            <w:tcW w:w="538" w:type="pct"/>
            <w:tcBorders>
              <w:tl2br w:val="nil"/>
              <w:tr2bl w:val="nil"/>
            </w:tcBorders>
            <w:noWrap w:val="0"/>
            <w:vAlign w:val="center"/>
          </w:tcPr>
          <w:p w14:paraId="242BC356">
            <w:pPr>
              <w:bidi w:val="0"/>
              <w:spacing w:line="240" w:lineRule="auto"/>
              <w:jc w:val="center"/>
              <w:rPr>
                <w:rFonts w:hint="eastAsia"/>
                <w:color w:val="FF0000"/>
                <w:lang w:val="en-US" w:eastAsia="zh-CN"/>
              </w:rPr>
            </w:pPr>
            <w:r>
              <w:rPr>
                <w:rFonts w:hint="eastAsia"/>
                <w:color w:val="FF0000"/>
                <w:lang w:val="en-US" w:eastAsia="zh-CN"/>
              </w:rPr>
              <w:t>主观分</w:t>
            </w:r>
          </w:p>
        </w:tc>
      </w:tr>
      <w:tr w14:paraId="000C16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7" w:hRule="atLeast"/>
        </w:trPr>
        <w:tc>
          <w:tcPr>
            <w:tcW w:w="308" w:type="pct"/>
            <w:vMerge w:val="restart"/>
            <w:tcBorders>
              <w:tl2br w:val="nil"/>
              <w:tr2bl w:val="nil"/>
            </w:tcBorders>
            <w:noWrap w:val="0"/>
            <w:vAlign w:val="center"/>
          </w:tcPr>
          <w:p w14:paraId="17D06AE2">
            <w:pPr>
              <w:numPr>
                <w:ilvl w:val="0"/>
                <w:numId w:val="8"/>
              </w:numPr>
              <w:bidi w:val="0"/>
              <w:spacing w:line="240" w:lineRule="auto"/>
              <w:ind w:left="425" w:leftChars="0" w:hanging="425" w:firstLineChars="0"/>
              <w:jc w:val="center"/>
              <w:rPr>
                <w:rFonts w:hint="default"/>
                <w:color w:val="FF0000"/>
                <w:lang w:val="en-US" w:eastAsia="zh-CN"/>
              </w:rPr>
            </w:pPr>
          </w:p>
        </w:tc>
        <w:tc>
          <w:tcPr>
            <w:tcW w:w="666" w:type="pct"/>
            <w:vMerge w:val="restart"/>
            <w:tcBorders>
              <w:tl2br w:val="nil"/>
              <w:tr2bl w:val="nil"/>
            </w:tcBorders>
            <w:noWrap w:val="0"/>
            <w:vAlign w:val="center"/>
          </w:tcPr>
          <w:p w14:paraId="674B6835">
            <w:pPr>
              <w:bidi w:val="0"/>
              <w:spacing w:line="240" w:lineRule="auto"/>
              <w:jc w:val="center"/>
              <w:rPr>
                <w:rFonts w:hint="default" w:eastAsia="汉仪正圆 55简"/>
                <w:color w:val="FF0000"/>
                <w:lang w:val="en-US" w:eastAsia="zh-CN"/>
              </w:rPr>
            </w:pPr>
            <w:r>
              <w:rPr>
                <w:rFonts w:hint="eastAsia"/>
                <w:color w:val="FF0000"/>
                <w:lang w:val="en-US" w:eastAsia="zh-CN"/>
              </w:rPr>
              <w:t>项目重难点分析</w:t>
            </w:r>
          </w:p>
        </w:tc>
        <w:tc>
          <w:tcPr>
            <w:tcW w:w="3063" w:type="pct"/>
            <w:tcBorders>
              <w:tl2br w:val="nil"/>
              <w:tr2bl w:val="nil"/>
            </w:tcBorders>
            <w:noWrap w:val="0"/>
            <w:vAlign w:val="center"/>
          </w:tcPr>
          <w:p w14:paraId="607C65D3">
            <w:pPr>
              <w:bidi w:val="0"/>
              <w:spacing w:line="240" w:lineRule="auto"/>
              <w:rPr>
                <w:rFonts w:hint="default"/>
                <w:color w:val="FF0000"/>
                <w:lang w:val="en-US" w:eastAsia="zh-CN"/>
              </w:rPr>
            </w:pPr>
            <w:r>
              <w:rPr>
                <w:rFonts w:hint="default"/>
                <w:color w:val="FF0000"/>
                <w:lang w:val="en-US" w:eastAsia="zh-CN"/>
              </w:rPr>
              <w:t>根据供应商提供的项目重难点分析以及针对重难点的应对策略，由评委在分值范围内打分。</w:t>
            </w:r>
          </w:p>
          <w:p w14:paraId="082C1D5A">
            <w:pPr>
              <w:bidi w:val="0"/>
              <w:spacing w:line="240" w:lineRule="auto"/>
              <w:rPr>
                <w:rFonts w:hint="default"/>
                <w:color w:val="FF0000"/>
                <w:lang w:val="en-US" w:eastAsia="zh-CN"/>
              </w:rPr>
            </w:pPr>
            <w:r>
              <w:rPr>
                <w:rFonts w:hint="eastAsia"/>
                <w:color w:val="FF0000"/>
                <w:lang w:val="en-US" w:eastAsia="zh-CN"/>
              </w:rPr>
              <w:t>（1）针对性强、科学合理、可行性高的得3分;</w:t>
            </w:r>
          </w:p>
          <w:p w14:paraId="38E351D0">
            <w:pPr>
              <w:bidi w:val="0"/>
              <w:spacing w:line="240" w:lineRule="auto"/>
              <w:rPr>
                <w:rFonts w:hint="default"/>
                <w:color w:val="FF0000"/>
                <w:lang w:val="en-US" w:eastAsia="zh-CN"/>
              </w:rPr>
            </w:pPr>
            <w:r>
              <w:rPr>
                <w:rFonts w:hint="eastAsia"/>
                <w:color w:val="FF0000"/>
                <w:lang w:val="en-US" w:eastAsia="zh-CN"/>
              </w:rPr>
              <w:t>（2）较为科学合理、有针对性的得2分;</w:t>
            </w:r>
          </w:p>
          <w:p w14:paraId="5CDF0A6B">
            <w:pPr>
              <w:bidi w:val="0"/>
              <w:spacing w:line="240" w:lineRule="auto"/>
              <w:rPr>
                <w:rFonts w:hint="default"/>
                <w:color w:val="FF0000"/>
                <w:lang w:val="en-US" w:eastAsia="zh-CN"/>
              </w:rPr>
            </w:pPr>
            <w:r>
              <w:rPr>
                <w:rFonts w:hint="eastAsia"/>
                <w:color w:val="FF0000"/>
                <w:lang w:val="en-US" w:eastAsia="zh-CN"/>
              </w:rPr>
              <w:t>（3）不够科学合理或可行性针对性一般的得1分;</w:t>
            </w:r>
          </w:p>
          <w:p w14:paraId="7D9D2048">
            <w:pPr>
              <w:bidi w:val="0"/>
              <w:spacing w:line="240" w:lineRule="auto"/>
              <w:rPr>
                <w:rFonts w:hint="default"/>
                <w:color w:val="FF0000"/>
                <w:lang w:val="en-US" w:eastAsia="zh-CN"/>
              </w:rPr>
            </w:pPr>
            <w:r>
              <w:rPr>
                <w:rFonts w:hint="eastAsia"/>
                <w:color w:val="FF0000"/>
                <w:lang w:val="zh-TW" w:eastAsia="zh-CN"/>
              </w:rPr>
              <w:t>（</w:t>
            </w:r>
            <w:r>
              <w:rPr>
                <w:rFonts w:hint="eastAsia"/>
                <w:color w:val="FF0000"/>
                <w:lang w:val="en-US" w:eastAsia="zh-CN"/>
              </w:rPr>
              <w:t>4</w:t>
            </w:r>
            <w:r>
              <w:rPr>
                <w:rFonts w:hint="eastAsia"/>
                <w:color w:val="FF0000"/>
                <w:lang w:val="zh-TW" w:eastAsia="zh-CN"/>
              </w:rPr>
              <w:t>）</w:t>
            </w:r>
            <w:r>
              <w:rPr>
                <w:rFonts w:hint="eastAsia"/>
                <w:color w:val="FF0000"/>
                <w:lang w:val="zh-TW" w:eastAsia="zh-TW"/>
              </w:rPr>
              <w:t>未提供或不涉及该项内容的不得分。</w:t>
            </w:r>
          </w:p>
        </w:tc>
        <w:tc>
          <w:tcPr>
            <w:tcW w:w="423" w:type="pct"/>
            <w:tcBorders>
              <w:tl2br w:val="nil"/>
              <w:tr2bl w:val="nil"/>
            </w:tcBorders>
            <w:noWrap w:val="0"/>
            <w:vAlign w:val="center"/>
          </w:tcPr>
          <w:p w14:paraId="52A16590">
            <w:pPr>
              <w:bidi w:val="0"/>
              <w:spacing w:line="240" w:lineRule="auto"/>
              <w:jc w:val="center"/>
              <w:rPr>
                <w:rFonts w:hint="default" w:eastAsia="汉仪正圆 55简"/>
                <w:color w:val="FF0000"/>
                <w:lang w:val="en-US" w:eastAsia="zh-CN"/>
              </w:rPr>
            </w:pPr>
            <w:r>
              <w:rPr>
                <w:rFonts w:hint="eastAsia"/>
                <w:color w:val="FF0000"/>
              </w:rPr>
              <w:t>0～</w:t>
            </w:r>
            <w:r>
              <w:rPr>
                <w:rFonts w:hint="eastAsia"/>
                <w:color w:val="FF0000"/>
                <w:lang w:val="en-US" w:eastAsia="zh-CN"/>
              </w:rPr>
              <w:t>3</w:t>
            </w:r>
          </w:p>
        </w:tc>
        <w:tc>
          <w:tcPr>
            <w:tcW w:w="538" w:type="pct"/>
            <w:tcBorders>
              <w:tl2br w:val="nil"/>
              <w:tr2bl w:val="nil"/>
            </w:tcBorders>
            <w:noWrap w:val="0"/>
            <w:vAlign w:val="center"/>
          </w:tcPr>
          <w:p w14:paraId="1BAE4519">
            <w:pPr>
              <w:bidi w:val="0"/>
              <w:spacing w:line="240" w:lineRule="auto"/>
              <w:jc w:val="center"/>
              <w:rPr>
                <w:rFonts w:hint="eastAsia"/>
                <w:color w:val="FF0000"/>
                <w:lang w:val="en-US" w:eastAsia="zh-CN"/>
              </w:rPr>
            </w:pPr>
            <w:r>
              <w:rPr>
                <w:rFonts w:hint="eastAsia"/>
                <w:color w:val="FF0000"/>
                <w:lang w:val="en-US" w:eastAsia="zh-CN"/>
              </w:rPr>
              <w:t>主观分</w:t>
            </w:r>
          </w:p>
        </w:tc>
      </w:tr>
      <w:tr w14:paraId="1EF57B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7" w:hRule="atLeast"/>
        </w:trPr>
        <w:tc>
          <w:tcPr>
            <w:tcW w:w="308" w:type="pct"/>
            <w:vMerge w:val="continue"/>
            <w:tcBorders>
              <w:tl2br w:val="nil"/>
              <w:tr2bl w:val="nil"/>
            </w:tcBorders>
            <w:noWrap w:val="0"/>
            <w:vAlign w:val="center"/>
          </w:tcPr>
          <w:p w14:paraId="545743EF">
            <w:pPr>
              <w:bidi w:val="0"/>
              <w:spacing w:line="240" w:lineRule="auto"/>
              <w:rPr>
                <w:color w:val="FF0000"/>
              </w:rPr>
            </w:pPr>
          </w:p>
        </w:tc>
        <w:tc>
          <w:tcPr>
            <w:tcW w:w="666" w:type="pct"/>
            <w:vMerge w:val="continue"/>
            <w:tcBorders>
              <w:tl2br w:val="nil"/>
              <w:tr2bl w:val="nil"/>
            </w:tcBorders>
            <w:noWrap w:val="0"/>
            <w:vAlign w:val="center"/>
          </w:tcPr>
          <w:p w14:paraId="4C1E3720">
            <w:pPr>
              <w:bidi w:val="0"/>
              <w:spacing w:line="240" w:lineRule="auto"/>
              <w:rPr>
                <w:color w:val="FF0000"/>
              </w:rPr>
            </w:pPr>
          </w:p>
        </w:tc>
        <w:tc>
          <w:tcPr>
            <w:tcW w:w="3063" w:type="pct"/>
            <w:tcBorders>
              <w:tl2br w:val="nil"/>
              <w:tr2bl w:val="nil"/>
            </w:tcBorders>
            <w:noWrap w:val="0"/>
            <w:vAlign w:val="center"/>
          </w:tcPr>
          <w:p w14:paraId="3421DF4D">
            <w:pPr>
              <w:bidi w:val="0"/>
              <w:spacing w:line="240" w:lineRule="auto"/>
              <w:rPr>
                <w:rFonts w:hint="default"/>
                <w:color w:val="FF0000"/>
                <w:lang w:val="en-US" w:eastAsia="zh-CN"/>
              </w:rPr>
            </w:pPr>
            <w:r>
              <w:rPr>
                <w:rFonts w:hint="default"/>
                <w:color w:val="FF0000"/>
                <w:lang w:val="en-US" w:eastAsia="zh-CN"/>
              </w:rPr>
              <w:t>评委根据供应商对解决重点难点问题的具体措施的针对性、可行性等在分值范围内进行打分。</w:t>
            </w:r>
          </w:p>
          <w:p w14:paraId="11A82530">
            <w:pPr>
              <w:bidi w:val="0"/>
              <w:spacing w:line="240" w:lineRule="auto"/>
              <w:rPr>
                <w:rFonts w:hint="default"/>
                <w:color w:val="FF0000"/>
                <w:lang w:val="en-US" w:eastAsia="zh-CN"/>
              </w:rPr>
            </w:pPr>
            <w:r>
              <w:rPr>
                <w:rFonts w:hint="eastAsia"/>
                <w:color w:val="FF0000"/>
                <w:lang w:val="en-US" w:eastAsia="zh-CN"/>
              </w:rPr>
              <w:t>（1）针对性强、科学合理、可行性高的得3分;</w:t>
            </w:r>
          </w:p>
          <w:p w14:paraId="276AFD46">
            <w:pPr>
              <w:bidi w:val="0"/>
              <w:spacing w:line="240" w:lineRule="auto"/>
              <w:rPr>
                <w:rFonts w:hint="default"/>
                <w:color w:val="FF0000"/>
                <w:lang w:val="en-US" w:eastAsia="zh-CN"/>
              </w:rPr>
            </w:pPr>
            <w:r>
              <w:rPr>
                <w:rFonts w:hint="eastAsia"/>
                <w:color w:val="FF0000"/>
                <w:lang w:val="en-US" w:eastAsia="zh-CN"/>
              </w:rPr>
              <w:t>（2）较为科学合理、有针对性的得2分;</w:t>
            </w:r>
          </w:p>
          <w:p w14:paraId="5CF3E768">
            <w:pPr>
              <w:bidi w:val="0"/>
              <w:spacing w:line="240" w:lineRule="auto"/>
              <w:rPr>
                <w:rFonts w:hint="default"/>
                <w:color w:val="FF0000"/>
                <w:lang w:val="en-US" w:eastAsia="zh-CN"/>
              </w:rPr>
            </w:pPr>
            <w:r>
              <w:rPr>
                <w:rFonts w:hint="eastAsia"/>
                <w:color w:val="FF0000"/>
                <w:lang w:val="en-US" w:eastAsia="zh-CN"/>
              </w:rPr>
              <w:t>（3）不够科学合理或可行性针对性一般的得1分;</w:t>
            </w:r>
          </w:p>
          <w:p w14:paraId="67BDDA02">
            <w:pPr>
              <w:bidi w:val="0"/>
              <w:spacing w:line="240" w:lineRule="auto"/>
              <w:rPr>
                <w:rFonts w:hint="default"/>
                <w:color w:val="FF0000"/>
                <w:lang w:val="en-US" w:eastAsia="zh-CN"/>
              </w:rPr>
            </w:pPr>
            <w:r>
              <w:rPr>
                <w:rFonts w:hint="eastAsia"/>
                <w:color w:val="FF0000"/>
                <w:lang w:val="zh-TW" w:eastAsia="zh-CN"/>
              </w:rPr>
              <w:t>（</w:t>
            </w:r>
            <w:r>
              <w:rPr>
                <w:rFonts w:hint="eastAsia"/>
                <w:color w:val="FF0000"/>
                <w:lang w:val="en-US" w:eastAsia="zh-CN"/>
              </w:rPr>
              <w:t>4</w:t>
            </w:r>
            <w:r>
              <w:rPr>
                <w:rFonts w:hint="eastAsia"/>
                <w:color w:val="FF0000"/>
                <w:lang w:val="zh-TW" w:eastAsia="zh-CN"/>
              </w:rPr>
              <w:t>）</w:t>
            </w:r>
            <w:r>
              <w:rPr>
                <w:rFonts w:hint="eastAsia"/>
                <w:color w:val="FF0000"/>
                <w:lang w:val="zh-TW" w:eastAsia="zh-TW"/>
              </w:rPr>
              <w:t>未提供或不涉及该项内容的不得分。</w:t>
            </w:r>
          </w:p>
        </w:tc>
        <w:tc>
          <w:tcPr>
            <w:tcW w:w="423" w:type="pct"/>
            <w:tcBorders>
              <w:tl2br w:val="nil"/>
              <w:tr2bl w:val="nil"/>
            </w:tcBorders>
            <w:noWrap w:val="0"/>
            <w:vAlign w:val="center"/>
          </w:tcPr>
          <w:p w14:paraId="775B96A9">
            <w:pPr>
              <w:bidi w:val="0"/>
              <w:spacing w:line="240" w:lineRule="auto"/>
              <w:jc w:val="center"/>
              <w:rPr>
                <w:rFonts w:hint="default"/>
                <w:color w:val="FF0000"/>
                <w:lang w:val="en-US" w:eastAsia="zh-CN"/>
              </w:rPr>
            </w:pPr>
            <w:r>
              <w:rPr>
                <w:rFonts w:hint="eastAsia"/>
                <w:color w:val="FF0000"/>
              </w:rPr>
              <w:t>0～</w:t>
            </w:r>
            <w:r>
              <w:rPr>
                <w:rFonts w:hint="eastAsia"/>
                <w:color w:val="FF0000"/>
                <w:lang w:val="en-US" w:eastAsia="zh-CN"/>
              </w:rPr>
              <w:t>3</w:t>
            </w:r>
          </w:p>
        </w:tc>
        <w:tc>
          <w:tcPr>
            <w:tcW w:w="538" w:type="pct"/>
            <w:tcBorders>
              <w:tl2br w:val="nil"/>
              <w:tr2bl w:val="nil"/>
            </w:tcBorders>
            <w:noWrap w:val="0"/>
            <w:vAlign w:val="center"/>
          </w:tcPr>
          <w:p w14:paraId="44EF0566">
            <w:pPr>
              <w:bidi w:val="0"/>
              <w:spacing w:line="240" w:lineRule="auto"/>
              <w:rPr>
                <w:rFonts w:hint="default"/>
                <w:color w:val="FF0000"/>
                <w:lang w:val="en-US" w:eastAsia="zh-CN"/>
              </w:rPr>
            </w:pPr>
            <w:r>
              <w:rPr>
                <w:rFonts w:hint="eastAsia"/>
                <w:color w:val="FF0000"/>
                <w:lang w:val="en-US" w:eastAsia="zh-CN"/>
              </w:rPr>
              <w:t>主观分</w:t>
            </w:r>
          </w:p>
        </w:tc>
      </w:tr>
      <w:tr w14:paraId="05C2D8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08" w:type="pct"/>
            <w:tcBorders>
              <w:tl2br w:val="nil"/>
              <w:tr2bl w:val="nil"/>
            </w:tcBorders>
            <w:noWrap w:val="0"/>
            <w:vAlign w:val="center"/>
          </w:tcPr>
          <w:p w14:paraId="19A8496E">
            <w:pPr>
              <w:numPr>
                <w:ilvl w:val="0"/>
                <w:numId w:val="8"/>
              </w:numPr>
              <w:bidi w:val="0"/>
              <w:spacing w:line="240" w:lineRule="auto"/>
              <w:ind w:left="425" w:leftChars="0" w:hanging="425" w:firstLineChars="0"/>
              <w:jc w:val="center"/>
              <w:rPr>
                <w:rFonts w:hint="default"/>
                <w:color w:val="FF0000"/>
                <w:lang w:val="en-US" w:eastAsia="zh-CN"/>
              </w:rPr>
            </w:pPr>
          </w:p>
        </w:tc>
        <w:tc>
          <w:tcPr>
            <w:tcW w:w="666" w:type="pct"/>
            <w:tcBorders>
              <w:tl2br w:val="nil"/>
              <w:tr2bl w:val="nil"/>
            </w:tcBorders>
            <w:noWrap w:val="0"/>
            <w:vAlign w:val="center"/>
          </w:tcPr>
          <w:p w14:paraId="3470B705">
            <w:pPr>
              <w:bidi w:val="0"/>
              <w:spacing w:line="240" w:lineRule="auto"/>
              <w:jc w:val="center"/>
              <w:rPr>
                <w:rFonts w:hint="eastAsia"/>
                <w:color w:val="FF0000"/>
              </w:rPr>
            </w:pPr>
            <w:r>
              <w:rPr>
                <w:rFonts w:hint="eastAsia"/>
                <w:color w:val="FF0000"/>
              </w:rPr>
              <w:t>质量保障</w:t>
            </w:r>
          </w:p>
          <w:p w14:paraId="123F3B61">
            <w:pPr>
              <w:bidi w:val="0"/>
              <w:spacing w:line="240" w:lineRule="auto"/>
              <w:jc w:val="center"/>
              <w:rPr>
                <w:rFonts w:hint="eastAsia"/>
                <w:color w:val="FF0000"/>
              </w:rPr>
            </w:pPr>
            <w:r>
              <w:rPr>
                <w:rFonts w:hint="eastAsia"/>
                <w:color w:val="FF0000"/>
              </w:rPr>
              <w:t>方案</w:t>
            </w:r>
          </w:p>
        </w:tc>
        <w:tc>
          <w:tcPr>
            <w:tcW w:w="3063" w:type="pct"/>
            <w:tcBorders>
              <w:tl2br w:val="nil"/>
              <w:tr2bl w:val="nil"/>
            </w:tcBorders>
            <w:noWrap w:val="0"/>
            <w:vAlign w:val="center"/>
          </w:tcPr>
          <w:p w14:paraId="6331969C">
            <w:pPr>
              <w:bidi w:val="0"/>
              <w:spacing w:line="240" w:lineRule="auto"/>
              <w:rPr>
                <w:rFonts w:hint="eastAsia"/>
                <w:color w:val="FF0000"/>
                <w:lang w:val="zh-TW" w:eastAsia="zh-TW"/>
              </w:rPr>
            </w:pPr>
            <w:r>
              <w:rPr>
                <w:rFonts w:hint="eastAsia"/>
                <w:color w:val="FF0000"/>
                <w:lang w:val="zh-TW" w:eastAsia="zh-TW"/>
              </w:rPr>
              <w:t>评委根据供应商制定的质量保障措施的可行性、全面性在分值范围内进行打分。</w:t>
            </w:r>
          </w:p>
          <w:p w14:paraId="3CC7706D">
            <w:pPr>
              <w:bidi w:val="0"/>
              <w:spacing w:line="240" w:lineRule="auto"/>
              <w:rPr>
                <w:rFonts w:hint="default"/>
                <w:color w:val="FF0000"/>
                <w:lang w:val="en-US" w:eastAsia="zh-CN"/>
              </w:rPr>
            </w:pPr>
            <w:r>
              <w:rPr>
                <w:rFonts w:hint="eastAsia"/>
                <w:color w:val="FF0000"/>
                <w:lang w:val="en-US" w:eastAsia="zh-CN"/>
              </w:rPr>
              <w:t>（1）针对性强、科学合理、可行性高的得3-4分;</w:t>
            </w:r>
          </w:p>
          <w:p w14:paraId="5CC90351">
            <w:pPr>
              <w:bidi w:val="0"/>
              <w:spacing w:line="240" w:lineRule="auto"/>
              <w:rPr>
                <w:rFonts w:hint="default"/>
                <w:color w:val="FF0000"/>
                <w:lang w:val="en-US" w:eastAsia="zh-CN"/>
              </w:rPr>
            </w:pPr>
            <w:r>
              <w:rPr>
                <w:rFonts w:hint="eastAsia"/>
                <w:color w:val="FF0000"/>
                <w:lang w:val="en-US" w:eastAsia="zh-CN"/>
              </w:rPr>
              <w:t>（2）较为科学合理、有针对性的得2分;</w:t>
            </w:r>
          </w:p>
          <w:p w14:paraId="03E858A1">
            <w:pPr>
              <w:bidi w:val="0"/>
              <w:spacing w:line="240" w:lineRule="auto"/>
              <w:rPr>
                <w:rFonts w:hint="default"/>
                <w:color w:val="FF0000"/>
                <w:lang w:val="en-US" w:eastAsia="zh-CN"/>
              </w:rPr>
            </w:pPr>
            <w:r>
              <w:rPr>
                <w:rFonts w:hint="eastAsia"/>
                <w:color w:val="FF0000"/>
                <w:lang w:val="en-US" w:eastAsia="zh-CN"/>
              </w:rPr>
              <w:t>（3）不够科学合理或可行性针对性一般的得1分;</w:t>
            </w:r>
          </w:p>
          <w:p w14:paraId="4D76172F">
            <w:pPr>
              <w:bidi w:val="0"/>
              <w:spacing w:line="240" w:lineRule="auto"/>
              <w:rPr>
                <w:rFonts w:hint="eastAsia"/>
                <w:color w:val="FF0000"/>
                <w:lang w:val="zh-TW" w:eastAsia="zh-TW"/>
              </w:rPr>
            </w:pPr>
            <w:r>
              <w:rPr>
                <w:rFonts w:hint="eastAsia"/>
                <w:color w:val="FF0000"/>
                <w:lang w:val="zh-TW" w:eastAsia="zh-CN"/>
              </w:rPr>
              <w:t>（</w:t>
            </w:r>
            <w:r>
              <w:rPr>
                <w:rFonts w:hint="eastAsia"/>
                <w:color w:val="FF0000"/>
                <w:lang w:val="en-US" w:eastAsia="zh-CN"/>
              </w:rPr>
              <w:t>4</w:t>
            </w:r>
            <w:r>
              <w:rPr>
                <w:rFonts w:hint="eastAsia"/>
                <w:color w:val="FF0000"/>
                <w:lang w:val="zh-TW" w:eastAsia="zh-CN"/>
              </w:rPr>
              <w:t>）</w:t>
            </w:r>
            <w:r>
              <w:rPr>
                <w:rFonts w:hint="eastAsia"/>
                <w:color w:val="FF0000"/>
                <w:lang w:val="zh-TW" w:eastAsia="zh-TW"/>
              </w:rPr>
              <w:t>未提供或不涉及该项内容的不得分。</w:t>
            </w:r>
          </w:p>
        </w:tc>
        <w:tc>
          <w:tcPr>
            <w:tcW w:w="423" w:type="pct"/>
            <w:tcBorders>
              <w:tl2br w:val="nil"/>
              <w:tr2bl w:val="nil"/>
            </w:tcBorders>
            <w:noWrap w:val="0"/>
            <w:vAlign w:val="center"/>
          </w:tcPr>
          <w:p w14:paraId="02D5B7B9">
            <w:pPr>
              <w:bidi w:val="0"/>
              <w:spacing w:line="240" w:lineRule="auto"/>
              <w:jc w:val="center"/>
              <w:rPr>
                <w:rFonts w:hint="eastAsia" w:eastAsia="汉仪正圆 55简"/>
                <w:color w:val="FF0000"/>
                <w:lang w:val="en-US" w:eastAsia="zh-CN"/>
              </w:rPr>
            </w:pPr>
            <w:r>
              <w:rPr>
                <w:rFonts w:hint="eastAsia"/>
                <w:color w:val="FF0000"/>
              </w:rPr>
              <w:t>0～</w:t>
            </w:r>
            <w:r>
              <w:rPr>
                <w:rFonts w:hint="eastAsia"/>
                <w:color w:val="FF0000"/>
                <w:lang w:val="en-US" w:eastAsia="zh-CN"/>
              </w:rPr>
              <w:t>4</w:t>
            </w:r>
          </w:p>
        </w:tc>
        <w:tc>
          <w:tcPr>
            <w:tcW w:w="538" w:type="pct"/>
            <w:tcBorders>
              <w:tl2br w:val="nil"/>
              <w:tr2bl w:val="nil"/>
            </w:tcBorders>
            <w:noWrap w:val="0"/>
            <w:vAlign w:val="center"/>
          </w:tcPr>
          <w:p w14:paraId="52DA5033">
            <w:pPr>
              <w:bidi w:val="0"/>
              <w:spacing w:line="240" w:lineRule="auto"/>
              <w:jc w:val="center"/>
              <w:rPr>
                <w:rFonts w:hint="eastAsia"/>
                <w:color w:val="FF0000"/>
                <w:lang w:val="en-US" w:eastAsia="zh-CN"/>
              </w:rPr>
            </w:pPr>
            <w:r>
              <w:rPr>
                <w:rFonts w:hint="eastAsia"/>
                <w:color w:val="FF0000"/>
                <w:lang w:val="en-US" w:eastAsia="zh-CN"/>
              </w:rPr>
              <w:t>主观分</w:t>
            </w:r>
          </w:p>
        </w:tc>
      </w:tr>
      <w:tr w14:paraId="15287D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08" w:type="pct"/>
            <w:tcBorders>
              <w:tl2br w:val="nil"/>
              <w:tr2bl w:val="nil"/>
            </w:tcBorders>
            <w:noWrap w:val="0"/>
            <w:vAlign w:val="center"/>
          </w:tcPr>
          <w:p w14:paraId="7D7D9D7D">
            <w:pPr>
              <w:numPr>
                <w:ilvl w:val="0"/>
                <w:numId w:val="8"/>
              </w:numPr>
              <w:bidi w:val="0"/>
              <w:spacing w:line="240" w:lineRule="auto"/>
              <w:ind w:left="425" w:leftChars="0" w:hanging="425" w:firstLineChars="0"/>
              <w:jc w:val="center"/>
              <w:rPr>
                <w:rFonts w:hint="default"/>
                <w:color w:val="FF0000"/>
                <w:lang w:val="en-US" w:eastAsia="zh-CN"/>
              </w:rPr>
            </w:pPr>
          </w:p>
        </w:tc>
        <w:tc>
          <w:tcPr>
            <w:tcW w:w="666" w:type="pct"/>
            <w:tcBorders>
              <w:tl2br w:val="nil"/>
              <w:tr2bl w:val="nil"/>
            </w:tcBorders>
            <w:noWrap w:val="0"/>
            <w:vAlign w:val="center"/>
          </w:tcPr>
          <w:p w14:paraId="5C334185">
            <w:pPr>
              <w:bidi w:val="0"/>
              <w:spacing w:line="240" w:lineRule="auto"/>
              <w:jc w:val="center"/>
              <w:rPr>
                <w:rFonts w:hint="eastAsia"/>
                <w:color w:val="FF0000"/>
                <w:lang w:val="en-US" w:eastAsia="zh-CN"/>
              </w:rPr>
            </w:pPr>
            <w:r>
              <w:rPr>
                <w:rFonts w:hint="eastAsia"/>
                <w:color w:val="FF0000"/>
                <w:lang w:val="en-US" w:eastAsia="zh-CN"/>
              </w:rPr>
              <w:t>进度保障</w:t>
            </w:r>
          </w:p>
          <w:p w14:paraId="290156CC">
            <w:pPr>
              <w:bidi w:val="0"/>
              <w:spacing w:line="240" w:lineRule="auto"/>
              <w:jc w:val="center"/>
              <w:rPr>
                <w:rFonts w:hint="default" w:eastAsia="汉仪正圆 55简"/>
                <w:color w:val="FF0000"/>
                <w:lang w:val="en-US" w:eastAsia="zh-CN"/>
              </w:rPr>
            </w:pPr>
            <w:r>
              <w:rPr>
                <w:rFonts w:hint="eastAsia"/>
                <w:color w:val="FF0000"/>
                <w:lang w:val="en-US" w:eastAsia="zh-CN"/>
              </w:rPr>
              <w:t>方案</w:t>
            </w:r>
          </w:p>
        </w:tc>
        <w:tc>
          <w:tcPr>
            <w:tcW w:w="3063" w:type="pct"/>
            <w:tcBorders>
              <w:tl2br w:val="nil"/>
              <w:tr2bl w:val="nil"/>
            </w:tcBorders>
            <w:noWrap w:val="0"/>
            <w:vAlign w:val="center"/>
          </w:tcPr>
          <w:p w14:paraId="39CC6825">
            <w:pPr>
              <w:bidi w:val="0"/>
              <w:spacing w:line="240" w:lineRule="auto"/>
              <w:rPr>
                <w:rFonts w:hint="eastAsia"/>
                <w:color w:val="FF0000"/>
                <w:lang w:val="zh-TW" w:eastAsia="zh-TW"/>
              </w:rPr>
            </w:pPr>
            <w:r>
              <w:rPr>
                <w:rFonts w:hint="eastAsia"/>
                <w:color w:val="FF0000"/>
                <w:lang w:val="zh-TW" w:eastAsia="zh-TW"/>
              </w:rPr>
              <w:t>评委根据供应商提供的为确保服务项目正常运行的进度保证措施的可行性、全面性在分值范围内进行打分。</w:t>
            </w:r>
          </w:p>
          <w:p w14:paraId="791021F3">
            <w:pPr>
              <w:bidi w:val="0"/>
              <w:spacing w:line="240" w:lineRule="auto"/>
              <w:rPr>
                <w:rFonts w:hint="default"/>
                <w:color w:val="FF0000"/>
                <w:lang w:val="en-US" w:eastAsia="zh-CN"/>
              </w:rPr>
            </w:pPr>
            <w:r>
              <w:rPr>
                <w:rFonts w:hint="eastAsia"/>
                <w:color w:val="FF0000"/>
                <w:lang w:val="en-US" w:eastAsia="zh-CN"/>
              </w:rPr>
              <w:t>（1）针对性强、科学合理、可行性高的得3-4分;</w:t>
            </w:r>
          </w:p>
          <w:p w14:paraId="73C86B48">
            <w:pPr>
              <w:bidi w:val="0"/>
              <w:spacing w:line="240" w:lineRule="auto"/>
              <w:rPr>
                <w:rFonts w:hint="default"/>
                <w:color w:val="FF0000"/>
                <w:lang w:val="en-US" w:eastAsia="zh-CN"/>
              </w:rPr>
            </w:pPr>
            <w:r>
              <w:rPr>
                <w:rFonts w:hint="eastAsia"/>
                <w:color w:val="FF0000"/>
                <w:lang w:val="en-US" w:eastAsia="zh-CN"/>
              </w:rPr>
              <w:t>（2）较为科学合理、有针对性的得2分;</w:t>
            </w:r>
          </w:p>
          <w:p w14:paraId="08A4F687">
            <w:pPr>
              <w:bidi w:val="0"/>
              <w:spacing w:line="240" w:lineRule="auto"/>
              <w:rPr>
                <w:rFonts w:hint="default"/>
                <w:color w:val="FF0000"/>
                <w:lang w:val="en-US" w:eastAsia="zh-CN"/>
              </w:rPr>
            </w:pPr>
            <w:r>
              <w:rPr>
                <w:rFonts w:hint="eastAsia"/>
                <w:color w:val="FF0000"/>
                <w:lang w:val="en-US" w:eastAsia="zh-CN"/>
              </w:rPr>
              <w:t>（3）不够科学合理或可行性针对性一般的得1分;</w:t>
            </w:r>
          </w:p>
          <w:p w14:paraId="69225F26">
            <w:pPr>
              <w:bidi w:val="0"/>
              <w:spacing w:line="240" w:lineRule="auto"/>
              <w:rPr>
                <w:rFonts w:hint="eastAsia"/>
                <w:color w:val="FF0000"/>
                <w:lang w:val="zh-TW" w:eastAsia="zh-TW"/>
              </w:rPr>
            </w:pPr>
            <w:r>
              <w:rPr>
                <w:rFonts w:hint="eastAsia"/>
                <w:color w:val="FF0000"/>
                <w:lang w:val="zh-TW" w:eastAsia="zh-CN"/>
              </w:rPr>
              <w:t>（</w:t>
            </w:r>
            <w:r>
              <w:rPr>
                <w:rFonts w:hint="eastAsia"/>
                <w:color w:val="FF0000"/>
                <w:lang w:val="en-US" w:eastAsia="zh-CN"/>
              </w:rPr>
              <w:t>4</w:t>
            </w:r>
            <w:r>
              <w:rPr>
                <w:rFonts w:hint="eastAsia"/>
                <w:color w:val="FF0000"/>
                <w:lang w:val="zh-TW" w:eastAsia="zh-CN"/>
              </w:rPr>
              <w:t>）</w:t>
            </w:r>
            <w:r>
              <w:rPr>
                <w:rFonts w:hint="eastAsia"/>
                <w:color w:val="FF0000"/>
                <w:lang w:val="zh-TW" w:eastAsia="zh-TW"/>
              </w:rPr>
              <w:t>未提供或不涉及该项内容的不得分。</w:t>
            </w:r>
          </w:p>
        </w:tc>
        <w:tc>
          <w:tcPr>
            <w:tcW w:w="423" w:type="pct"/>
            <w:tcBorders>
              <w:tl2br w:val="nil"/>
              <w:tr2bl w:val="nil"/>
            </w:tcBorders>
            <w:noWrap w:val="0"/>
            <w:vAlign w:val="center"/>
          </w:tcPr>
          <w:p w14:paraId="51BDCE13">
            <w:pPr>
              <w:bidi w:val="0"/>
              <w:spacing w:line="240" w:lineRule="auto"/>
              <w:jc w:val="center"/>
              <w:rPr>
                <w:rFonts w:hint="default"/>
                <w:color w:val="FF0000"/>
                <w:lang w:val="en-US" w:eastAsia="zh-CN"/>
              </w:rPr>
            </w:pPr>
            <w:r>
              <w:rPr>
                <w:rFonts w:hint="eastAsia"/>
                <w:color w:val="FF0000"/>
              </w:rPr>
              <w:t>0～</w:t>
            </w:r>
            <w:r>
              <w:rPr>
                <w:rFonts w:hint="eastAsia"/>
                <w:color w:val="FF0000"/>
                <w:lang w:val="en-US" w:eastAsia="zh-CN"/>
              </w:rPr>
              <w:t>4</w:t>
            </w:r>
          </w:p>
        </w:tc>
        <w:tc>
          <w:tcPr>
            <w:tcW w:w="538" w:type="pct"/>
            <w:tcBorders>
              <w:tl2br w:val="nil"/>
              <w:tr2bl w:val="nil"/>
            </w:tcBorders>
            <w:noWrap w:val="0"/>
            <w:vAlign w:val="center"/>
          </w:tcPr>
          <w:p w14:paraId="7407EA8D">
            <w:pPr>
              <w:bidi w:val="0"/>
              <w:spacing w:line="240" w:lineRule="auto"/>
              <w:jc w:val="center"/>
              <w:rPr>
                <w:rFonts w:hint="eastAsia"/>
                <w:color w:val="FF0000"/>
                <w:lang w:val="en-US" w:eastAsia="zh-CN"/>
              </w:rPr>
            </w:pPr>
            <w:r>
              <w:rPr>
                <w:rFonts w:hint="eastAsia"/>
                <w:color w:val="FF0000"/>
                <w:lang w:val="en-US" w:eastAsia="zh-CN"/>
              </w:rPr>
              <w:t>主观分</w:t>
            </w:r>
          </w:p>
        </w:tc>
      </w:tr>
      <w:tr w14:paraId="1847C9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08" w:type="pct"/>
            <w:tcBorders>
              <w:tl2br w:val="nil"/>
              <w:tr2bl w:val="nil"/>
            </w:tcBorders>
            <w:noWrap w:val="0"/>
            <w:vAlign w:val="center"/>
          </w:tcPr>
          <w:p w14:paraId="271520EC">
            <w:pPr>
              <w:numPr>
                <w:ilvl w:val="0"/>
                <w:numId w:val="8"/>
              </w:numPr>
              <w:bidi w:val="0"/>
              <w:spacing w:line="240" w:lineRule="auto"/>
              <w:ind w:left="425" w:leftChars="0" w:hanging="425" w:firstLineChars="0"/>
              <w:jc w:val="center"/>
              <w:rPr>
                <w:rFonts w:hint="default"/>
                <w:color w:val="FF0000"/>
                <w:lang w:val="en-US" w:eastAsia="zh-CN"/>
              </w:rPr>
            </w:pPr>
          </w:p>
        </w:tc>
        <w:tc>
          <w:tcPr>
            <w:tcW w:w="666" w:type="pct"/>
            <w:tcBorders>
              <w:tl2br w:val="nil"/>
              <w:tr2bl w:val="nil"/>
            </w:tcBorders>
            <w:noWrap w:val="0"/>
            <w:vAlign w:val="center"/>
          </w:tcPr>
          <w:p w14:paraId="7FB9239F">
            <w:pPr>
              <w:bidi w:val="0"/>
              <w:spacing w:line="240" w:lineRule="auto"/>
              <w:jc w:val="center"/>
              <w:rPr>
                <w:rFonts w:hint="eastAsia"/>
                <w:color w:val="FF0000"/>
                <w:lang w:val="en-US" w:eastAsia="zh-CN"/>
              </w:rPr>
            </w:pPr>
            <w:r>
              <w:rPr>
                <w:rFonts w:hint="eastAsia"/>
                <w:color w:val="FF0000"/>
                <w:lang w:val="en-US" w:eastAsia="zh-CN"/>
              </w:rPr>
              <w:t>保密措施</w:t>
            </w:r>
          </w:p>
        </w:tc>
        <w:tc>
          <w:tcPr>
            <w:tcW w:w="3063" w:type="pct"/>
            <w:tcBorders>
              <w:tl2br w:val="nil"/>
              <w:tr2bl w:val="nil"/>
            </w:tcBorders>
            <w:noWrap w:val="0"/>
            <w:vAlign w:val="center"/>
          </w:tcPr>
          <w:p w14:paraId="0AEFD213">
            <w:pPr>
              <w:bidi w:val="0"/>
              <w:spacing w:line="240" w:lineRule="auto"/>
              <w:rPr>
                <w:rFonts w:hint="eastAsia"/>
                <w:color w:val="FF0000"/>
                <w:lang w:val="zh-TW" w:eastAsia="zh-TW"/>
              </w:rPr>
            </w:pPr>
            <w:r>
              <w:rPr>
                <w:rFonts w:hint="eastAsia"/>
                <w:color w:val="FF0000"/>
                <w:lang w:val="zh-TW" w:eastAsia="zh-TW"/>
              </w:rPr>
              <w:t>供应商提供的保密措施，是否可行、全面等，由评委在分值范围内进行打分。</w:t>
            </w:r>
          </w:p>
          <w:p w14:paraId="648376CF">
            <w:pPr>
              <w:bidi w:val="0"/>
              <w:spacing w:line="240" w:lineRule="auto"/>
              <w:rPr>
                <w:rFonts w:hint="default"/>
                <w:color w:val="FF0000"/>
                <w:lang w:val="en-US" w:eastAsia="zh-CN"/>
              </w:rPr>
            </w:pPr>
            <w:r>
              <w:rPr>
                <w:rFonts w:hint="eastAsia"/>
                <w:color w:val="FF0000"/>
                <w:lang w:val="en-US" w:eastAsia="zh-CN"/>
              </w:rPr>
              <w:t>（1）针对性强、科学合理、可行性高的得3-4分;</w:t>
            </w:r>
          </w:p>
          <w:p w14:paraId="76A29933">
            <w:pPr>
              <w:bidi w:val="0"/>
              <w:spacing w:line="240" w:lineRule="auto"/>
              <w:rPr>
                <w:rFonts w:hint="default"/>
                <w:color w:val="FF0000"/>
                <w:lang w:val="en-US" w:eastAsia="zh-CN"/>
              </w:rPr>
            </w:pPr>
            <w:r>
              <w:rPr>
                <w:rFonts w:hint="eastAsia"/>
                <w:color w:val="FF0000"/>
                <w:lang w:val="en-US" w:eastAsia="zh-CN"/>
              </w:rPr>
              <w:t>（2）较为科学合理、有针对性的得2分;</w:t>
            </w:r>
          </w:p>
          <w:p w14:paraId="38171070">
            <w:pPr>
              <w:bidi w:val="0"/>
              <w:spacing w:line="240" w:lineRule="auto"/>
              <w:rPr>
                <w:rFonts w:hint="default"/>
                <w:color w:val="FF0000"/>
                <w:lang w:val="en-US" w:eastAsia="zh-CN"/>
              </w:rPr>
            </w:pPr>
            <w:r>
              <w:rPr>
                <w:rFonts w:hint="eastAsia"/>
                <w:color w:val="FF0000"/>
                <w:lang w:val="en-US" w:eastAsia="zh-CN"/>
              </w:rPr>
              <w:t>（3）不够科学合理或可行性针对性一般的得1分;</w:t>
            </w:r>
          </w:p>
          <w:p w14:paraId="1B7FD249">
            <w:pPr>
              <w:bidi w:val="0"/>
              <w:spacing w:line="240" w:lineRule="auto"/>
              <w:rPr>
                <w:rFonts w:hint="eastAsia"/>
                <w:color w:val="FF0000"/>
                <w:lang w:val="zh-TW" w:eastAsia="zh-TW"/>
              </w:rPr>
            </w:pPr>
            <w:r>
              <w:rPr>
                <w:rFonts w:hint="eastAsia"/>
                <w:color w:val="FF0000"/>
                <w:lang w:val="zh-TW" w:eastAsia="zh-CN"/>
              </w:rPr>
              <w:t>（</w:t>
            </w:r>
            <w:r>
              <w:rPr>
                <w:rFonts w:hint="eastAsia"/>
                <w:color w:val="FF0000"/>
                <w:lang w:val="en-US" w:eastAsia="zh-CN"/>
              </w:rPr>
              <w:t>4</w:t>
            </w:r>
            <w:r>
              <w:rPr>
                <w:rFonts w:hint="eastAsia"/>
                <w:color w:val="FF0000"/>
                <w:lang w:val="zh-TW" w:eastAsia="zh-CN"/>
              </w:rPr>
              <w:t>）</w:t>
            </w:r>
            <w:r>
              <w:rPr>
                <w:rFonts w:hint="eastAsia"/>
                <w:color w:val="FF0000"/>
                <w:lang w:val="zh-TW" w:eastAsia="zh-TW"/>
              </w:rPr>
              <w:t>未提供或不涉及该项内容的不得分。</w:t>
            </w:r>
          </w:p>
        </w:tc>
        <w:tc>
          <w:tcPr>
            <w:tcW w:w="423" w:type="pct"/>
            <w:tcBorders>
              <w:tl2br w:val="nil"/>
              <w:tr2bl w:val="nil"/>
            </w:tcBorders>
            <w:noWrap w:val="0"/>
            <w:vAlign w:val="center"/>
          </w:tcPr>
          <w:p w14:paraId="07126C20">
            <w:pPr>
              <w:bidi w:val="0"/>
              <w:spacing w:line="240" w:lineRule="auto"/>
              <w:jc w:val="center"/>
              <w:rPr>
                <w:rFonts w:hint="eastAsia"/>
                <w:color w:val="FF0000"/>
                <w:lang w:val="en-US" w:eastAsia="zh-CN"/>
              </w:rPr>
            </w:pPr>
            <w:r>
              <w:rPr>
                <w:rFonts w:hint="eastAsia"/>
                <w:color w:val="FF0000"/>
              </w:rPr>
              <w:t>0～</w:t>
            </w:r>
            <w:r>
              <w:rPr>
                <w:rFonts w:hint="eastAsia"/>
                <w:color w:val="FF0000"/>
                <w:lang w:val="en-US" w:eastAsia="zh-CN"/>
              </w:rPr>
              <w:t>4</w:t>
            </w:r>
          </w:p>
        </w:tc>
        <w:tc>
          <w:tcPr>
            <w:tcW w:w="538" w:type="pct"/>
            <w:tcBorders>
              <w:tl2br w:val="nil"/>
              <w:tr2bl w:val="nil"/>
            </w:tcBorders>
            <w:noWrap w:val="0"/>
            <w:vAlign w:val="center"/>
          </w:tcPr>
          <w:p w14:paraId="52831D09">
            <w:pPr>
              <w:bidi w:val="0"/>
              <w:spacing w:line="240" w:lineRule="auto"/>
              <w:jc w:val="center"/>
              <w:rPr>
                <w:rFonts w:hint="eastAsia"/>
                <w:color w:val="FF0000"/>
                <w:lang w:val="en-US" w:eastAsia="zh-CN"/>
              </w:rPr>
            </w:pPr>
            <w:r>
              <w:rPr>
                <w:rFonts w:hint="eastAsia"/>
                <w:color w:val="FF0000"/>
                <w:lang w:val="en-US" w:eastAsia="zh-CN"/>
              </w:rPr>
              <w:t>主观分</w:t>
            </w:r>
          </w:p>
        </w:tc>
      </w:tr>
      <w:tr w14:paraId="731853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08" w:type="pct"/>
            <w:tcBorders>
              <w:tl2br w:val="nil"/>
              <w:tr2bl w:val="nil"/>
            </w:tcBorders>
            <w:noWrap w:val="0"/>
            <w:vAlign w:val="center"/>
          </w:tcPr>
          <w:p w14:paraId="2F0E9F8B">
            <w:pPr>
              <w:numPr>
                <w:ilvl w:val="0"/>
                <w:numId w:val="8"/>
              </w:numPr>
              <w:bidi w:val="0"/>
              <w:spacing w:line="240" w:lineRule="auto"/>
              <w:ind w:left="425" w:leftChars="0" w:hanging="425" w:firstLineChars="0"/>
              <w:jc w:val="center"/>
              <w:rPr>
                <w:rFonts w:hint="default"/>
                <w:color w:val="FF0000"/>
                <w:lang w:val="en-US" w:eastAsia="zh-CN"/>
              </w:rPr>
            </w:pPr>
          </w:p>
        </w:tc>
        <w:tc>
          <w:tcPr>
            <w:tcW w:w="666" w:type="pct"/>
            <w:tcBorders>
              <w:tl2br w:val="nil"/>
              <w:tr2bl w:val="nil"/>
            </w:tcBorders>
            <w:noWrap w:val="0"/>
            <w:vAlign w:val="center"/>
          </w:tcPr>
          <w:p w14:paraId="01288F1D">
            <w:pPr>
              <w:bidi w:val="0"/>
              <w:spacing w:line="240" w:lineRule="auto"/>
              <w:jc w:val="center"/>
              <w:rPr>
                <w:rFonts w:hint="eastAsia"/>
                <w:color w:val="FF0000"/>
                <w:lang w:val="en-US" w:eastAsia="zh-CN"/>
              </w:rPr>
            </w:pPr>
            <w:r>
              <w:rPr>
                <w:rFonts w:hint="eastAsia"/>
                <w:color w:val="FF0000"/>
                <w:lang w:val="en-US" w:eastAsia="zh-CN"/>
              </w:rPr>
              <w:t>合理化</w:t>
            </w:r>
          </w:p>
          <w:p w14:paraId="02ACDD8F">
            <w:pPr>
              <w:bidi w:val="0"/>
              <w:spacing w:line="240" w:lineRule="auto"/>
              <w:jc w:val="center"/>
              <w:rPr>
                <w:rFonts w:hint="default" w:eastAsia="汉仪正圆 55简"/>
                <w:color w:val="FF0000"/>
                <w:lang w:val="en-US" w:eastAsia="zh-CN"/>
              </w:rPr>
            </w:pPr>
            <w:r>
              <w:rPr>
                <w:rFonts w:hint="eastAsia"/>
                <w:color w:val="FF0000"/>
                <w:lang w:val="en-US" w:eastAsia="zh-CN"/>
              </w:rPr>
              <w:t>建议</w:t>
            </w:r>
          </w:p>
        </w:tc>
        <w:tc>
          <w:tcPr>
            <w:tcW w:w="3063" w:type="pct"/>
            <w:tcBorders>
              <w:tl2br w:val="nil"/>
              <w:tr2bl w:val="nil"/>
            </w:tcBorders>
            <w:noWrap w:val="0"/>
            <w:vAlign w:val="center"/>
          </w:tcPr>
          <w:p w14:paraId="2C1C8031">
            <w:pPr>
              <w:bidi w:val="0"/>
              <w:spacing w:line="240" w:lineRule="auto"/>
              <w:rPr>
                <w:rFonts w:hint="eastAsia"/>
                <w:color w:val="FF0000"/>
                <w:lang w:val="en-US" w:eastAsia="zh-CN"/>
              </w:rPr>
            </w:pPr>
            <w:r>
              <w:rPr>
                <w:rFonts w:hint="eastAsia"/>
                <w:color w:val="FF0000"/>
                <w:lang w:val="en-US" w:eastAsia="zh-CN"/>
              </w:rPr>
              <w:t>针对本项目提出切实可行的合理建议或意见。</w:t>
            </w:r>
          </w:p>
          <w:p w14:paraId="79BC0CE1">
            <w:pPr>
              <w:bidi w:val="0"/>
              <w:spacing w:line="240" w:lineRule="auto"/>
              <w:rPr>
                <w:rFonts w:hint="default"/>
                <w:color w:val="FF0000"/>
                <w:lang w:val="en-US" w:eastAsia="zh-CN"/>
              </w:rPr>
            </w:pPr>
            <w:r>
              <w:rPr>
                <w:rFonts w:hint="eastAsia"/>
                <w:color w:val="FF0000"/>
                <w:lang w:val="en-US" w:eastAsia="zh-CN"/>
              </w:rPr>
              <w:t>（1）针对性强、科学合理、可行性高的得3-4分;</w:t>
            </w:r>
          </w:p>
          <w:p w14:paraId="448BCA18">
            <w:pPr>
              <w:bidi w:val="0"/>
              <w:spacing w:line="240" w:lineRule="auto"/>
              <w:rPr>
                <w:rFonts w:hint="default"/>
                <w:color w:val="FF0000"/>
                <w:lang w:val="en-US" w:eastAsia="zh-CN"/>
              </w:rPr>
            </w:pPr>
            <w:r>
              <w:rPr>
                <w:rFonts w:hint="eastAsia"/>
                <w:color w:val="FF0000"/>
                <w:lang w:val="en-US" w:eastAsia="zh-CN"/>
              </w:rPr>
              <w:t>（2）较为科学合理、有针对性的得2分;</w:t>
            </w:r>
          </w:p>
          <w:p w14:paraId="15F7546D">
            <w:pPr>
              <w:bidi w:val="0"/>
              <w:spacing w:line="240" w:lineRule="auto"/>
              <w:rPr>
                <w:rFonts w:hint="default"/>
                <w:color w:val="FF0000"/>
                <w:lang w:val="en-US" w:eastAsia="zh-CN"/>
              </w:rPr>
            </w:pPr>
            <w:r>
              <w:rPr>
                <w:rFonts w:hint="eastAsia"/>
                <w:color w:val="FF0000"/>
                <w:lang w:val="en-US" w:eastAsia="zh-CN"/>
              </w:rPr>
              <w:t>（3）不够科学合理或可行性针对性一般的得1分;</w:t>
            </w:r>
          </w:p>
          <w:p w14:paraId="473EFFBA">
            <w:pPr>
              <w:bidi w:val="0"/>
              <w:spacing w:line="240" w:lineRule="auto"/>
              <w:rPr>
                <w:rFonts w:hint="eastAsia"/>
                <w:color w:val="FF0000"/>
                <w:lang w:val="en-US" w:eastAsia="zh-CN"/>
              </w:rPr>
            </w:pPr>
            <w:r>
              <w:rPr>
                <w:rFonts w:hint="eastAsia"/>
                <w:color w:val="FF0000"/>
                <w:lang w:val="zh-TW" w:eastAsia="zh-CN"/>
              </w:rPr>
              <w:t>（</w:t>
            </w:r>
            <w:r>
              <w:rPr>
                <w:rFonts w:hint="eastAsia"/>
                <w:color w:val="FF0000"/>
                <w:lang w:val="en-US" w:eastAsia="zh-CN"/>
              </w:rPr>
              <w:t>4</w:t>
            </w:r>
            <w:r>
              <w:rPr>
                <w:rFonts w:hint="eastAsia"/>
                <w:color w:val="FF0000"/>
                <w:lang w:val="zh-TW" w:eastAsia="zh-CN"/>
              </w:rPr>
              <w:t>）</w:t>
            </w:r>
            <w:r>
              <w:rPr>
                <w:rFonts w:hint="eastAsia"/>
                <w:color w:val="FF0000"/>
                <w:lang w:val="zh-TW" w:eastAsia="zh-TW"/>
              </w:rPr>
              <w:t>未提供或不涉及该项内容的不得分。</w:t>
            </w:r>
          </w:p>
        </w:tc>
        <w:tc>
          <w:tcPr>
            <w:tcW w:w="423" w:type="pct"/>
            <w:tcBorders>
              <w:tl2br w:val="nil"/>
              <w:tr2bl w:val="nil"/>
            </w:tcBorders>
            <w:noWrap w:val="0"/>
            <w:vAlign w:val="center"/>
          </w:tcPr>
          <w:p w14:paraId="0A8AC97C">
            <w:pPr>
              <w:bidi w:val="0"/>
              <w:spacing w:line="240" w:lineRule="auto"/>
              <w:jc w:val="center"/>
              <w:rPr>
                <w:rFonts w:hint="default" w:eastAsia="汉仪正圆 55简"/>
                <w:color w:val="FF0000"/>
                <w:lang w:val="en-US" w:eastAsia="zh-CN"/>
              </w:rPr>
            </w:pPr>
            <w:r>
              <w:rPr>
                <w:rFonts w:hint="eastAsia"/>
                <w:color w:val="FF0000"/>
              </w:rPr>
              <w:t>0～</w:t>
            </w:r>
            <w:r>
              <w:rPr>
                <w:rFonts w:hint="eastAsia"/>
                <w:color w:val="FF0000"/>
                <w:lang w:val="en-US" w:eastAsia="zh-CN"/>
              </w:rPr>
              <w:t>4</w:t>
            </w:r>
          </w:p>
        </w:tc>
        <w:tc>
          <w:tcPr>
            <w:tcW w:w="538" w:type="pct"/>
            <w:tcBorders>
              <w:tl2br w:val="nil"/>
              <w:tr2bl w:val="nil"/>
            </w:tcBorders>
            <w:noWrap w:val="0"/>
            <w:vAlign w:val="center"/>
          </w:tcPr>
          <w:p w14:paraId="60B354C1">
            <w:pPr>
              <w:bidi w:val="0"/>
              <w:spacing w:line="240" w:lineRule="auto"/>
              <w:jc w:val="center"/>
              <w:rPr>
                <w:rFonts w:hint="eastAsia"/>
                <w:color w:val="FF0000"/>
                <w:lang w:val="en-US" w:eastAsia="zh-CN"/>
              </w:rPr>
            </w:pPr>
            <w:r>
              <w:rPr>
                <w:rFonts w:hint="eastAsia"/>
                <w:color w:val="FF0000"/>
                <w:lang w:val="en-US" w:eastAsia="zh-CN"/>
              </w:rPr>
              <w:t>主观分</w:t>
            </w:r>
          </w:p>
        </w:tc>
      </w:tr>
      <w:tr w14:paraId="6E39D5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08" w:type="pct"/>
            <w:tcBorders>
              <w:tl2br w:val="nil"/>
              <w:tr2bl w:val="nil"/>
            </w:tcBorders>
            <w:noWrap w:val="0"/>
            <w:vAlign w:val="center"/>
          </w:tcPr>
          <w:p w14:paraId="5588FCF0">
            <w:pPr>
              <w:numPr>
                <w:ilvl w:val="0"/>
                <w:numId w:val="8"/>
              </w:numPr>
              <w:bidi w:val="0"/>
              <w:spacing w:line="240" w:lineRule="auto"/>
              <w:ind w:left="425" w:leftChars="0" w:hanging="425" w:firstLineChars="0"/>
              <w:jc w:val="center"/>
              <w:rPr>
                <w:rFonts w:hint="eastAsia"/>
                <w:color w:val="FF0000"/>
              </w:rPr>
            </w:pPr>
          </w:p>
        </w:tc>
        <w:tc>
          <w:tcPr>
            <w:tcW w:w="666" w:type="pct"/>
            <w:tcBorders>
              <w:tl2br w:val="nil"/>
              <w:tr2bl w:val="nil"/>
            </w:tcBorders>
            <w:noWrap w:val="0"/>
            <w:vAlign w:val="center"/>
          </w:tcPr>
          <w:p w14:paraId="73B74C68">
            <w:pPr>
              <w:bidi w:val="0"/>
              <w:spacing w:line="240" w:lineRule="auto"/>
              <w:jc w:val="center"/>
              <w:rPr>
                <w:rFonts w:hint="default" w:eastAsia="汉仪正圆 55简"/>
                <w:color w:val="FF0000"/>
                <w:lang w:val="en-US" w:eastAsia="zh-CN"/>
              </w:rPr>
            </w:pPr>
            <w:r>
              <w:rPr>
                <w:rFonts w:hint="eastAsia"/>
                <w:color w:val="FF0000"/>
                <w:lang w:val="en-US" w:eastAsia="zh-CN"/>
              </w:rPr>
              <w:t>服务期限承诺</w:t>
            </w:r>
          </w:p>
        </w:tc>
        <w:tc>
          <w:tcPr>
            <w:tcW w:w="3063" w:type="pct"/>
            <w:tcBorders>
              <w:tl2br w:val="nil"/>
              <w:tr2bl w:val="nil"/>
            </w:tcBorders>
            <w:noWrap w:val="0"/>
            <w:vAlign w:val="center"/>
          </w:tcPr>
          <w:p w14:paraId="3BF93415">
            <w:pPr>
              <w:bidi w:val="0"/>
              <w:spacing w:line="240" w:lineRule="auto"/>
              <w:rPr>
                <w:rFonts w:hint="eastAsia"/>
                <w:color w:val="FF0000"/>
                <w:lang w:val="en-US" w:eastAsia="zh-CN"/>
              </w:rPr>
            </w:pPr>
            <w:r>
              <w:rPr>
                <w:rFonts w:hint="eastAsia"/>
                <w:color w:val="FF0000"/>
                <w:lang w:val="en-US" w:eastAsia="zh-CN"/>
              </w:rPr>
              <w:t>根据投标人针对“多田套合”农用地布局优化项目进度的合理性和重要时间节点的把握程度进行评分：承诺按采购文件要求在合同签订后30日提交最终成果并通过县级论证的不得分，在此基础上每缩短1天加1分，最多加5分。</w:t>
            </w:r>
          </w:p>
          <w:p w14:paraId="6D5BB41A">
            <w:pPr>
              <w:bidi w:val="0"/>
              <w:spacing w:line="240" w:lineRule="auto"/>
              <w:rPr>
                <w:rFonts w:hint="eastAsia"/>
                <w:b/>
                <w:bCs/>
                <w:color w:val="FF0000"/>
                <w:lang w:val="en-US" w:eastAsia="zh-CN"/>
              </w:rPr>
            </w:pPr>
            <w:r>
              <w:rPr>
                <w:rFonts w:hint="eastAsia"/>
                <w:b/>
                <w:bCs/>
                <w:color w:val="FF0000"/>
                <w:lang w:val="en-US" w:eastAsia="zh-CN"/>
              </w:rPr>
              <w:t>【证明材料：提供有效的承诺函（格式自拟）并加盖公章，不提供不得分。】</w:t>
            </w:r>
          </w:p>
        </w:tc>
        <w:tc>
          <w:tcPr>
            <w:tcW w:w="423" w:type="pct"/>
            <w:tcBorders>
              <w:tl2br w:val="nil"/>
              <w:tr2bl w:val="nil"/>
            </w:tcBorders>
            <w:noWrap w:val="0"/>
            <w:vAlign w:val="center"/>
          </w:tcPr>
          <w:p w14:paraId="42E624AD">
            <w:pPr>
              <w:bidi w:val="0"/>
              <w:spacing w:line="240" w:lineRule="auto"/>
              <w:jc w:val="center"/>
              <w:rPr>
                <w:rFonts w:hint="eastAsia"/>
                <w:color w:val="FF0000"/>
                <w:lang w:val="en-US" w:eastAsia="zh-CN"/>
              </w:rPr>
            </w:pPr>
            <w:r>
              <w:rPr>
                <w:rFonts w:hint="eastAsia"/>
                <w:color w:val="FF0000"/>
              </w:rPr>
              <w:t>0～</w:t>
            </w:r>
            <w:r>
              <w:rPr>
                <w:rFonts w:hint="eastAsia"/>
                <w:color w:val="FF0000"/>
                <w:lang w:val="en-US" w:eastAsia="zh-CN"/>
              </w:rPr>
              <w:t>5</w:t>
            </w:r>
          </w:p>
        </w:tc>
        <w:tc>
          <w:tcPr>
            <w:tcW w:w="538" w:type="pct"/>
            <w:tcBorders>
              <w:tl2br w:val="nil"/>
              <w:tr2bl w:val="nil"/>
            </w:tcBorders>
            <w:noWrap w:val="0"/>
            <w:vAlign w:val="center"/>
          </w:tcPr>
          <w:p w14:paraId="06824342">
            <w:pPr>
              <w:bidi w:val="0"/>
              <w:spacing w:line="240" w:lineRule="auto"/>
              <w:jc w:val="center"/>
              <w:rPr>
                <w:rFonts w:hint="eastAsia"/>
                <w:color w:val="FF0000"/>
                <w:lang w:val="en-US" w:eastAsia="zh-CN"/>
              </w:rPr>
            </w:pPr>
            <w:r>
              <w:rPr>
                <w:rFonts w:hint="eastAsia"/>
                <w:color w:val="FF0000"/>
                <w:lang w:val="en-US" w:eastAsia="zh-CN"/>
              </w:rPr>
              <w:t>客观分</w:t>
            </w:r>
          </w:p>
        </w:tc>
      </w:tr>
      <w:tr w14:paraId="71D897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0" w:hRule="atLeast"/>
        </w:trPr>
        <w:tc>
          <w:tcPr>
            <w:tcW w:w="308" w:type="pct"/>
            <w:tcBorders>
              <w:tl2br w:val="nil"/>
              <w:tr2bl w:val="nil"/>
            </w:tcBorders>
            <w:noWrap w:val="0"/>
            <w:vAlign w:val="center"/>
          </w:tcPr>
          <w:p w14:paraId="1A8AD047">
            <w:pPr>
              <w:numPr>
                <w:ilvl w:val="0"/>
                <w:numId w:val="8"/>
              </w:numPr>
              <w:bidi w:val="0"/>
              <w:spacing w:line="240" w:lineRule="auto"/>
              <w:ind w:left="425" w:leftChars="0" w:hanging="425" w:firstLineChars="0"/>
              <w:jc w:val="center"/>
              <w:rPr>
                <w:rFonts w:hint="eastAsia"/>
                <w:color w:val="FF0000"/>
                <w:lang w:val="en-US" w:eastAsia="zh-CN"/>
              </w:rPr>
            </w:pPr>
          </w:p>
        </w:tc>
        <w:tc>
          <w:tcPr>
            <w:tcW w:w="666" w:type="pct"/>
            <w:tcBorders>
              <w:tl2br w:val="nil"/>
              <w:tr2bl w:val="nil"/>
            </w:tcBorders>
            <w:noWrap w:val="0"/>
            <w:vAlign w:val="center"/>
          </w:tcPr>
          <w:p w14:paraId="207227AB">
            <w:pPr>
              <w:bidi w:val="0"/>
              <w:spacing w:line="240" w:lineRule="auto"/>
              <w:jc w:val="center"/>
              <w:rPr>
                <w:rFonts w:hint="eastAsia"/>
                <w:color w:val="FF0000"/>
              </w:rPr>
            </w:pPr>
            <w:r>
              <w:rPr>
                <w:rFonts w:hint="eastAsia"/>
                <w:color w:val="FF0000"/>
              </w:rPr>
              <w:t>投标报价</w:t>
            </w:r>
          </w:p>
        </w:tc>
        <w:tc>
          <w:tcPr>
            <w:tcW w:w="3063" w:type="pct"/>
            <w:tcBorders>
              <w:tl2br w:val="nil"/>
              <w:tr2bl w:val="nil"/>
            </w:tcBorders>
            <w:noWrap w:val="0"/>
            <w:vAlign w:val="top"/>
          </w:tcPr>
          <w:p w14:paraId="0E17EF18">
            <w:pPr>
              <w:bidi w:val="0"/>
              <w:spacing w:line="240" w:lineRule="auto"/>
              <w:rPr>
                <w:rFonts w:hint="eastAsia"/>
                <w:color w:val="FF0000"/>
              </w:rPr>
            </w:pPr>
            <w:r>
              <w:rPr>
                <w:rFonts w:hint="eastAsia"/>
                <w:color w:val="FF0000"/>
              </w:rPr>
              <w:t>有效投标报价的最低价作为评标基准价，其最低报价为满分；按［投标报价得分=（评标基准价/投标报价）*</w:t>
            </w:r>
            <w:r>
              <w:rPr>
                <w:rFonts w:hint="eastAsia"/>
                <w:color w:val="FF0000"/>
                <w:lang w:val="en-US" w:eastAsia="zh-CN"/>
              </w:rPr>
              <w:t>1</w:t>
            </w:r>
            <w:r>
              <w:rPr>
                <w:rFonts w:hint="eastAsia"/>
                <w:color w:val="FF0000"/>
              </w:rPr>
              <w:t>0］的计算公式计算。评标过程中，不得去掉经评标委员会评审通过的合理报价中的最高报价和最低报价。</w:t>
            </w:r>
          </w:p>
          <w:p w14:paraId="047C1648">
            <w:pPr>
              <w:bidi w:val="0"/>
              <w:spacing w:line="240" w:lineRule="auto"/>
              <w:rPr>
                <w:rFonts w:hint="eastAsia"/>
                <w:color w:val="FF0000"/>
              </w:rPr>
            </w:pPr>
            <w:r>
              <w:rPr>
                <w:rFonts w:hint="eastAsia"/>
                <w:color w:val="FF0000"/>
              </w:rPr>
              <w:t>因落实政府采购政策需要进行价格调整的，以调整后的价格计算评标基准价和投标报价。</w:t>
            </w:r>
          </w:p>
        </w:tc>
        <w:tc>
          <w:tcPr>
            <w:tcW w:w="423" w:type="pct"/>
            <w:tcBorders>
              <w:tl2br w:val="nil"/>
              <w:tr2bl w:val="nil"/>
            </w:tcBorders>
            <w:noWrap w:val="0"/>
            <w:vAlign w:val="center"/>
          </w:tcPr>
          <w:p w14:paraId="404D5A7C">
            <w:pPr>
              <w:bidi w:val="0"/>
              <w:spacing w:line="240" w:lineRule="auto"/>
              <w:jc w:val="center"/>
              <w:rPr>
                <w:rFonts w:hint="eastAsia"/>
                <w:color w:val="FF0000"/>
              </w:rPr>
            </w:pPr>
            <w:r>
              <w:rPr>
                <w:rFonts w:hint="eastAsia"/>
                <w:color w:val="FF0000"/>
                <w:lang w:val="en-US" w:eastAsia="zh-CN"/>
              </w:rPr>
              <w:t>10</w:t>
            </w:r>
          </w:p>
        </w:tc>
        <w:tc>
          <w:tcPr>
            <w:tcW w:w="538" w:type="pct"/>
            <w:tcBorders>
              <w:tl2br w:val="nil"/>
              <w:tr2bl w:val="nil"/>
            </w:tcBorders>
            <w:noWrap w:val="0"/>
            <w:vAlign w:val="center"/>
          </w:tcPr>
          <w:p w14:paraId="1A3A2A57">
            <w:pPr>
              <w:bidi w:val="0"/>
              <w:spacing w:line="240" w:lineRule="auto"/>
              <w:jc w:val="center"/>
              <w:rPr>
                <w:rFonts w:hint="default"/>
                <w:color w:val="FF0000"/>
                <w:lang w:val="en-US" w:eastAsia="zh-CN"/>
              </w:rPr>
            </w:pPr>
          </w:p>
        </w:tc>
      </w:tr>
    </w:tbl>
    <w:p w14:paraId="505BE450">
      <w:pPr>
        <w:jc w:val="both"/>
        <w:rPr>
          <w:rFonts w:hint="default"/>
          <w:b/>
          <w:bCs/>
          <w:lang w:val="en-US" w:eastAsia="zh-CN"/>
        </w:rPr>
      </w:pPr>
      <w:r>
        <w:rPr>
          <w:rFonts w:hint="default"/>
          <w:b/>
          <w:bCs/>
          <w:lang w:val="en-US" w:eastAsia="zh-CN"/>
        </w:rPr>
        <w:t>*备注：投标人编制投标文件（商务技术文件部分）时，建议按此目录（序号和内容）提供评</w:t>
      </w:r>
    </w:p>
    <w:p w14:paraId="4DEE9935">
      <w:pPr>
        <w:jc w:val="both"/>
        <w:rPr>
          <w:rFonts w:hint="default"/>
          <w:b/>
          <w:bCs/>
          <w:lang w:val="en-US" w:eastAsia="zh-CN"/>
        </w:rPr>
      </w:pPr>
      <w:r>
        <w:rPr>
          <w:rFonts w:hint="default"/>
          <w:b/>
          <w:bCs/>
          <w:lang w:val="en-US" w:eastAsia="zh-CN"/>
        </w:rPr>
        <w:t>标标准相应的商务技术资料。</w:t>
      </w:r>
    </w:p>
    <w:p w14:paraId="36AD8A99">
      <w:pPr>
        <w:jc w:val="both"/>
        <w:rPr>
          <w:rFonts w:hint="default"/>
          <w:b/>
          <w:bCs/>
          <w:lang w:val="en-US" w:eastAsia="zh-CN"/>
        </w:rPr>
      </w:pPr>
      <w:r>
        <w:rPr>
          <w:rFonts w:hint="default"/>
          <w:b/>
          <w:bCs/>
          <w:lang w:val="en-US" w:eastAsia="zh-CN"/>
        </w:rPr>
        <w:t>1、若投标人提供的相应证书、合同等材料复印件不清晰难以辨认的，将不予计分。</w:t>
      </w:r>
    </w:p>
    <w:p w14:paraId="22057CAB">
      <w:pPr>
        <w:jc w:val="both"/>
        <w:rPr>
          <w:rFonts w:hint="default"/>
          <w:b/>
          <w:bCs/>
          <w:lang w:val="en-US" w:eastAsia="zh-CN"/>
        </w:rPr>
      </w:pPr>
      <w:r>
        <w:rPr>
          <w:rFonts w:hint="default"/>
          <w:b/>
          <w:bCs/>
          <w:lang w:val="en-US" w:eastAsia="zh-CN"/>
        </w:rPr>
        <w:t>2、所有文件、合同、证书、资质等需要真实有效。若发现资料作假的视为虚假投标行为，取消中标资格并通报主管部门进行后续处理。</w:t>
      </w:r>
    </w:p>
    <w:p w14:paraId="739B466D">
      <w:pPr>
        <w:jc w:val="both"/>
        <w:rPr>
          <w:rFonts w:hint="default"/>
          <w:b/>
          <w:bCs/>
          <w:lang w:val="en-US" w:eastAsia="zh-CN"/>
        </w:rPr>
      </w:pPr>
      <w:r>
        <w:rPr>
          <w:rFonts w:hint="default"/>
          <w:b/>
          <w:bCs/>
          <w:lang w:val="en-US" w:eastAsia="zh-CN"/>
        </w:rPr>
        <w:t>3、若职称证书上无法体现评分表中要求专业，需提供相关证明资料如：学历毕业证书或职称评审表或有关政府职称评审部门的有效证明文件，否则不予认可。</w:t>
      </w:r>
    </w:p>
    <w:p w14:paraId="54802598">
      <w:pPr>
        <w:bidi w:val="0"/>
        <w:rPr>
          <w:rFonts w:hint="default"/>
          <w:lang w:val="en-US" w:eastAsia="zh-CN"/>
        </w:rPr>
      </w:pPr>
    </w:p>
    <w:p w14:paraId="03BEC1CB">
      <w:pPr>
        <w:bidi w:val="0"/>
        <w:rPr>
          <w:rFonts w:hint="default"/>
          <w:lang w:val="en-US" w:eastAsia="zh-CN"/>
        </w:rPr>
      </w:pPr>
    </w:p>
    <w:p w14:paraId="5AE840D8">
      <w:pPr>
        <w:bidi w:val="0"/>
        <w:rPr>
          <w:rFonts w:hint="default"/>
          <w:lang w:val="en-US" w:eastAsia="zh-CN"/>
        </w:rPr>
      </w:pPr>
    </w:p>
    <w:p w14:paraId="3DA227F2">
      <w:pPr>
        <w:bidi w:val="0"/>
        <w:rPr>
          <w:rFonts w:hint="default"/>
          <w:lang w:val="en-US" w:eastAsia="zh-CN"/>
        </w:rPr>
      </w:pPr>
    </w:p>
    <w:p w14:paraId="645B1BB1">
      <w:pPr>
        <w:bidi w:val="0"/>
        <w:rPr>
          <w:rFonts w:hint="default"/>
          <w:lang w:val="en-US" w:eastAsia="zh-CN"/>
        </w:rPr>
      </w:pPr>
    </w:p>
    <w:p w14:paraId="3BDB925D">
      <w:pPr>
        <w:bidi w:val="0"/>
        <w:rPr>
          <w:rFonts w:hint="default"/>
          <w:lang w:val="en-US" w:eastAsia="zh-CN"/>
        </w:rPr>
      </w:pPr>
    </w:p>
    <w:p w14:paraId="51372719">
      <w:pPr>
        <w:bidi w:val="0"/>
        <w:rPr>
          <w:rFonts w:hint="default"/>
          <w:lang w:val="en-US" w:eastAsia="zh-CN"/>
        </w:rPr>
      </w:pPr>
    </w:p>
    <w:p w14:paraId="194A9418">
      <w:pPr>
        <w:bidi w:val="0"/>
        <w:rPr>
          <w:rFonts w:hint="default"/>
          <w:lang w:val="en-US" w:eastAsia="zh-CN"/>
        </w:rPr>
      </w:pPr>
    </w:p>
    <w:p w14:paraId="7BD2B65D">
      <w:pPr>
        <w:bidi w:val="0"/>
        <w:rPr>
          <w:rFonts w:hint="default"/>
          <w:lang w:val="en-US" w:eastAsia="zh-CN"/>
        </w:rPr>
      </w:pPr>
    </w:p>
    <w:p w14:paraId="464C8095">
      <w:pPr>
        <w:bidi w:val="0"/>
        <w:rPr>
          <w:rFonts w:hint="default"/>
          <w:lang w:val="en-US" w:eastAsia="zh-CN"/>
        </w:rPr>
      </w:pPr>
    </w:p>
    <w:p w14:paraId="5382D946">
      <w:pPr>
        <w:bidi w:val="0"/>
        <w:rPr>
          <w:rFonts w:hint="default"/>
          <w:lang w:val="en-US" w:eastAsia="zh-CN"/>
        </w:rPr>
      </w:pPr>
    </w:p>
    <w:p w14:paraId="49EF6E2F">
      <w:pPr>
        <w:bidi w:val="0"/>
        <w:rPr>
          <w:rFonts w:hint="default"/>
          <w:lang w:val="en-US" w:eastAsia="zh-CN"/>
        </w:rPr>
      </w:pPr>
    </w:p>
    <w:p w14:paraId="688420A7">
      <w:pPr>
        <w:pStyle w:val="2"/>
        <w:bidi w:val="0"/>
        <w:jc w:val="center"/>
        <w:rPr>
          <w:rFonts w:hint="default"/>
          <w:lang w:val="en-US" w:eastAsia="zh-CN"/>
        </w:rPr>
      </w:pPr>
      <w:bookmarkStart w:id="34" w:name="_Toc4308"/>
      <w:r>
        <w:rPr>
          <w:rFonts w:hint="default"/>
          <w:lang w:val="en-US" w:eastAsia="zh-CN"/>
        </w:rPr>
        <w:t>拟签订的合同文本</w:t>
      </w:r>
      <w:bookmarkEnd w:id="34"/>
    </w:p>
    <w:p w14:paraId="2610C2C0">
      <w:pPr>
        <w:jc w:val="center"/>
        <w:rPr>
          <w:rFonts w:hint="default"/>
          <w:lang w:val="en-US" w:eastAsia="zh-CN"/>
        </w:rPr>
      </w:pPr>
      <w:r>
        <w:rPr>
          <w:rFonts w:hint="default"/>
          <w:lang w:val="en-US" w:eastAsia="zh-CN"/>
        </w:rPr>
        <w:t>本合同为示范文本，具体以实际签订为准。</w:t>
      </w:r>
    </w:p>
    <w:tbl>
      <w:tblPr>
        <w:tblStyle w:val="44"/>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096"/>
        <w:gridCol w:w="6866"/>
      </w:tblGrid>
      <w:tr w14:paraId="0BEAF91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20917C55">
            <w:pPr>
              <w:rPr>
                <w:rFonts w:hint="eastAsia"/>
                <w:vertAlign w:val="baseline"/>
                <w:lang w:val="en-US" w:eastAsia="zh-CN"/>
              </w:rPr>
            </w:pPr>
            <w:r>
              <w:rPr>
                <w:rFonts w:hint="eastAsia"/>
                <w:sz w:val="28"/>
                <w:szCs w:val="24"/>
                <w:vertAlign w:val="baseline"/>
                <w:lang w:val="en-US" w:eastAsia="zh-CN"/>
              </w:rPr>
              <w:t>合同编号：</w:t>
            </w:r>
          </w:p>
        </w:tc>
      </w:tr>
      <w:tr w14:paraId="76F3BFA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28" w:hRule="atLeast"/>
        </w:trPr>
        <w:tc>
          <w:tcPr>
            <w:tcW w:w="9962" w:type="dxa"/>
            <w:gridSpan w:val="2"/>
            <w:tcBorders>
              <w:tl2br w:val="nil"/>
              <w:tr2bl w:val="nil"/>
            </w:tcBorders>
            <w:vAlign w:val="center"/>
          </w:tcPr>
          <w:p w14:paraId="23EBDDEB">
            <w:pPr>
              <w:jc w:val="center"/>
              <w:rPr>
                <w:rFonts w:hint="eastAsia"/>
                <w:vertAlign w:val="baseline"/>
                <w:lang w:val="en-US" w:eastAsia="zh-CN"/>
              </w:rPr>
            </w:pPr>
            <w:r>
              <w:rPr>
                <w:rFonts w:hint="eastAsia"/>
                <w:sz w:val="52"/>
                <w:szCs w:val="52"/>
                <w:vertAlign w:val="baseline"/>
                <w:lang w:val="en-US" w:eastAsia="zh-CN"/>
              </w:rPr>
              <w:t>政府采购合同（服务类）</w:t>
            </w:r>
          </w:p>
        </w:tc>
      </w:tr>
      <w:tr w14:paraId="4C192A3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231" w:hRule="atLeast"/>
        </w:trPr>
        <w:tc>
          <w:tcPr>
            <w:tcW w:w="9962" w:type="dxa"/>
            <w:gridSpan w:val="2"/>
            <w:tcBorders>
              <w:tl2br w:val="nil"/>
              <w:tr2bl w:val="nil"/>
            </w:tcBorders>
            <w:vAlign w:val="center"/>
          </w:tcPr>
          <w:p w14:paraId="3367142C">
            <w:pPr>
              <w:jc w:val="center"/>
              <w:rPr>
                <w:rFonts w:hint="eastAsia"/>
                <w:vertAlign w:val="baseline"/>
                <w:lang w:val="en-US" w:eastAsia="zh-CN"/>
              </w:rPr>
            </w:pPr>
            <w:r>
              <w:rPr>
                <w:rFonts w:hint="eastAsia"/>
                <w:sz w:val="28"/>
                <w:szCs w:val="24"/>
                <w:vertAlign w:val="baseline"/>
                <w:lang w:val="en-US" w:eastAsia="zh-CN"/>
              </w:rPr>
              <w:t>第一部分 合同书</w:t>
            </w:r>
          </w:p>
        </w:tc>
      </w:tr>
      <w:tr w14:paraId="0300D4D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59596AA4">
            <w:pPr>
              <w:jc w:val="center"/>
              <w:rPr>
                <w:rFonts w:hint="eastAsia"/>
                <w:vertAlign w:val="baseline"/>
                <w:lang w:val="en-US" w:eastAsia="zh-CN"/>
              </w:rPr>
            </w:pPr>
            <w:r>
              <w:rPr>
                <w:rFonts w:hint="eastAsia"/>
                <w:spacing w:val="280"/>
                <w:kern w:val="0"/>
                <w:fitText w:val="2640" w:id="291449873"/>
                <w:vertAlign w:val="baseline"/>
                <w:lang w:val="en-US" w:eastAsia="zh-CN"/>
              </w:rPr>
              <w:t>项目名</w:t>
            </w:r>
            <w:r>
              <w:rPr>
                <w:rFonts w:hint="eastAsia"/>
                <w:spacing w:val="0"/>
                <w:kern w:val="0"/>
                <w:fitText w:val="2640" w:id="291449873"/>
                <w:vertAlign w:val="baseline"/>
                <w:lang w:val="en-US" w:eastAsia="zh-CN"/>
              </w:rPr>
              <w:t>称</w:t>
            </w:r>
            <w:r>
              <w:rPr>
                <w:rFonts w:hint="eastAsia"/>
                <w:vertAlign w:val="baseline"/>
                <w:lang w:val="en-US" w:eastAsia="zh-CN"/>
              </w:rPr>
              <w:t>：</w:t>
            </w:r>
          </w:p>
        </w:tc>
        <w:tc>
          <w:tcPr>
            <w:tcW w:w="6866" w:type="dxa"/>
            <w:tcBorders>
              <w:tl2br w:val="nil"/>
              <w:tr2bl w:val="nil"/>
            </w:tcBorders>
          </w:tcPr>
          <w:p w14:paraId="5A8AAAA1">
            <w:pPr>
              <w:bidi w:val="0"/>
              <w:rPr>
                <w:rFonts w:hint="eastAsia"/>
                <w:lang w:val="en-US" w:eastAsia="zh-CN"/>
              </w:rPr>
            </w:pPr>
          </w:p>
        </w:tc>
      </w:tr>
      <w:tr w14:paraId="41E88D9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09368505">
            <w:pPr>
              <w:jc w:val="center"/>
              <w:rPr>
                <w:rFonts w:hint="default"/>
                <w:vertAlign w:val="baseline"/>
                <w:lang w:val="en-US" w:eastAsia="zh-CN"/>
              </w:rPr>
            </w:pPr>
            <w:r>
              <w:rPr>
                <w:rFonts w:hint="eastAsia"/>
                <w:spacing w:val="1080"/>
                <w:kern w:val="0"/>
                <w:fitText w:val="2640" w:id="319701689"/>
                <w:vertAlign w:val="baseline"/>
                <w:lang w:val="en-US" w:eastAsia="zh-CN"/>
              </w:rPr>
              <w:t>甲</w:t>
            </w:r>
            <w:r>
              <w:rPr>
                <w:rFonts w:hint="eastAsia"/>
                <w:spacing w:val="0"/>
                <w:kern w:val="0"/>
                <w:fitText w:val="2640" w:id="319701689"/>
                <w:vertAlign w:val="baseline"/>
                <w:lang w:val="en-US" w:eastAsia="zh-CN"/>
              </w:rPr>
              <w:t>方</w:t>
            </w:r>
            <w:r>
              <w:rPr>
                <w:rFonts w:hint="eastAsia"/>
                <w:vertAlign w:val="baseline"/>
                <w:lang w:val="en-US" w:eastAsia="zh-CN"/>
              </w:rPr>
              <w:t>：</w:t>
            </w:r>
          </w:p>
        </w:tc>
        <w:tc>
          <w:tcPr>
            <w:tcW w:w="6866" w:type="dxa"/>
            <w:tcBorders>
              <w:tl2br w:val="nil"/>
              <w:tr2bl w:val="nil"/>
            </w:tcBorders>
          </w:tcPr>
          <w:p w14:paraId="7ADF57C5">
            <w:pPr>
              <w:bidi w:val="0"/>
              <w:rPr>
                <w:rFonts w:hint="eastAsia"/>
                <w:lang w:val="en-US" w:eastAsia="zh-CN"/>
              </w:rPr>
            </w:pPr>
          </w:p>
        </w:tc>
      </w:tr>
      <w:tr w14:paraId="6515B67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16EA694D">
            <w:pPr>
              <w:jc w:val="center"/>
              <w:rPr>
                <w:rFonts w:hint="default"/>
                <w:vertAlign w:val="baseline"/>
                <w:lang w:val="en-US" w:eastAsia="zh-CN"/>
              </w:rPr>
            </w:pPr>
            <w:r>
              <w:rPr>
                <w:rFonts w:hint="eastAsia"/>
                <w:spacing w:val="1080"/>
                <w:kern w:val="0"/>
                <w:fitText w:val="2640" w:id="1532501078"/>
                <w:vertAlign w:val="baseline"/>
                <w:lang w:val="en-US" w:eastAsia="zh-CN"/>
              </w:rPr>
              <w:t>乙</w:t>
            </w:r>
            <w:r>
              <w:rPr>
                <w:rFonts w:hint="eastAsia"/>
                <w:spacing w:val="0"/>
                <w:kern w:val="0"/>
                <w:fitText w:val="2640" w:id="1532501078"/>
                <w:vertAlign w:val="baseline"/>
                <w:lang w:val="en-US" w:eastAsia="zh-CN"/>
              </w:rPr>
              <w:t>方</w:t>
            </w:r>
            <w:r>
              <w:rPr>
                <w:rFonts w:hint="eastAsia"/>
                <w:vertAlign w:val="baseline"/>
                <w:lang w:val="en-US" w:eastAsia="zh-CN"/>
              </w:rPr>
              <w:t>：</w:t>
            </w:r>
          </w:p>
        </w:tc>
        <w:tc>
          <w:tcPr>
            <w:tcW w:w="6866" w:type="dxa"/>
            <w:tcBorders>
              <w:tl2br w:val="nil"/>
              <w:tr2bl w:val="nil"/>
            </w:tcBorders>
          </w:tcPr>
          <w:p w14:paraId="7BE0BCF0">
            <w:pPr>
              <w:bidi w:val="0"/>
              <w:rPr>
                <w:rFonts w:hint="eastAsia"/>
                <w:lang w:val="en-US" w:eastAsia="zh-CN"/>
              </w:rPr>
            </w:pPr>
          </w:p>
        </w:tc>
      </w:tr>
      <w:tr w14:paraId="370FF3F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155039FD">
            <w:pPr>
              <w:jc w:val="center"/>
              <w:rPr>
                <w:rFonts w:hint="default"/>
                <w:vertAlign w:val="baseline"/>
                <w:lang w:val="en-US" w:eastAsia="zh-CN"/>
              </w:rPr>
            </w:pPr>
            <w:r>
              <w:rPr>
                <w:rFonts w:hint="eastAsia"/>
                <w:spacing w:val="280"/>
                <w:kern w:val="0"/>
                <w:fitText w:val="2640" w:id="1355313326"/>
                <w:vertAlign w:val="baseline"/>
                <w:lang w:val="en-US" w:eastAsia="zh-CN"/>
              </w:rPr>
              <w:t>签订地</w:t>
            </w:r>
            <w:r>
              <w:rPr>
                <w:rFonts w:hint="eastAsia"/>
                <w:spacing w:val="0"/>
                <w:kern w:val="0"/>
                <w:fitText w:val="2640" w:id="1355313326"/>
                <w:vertAlign w:val="baseline"/>
                <w:lang w:val="en-US" w:eastAsia="zh-CN"/>
              </w:rPr>
              <w:t>点</w:t>
            </w:r>
            <w:r>
              <w:rPr>
                <w:rFonts w:hint="eastAsia"/>
                <w:vertAlign w:val="baseline"/>
                <w:lang w:val="en-US" w:eastAsia="zh-CN"/>
              </w:rPr>
              <w:t>：</w:t>
            </w:r>
          </w:p>
        </w:tc>
        <w:tc>
          <w:tcPr>
            <w:tcW w:w="6866" w:type="dxa"/>
            <w:tcBorders>
              <w:tl2br w:val="nil"/>
              <w:tr2bl w:val="nil"/>
            </w:tcBorders>
          </w:tcPr>
          <w:p w14:paraId="4BAB04B4">
            <w:pPr>
              <w:bidi w:val="0"/>
              <w:rPr>
                <w:rFonts w:hint="eastAsia"/>
                <w:lang w:val="en-US" w:eastAsia="zh-CN"/>
              </w:rPr>
            </w:pPr>
          </w:p>
        </w:tc>
      </w:tr>
      <w:tr w14:paraId="197DA34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096" w:type="dxa"/>
            <w:tcBorders>
              <w:tl2br w:val="nil"/>
              <w:tr2bl w:val="nil"/>
            </w:tcBorders>
          </w:tcPr>
          <w:p w14:paraId="32D0CEE7">
            <w:pPr>
              <w:jc w:val="center"/>
              <w:rPr>
                <w:rFonts w:hint="default"/>
                <w:vertAlign w:val="baseline"/>
                <w:lang w:val="en-US" w:eastAsia="zh-CN"/>
              </w:rPr>
            </w:pPr>
            <w:r>
              <w:rPr>
                <w:rFonts w:hint="eastAsia"/>
                <w:spacing w:val="280"/>
                <w:kern w:val="0"/>
                <w:fitText w:val="2640" w:id="1602243225"/>
                <w:vertAlign w:val="baseline"/>
                <w:lang w:val="en-US" w:eastAsia="zh-CN"/>
              </w:rPr>
              <w:t>签订日</w:t>
            </w:r>
            <w:r>
              <w:rPr>
                <w:rFonts w:hint="eastAsia"/>
                <w:spacing w:val="0"/>
                <w:kern w:val="0"/>
                <w:fitText w:val="2640" w:id="1602243225"/>
                <w:vertAlign w:val="baseline"/>
                <w:lang w:val="en-US" w:eastAsia="zh-CN"/>
              </w:rPr>
              <w:t>期</w:t>
            </w:r>
            <w:r>
              <w:rPr>
                <w:rFonts w:hint="eastAsia"/>
                <w:vertAlign w:val="baseline"/>
                <w:lang w:val="en-US" w:eastAsia="zh-CN"/>
              </w:rPr>
              <w:t>：</w:t>
            </w:r>
          </w:p>
        </w:tc>
        <w:tc>
          <w:tcPr>
            <w:tcW w:w="6866" w:type="dxa"/>
            <w:tcBorders>
              <w:tl2br w:val="nil"/>
              <w:tr2bl w:val="nil"/>
            </w:tcBorders>
          </w:tcPr>
          <w:p w14:paraId="7EE750ED">
            <w:pPr>
              <w:bidi w:val="0"/>
              <w:rPr>
                <w:rFonts w:hint="eastAsia"/>
                <w:lang w:val="en-US" w:eastAsia="zh-CN"/>
              </w:rPr>
            </w:pPr>
          </w:p>
        </w:tc>
      </w:tr>
      <w:tr w14:paraId="6F34BBD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2333782A">
            <w:pPr>
              <w:bidi w:val="0"/>
              <w:rPr>
                <w:rFonts w:hint="eastAsia"/>
                <w:u w:val="single"/>
                <w:lang w:val="zh-CN"/>
              </w:rPr>
            </w:pPr>
          </w:p>
          <w:p w14:paraId="136A821F">
            <w:pPr>
              <w:bidi w:val="0"/>
              <w:rPr>
                <w:rFonts w:hint="eastAsia"/>
                <w:u w:val="single"/>
                <w:lang w:val="zh-CN"/>
              </w:rPr>
            </w:pPr>
          </w:p>
          <w:p w14:paraId="3441FC98">
            <w:pPr>
              <w:bidi w:val="0"/>
              <w:ind w:firstLine="480" w:firstLineChars="200"/>
              <w:rPr>
                <w:rFonts w:hint="eastAsia"/>
              </w:rPr>
            </w:pPr>
            <w:r>
              <w:rPr>
                <w:rFonts w:hint="eastAsia"/>
                <w:u w:val="single"/>
                <w:lang w:val="zh-CN"/>
              </w:rPr>
              <w:t xml:space="preserve">      </w:t>
            </w:r>
            <w:r>
              <w:rPr>
                <w:rFonts w:hint="eastAsia"/>
                <w:lang w:val="zh-CN"/>
              </w:rPr>
              <w:t>年</w:t>
            </w:r>
            <w:r>
              <w:rPr>
                <w:rFonts w:hint="eastAsia"/>
                <w:u w:val="single"/>
                <w:lang w:val="zh-CN"/>
              </w:rPr>
              <w:t xml:space="preserve">    </w:t>
            </w:r>
            <w:r>
              <w:rPr>
                <w:rFonts w:hint="eastAsia"/>
                <w:lang w:val="zh-CN"/>
              </w:rPr>
              <w:t>月</w:t>
            </w:r>
            <w:r>
              <w:rPr>
                <w:rFonts w:hint="eastAsia"/>
                <w:u w:val="single"/>
                <w:lang w:val="zh-CN"/>
              </w:rPr>
              <w:t xml:space="preserve">    </w:t>
            </w:r>
            <w:r>
              <w:rPr>
                <w:rFonts w:hint="eastAsia"/>
                <w:lang w:val="zh-CN"/>
              </w:rPr>
              <w:t>日</w:t>
            </w:r>
            <w:r>
              <w:rPr>
                <w:rFonts w:hint="eastAsia"/>
              </w:rPr>
              <w:t>，</w:t>
            </w:r>
            <w:r>
              <w:rPr>
                <w:rFonts w:hint="eastAsia"/>
                <w:u w:val="single"/>
                <w:lang w:eastAsia="zh-CN"/>
              </w:rPr>
              <w:t xml:space="preserve">   （</w:t>
            </w:r>
            <w:r>
              <w:rPr>
                <w:rFonts w:hint="eastAsia"/>
                <w:u w:val="single"/>
                <w:lang w:val="en-US" w:eastAsia="zh-CN"/>
              </w:rPr>
              <w:t>采购人</w:t>
            </w:r>
            <w:r>
              <w:rPr>
                <w:rFonts w:hint="eastAsia"/>
                <w:u w:val="single"/>
                <w:lang w:eastAsia="zh-CN"/>
              </w:rPr>
              <w:t xml:space="preserve">）  </w:t>
            </w:r>
            <w:r>
              <w:rPr>
                <w:rFonts w:hint="eastAsia"/>
                <w:lang w:eastAsia="zh-CN"/>
              </w:rPr>
              <w:t xml:space="preserve"> </w:t>
            </w:r>
            <w:r>
              <w:rPr>
                <w:rFonts w:hint="eastAsia"/>
              </w:rPr>
              <w:t>以</w:t>
            </w:r>
            <w:r>
              <w:rPr>
                <w:rFonts w:hint="eastAsia"/>
                <w:u w:val="single"/>
                <w:lang w:eastAsia="zh-CN"/>
              </w:rPr>
              <w:t xml:space="preserve"> （</w:t>
            </w:r>
            <w:r>
              <w:rPr>
                <w:rFonts w:hint="eastAsia"/>
                <w:u w:val="single"/>
                <w:lang w:val="en-US" w:eastAsia="zh-CN"/>
              </w:rPr>
              <w:t>采购方式</w:t>
            </w:r>
            <w:r>
              <w:rPr>
                <w:rFonts w:hint="eastAsia"/>
                <w:u w:val="single"/>
                <w:lang w:eastAsia="zh-CN"/>
              </w:rPr>
              <w:t xml:space="preserve">） </w:t>
            </w:r>
            <w:r>
              <w:rPr>
                <w:rFonts w:hint="eastAsia"/>
              </w:rPr>
              <w:t>对</w:t>
            </w:r>
            <w:r>
              <w:rPr>
                <w:rFonts w:hint="eastAsia"/>
                <w:u w:val="single"/>
              </w:rPr>
              <w:t xml:space="preserve">  </w:t>
            </w:r>
            <w:r>
              <w:rPr>
                <w:rFonts w:hint="eastAsia"/>
                <w:u w:val="single"/>
                <w:lang w:eastAsia="zh-CN"/>
              </w:rPr>
              <w:t>（</w:t>
            </w:r>
            <w:r>
              <w:rPr>
                <w:rFonts w:hint="eastAsia"/>
                <w:u w:val="single"/>
                <w:lang w:val="en-US" w:eastAsia="zh-CN"/>
              </w:rPr>
              <w:t>项目名称</w:t>
            </w:r>
            <w:r>
              <w:rPr>
                <w:rFonts w:hint="eastAsia"/>
                <w:u w:val="single"/>
                <w:lang w:eastAsia="zh-CN"/>
              </w:rPr>
              <w:t>）</w:t>
            </w:r>
            <w:r>
              <w:rPr>
                <w:rFonts w:hint="eastAsia"/>
                <w:u w:val="single"/>
                <w:lang w:val="en-US" w:eastAsia="zh-CN"/>
              </w:rPr>
              <w:t xml:space="preserve"> </w:t>
            </w:r>
            <w:r>
              <w:rPr>
                <w:rFonts w:hint="eastAsia"/>
                <w:u w:val="none"/>
                <w:lang w:val="en-US" w:eastAsia="zh-CN"/>
              </w:rPr>
              <w:t>项目</w:t>
            </w:r>
            <w:r>
              <w:rPr>
                <w:rFonts w:hint="eastAsia"/>
              </w:rPr>
              <w:t>进行了采购。经</w:t>
            </w:r>
            <w:r>
              <w:rPr>
                <w:rFonts w:hint="eastAsia"/>
                <w:u w:val="single"/>
              </w:rPr>
              <w:t xml:space="preserve">   （相关评定主体名称）   </w:t>
            </w:r>
            <w:r>
              <w:rPr>
                <w:rFonts w:hint="eastAsia"/>
              </w:rPr>
              <w:t>评定，</w:t>
            </w:r>
            <w:r>
              <w:rPr>
                <w:rFonts w:hint="eastAsia"/>
                <w:u w:val="single"/>
              </w:rPr>
              <w:t xml:space="preserve">   （中标供应商名称）</w:t>
            </w:r>
            <w:r>
              <w:rPr>
                <w:rFonts w:hint="eastAsia"/>
                <w:u w:val="single"/>
                <w:lang w:val="en-US" w:eastAsia="zh-CN"/>
              </w:rPr>
              <w:t xml:space="preserve"> </w:t>
            </w:r>
            <w:r>
              <w:rPr>
                <w:rFonts w:hint="eastAsia"/>
              </w:rPr>
              <w:t>为该项目中标供应商。现于中标通知书发出之日起三十日内，按照采购文件确定的事项签订本合同。</w:t>
            </w:r>
          </w:p>
          <w:p w14:paraId="7C85CB99">
            <w:pPr>
              <w:bidi w:val="0"/>
              <w:rPr>
                <w:rFonts w:hint="eastAsia"/>
              </w:rPr>
            </w:pPr>
            <w:r>
              <w:rPr>
                <w:rFonts w:hint="eastAsia"/>
                <w:lang w:val="zh-CN"/>
              </w:rPr>
              <w:t>根据《中华人民共和国民法典》、《中华人民共和国政府采购法》等相关法律法规之规定，按照平等、自愿、公平、诚实信用和绿色的原则，经</w:t>
            </w:r>
            <w:r>
              <w:rPr>
                <w:rFonts w:hint="eastAsia"/>
                <w:u w:val="single"/>
                <w:lang w:eastAsia="zh-CN"/>
              </w:rPr>
              <w:t xml:space="preserve">   （</w:t>
            </w:r>
            <w:r>
              <w:rPr>
                <w:rFonts w:hint="eastAsia"/>
                <w:u w:val="single"/>
                <w:lang w:val="en-US" w:eastAsia="zh-CN"/>
              </w:rPr>
              <w:t>采购人</w:t>
            </w:r>
            <w:r>
              <w:rPr>
                <w:rFonts w:hint="eastAsia"/>
                <w:u w:val="single"/>
                <w:lang w:eastAsia="zh-CN"/>
              </w:rPr>
              <w:t xml:space="preserve">）  </w:t>
            </w:r>
            <w:r>
              <w:rPr>
                <w:rFonts w:hint="eastAsia"/>
                <w:lang w:val="zh-CN"/>
              </w:rPr>
              <w:t>(以下简称：</w:t>
            </w:r>
            <w:r>
              <w:rPr>
                <w:rFonts w:hint="eastAsia"/>
                <w:u w:val="none"/>
                <w:lang w:val="zh-CN"/>
              </w:rPr>
              <w:t>甲方</w:t>
            </w:r>
            <w:r>
              <w:rPr>
                <w:rFonts w:hint="eastAsia"/>
                <w:lang w:val="zh-CN"/>
              </w:rPr>
              <w:t>)和</w:t>
            </w:r>
            <w:r>
              <w:rPr>
                <w:rFonts w:hint="eastAsia"/>
              </w:rPr>
              <w:t xml:space="preserve"> </w:t>
            </w:r>
            <w:r>
              <w:rPr>
                <w:rFonts w:hint="eastAsia"/>
                <w:u w:val="single"/>
              </w:rPr>
              <w:t xml:space="preserve">  （中标供应商名称）  </w:t>
            </w:r>
            <w:r>
              <w:rPr>
                <w:rFonts w:hint="eastAsia"/>
              </w:rPr>
              <w:t xml:space="preserve"> </w:t>
            </w:r>
            <w:r>
              <w:rPr>
                <w:rFonts w:hint="eastAsia"/>
                <w:lang w:val="zh-CN"/>
              </w:rPr>
              <w:t>(以下简称：乙方)协商一致，约定以下合同</w:t>
            </w:r>
            <w:r>
              <w:rPr>
                <w:rFonts w:hint="eastAsia"/>
              </w:rPr>
              <w:t>条款，以兹共同遵守、全面履行。</w:t>
            </w:r>
          </w:p>
          <w:p w14:paraId="7BB5F286">
            <w:pPr>
              <w:bidi w:val="0"/>
              <w:rPr>
                <w:rFonts w:hint="eastAsia"/>
              </w:rPr>
            </w:pPr>
            <w:bookmarkStart w:id="35" w:name="_Toc28855"/>
            <w:bookmarkStart w:id="36" w:name="_Toc19273"/>
            <w:bookmarkStart w:id="37" w:name="_Toc15367"/>
            <w:bookmarkStart w:id="38" w:name="_Toc20421"/>
            <w:bookmarkStart w:id="39" w:name="_Toc22967"/>
            <w:r>
              <w:rPr>
                <w:rFonts w:hint="eastAsia"/>
              </w:rPr>
              <w:t>1.1 合同组成部分</w:t>
            </w:r>
            <w:bookmarkEnd w:id="35"/>
            <w:bookmarkEnd w:id="36"/>
            <w:bookmarkEnd w:id="37"/>
            <w:bookmarkEnd w:id="38"/>
            <w:bookmarkEnd w:id="39"/>
          </w:p>
          <w:p w14:paraId="58961748">
            <w:pPr>
              <w:bidi w:val="0"/>
              <w:rPr>
                <w:rFonts w:hint="eastAsia"/>
              </w:rPr>
            </w:pPr>
            <w:r>
              <w:rPr>
                <w:rFonts w:hint="eastAsia"/>
              </w:rPr>
              <w:t>下列文件为本合同的组成部分，并构成一个整体，需综合解释、相互补充。如果下列文件内容出现不一致的情形，那么在保证按照采购文件确定的事项的前提下，组成本合同的多</w:t>
            </w:r>
            <w:r>
              <w:rPr>
                <w:rFonts w:hint="eastAsia"/>
                <w:lang w:eastAsia="zh-CN"/>
              </w:rPr>
              <w:t>份文件</w:t>
            </w:r>
            <w:r>
              <w:rPr>
                <w:rFonts w:hint="eastAsia"/>
              </w:rPr>
              <w:t>的优先适用顺序如下：</w:t>
            </w:r>
          </w:p>
          <w:p w14:paraId="1328188D">
            <w:pPr>
              <w:bidi w:val="0"/>
              <w:rPr>
                <w:rFonts w:hint="eastAsia"/>
              </w:rPr>
            </w:pPr>
            <w:r>
              <w:rPr>
                <w:rFonts w:hint="eastAsia"/>
              </w:rPr>
              <w:t>1.1.1 本合同及其补充合同、变更协议；</w:t>
            </w:r>
          </w:p>
          <w:p w14:paraId="04ECD471">
            <w:pPr>
              <w:bidi w:val="0"/>
              <w:rPr>
                <w:rFonts w:hint="eastAsia"/>
              </w:rPr>
            </w:pPr>
            <w:r>
              <w:rPr>
                <w:rFonts w:hint="eastAsia"/>
              </w:rPr>
              <w:t>1.1.2 中标通知书；</w:t>
            </w:r>
          </w:p>
          <w:p w14:paraId="3CD06714">
            <w:pPr>
              <w:bidi w:val="0"/>
              <w:rPr>
                <w:rFonts w:hint="eastAsia"/>
              </w:rPr>
            </w:pPr>
            <w:r>
              <w:rPr>
                <w:rFonts w:hint="eastAsia"/>
              </w:rPr>
              <w:t>1.1.3 投标文件（含澄清或者说明文件）；</w:t>
            </w:r>
          </w:p>
          <w:p w14:paraId="2FCDF001">
            <w:pPr>
              <w:bidi w:val="0"/>
              <w:rPr>
                <w:rFonts w:hint="eastAsia"/>
              </w:rPr>
            </w:pPr>
            <w:r>
              <w:rPr>
                <w:rFonts w:hint="eastAsia"/>
              </w:rPr>
              <w:t>1.1.4 招标文件（含澄清或者修改文件）；</w:t>
            </w:r>
          </w:p>
          <w:p w14:paraId="39272DF1">
            <w:pPr>
              <w:bidi w:val="0"/>
              <w:rPr>
                <w:rFonts w:hint="eastAsia"/>
              </w:rPr>
            </w:pPr>
            <w:r>
              <w:rPr>
                <w:rFonts w:hint="eastAsia"/>
              </w:rPr>
              <w:t>1.1.5 其他相关采购文件。</w:t>
            </w:r>
          </w:p>
          <w:p w14:paraId="62649A66">
            <w:pPr>
              <w:bidi w:val="0"/>
              <w:rPr>
                <w:rFonts w:hint="eastAsia"/>
              </w:rPr>
            </w:pPr>
            <w:bookmarkStart w:id="40" w:name="_Toc6773"/>
            <w:bookmarkStart w:id="41" w:name="_Toc18585"/>
            <w:bookmarkStart w:id="42" w:name="_Toc2918"/>
            <w:bookmarkStart w:id="43" w:name="_Toc6311"/>
            <w:bookmarkStart w:id="44" w:name="_Toc22185"/>
            <w:r>
              <w:rPr>
                <w:rFonts w:hint="eastAsia"/>
              </w:rPr>
              <w:t>1.2 标的</w:t>
            </w:r>
            <w:bookmarkEnd w:id="40"/>
            <w:bookmarkEnd w:id="41"/>
            <w:bookmarkEnd w:id="42"/>
            <w:bookmarkEnd w:id="43"/>
            <w:bookmarkEnd w:id="44"/>
          </w:p>
          <w:p w14:paraId="4A15EBC0">
            <w:pPr>
              <w:bidi w:val="0"/>
              <w:rPr>
                <w:rFonts w:hint="eastAsia"/>
              </w:rPr>
            </w:pPr>
            <w:r>
              <w:rPr>
                <w:rFonts w:hint="eastAsia"/>
              </w:rPr>
              <w:t>标的名称：</w:t>
            </w:r>
            <w:r>
              <w:rPr>
                <w:rFonts w:hint="eastAsia"/>
                <w:u w:val="single"/>
              </w:rPr>
              <w:t xml:space="preserve">                                                </w:t>
            </w:r>
            <w:r>
              <w:rPr>
                <w:rFonts w:hint="eastAsia"/>
              </w:rPr>
              <w:t>；</w:t>
            </w:r>
          </w:p>
          <w:p w14:paraId="2D7F60CC">
            <w:pPr>
              <w:bidi w:val="0"/>
              <w:rPr>
                <w:rFonts w:hint="eastAsia"/>
              </w:rPr>
            </w:pPr>
            <w:bookmarkStart w:id="45" w:name="_Toc21124"/>
            <w:bookmarkStart w:id="46" w:name="_Toc13918"/>
            <w:bookmarkStart w:id="47" w:name="_Toc5635"/>
            <w:bookmarkStart w:id="48" w:name="_Toc1386"/>
            <w:bookmarkStart w:id="49" w:name="_Toc4929"/>
            <w:r>
              <w:rPr>
                <w:rFonts w:hint="eastAsia"/>
              </w:rPr>
              <w:t>1.3 价款</w:t>
            </w:r>
            <w:bookmarkEnd w:id="45"/>
            <w:bookmarkEnd w:id="46"/>
            <w:bookmarkEnd w:id="47"/>
            <w:bookmarkEnd w:id="48"/>
            <w:bookmarkEnd w:id="49"/>
          </w:p>
          <w:p w14:paraId="73FDC647">
            <w:pPr>
              <w:bidi w:val="0"/>
              <w:rPr>
                <w:rFonts w:hint="eastAsia"/>
              </w:rPr>
            </w:pPr>
            <w:r>
              <w:rPr>
                <w:rFonts w:hint="eastAsia"/>
              </w:rPr>
              <w:t>本合同总价为：￥</w:t>
            </w:r>
            <w:r>
              <w:rPr>
                <w:rFonts w:hint="eastAsia"/>
                <w:u w:val="single"/>
              </w:rPr>
              <w:t xml:space="preserve">           </w:t>
            </w:r>
            <w:r>
              <w:rPr>
                <w:rFonts w:hint="eastAsia"/>
              </w:rPr>
              <w:t>元（大写：</w:t>
            </w:r>
            <w:r>
              <w:rPr>
                <w:rFonts w:hint="eastAsia"/>
                <w:u w:val="single"/>
              </w:rPr>
              <w:t xml:space="preserve">                 </w:t>
            </w:r>
            <w:r>
              <w:rPr>
                <w:rFonts w:hint="eastAsia"/>
              </w:rPr>
              <w:t>元人民币）。</w:t>
            </w:r>
          </w:p>
          <w:p w14:paraId="79A5843B">
            <w:pPr>
              <w:bidi w:val="0"/>
              <w:rPr>
                <w:rFonts w:hint="eastAsia"/>
              </w:rPr>
            </w:pPr>
            <w:bookmarkStart w:id="50" w:name="_Toc14993"/>
            <w:bookmarkStart w:id="51" w:name="_Toc26916"/>
            <w:bookmarkStart w:id="52" w:name="_Toc30158"/>
            <w:bookmarkStart w:id="53" w:name="_Toc3654"/>
            <w:bookmarkStart w:id="54" w:name="_Toc30506"/>
            <w:r>
              <w:rPr>
                <w:rFonts w:hint="eastAsia"/>
              </w:rPr>
              <w:t>1.4 付款方式和发票开具方式</w:t>
            </w:r>
            <w:bookmarkEnd w:id="50"/>
            <w:bookmarkEnd w:id="51"/>
            <w:bookmarkEnd w:id="52"/>
            <w:bookmarkEnd w:id="53"/>
            <w:bookmarkEnd w:id="54"/>
          </w:p>
          <w:p w14:paraId="5C0CF5B2">
            <w:pPr>
              <w:bidi w:val="0"/>
              <w:rPr>
                <w:rFonts w:hint="eastAsia"/>
                <w:lang w:val="en-US" w:eastAsia="zh-CN"/>
              </w:rPr>
            </w:pPr>
            <w:r>
              <w:rPr>
                <w:rFonts w:hint="eastAsia"/>
                <w:lang w:val="en-US" w:eastAsia="zh-CN"/>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5FC3169C">
            <w:pPr>
              <w:bidi w:val="0"/>
              <w:rPr>
                <w:rFonts w:hint="eastAsia"/>
              </w:rPr>
            </w:pPr>
            <w:r>
              <w:rPr>
                <w:rFonts w:hint="eastAsia"/>
              </w:rPr>
              <w:t>1.4.2 合同预付款比例为合同金额的</w:t>
            </w:r>
            <w:r>
              <w:rPr>
                <w:rFonts w:hint="eastAsia"/>
                <w:lang w:val="en-US" w:eastAsia="zh-CN"/>
              </w:rPr>
              <w:t>9</w:t>
            </w:r>
            <w:r>
              <w:rPr>
                <w:rFonts w:hint="eastAsia"/>
              </w:rPr>
              <w:t>0％。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p>
          <w:p w14:paraId="30D9F162">
            <w:pPr>
              <w:bidi w:val="0"/>
              <w:rPr>
                <w:rFonts w:hint="eastAsia"/>
              </w:rPr>
            </w:pPr>
            <w:r>
              <w:rPr>
                <w:rFonts w:hint="eastAsia"/>
              </w:rPr>
              <w:t>1.4.3甲方迟延支付乙方款项的，向乙方支付逾期利息。双方可以在合同专用条款中约定逾期利率，约定利率不得低于合同订立时1年期贷款市场报价利率；未作约定的，按照每日利率万分之五支付逾期利息。</w:t>
            </w:r>
          </w:p>
          <w:p w14:paraId="47D9A6A1">
            <w:pPr>
              <w:bidi w:val="0"/>
              <w:rPr>
                <w:rFonts w:hint="eastAsia"/>
              </w:rPr>
            </w:pPr>
            <w:r>
              <w:rPr>
                <w:rFonts w:hint="eastAsia"/>
              </w:rPr>
              <w:t>1.4.4资金支付的方式</w:t>
            </w:r>
            <w:r>
              <w:rPr>
                <w:rFonts w:hint="eastAsia"/>
                <w:lang w:eastAsia="zh-CN"/>
              </w:rPr>
              <w:t>：</w:t>
            </w:r>
            <w:r>
              <w:rPr>
                <w:rFonts w:hint="eastAsia"/>
                <w:u w:val="single"/>
                <w:lang w:val="en-US" w:eastAsia="zh-CN"/>
              </w:rPr>
              <w:t xml:space="preserve">             </w:t>
            </w:r>
            <w:r>
              <w:rPr>
                <w:rFonts w:hint="eastAsia"/>
              </w:rPr>
              <w:t>。</w:t>
            </w:r>
          </w:p>
          <w:p w14:paraId="09422E23">
            <w:pPr>
              <w:bidi w:val="0"/>
              <w:rPr>
                <w:rFonts w:hint="eastAsia"/>
              </w:rPr>
            </w:pPr>
            <w:bookmarkStart w:id="55" w:name="_Toc31421"/>
            <w:bookmarkStart w:id="56" w:name="_Toc3625"/>
            <w:bookmarkStart w:id="57" w:name="_Toc8772"/>
            <w:bookmarkStart w:id="58" w:name="_Toc4760"/>
            <w:bookmarkStart w:id="59" w:name="_Toc11108"/>
            <w:r>
              <w:rPr>
                <w:rFonts w:hint="eastAsia"/>
              </w:rPr>
              <w:t>1.5 履行期限、地点和方式</w:t>
            </w:r>
            <w:bookmarkEnd w:id="55"/>
            <w:bookmarkEnd w:id="56"/>
            <w:bookmarkEnd w:id="57"/>
            <w:bookmarkEnd w:id="58"/>
            <w:bookmarkEnd w:id="59"/>
          </w:p>
          <w:p w14:paraId="4FFC4EA4">
            <w:pPr>
              <w:bidi w:val="0"/>
              <w:rPr>
                <w:rFonts w:hint="eastAsia"/>
              </w:rPr>
            </w:pPr>
            <w:r>
              <w:rPr>
                <w:rFonts w:hint="eastAsia"/>
              </w:rPr>
              <w:t>1.5.1 履行期限：</w:t>
            </w:r>
            <w:r>
              <w:rPr>
                <w:rFonts w:hint="eastAsia"/>
                <w:u w:val="single"/>
                <w:lang w:val="en-US" w:eastAsia="zh-CN"/>
              </w:rPr>
              <w:t xml:space="preserve">             </w:t>
            </w:r>
            <w:r>
              <w:rPr>
                <w:rFonts w:hint="eastAsia"/>
              </w:rPr>
              <w:t>；</w:t>
            </w:r>
          </w:p>
          <w:p w14:paraId="4DD5095F">
            <w:pPr>
              <w:bidi w:val="0"/>
              <w:rPr>
                <w:rFonts w:hint="eastAsia"/>
              </w:rPr>
            </w:pPr>
            <w:r>
              <w:rPr>
                <w:rFonts w:hint="eastAsia"/>
              </w:rPr>
              <w:t>1.5.2 履行地点：</w:t>
            </w:r>
            <w:r>
              <w:rPr>
                <w:rFonts w:hint="eastAsia"/>
                <w:u w:val="single"/>
                <w:lang w:val="en-US" w:eastAsia="zh-CN"/>
              </w:rPr>
              <w:t xml:space="preserve">             </w:t>
            </w:r>
            <w:r>
              <w:rPr>
                <w:rFonts w:hint="eastAsia"/>
              </w:rPr>
              <w:t>；</w:t>
            </w:r>
          </w:p>
          <w:p w14:paraId="442999CA">
            <w:pPr>
              <w:bidi w:val="0"/>
              <w:rPr>
                <w:rFonts w:hint="eastAsia"/>
              </w:rPr>
            </w:pPr>
            <w:r>
              <w:rPr>
                <w:rFonts w:hint="eastAsia"/>
              </w:rPr>
              <w:t>1.5.3 履行方式：</w:t>
            </w:r>
            <w:r>
              <w:rPr>
                <w:rFonts w:hint="eastAsia"/>
                <w:u w:val="single"/>
                <w:lang w:val="en-US" w:eastAsia="zh-CN"/>
              </w:rPr>
              <w:t xml:space="preserve">             </w:t>
            </w:r>
            <w:r>
              <w:rPr>
                <w:rFonts w:hint="eastAsia"/>
              </w:rPr>
              <w:t>。</w:t>
            </w:r>
          </w:p>
          <w:p w14:paraId="5AF6E78E">
            <w:pPr>
              <w:bidi w:val="0"/>
              <w:rPr>
                <w:rFonts w:hint="eastAsia"/>
              </w:rPr>
            </w:pPr>
            <w:bookmarkStart w:id="60" w:name="_Toc24662"/>
            <w:bookmarkStart w:id="61" w:name="_Toc2375"/>
            <w:bookmarkStart w:id="62" w:name="_Toc5698"/>
            <w:bookmarkStart w:id="63" w:name="_Toc3079"/>
            <w:bookmarkStart w:id="64" w:name="_Toc8586"/>
            <w:r>
              <w:rPr>
                <w:rFonts w:hint="eastAsia"/>
              </w:rPr>
              <w:t>1.6 违约责任</w:t>
            </w:r>
            <w:bookmarkEnd w:id="60"/>
            <w:bookmarkEnd w:id="61"/>
            <w:bookmarkEnd w:id="62"/>
            <w:bookmarkEnd w:id="63"/>
            <w:bookmarkEnd w:id="64"/>
          </w:p>
          <w:p w14:paraId="08E1415C">
            <w:pPr>
              <w:bidi w:val="0"/>
              <w:rPr>
                <w:rFonts w:hint="eastAsia"/>
              </w:rPr>
            </w:pPr>
            <w:r>
              <w:rPr>
                <w:rFonts w:hint="eastAsia"/>
              </w:rPr>
              <w:t>1.6.1 除不可抗力外，如果乙方没有按照本合同约定的期限、地点和方式履行，那么甲方可要求乙方支付违约金，违约金按每迟延履行一日的应提供而未提供服务价格的</w:t>
            </w:r>
            <w:r>
              <w:rPr>
                <w:rFonts w:hint="eastAsia"/>
                <w:u w:val="single"/>
              </w:rPr>
              <w:t xml:space="preserve">0.05 </w:t>
            </w:r>
            <w:r>
              <w:rPr>
                <w:rFonts w:hint="eastAsia"/>
              </w:rPr>
              <w:t>%计算，最高限额为本合同总价的</w:t>
            </w:r>
            <w:r>
              <w:rPr>
                <w:rFonts w:hint="eastAsia"/>
                <w:u w:val="single"/>
              </w:rPr>
              <w:t xml:space="preserve"> 20 </w:t>
            </w:r>
            <w:r>
              <w:rPr>
                <w:rFonts w:hint="eastAsia"/>
              </w:rPr>
              <w:t>%；迟延履行的违约金计算数额达到前述最高限额之日起，甲方有权在要求乙方支付违约金的同时，书面通知乙方解除本合同；</w:t>
            </w:r>
          </w:p>
          <w:p w14:paraId="26CDD034">
            <w:pPr>
              <w:bidi w:val="0"/>
              <w:rPr>
                <w:rFonts w:hint="eastAsia"/>
              </w:rPr>
            </w:pPr>
            <w:r>
              <w:rPr>
                <w:rFonts w:hint="eastAsia"/>
              </w:rPr>
              <w:t>1.6.2 除不可抗力外，如果甲方没有按照本合同约定的付款方式付款，那么乙方可要求甲方支付违约金，违约金按每迟延付款一日的应付而未付款的</w:t>
            </w:r>
            <w:r>
              <w:rPr>
                <w:rFonts w:hint="eastAsia"/>
                <w:u w:val="single"/>
              </w:rPr>
              <w:t xml:space="preserve"> 0.05 </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6923DFC8">
            <w:pPr>
              <w:bidi w:val="0"/>
              <w:rPr>
                <w:rFonts w:hint="eastAsia"/>
              </w:rPr>
            </w:pPr>
            <w:r>
              <w:rPr>
                <w:rFonts w:hint="eastAsia"/>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5FAB19D">
            <w:pPr>
              <w:bidi w:val="0"/>
              <w:rPr>
                <w:rFonts w:hint="eastAsia"/>
              </w:rPr>
            </w:pPr>
            <w:r>
              <w:rPr>
                <w:rFonts w:hint="eastAsia"/>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AA52FFF">
            <w:pPr>
              <w:bidi w:val="0"/>
              <w:rPr>
                <w:rFonts w:hint="eastAsia"/>
              </w:rPr>
            </w:pPr>
            <w:r>
              <w:rPr>
                <w:rFonts w:hint="eastAsia"/>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D289F78">
            <w:pPr>
              <w:bidi w:val="0"/>
              <w:rPr>
                <w:rFonts w:hint="eastAsia"/>
              </w:rPr>
            </w:pPr>
            <w:r>
              <w:rPr>
                <w:rFonts w:hint="eastAsia"/>
              </w:rPr>
              <w:t>1.6.6 如果出现政府采购监督管理部门在处理投诉事项期间，书面通知甲方暂停采购活动的情形，或者询问或质疑事项可能影响中标结果的，导致甲方中止履行合同的情形，均不视为甲方违约；</w:t>
            </w:r>
          </w:p>
          <w:p w14:paraId="40EF6857">
            <w:pPr>
              <w:bidi w:val="0"/>
              <w:rPr>
                <w:rFonts w:hint="eastAsia"/>
              </w:rPr>
            </w:pPr>
            <w:r>
              <w:rPr>
                <w:rFonts w:hint="eastAsia"/>
              </w:rPr>
              <w:t>1.6.7违约责任另有约定的，从其约定。</w:t>
            </w:r>
          </w:p>
          <w:p w14:paraId="091C5F4F">
            <w:pPr>
              <w:bidi w:val="0"/>
              <w:rPr>
                <w:rFonts w:hint="eastAsia"/>
              </w:rPr>
            </w:pPr>
            <w:bookmarkStart w:id="65" w:name="_Toc26807"/>
            <w:bookmarkStart w:id="66" w:name="_Toc9497"/>
            <w:bookmarkStart w:id="67" w:name="_Toc30329"/>
            <w:bookmarkStart w:id="68" w:name="_Toc32454"/>
            <w:bookmarkStart w:id="69" w:name="_Toc18683"/>
            <w:r>
              <w:rPr>
                <w:rFonts w:hint="eastAsia"/>
              </w:rPr>
              <w:t>1.7 合同争议的解决</w:t>
            </w:r>
            <w:bookmarkEnd w:id="65"/>
            <w:bookmarkEnd w:id="66"/>
            <w:bookmarkEnd w:id="67"/>
            <w:bookmarkEnd w:id="68"/>
            <w:bookmarkEnd w:id="69"/>
          </w:p>
          <w:p w14:paraId="3F69B98A">
            <w:pPr>
              <w:bidi w:val="0"/>
              <w:rPr>
                <w:rFonts w:hint="eastAsia"/>
              </w:rPr>
            </w:pPr>
            <w:r>
              <w:rPr>
                <w:rFonts w:hint="eastAsia"/>
              </w:rPr>
              <w:t>本合同履行过程中发生的任何争议，双方当事人均可通过和解或者调解解决；不愿和解、调解或者和解、调解不成的，可以选择以下条款规定的方式解决：</w:t>
            </w:r>
          </w:p>
          <w:p w14:paraId="2218E1B0">
            <w:pPr>
              <w:bidi w:val="0"/>
              <w:rPr>
                <w:rFonts w:hint="eastAsia"/>
              </w:rPr>
            </w:pPr>
            <w:r>
              <w:rPr>
                <w:rFonts w:hint="eastAsia"/>
              </w:rPr>
              <w:t>1.7.1 将争议提交</w:t>
            </w:r>
            <w:r>
              <w:rPr>
                <w:rFonts w:hint="eastAsia"/>
                <w:lang w:eastAsia="zh-CN"/>
              </w:rPr>
              <w:t>桐庐县</w:t>
            </w:r>
            <w:r>
              <w:rPr>
                <w:rFonts w:hint="eastAsia"/>
              </w:rPr>
              <w:t>仲裁委员会依申请仲裁时其现行有效的仲裁规则裁决；</w:t>
            </w:r>
          </w:p>
          <w:p w14:paraId="340024CF">
            <w:pPr>
              <w:bidi w:val="0"/>
              <w:rPr>
                <w:rFonts w:hint="eastAsia"/>
              </w:rPr>
            </w:pPr>
            <w:r>
              <w:rPr>
                <w:rFonts w:hint="eastAsia"/>
              </w:rPr>
              <w:t>1.7.2 向</w:t>
            </w:r>
            <w:r>
              <w:rPr>
                <w:rFonts w:hint="eastAsia"/>
                <w:lang w:eastAsia="zh-CN"/>
              </w:rPr>
              <w:t>桐庐县</w:t>
            </w:r>
            <w:r>
              <w:rPr>
                <w:rFonts w:hint="eastAsia"/>
              </w:rPr>
              <w:t>人民法院起诉。</w:t>
            </w:r>
          </w:p>
          <w:p w14:paraId="5BDCBFD4">
            <w:pPr>
              <w:bidi w:val="0"/>
              <w:rPr>
                <w:rFonts w:hint="eastAsia"/>
              </w:rPr>
            </w:pPr>
            <w:bookmarkStart w:id="70" w:name="_Toc12273"/>
            <w:bookmarkStart w:id="71" w:name="_Toc16417"/>
            <w:bookmarkStart w:id="72" w:name="_Toc23784"/>
            <w:bookmarkStart w:id="73" w:name="_Toc15827"/>
            <w:bookmarkStart w:id="74" w:name="_Toc26227"/>
            <w:r>
              <w:rPr>
                <w:rFonts w:hint="eastAsia"/>
              </w:rPr>
              <w:t>1.8 合同生效</w:t>
            </w:r>
            <w:bookmarkEnd w:id="70"/>
            <w:bookmarkEnd w:id="71"/>
            <w:bookmarkEnd w:id="72"/>
            <w:bookmarkEnd w:id="73"/>
            <w:bookmarkEnd w:id="74"/>
          </w:p>
          <w:p w14:paraId="285C2D18">
            <w:pPr>
              <w:bidi w:val="0"/>
              <w:rPr>
                <w:rFonts w:hint="eastAsia"/>
              </w:rPr>
            </w:pPr>
            <w:r>
              <w:rPr>
                <w:rFonts w:hint="eastAsia"/>
              </w:rPr>
              <w:t>本合同自双方当事人盖章或者签字时生效。</w:t>
            </w:r>
          </w:p>
          <w:p w14:paraId="45999515">
            <w:pPr>
              <w:bidi w:val="0"/>
              <w:rPr>
                <w:rFonts w:hint="eastAsia"/>
              </w:rPr>
            </w:pPr>
            <w:r>
              <w:rPr>
                <w:rFonts w:hint="eastAsia"/>
              </w:rPr>
              <w:t>1.9 合同份数</w:t>
            </w:r>
          </w:p>
          <w:p w14:paraId="7712F5F3">
            <w:pPr>
              <w:bidi w:val="0"/>
              <w:rPr>
                <w:rFonts w:hint="eastAsia"/>
              </w:rPr>
            </w:pPr>
            <w:r>
              <w:rPr>
                <w:rFonts w:hint="eastAsia"/>
              </w:rPr>
              <w:t>本合同正本一式</w:t>
            </w:r>
            <w:r>
              <w:rPr>
                <w:rFonts w:hint="eastAsia"/>
                <w:lang w:eastAsia="zh-CN"/>
              </w:rPr>
              <w:t>陆</w:t>
            </w:r>
            <w:r>
              <w:rPr>
                <w:rFonts w:hint="eastAsia"/>
              </w:rPr>
              <w:t>份，每份均具有同等法律效力，甲方执</w:t>
            </w:r>
            <w:r>
              <w:rPr>
                <w:rFonts w:hint="eastAsia"/>
                <w:lang w:eastAsia="zh-CN"/>
              </w:rPr>
              <w:t>贰</w:t>
            </w:r>
            <w:r>
              <w:rPr>
                <w:rFonts w:hint="eastAsia"/>
              </w:rPr>
              <w:t>份，乙方执贰份，代理公司存档贰份。</w:t>
            </w:r>
          </w:p>
          <w:tbl>
            <w:tblPr>
              <w:tblStyle w:val="4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8"/>
              <w:gridCol w:w="2271"/>
              <w:gridCol w:w="2502"/>
              <w:gridCol w:w="2502"/>
            </w:tblGrid>
            <w:tr w14:paraId="273D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2FCB1D23">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甲方（</w:t>
                  </w:r>
                  <w:r>
                    <w:rPr>
                      <w:rFonts w:hint="eastAsia"/>
                      <w:lang w:val="en-US" w:eastAsia="zh-CN"/>
                    </w:rPr>
                    <w:t>盖章</w:t>
                  </w:r>
                  <w:r>
                    <w:rPr>
                      <w:rFonts w:hint="eastAsia"/>
                      <w:lang w:val="zh-CN"/>
                    </w:rPr>
                    <w:t>）：</w:t>
                  </w:r>
                </w:p>
              </w:tc>
              <w:tc>
                <w:tcPr>
                  <w:tcW w:w="2271" w:type="dxa"/>
                  <w:tcBorders>
                    <w:tl2br w:val="nil"/>
                    <w:tr2bl w:val="nil"/>
                  </w:tcBorders>
                  <w:vAlign w:val="top"/>
                </w:tcPr>
                <w:p w14:paraId="7921AA6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67949E9">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en-US" w:eastAsia="zh-CN"/>
                    </w:rPr>
                    <w:t>乙方</w:t>
                  </w:r>
                  <w:r>
                    <w:rPr>
                      <w:rFonts w:hint="eastAsia"/>
                      <w:lang w:val="zh-CN"/>
                    </w:rPr>
                    <w:t>（</w:t>
                  </w:r>
                  <w:r>
                    <w:rPr>
                      <w:rFonts w:hint="eastAsia"/>
                      <w:lang w:val="en-US" w:eastAsia="zh-CN"/>
                    </w:rPr>
                    <w:t>盖章</w:t>
                  </w:r>
                  <w:r>
                    <w:rPr>
                      <w:rFonts w:hint="eastAsia"/>
                      <w:lang w:val="zh-CN"/>
                    </w:rPr>
                    <w:t>）：</w:t>
                  </w:r>
                </w:p>
              </w:tc>
              <w:tc>
                <w:tcPr>
                  <w:tcW w:w="2502" w:type="dxa"/>
                  <w:tcBorders>
                    <w:tl2br w:val="nil"/>
                    <w:tr2bl w:val="nil"/>
                  </w:tcBorders>
                  <w:vAlign w:val="top"/>
                </w:tcPr>
                <w:p w14:paraId="17DDD1F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19D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3E31CF42">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271" w:type="dxa"/>
                  <w:tcBorders>
                    <w:tl2br w:val="nil"/>
                    <w:tr2bl w:val="nil"/>
                  </w:tcBorders>
                  <w:vAlign w:val="top"/>
                </w:tcPr>
                <w:p w14:paraId="6CE28B39">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8D7BAF9">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502" w:type="dxa"/>
                  <w:tcBorders>
                    <w:tl2br w:val="nil"/>
                    <w:tr2bl w:val="nil"/>
                  </w:tcBorders>
                  <w:vAlign w:val="top"/>
                </w:tcPr>
                <w:p w14:paraId="7367D896">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3A56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3225E69">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271" w:type="dxa"/>
                  <w:tcBorders>
                    <w:tl2br w:val="nil"/>
                    <w:tr2bl w:val="nil"/>
                  </w:tcBorders>
                  <w:vAlign w:val="top"/>
                </w:tcPr>
                <w:p w14:paraId="2B24A23D">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73FB8AC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502" w:type="dxa"/>
                  <w:tcBorders>
                    <w:tl2br w:val="nil"/>
                    <w:tr2bl w:val="nil"/>
                  </w:tcBorders>
                  <w:vAlign w:val="top"/>
                </w:tcPr>
                <w:p w14:paraId="15AC90E0">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5E4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235D68E">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271" w:type="dxa"/>
                  <w:tcBorders>
                    <w:tl2br w:val="nil"/>
                    <w:tr2bl w:val="nil"/>
                  </w:tcBorders>
                  <w:vAlign w:val="top"/>
                </w:tcPr>
                <w:p w14:paraId="1618CAD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FFA8076">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502" w:type="dxa"/>
                  <w:tcBorders>
                    <w:tl2br w:val="nil"/>
                    <w:tr2bl w:val="nil"/>
                  </w:tcBorders>
                  <w:vAlign w:val="top"/>
                </w:tcPr>
                <w:p w14:paraId="0BA4A26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554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7C2AB1B">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271" w:type="dxa"/>
                  <w:tcBorders>
                    <w:tl2br w:val="nil"/>
                    <w:tr2bl w:val="nil"/>
                  </w:tcBorders>
                  <w:vAlign w:val="top"/>
                </w:tcPr>
                <w:p w14:paraId="60C14C1B">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329468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502" w:type="dxa"/>
                  <w:tcBorders>
                    <w:tl2br w:val="nil"/>
                    <w:tr2bl w:val="nil"/>
                  </w:tcBorders>
                  <w:vAlign w:val="top"/>
                </w:tcPr>
                <w:p w14:paraId="12A51D7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18FB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A315A36">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 xml:space="preserve">电话: </w:t>
                  </w:r>
                </w:p>
              </w:tc>
              <w:tc>
                <w:tcPr>
                  <w:tcW w:w="2271" w:type="dxa"/>
                  <w:tcBorders>
                    <w:tl2br w:val="nil"/>
                    <w:tr2bl w:val="nil"/>
                  </w:tcBorders>
                  <w:vAlign w:val="top"/>
                </w:tcPr>
                <w:p w14:paraId="0FBA4235">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196AA2EF">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 xml:space="preserve">电话: </w:t>
                  </w:r>
                </w:p>
              </w:tc>
              <w:tc>
                <w:tcPr>
                  <w:tcW w:w="2502" w:type="dxa"/>
                  <w:tcBorders>
                    <w:tl2br w:val="nil"/>
                    <w:tr2bl w:val="nil"/>
                  </w:tcBorders>
                  <w:vAlign w:val="top"/>
                </w:tcPr>
                <w:p w14:paraId="36FD76E3">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6BB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5C7E862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271" w:type="dxa"/>
                  <w:tcBorders>
                    <w:tl2br w:val="nil"/>
                    <w:tr2bl w:val="nil"/>
                  </w:tcBorders>
                  <w:vAlign w:val="top"/>
                </w:tcPr>
                <w:p w14:paraId="7DE1DAA0">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0FED9E2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502" w:type="dxa"/>
                  <w:tcBorders>
                    <w:tl2br w:val="nil"/>
                    <w:tr2bl w:val="nil"/>
                  </w:tcBorders>
                  <w:vAlign w:val="top"/>
                </w:tcPr>
                <w:p w14:paraId="72CEE3F5">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D7DD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9F4518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开户银行</w:t>
                  </w:r>
                  <w:r>
                    <w:rPr>
                      <w:rFonts w:hint="eastAsia"/>
                      <w:lang w:eastAsia="zh-CN"/>
                    </w:rPr>
                    <w:t>：</w:t>
                  </w:r>
                </w:p>
              </w:tc>
              <w:tc>
                <w:tcPr>
                  <w:tcW w:w="2271" w:type="dxa"/>
                  <w:tcBorders>
                    <w:tl2br w:val="nil"/>
                    <w:tr2bl w:val="nil"/>
                  </w:tcBorders>
                  <w:vAlign w:val="top"/>
                </w:tcPr>
                <w:p w14:paraId="35DB4083">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DB8B16D">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rPr>
                    <w:t>开户银行</w:t>
                  </w:r>
                  <w:r>
                    <w:rPr>
                      <w:rFonts w:hint="eastAsia"/>
                      <w:lang w:eastAsia="zh-CN"/>
                    </w:rPr>
                    <w:t>：</w:t>
                  </w:r>
                </w:p>
              </w:tc>
              <w:tc>
                <w:tcPr>
                  <w:tcW w:w="2502" w:type="dxa"/>
                  <w:tcBorders>
                    <w:tl2br w:val="nil"/>
                    <w:tr2bl w:val="nil"/>
                  </w:tcBorders>
                  <w:vAlign w:val="top"/>
                </w:tcPr>
                <w:p w14:paraId="7C9D4684">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02F2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A2C37D9">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271" w:type="dxa"/>
                  <w:tcBorders>
                    <w:tl2br w:val="nil"/>
                    <w:tr2bl w:val="nil"/>
                  </w:tcBorders>
                  <w:vAlign w:val="top"/>
                </w:tcPr>
                <w:p w14:paraId="51433A05">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39EAA895">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502" w:type="dxa"/>
                  <w:tcBorders>
                    <w:tl2br w:val="nil"/>
                    <w:tr2bl w:val="nil"/>
                  </w:tcBorders>
                  <w:vAlign w:val="top"/>
                </w:tcPr>
                <w:p w14:paraId="00351765">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bl>
          <w:p w14:paraId="04884C47">
            <w:pPr>
              <w:bidi w:val="0"/>
              <w:rPr>
                <w:rFonts w:hint="eastAsia"/>
                <w:lang w:val="en-US" w:eastAsia="zh-CN"/>
              </w:rPr>
            </w:pPr>
          </w:p>
        </w:tc>
      </w:tr>
    </w:tbl>
    <w:p w14:paraId="4312BCAF">
      <w:pPr>
        <w:jc w:val="both"/>
        <w:rPr>
          <w:rFonts w:hint="default"/>
          <w:b/>
          <w:bCs/>
          <w:lang w:val="en-US" w:eastAsia="zh-CN"/>
        </w:rPr>
      </w:pPr>
    </w:p>
    <w:p w14:paraId="30A63632">
      <w:pPr>
        <w:pStyle w:val="2"/>
        <w:bidi w:val="0"/>
        <w:jc w:val="center"/>
        <w:rPr>
          <w:rFonts w:hint="default"/>
          <w:lang w:val="en-US" w:eastAsia="zh-CN"/>
        </w:rPr>
      </w:pPr>
      <w:bookmarkStart w:id="75" w:name="_Toc22641"/>
      <w:r>
        <w:rPr>
          <w:rFonts w:hint="default"/>
          <w:lang w:val="en-US" w:eastAsia="zh-CN"/>
        </w:rPr>
        <w:t>应提交的有关格式范例</w:t>
      </w:r>
      <w:bookmarkEnd w:id="75"/>
    </w:p>
    <w:p w14:paraId="3184B1FD">
      <w:pPr>
        <w:rPr>
          <w:rFonts w:hint="eastAsia"/>
          <w:lang w:val="en-US" w:eastAsia="zh-CN"/>
        </w:rPr>
      </w:pPr>
      <w:r>
        <w:rPr>
          <w:rFonts w:hint="eastAsia"/>
          <w:lang w:val="en-US" w:eastAsia="zh-CN"/>
        </w:rPr>
        <w:t>本竞争性磋商响应文件由《资格文件》、《商务技术文件》、《报价文件》三部分组成。具体有关格式范例如下：</w:t>
      </w:r>
    </w:p>
    <w:p w14:paraId="67B958D1">
      <w:pPr>
        <w:rPr>
          <w:rFonts w:hint="eastAsia"/>
          <w:lang w:val="en-US" w:eastAsia="zh-CN"/>
        </w:rPr>
      </w:pPr>
    </w:p>
    <w:p w14:paraId="10ABEBE4">
      <w:pPr>
        <w:rPr>
          <w:rFonts w:hint="eastAsia"/>
          <w:lang w:val="en-US" w:eastAsia="zh-CN"/>
        </w:rPr>
      </w:pPr>
    </w:p>
    <w:p w14:paraId="0B5DA2EC">
      <w:pPr>
        <w:rPr>
          <w:rFonts w:hint="eastAsia"/>
          <w:lang w:val="en-US" w:eastAsia="zh-CN"/>
        </w:rPr>
      </w:pPr>
    </w:p>
    <w:p w14:paraId="33BDB8EC">
      <w:pPr>
        <w:rPr>
          <w:rFonts w:hint="eastAsia"/>
          <w:lang w:val="en-US" w:eastAsia="zh-CN"/>
        </w:rPr>
      </w:pPr>
    </w:p>
    <w:p w14:paraId="19316D69">
      <w:pPr>
        <w:rPr>
          <w:rFonts w:hint="eastAsia"/>
          <w:lang w:val="en-US" w:eastAsia="zh-CN"/>
        </w:rPr>
      </w:pPr>
    </w:p>
    <w:p w14:paraId="060B02FC">
      <w:pPr>
        <w:rPr>
          <w:rFonts w:hint="eastAsia"/>
          <w:lang w:val="en-US" w:eastAsia="zh-CN"/>
        </w:rPr>
      </w:pPr>
    </w:p>
    <w:p w14:paraId="1A1534D0">
      <w:pPr>
        <w:rPr>
          <w:rFonts w:hint="eastAsia"/>
          <w:lang w:val="en-US" w:eastAsia="zh-CN"/>
        </w:rPr>
      </w:pPr>
    </w:p>
    <w:p w14:paraId="7859A176">
      <w:pPr>
        <w:rPr>
          <w:rFonts w:hint="eastAsia"/>
          <w:lang w:val="en-US" w:eastAsia="zh-CN"/>
        </w:rPr>
      </w:pPr>
    </w:p>
    <w:p w14:paraId="7BFEB63F">
      <w:pPr>
        <w:rPr>
          <w:rFonts w:hint="eastAsia"/>
          <w:lang w:val="en-US" w:eastAsia="zh-CN"/>
        </w:rPr>
      </w:pPr>
    </w:p>
    <w:p w14:paraId="0E195751">
      <w:pPr>
        <w:rPr>
          <w:rFonts w:hint="eastAsia"/>
          <w:lang w:val="en-US" w:eastAsia="zh-CN"/>
        </w:rPr>
      </w:pPr>
    </w:p>
    <w:p w14:paraId="05D77980">
      <w:pPr>
        <w:rPr>
          <w:rFonts w:hint="eastAsia"/>
          <w:lang w:val="en-US" w:eastAsia="zh-CN"/>
        </w:rPr>
      </w:pPr>
    </w:p>
    <w:p w14:paraId="2602ECF4">
      <w:pPr>
        <w:rPr>
          <w:rFonts w:hint="eastAsia"/>
          <w:lang w:val="en-US" w:eastAsia="zh-CN"/>
        </w:rPr>
      </w:pPr>
    </w:p>
    <w:p w14:paraId="43C6B7E5">
      <w:pPr>
        <w:rPr>
          <w:rFonts w:hint="eastAsia"/>
          <w:lang w:val="en-US" w:eastAsia="zh-CN"/>
        </w:rPr>
      </w:pPr>
    </w:p>
    <w:p w14:paraId="5D87071B">
      <w:pPr>
        <w:rPr>
          <w:rFonts w:hint="eastAsia"/>
          <w:lang w:val="en-US" w:eastAsia="zh-CN"/>
        </w:rPr>
      </w:pPr>
    </w:p>
    <w:p w14:paraId="1ED3BB36">
      <w:pPr>
        <w:rPr>
          <w:rFonts w:hint="eastAsia"/>
          <w:lang w:val="en-US" w:eastAsia="zh-CN"/>
        </w:rPr>
      </w:pPr>
    </w:p>
    <w:p w14:paraId="0FD5AD4E">
      <w:pPr>
        <w:rPr>
          <w:rFonts w:hint="eastAsia"/>
          <w:lang w:val="en-US" w:eastAsia="zh-CN"/>
        </w:rPr>
      </w:pPr>
    </w:p>
    <w:p w14:paraId="29D4667D">
      <w:pPr>
        <w:rPr>
          <w:rFonts w:hint="eastAsia"/>
          <w:lang w:val="en-US" w:eastAsia="zh-CN"/>
        </w:rPr>
      </w:pPr>
    </w:p>
    <w:p w14:paraId="498BD584">
      <w:pPr>
        <w:rPr>
          <w:rFonts w:hint="eastAsia"/>
          <w:lang w:val="en-US" w:eastAsia="zh-CN"/>
        </w:rPr>
      </w:pPr>
    </w:p>
    <w:p w14:paraId="0F77D0C7">
      <w:pPr>
        <w:rPr>
          <w:rFonts w:hint="eastAsia"/>
          <w:lang w:val="en-US" w:eastAsia="zh-CN"/>
        </w:rPr>
      </w:pPr>
    </w:p>
    <w:p w14:paraId="7B3A85E9">
      <w:pPr>
        <w:rPr>
          <w:rFonts w:hint="eastAsia"/>
          <w:lang w:val="en-US" w:eastAsia="zh-CN"/>
        </w:rPr>
      </w:pPr>
    </w:p>
    <w:p w14:paraId="03E7B528">
      <w:pPr>
        <w:rPr>
          <w:rFonts w:hint="eastAsia"/>
          <w:lang w:val="en-US" w:eastAsia="zh-CN"/>
        </w:rPr>
      </w:pPr>
    </w:p>
    <w:p w14:paraId="14977A9C">
      <w:pPr>
        <w:rPr>
          <w:rFonts w:hint="eastAsia"/>
          <w:lang w:val="en-US" w:eastAsia="zh-CN"/>
        </w:rPr>
      </w:pPr>
    </w:p>
    <w:p w14:paraId="51099046">
      <w:pPr>
        <w:pStyle w:val="3"/>
        <w:bidi w:val="0"/>
        <w:rPr>
          <w:rFonts w:hint="default"/>
          <w:lang w:val="en-US" w:eastAsia="zh-CN"/>
        </w:rPr>
      </w:pPr>
      <w:bookmarkStart w:id="76" w:name="_Toc15377"/>
      <w:r>
        <w:rPr>
          <w:rFonts w:hint="eastAsia"/>
          <w:lang w:val="en-US" w:eastAsia="zh-CN"/>
        </w:rPr>
        <w:t>资格文件</w:t>
      </w:r>
      <w:bookmarkEnd w:id="76"/>
    </w:p>
    <w:tbl>
      <w:tblPr>
        <w:tblStyle w:val="4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048CB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7BBCC7E5">
            <w:pPr>
              <w:bidi w:val="0"/>
              <w:jc w:val="center"/>
              <w:rPr>
                <w:rFonts w:hint="eastAsia"/>
              </w:rPr>
            </w:pPr>
            <w:r>
              <w:rPr>
                <w:rFonts w:hint="eastAsia"/>
              </w:rPr>
              <w:t>目录</w:t>
            </w:r>
          </w:p>
          <w:p w14:paraId="0D71E5F5">
            <w:pPr>
              <w:bidi w:val="0"/>
              <w:rPr>
                <w:rFonts w:hint="eastAsia"/>
              </w:rPr>
            </w:pPr>
            <w:r>
              <w:rPr>
                <w:rFonts w:hint="eastAsia"/>
              </w:rPr>
              <w:t>（1）符合参加政府采购活动应当具备的一般条件的承诺函………………………（页码）</w:t>
            </w:r>
          </w:p>
          <w:p w14:paraId="175A4CEC">
            <w:pPr>
              <w:bidi w:val="0"/>
              <w:rPr>
                <w:rFonts w:hint="eastAsia" w:eastAsia="汉仪正圆 55简"/>
                <w:lang w:eastAsia="zh-CN"/>
              </w:rPr>
            </w:pPr>
            <w:r>
              <w:rPr>
                <w:rFonts w:hint="eastAsia"/>
                <w:lang w:eastAsia="zh-CN"/>
              </w:rPr>
              <w:t>（</w:t>
            </w:r>
            <w:r>
              <w:rPr>
                <w:rFonts w:hint="eastAsia"/>
                <w:lang w:val="en-US" w:eastAsia="zh-CN"/>
              </w:rPr>
              <w:t>2</w:t>
            </w:r>
            <w:r>
              <w:rPr>
                <w:rFonts w:hint="eastAsia"/>
                <w:lang w:eastAsia="zh-CN"/>
              </w:rPr>
              <w:t>）特定资格条件所要求的相关证书（如有）</w:t>
            </w:r>
            <w:r>
              <w:rPr>
                <w:rFonts w:hint="eastAsia"/>
              </w:rPr>
              <w:t>……………………………………（页码）</w:t>
            </w:r>
          </w:p>
          <w:p w14:paraId="1FDF585C">
            <w:pPr>
              <w:bidi w:val="0"/>
              <w:rPr>
                <w:rFonts w:hint="eastAsia"/>
              </w:rPr>
            </w:pPr>
            <w:r>
              <w:rPr>
                <w:rFonts w:hint="eastAsia"/>
              </w:rPr>
              <w:t>（</w:t>
            </w:r>
            <w:r>
              <w:rPr>
                <w:rFonts w:hint="eastAsia"/>
                <w:lang w:val="en-US" w:eastAsia="zh-CN"/>
              </w:rPr>
              <w:t>3</w:t>
            </w:r>
            <w:r>
              <w:rPr>
                <w:rFonts w:hint="eastAsia"/>
              </w:rPr>
              <w:t>）落实政府采购政策需满足的资格要求…………………………………………（页码）</w:t>
            </w:r>
          </w:p>
          <w:p w14:paraId="0C5FAAAD">
            <w:pPr>
              <w:bidi w:val="0"/>
              <w:rPr>
                <w:rFonts w:hint="eastAsia"/>
              </w:rPr>
            </w:pPr>
            <w:r>
              <w:rPr>
                <w:rFonts w:hint="eastAsia"/>
              </w:rPr>
              <w:t>（</w:t>
            </w:r>
            <w:r>
              <w:rPr>
                <w:rFonts w:hint="eastAsia"/>
                <w:lang w:val="en-US" w:eastAsia="zh-CN"/>
              </w:rPr>
              <w:t>4</w:t>
            </w:r>
            <w:r>
              <w:rPr>
                <w:rFonts w:hint="eastAsia"/>
              </w:rPr>
              <w:t>）</w:t>
            </w:r>
            <w:r>
              <w:rPr>
                <w:rFonts w:hint="eastAsia"/>
                <w:lang w:val="en-US" w:eastAsia="zh-CN"/>
              </w:rPr>
              <w:t>营业执照</w:t>
            </w:r>
            <w:r>
              <w:rPr>
                <w:rFonts w:hint="eastAsia"/>
              </w:rPr>
              <w:t>…………………………………………………………………………（页码）</w:t>
            </w:r>
          </w:p>
          <w:p w14:paraId="1BFA965A">
            <w:pPr>
              <w:rPr>
                <w:rFonts w:hint="default"/>
                <w:vertAlign w:val="baseline"/>
                <w:lang w:val="en-US" w:eastAsia="zh-CN"/>
              </w:rPr>
            </w:pPr>
            <w:r>
              <w:rPr>
                <w:rFonts w:hint="eastAsia"/>
              </w:rPr>
              <w:t>（</w:t>
            </w:r>
            <w:r>
              <w:rPr>
                <w:rFonts w:hint="eastAsia"/>
                <w:lang w:val="en-US" w:eastAsia="zh-CN"/>
              </w:rPr>
              <w:t>5）联合体协议（如有）</w:t>
            </w:r>
            <w:r>
              <w:rPr>
                <w:rFonts w:hint="eastAsia"/>
              </w:rPr>
              <w:t>……………………………………………………………（页码）</w:t>
            </w:r>
          </w:p>
        </w:tc>
      </w:tr>
      <w:tr w14:paraId="705BE5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6BFFB52A">
            <w:pPr>
              <w:pStyle w:val="4"/>
              <w:widowControl w:val="0"/>
              <w:bidi w:val="0"/>
              <w:jc w:val="center"/>
              <w:rPr>
                <w:rFonts w:hint="eastAsia"/>
              </w:rPr>
            </w:pPr>
            <w:bookmarkStart w:id="77" w:name="_Toc32174"/>
            <w:bookmarkStart w:id="78" w:name="_Toc14722"/>
            <w:bookmarkStart w:id="79" w:name="_Toc12152"/>
            <w:r>
              <w:rPr>
                <w:rFonts w:hint="eastAsia"/>
              </w:rPr>
              <w:t>符合参加政府采购活动应当具备的一般条件的承诺函</w:t>
            </w:r>
            <w:bookmarkEnd w:id="77"/>
            <w:bookmarkEnd w:id="78"/>
            <w:bookmarkEnd w:id="79"/>
          </w:p>
          <w:p w14:paraId="71DD47F0">
            <w:pPr>
              <w:jc w:val="center"/>
              <w:rPr>
                <w:rFonts w:hint="eastAsia"/>
                <w:b/>
                <w:bCs/>
              </w:rPr>
            </w:pPr>
            <w:r>
              <w:rPr>
                <w:rFonts w:hint="eastAsia"/>
                <w:b/>
                <w:bCs/>
              </w:rPr>
              <w:t>（联合体形式参与的，则联合体各方均需提供）</w:t>
            </w:r>
          </w:p>
          <w:p w14:paraId="3549BD6B">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738BFE0">
            <w:pPr>
              <w:bidi w:val="0"/>
              <w:ind w:firstLine="720" w:firstLineChars="300"/>
              <w:rPr>
                <w:rFonts w:hint="eastAsia"/>
              </w:rPr>
            </w:pPr>
            <w:r>
              <w:rPr>
                <w:rFonts w:hint="eastAsia"/>
              </w:rPr>
              <w:t>我方参与</w:t>
            </w:r>
            <w:r>
              <w:rPr>
                <w:rFonts w:hint="eastAsia"/>
                <w:b/>
                <w:bCs/>
                <w:color w:val="FF0000"/>
                <w:lang w:eastAsia="zh-CN"/>
              </w:rPr>
              <w:t>（</w:t>
            </w:r>
            <w:r>
              <w:rPr>
                <w:rFonts w:hint="eastAsia"/>
                <w:b/>
                <w:bCs/>
                <w:color w:val="FF0000"/>
                <w:lang w:val="en-US" w:eastAsia="zh-CN"/>
              </w:rPr>
              <w:t>标项名称</w:t>
            </w:r>
            <w:r>
              <w:rPr>
                <w:rFonts w:hint="eastAsia"/>
                <w:b/>
                <w:bCs/>
                <w:color w:val="FF0000"/>
                <w:lang w:eastAsia="zh-CN"/>
              </w:rPr>
              <w:t>）</w:t>
            </w:r>
            <w:r>
              <w:rPr>
                <w:rFonts w:hint="eastAsia"/>
              </w:rPr>
              <w:t>【招标编号：</w:t>
            </w:r>
            <w:r>
              <w:rPr>
                <w:rFonts w:hint="eastAsia"/>
                <w:b/>
                <w:bCs/>
                <w:color w:val="FF0000"/>
                <w:lang w:eastAsia="zh-CN"/>
              </w:rPr>
              <w:t>（</w:t>
            </w:r>
            <w:r>
              <w:rPr>
                <w:rFonts w:hint="eastAsia"/>
                <w:b/>
                <w:bCs/>
                <w:color w:val="FF0000"/>
                <w:lang w:val="en-US" w:eastAsia="zh-CN"/>
              </w:rPr>
              <w:t>招标编号</w:t>
            </w:r>
            <w:r>
              <w:rPr>
                <w:rFonts w:hint="eastAsia"/>
                <w:b/>
                <w:bCs/>
                <w:color w:val="FF0000"/>
                <w:lang w:eastAsia="zh-CN"/>
              </w:rPr>
              <w:t>）</w:t>
            </w:r>
            <w:r>
              <w:rPr>
                <w:rFonts w:hint="eastAsia"/>
              </w:rPr>
              <w:t>】政府采购活动，郑重承诺：</w:t>
            </w:r>
          </w:p>
          <w:p w14:paraId="7441EA00">
            <w:pPr>
              <w:bidi w:val="0"/>
              <w:rPr>
                <w:rFonts w:hint="eastAsia"/>
              </w:rPr>
            </w:pPr>
            <w:r>
              <w:rPr>
                <w:rFonts w:hint="eastAsia"/>
              </w:rPr>
              <w:t>（一）具备《中华人民共和国政府采购法》第二十二条第一款规定的条件：</w:t>
            </w:r>
          </w:p>
          <w:p w14:paraId="2C71BB4C">
            <w:pPr>
              <w:bidi w:val="0"/>
              <w:rPr>
                <w:rFonts w:hint="eastAsia"/>
              </w:rPr>
            </w:pPr>
            <w:r>
              <w:rPr>
                <w:rFonts w:hint="eastAsia"/>
              </w:rPr>
              <w:t>1、具有独立承担民事责任的能力；</w:t>
            </w:r>
          </w:p>
          <w:p w14:paraId="1C6BDBD4">
            <w:pPr>
              <w:bidi w:val="0"/>
              <w:rPr>
                <w:rFonts w:hint="eastAsia"/>
              </w:rPr>
            </w:pPr>
            <w:r>
              <w:rPr>
                <w:rFonts w:hint="eastAsia"/>
              </w:rPr>
              <w:t xml:space="preserve">2、具有良好的商业信誉和健全的财务会计制度； </w:t>
            </w:r>
          </w:p>
          <w:p w14:paraId="728816AB">
            <w:pPr>
              <w:bidi w:val="0"/>
              <w:rPr>
                <w:rFonts w:hint="eastAsia"/>
              </w:rPr>
            </w:pPr>
            <w:r>
              <w:rPr>
                <w:rFonts w:hint="eastAsia"/>
              </w:rPr>
              <w:t>3、具有履行合同所必需的设备和专业技术能力；</w:t>
            </w:r>
          </w:p>
          <w:p w14:paraId="48F38E84">
            <w:pPr>
              <w:bidi w:val="0"/>
              <w:rPr>
                <w:rFonts w:hint="eastAsia"/>
              </w:rPr>
            </w:pPr>
            <w:r>
              <w:rPr>
                <w:rFonts w:hint="eastAsia"/>
              </w:rPr>
              <w:t>4、有依法缴纳税收和社会保障资金的良好记录；</w:t>
            </w:r>
          </w:p>
          <w:p w14:paraId="752A6A98">
            <w:pPr>
              <w:bidi w:val="0"/>
              <w:rPr>
                <w:rFonts w:hint="eastAsia"/>
              </w:rPr>
            </w:pPr>
            <w:r>
              <w:rPr>
                <w:rFonts w:hint="eastAsia"/>
              </w:rPr>
              <w:t>5、参加政府采购活动前三年内，在经营活动中没有重大违法记录；</w:t>
            </w:r>
          </w:p>
          <w:p w14:paraId="044478D6">
            <w:pPr>
              <w:bidi w:val="0"/>
              <w:rPr>
                <w:rFonts w:hint="eastAsia"/>
              </w:rPr>
            </w:pPr>
            <w:r>
              <w:rPr>
                <w:rFonts w:hint="eastAsia"/>
              </w:rPr>
              <w:t>6、具有法律、行政法规规定的其他条件。</w:t>
            </w:r>
          </w:p>
          <w:p w14:paraId="2A38C5F2">
            <w:pPr>
              <w:bidi w:val="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52BAB756">
            <w:pPr>
              <w:bidi w:val="0"/>
              <w:rPr>
                <w:rFonts w:hint="eastAsia"/>
              </w:rPr>
            </w:pPr>
            <w:r>
              <w:rPr>
                <w:rFonts w:hint="eastAsia"/>
              </w:rPr>
              <w:t>（三）不存在以下情况：</w:t>
            </w:r>
          </w:p>
          <w:p w14:paraId="00A0C0E2">
            <w:pPr>
              <w:bidi w:val="0"/>
              <w:rPr>
                <w:rFonts w:hint="eastAsia"/>
              </w:rPr>
            </w:pPr>
            <w:r>
              <w:rPr>
                <w:rFonts w:hint="eastAsia"/>
              </w:rPr>
              <w:t>1、单位负责人为同一人或者存在直接控股、管理关系的不同供应商参加同一合同项下的政府采购活动的；</w:t>
            </w:r>
          </w:p>
          <w:p w14:paraId="20DA1A0B">
            <w:pPr>
              <w:bidi w:val="0"/>
              <w:rPr>
                <w:rFonts w:hint="eastAsia"/>
              </w:rPr>
            </w:pPr>
            <w:r>
              <w:rPr>
                <w:rFonts w:hint="eastAsia"/>
              </w:rPr>
              <w:t>2、为采购项目提供整体设计、规范编制或者项目管理、监理、检测等服务后再参加该采购项目的其他采购活动的。</w:t>
            </w:r>
          </w:p>
          <w:p w14:paraId="72BC29EF">
            <w:pPr>
              <w:bidi w:val="0"/>
              <w:rPr>
                <w:rFonts w:hint="eastAsia"/>
              </w:rPr>
            </w:pPr>
          </w:p>
          <w:p w14:paraId="28417D64">
            <w:pPr>
              <w:bidi w:val="0"/>
              <w:rPr>
                <w:rFonts w:hint="eastAsia"/>
              </w:rPr>
            </w:pPr>
          </w:p>
          <w:p w14:paraId="1F4B9ADF">
            <w:pPr>
              <w:bidi w:val="0"/>
              <w:rPr>
                <w:rFonts w:hint="eastAsia"/>
              </w:rPr>
            </w:pPr>
            <w:r>
              <w:rPr>
                <w:rFonts w:hint="eastAsia"/>
                <w:spacing w:val="30"/>
                <w:kern w:val="0"/>
                <w:fitText w:val="2640" w:id="984482360"/>
                <w:lang w:val="zh-CN"/>
              </w:rPr>
              <w:t>投标人名称（</w:t>
            </w:r>
            <w:r>
              <w:rPr>
                <w:rFonts w:hint="eastAsia"/>
                <w:spacing w:val="30"/>
                <w:kern w:val="0"/>
                <w:fitText w:val="2640" w:id="984482360"/>
                <w:lang w:val="en-US" w:eastAsia="zh-CN"/>
              </w:rPr>
              <w:t>盖章</w:t>
            </w:r>
            <w:r>
              <w:rPr>
                <w:rFonts w:hint="eastAsia"/>
                <w:spacing w:val="0"/>
                <w:kern w:val="0"/>
                <w:fitText w:val="2640" w:id="984482360"/>
                <w:lang w:val="zh-CN"/>
              </w:rPr>
              <w:t>）</w:t>
            </w:r>
            <w:r>
              <w:rPr>
                <w:rFonts w:hint="eastAsia"/>
                <w:lang w:val="zh-CN"/>
              </w:rPr>
              <w:t>：</w:t>
            </w:r>
          </w:p>
          <w:p w14:paraId="68E103AF">
            <w:pPr>
              <w:rPr>
                <w:rFonts w:hint="default"/>
                <w:vertAlign w:val="baseline"/>
                <w:lang w:val="en-US" w:eastAsia="zh-CN"/>
              </w:rPr>
            </w:pPr>
            <w:r>
              <w:rPr>
                <w:rFonts w:hint="eastAsia"/>
                <w:spacing w:val="1080"/>
                <w:kern w:val="0"/>
                <w:fitText w:val="2640" w:id="815932569"/>
                <w:lang w:val="zh-CN"/>
              </w:rPr>
              <w:t>日</w:t>
            </w:r>
            <w:r>
              <w:rPr>
                <w:rFonts w:hint="eastAsia"/>
                <w:spacing w:val="0"/>
                <w:kern w:val="0"/>
                <w:fitText w:val="2640" w:id="815932569"/>
                <w:lang w:val="zh-CN"/>
              </w:rPr>
              <w:t>期</w:t>
            </w:r>
            <w:r>
              <w:rPr>
                <w:rFonts w:hint="eastAsia"/>
              </w:rPr>
              <w:t>：</w:t>
            </w:r>
          </w:p>
        </w:tc>
      </w:tr>
      <w:tr w14:paraId="6C4251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AA6D1F0">
            <w:pPr>
              <w:pStyle w:val="4"/>
              <w:widowControl w:val="0"/>
              <w:bidi w:val="0"/>
              <w:jc w:val="center"/>
              <w:rPr>
                <w:rFonts w:hint="eastAsia"/>
                <w:spacing w:val="2"/>
                <w:w w:val="94"/>
                <w:kern w:val="0"/>
                <w:fitText w:val="2640" w:id="815932569"/>
                <w:lang w:val="zh-CN"/>
              </w:rPr>
            </w:pPr>
            <w:bookmarkStart w:id="80" w:name="_Toc20824"/>
            <w:bookmarkStart w:id="81" w:name="_Toc19355"/>
            <w:r>
              <w:rPr>
                <w:rFonts w:hint="eastAsia"/>
                <w:spacing w:val="0"/>
                <w:w w:val="94"/>
                <w:kern w:val="0"/>
                <w:fitText w:val="2640" w:id="815932569"/>
                <w:lang w:val="zh-CN"/>
              </w:rPr>
              <w:t>本项目的特定资格要</w:t>
            </w:r>
            <w:r>
              <w:rPr>
                <w:rFonts w:hint="eastAsia"/>
                <w:spacing w:val="1"/>
                <w:w w:val="94"/>
                <w:kern w:val="0"/>
                <w:fitText w:val="2640" w:id="815932569"/>
                <w:lang w:val="zh-CN"/>
              </w:rPr>
              <w:t>求</w:t>
            </w:r>
            <w:bookmarkEnd w:id="80"/>
          </w:p>
        </w:tc>
      </w:tr>
      <w:tr w14:paraId="5C8C73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0324251">
            <w:pPr>
              <w:pStyle w:val="4"/>
              <w:widowControl w:val="0"/>
              <w:bidi w:val="0"/>
              <w:jc w:val="center"/>
              <w:rPr>
                <w:rFonts w:hint="eastAsia"/>
                <w:lang w:val="zh-CN"/>
              </w:rPr>
            </w:pPr>
            <w:bookmarkStart w:id="82" w:name="_Toc12969"/>
            <w:r>
              <w:rPr>
                <w:rFonts w:hint="eastAsia"/>
                <w:lang w:val="zh-CN"/>
              </w:rPr>
              <w:t>落实政府采购政策需满足的资格要求</w:t>
            </w:r>
            <w:bookmarkEnd w:id="81"/>
            <w:bookmarkEnd w:id="82"/>
          </w:p>
          <w:p w14:paraId="3D080EB7">
            <w:pPr>
              <w:bidi w:val="0"/>
              <w:jc w:val="center"/>
              <w:rPr>
                <w:rFonts w:hint="eastAsia"/>
              </w:rPr>
            </w:pPr>
            <w:r>
              <w:rPr>
                <w:rFonts w:hint="eastAsia"/>
              </w:rPr>
              <w:t>中小企业声明函（服务）</w:t>
            </w:r>
          </w:p>
          <w:p w14:paraId="58B78E96">
            <w:pPr>
              <w:bidi w:val="0"/>
              <w:rPr>
                <w:rFonts w:hint="eastAsia"/>
              </w:rPr>
            </w:pPr>
            <w:r>
              <w:rPr>
                <w:rFonts w:hint="eastAsia"/>
              </w:rPr>
              <w:t>本公司郑重声明，根据《政府采购促进中小企业发展管理办法》（财库﹝2020﹞46 号）的规定，本公司参加</w:t>
            </w:r>
            <w:r>
              <w:rPr>
                <w:rFonts w:hint="eastAsia"/>
                <w:lang w:eastAsia="zh-CN"/>
              </w:rPr>
              <w:t xml:space="preserve"> </w:t>
            </w:r>
            <w:r>
              <w:rPr>
                <w:rFonts w:hint="eastAsia"/>
                <w:b/>
                <w:bCs/>
                <w:color w:val="FF0000"/>
                <w:u w:val="single"/>
                <w:lang w:eastAsia="zh-CN"/>
              </w:rPr>
              <w:t>（</w:t>
            </w:r>
            <w:r>
              <w:rPr>
                <w:rFonts w:hint="eastAsia"/>
                <w:b/>
                <w:bCs/>
                <w:color w:val="FF0000"/>
                <w:u w:val="single"/>
                <w:lang w:val="en-US" w:eastAsia="zh-CN"/>
              </w:rPr>
              <w:t>采购人名称</w:t>
            </w:r>
            <w:r>
              <w:rPr>
                <w:rFonts w:hint="eastAsia"/>
                <w:b/>
                <w:bCs/>
                <w:color w:val="FF0000"/>
                <w:u w:val="single"/>
                <w:lang w:eastAsia="zh-CN"/>
              </w:rPr>
              <w:t>）</w:t>
            </w:r>
            <w:r>
              <w:rPr>
                <w:rFonts w:hint="eastAsia"/>
              </w:rPr>
              <w:t>的</w:t>
            </w:r>
            <w:r>
              <w:rPr>
                <w:rFonts w:hint="eastAsia"/>
                <w:b/>
                <w:bCs/>
                <w:color w:val="FF0000"/>
                <w:u w:val="single"/>
                <w:lang w:eastAsia="zh-CN"/>
              </w:rPr>
              <w:t>（</w:t>
            </w:r>
            <w:r>
              <w:rPr>
                <w:rFonts w:hint="eastAsia"/>
                <w:b/>
                <w:bCs/>
                <w:color w:val="FF0000"/>
                <w:u w:val="single"/>
                <w:lang w:val="en-US" w:eastAsia="zh-CN"/>
              </w:rPr>
              <w:t>标项名称</w:t>
            </w:r>
            <w:r>
              <w:rPr>
                <w:rFonts w:hint="eastAsia"/>
                <w:b/>
                <w:bCs/>
                <w:color w:val="FF0000"/>
                <w:u w:val="single"/>
                <w:lang w:eastAsia="zh-CN"/>
              </w:rPr>
              <w:t>）</w:t>
            </w:r>
            <w:r>
              <w:rPr>
                <w:rFonts w:hint="eastAsia"/>
              </w:rPr>
              <w:t>采购活动，</w:t>
            </w:r>
            <w:r>
              <w:rPr>
                <w:rFonts w:hint="eastAsia"/>
                <w:lang w:val="en-US" w:eastAsia="zh-CN"/>
              </w:rPr>
              <w:t>投标供应商</w:t>
            </w:r>
            <w:r>
              <w:rPr>
                <w:rFonts w:hint="eastAsia"/>
              </w:rPr>
              <w:t>全部为符合政策要求的中小企业（或者：服务全部由符合政策要求的中小企业承接）。相关企业的具体情况如下：</w:t>
            </w:r>
          </w:p>
          <w:p w14:paraId="4D895B63">
            <w:pPr>
              <w:bidi w:val="0"/>
              <w:rPr>
                <w:rFonts w:hint="eastAsia"/>
              </w:rPr>
            </w:pPr>
            <w:r>
              <w:rPr>
                <w:rFonts w:hint="eastAsia"/>
              </w:rPr>
              <w:t xml:space="preserve">1. </w:t>
            </w:r>
            <w:r>
              <w:rPr>
                <w:rFonts w:hint="eastAsia"/>
                <w:b/>
                <w:bCs/>
                <w:color w:val="FF0000"/>
                <w:u w:val="single"/>
                <w:lang w:eastAsia="zh-CN"/>
              </w:rPr>
              <w:t>（</w:t>
            </w:r>
            <w:r>
              <w:rPr>
                <w:rFonts w:hint="eastAsia"/>
                <w:b/>
                <w:bCs/>
                <w:color w:val="FF0000"/>
                <w:u w:val="single"/>
                <w:lang w:val="en-US" w:eastAsia="zh-CN"/>
              </w:rPr>
              <w:t>标项名称</w:t>
            </w:r>
            <w:r>
              <w:rPr>
                <w:rFonts w:hint="eastAsia"/>
                <w:b/>
                <w:bCs/>
                <w:color w:val="FF0000"/>
                <w:u w:val="single"/>
                <w:lang w:eastAsia="zh-CN"/>
              </w:rPr>
              <w:t>）</w:t>
            </w:r>
            <w:r>
              <w:rPr>
                <w:rFonts w:hint="eastAsia"/>
                <w:b/>
                <w:bCs/>
                <w:color w:val="FF0000"/>
                <w:lang w:eastAsia="zh-CN"/>
              </w:rPr>
              <w:t xml:space="preserve"> </w:t>
            </w:r>
            <w:r>
              <w:rPr>
                <w:rFonts w:hint="eastAsia"/>
              </w:rPr>
              <w:t>，属于</w:t>
            </w:r>
            <w:r>
              <w:rPr>
                <w:rFonts w:hint="eastAsia"/>
                <w:b/>
                <w:bCs/>
                <w:color w:val="FF0000"/>
                <w:u w:val="single"/>
                <w:lang w:val="en-US" w:eastAsia="zh-CN"/>
              </w:rPr>
              <w:t>（行业分类）</w:t>
            </w:r>
            <w:r>
              <w:rPr>
                <w:rFonts w:hint="eastAsia"/>
              </w:rPr>
              <w:t>；承建（承接）企业为</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（企业名称） </w:t>
            </w:r>
            <w:r>
              <w:rPr>
                <w:rFonts w:hint="eastAsia"/>
              </w:rPr>
              <w:t>，从业人员</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人，营业收入为</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 </w:t>
            </w:r>
            <w:r>
              <w:rPr>
                <w:rFonts w:hint="eastAsia"/>
              </w:rPr>
              <w:t>万元，资产总额为</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  </w:t>
            </w:r>
            <w:r>
              <w:rPr>
                <w:rFonts w:hint="eastAsia"/>
              </w:rPr>
              <w:t>万元属于</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（中型企业</w:t>
            </w:r>
            <w:r>
              <w:rPr>
                <w:rFonts w:hint="eastAsia"/>
                <w:b/>
                <w:bCs/>
                <w:color w:val="FF0000"/>
                <w:u w:val="single"/>
                <w:lang w:val="en-US" w:eastAsia="zh-CN"/>
              </w:rPr>
              <w:t>/</w:t>
            </w:r>
            <w:r>
              <w:rPr>
                <w:rFonts w:hint="eastAsia"/>
                <w:b/>
                <w:bCs/>
                <w:color w:val="FF0000"/>
                <w:u w:val="single"/>
              </w:rPr>
              <w:t>小型企业</w:t>
            </w:r>
            <w:r>
              <w:rPr>
                <w:rFonts w:hint="eastAsia"/>
                <w:b/>
                <w:bCs/>
                <w:color w:val="FF0000"/>
                <w:u w:val="single"/>
                <w:lang w:val="en-US" w:eastAsia="zh-CN"/>
              </w:rPr>
              <w:t>/</w:t>
            </w:r>
            <w:r>
              <w:rPr>
                <w:rFonts w:hint="eastAsia"/>
                <w:b/>
                <w:bCs/>
                <w:color w:val="FF0000"/>
                <w:u w:val="single"/>
              </w:rPr>
              <w:t xml:space="preserve">微型企业） </w:t>
            </w:r>
            <w:r>
              <w:rPr>
                <w:rFonts w:hint="eastAsia"/>
              </w:rPr>
              <w:t>；</w:t>
            </w:r>
          </w:p>
          <w:p w14:paraId="0567B13A">
            <w:pPr>
              <w:bidi w:val="0"/>
              <w:rPr>
                <w:rFonts w:hint="eastAsia"/>
              </w:rPr>
            </w:pPr>
            <w:r>
              <w:rPr>
                <w:rFonts w:hint="eastAsia"/>
              </w:rPr>
              <w:t>……</w:t>
            </w:r>
          </w:p>
          <w:p w14:paraId="06750E76">
            <w:pPr>
              <w:bidi w:val="0"/>
              <w:rPr>
                <w:rFonts w:hint="eastAsia"/>
              </w:rPr>
            </w:pPr>
            <w:r>
              <w:rPr>
                <w:rFonts w:hint="eastAsia"/>
              </w:rPr>
              <w:t>以上企业，不属于大企业的分支机构，不存在控股股东为大企业的情形，也不存在与大企业的负责人为同一人的情形。</w:t>
            </w:r>
          </w:p>
          <w:p w14:paraId="220302F7">
            <w:pPr>
              <w:bidi w:val="0"/>
              <w:rPr>
                <w:rFonts w:hint="eastAsia"/>
              </w:rPr>
            </w:pPr>
            <w:r>
              <w:rPr>
                <w:rFonts w:hint="eastAsia"/>
              </w:rPr>
              <w:t>本企业对上述声明内容的真实性负责。如有虚假，将依法承担相应责任。</w:t>
            </w:r>
          </w:p>
          <w:p w14:paraId="2F7A925A">
            <w:pPr>
              <w:bidi w:val="0"/>
              <w:rPr>
                <w:rFonts w:hint="eastAsia"/>
                <w:b/>
                <w:bCs/>
                <w:color w:val="FF0000"/>
              </w:rPr>
            </w:pPr>
            <w:r>
              <w:rPr>
                <w:rFonts w:hint="eastAsia"/>
                <w:spacing w:val="30"/>
                <w:kern w:val="0"/>
                <w:fitText w:val="2640" w:id="1679254557"/>
              </w:rPr>
              <w:t>供应商名称</w:t>
            </w:r>
            <w:r>
              <w:rPr>
                <w:rFonts w:hint="eastAsia"/>
                <w:spacing w:val="30"/>
                <w:kern w:val="0"/>
                <w:fitText w:val="2640" w:id="1679254557"/>
                <w:lang w:val="zh-CN"/>
              </w:rPr>
              <w:t>（</w:t>
            </w:r>
            <w:r>
              <w:rPr>
                <w:rFonts w:hint="eastAsia"/>
                <w:spacing w:val="30"/>
                <w:kern w:val="0"/>
                <w:fitText w:val="2640" w:id="1679254557"/>
                <w:lang w:val="en-US" w:eastAsia="zh-CN"/>
              </w:rPr>
              <w:t>盖章</w:t>
            </w:r>
            <w:r>
              <w:rPr>
                <w:rFonts w:hint="eastAsia"/>
                <w:spacing w:val="0"/>
                <w:kern w:val="0"/>
                <w:fitText w:val="2640" w:id="1679254557"/>
                <w:lang w:val="zh-CN"/>
              </w:rPr>
              <w:t>）</w:t>
            </w:r>
            <w:r>
              <w:rPr>
                <w:rFonts w:hint="eastAsia"/>
              </w:rPr>
              <w:t>：</w:t>
            </w:r>
          </w:p>
          <w:p w14:paraId="33837E7D">
            <w:pPr>
              <w:bidi w:val="0"/>
              <w:rPr>
                <w:rFonts w:hint="eastAsia"/>
                <w:b/>
                <w:bCs/>
                <w:color w:val="FF0000"/>
              </w:rPr>
            </w:pPr>
            <w:r>
              <w:rPr>
                <w:rFonts w:hint="eastAsia"/>
                <w:spacing w:val="510"/>
                <w:kern w:val="0"/>
                <w:fitText w:val="2640" w:id="1288335701"/>
              </w:rPr>
              <w:t xml:space="preserve">日 </w:t>
            </w:r>
            <w:r>
              <w:rPr>
                <w:rFonts w:hint="eastAsia"/>
                <w:spacing w:val="0"/>
                <w:kern w:val="0"/>
                <w:fitText w:val="2640" w:id="1288335701"/>
              </w:rPr>
              <w:t>期</w:t>
            </w:r>
            <w:r>
              <w:rPr>
                <w:rFonts w:hint="eastAsia"/>
              </w:rPr>
              <w:t>：</w:t>
            </w:r>
          </w:p>
          <w:p w14:paraId="41E8EAC1">
            <w:pPr>
              <w:bidi w:val="0"/>
              <w:rPr>
                <w:rFonts w:hint="eastAsia"/>
              </w:rPr>
            </w:pPr>
            <w:r>
              <w:rPr>
                <w:rFonts w:hint="eastAsia"/>
              </w:rPr>
              <w:t>从业人员、营业收入、资产总额填报上一年度数据，无上一年度数据的新成立企业可不填报。</w:t>
            </w:r>
          </w:p>
          <w:p w14:paraId="6F483EBF">
            <w:pPr>
              <w:bidi w:val="0"/>
              <w:rPr>
                <w:rFonts w:hint="eastAsia"/>
              </w:rPr>
            </w:pPr>
            <w:r>
              <w:rPr>
                <w:rFonts w:hint="eastAsia"/>
              </w:rPr>
              <w:t>注：</w:t>
            </w:r>
          </w:p>
          <w:p w14:paraId="136B7951">
            <w:pPr>
              <w:bidi w:val="0"/>
              <w:rPr>
                <w:rFonts w:hint="eastAsia"/>
              </w:rPr>
            </w:pPr>
            <w:r>
              <w:rPr>
                <w:rFonts w:hint="eastAsia"/>
              </w:rPr>
              <w:t>1、填写要求：</w:t>
            </w:r>
          </w:p>
          <w:p w14:paraId="3A31B76C">
            <w:pPr>
              <w:bidi w:val="0"/>
              <w:rPr>
                <w:rFonts w:hint="eastAsia"/>
              </w:rPr>
            </w:pPr>
            <w:r>
              <w:rPr>
                <w:rFonts w:hint="eastAsia"/>
              </w:rPr>
              <w:t>①“标的名称”、“采购文件中明确的所属行业”依据</w:t>
            </w:r>
            <w:r>
              <w:rPr>
                <w:rFonts w:hint="eastAsia"/>
                <w:lang w:val="en-US" w:eastAsia="zh-CN"/>
              </w:rPr>
              <w:t>本函所列</w:t>
            </w:r>
            <w:r>
              <w:rPr>
                <w:rFonts w:hint="eastAsia"/>
              </w:rPr>
              <w:t>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BAF77E9">
            <w:pPr>
              <w:bidi w:val="0"/>
              <w:rPr>
                <w:rFonts w:hint="eastAsia"/>
                <w:lang w:val="zh-CN"/>
              </w:rPr>
            </w:pPr>
            <w:r>
              <w:rPr>
                <w:rFonts w:hint="eastAsia"/>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c>
      </w:tr>
      <w:tr w14:paraId="23B266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3DCCB7E3">
            <w:pPr>
              <w:pStyle w:val="4"/>
              <w:widowControl w:val="0"/>
              <w:bidi w:val="0"/>
              <w:jc w:val="center"/>
              <w:rPr>
                <w:rFonts w:hint="eastAsia"/>
              </w:rPr>
            </w:pPr>
            <w:bookmarkStart w:id="83" w:name="_Toc6825"/>
            <w:bookmarkStart w:id="84" w:name="_Toc18516"/>
            <w:r>
              <w:rPr>
                <w:rFonts w:hint="eastAsia"/>
                <w:lang w:val="en-US" w:eastAsia="zh-CN"/>
              </w:rPr>
              <w:t>营业执照</w:t>
            </w:r>
            <w:bookmarkEnd w:id="83"/>
            <w:bookmarkEnd w:id="84"/>
          </w:p>
        </w:tc>
      </w:tr>
      <w:tr w14:paraId="309444F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4576FFE8">
            <w:pPr>
              <w:pStyle w:val="4"/>
              <w:widowControl w:val="0"/>
              <w:bidi w:val="0"/>
              <w:jc w:val="center"/>
              <w:rPr>
                <w:rFonts w:hint="eastAsia"/>
                <w:lang w:val="en-US" w:eastAsia="zh-CN"/>
              </w:rPr>
            </w:pPr>
            <w:bookmarkStart w:id="85" w:name="_Toc28461"/>
            <w:r>
              <w:rPr>
                <w:rFonts w:hint="eastAsia"/>
                <w:lang w:val="en-US" w:eastAsia="zh-CN"/>
              </w:rPr>
              <w:t>联合体协议</w:t>
            </w:r>
            <w:bookmarkEnd w:id="85"/>
          </w:p>
          <w:p w14:paraId="6D0F79FD">
            <w:pPr>
              <w:rPr>
                <w:rFonts w:hint="eastAsia"/>
                <w:lang w:val="en-US" w:eastAsia="zh-CN"/>
              </w:rPr>
            </w:pPr>
            <w:r>
              <w:rPr>
                <w:rFonts w:hint="eastAsia"/>
                <w:lang w:val="en-US" w:eastAsia="zh-CN"/>
              </w:rPr>
              <w:t>[以联合体形式投标的，提供联合协议（附件5）；本项目投标人不以联合体形式投标的，则不需要提供]</w:t>
            </w:r>
          </w:p>
        </w:tc>
      </w:tr>
    </w:tbl>
    <w:p w14:paraId="73785C35">
      <w:pPr>
        <w:bidi w:val="0"/>
        <w:rPr>
          <w:rFonts w:hint="default"/>
          <w:lang w:val="en-US" w:eastAsia="zh-CN"/>
        </w:rPr>
      </w:pPr>
    </w:p>
    <w:p w14:paraId="05B35D5D">
      <w:pPr>
        <w:bidi w:val="0"/>
        <w:rPr>
          <w:rFonts w:hint="default"/>
          <w:lang w:val="en-US" w:eastAsia="zh-CN"/>
        </w:rPr>
      </w:pPr>
    </w:p>
    <w:p w14:paraId="71B3E18A">
      <w:pPr>
        <w:pStyle w:val="3"/>
        <w:bidi w:val="0"/>
        <w:rPr>
          <w:rFonts w:hint="default"/>
          <w:lang w:val="en-US" w:eastAsia="zh-CN"/>
        </w:rPr>
      </w:pPr>
      <w:bookmarkStart w:id="86" w:name="_Toc17674"/>
      <w:r>
        <w:rPr>
          <w:rFonts w:hint="eastAsia"/>
          <w:lang w:val="en-US" w:eastAsia="zh-CN"/>
        </w:rPr>
        <w:t>商务技术文件</w:t>
      </w:r>
      <w:bookmarkEnd w:id="86"/>
    </w:p>
    <w:tbl>
      <w:tblPr>
        <w:tblStyle w:val="4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7F6E9C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70A640BD">
            <w:pPr>
              <w:bidi w:val="0"/>
              <w:jc w:val="center"/>
              <w:rPr>
                <w:rFonts w:hint="eastAsia"/>
              </w:rPr>
            </w:pPr>
            <w:r>
              <w:rPr>
                <w:rFonts w:hint="eastAsia"/>
              </w:rPr>
              <w:t>目录</w:t>
            </w:r>
          </w:p>
          <w:p w14:paraId="1736A5D9">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投标函…………………………………………………………………………………（页码）</w:t>
            </w:r>
          </w:p>
          <w:p w14:paraId="7EBD5822">
            <w:pPr>
              <w:bidi w:val="0"/>
              <w:rPr>
                <w:rFonts w:hint="eastAsia"/>
              </w:rPr>
            </w:pPr>
            <w:r>
              <w:rPr>
                <w:rFonts w:hint="eastAsia"/>
              </w:rPr>
              <w:t>（2）授权委托书或法定代表人（单位负责人、自然人本人）身份证明………………（页码）</w:t>
            </w:r>
          </w:p>
          <w:p w14:paraId="7D54CAFB">
            <w:pPr>
              <w:bidi w:val="0"/>
              <w:rPr>
                <w:rFonts w:hint="eastAsia"/>
              </w:rPr>
            </w:pPr>
            <w:r>
              <w:rPr>
                <w:rFonts w:hint="eastAsia"/>
              </w:rPr>
              <w:t>（3）符合性审查资料………………………………………………………………………（页码）</w:t>
            </w:r>
          </w:p>
          <w:p w14:paraId="2EDE42F3">
            <w:pPr>
              <w:bidi w:val="0"/>
              <w:rPr>
                <w:rFonts w:hint="eastAsia"/>
              </w:rPr>
            </w:pPr>
            <w:r>
              <w:rPr>
                <w:rFonts w:hint="eastAsia"/>
              </w:rPr>
              <w:t>（4）评标标准相应的商务技术资料………………………………………………………（页码）</w:t>
            </w:r>
          </w:p>
          <w:p w14:paraId="13BAA91E">
            <w:pPr>
              <w:bidi w:val="0"/>
              <w:rPr>
                <w:rFonts w:hint="eastAsia"/>
              </w:rPr>
            </w:pPr>
            <w:r>
              <w:rPr>
                <w:rFonts w:hint="eastAsia"/>
              </w:rPr>
              <w:t>（5）商务技术偏离表………………………………………………………………………（页码）</w:t>
            </w:r>
          </w:p>
          <w:p w14:paraId="5A844654">
            <w:pPr>
              <w:bidi w:val="0"/>
              <w:rPr>
                <w:rFonts w:hint="default"/>
                <w:vertAlign w:val="baseline"/>
                <w:lang w:val="en-US" w:eastAsia="zh-CN"/>
              </w:rPr>
            </w:pPr>
            <w:r>
              <w:rPr>
                <w:rFonts w:hint="eastAsia"/>
                <w:lang w:val="zh-CN"/>
              </w:rPr>
              <w:t>（</w:t>
            </w:r>
            <w:r>
              <w:rPr>
                <w:rFonts w:hint="eastAsia"/>
              </w:rPr>
              <w:t>6</w:t>
            </w:r>
            <w:r>
              <w:rPr>
                <w:rFonts w:hint="eastAsia"/>
                <w:lang w:val="zh-CN"/>
              </w:rPr>
              <w:t>）政府采购供应商廉洁自律承诺书</w:t>
            </w:r>
            <w:r>
              <w:rPr>
                <w:rFonts w:hint="eastAsia"/>
              </w:rPr>
              <w:t>……………………………………………………（页码）</w:t>
            </w:r>
          </w:p>
        </w:tc>
      </w:tr>
      <w:tr w14:paraId="27839C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405" w:hRule="atLeast"/>
        </w:trPr>
        <w:tc>
          <w:tcPr>
            <w:tcW w:w="9962" w:type="dxa"/>
            <w:tcBorders>
              <w:tl2br w:val="nil"/>
              <w:tr2bl w:val="nil"/>
            </w:tcBorders>
            <w:vAlign w:val="top"/>
          </w:tcPr>
          <w:p w14:paraId="40ED4FE6">
            <w:pPr>
              <w:pStyle w:val="4"/>
              <w:widowControl w:val="0"/>
              <w:bidi w:val="0"/>
              <w:jc w:val="center"/>
              <w:rPr>
                <w:rFonts w:hint="eastAsia"/>
              </w:rPr>
            </w:pPr>
            <w:bookmarkStart w:id="87" w:name="_Toc7783"/>
            <w:bookmarkStart w:id="88" w:name="_Toc26335"/>
            <w:r>
              <w:rPr>
                <w:rFonts w:hint="eastAsia"/>
              </w:rPr>
              <w:t>投标函</w:t>
            </w:r>
            <w:bookmarkEnd w:id="87"/>
            <w:bookmarkEnd w:id="88"/>
          </w:p>
          <w:p w14:paraId="55658A3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DBB76C9">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textAlignment w:val="auto"/>
              <w:rPr>
                <w:rFonts w:hint="eastAsia"/>
              </w:rPr>
            </w:pPr>
            <w:r>
              <w:rPr>
                <w:rFonts w:hint="eastAsia"/>
              </w:rPr>
              <w:t>我方参加你方组织的</w:t>
            </w:r>
            <w:r>
              <w:rPr>
                <w:rFonts w:hint="eastAsia"/>
                <w:b/>
                <w:bCs/>
                <w:color w:val="FF0000"/>
                <w:u w:val="single"/>
                <w:lang w:eastAsia="zh-CN"/>
              </w:rPr>
              <w:t>（</w:t>
            </w:r>
            <w:r>
              <w:rPr>
                <w:rFonts w:hint="eastAsia"/>
                <w:b/>
                <w:bCs/>
                <w:color w:val="FF0000"/>
                <w:u w:val="single"/>
                <w:lang w:val="en-US" w:eastAsia="zh-CN"/>
              </w:rPr>
              <w:t>标项名称</w:t>
            </w:r>
            <w:r>
              <w:rPr>
                <w:rFonts w:hint="eastAsia"/>
                <w:b/>
                <w:bCs/>
                <w:color w:val="FF0000"/>
                <w:u w:val="single"/>
                <w:lang w:eastAsia="zh-CN"/>
              </w:rPr>
              <w:t>）</w:t>
            </w:r>
            <w:r>
              <w:rPr>
                <w:rFonts w:hint="eastAsia"/>
              </w:rPr>
              <w:t>【招标编号：</w:t>
            </w:r>
            <w:r>
              <w:rPr>
                <w:rFonts w:hint="eastAsia"/>
                <w:b/>
                <w:bCs/>
                <w:color w:val="FF0000"/>
                <w:u w:val="single"/>
                <w:lang w:eastAsia="zh-CN"/>
              </w:rPr>
              <w:t>（</w:t>
            </w:r>
            <w:r>
              <w:rPr>
                <w:rFonts w:hint="eastAsia"/>
                <w:b/>
                <w:bCs/>
                <w:color w:val="FF0000"/>
                <w:u w:val="single"/>
                <w:lang w:val="en-US" w:eastAsia="zh-CN"/>
              </w:rPr>
              <w:t>招标编号</w:t>
            </w:r>
            <w:r>
              <w:rPr>
                <w:rFonts w:hint="eastAsia"/>
                <w:b/>
                <w:bCs/>
                <w:color w:val="FF0000"/>
                <w:u w:val="single"/>
                <w:lang w:eastAsia="zh-CN"/>
              </w:rPr>
              <w:t>）</w:t>
            </w:r>
            <w:r>
              <w:rPr>
                <w:rFonts w:hint="eastAsia"/>
              </w:rPr>
              <w:t>】招标的有关活动，并对此项目进行投标。为此：</w:t>
            </w:r>
          </w:p>
          <w:p w14:paraId="7491979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1、我方承诺投标有效期从提交投标文件的截止之日起</w:t>
            </w:r>
            <w:r>
              <w:rPr>
                <w:rFonts w:hint="eastAsia"/>
                <w:b/>
                <w:bCs/>
                <w:color w:val="FF0000"/>
                <w:u w:val="single"/>
              </w:rPr>
              <w:t xml:space="preserve">     </w:t>
            </w:r>
            <w:r>
              <w:rPr>
                <w:rFonts w:hint="eastAsia"/>
              </w:rPr>
              <w:t>天（不少于90天），本投标文件在投标有效期满之前均具有约束力。</w:t>
            </w:r>
          </w:p>
          <w:p w14:paraId="1051370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2、我方的投标文件包括以下内容：</w:t>
            </w:r>
          </w:p>
          <w:p w14:paraId="542FAF3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2.1资格文件：</w:t>
            </w:r>
          </w:p>
          <w:p w14:paraId="4EEF157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2.1.1承诺函；</w:t>
            </w:r>
          </w:p>
          <w:p w14:paraId="728F44B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rPr>
              <w:t>2.1.2落实政府采购政策需满足的资格要求</w:t>
            </w:r>
            <w:r>
              <w:rPr>
                <w:rFonts w:hint="eastAsia"/>
                <w:lang w:eastAsia="zh-CN"/>
              </w:rPr>
              <w:t>；</w:t>
            </w:r>
          </w:p>
          <w:p w14:paraId="2DFB88B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2.1.</w:t>
            </w:r>
            <w:r>
              <w:rPr>
                <w:rFonts w:hint="eastAsia"/>
                <w:lang w:val="en-US" w:eastAsia="zh-CN"/>
              </w:rPr>
              <w:t>3营业执照；</w:t>
            </w:r>
          </w:p>
          <w:p w14:paraId="6298E1B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en-US" w:eastAsia="zh-CN"/>
              </w:rPr>
            </w:pPr>
            <w:r>
              <w:rPr>
                <w:rFonts w:hint="eastAsia"/>
                <w:lang w:val="en-US" w:eastAsia="zh-CN"/>
              </w:rPr>
              <w:t>2.1.4特定资格条件所要求的相关证书（如有）；</w:t>
            </w:r>
          </w:p>
          <w:p w14:paraId="17B98DC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2.1.5联合体协议（如有）。</w:t>
            </w:r>
          </w:p>
          <w:p w14:paraId="5AB5466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rPr>
              <w:t>2</w:t>
            </w:r>
            <w:r>
              <w:rPr>
                <w:rFonts w:hint="eastAsia"/>
                <w:lang w:val="zh-CN"/>
              </w:rPr>
              <w:t>.</w:t>
            </w:r>
            <w:r>
              <w:rPr>
                <w:rFonts w:hint="eastAsia"/>
              </w:rPr>
              <w:t>2</w:t>
            </w:r>
            <w:r>
              <w:rPr>
                <w:rFonts w:hint="eastAsia"/>
                <w:lang w:val="zh-CN"/>
              </w:rPr>
              <w:t xml:space="preserve"> </w:t>
            </w:r>
            <w:r>
              <w:rPr>
                <w:rFonts w:hint="eastAsia"/>
              </w:rPr>
              <w:t>商务技术</w:t>
            </w:r>
            <w:r>
              <w:rPr>
                <w:rFonts w:hint="eastAsia"/>
                <w:lang w:val="zh-CN"/>
              </w:rPr>
              <w:t>文件：</w:t>
            </w:r>
          </w:p>
          <w:p w14:paraId="4953E62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2.2.1投标函；</w:t>
            </w:r>
            <w:r>
              <w:rPr>
                <w:rFonts w:hint="eastAsia"/>
                <w:lang w:val="zh-CN"/>
              </w:rPr>
              <w:t xml:space="preserve"> </w:t>
            </w:r>
          </w:p>
          <w:p w14:paraId="4C2B0E6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2.2.2授权委托书或法定代表人（单位负责人）身份证明；</w:t>
            </w:r>
          </w:p>
          <w:p w14:paraId="702B440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2.2.3符合性审查资料；</w:t>
            </w:r>
          </w:p>
          <w:p w14:paraId="7CAE771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2.2.4评标标准相应的商务技术资料；</w:t>
            </w:r>
          </w:p>
          <w:p w14:paraId="6FBAEF8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2.2.5商务技术偏离表；</w:t>
            </w:r>
          </w:p>
          <w:p w14:paraId="6A96E7C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rPr>
              <w:t>2</w:t>
            </w:r>
            <w:r>
              <w:rPr>
                <w:rFonts w:hint="eastAsia"/>
                <w:lang w:val="zh-CN"/>
              </w:rPr>
              <w:t>.</w:t>
            </w:r>
            <w:r>
              <w:rPr>
                <w:rFonts w:hint="eastAsia"/>
              </w:rPr>
              <w:t>2</w:t>
            </w:r>
            <w:r>
              <w:rPr>
                <w:rFonts w:hint="eastAsia"/>
                <w:lang w:val="zh-CN"/>
              </w:rPr>
              <w:t>.</w:t>
            </w:r>
            <w:r>
              <w:rPr>
                <w:rFonts w:hint="eastAsia"/>
              </w:rPr>
              <w:t>6</w:t>
            </w:r>
            <w:r>
              <w:rPr>
                <w:rFonts w:hint="eastAsia"/>
                <w:lang w:val="zh-CN"/>
              </w:rPr>
              <w:t>政府采购供应商廉洁自律承诺书；</w:t>
            </w:r>
          </w:p>
          <w:p w14:paraId="1B1C617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w:t>
            </w:r>
            <w:r>
              <w:rPr>
                <w:rFonts w:hint="eastAsia"/>
                <w:lang w:val="zh-CN"/>
              </w:rPr>
              <w:t>.</w:t>
            </w:r>
            <w:r>
              <w:rPr>
                <w:rFonts w:hint="eastAsia"/>
              </w:rPr>
              <w:t>3报价文件</w:t>
            </w:r>
          </w:p>
          <w:p w14:paraId="587F4CB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2.3.1开标一览表（报价表）；</w:t>
            </w:r>
          </w:p>
          <w:p w14:paraId="5F2E01B7">
            <w:pPr>
              <w:bidi w:val="0"/>
              <w:rPr>
                <w:rFonts w:hint="default" w:eastAsia="汉仪正圆 55简"/>
                <w:lang w:val="en-US" w:eastAsia="zh-CN"/>
              </w:rPr>
            </w:pPr>
            <w:r>
              <w:rPr>
                <w:rFonts w:hint="eastAsia"/>
                <w:lang w:val="en-US" w:eastAsia="zh-CN"/>
              </w:rPr>
              <w:t>2.3.2报价说明（如有）。</w:t>
            </w:r>
          </w:p>
          <w:p w14:paraId="5A404DE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3、我方承诺除商务技术偏离表列出的偏离外，我方响应招标文件的全部要求。</w:t>
            </w:r>
          </w:p>
          <w:p w14:paraId="78EC66F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4、如我方中标，我方承诺：</w:t>
            </w:r>
          </w:p>
          <w:p w14:paraId="285CA6E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4.1在收到中标通知书后，在中标通知书规定的期限内与你方签订合同； </w:t>
            </w:r>
          </w:p>
          <w:p w14:paraId="5D1B50D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4.2在签订合同时不向你方提出附加条件；  </w:t>
            </w:r>
          </w:p>
          <w:p w14:paraId="550E94C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4.3在合同约定的期限内完成合同规定的全部义务。 </w:t>
            </w:r>
          </w:p>
          <w:p w14:paraId="3224B79D">
            <w:pPr>
              <w:keepNext w:val="0"/>
              <w:keepLines w:val="0"/>
              <w:pageBreakBefore w:val="0"/>
              <w:widowControl w:val="0"/>
              <w:numPr>
                <w:ilvl w:val="0"/>
                <w:numId w:val="9"/>
              </w:numPr>
              <w:kinsoku/>
              <w:wordWrap/>
              <w:overflowPunct/>
              <w:topLinePunct w:val="0"/>
              <w:autoSpaceDE/>
              <w:autoSpaceDN/>
              <w:bidi w:val="0"/>
              <w:adjustRightInd w:val="0"/>
              <w:snapToGrid w:val="0"/>
              <w:spacing w:line="240" w:lineRule="exact"/>
              <w:textAlignment w:val="auto"/>
              <w:rPr>
                <w:rFonts w:hint="eastAsia"/>
              </w:rPr>
            </w:pPr>
            <w:r>
              <w:rPr>
                <w:rFonts w:hint="eastAsia"/>
              </w:rPr>
              <w:t>其他补充说明:</w:t>
            </w:r>
            <w:r>
              <w:rPr>
                <w:rFonts w:hint="eastAsia"/>
                <w:b/>
                <w:bCs/>
                <w:color w:val="FF0000"/>
                <w:u w:val="single"/>
              </w:rPr>
              <w:t xml:space="preserve">                                        </w:t>
            </w:r>
            <w:r>
              <w:rPr>
                <w:rFonts w:hint="eastAsia"/>
              </w:rPr>
              <w:t>。</w:t>
            </w:r>
          </w:p>
          <w:p w14:paraId="5F38B4C8">
            <w:pPr>
              <w:bidi w:val="0"/>
              <w:rPr>
                <w:rFonts w:hint="eastAsia"/>
              </w:rPr>
            </w:pPr>
          </w:p>
          <w:p w14:paraId="75EC494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b/>
                <w:bCs/>
                <w:color w:val="FF0000"/>
              </w:rPr>
            </w:pPr>
            <w:r>
              <w:rPr>
                <w:rFonts w:hint="eastAsia"/>
                <w:spacing w:val="30"/>
                <w:kern w:val="0"/>
                <w:fitText w:val="2640" w:id="802831573"/>
              </w:rPr>
              <w:t>供应商名称</w:t>
            </w:r>
            <w:r>
              <w:rPr>
                <w:rFonts w:hint="eastAsia"/>
                <w:spacing w:val="30"/>
                <w:kern w:val="0"/>
                <w:fitText w:val="2640" w:id="802831573"/>
                <w:lang w:val="zh-CN"/>
              </w:rPr>
              <w:t>（</w:t>
            </w:r>
            <w:r>
              <w:rPr>
                <w:rFonts w:hint="eastAsia"/>
                <w:spacing w:val="30"/>
                <w:kern w:val="0"/>
                <w:fitText w:val="2640" w:id="802831573"/>
                <w:lang w:val="en-US" w:eastAsia="zh-CN"/>
              </w:rPr>
              <w:t>盖章</w:t>
            </w:r>
            <w:r>
              <w:rPr>
                <w:rFonts w:hint="eastAsia"/>
                <w:spacing w:val="0"/>
                <w:kern w:val="0"/>
                <w:fitText w:val="2640" w:id="802831573"/>
                <w:lang w:val="zh-CN"/>
              </w:rPr>
              <w:t>）</w:t>
            </w:r>
            <w:r>
              <w:rPr>
                <w:rFonts w:hint="eastAsia"/>
              </w:rPr>
              <w:t>：</w:t>
            </w:r>
          </w:p>
          <w:p w14:paraId="7EA0D07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val="en-US" w:eastAsia="zh-CN"/>
              </w:rPr>
            </w:pPr>
            <w:r>
              <w:rPr>
                <w:rFonts w:hint="eastAsia"/>
                <w:spacing w:val="510"/>
                <w:kern w:val="0"/>
                <w:fitText w:val="2640" w:id="877741724"/>
              </w:rPr>
              <w:t xml:space="preserve">日 </w:t>
            </w:r>
            <w:r>
              <w:rPr>
                <w:rFonts w:hint="eastAsia"/>
                <w:spacing w:val="0"/>
                <w:kern w:val="0"/>
                <w:fitText w:val="2640" w:id="877741724"/>
              </w:rPr>
              <w:t>期</w:t>
            </w:r>
            <w:r>
              <w:rPr>
                <w:rFonts w:hint="eastAsia"/>
              </w:rPr>
              <w:t>：</w:t>
            </w:r>
            <w:r>
              <w:rPr>
                <w:rFonts w:hint="eastAsia"/>
                <w:b/>
                <w:bCs/>
                <w:color w:val="FF0000"/>
                <w:lang w:val="en-US" w:eastAsia="zh-CN"/>
              </w:rPr>
              <w:t xml:space="preserve"> </w:t>
            </w:r>
          </w:p>
        </w:tc>
      </w:tr>
      <w:tr w14:paraId="5FF8F1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CE3F5D8">
            <w:pPr>
              <w:pStyle w:val="4"/>
              <w:widowControl w:val="0"/>
              <w:bidi w:val="0"/>
              <w:jc w:val="center"/>
              <w:rPr>
                <w:rFonts w:hint="eastAsia"/>
              </w:rPr>
            </w:pPr>
            <w:bookmarkStart w:id="89" w:name="_Toc4094"/>
            <w:bookmarkStart w:id="90" w:name="_Toc4832"/>
            <w:r>
              <w:rPr>
                <w:rFonts w:hint="eastAsia"/>
              </w:rPr>
              <w:t>授权委托书</w:t>
            </w:r>
            <w:r>
              <w:rPr>
                <w:rFonts w:hint="eastAsia"/>
                <w:lang w:eastAsia="zh-CN"/>
              </w:rPr>
              <w:t>、</w:t>
            </w:r>
            <w:r>
              <w:rPr>
                <w:rFonts w:hint="eastAsia"/>
              </w:rPr>
              <w:t>法定代表人身份证明</w:t>
            </w:r>
            <w:bookmarkEnd w:id="89"/>
            <w:bookmarkEnd w:id="90"/>
          </w:p>
          <w:p w14:paraId="6DE397FD">
            <w:pPr>
              <w:bidi w:val="0"/>
              <w:jc w:val="center"/>
              <w:rPr>
                <w:rFonts w:hint="eastAsia"/>
                <w:b/>
                <w:bCs/>
              </w:rPr>
            </w:pPr>
            <w:r>
              <w:rPr>
                <w:rFonts w:hint="eastAsia"/>
                <w:b/>
                <w:bCs/>
              </w:rPr>
              <w:t>法定代表人身份证明书</w:t>
            </w:r>
          </w:p>
          <w:p w14:paraId="0D74A3F4">
            <w:pPr>
              <w:bidi w:val="0"/>
              <w:rPr>
                <w:rFonts w:hint="eastAsia"/>
                <w:u w:val="single"/>
                <w:lang w:val="en-US" w:eastAsia="zh-CN"/>
              </w:rPr>
            </w:pPr>
            <w:r>
              <w:rPr>
                <w:rFonts w:hint="eastAsia"/>
              </w:rPr>
              <w:t>单位名称</w:t>
            </w:r>
            <w:r>
              <w:rPr>
                <w:rFonts w:hint="eastAsia"/>
                <w:lang w:eastAsia="zh-CN"/>
              </w:rPr>
              <w:t>：</w:t>
            </w:r>
            <w:r>
              <w:rPr>
                <w:rFonts w:hint="eastAsia"/>
                <w:b/>
                <w:bCs/>
                <w:color w:val="FF0000"/>
                <w:u w:val="single"/>
                <w:lang w:val="en-US" w:eastAsia="zh-CN"/>
              </w:rPr>
              <w:t xml:space="preserve">                             </w:t>
            </w:r>
          </w:p>
          <w:p w14:paraId="1BECFB1A">
            <w:pPr>
              <w:bidi w:val="0"/>
              <w:rPr>
                <w:rFonts w:hint="eastAsia"/>
                <w:u w:val="single"/>
                <w:lang w:eastAsia="zh-CN"/>
              </w:rPr>
            </w:pPr>
            <w:r>
              <w:rPr>
                <w:rFonts w:hint="eastAsia"/>
              </w:rPr>
              <w:t>单位性质</w:t>
            </w:r>
            <w:r>
              <w:rPr>
                <w:rFonts w:hint="eastAsia"/>
                <w:lang w:eastAsia="zh-CN"/>
              </w:rPr>
              <w:t>：</w:t>
            </w:r>
            <w:r>
              <w:rPr>
                <w:rFonts w:hint="eastAsia"/>
                <w:b/>
                <w:bCs/>
                <w:color w:val="FF0000"/>
                <w:u w:val="single"/>
                <w:lang w:val="en-US" w:eastAsia="zh-CN"/>
              </w:rPr>
              <w:t xml:space="preserve">                             </w:t>
            </w:r>
          </w:p>
          <w:p w14:paraId="18BD801C">
            <w:pPr>
              <w:bidi w:val="0"/>
              <w:rPr>
                <w:rFonts w:hint="eastAsia"/>
                <w:u w:val="single"/>
                <w:lang w:eastAsia="zh-CN"/>
              </w:rPr>
            </w:pPr>
            <w:r>
              <w:rPr>
                <w:rFonts w:hint="eastAsia"/>
              </w:rPr>
              <w:t>地</w:t>
            </w:r>
            <w:r>
              <w:rPr>
                <w:rFonts w:hint="eastAsia"/>
                <w:lang w:val="en-US" w:eastAsia="zh-CN"/>
              </w:rPr>
              <w:t xml:space="preserve">    </w:t>
            </w:r>
            <w:r>
              <w:rPr>
                <w:rFonts w:hint="eastAsia"/>
              </w:rPr>
              <w:t>址</w:t>
            </w:r>
            <w:r>
              <w:rPr>
                <w:rFonts w:hint="eastAsia"/>
                <w:lang w:eastAsia="zh-CN"/>
              </w:rPr>
              <w:t>：</w:t>
            </w:r>
            <w:r>
              <w:rPr>
                <w:rFonts w:hint="eastAsia"/>
                <w:b/>
                <w:bCs/>
                <w:color w:val="FF0000"/>
                <w:u w:val="single"/>
                <w:lang w:val="en-US" w:eastAsia="zh-CN"/>
              </w:rPr>
              <w:t xml:space="preserve">                             </w:t>
            </w:r>
          </w:p>
          <w:p w14:paraId="78272F38">
            <w:pPr>
              <w:bidi w:val="0"/>
              <w:rPr>
                <w:rFonts w:hint="eastAsia"/>
                <w:u w:val="single"/>
                <w:lang w:eastAsia="zh-CN"/>
              </w:rPr>
            </w:pPr>
            <w:r>
              <w:rPr>
                <w:rFonts w:hint="eastAsia"/>
              </w:rPr>
              <w:t>电话号码</w:t>
            </w:r>
            <w:r>
              <w:rPr>
                <w:rFonts w:hint="eastAsia"/>
                <w:lang w:eastAsia="zh-CN"/>
              </w:rPr>
              <w:t>：</w:t>
            </w:r>
            <w:r>
              <w:rPr>
                <w:rFonts w:hint="eastAsia"/>
                <w:b/>
                <w:bCs/>
                <w:color w:val="FF0000"/>
                <w:u w:val="single"/>
                <w:lang w:val="en-US" w:eastAsia="zh-CN"/>
              </w:rPr>
              <w:t xml:space="preserve">                             </w:t>
            </w:r>
          </w:p>
          <w:p w14:paraId="42DBBED6">
            <w:pPr>
              <w:bidi w:val="0"/>
              <w:rPr>
                <w:rFonts w:hint="eastAsia"/>
                <w:lang w:eastAsia="zh-CN"/>
              </w:rPr>
            </w:pPr>
            <w:r>
              <w:rPr>
                <w:rFonts w:hint="eastAsia"/>
              </w:rPr>
              <w:t>成立时间</w:t>
            </w:r>
            <w:r>
              <w:rPr>
                <w:rFonts w:hint="eastAsia"/>
                <w:lang w:eastAsia="zh-CN"/>
              </w:rPr>
              <w:t>：</w:t>
            </w:r>
            <w:r>
              <w:rPr>
                <w:rFonts w:hint="eastAsia"/>
                <w:b/>
                <w:bCs/>
                <w:color w:val="FF0000"/>
                <w:u w:val="single"/>
                <w:lang w:val="en-US" w:eastAsia="zh-CN"/>
              </w:rPr>
              <w:t xml:space="preserve">      </w:t>
            </w:r>
            <w:r>
              <w:rPr>
                <w:rFonts w:hint="eastAsia"/>
                <w:b/>
                <w:bCs/>
                <w:color w:val="FF0000"/>
              </w:rPr>
              <w:t>年</w:t>
            </w:r>
            <w:r>
              <w:rPr>
                <w:rFonts w:hint="eastAsia"/>
                <w:b/>
                <w:bCs/>
                <w:color w:val="FF0000"/>
                <w:u w:val="single"/>
                <w:lang w:val="en-US" w:eastAsia="zh-CN"/>
              </w:rPr>
              <w:t xml:space="preserve">     </w:t>
            </w:r>
            <w:r>
              <w:rPr>
                <w:rFonts w:hint="eastAsia"/>
                <w:b/>
                <w:bCs/>
                <w:color w:val="FF0000"/>
              </w:rPr>
              <w:t>月</w:t>
            </w:r>
            <w:r>
              <w:rPr>
                <w:rFonts w:hint="eastAsia"/>
                <w:b/>
                <w:bCs/>
                <w:color w:val="FF0000"/>
                <w:u w:val="single"/>
                <w:lang w:val="en-US" w:eastAsia="zh-CN"/>
              </w:rPr>
              <w:t xml:space="preserve">     </w:t>
            </w:r>
            <w:r>
              <w:rPr>
                <w:rFonts w:hint="eastAsia"/>
                <w:b/>
                <w:bCs/>
                <w:color w:val="FF0000"/>
              </w:rPr>
              <w:t>日</w:t>
            </w:r>
          </w:p>
          <w:p w14:paraId="5BF0438A">
            <w:pPr>
              <w:bidi w:val="0"/>
              <w:rPr>
                <w:rFonts w:hint="eastAsia"/>
                <w:u w:val="single"/>
                <w:lang w:val="en-US" w:eastAsia="zh-CN"/>
              </w:rPr>
            </w:pPr>
            <w:r>
              <w:rPr>
                <w:rFonts w:hint="eastAsia"/>
              </w:rPr>
              <w:t>经营期限</w:t>
            </w:r>
            <w:r>
              <w:rPr>
                <w:rFonts w:hint="eastAsia"/>
                <w:lang w:eastAsia="zh-CN"/>
              </w:rPr>
              <w:t>：</w:t>
            </w:r>
            <w:r>
              <w:rPr>
                <w:rFonts w:hint="eastAsia"/>
                <w:b/>
                <w:bCs/>
                <w:color w:val="FF0000"/>
                <w:u w:val="single"/>
                <w:lang w:val="en-US" w:eastAsia="zh-CN"/>
              </w:rPr>
              <w:t xml:space="preserve">                            </w:t>
            </w:r>
          </w:p>
          <w:p w14:paraId="3C9EE0DC">
            <w:pPr>
              <w:bidi w:val="0"/>
              <w:rPr>
                <w:rFonts w:hint="eastAsia"/>
                <w:u w:val="single"/>
                <w:lang w:val="en-US" w:eastAsia="zh-CN"/>
              </w:rPr>
            </w:pPr>
            <w:r>
              <w:rPr>
                <w:rFonts w:hint="eastAsia"/>
              </w:rPr>
              <w:t>姓 名</w:t>
            </w:r>
            <w:r>
              <w:rPr>
                <w:rFonts w:hint="eastAsia"/>
                <w:lang w:eastAsia="zh-CN"/>
              </w:rPr>
              <w:t>：</w:t>
            </w:r>
            <w:r>
              <w:rPr>
                <w:rFonts w:hint="eastAsia"/>
                <w:b/>
                <w:bCs/>
                <w:color w:val="FF0000"/>
                <w:u w:val="single"/>
                <w:lang w:val="en-US" w:eastAsia="zh-CN"/>
              </w:rPr>
              <w:t xml:space="preserve">        </w:t>
            </w:r>
            <w:r>
              <w:rPr>
                <w:rFonts w:hint="eastAsia"/>
              </w:rPr>
              <w:t>性别</w:t>
            </w:r>
            <w:r>
              <w:rPr>
                <w:rFonts w:hint="eastAsia"/>
                <w:lang w:eastAsia="zh-CN"/>
              </w:rPr>
              <w:t>：</w:t>
            </w:r>
            <w:r>
              <w:rPr>
                <w:rFonts w:hint="eastAsia"/>
                <w:b/>
                <w:bCs/>
                <w:color w:val="FF0000"/>
                <w:u w:val="single"/>
                <w:lang w:val="en-US" w:eastAsia="zh-CN"/>
              </w:rPr>
              <w:t xml:space="preserve">     </w:t>
            </w:r>
            <w:r>
              <w:rPr>
                <w:rFonts w:hint="eastAsia"/>
              </w:rPr>
              <w:t>年龄</w:t>
            </w:r>
            <w:r>
              <w:rPr>
                <w:rFonts w:hint="eastAsia"/>
                <w:lang w:eastAsia="zh-CN"/>
              </w:rPr>
              <w:t>：</w:t>
            </w:r>
            <w:r>
              <w:rPr>
                <w:rFonts w:hint="eastAsia"/>
                <w:b/>
                <w:bCs/>
                <w:color w:val="FF0000"/>
                <w:u w:val="single"/>
                <w:lang w:val="en-US" w:eastAsia="zh-CN"/>
              </w:rPr>
              <w:t xml:space="preserve">     </w:t>
            </w:r>
            <w:r>
              <w:rPr>
                <w:rFonts w:hint="eastAsia"/>
              </w:rPr>
              <w:t>职务</w:t>
            </w:r>
            <w:r>
              <w:rPr>
                <w:rFonts w:hint="eastAsia"/>
                <w:lang w:eastAsia="zh-CN"/>
              </w:rPr>
              <w:t>：</w:t>
            </w:r>
            <w:r>
              <w:rPr>
                <w:rFonts w:hint="eastAsia"/>
                <w:b/>
                <w:bCs/>
                <w:color w:val="FF0000"/>
                <w:u w:val="single"/>
                <w:lang w:val="en-US" w:eastAsia="zh-CN"/>
              </w:rPr>
              <w:t xml:space="preserve">       </w:t>
            </w:r>
          </w:p>
          <w:p w14:paraId="4EE06555">
            <w:pPr>
              <w:bidi w:val="0"/>
              <w:rPr>
                <w:rFonts w:hint="eastAsia"/>
              </w:rPr>
            </w:pPr>
            <w:r>
              <w:rPr>
                <w:rFonts w:hint="eastAsia"/>
              </w:rPr>
              <w:t>系</w:t>
            </w:r>
            <w:r>
              <w:rPr>
                <w:rFonts w:hint="eastAsia"/>
                <w:b/>
                <w:bCs/>
                <w:color w:val="FF0000"/>
                <w:u w:val="single"/>
                <w:lang w:val="en-US" w:eastAsia="zh-CN"/>
              </w:rPr>
              <w:t xml:space="preserve">                                   </w:t>
            </w:r>
            <w:r>
              <w:rPr>
                <w:rFonts w:hint="eastAsia"/>
              </w:rPr>
              <w:t>的法定代表人。</w:t>
            </w:r>
          </w:p>
          <w:p w14:paraId="791052E9">
            <w:pPr>
              <w:bidi w:val="0"/>
              <w:rPr>
                <w:rFonts w:hint="eastAsia"/>
              </w:rPr>
            </w:pPr>
            <w:r>
              <w:rPr>
                <w:rFonts w:hint="eastAsia"/>
              </w:rPr>
              <w:t>特此证明。</w:t>
            </w:r>
          </w:p>
          <w:p w14:paraId="1FFE1417">
            <w:pPr>
              <w:bidi w:val="0"/>
              <w:rPr>
                <w:rFonts w:hint="eastAsia"/>
                <w:lang w:val="en-US" w:eastAsia="zh-CN"/>
              </w:rPr>
            </w:pPr>
            <w:r>
              <w:rPr>
                <w:rFonts w:hint="eastAsia"/>
                <w:lang w:val="en-US" w:eastAsia="zh-CN"/>
              </w:rPr>
              <w:t>附：法人身份证</w:t>
            </w:r>
          </w:p>
          <w:tbl>
            <w:tblPr>
              <w:tblStyle w:val="43"/>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3"/>
            </w:tblGrid>
            <w:tr w14:paraId="21A0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9303" w:type="dxa"/>
                </w:tcPr>
                <w:p w14:paraId="3C920838">
                  <w:pPr>
                    <w:bidi w:val="0"/>
                    <w:rPr>
                      <w:rFonts w:hint="eastAsia"/>
                    </w:rPr>
                  </w:pPr>
                  <w:r>
                    <w:rPr>
                      <w:rFonts w:hint="eastAsia"/>
                    </w:rPr>
                    <w:t>正面：                                 反面：</w:t>
                  </w:r>
                </w:p>
                <w:p w14:paraId="02C8C43F">
                  <w:pPr>
                    <w:bidi w:val="0"/>
                    <w:rPr>
                      <w:rFonts w:hint="eastAsia"/>
                    </w:rPr>
                  </w:pPr>
                </w:p>
              </w:tc>
            </w:tr>
          </w:tbl>
          <w:p w14:paraId="4E267B37">
            <w:pPr>
              <w:bidi w:val="0"/>
              <w:rPr>
                <w:rFonts w:hint="eastAsia"/>
              </w:rPr>
            </w:pPr>
          </w:p>
          <w:p w14:paraId="4E5B3CED">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spacing w:val="30"/>
                <w:kern w:val="0"/>
                <w:fitText w:val="2640" w:id="382144753"/>
                <w:lang w:val="zh-CN"/>
              </w:rPr>
              <w:t>投标人名称（</w:t>
            </w:r>
            <w:r>
              <w:rPr>
                <w:rFonts w:hint="eastAsia"/>
                <w:spacing w:val="30"/>
                <w:kern w:val="0"/>
                <w:fitText w:val="2640" w:id="382144753"/>
                <w:lang w:val="en-US" w:eastAsia="zh-CN"/>
              </w:rPr>
              <w:t>盖章</w:t>
            </w:r>
            <w:r>
              <w:rPr>
                <w:rFonts w:hint="eastAsia"/>
                <w:spacing w:val="0"/>
                <w:kern w:val="0"/>
                <w:fitText w:val="2640" w:id="382144753"/>
                <w:lang w:val="zh-CN"/>
              </w:rPr>
              <w:t>）</w:t>
            </w:r>
            <w:r>
              <w:rPr>
                <w:rFonts w:hint="eastAsia"/>
                <w:lang w:val="zh-CN"/>
              </w:rPr>
              <w:t>：</w:t>
            </w:r>
          </w:p>
          <w:p w14:paraId="15409EEF">
            <w:pPr>
              <w:rPr>
                <w:rFonts w:hint="default" w:eastAsia="汉仪正圆 55简"/>
                <w:lang w:val="en-US" w:eastAsia="zh-CN"/>
              </w:rPr>
            </w:pPr>
            <w:r>
              <w:rPr>
                <w:rFonts w:hint="eastAsia"/>
                <w:spacing w:val="1080"/>
                <w:kern w:val="0"/>
                <w:fitText w:val="2640" w:id="1340164951"/>
                <w:lang w:val="zh-CN"/>
              </w:rPr>
              <w:t>日</w:t>
            </w:r>
            <w:r>
              <w:rPr>
                <w:rFonts w:hint="eastAsia"/>
                <w:spacing w:val="0"/>
                <w:kern w:val="0"/>
                <w:fitText w:val="2640" w:id="1340164951"/>
                <w:lang w:val="zh-CN"/>
              </w:rPr>
              <w:t>期</w:t>
            </w:r>
            <w:r>
              <w:rPr>
                <w:rFonts w:hint="eastAsia"/>
              </w:rPr>
              <w:t>：</w:t>
            </w:r>
            <w:r>
              <w:rPr>
                <w:rFonts w:hint="eastAsia"/>
                <w:b/>
                <w:bCs/>
                <w:color w:val="FF0000"/>
                <w:lang w:val="en-US" w:eastAsia="zh-CN"/>
              </w:rPr>
              <w:t xml:space="preserve"> </w:t>
            </w:r>
            <w:r>
              <w:rPr>
                <w:rFonts w:hint="eastAsia"/>
                <w:lang w:val="en-US" w:eastAsia="zh-CN"/>
              </w:rPr>
              <w:t xml:space="preserve"> </w:t>
            </w:r>
          </w:p>
        </w:tc>
      </w:tr>
      <w:tr w14:paraId="1EA043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60C56875">
            <w:pPr>
              <w:bidi w:val="0"/>
              <w:jc w:val="center"/>
              <w:rPr>
                <w:rFonts w:hint="eastAsia"/>
                <w:b/>
                <w:bCs/>
                <w:lang w:val="zh-CN"/>
              </w:rPr>
            </w:pPr>
            <w:r>
              <w:rPr>
                <w:rFonts w:hint="eastAsia"/>
                <w:b/>
                <w:bCs/>
                <w:lang w:val="zh-CN"/>
              </w:rPr>
              <w:t>授权委托书</w:t>
            </w:r>
          </w:p>
          <w:p w14:paraId="768439A8">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6A69D625">
            <w:pPr>
              <w:bidi w:val="0"/>
              <w:rPr>
                <w:rFonts w:hint="eastAsia"/>
              </w:rPr>
            </w:pPr>
            <w:r>
              <w:rPr>
                <w:rFonts w:hint="eastAsia"/>
              </w:rPr>
              <w:t>现</w:t>
            </w:r>
            <w:r>
              <w:rPr>
                <w:rFonts w:hint="eastAsia"/>
                <w:lang w:val="zh-CN"/>
              </w:rPr>
              <w:t>委托</w:t>
            </w:r>
            <w:r>
              <w:rPr>
                <w:rFonts w:hint="eastAsia"/>
                <w:b/>
                <w:bCs/>
                <w:color w:val="FF0000"/>
                <w:u w:val="single"/>
                <w:lang w:val="zh-CN"/>
              </w:rPr>
              <w:t xml:space="preserve"> （姓名）</w:t>
            </w:r>
            <w:r>
              <w:rPr>
                <w:rFonts w:hint="eastAsia"/>
                <w:lang w:val="zh-CN"/>
              </w:rPr>
              <w:t>为我方代理人（身份证号码：</w:t>
            </w:r>
            <w:r>
              <w:rPr>
                <w:rFonts w:hint="eastAsia"/>
                <w:b/>
                <w:bCs/>
                <w:color w:val="FF0000"/>
                <w:u w:val="single"/>
                <w:lang w:val="zh-CN"/>
              </w:rPr>
              <w:t xml:space="preserve">     </w:t>
            </w:r>
            <w:r>
              <w:rPr>
                <w:rFonts w:hint="eastAsia"/>
                <w:b/>
                <w:bCs/>
                <w:color w:val="FF0000"/>
                <w:u w:val="single"/>
                <w:lang w:val="en-US" w:eastAsia="zh-CN"/>
              </w:rPr>
              <w:t xml:space="preserve">             </w:t>
            </w:r>
            <w:r>
              <w:rPr>
                <w:rFonts w:hint="eastAsia"/>
                <w:b/>
                <w:bCs/>
                <w:color w:val="FF0000"/>
                <w:u w:val="single"/>
                <w:lang w:val="zh-CN"/>
              </w:rPr>
              <w:t xml:space="preserve"> </w:t>
            </w:r>
            <w:r>
              <w:rPr>
                <w:rFonts w:hint="eastAsia"/>
                <w:lang w:val="zh-CN"/>
              </w:rPr>
              <w:t>，手机：</w:t>
            </w:r>
            <w:r>
              <w:rPr>
                <w:rFonts w:hint="eastAsia"/>
                <w:b/>
                <w:bCs/>
                <w:color w:val="FF0000"/>
                <w:u w:val="single"/>
                <w:lang w:val="zh-CN"/>
              </w:rPr>
              <w:t xml:space="preserve">   </w:t>
            </w:r>
            <w:r>
              <w:rPr>
                <w:rFonts w:hint="eastAsia"/>
                <w:b/>
                <w:bCs/>
                <w:color w:val="FF0000"/>
                <w:u w:val="single"/>
                <w:lang w:val="en-US" w:eastAsia="zh-CN"/>
              </w:rPr>
              <w:t xml:space="preserve">     </w:t>
            </w:r>
            <w:r>
              <w:rPr>
                <w:rFonts w:hint="eastAsia"/>
                <w:b/>
                <w:bCs/>
                <w:color w:val="FF0000"/>
                <w:u w:val="single"/>
                <w:lang w:val="zh-CN"/>
              </w:rPr>
              <w:t xml:space="preserve">       </w:t>
            </w:r>
            <w:r>
              <w:rPr>
                <w:rFonts w:hint="eastAsia"/>
                <w:lang w:val="zh-CN"/>
              </w:rPr>
              <w:t>），以我方名义处理</w:t>
            </w:r>
            <w:r>
              <w:rPr>
                <w:rFonts w:hint="eastAsia"/>
                <w:b/>
                <w:bCs/>
                <w:color w:val="FF0000"/>
                <w:u w:val="single"/>
                <w:lang w:val="en-US" w:eastAsia="zh-CN"/>
              </w:rPr>
              <w:t>（标项名称）</w:t>
            </w:r>
            <w:r>
              <w:rPr>
                <w:rFonts w:hint="eastAsia"/>
              </w:rPr>
              <w:t>【招标编号：</w:t>
            </w:r>
            <w:r>
              <w:rPr>
                <w:rFonts w:hint="eastAsia"/>
                <w:b/>
                <w:bCs/>
                <w:color w:val="FF0000"/>
                <w:u w:val="single"/>
                <w:lang w:val="en-US" w:eastAsia="zh-CN"/>
              </w:rPr>
              <w:t xml:space="preserve"> （招标编号） </w:t>
            </w:r>
            <w:r>
              <w:rPr>
                <w:rFonts w:hint="eastAsia"/>
              </w:rPr>
              <w:t>】</w:t>
            </w:r>
            <w:r>
              <w:rPr>
                <w:rFonts w:hint="eastAsia"/>
                <w:lang w:val="zh-CN"/>
              </w:rPr>
              <w:t>政府采购投标的一切事项，其法律后果由我方承担。</w:t>
            </w:r>
          </w:p>
          <w:p w14:paraId="61D44BF3">
            <w:pPr>
              <w:bidi w:val="0"/>
              <w:rPr>
                <w:rFonts w:hint="eastAsia"/>
              </w:rPr>
            </w:pPr>
            <w:r>
              <w:rPr>
                <w:rFonts w:hint="eastAsia"/>
              </w:rPr>
              <w:t xml:space="preserve">    </w:t>
            </w:r>
            <w:r>
              <w:rPr>
                <w:rFonts w:hint="eastAsia"/>
                <w:lang w:val="zh-CN"/>
              </w:rPr>
              <w:t>委托期限</w:t>
            </w:r>
            <w:r>
              <w:rPr>
                <w:rFonts w:hint="eastAsia"/>
              </w:rPr>
              <w:t>：</w:t>
            </w:r>
            <w:r>
              <w:rPr>
                <w:rFonts w:hint="eastAsia"/>
                <w:lang w:val="zh-CN"/>
              </w:rPr>
              <w:t>自</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  </w:t>
            </w:r>
            <w:r>
              <w:rPr>
                <w:rFonts w:hint="eastAsia"/>
                <w:lang w:val="zh-CN"/>
              </w:rPr>
              <w:t>年</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月</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日起至</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  </w:t>
            </w:r>
            <w:r>
              <w:rPr>
                <w:rFonts w:hint="eastAsia"/>
                <w:lang w:val="zh-CN"/>
              </w:rPr>
              <w:t>年</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月</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日止。</w:t>
            </w:r>
          </w:p>
          <w:p w14:paraId="4C185A45">
            <w:pPr>
              <w:bidi w:val="0"/>
              <w:rPr>
                <w:rFonts w:hint="eastAsia"/>
              </w:rPr>
            </w:pPr>
            <w:r>
              <w:rPr>
                <w:rFonts w:hint="eastAsia"/>
              </w:rPr>
              <w:t xml:space="preserve">    </w:t>
            </w:r>
            <w:r>
              <w:rPr>
                <w:rFonts w:hint="eastAsia"/>
                <w:lang w:val="zh-CN"/>
              </w:rPr>
              <w:t xml:space="preserve">特此告知。                                       </w:t>
            </w:r>
          </w:p>
          <w:p w14:paraId="03DF1CF9">
            <w:pPr>
              <w:bidi w:val="0"/>
              <w:rPr>
                <w:rFonts w:hint="eastAsia"/>
              </w:rPr>
            </w:pPr>
            <w:r>
              <w:rPr>
                <w:rFonts w:hint="eastAsia"/>
                <w:lang w:val="zh-CN"/>
              </w:rPr>
              <w:t>法定代表人、单位负责人或自然人本人</w:t>
            </w:r>
            <w:r>
              <w:rPr>
                <w:rFonts w:hint="eastAsia"/>
              </w:rPr>
              <w:t>的身份证明（适用于法定代表人、单位负责人或者自然人本人代表投标人参加投标）</w:t>
            </w:r>
          </w:p>
          <w:p w14:paraId="40AF9EA1">
            <w:pPr>
              <w:bidi w:val="0"/>
              <w:rPr>
                <w:rFonts w:hint="eastAsia"/>
                <w:lang w:val="en-US" w:eastAsia="zh-CN"/>
              </w:rPr>
            </w:pPr>
            <w:r>
              <w:rPr>
                <w:rFonts w:hint="eastAsia"/>
                <w:lang w:val="en-US" w:eastAsia="zh-CN"/>
              </w:rPr>
              <w:t>法人身份证</w:t>
            </w:r>
          </w:p>
          <w:tbl>
            <w:tblPr>
              <w:tblStyle w:val="4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D59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9207" w:type="dxa"/>
                </w:tcPr>
                <w:p w14:paraId="15626135">
                  <w:pPr>
                    <w:bidi w:val="0"/>
                    <w:rPr>
                      <w:rFonts w:hint="eastAsia"/>
                    </w:rPr>
                  </w:pPr>
                  <w:r>
                    <w:rPr>
                      <w:rFonts w:hint="eastAsia"/>
                    </w:rPr>
                    <w:t>正面：                                 反面：</w:t>
                  </w:r>
                </w:p>
                <w:p w14:paraId="47B005C9">
                  <w:pPr>
                    <w:bidi w:val="0"/>
                    <w:rPr>
                      <w:rFonts w:hint="eastAsia"/>
                    </w:rPr>
                  </w:pPr>
                </w:p>
              </w:tc>
            </w:tr>
          </w:tbl>
          <w:p w14:paraId="5A77C3FF">
            <w:pPr>
              <w:bidi w:val="0"/>
              <w:rPr>
                <w:rFonts w:hint="eastAsia"/>
                <w:lang w:val="en-US" w:eastAsia="zh-CN"/>
              </w:rPr>
            </w:pPr>
            <w:r>
              <w:rPr>
                <w:rFonts w:hint="eastAsia"/>
                <w:lang w:val="en-US" w:eastAsia="zh-CN"/>
              </w:rPr>
              <w:t>授权代表身份证</w:t>
            </w:r>
          </w:p>
          <w:tbl>
            <w:tblPr>
              <w:tblStyle w:val="4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79F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9207" w:type="dxa"/>
                </w:tcPr>
                <w:p w14:paraId="199994D9">
                  <w:pPr>
                    <w:bidi w:val="0"/>
                    <w:rPr>
                      <w:rFonts w:hint="eastAsia"/>
                    </w:rPr>
                  </w:pPr>
                  <w:r>
                    <w:rPr>
                      <w:rFonts w:hint="eastAsia"/>
                    </w:rPr>
                    <w:t>正面：                                 反面：</w:t>
                  </w:r>
                </w:p>
                <w:p w14:paraId="225BF7F5">
                  <w:pPr>
                    <w:bidi w:val="0"/>
                    <w:rPr>
                      <w:rFonts w:hint="eastAsia"/>
                    </w:rPr>
                  </w:pPr>
                </w:p>
              </w:tc>
            </w:tr>
          </w:tbl>
          <w:p w14:paraId="1FA866D3">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spacing w:val="30"/>
                <w:kern w:val="0"/>
                <w:fitText w:val="2640" w:id="385171015"/>
                <w:lang w:val="zh-CN"/>
              </w:rPr>
              <w:t>投标人名称（</w:t>
            </w:r>
            <w:r>
              <w:rPr>
                <w:rFonts w:hint="eastAsia"/>
                <w:spacing w:val="30"/>
                <w:kern w:val="0"/>
                <w:fitText w:val="2640" w:id="385171015"/>
                <w:lang w:val="en-US" w:eastAsia="zh-CN"/>
              </w:rPr>
              <w:t>盖章</w:t>
            </w:r>
            <w:r>
              <w:rPr>
                <w:rFonts w:hint="eastAsia"/>
                <w:spacing w:val="0"/>
                <w:kern w:val="0"/>
                <w:fitText w:val="2640" w:id="385171015"/>
                <w:lang w:val="zh-CN"/>
              </w:rPr>
              <w:t>）</w:t>
            </w:r>
            <w:r>
              <w:rPr>
                <w:rFonts w:hint="eastAsia"/>
                <w:lang w:val="zh-CN"/>
              </w:rPr>
              <w:t>：</w:t>
            </w:r>
          </w:p>
          <w:p w14:paraId="3D3EAE9A">
            <w:pPr>
              <w:rPr>
                <w:rFonts w:hint="default" w:eastAsia="汉仪正圆 55简"/>
                <w:spacing w:val="2640"/>
                <w:kern w:val="0"/>
                <w:fitText w:val="2640" w:id="876221162"/>
                <w:lang w:val="en-US" w:eastAsia="zh-CN"/>
              </w:rPr>
            </w:pPr>
            <w:r>
              <w:rPr>
                <w:rFonts w:hint="eastAsia"/>
                <w:spacing w:val="1080"/>
                <w:kern w:val="0"/>
                <w:fitText w:val="2640" w:id="1135548794"/>
                <w:lang w:val="zh-CN"/>
              </w:rPr>
              <w:t>日</w:t>
            </w:r>
            <w:r>
              <w:rPr>
                <w:rFonts w:hint="eastAsia"/>
                <w:spacing w:val="0"/>
                <w:kern w:val="0"/>
                <w:fitText w:val="2640" w:id="1135548794"/>
                <w:lang w:val="zh-CN"/>
              </w:rPr>
              <w:t>期</w:t>
            </w:r>
            <w:r>
              <w:rPr>
                <w:rFonts w:hint="eastAsia"/>
              </w:rPr>
              <w:t>：</w:t>
            </w:r>
            <w:r>
              <w:rPr>
                <w:rFonts w:hint="eastAsia"/>
                <w:b/>
                <w:bCs/>
                <w:color w:val="FF0000"/>
                <w:lang w:val="en-US" w:eastAsia="zh-CN"/>
              </w:rPr>
              <w:t xml:space="preserve"> </w:t>
            </w:r>
            <w:r>
              <w:rPr>
                <w:rFonts w:hint="eastAsia"/>
                <w:lang w:val="en-US" w:eastAsia="zh-CN"/>
              </w:rPr>
              <w:t xml:space="preserve"> </w:t>
            </w:r>
          </w:p>
        </w:tc>
      </w:tr>
      <w:tr w14:paraId="542C21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56892A6">
            <w:pPr>
              <w:pStyle w:val="4"/>
              <w:widowControl w:val="0"/>
              <w:bidi w:val="0"/>
              <w:jc w:val="center"/>
              <w:rPr>
                <w:rFonts w:hint="eastAsia"/>
                <w:lang w:val="zh-CN"/>
              </w:rPr>
            </w:pPr>
            <w:bookmarkStart w:id="91" w:name="_Toc20362"/>
            <w:bookmarkStart w:id="92" w:name="_Toc16247"/>
            <w:r>
              <w:rPr>
                <w:rFonts w:hint="eastAsia"/>
                <w:lang w:val="zh-CN"/>
              </w:rPr>
              <w:t>符合性审查资料</w:t>
            </w:r>
            <w:bookmarkEnd w:id="91"/>
            <w:bookmarkEnd w:id="92"/>
          </w:p>
          <w:tbl>
            <w:tblPr>
              <w:tblStyle w:val="4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4091"/>
              <w:gridCol w:w="2492"/>
              <w:gridCol w:w="2105"/>
            </w:tblGrid>
            <w:tr w14:paraId="1B85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18" w:type="dxa"/>
                  <w:vAlign w:val="center"/>
                </w:tcPr>
                <w:p w14:paraId="5DD6C09A">
                  <w:pPr>
                    <w:bidi w:val="0"/>
                    <w:jc w:val="center"/>
                    <w:rPr>
                      <w:rFonts w:hint="eastAsia"/>
                    </w:rPr>
                  </w:pPr>
                  <w:r>
                    <w:rPr>
                      <w:rFonts w:hint="eastAsia"/>
                    </w:rPr>
                    <w:t>序号</w:t>
                  </w:r>
                </w:p>
              </w:tc>
              <w:tc>
                <w:tcPr>
                  <w:tcW w:w="4091" w:type="dxa"/>
                  <w:vAlign w:val="center"/>
                </w:tcPr>
                <w:p w14:paraId="5ED48BBB">
                  <w:pPr>
                    <w:bidi w:val="0"/>
                    <w:jc w:val="center"/>
                    <w:rPr>
                      <w:rFonts w:hint="eastAsia"/>
                    </w:rPr>
                  </w:pPr>
                  <w:r>
                    <w:rPr>
                      <w:rFonts w:hint="eastAsia"/>
                    </w:rPr>
                    <w:t>实质性要求</w:t>
                  </w:r>
                </w:p>
              </w:tc>
              <w:tc>
                <w:tcPr>
                  <w:tcW w:w="2492" w:type="dxa"/>
                  <w:vAlign w:val="center"/>
                </w:tcPr>
                <w:p w14:paraId="30A9D23F">
                  <w:pPr>
                    <w:bidi w:val="0"/>
                    <w:jc w:val="center"/>
                    <w:rPr>
                      <w:rFonts w:hint="eastAsia"/>
                    </w:rPr>
                  </w:pPr>
                  <w:r>
                    <w:rPr>
                      <w:rFonts w:hint="eastAsia"/>
                    </w:rPr>
                    <w:t>需要提供的符合性审查资料</w:t>
                  </w:r>
                </w:p>
              </w:tc>
              <w:tc>
                <w:tcPr>
                  <w:tcW w:w="2105" w:type="dxa"/>
                  <w:vAlign w:val="center"/>
                </w:tcPr>
                <w:p w14:paraId="52C42A70">
                  <w:pPr>
                    <w:bidi w:val="0"/>
                    <w:jc w:val="center"/>
                    <w:rPr>
                      <w:rFonts w:hint="eastAsia"/>
                    </w:rPr>
                  </w:pPr>
                  <w:r>
                    <w:rPr>
                      <w:rFonts w:hint="eastAsia"/>
                    </w:rPr>
                    <w:t>投标文件中的</w:t>
                  </w:r>
                </w:p>
                <w:p w14:paraId="47D149FC">
                  <w:pPr>
                    <w:bidi w:val="0"/>
                    <w:jc w:val="center"/>
                    <w:rPr>
                      <w:rFonts w:hint="eastAsia"/>
                    </w:rPr>
                  </w:pPr>
                  <w:r>
                    <w:rPr>
                      <w:rFonts w:hint="eastAsia"/>
                    </w:rPr>
                    <w:t>页码位置</w:t>
                  </w:r>
                </w:p>
              </w:tc>
            </w:tr>
            <w:tr w14:paraId="4116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18" w:type="dxa"/>
                  <w:vAlign w:val="center"/>
                </w:tcPr>
                <w:p w14:paraId="7A378D08">
                  <w:pPr>
                    <w:bidi w:val="0"/>
                    <w:jc w:val="center"/>
                    <w:rPr>
                      <w:rFonts w:hint="eastAsia"/>
                    </w:rPr>
                  </w:pPr>
                  <w:r>
                    <w:rPr>
                      <w:rFonts w:hint="eastAsia"/>
                    </w:rPr>
                    <w:t>1</w:t>
                  </w:r>
                </w:p>
              </w:tc>
              <w:tc>
                <w:tcPr>
                  <w:tcW w:w="4091" w:type="dxa"/>
                  <w:vAlign w:val="center"/>
                </w:tcPr>
                <w:p w14:paraId="556BAD20">
                  <w:pPr>
                    <w:bidi w:val="0"/>
                    <w:jc w:val="center"/>
                    <w:rPr>
                      <w:rFonts w:hint="eastAsia"/>
                    </w:rPr>
                  </w:pPr>
                  <w:r>
                    <w:rPr>
                      <w:rFonts w:hint="eastAsia"/>
                    </w:rPr>
                    <w:t>投标文件按照招标文件要求签署、盖章。</w:t>
                  </w:r>
                </w:p>
              </w:tc>
              <w:tc>
                <w:tcPr>
                  <w:tcW w:w="2492" w:type="dxa"/>
                  <w:vAlign w:val="center"/>
                </w:tcPr>
                <w:p w14:paraId="6863BCB5">
                  <w:pPr>
                    <w:bidi w:val="0"/>
                    <w:jc w:val="center"/>
                    <w:rPr>
                      <w:rFonts w:hint="eastAsia"/>
                    </w:rPr>
                  </w:pPr>
                  <w:r>
                    <w:rPr>
                      <w:rFonts w:hint="eastAsia"/>
                    </w:rPr>
                    <w:t>需要使用签字盖章的投标文件的组成部分</w:t>
                  </w:r>
                </w:p>
              </w:tc>
              <w:tc>
                <w:tcPr>
                  <w:tcW w:w="2105" w:type="dxa"/>
                  <w:vAlign w:val="center"/>
                </w:tcPr>
                <w:p w14:paraId="4CC39966">
                  <w:pPr>
                    <w:bidi w:val="0"/>
                    <w:jc w:val="center"/>
                    <w:rPr>
                      <w:rFonts w:hint="eastAsia"/>
                    </w:rPr>
                  </w:pPr>
                </w:p>
                <w:p w14:paraId="1B016B49">
                  <w:pPr>
                    <w:bidi w:val="0"/>
                    <w:jc w:val="center"/>
                    <w:rPr>
                      <w:rFonts w:hint="eastAsia"/>
                    </w:rPr>
                  </w:pPr>
                  <w:r>
                    <w:rPr>
                      <w:rFonts w:hint="eastAsia"/>
                    </w:rPr>
                    <w:t>见投标文件</w:t>
                  </w:r>
                </w:p>
                <w:p w14:paraId="2C1167A6">
                  <w:pPr>
                    <w:bidi w:val="0"/>
                    <w:jc w:val="center"/>
                    <w:rPr>
                      <w:rFonts w:hint="eastAsia"/>
                    </w:rPr>
                  </w:pPr>
                  <w:r>
                    <w:rPr>
                      <w:rFonts w:hint="eastAsia"/>
                    </w:rPr>
                    <w:t>第</w:t>
                  </w:r>
                  <w:r>
                    <w:rPr>
                      <w:rFonts w:hint="eastAsia"/>
                      <w:b/>
                      <w:bCs/>
                      <w:color w:val="FF0000"/>
                      <w:u w:val="single"/>
                    </w:rPr>
                    <w:t xml:space="preserve">  </w:t>
                  </w:r>
                  <w:r>
                    <w:rPr>
                      <w:rFonts w:hint="eastAsia"/>
                    </w:rPr>
                    <w:t>页</w:t>
                  </w:r>
                </w:p>
              </w:tc>
            </w:tr>
            <w:tr w14:paraId="272F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3C7334E4">
                  <w:pPr>
                    <w:bidi w:val="0"/>
                    <w:jc w:val="center"/>
                    <w:rPr>
                      <w:rFonts w:hint="eastAsia"/>
                    </w:rPr>
                  </w:pPr>
                  <w:r>
                    <w:rPr>
                      <w:rFonts w:hint="eastAsia"/>
                    </w:rPr>
                    <w:t>2</w:t>
                  </w:r>
                </w:p>
              </w:tc>
              <w:tc>
                <w:tcPr>
                  <w:tcW w:w="4091" w:type="dxa"/>
                  <w:vAlign w:val="center"/>
                </w:tcPr>
                <w:p w14:paraId="3D6475FF">
                  <w:pPr>
                    <w:bidi w:val="0"/>
                    <w:jc w:val="center"/>
                    <w:rPr>
                      <w:rFonts w:hint="eastAsia"/>
                    </w:rPr>
                  </w:pPr>
                  <w:r>
                    <w:rPr>
                      <w:rFonts w:hint="eastAsia"/>
                    </w:rPr>
                    <w:t>投标文件中承诺的投标有效期不少于招标文件中载明的投标有效期。</w:t>
                  </w:r>
                </w:p>
              </w:tc>
              <w:tc>
                <w:tcPr>
                  <w:tcW w:w="2492" w:type="dxa"/>
                  <w:vAlign w:val="center"/>
                </w:tcPr>
                <w:p w14:paraId="020A5E2D">
                  <w:pPr>
                    <w:bidi w:val="0"/>
                    <w:jc w:val="center"/>
                    <w:rPr>
                      <w:rFonts w:hint="eastAsia"/>
                    </w:rPr>
                  </w:pPr>
                  <w:r>
                    <w:rPr>
                      <w:rFonts w:hint="eastAsia"/>
                    </w:rPr>
                    <w:t>投标函</w:t>
                  </w:r>
                </w:p>
              </w:tc>
              <w:tc>
                <w:tcPr>
                  <w:tcW w:w="2105" w:type="dxa"/>
                  <w:vAlign w:val="center"/>
                </w:tcPr>
                <w:p w14:paraId="304EF0F4">
                  <w:pPr>
                    <w:bidi w:val="0"/>
                    <w:jc w:val="center"/>
                    <w:rPr>
                      <w:rFonts w:hint="eastAsia"/>
                    </w:rPr>
                  </w:pPr>
                  <w:r>
                    <w:rPr>
                      <w:rFonts w:hint="eastAsia"/>
                    </w:rPr>
                    <w:t>见投标文件</w:t>
                  </w:r>
                </w:p>
                <w:p w14:paraId="6B52B9F2">
                  <w:pPr>
                    <w:bidi w:val="0"/>
                    <w:jc w:val="center"/>
                    <w:rPr>
                      <w:rFonts w:hint="eastAsia"/>
                      <w:lang w:val="en-US"/>
                    </w:rPr>
                  </w:pPr>
                  <w:r>
                    <w:rPr>
                      <w:rFonts w:hint="eastAsia"/>
                    </w:rPr>
                    <w:t>第</w:t>
                  </w:r>
                  <w:r>
                    <w:rPr>
                      <w:rFonts w:hint="eastAsia"/>
                      <w:b/>
                      <w:bCs/>
                      <w:color w:val="FF0000"/>
                      <w:u w:val="single"/>
                    </w:rPr>
                    <w:t xml:space="preserve">  </w:t>
                  </w:r>
                  <w:r>
                    <w:rPr>
                      <w:rFonts w:hint="eastAsia"/>
                    </w:rPr>
                    <w:t>页</w:t>
                  </w:r>
                </w:p>
              </w:tc>
            </w:tr>
            <w:tr w14:paraId="6EE5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1D5B3350">
                  <w:pPr>
                    <w:bidi w:val="0"/>
                    <w:jc w:val="center"/>
                    <w:rPr>
                      <w:rFonts w:hint="eastAsia"/>
                    </w:rPr>
                  </w:pPr>
                  <w:r>
                    <w:rPr>
                      <w:rFonts w:hint="eastAsia"/>
                    </w:rPr>
                    <w:t>3</w:t>
                  </w:r>
                </w:p>
              </w:tc>
              <w:tc>
                <w:tcPr>
                  <w:tcW w:w="4091" w:type="dxa"/>
                  <w:vAlign w:val="center"/>
                </w:tcPr>
                <w:p w14:paraId="37C139D6">
                  <w:pPr>
                    <w:bidi w:val="0"/>
                    <w:jc w:val="center"/>
                    <w:rPr>
                      <w:rFonts w:hint="eastAsia"/>
                    </w:rPr>
                  </w:pPr>
                  <w:r>
                    <w:rPr>
                      <w:rFonts w:hint="eastAsia"/>
                    </w:rPr>
                    <w:t>投标文件满足招标文件</w:t>
                  </w:r>
                  <w:r>
                    <w:rPr>
                      <w:rFonts w:hint="eastAsia"/>
                      <w:lang w:eastAsia="zh-CN"/>
                    </w:rPr>
                    <w:t>的其他</w:t>
                  </w:r>
                  <w:r>
                    <w:rPr>
                      <w:rFonts w:hint="eastAsia"/>
                    </w:rPr>
                    <w:t>实质性要求。</w:t>
                  </w:r>
                </w:p>
              </w:tc>
              <w:tc>
                <w:tcPr>
                  <w:tcW w:w="2492" w:type="dxa"/>
                  <w:vAlign w:val="center"/>
                </w:tcPr>
                <w:p w14:paraId="2A1AA824">
                  <w:pPr>
                    <w:bidi w:val="0"/>
                    <w:jc w:val="center"/>
                    <w:rPr>
                      <w:rFonts w:hint="eastAsia"/>
                    </w:rPr>
                  </w:pPr>
                  <w:r>
                    <w:rPr>
                      <w:rFonts w:hint="eastAsia"/>
                    </w:rPr>
                    <w:t>招标文件其它实质性要求相应的材料（“▲” 系指实质性要求条款，招标文件</w:t>
                  </w:r>
                  <w:r>
                    <w:rPr>
                      <w:rFonts w:hint="eastAsia"/>
                      <w:lang w:eastAsia="zh-CN"/>
                    </w:rPr>
                    <w:t>无其他</w:t>
                  </w:r>
                  <w:r>
                    <w:rPr>
                      <w:rFonts w:hint="eastAsia"/>
                    </w:rPr>
                    <w:t>实质性要求的，无需提供）</w:t>
                  </w:r>
                </w:p>
              </w:tc>
              <w:tc>
                <w:tcPr>
                  <w:tcW w:w="2105" w:type="dxa"/>
                  <w:vAlign w:val="center"/>
                </w:tcPr>
                <w:p w14:paraId="7041DCCC">
                  <w:pPr>
                    <w:bidi w:val="0"/>
                    <w:jc w:val="center"/>
                    <w:rPr>
                      <w:rFonts w:hint="eastAsia"/>
                    </w:rPr>
                  </w:pPr>
                  <w:r>
                    <w:rPr>
                      <w:rFonts w:hint="eastAsia"/>
                    </w:rPr>
                    <w:t>见投标文件</w:t>
                  </w:r>
                </w:p>
                <w:p w14:paraId="243E415B">
                  <w:pPr>
                    <w:bidi w:val="0"/>
                    <w:jc w:val="center"/>
                    <w:rPr>
                      <w:rFonts w:hint="eastAsia"/>
                    </w:rPr>
                  </w:pPr>
                  <w:r>
                    <w:rPr>
                      <w:rFonts w:hint="eastAsia"/>
                    </w:rPr>
                    <w:t>第</w:t>
                  </w:r>
                  <w:r>
                    <w:rPr>
                      <w:rFonts w:hint="eastAsia"/>
                      <w:b/>
                      <w:bCs/>
                      <w:color w:val="FF0000"/>
                      <w:u w:val="single"/>
                    </w:rPr>
                    <w:t xml:space="preserve">  </w:t>
                  </w:r>
                  <w:r>
                    <w:rPr>
                      <w:rFonts w:hint="eastAsia"/>
                    </w:rPr>
                    <w:t>页</w:t>
                  </w:r>
                </w:p>
              </w:tc>
            </w:tr>
          </w:tbl>
          <w:p w14:paraId="0F66ED5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spacing w:val="30"/>
                <w:kern w:val="0"/>
                <w:fitText w:val="2640" w:id="500787574"/>
                <w:lang w:val="zh-CN"/>
              </w:rPr>
              <w:t>投标人名称（</w:t>
            </w:r>
            <w:r>
              <w:rPr>
                <w:rFonts w:hint="eastAsia"/>
                <w:spacing w:val="30"/>
                <w:kern w:val="0"/>
                <w:fitText w:val="2640" w:id="500787574"/>
                <w:lang w:val="en-US" w:eastAsia="zh-CN"/>
              </w:rPr>
              <w:t>盖章</w:t>
            </w:r>
            <w:r>
              <w:rPr>
                <w:rFonts w:hint="eastAsia"/>
                <w:spacing w:val="0"/>
                <w:kern w:val="0"/>
                <w:fitText w:val="2640" w:id="500787574"/>
                <w:lang w:val="zh-CN"/>
              </w:rPr>
              <w:t>）</w:t>
            </w:r>
            <w:r>
              <w:rPr>
                <w:rFonts w:hint="eastAsia"/>
                <w:lang w:val="zh-CN"/>
              </w:rPr>
              <w:t>：</w:t>
            </w:r>
          </w:p>
          <w:p w14:paraId="364D3635">
            <w:pPr>
              <w:rPr>
                <w:rFonts w:hint="default" w:eastAsia="汉仪正圆 55简"/>
                <w:lang w:val="en-US" w:eastAsia="zh-CN"/>
              </w:rPr>
            </w:pPr>
            <w:r>
              <w:rPr>
                <w:rFonts w:hint="eastAsia"/>
                <w:spacing w:val="1080"/>
                <w:kern w:val="0"/>
                <w:fitText w:val="2640" w:id="343021241"/>
                <w:lang w:val="zh-CN"/>
              </w:rPr>
              <w:t>日</w:t>
            </w:r>
            <w:r>
              <w:rPr>
                <w:rFonts w:hint="eastAsia"/>
                <w:spacing w:val="0"/>
                <w:kern w:val="0"/>
                <w:fitText w:val="2640" w:id="343021241"/>
                <w:lang w:val="zh-CN"/>
              </w:rPr>
              <w:t>期</w:t>
            </w:r>
            <w:r>
              <w:rPr>
                <w:rFonts w:hint="eastAsia"/>
              </w:rPr>
              <w:t>：</w:t>
            </w:r>
            <w:r>
              <w:rPr>
                <w:rFonts w:hint="eastAsia"/>
                <w:b/>
                <w:bCs/>
                <w:color w:val="FF0000"/>
                <w:lang w:val="en-US" w:eastAsia="zh-CN"/>
              </w:rPr>
              <w:t xml:space="preserve"> </w:t>
            </w:r>
            <w:r>
              <w:rPr>
                <w:rFonts w:hint="eastAsia"/>
                <w:lang w:val="en-US" w:eastAsia="zh-CN"/>
              </w:rPr>
              <w:t xml:space="preserve"> </w:t>
            </w:r>
          </w:p>
        </w:tc>
      </w:tr>
      <w:tr w14:paraId="58B847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F2E4B4F">
            <w:pPr>
              <w:pStyle w:val="4"/>
              <w:widowControl w:val="0"/>
              <w:bidi w:val="0"/>
              <w:jc w:val="center"/>
              <w:rPr>
                <w:rFonts w:hint="eastAsia"/>
                <w:lang w:val="zh-CN"/>
              </w:rPr>
            </w:pPr>
            <w:bookmarkStart w:id="93" w:name="_Toc14491"/>
            <w:bookmarkStart w:id="94" w:name="_Toc20766"/>
            <w:r>
              <w:rPr>
                <w:rFonts w:hint="eastAsia"/>
              </w:rPr>
              <w:t>评标标准相应的商务技术资料</w:t>
            </w:r>
            <w:bookmarkEnd w:id="93"/>
            <w:bookmarkEnd w:id="94"/>
          </w:p>
          <w:p w14:paraId="73B72FF0">
            <w:pPr>
              <w:bidi w:val="0"/>
              <w:rPr>
                <w:rFonts w:hint="eastAsia"/>
                <w:lang w:val="zh-CN"/>
              </w:rPr>
            </w:pPr>
            <w:r>
              <w:rPr>
                <w:rFonts w:hint="eastAsia"/>
              </w:rPr>
              <w:t>（按招标文件第四</w:t>
            </w:r>
            <w:r>
              <w:rPr>
                <w:rFonts w:hint="eastAsia"/>
                <w:lang w:val="en-US" w:eastAsia="zh-CN"/>
              </w:rPr>
              <w:t>章</w:t>
            </w:r>
            <w:r>
              <w:rPr>
                <w:rFonts w:hint="eastAsia"/>
              </w:rPr>
              <w:t>评标办法</w:t>
            </w:r>
            <w:r>
              <w:rPr>
                <w:rFonts w:hint="eastAsia"/>
                <w:lang w:val="en-US" w:eastAsia="zh-CN"/>
              </w:rPr>
              <w:t>第八节“评分要求及标准”，</w:t>
            </w:r>
            <w:r>
              <w:rPr>
                <w:rFonts w:hint="eastAsia"/>
              </w:rPr>
              <w:t>投标文件中</w:t>
            </w:r>
            <w:r>
              <w:rPr>
                <w:rFonts w:hint="eastAsia"/>
                <w:lang w:val="en-US" w:eastAsia="zh-CN"/>
              </w:rPr>
              <w:t>按评分要求及标准</w:t>
            </w:r>
            <w:r>
              <w:rPr>
                <w:rFonts w:hint="eastAsia"/>
              </w:rPr>
              <w:t>相应的商务技术资料目录提供资料）</w:t>
            </w:r>
          </w:p>
        </w:tc>
      </w:tr>
      <w:tr w14:paraId="6F9356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6233F90F">
            <w:pPr>
              <w:pStyle w:val="4"/>
              <w:widowControl w:val="0"/>
              <w:bidi w:val="0"/>
              <w:jc w:val="center"/>
              <w:rPr>
                <w:rFonts w:hint="eastAsia"/>
              </w:rPr>
            </w:pPr>
            <w:bookmarkStart w:id="95" w:name="_Toc14756"/>
            <w:bookmarkStart w:id="96" w:name="_Toc30951"/>
            <w:r>
              <w:rPr>
                <w:rFonts w:hint="eastAsia"/>
              </w:rPr>
              <w:t>商务技术偏离表</w:t>
            </w:r>
            <w:bookmarkEnd w:id="95"/>
            <w:bookmarkEnd w:id="96"/>
          </w:p>
          <w:tbl>
            <w:tblPr>
              <w:tblStyle w:val="44"/>
              <w:tblW w:w="9072"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356"/>
              <w:gridCol w:w="3540"/>
              <w:gridCol w:w="1332"/>
            </w:tblGrid>
            <w:tr w14:paraId="0262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5DB086B5">
                  <w:pPr>
                    <w:bidi w:val="0"/>
                    <w:jc w:val="center"/>
                    <w:rPr>
                      <w:rFonts w:hint="eastAsia"/>
                    </w:rPr>
                  </w:pPr>
                  <w:r>
                    <w:rPr>
                      <w:rFonts w:hint="eastAsia"/>
                    </w:rPr>
                    <w:t>序号</w:t>
                  </w:r>
                </w:p>
              </w:tc>
              <w:tc>
                <w:tcPr>
                  <w:tcW w:w="3356" w:type="dxa"/>
                  <w:vAlign w:val="center"/>
                </w:tcPr>
                <w:p w14:paraId="46DE97A9">
                  <w:pPr>
                    <w:bidi w:val="0"/>
                    <w:jc w:val="center"/>
                    <w:rPr>
                      <w:rFonts w:hint="eastAsia"/>
                    </w:rPr>
                  </w:pPr>
                  <w:r>
                    <w:rPr>
                      <w:rFonts w:hint="eastAsia"/>
                    </w:rPr>
                    <w:t>招标文件章节及具体内容</w:t>
                  </w:r>
                </w:p>
              </w:tc>
              <w:tc>
                <w:tcPr>
                  <w:tcW w:w="3540" w:type="dxa"/>
                  <w:vAlign w:val="center"/>
                </w:tcPr>
                <w:p w14:paraId="29F1BB60">
                  <w:pPr>
                    <w:bidi w:val="0"/>
                    <w:jc w:val="center"/>
                    <w:rPr>
                      <w:rFonts w:hint="eastAsia"/>
                    </w:rPr>
                  </w:pPr>
                  <w:r>
                    <w:rPr>
                      <w:rFonts w:hint="eastAsia"/>
                    </w:rPr>
                    <w:t>投标文件章节及具体内容</w:t>
                  </w:r>
                </w:p>
              </w:tc>
              <w:tc>
                <w:tcPr>
                  <w:tcW w:w="1332" w:type="dxa"/>
                  <w:vAlign w:val="center"/>
                </w:tcPr>
                <w:p w14:paraId="1ED157CD">
                  <w:pPr>
                    <w:bidi w:val="0"/>
                    <w:jc w:val="center"/>
                    <w:rPr>
                      <w:rFonts w:hint="eastAsia"/>
                    </w:rPr>
                  </w:pPr>
                  <w:r>
                    <w:rPr>
                      <w:rFonts w:hint="eastAsia"/>
                    </w:rPr>
                    <w:t>偏离说明</w:t>
                  </w:r>
                </w:p>
              </w:tc>
            </w:tr>
            <w:tr w14:paraId="678F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4E04323">
                  <w:pPr>
                    <w:bidi w:val="0"/>
                    <w:jc w:val="center"/>
                    <w:rPr>
                      <w:rFonts w:hint="eastAsia"/>
                    </w:rPr>
                  </w:pPr>
                  <w:r>
                    <w:rPr>
                      <w:rFonts w:hint="eastAsia"/>
                    </w:rPr>
                    <w:t>1</w:t>
                  </w:r>
                </w:p>
              </w:tc>
              <w:tc>
                <w:tcPr>
                  <w:tcW w:w="3356" w:type="dxa"/>
                  <w:vAlign w:val="center"/>
                </w:tcPr>
                <w:p w14:paraId="74D9E5C5">
                  <w:pPr>
                    <w:bidi w:val="0"/>
                    <w:jc w:val="center"/>
                    <w:rPr>
                      <w:rFonts w:hint="eastAsia"/>
                    </w:rPr>
                  </w:pPr>
                </w:p>
              </w:tc>
              <w:tc>
                <w:tcPr>
                  <w:tcW w:w="3540" w:type="dxa"/>
                  <w:vAlign w:val="center"/>
                </w:tcPr>
                <w:p w14:paraId="702C674A">
                  <w:pPr>
                    <w:bidi w:val="0"/>
                    <w:jc w:val="center"/>
                    <w:rPr>
                      <w:rFonts w:hint="eastAsia"/>
                    </w:rPr>
                  </w:pPr>
                </w:p>
              </w:tc>
              <w:tc>
                <w:tcPr>
                  <w:tcW w:w="1332" w:type="dxa"/>
                  <w:vAlign w:val="center"/>
                </w:tcPr>
                <w:p w14:paraId="03CA2C1C">
                  <w:pPr>
                    <w:bidi w:val="0"/>
                    <w:jc w:val="center"/>
                    <w:rPr>
                      <w:rFonts w:hint="eastAsia"/>
                    </w:rPr>
                  </w:pPr>
                </w:p>
              </w:tc>
            </w:tr>
            <w:tr w14:paraId="76A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046FD2FF">
                  <w:pPr>
                    <w:bidi w:val="0"/>
                    <w:jc w:val="center"/>
                    <w:rPr>
                      <w:rFonts w:hint="eastAsia"/>
                    </w:rPr>
                  </w:pPr>
                  <w:r>
                    <w:rPr>
                      <w:rFonts w:hint="eastAsia"/>
                    </w:rPr>
                    <w:t>2</w:t>
                  </w:r>
                </w:p>
              </w:tc>
              <w:tc>
                <w:tcPr>
                  <w:tcW w:w="3356" w:type="dxa"/>
                  <w:vAlign w:val="center"/>
                </w:tcPr>
                <w:p w14:paraId="7EA4CB03">
                  <w:pPr>
                    <w:bidi w:val="0"/>
                    <w:jc w:val="center"/>
                    <w:rPr>
                      <w:rFonts w:hint="eastAsia"/>
                    </w:rPr>
                  </w:pPr>
                </w:p>
              </w:tc>
              <w:tc>
                <w:tcPr>
                  <w:tcW w:w="3540" w:type="dxa"/>
                  <w:vAlign w:val="center"/>
                </w:tcPr>
                <w:p w14:paraId="7FBA3F2C">
                  <w:pPr>
                    <w:bidi w:val="0"/>
                    <w:jc w:val="center"/>
                    <w:rPr>
                      <w:rFonts w:hint="eastAsia"/>
                    </w:rPr>
                  </w:pPr>
                </w:p>
              </w:tc>
              <w:tc>
                <w:tcPr>
                  <w:tcW w:w="1332" w:type="dxa"/>
                  <w:vAlign w:val="center"/>
                </w:tcPr>
                <w:p w14:paraId="77FD7969">
                  <w:pPr>
                    <w:bidi w:val="0"/>
                    <w:jc w:val="center"/>
                    <w:rPr>
                      <w:rFonts w:hint="eastAsia"/>
                    </w:rPr>
                  </w:pPr>
                </w:p>
              </w:tc>
            </w:tr>
            <w:tr w14:paraId="3744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04AF2CA">
                  <w:pPr>
                    <w:bidi w:val="0"/>
                    <w:jc w:val="center"/>
                    <w:rPr>
                      <w:rFonts w:hint="eastAsia"/>
                    </w:rPr>
                  </w:pPr>
                  <w:r>
                    <w:rPr>
                      <w:rFonts w:hint="eastAsia"/>
                    </w:rPr>
                    <w:t>……</w:t>
                  </w:r>
                </w:p>
              </w:tc>
              <w:tc>
                <w:tcPr>
                  <w:tcW w:w="3356" w:type="dxa"/>
                  <w:vAlign w:val="center"/>
                </w:tcPr>
                <w:p w14:paraId="593ACB9F">
                  <w:pPr>
                    <w:bidi w:val="0"/>
                    <w:jc w:val="center"/>
                    <w:rPr>
                      <w:rFonts w:hint="eastAsia"/>
                    </w:rPr>
                  </w:pPr>
                </w:p>
              </w:tc>
              <w:tc>
                <w:tcPr>
                  <w:tcW w:w="3540" w:type="dxa"/>
                  <w:vAlign w:val="center"/>
                </w:tcPr>
                <w:p w14:paraId="4D9DE524">
                  <w:pPr>
                    <w:bidi w:val="0"/>
                    <w:jc w:val="center"/>
                    <w:rPr>
                      <w:rFonts w:hint="eastAsia"/>
                    </w:rPr>
                  </w:pPr>
                </w:p>
              </w:tc>
              <w:tc>
                <w:tcPr>
                  <w:tcW w:w="1332" w:type="dxa"/>
                  <w:vAlign w:val="center"/>
                </w:tcPr>
                <w:p w14:paraId="0705D3E1">
                  <w:pPr>
                    <w:bidi w:val="0"/>
                    <w:jc w:val="center"/>
                    <w:rPr>
                      <w:rFonts w:hint="eastAsia"/>
                    </w:rPr>
                  </w:pPr>
                </w:p>
              </w:tc>
            </w:tr>
          </w:tbl>
          <w:p w14:paraId="10B1C6F3">
            <w:pPr>
              <w:bidi w:val="0"/>
              <w:rPr>
                <w:rFonts w:hint="eastAsia"/>
                <w:lang w:val="en-US" w:eastAsia="zh-CN"/>
              </w:rPr>
            </w:pPr>
            <w:r>
              <w:rPr>
                <w:rFonts w:hint="eastAsia"/>
                <w:lang w:val="en-US" w:eastAsia="zh-CN"/>
              </w:rPr>
              <w:t>注：投标人保证，除商务技术偏离表列出的偏离外，投标人响应招标文件的全部要求。</w:t>
            </w:r>
          </w:p>
          <w:p w14:paraId="4B468692">
            <w:pPr>
              <w:bidi w:val="0"/>
              <w:rPr>
                <w:rFonts w:hint="eastAsia"/>
              </w:rPr>
            </w:pPr>
            <w:r>
              <w:rPr>
                <w:rFonts w:hint="eastAsia"/>
                <w:spacing w:val="30"/>
                <w:kern w:val="0"/>
                <w:fitText w:val="2640" w:id="1211897661"/>
                <w:lang w:val="zh-CN"/>
              </w:rPr>
              <w:t>投标人名称（</w:t>
            </w:r>
            <w:r>
              <w:rPr>
                <w:rFonts w:hint="eastAsia"/>
                <w:spacing w:val="30"/>
                <w:kern w:val="0"/>
                <w:fitText w:val="2640" w:id="1211897661"/>
                <w:lang w:val="en-US" w:eastAsia="zh-CN"/>
              </w:rPr>
              <w:t>盖章</w:t>
            </w:r>
            <w:r>
              <w:rPr>
                <w:rFonts w:hint="eastAsia"/>
                <w:spacing w:val="0"/>
                <w:kern w:val="0"/>
                <w:fitText w:val="2640" w:id="1211897661"/>
                <w:lang w:val="zh-CN"/>
              </w:rPr>
              <w:t>）</w:t>
            </w:r>
            <w:r>
              <w:rPr>
                <w:rFonts w:hint="eastAsia"/>
                <w:lang w:val="zh-CN"/>
              </w:rPr>
              <w:t>：</w:t>
            </w:r>
          </w:p>
          <w:p w14:paraId="6A93DE03">
            <w:pPr>
              <w:bidi w:val="0"/>
              <w:rPr>
                <w:rFonts w:hint="eastAsia"/>
                <w:lang w:val="en-US" w:eastAsia="zh-CN"/>
              </w:rPr>
            </w:pPr>
            <w:r>
              <w:rPr>
                <w:rFonts w:hint="eastAsia"/>
                <w:spacing w:val="1080"/>
                <w:kern w:val="0"/>
                <w:fitText w:val="2640" w:id="2080799647"/>
                <w:lang w:val="zh-CN"/>
              </w:rPr>
              <w:t>日</w:t>
            </w:r>
            <w:r>
              <w:rPr>
                <w:rFonts w:hint="eastAsia"/>
                <w:spacing w:val="0"/>
                <w:kern w:val="0"/>
                <w:fitText w:val="2640" w:id="2080799647"/>
                <w:lang w:val="zh-CN"/>
              </w:rPr>
              <w:t>期</w:t>
            </w:r>
            <w:r>
              <w:rPr>
                <w:rFonts w:hint="eastAsia"/>
              </w:rPr>
              <w:t>：</w:t>
            </w:r>
          </w:p>
        </w:tc>
      </w:tr>
      <w:tr w14:paraId="33A5CD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575443C">
            <w:pPr>
              <w:pStyle w:val="4"/>
              <w:widowControl w:val="0"/>
              <w:bidi w:val="0"/>
              <w:jc w:val="center"/>
              <w:rPr>
                <w:rFonts w:hint="eastAsia"/>
                <w:lang w:val="en-US" w:eastAsia="zh-CN"/>
              </w:rPr>
            </w:pPr>
            <w:bookmarkStart w:id="97" w:name="_Toc29808"/>
            <w:bookmarkStart w:id="98" w:name="_Toc30103"/>
            <w:r>
              <w:rPr>
                <w:rFonts w:hint="eastAsia"/>
                <w:lang w:val="en-US" w:eastAsia="zh-CN"/>
              </w:rPr>
              <w:t>政府采购供应商廉洁自律承诺书</w:t>
            </w:r>
            <w:bookmarkEnd w:id="97"/>
            <w:bookmarkEnd w:id="98"/>
          </w:p>
          <w:p w14:paraId="35269C48">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7EED703A">
            <w:pPr>
              <w:bidi w:val="0"/>
              <w:ind w:firstLine="480" w:firstLineChars="200"/>
              <w:rPr>
                <w:rFonts w:hint="eastAsia"/>
                <w:lang w:val="zh-CN"/>
              </w:rPr>
            </w:pPr>
            <w:r>
              <w:rPr>
                <w:rFonts w:hint="eastAsia"/>
                <w:lang w:val="zh-CN"/>
              </w:rPr>
              <w:t>我单位响应你</w:t>
            </w:r>
            <w:r>
              <w:rPr>
                <w:rFonts w:hint="eastAsia"/>
              </w:rPr>
              <w:t>单位</w:t>
            </w:r>
            <w:r>
              <w:rPr>
                <w:rFonts w:hint="eastAsia"/>
                <w:lang w:val="zh-CN"/>
              </w:rPr>
              <w:t>项目招标要求参加投标。在这次投标过程中和中标后，我们将严格遵守国家法律法规要求，并郑重承诺：</w:t>
            </w:r>
          </w:p>
          <w:p w14:paraId="4D681538">
            <w:pPr>
              <w:bidi w:val="0"/>
              <w:rPr>
                <w:rFonts w:hint="eastAsia"/>
                <w:lang w:val="zh-CN"/>
              </w:rPr>
            </w:pPr>
            <w:r>
              <w:rPr>
                <w:rFonts w:hint="eastAsia"/>
                <w:lang w:val="zh-CN"/>
              </w:rPr>
              <w:t xml:space="preserve">一、不向项目有关人员及部门赠送礼金礼物、有价证券、回扣以及中介费、介绍费、咨询费等好处费； </w:t>
            </w:r>
          </w:p>
          <w:p w14:paraId="0CC08DD9">
            <w:pPr>
              <w:bidi w:val="0"/>
              <w:rPr>
                <w:rFonts w:hint="eastAsia"/>
                <w:lang w:val="zh-CN"/>
              </w:rPr>
            </w:pPr>
            <w:r>
              <w:rPr>
                <w:rFonts w:hint="eastAsia"/>
                <w:lang w:val="zh-CN"/>
              </w:rPr>
              <w:t xml:space="preserve">二、不为项目有关人员及部门报销应由你方单位或个人支付的费用； </w:t>
            </w:r>
          </w:p>
          <w:p w14:paraId="315721FD">
            <w:pPr>
              <w:bidi w:val="0"/>
              <w:rPr>
                <w:rFonts w:hint="eastAsia"/>
                <w:lang w:val="zh-CN"/>
              </w:rPr>
            </w:pPr>
            <w:r>
              <w:rPr>
                <w:rFonts w:hint="eastAsia"/>
                <w:lang w:val="zh-CN"/>
              </w:rPr>
              <w:t xml:space="preserve">三、不向项目有关人员及部门提供有可能影响公正的宴请和健身娱乐等活动； </w:t>
            </w:r>
          </w:p>
          <w:p w14:paraId="420777B0">
            <w:pPr>
              <w:bidi w:val="0"/>
              <w:rPr>
                <w:rFonts w:hint="eastAsia"/>
                <w:lang w:val="zh-CN"/>
              </w:rPr>
            </w:pPr>
            <w:r>
              <w:rPr>
                <w:rFonts w:hint="eastAsia"/>
                <w:lang w:val="zh-CN"/>
              </w:rPr>
              <w:t>四、不为项目有关人员及部门出国（境）、旅游等提供方便；</w:t>
            </w:r>
          </w:p>
          <w:p w14:paraId="662A10D7">
            <w:pPr>
              <w:bidi w:val="0"/>
              <w:rPr>
                <w:rFonts w:hint="eastAsia"/>
                <w:lang w:val="zh-CN"/>
              </w:rPr>
            </w:pPr>
            <w:r>
              <w:rPr>
                <w:rFonts w:hint="eastAsia"/>
                <w:lang w:val="zh-CN"/>
              </w:rPr>
              <w:t>五、不为项目有关人员个人装修住房、婚丧嫁娶、配偶子女工作安排等提供</w:t>
            </w:r>
          </w:p>
          <w:p w14:paraId="5C00FC31">
            <w:pPr>
              <w:bidi w:val="0"/>
              <w:rPr>
                <w:rFonts w:hint="eastAsia"/>
                <w:lang w:val="zh-CN"/>
              </w:rPr>
            </w:pPr>
            <w:r>
              <w:rPr>
                <w:rFonts w:hint="eastAsia"/>
                <w:lang w:val="zh-CN"/>
              </w:rPr>
              <w:t>好处；</w:t>
            </w:r>
          </w:p>
          <w:p w14:paraId="4DCB369D">
            <w:pPr>
              <w:bidi w:val="0"/>
              <w:rPr>
                <w:rFonts w:hint="eastAsia"/>
                <w:lang w:val="zh-CN"/>
              </w:rPr>
            </w:pPr>
            <w:r>
              <w:rPr>
                <w:rFonts w:hint="eastAsia"/>
                <w:lang w:val="zh-CN"/>
              </w:rPr>
              <w:t>六、严格遵守《中华人民共和国政府采购法》《中华人民共和国招标投标</w:t>
            </w:r>
          </w:p>
          <w:p w14:paraId="13A1D850">
            <w:pPr>
              <w:bidi w:val="0"/>
              <w:rPr>
                <w:rFonts w:hint="eastAsia"/>
                <w:lang w:val="zh-CN"/>
              </w:rPr>
            </w:pPr>
            <w:r>
              <w:rPr>
                <w:rFonts w:hint="eastAsia"/>
                <w:lang w:val="zh-CN"/>
              </w:rPr>
              <w:t xml:space="preserve">法》《中华人民共和国民法典》等法律法规，诚实守信，合法经营，坚决抵制各种违法违纪行为。 </w:t>
            </w:r>
          </w:p>
          <w:p w14:paraId="663D978C">
            <w:pPr>
              <w:bidi w:val="0"/>
              <w:rPr>
                <w:rFonts w:hint="eastAsia"/>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进行项目建设或其他经营活动，并通报市财政局。由此引起的相应损失均由我单位承担。</w:t>
            </w:r>
          </w:p>
          <w:p w14:paraId="1B8146A4">
            <w:pPr>
              <w:bidi w:val="0"/>
              <w:rPr>
                <w:rFonts w:hint="eastAsia"/>
                <w:lang w:val="zh-CN"/>
              </w:rPr>
            </w:pPr>
          </w:p>
          <w:p w14:paraId="5510A0CF">
            <w:pPr>
              <w:bidi w:val="0"/>
              <w:rPr>
                <w:rFonts w:hint="eastAsia"/>
                <w:lang w:val="zh-CN"/>
              </w:rPr>
            </w:pPr>
          </w:p>
          <w:p w14:paraId="5E4F8425">
            <w:pPr>
              <w:bidi w:val="0"/>
              <w:rPr>
                <w:rFonts w:hint="eastAsia"/>
              </w:rPr>
            </w:pPr>
            <w:r>
              <w:rPr>
                <w:rFonts w:hint="eastAsia"/>
              </w:rPr>
              <w:t xml:space="preserve">        </w:t>
            </w:r>
          </w:p>
          <w:p w14:paraId="7B81DCAD">
            <w:pPr>
              <w:bidi w:val="0"/>
              <w:rPr>
                <w:rFonts w:hint="eastAsia"/>
              </w:rPr>
            </w:pPr>
            <w:r>
              <w:rPr>
                <w:rFonts w:hint="eastAsia"/>
                <w:spacing w:val="30"/>
                <w:kern w:val="0"/>
                <w:fitText w:val="2640" w:id="1585193708"/>
                <w:lang w:val="zh-CN"/>
              </w:rPr>
              <w:t>投标人名称（</w:t>
            </w:r>
            <w:r>
              <w:rPr>
                <w:rFonts w:hint="eastAsia"/>
                <w:spacing w:val="30"/>
                <w:kern w:val="0"/>
                <w:fitText w:val="2640" w:id="1585193708"/>
                <w:lang w:val="en-US" w:eastAsia="zh-CN"/>
              </w:rPr>
              <w:t>盖章</w:t>
            </w:r>
            <w:r>
              <w:rPr>
                <w:rFonts w:hint="eastAsia"/>
                <w:spacing w:val="0"/>
                <w:kern w:val="0"/>
                <w:fitText w:val="2640" w:id="1585193708"/>
                <w:lang w:val="zh-CN"/>
              </w:rPr>
              <w:t>）</w:t>
            </w:r>
            <w:r>
              <w:rPr>
                <w:rFonts w:hint="eastAsia"/>
                <w:lang w:val="zh-CN"/>
              </w:rPr>
              <w:t>：</w:t>
            </w:r>
          </w:p>
          <w:p w14:paraId="41644DDB">
            <w:pPr>
              <w:rPr>
                <w:rFonts w:hint="eastAsia"/>
                <w:lang w:val="en-US" w:eastAsia="zh-CN"/>
              </w:rPr>
            </w:pPr>
            <w:r>
              <w:rPr>
                <w:rFonts w:hint="eastAsia"/>
                <w:spacing w:val="1080"/>
                <w:kern w:val="0"/>
                <w:fitText w:val="2640" w:id="1528839431"/>
                <w:lang w:val="zh-CN"/>
              </w:rPr>
              <w:t>日</w:t>
            </w:r>
            <w:r>
              <w:rPr>
                <w:rFonts w:hint="eastAsia"/>
                <w:spacing w:val="0"/>
                <w:kern w:val="0"/>
                <w:fitText w:val="2640" w:id="1528839431"/>
                <w:lang w:val="zh-CN"/>
              </w:rPr>
              <w:t>期</w:t>
            </w:r>
            <w:r>
              <w:rPr>
                <w:rFonts w:hint="eastAsia"/>
              </w:rPr>
              <w:t>：</w:t>
            </w:r>
          </w:p>
        </w:tc>
      </w:tr>
    </w:tbl>
    <w:p w14:paraId="7FFBA44B">
      <w:pPr>
        <w:rPr>
          <w:rFonts w:hint="default"/>
          <w:lang w:val="en-US" w:eastAsia="zh-CN"/>
        </w:rPr>
      </w:pPr>
    </w:p>
    <w:p w14:paraId="3ABA0353">
      <w:pPr>
        <w:rPr>
          <w:rFonts w:hint="default"/>
          <w:lang w:val="en-US" w:eastAsia="zh-CN"/>
        </w:rPr>
      </w:pPr>
    </w:p>
    <w:p w14:paraId="4318D3C3">
      <w:pPr>
        <w:pStyle w:val="3"/>
        <w:bidi w:val="0"/>
        <w:rPr>
          <w:rFonts w:hint="default"/>
          <w:lang w:val="en-US" w:eastAsia="zh-CN"/>
        </w:rPr>
      </w:pPr>
      <w:bookmarkStart w:id="99" w:name="_Toc14151"/>
      <w:r>
        <w:rPr>
          <w:rFonts w:hint="eastAsia"/>
          <w:lang w:val="en-US" w:eastAsia="zh-CN"/>
        </w:rPr>
        <w:t>报价文件</w:t>
      </w:r>
      <w:bookmarkEnd w:id="99"/>
    </w:p>
    <w:tbl>
      <w:tblPr>
        <w:tblStyle w:val="4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7D88D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108D30A">
            <w:pPr>
              <w:jc w:val="center"/>
              <w:rPr>
                <w:rFonts w:hint="default"/>
                <w:vertAlign w:val="baseline"/>
                <w:lang w:val="en-US" w:eastAsia="zh-CN"/>
              </w:rPr>
            </w:pPr>
            <w:r>
              <w:rPr>
                <w:rFonts w:hint="eastAsia"/>
                <w:vertAlign w:val="baseline"/>
                <w:lang w:val="en-US" w:eastAsia="zh-CN"/>
              </w:rPr>
              <w:t>目录</w:t>
            </w:r>
          </w:p>
          <w:p w14:paraId="485A07A3">
            <w:pPr>
              <w:rPr>
                <w:rFonts w:hint="default"/>
                <w:vertAlign w:val="baseline"/>
                <w:lang w:val="en-US" w:eastAsia="zh-CN"/>
              </w:rPr>
            </w:pPr>
            <w:r>
              <w:rPr>
                <w:rFonts w:hint="default"/>
                <w:vertAlign w:val="baseline"/>
                <w:lang w:val="en-US" w:eastAsia="zh-CN"/>
              </w:rPr>
              <w:t>（1）开标一览表（报价表）…………………………………………………………（页码）</w:t>
            </w:r>
          </w:p>
          <w:p w14:paraId="3769EEBA">
            <w:pPr>
              <w:rPr>
                <w:rFonts w:hint="default"/>
                <w:vertAlign w:val="baseline"/>
                <w:lang w:val="en-US" w:eastAsia="zh-CN"/>
              </w:rPr>
            </w:pPr>
            <w:r>
              <w:rPr>
                <w:rFonts w:hint="default"/>
                <w:vertAlign w:val="baseline"/>
                <w:lang w:val="en-US" w:eastAsia="zh-CN"/>
              </w:rPr>
              <w:t>（2）报价说明（如有）………………………………………………………………（页码）</w:t>
            </w:r>
          </w:p>
        </w:tc>
      </w:tr>
      <w:tr w14:paraId="297702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539B56D2">
            <w:pPr>
              <w:pStyle w:val="4"/>
              <w:widowControl w:val="0"/>
              <w:bidi w:val="0"/>
              <w:jc w:val="center"/>
              <w:rPr>
                <w:rFonts w:hint="eastAsia"/>
              </w:rPr>
            </w:pPr>
            <w:bookmarkStart w:id="100" w:name="_Toc14731"/>
            <w:bookmarkStart w:id="101" w:name="_Toc8092"/>
            <w:r>
              <w:rPr>
                <w:rFonts w:hint="eastAsia"/>
              </w:rPr>
              <w:t>开标一览表（报价表）</w:t>
            </w:r>
            <w:bookmarkEnd w:id="100"/>
            <w:bookmarkEnd w:id="101"/>
          </w:p>
          <w:p w14:paraId="542CAB2B">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5DDCF71E">
            <w:pPr>
              <w:bidi w:val="0"/>
              <w:rPr>
                <w:rFonts w:hint="eastAsia"/>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b/>
                <w:bCs/>
                <w:color w:val="FF0000"/>
                <w:u w:val="single"/>
                <w:lang w:eastAsia="zh-CN"/>
              </w:rPr>
              <w:t>（</w:t>
            </w:r>
            <w:r>
              <w:rPr>
                <w:rFonts w:hint="eastAsia"/>
                <w:b/>
                <w:bCs/>
                <w:color w:val="FF0000"/>
                <w:u w:val="single"/>
                <w:lang w:val="en-US" w:eastAsia="zh-CN"/>
              </w:rPr>
              <w:t>标项名称</w:t>
            </w:r>
            <w:r>
              <w:rPr>
                <w:rFonts w:hint="eastAsia"/>
                <w:b/>
                <w:bCs/>
                <w:color w:val="FF0000"/>
                <w:u w:val="single"/>
                <w:lang w:eastAsia="zh-CN"/>
              </w:rPr>
              <w:t>）</w:t>
            </w:r>
            <w:r>
              <w:rPr>
                <w:rFonts w:hint="eastAsia"/>
                <w:lang w:val="zh-CN"/>
              </w:rPr>
              <w:t>【招标编号：</w:t>
            </w:r>
            <w:r>
              <w:rPr>
                <w:rFonts w:hint="eastAsia"/>
                <w:b/>
                <w:bCs/>
                <w:color w:val="FF0000"/>
                <w:u w:val="single"/>
                <w:lang w:eastAsia="zh-CN"/>
              </w:rPr>
              <w:t>（</w:t>
            </w:r>
            <w:r>
              <w:rPr>
                <w:rFonts w:hint="eastAsia"/>
                <w:b/>
                <w:bCs/>
                <w:color w:val="FF0000"/>
                <w:u w:val="single"/>
                <w:lang w:val="en-US" w:eastAsia="zh-CN"/>
              </w:rPr>
              <w:t>招标编号</w:t>
            </w:r>
            <w:r>
              <w:rPr>
                <w:rFonts w:hint="eastAsia"/>
                <w:b/>
                <w:bCs/>
                <w:color w:val="FF0000"/>
                <w:u w:val="single"/>
                <w:lang w:eastAsia="zh-CN"/>
              </w:rPr>
              <w:t>）</w:t>
            </w:r>
            <w:r>
              <w:rPr>
                <w:rFonts w:hint="eastAsia"/>
              </w:rPr>
              <w:t>】的实施</w:t>
            </w:r>
            <w:r>
              <w:rPr>
                <w:rFonts w:hint="eastAsia"/>
                <w:lang w:val="zh-CN"/>
              </w:rPr>
              <w:t>。</w:t>
            </w:r>
          </w:p>
          <w:p w14:paraId="61031DEE">
            <w:pPr>
              <w:bidi w:val="0"/>
              <w:rPr>
                <w:rFonts w:hint="eastAsia"/>
                <w:lang w:val="zh-CN"/>
              </w:rPr>
            </w:pPr>
            <w:r>
              <w:rPr>
                <w:rFonts w:hint="eastAsia"/>
                <w:lang w:val="zh-CN"/>
              </w:rPr>
              <w:t>开标一览表（报价表）(单位均为人民币元)</w:t>
            </w:r>
          </w:p>
          <w:tbl>
            <w:tblPr>
              <w:tblStyle w:val="43"/>
              <w:tblW w:w="9742" w:type="dxa"/>
              <w:tblInd w:w="0" w:type="dxa"/>
              <w:tblLayout w:type="autofit"/>
              <w:tblCellMar>
                <w:top w:w="0" w:type="dxa"/>
                <w:left w:w="108" w:type="dxa"/>
                <w:bottom w:w="0" w:type="dxa"/>
                <w:right w:w="108" w:type="dxa"/>
              </w:tblCellMar>
            </w:tblPr>
            <w:tblGrid>
              <w:gridCol w:w="865"/>
              <w:gridCol w:w="3158"/>
              <w:gridCol w:w="1407"/>
              <w:gridCol w:w="4312"/>
            </w:tblGrid>
            <w:tr w14:paraId="7F9EC8E6">
              <w:tblPrEx>
                <w:tblCellMar>
                  <w:top w:w="0" w:type="dxa"/>
                  <w:left w:w="108" w:type="dxa"/>
                  <w:bottom w:w="0" w:type="dxa"/>
                  <w:right w:w="108" w:type="dxa"/>
                </w:tblCellMar>
              </w:tblPrEx>
              <w:trPr>
                <w:trHeight w:val="1005" w:hRule="atLeast"/>
              </w:trPr>
              <w:tc>
                <w:tcPr>
                  <w:tcW w:w="444" w:type="pct"/>
                  <w:tcBorders>
                    <w:top w:val="single" w:color="auto" w:sz="4" w:space="0"/>
                    <w:left w:val="single" w:color="auto" w:sz="4" w:space="0"/>
                    <w:bottom w:val="single" w:color="auto" w:sz="4" w:space="0"/>
                    <w:right w:val="single" w:color="auto" w:sz="4" w:space="0"/>
                  </w:tcBorders>
                  <w:vAlign w:val="center"/>
                </w:tcPr>
                <w:p w14:paraId="10478341">
                  <w:pPr>
                    <w:bidi w:val="0"/>
                    <w:jc w:val="center"/>
                    <w:rPr>
                      <w:rFonts w:hint="eastAsia"/>
                    </w:rPr>
                  </w:pPr>
                  <w:r>
                    <w:rPr>
                      <w:rFonts w:hint="eastAsia"/>
                    </w:rPr>
                    <w:t>序号</w:t>
                  </w:r>
                </w:p>
              </w:tc>
              <w:tc>
                <w:tcPr>
                  <w:tcW w:w="1621" w:type="pct"/>
                  <w:tcBorders>
                    <w:top w:val="single" w:color="auto" w:sz="4" w:space="0"/>
                    <w:left w:val="single" w:color="auto" w:sz="4" w:space="0"/>
                    <w:bottom w:val="single" w:color="auto" w:sz="4" w:space="0"/>
                    <w:right w:val="single" w:color="auto" w:sz="4" w:space="0"/>
                  </w:tcBorders>
                  <w:vAlign w:val="center"/>
                </w:tcPr>
                <w:p w14:paraId="65D87BBB">
                  <w:pPr>
                    <w:bidi w:val="0"/>
                    <w:jc w:val="center"/>
                    <w:rPr>
                      <w:rFonts w:hint="eastAsia"/>
                    </w:rPr>
                  </w:pPr>
                  <w:r>
                    <w:rPr>
                      <w:rFonts w:hint="eastAsia"/>
                      <w:b/>
                      <w:bCs/>
                      <w:color w:val="FF0000"/>
                      <w:lang w:val="en-US" w:eastAsia="zh-CN"/>
                    </w:rPr>
                    <w:t>标项</w:t>
                  </w:r>
                  <w:r>
                    <w:rPr>
                      <w:rFonts w:hint="eastAsia"/>
                      <w:b/>
                      <w:bCs/>
                      <w:color w:val="FF0000"/>
                    </w:rPr>
                    <w:t>名称</w:t>
                  </w:r>
                </w:p>
              </w:tc>
              <w:tc>
                <w:tcPr>
                  <w:tcW w:w="722" w:type="pct"/>
                  <w:tcBorders>
                    <w:top w:val="single" w:color="auto" w:sz="4" w:space="0"/>
                    <w:left w:val="nil"/>
                    <w:bottom w:val="single" w:color="auto" w:sz="4" w:space="0"/>
                    <w:right w:val="single" w:color="auto" w:sz="4" w:space="0"/>
                  </w:tcBorders>
                  <w:vAlign w:val="center"/>
                </w:tcPr>
                <w:p w14:paraId="29A3F2D1">
                  <w:pPr>
                    <w:bidi w:val="0"/>
                    <w:jc w:val="center"/>
                    <w:rPr>
                      <w:rFonts w:hint="eastAsia"/>
                      <w:lang w:eastAsia="zh-CN"/>
                    </w:rPr>
                  </w:pPr>
                  <w:r>
                    <w:rPr>
                      <w:rFonts w:hint="eastAsia"/>
                      <w:lang w:eastAsia="zh-CN"/>
                    </w:rPr>
                    <w:t>服务期限</w:t>
                  </w:r>
                </w:p>
              </w:tc>
              <w:tc>
                <w:tcPr>
                  <w:tcW w:w="2211" w:type="pct"/>
                  <w:tcBorders>
                    <w:top w:val="single" w:color="auto" w:sz="4" w:space="0"/>
                    <w:left w:val="nil"/>
                    <w:bottom w:val="single" w:color="auto" w:sz="4" w:space="0"/>
                    <w:right w:val="single" w:color="auto" w:sz="4" w:space="0"/>
                  </w:tcBorders>
                  <w:vAlign w:val="center"/>
                </w:tcPr>
                <w:p w14:paraId="59C10561">
                  <w:pPr>
                    <w:bidi w:val="0"/>
                    <w:jc w:val="center"/>
                    <w:rPr>
                      <w:rFonts w:hint="eastAsia"/>
                      <w:lang w:val="en-US" w:eastAsia="zh-CN"/>
                    </w:rPr>
                  </w:pPr>
                  <w:r>
                    <w:rPr>
                      <w:rFonts w:hint="eastAsia"/>
                    </w:rPr>
                    <w:t>报价（</w:t>
                  </w:r>
                  <w:r>
                    <w:rPr>
                      <w:rFonts w:hint="eastAsia"/>
                      <w:lang w:val="en-US" w:eastAsia="zh-CN"/>
                    </w:rPr>
                    <w:t>元</w:t>
                  </w:r>
                  <w:r>
                    <w:rPr>
                      <w:rFonts w:hint="eastAsia"/>
                    </w:rPr>
                    <w:t>）</w:t>
                  </w:r>
                </w:p>
              </w:tc>
            </w:tr>
            <w:tr w14:paraId="0C9CD9E2">
              <w:tblPrEx>
                <w:tblCellMar>
                  <w:top w:w="0" w:type="dxa"/>
                  <w:left w:w="108" w:type="dxa"/>
                  <w:bottom w:w="0" w:type="dxa"/>
                  <w:right w:w="108" w:type="dxa"/>
                </w:tblCellMar>
              </w:tblPrEx>
              <w:trPr>
                <w:trHeight w:val="990" w:hRule="atLeast"/>
              </w:trPr>
              <w:tc>
                <w:tcPr>
                  <w:tcW w:w="444" w:type="pct"/>
                  <w:tcBorders>
                    <w:top w:val="single" w:color="auto" w:sz="4" w:space="0"/>
                    <w:left w:val="single" w:color="auto" w:sz="4" w:space="0"/>
                    <w:bottom w:val="single" w:color="auto" w:sz="4" w:space="0"/>
                    <w:right w:val="single" w:color="auto" w:sz="4" w:space="0"/>
                  </w:tcBorders>
                  <w:vAlign w:val="center"/>
                </w:tcPr>
                <w:p w14:paraId="7C064D2F">
                  <w:pPr>
                    <w:bidi w:val="0"/>
                    <w:jc w:val="center"/>
                    <w:rPr>
                      <w:rFonts w:hint="eastAsia"/>
                    </w:rPr>
                  </w:pPr>
                  <w:r>
                    <w:rPr>
                      <w:rFonts w:hint="eastAsia"/>
                    </w:rPr>
                    <w:t>1</w:t>
                  </w:r>
                </w:p>
              </w:tc>
              <w:tc>
                <w:tcPr>
                  <w:tcW w:w="1621" w:type="pct"/>
                  <w:tcBorders>
                    <w:top w:val="single" w:color="auto" w:sz="4" w:space="0"/>
                    <w:left w:val="nil"/>
                    <w:bottom w:val="nil"/>
                    <w:right w:val="single" w:color="auto" w:sz="4" w:space="0"/>
                  </w:tcBorders>
                  <w:vAlign w:val="center"/>
                </w:tcPr>
                <w:p w14:paraId="2CF1D7F6">
                  <w:pPr>
                    <w:bidi w:val="0"/>
                    <w:jc w:val="center"/>
                    <w:rPr>
                      <w:rFonts w:hint="eastAsia"/>
                    </w:rPr>
                  </w:pPr>
                </w:p>
              </w:tc>
              <w:tc>
                <w:tcPr>
                  <w:tcW w:w="722" w:type="pct"/>
                  <w:tcBorders>
                    <w:top w:val="single" w:color="auto" w:sz="4" w:space="0"/>
                    <w:left w:val="nil"/>
                    <w:bottom w:val="nil"/>
                    <w:right w:val="single" w:color="auto" w:sz="4" w:space="0"/>
                  </w:tcBorders>
                  <w:vAlign w:val="center"/>
                </w:tcPr>
                <w:p w14:paraId="698BCB40">
                  <w:pPr>
                    <w:bidi w:val="0"/>
                    <w:jc w:val="center"/>
                    <w:rPr>
                      <w:rFonts w:hint="eastAsia"/>
                    </w:rPr>
                  </w:pPr>
                </w:p>
              </w:tc>
              <w:tc>
                <w:tcPr>
                  <w:tcW w:w="2211" w:type="pct"/>
                  <w:tcBorders>
                    <w:top w:val="nil"/>
                    <w:left w:val="nil"/>
                    <w:bottom w:val="single" w:color="auto" w:sz="4" w:space="0"/>
                    <w:right w:val="single" w:color="auto" w:sz="4" w:space="0"/>
                  </w:tcBorders>
                  <w:vAlign w:val="center"/>
                </w:tcPr>
                <w:p w14:paraId="01262D22">
                  <w:pPr>
                    <w:bidi w:val="0"/>
                    <w:jc w:val="center"/>
                    <w:rPr>
                      <w:rFonts w:hint="eastAsia"/>
                      <w:lang w:val="en-US" w:eastAsia="zh-CN"/>
                    </w:rPr>
                  </w:pPr>
                </w:p>
              </w:tc>
            </w:tr>
            <w:tr w14:paraId="745E5C04">
              <w:tblPrEx>
                <w:tblCellMar>
                  <w:top w:w="0" w:type="dxa"/>
                  <w:left w:w="108" w:type="dxa"/>
                  <w:bottom w:w="0" w:type="dxa"/>
                  <w:right w:w="108" w:type="dxa"/>
                </w:tblCellMar>
              </w:tblPrEx>
              <w:trPr>
                <w:trHeight w:val="85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9C7A6C9">
                  <w:pPr>
                    <w:bidi w:val="0"/>
                    <w:jc w:val="center"/>
                    <w:rPr>
                      <w:rFonts w:hint="eastAsia"/>
                      <w:lang w:val="en-US" w:eastAsia="zh-CN"/>
                    </w:rPr>
                  </w:pPr>
                  <w:r>
                    <w:rPr>
                      <w:rFonts w:hint="eastAsia"/>
                    </w:rPr>
                    <w:t xml:space="preserve">投标报价（大写）：                    </w:t>
                  </w:r>
                  <w:r>
                    <w:rPr>
                      <w:rFonts w:hint="eastAsia"/>
                      <w:lang w:val="en-US" w:eastAsia="zh-CN"/>
                    </w:rPr>
                    <w:t>元</w:t>
                  </w:r>
                </w:p>
              </w:tc>
            </w:tr>
          </w:tbl>
          <w:p w14:paraId="6308E406">
            <w:pPr>
              <w:bidi w:val="0"/>
              <w:rPr>
                <w:rFonts w:hint="eastAsia"/>
                <w:lang w:val="zh-CN"/>
              </w:rPr>
            </w:pPr>
            <w:r>
              <w:rPr>
                <w:rFonts w:hint="eastAsia"/>
                <w:lang w:val="zh-CN"/>
              </w:rPr>
              <w:t>注：</w:t>
            </w:r>
          </w:p>
          <w:p w14:paraId="3A27403B">
            <w:pPr>
              <w:bidi w:val="0"/>
              <w:rPr>
                <w:rFonts w:hint="eastAsia"/>
                <w:lang w:val="zh-CN"/>
              </w:rPr>
            </w:pPr>
            <w:r>
              <w:rPr>
                <w:rFonts w:hint="eastAsia"/>
                <w:lang w:val="zh-CN"/>
              </w:rPr>
              <w:t>1、投标人需按本表格式填写，不得自行更改。</w:t>
            </w:r>
          </w:p>
          <w:p w14:paraId="2EA75828">
            <w:pPr>
              <w:bidi w:val="0"/>
              <w:rPr>
                <w:rFonts w:hint="eastAsia"/>
                <w:lang w:val="zh-CN"/>
              </w:rPr>
            </w:pPr>
            <w:r>
              <w:rPr>
                <w:rFonts w:hint="eastAsia"/>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rPr>
              <w:t>否则视为投标文件含有采购人不能接受的附加条件的，投标无效</w:t>
            </w:r>
            <w:r>
              <w:rPr>
                <w:rFonts w:hint="eastAsia"/>
                <w:lang w:val="zh-CN"/>
              </w:rPr>
              <w:t>。</w:t>
            </w:r>
          </w:p>
          <w:p w14:paraId="44426129">
            <w:pPr>
              <w:bidi w:val="0"/>
              <w:rPr>
                <w:rFonts w:hint="eastAsia"/>
                <w:lang w:val="zh-CN"/>
              </w:rPr>
            </w:pPr>
            <w:r>
              <w:rPr>
                <w:rFonts w:hint="eastAsia"/>
                <w:lang w:val="en-US" w:eastAsia="zh-CN"/>
              </w:rPr>
              <w:t>3、</w:t>
            </w:r>
            <w:r>
              <w:rPr>
                <w:rFonts w:hint="eastAsia"/>
                <w:lang w:val="zh-CN"/>
              </w:rPr>
              <w:t>如在合同期内采购人所需</w:t>
            </w:r>
            <w:r>
              <w:rPr>
                <w:rFonts w:hint="eastAsia"/>
                <w:lang w:val="en-US" w:eastAsia="zh-CN"/>
              </w:rPr>
              <w:t>服务项目</w:t>
            </w:r>
            <w:r>
              <w:rPr>
                <w:rFonts w:hint="eastAsia"/>
                <w:lang w:val="zh-CN"/>
              </w:rPr>
              <w:t>在本次招标采购清单中未列入的，价格则根据采购人市场调研</w:t>
            </w:r>
            <w:r>
              <w:rPr>
                <w:rFonts w:hint="eastAsia"/>
                <w:lang w:val="en-US" w:eastAsia="zh-CN"/>
              </w:rPr>
              <w:t>并经双方根据实际情况协商后</w:t>
            </w:r>
            <w:r>
              <w:rPr>
                <w:rFonts w:hint="eastAsia"/>
                <w:lang w:val="zh-CN"/>
              </w:rPr>
              <w:t>确定单价（以本项目确定的结算折扣率为准，</w:t>
            </w:r>
            <w:r>
              <w:rPr>
                <w:rFonts w:hint="eastAsia"/>
                <w:lang w:val="en-US" w:eastAsia="zh-CN"/>
              </w:rPr>
              <w:t>同比例下浮</w:t>
            </w:r>
            <w:r>
              <w:rPr>
                <w:rFonts w:hint="eastAsia"/>
                <w:lang w:val="zh-CN"/>
              </w:rPr>
              <w:t>）</w:t>
            </w:r>
            <w:r>
              <w:rPr>
                <w:rFonts w:hint="eastAsia"/>
              </w:rPr>
              <w:t>。</w:t>
            </w:r>
          </w:p>
          <w:p w14:paraId="0DF34A5F">
            <w:pPr>
              <w:bidi w:val="0"/>
              <w:rPr>
                <w:rFonts w:hint="eastAsia"/>
                <w:lang w:val="zh-CN"/>
              </w:rPr>
            </w:pPr>
            <w:r>
              <w:rPr>
                <w:rFonts w:hint="eastAsia"/>
                <w:lang w:val="en-US" w:eastAsia="zh-CN"/>
              </w:rPr>
              <w:t>4</w:t>
            </w:r>
            <w:r>
              <w:rPr>
                <w:rFonts w:hint="eastAsia"/>
                <w:lang w:val="zh-CN"/>
              </w:rPr>
              <w:t>、特别提示：采购机构将对项目名称和项目编号，中标供应商名称、地址和中标金额，主要中标标的的名称、规格型号、数量、单价、服务要求等予以公示。</w:t>
            </w:r>
          </w:p>
          <w:p w14:paraId="52A61D2B">
            <w:pPr>
              <w:bidi w:val="0"/>
              <w:rPr>
                <w:rFonts w:hint="eastAsia"/>
                <w:lang w:val="zh-CN"/>
              </w:rPr>
            </w:pPr>
            <w:r>
              <w:rPr>
                <w:rFonts w:hint="eastAsia"/>
                <w:lang w:val="en-US" w:eastAsia="zh-CN"/>
              </w:rPr>
              <w:t>5</w:t>
            </w:r>
            <w:r>
              <w:rPr>
                <w:rFonts w:hint="eastAsia"/>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26778CD">
            <w:pPr>
              <w:bidi w:val="0"/>
              <w:rPr>
                <w:rFonts w:hint="eastAsia"/>
              </w:rPr>
            </w:pPr>
            <w:r>
              <w:rPr>
                <w:rFonts w:hint="eastAsia"/>
                <w:spacing w:val="30"/>
                <w:kern w:val="0"/>
                <w:fitText w:val="2640" w:id="1603474983"/>
                <w:lang w:val="zh-CN"/>
              </w:rPr>
              <w:t>投标人名称（</w:t>
            </w:r>
            <w:r>
              <w:rPr>
                <w:rFonts w:hint="eastAsia"/>
                <w:spacing w:val="30"/>
                <w:kern w:val="0"/>
                <w:fitText w:val="2640" w:id="1603474983"/>
                <w:lang w:val="en-US" w:eastAsia="zh-CN"/>
              </w:rPr>
              <w:t>盖章</w:t>
            </w:r>
            <w:r>
              <w:rPr>
                <w:rFonts w:hint="eastAsia"/>
                <w:spacing w:val="0"/>
                <w:kern w:val="0"/>
                <w:fitText w:val="2640" w:id="1603474983"/>
                <w:lang w:val="zh-CN"/>
              </w:rPr>
              <w:t>）</w:t>
            </w:r>
            <w:r>
              <w:rPr>
                <w:rFonts w:hint="eastAsia"/>
                <w:lang w:val="zh-CN"/>
              </w:rPr>
              <w:t>：</w:t>
            </w:r>
          </w:p>
          <w:p w14:paraId="025E7629">
            <w:pPr>
              <w:bidi w:val="0"/>
              <w:rPr>
                <w:rFonts w:hint="default"/>
                <w:lang w:val="en-US" w:eastAsia="zh-CN"/>
              </w:rPr>
            </w:pPr>
            <w:r>
              <w:rPr>
                <w:rFonts w:hint="eastAsia"/>
                <w:spacing w:val="1080"/>
                <w:kern w:val="0"/>
                <w:fitText w:val="2640" w:id="1871521000"/>
                <w:lang w:val="zh-CN"/>
              </w:rPr>
              <w:t>日</w:t>
            </w:r>
            <w:r>
              <w:rPr>
                <w:rFonts w:hint="eastAsia"/>
                <w:spacing w:val="0"/>
                <w:kern w:val="0"/>
                <w:fitText w:val="2640" w:id="1871521000"/>
                <w:lang w:val="zh-CN"/>
              </w:rPr>
              <w:t>期</w:t>
            </w:r>
            <w:r>
              <w:rPr>
                <w:rFonts w:hint="eastAsia"/>
              </w:rPr>
              <w:t>：</w:t>
            </w:r>
          </w:p>
        </w:tc>
      </w:tr>
      <w:tr w14:paraId="17649C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A7E064C">
            <w:pPr>
              <w:pStyle w:val="4"/>
              <w:widowControl w:val="0"/>
              <w:bidi w:val="0"/>
              <w:jc w:val="center"/>
              <w:rPr>
                <w:rFonts w:hint="eastAsia"/>
              </w:rPr>
            </w:pPr>
            <w:bookmarkStart w:id="102" w:name="_Toc1685"/>
            <w:bookmarkStart w:id="103" w:name="_Toc9460"/>
            <w:r>
              <w:rPr>
                <w:rFonts w:hint="eastAsia"/>
                <w:lang w:val="en-US" w:eastAsia="zh-CN"/>
              </w:rPr>
              <w:t>报价说明</w:t>
            </w:r>
            <w:r>
              <w:rPr>
                <w:rFonts w:hint="eastAsia"/>
              </w:rPr>
              <w:t>（</w:t>
            </w:r>
            <w:r>
              <w:rPr>
                <w:rFonts w:hint="eastAsia"/>
                <w:lang w:val="en-US" w:eastAsia="zh-CN"/>
              </w:rPr>
              <w:t>如有</w:t>
            </w:r>
            <w:r>
              <w:rPr>
                <w:rFonts w:hint="eastAsia"/>
              </w:rPr>
              <w:t>）</w:t>
            </w:r>
            <w:bookmarkEnd w:id="102"/>
            <w:bookmarkEnd w:id="103"/>
          </w:p>
          <w:p w14:paraId="4557BED4">
            <w:pPr>
              <w:bidi w:val="0"/>
              <w:rPr>
                <w:rFonts w:hint="eastAsia"/>
                <w:spacing w:val="1080"/>
                <w:kern w:val="0"/>
                <w:fitText w:val="2640" w:id="2125804915"/>
                <w:lang w:val="zh-CN"/>
              </w:rPr>
            </w:pPr>
            <w:r>
              <w:rPr>
                <w:rFonts w:hint="eastAsia"/>
                <w:lang w:val="en-US" w:eastAsia="zh-CN"/>
              </w:rPr>
              <w:t xml:space="preserve">   若</w:t>
            </w:r>
            <w:r>
              <w:rPr>
                <w:rFonts w:hint="eastAsia"/>
              </w:rPr>
              <w:t>投标人填报的</w:t>
            </w:r>
            <w:r>
              <w:rPr>
                <w:rFonts w:hint="eastAsia"/>
                <w:lang w:val="en-US" w:eastAsia="zh-CN"/>
              </w:rPr>
              <w:t>报价</w:t>
            </w:r>
            <w:r>
              <w:rPr>
                <w:rFonts w:hint="eastAsia"/>
              </w:rPr>
              <w:t>在</w:t>
            </w:r>
            <w:r>
              <w:rPr>
                <w:rFonts w:hint="eastAsia"/>
                <w:lang w:val="en-US" w:eastAsia="zh-CN"/>
              </w:rPr>
              <w:t>最高限价50%</w:t>
            </w:r>
            <w:r>
              <w:rPr>
                <w:rFonts w:hint="eastAsia"/>
              </w:rPr>
              <w:t>(含)以下的，应当在报价文件中详细阐述不影响服务质量或者诚信履约的具体理由及</w:t>
            </w:r>
            <w:r>
              <w:rPr>
                <w:rFonts w:hint="eastAsia"/>
                <w:lang w:val="en-US" w:eastAsia="zh-CN"/>
              </w:rPr>
              <w:t>详细的成本明细</w:t>
            </w:r>
            <w:r>
              <w:rPr>
                <w:rFonts w:hint="eastAsia"/>
              </w:rPr>
              <w:t>依据。</w:t>
            </w:r>
          </w:p>
        </w:tc>
      </w:tr>
    </w:tbl>
    <w:p w14:paraId="4231310A">
      <w:pPr>
        <w:rPr>
          <w:rFonts w:hint="default"/>
          <w:lang w:val="en-US" w:eastAsia="zh-CN"/>
        </w:rPr>
      </w:pPr>
    </w:p>
    <w:p w14:paraId="75520C47">
      <w:pPr>
        <w:rPr>
          <w:rFonts w:hint="default"/>
          <w:lang w:val="en-US" w:eastAsia="zh-CN"/>
        </w:rPr>
      </w:pPr>
    </w:p>
    <w:p w14:paraId="15D1AA1D">
      <w:pPr>
        <w:rPr>
          <w:rFonts w:hint="default"/>
          <w:lang w:val="en-US" w:eastAsia="zh-CN"/>
        </w:rPr>
      </w:pPr>
    </w:p>
    <w:p w14:paraId="3F477AFA">
      <w:pPr>
        <w:pStyle w:val="3"/>
        <w:bidi w:val="0"/>
        <w:rPr>
          <w:rFonts w:hint="default"/>
          <w:lang w:val="en-US" w:eastAsia="zh-CN"/>
        </w:rPr>
      </w:pPr>
      <w:bookmarkStart w:id="104" w:name="_Toc29583"/>
      <w:r>
        <w:rPr>
          <w:rFonts w:hint="default"/>
          <w:lang w:val="en-US" w:eastAsia="zh-CN"/>
        </w:rPr>
        <w:t>附件</w:t>
      </w:r>
      <w:bookmarkEnd w:id="104"/>
    </w:p>
    <w:p w14:paraId="32695D88">
      <w:pPr>
        <w:pStyle w:val="4"/>
        <w:bidi w:val="0"/>
        <w:rPr>
          <w:rFonts w:hint="default"/>
          <w:lang w:val="en-US" w:eastAsia="zh-CN"/>
        </w:rPr>
      </w:pPr>
      <w:bookmarkStart w:id="105" w:name="_Toc24297"/>
      <w:r>
        <w:rPr>
          <w:rFonts w:hint="default"/>
          <w:lang w:val="en-US" w:eastAsia="zh-CN"/>
        </w:rPr>
        <w:t>附件1残疾人福利性单位声明函</w:t>
      </w:r>
      <w:bookmarkEnd w:id="105"/>
    </w:p>
    <w:tbl>
      <w:tblPr>
        <w:tblStyle w:val="4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2616C3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830" w:hRule="atLeast"/>
        </w:trPr>
        <w:tc>
          <w:tcPr>
            <w:tcW w:w="9962" w:type="dxa"/>
            <w:tcBorders>
              <w:tl2br w:val="nil"/>
              <w:tr2bl w:val="nil"/>
            </w:tcBorders>
            <w:vAlign w:val="top"/>
          </w:tcPr>
          <w:p w14:paraId="20247A54">
            <w:pPr>
              <w:bidi w:val="0"/>
              <w:jc w:val="center"/>
              <w:rPr>
                <w:rFonts w:hint="eastAsia"/>
                <w:b/>
                <w:bCs/>
              </w:rPr>
            </w:pPr>
            <w:bookmarkStart w:id="106" w:name="OLE_LINK13"/>
            <w:bookmarkStart w:id="107" w:name="OLE_LINK14"/>
            <w:r>
              <w:rPr>
                <w:rFonts w:hint="eastAsia"/>
                <w:b/>
                <w:bCs/>
              </w:rPr>
              <w:t>残疾人福利性单位声明函</w:t>
            </w:r>
            <w:bookmarkEnd w:id="106"/>
            <w:bookmarkEnd w:id="107"/>
          </w:p>
          <w:p w14:paraId="45335D75">
            <w:pPr>
              <w:bidi w:val="0"/>
              <w:ind w:firstLine="480" w:firstLineChars="200"/>
              <w:rPr>
                <w:rFonts w:hint="eastAsia"/>
              </w:rPr>
            </w:pPr>
            <w:r>
              <w:rPr>
                <w:rFonts w:hint="eastAsia"/>
              </w:rPr>
              <w:t>本单位郑重声明，根据《财政部 民政部 中国残疾人联合会关于促进残疾人就业政府采购政策的通知》（财库〔2017〕 141号）的规定，本单位为符合条件的残疾人福利性单位，且本单位参加_________________________单位的_____________________________项目采购活动提供本单位制造的货物（由本单位承担工程/提供服务），或者提供其他残疾人福利性单位制造的货物（不包括使用非残疾人福利性单位注册商标的货物）。</w:t>
            </w:r>
          </w:p>
          <w:p w14:paraId="5BC732F4">
            <w:pPr>
              <w:bidi w:val="0"/>
              <w:ind w:firstLine="480" w:firstLineChars="200"/>
              <w:rPr>
                <w:rFonts w:hint="eastAsia"/>
              </w:rPr>
            </w:pPr>
            <w:r>
              <w:rPr>
                <w:rFonts w:hint="eastAsia"/>
              </w:rPr>
              <w:t>本单位对上述声明的真实性负责。如有虚假，将依法承担相应责任。</w:t>
            </w:r>
          </w:p>
          <w:p w14:paraId="13632865">
            <w:pPr>
              <w:bidi w:val="0"/>
              <w:rPr>
                <w:rFonts w:hint="eastAsia"/>
              </w:rPr>
            </w:pPr>
            <w:r>
              <w:rPr>
                <w:rFonts w:hint="eastAsia"/>
                <w:spacing w:val="30"/>
                <w:kern w:val="0"/>
                <w:fitText w:val="2640" w:id="621180786"/>
                <w:lang w:val="zh-CN"/>
              </w:rPr>
              <w:t>投标人名称（</w:t>
            </w:r>
            <w:r>
              <w:rPr>
                <w:rFonts w:hint="eastAsia"/>
                <w:spacing w:val="30"/>
                <w:kern w:val="0"/>
                <w:fitText w:val="2640" w:id="621180786"/>
                <w:lang w:val="en-US" w:eastAsia="zh-CN"/>
              </w:rPr>
              <w:t>盖章</w:t>
            </w:r>
            <w:r>
              <w:rPr>
                <w:rFonts w:hint="eastAsia"/>
                <w:spacing w:val="0"/>
                <w:kern w:val="0"/>
                <w:fitText w:val="2640" w:id="621180786"/>
                <w:lang w:val="zh-CN"/>
              </w:rPr>
              <w:t>）</w:t>
            </w:r>
            <w:r>
              <w:rPr>
                <w:rFonts w:hint="eastAsia"/>
                <w:lang w:val="zh-CN"/>
              </w:rPr>
              <w:t>：</w:t>
            </w:r>
          </w:p>
          <w:p w14:paraId="17B320A3">
            <w:pPr>
              <w:bidi w:val="0"/>
              <w:rPr>
                <w:rFonts w:hint="default"/>
                <w:lang w:val="en-US" w:eastAsia="zh-CN"/>
              </w:rPr>
            </w:pPr>
            <w:r>
              <w:rPr>
                <w:rFonts w:hint="eastAsia"/>
                <w:spacing w:val="1080"/>
                <w:kern w:val="0"/>
                <w:fitText w:val="2640" w:id="939616416"/>
                <w:lang w:val="zh-CN"/>
              </w:rPr>
              <w:t>日</w:t>
            </w:r>
            <w:r>
              <w:rPr>
                <w:rFonts w:hint="eastAsia"/>
                <w:spacing w:val="0"/>
                <w:kern w:val="0"/>
                <w:fitText w:val="2640" w:id="939616416"/>
                <w:lang w:val="zh-CN"/>
              </w:rPr>
              <w:t>期</w:t>
            </w:r>
            <w:r>
              <w:rPr>
                <w:rFonts w:hint="eastAsia"/>
              </w:rPr>
              <w:t>：</w:t>
            </w:r>
          </w:p>
        </w:tc>
      </w:tr>
    </w:tbl>
    <w:p w14:paraId="1F3013E7">
      <w:pPr>
        <w:rPr>
          <w:rFonts w:hint="default"/>
          <w:lang w:val="en-US" w:eastAsia="zh-CN"/>
        </w:rPr>
      </w:pPr>
    </w:p>
    <w:p w14:paraId="758F5F0A">
      <w:pPr>
        <w:pStyle w:val="4"/>
        <w:bidi w:val="0"/>
        <w:rPr>
          <w:rFonts w:hint="default"/>
          <w:lang w:val="en-US" w:eastAsia="zh-CN"/>
        </w:rPr>
      </w:pPr>
      <w:bookmarkStart w:id="108" w:name="_Toc14920"/>
      <w:r>
        <w:rPr>
          <w:rFonts w:hint="default"/>
          <w:lang w:val="en-US" w:eastAsia="zh-CN"/>
        </w:rPr>
        <w:t>附件2质疑函范本及制作说明</w:t>
      </w:r>
      <w:bookmarkEnd w:id="108"/>
    </w:p>
    <w:tbl>
      <w:tblPr>
        <w:tblStyle w:val="4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322EAD8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41" w:hRule="atLeast"/>
        </w:trPr>
        <w:tc>
          <w:tcPr>
            <w:tcW w:w="9962" w:type="dxa"/>
            <w:tcBorders>
              <w:tl2br w:val="nil"/>
              <w:tr2bl w:val="nil"/>
            </w:tcBorders>
            <w:vAlign w:val="top"/>
          </w:tcPr>
          <w:p w14:paraId="7D5DC70D">
            <w:pPr>
              <w:bidi w:val="0"/>
              <w:jc w:val="center"/>
              <w:rPr>
                <w:rFonts w:hint="eastAsia"/>
                <w:b/>
                <w:bCs/>
              </w:rPr>
            </w:pPr>
            <w:r>
              <w:rPr>
                <w:rFonts w:hint="eastAsia"/>
                <w:b/>
                <w:bCs/>
              </w:rPr>
              <w:t>质疑函范本</w:t>
            </w:r>
          </w:p>
          <w:p w14:paraId="672459A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一、质疑供应商基本信息</w:t>
            </w:r>
          </w:p>
          <w:p w14:paraId="71C7078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质疑供应商：</w:t>
            </w:r>
            <w:r>
              <w:rPr>
                <w:rFonts w:hint="eastAsia"/>
                <w:u w:val="dotted"/>
              </w:rPr>
              <w:t xml:space="preserve">                         </w:t>
            </w:r>
          </w:p>
          <w:p w14:paraId="0743226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313B823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联系人：</w:t>
            </w:r>
            <w:r>
              <w:rPr>
                <w:rFonts w:hint="eastAsia"/>
                <w:u w:val="dotted"/>
              </w:rPr>
              <w:t xml:space="preserve">                      </w:t>
            </w:r>
            <w:r>
              <w:rPr>
                <w:rFonts w:hint="eastAsia"/>
                <w:u w:val="dotted"/>
                <w:lang w:val="en-US" w:eastAsia="zh-CN"/>
              </w:rPr>
              <w:t xml:space="preserve">  </w:t>
            </w:r>
            <w:r>
              <w:rPr>
                <w:rFonts w:hint="eastAsia"/>
              </w:rPr>
              <w:t>联系电话：</w:t>
            </w:r>
            <w:r>
              <w:rPr>
                <w:rFonts w:hint="eastAsia"/>
                <w:u w:val="dotted"/>
              </w:rPr>
              <w:t xml:space="preserve">                   </w:t>
            </w:r>
            <w:r>
              <w:rPr>
                <w:rFonts w:hint="eastAsia"/>
                <w:u w:val="dotted"/>
                <w:lang w:val="en-US" w:eastAsia="zh-CN"/>
              </w:rPr>
              <w:t xml:space="preserve"> </w:t>
            </w:r>
            <w:r>
              <w:rPr>
                <w:rFonts w:hint="eastAsia"/>
                <w:u w:val="dotted"/>
              </w:rPr>
              <w:t xml:space="preserve">  </w:t>
            </w:r>
          </w:p>
          <w:p w14:paraId="1AEAE3E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授权代表：</w:t>
            </w:r>
            <w:r>
              <w:rPr>
                <w:rFonts w:hint="eastAsia"/>
                <w:u w:val="dotted"/>
              </w:rPr>
              <w:t xml:space="preserve">                      </w:t>
            </w:r>
          </w:p>
          <w:p w14:paraId="2EEFEA5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联系电话：</w:t>
            </w:r>
            <w:r>
              <w:rPr>
                <w:rFonts w:hint="eastAsia"/>
                <w:u w:val="dotted"/>
              </w:rPr>
              <w:t xml:space="preserve">                      </w:t>
            </w:r>
          </w:p>
          <w:p w14:paraId="36BD874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u w:val="dotted"/>
                <w:lang w:val="en-US" w:eastAsia="zh-CN"/>
              </w:rPr>
              <w:t xml:space="preserve">                  </w:t>
            </w:r>
            <w:r>
              <w:rPr>
                <w:rFonts w:hint="eastAsia"/>
              </w:rPr>
              <w:t>邮编：</w:t>
            </w:r>
            <w:r>
              <w:rPr>
                <w:rFonts w:hint="eastAsia"/>
                <w:u w:val="dotted"/>
              </w:rPr>
              <w:t xml:space="preserve">       </w:t>
            </w:r>
            <w:r>
              <w:rPr>
                <w:rFonts w:hint="eastAsia"/>
                <w:u w:val="dotted"/>
                <w:lang w:val="en-US" w:eastAsia="zh-CN"/>
              </w:rPr>
              <w:t xml:space="preserve">  </w:t>
            </w:r>
            <w:r>
              <w:rPr>
                <w:rFonts w:hint="eastAsia"/>
                <w:u w:val="dotted"/>
              </w:rPr>
              <w:t xml:space="preserve">   </w:t>
            </w:r>
          </w:p>
          <w:p w14:paraId="4127555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二、质疑项目基本情况</w:t>
            </w:r>
          </w:p>
          <w:p w14:paraId="5161C0A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质疑项目的名称：</w:t>
            </w:r>
            <w:r>
              <w:rPr>
                <w:rFonts w:hint="eastAsia"/>
                <w:u w:val="dotted"/>
              </w:rPr>
              <w:t xml:space="preserve">                                      </w:t>
            </w:r>
          </w:p>
          <w:p w14:paraId="41FF80A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7E3FC41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采购人名称：</w:t>
            </w:r>
            <w:r>
              <w:rPr>
                <w:rFonts w:hint="eastAsia"/>
                <w:u w:val="dotted"/>
              </w:rPr>
              <w:t xml:space="preserve">                                       </w:t>
            </w:r>
            <w:r>
              <w:rPr>
                <w:rFonts w:hint="eastAsia"/>
                <w:u w:val="dotted"/>
                <w:lang w:val="en-US" w:eastAsia="zh-CN"/>
              </w:rPr>
              <w:t xml:space="preserve"> </w:t>
            </w:r>
            <w:r>
              <w:rPr>
                <w:rFonts w:hint="eastAsia"/>
                <w:u w:val="dotted"/>
              </w:rPr>
              <w:t xml:space="preserve">  </w:t>
            </w:r>
          </w:p>
          <w:p w14:paraId="0CDC04C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采购文件获取日期：</w:t>
            </w:r>
            <w:r>
              <w:rPr>
                <w:rFonts w:hint="eastAsia"/>
                <w:u w:val="dotted"/>
              </w:rPr>
              <w:t xml:space="preserve">                                    </w:t>
            </w:r>
          </w:p>
          <w:p w14:paraId="55A0D68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三、质疑事项具体内容</w:t>
            </w:r>
          </w:p>
          <w:p w14:paraId="196D201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质疑事项1：</w:t>
            </w:r>
            <w:r>
              <w:rPr>
                <w:rFonts w:hint="eastAsia"/>
                <w:u w:val="dotted"/>
              </w:rPr>
              <w:t xml:space="preserve">                                         </w:t>
            </w:r>
          </w:p>
          <w:p w14:paraId="6844992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事实依据：</w:t>
            </w:r>
            <w:r>
              <w:rPr>
                <w:rFonts w:hint="eastAsia"/>
                <w:u w:val="dotted"/>
              </w:rPr>
              <w:t xml:space="preserve">                                          </w:t>
            </w:r>
          </w:p>
          <w:p w14:paraId="01D5A6F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61CBB18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法律依据：</w:t>
            </w:r>
            <w:r>
              <w:rPr>
                <w:rFonts w:hint="eastAsia"/>
                <w:u w:val="dotted"/>
              </w:rPr>
              <w:t xml:space="preserve">                                          </w:t>
            </w:r>
          </w:p>
          <w:p w14:paraId="35E0551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289D3A0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质疑事项2</w:t>
            </w:r>
          </w:p>
          <w:p w14:paraId="34A7957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w:t>
            </w:r>
          </w:p>
          <w:p w14:paraId="6C807E1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四、与质疑事项相关的质疑请求</w:t>
            </w:r>
          </w:p>
          <w:p w14:paraId="61C4D2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请求：</w:t>
            </w:r>
            <w:r>
              <w:rPr>
                <w:rFonts w:hint="eastAsia"/>
                <w:u w:val="dotted"/>
              </w:rPr>
              <w:t xml:space="preserve">                                              </w:t>
            </w:r>
          </w:p>
          <w:p w14:paraId="0B31D9C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签字(签章)：                   公章：                      </w:t>
            </w:r>
          </w:p>
          <w:p w14:paraId="074AE82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rPr>
              <w:t>日期：</w:t>
            </w:r>
          </w:p>
          <w:p w14:paraId="50319031">
            <w:pPr>
              <w:pStyle w:val="70"/>
              <w:widowControl w:val="0"/>
              <w:jc w:val="both"/>
              <w:rPr>
                <w:rFonts w:hint="default"/>
                <w:lang w:val="en-US" w:eastAsia="zh-CN"/>
              </w:rPr>
            </w:pPr>
          </w:p>
        </w:tc>
      </w:tr>
      <w:tr w14:paraId="5D3C50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41" w:hRule="atLeast"/>
        </w:trPr>
        <w:tc>
          <w:tcPr>
            <w:tcW w:w="9962" w:type="dxa"/>
            <w:tcBorders>
              <w:tl2br w:val="nil"/>
              <w:tr2bl w:val="nil"/>
            </w:tcBorders>
            <w:vAlign w:val="top"/>
          </w:tcPr>
          <w:p w14:paraId="4ED6E72C">
            <w:pPr>
              <w:bidi w:val="0"/>
              <w:rPr>
                <w:rFonts w:hint="eastAsia"/>
                <w:b w:val="0"/>
                <w:bCs w:val="0"/>
              </w:rPr>
            </w:pPr>
            <w:r>
              <w:rPr>
                <w:rFonts w:hint="eastAsia"/>
                <w:b w:val="0"/>
                <w:bCs w:val="0"/>
              </w:rPr>
              <w:t>质疑函制作说明：</w:t>
            </w:r>
          </w:p>
          <w:p w14:paraId="7366A2D2">
            <w:pPr>
              <w:bidi w:val="0"/>
              <w:rPr>
                <w:rFonts w:hint="eastAsia"/>
                <w:b w:val="0"/>
                <w:bCs w:val="0"/>
              </w:rPr>
            </w:pPr>
            <w:r>
              <w:rPr>
                <w:rFonts w:hint="eastAsia"/>
                <w:b w:val="0"/>
                <w:bCs w:val="0"/>
              </w:rPr>
              <w:t>1.供应商提出质疑时，应提交质疑函和必要的证明材料。</w:t>
            </w:r>
          </w:p>
          <w:p w14:paraId="6C960471">
            <w:pPr>
              <w:bidi w:val="0"/>
              <w:rPr>
                <w:rFonts w:hint="eastAsia"/>
                <w:b w:val="0"/>
                <w:bCs w:val="0"/>
              </w:rPr>
            </w:pPr>
            <w:r>
              <w:rPr>
                <w:rFonts w:hint="eastAsia"/>
                <w:b w:val="0"/>
                <w:bCs w:val="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A7EBC6">
            <w:pPr>
              <w:bidi w:val="0"/>
              <w:rPr>
                <w:rFonts w:hint="eastAsia"/>
                <w:b w:val="0"/>
                <w:bCs w:val="0"/>
              </w:rPr>
            </w:pPr>
            <w:r>
              <w:rPr>
                <w:rFonts w:hint="eastAsia"/>
                <w:b w:val="0"/>
                <w:bCs w:val="0"/>
              </w:rPr>
              <w:t>3.质疑供应商若对项目的某一分包进行质疑，质疑函中应列明具体分包号。</w:t>
            </w:r>
          </w:p>
          <w:p w14:paraId="4D2BCB7E">
            <w:pPr>
              <w:bidi w:val="0"/>
              <w:rPr>
                <w:rFonts w:hint="eastAsia"/>
                <w:b w:val="0"/>
                <w:bCs w:val="0"/>
              </w:rPr>
            </w:pPr>
            <w:r>
              <w:rPr>
                <w:rFonts w:hint="eastAsia"/>
                <w:b w:val="0"/>
                <w:bCs w:val="0"/>
              </w:rPr>
              <w:t>4.质疑函的质疑事项应具体、明确，并有必要的事实依据和法律依据。</w:t>
            </w:r>
          </w:p>
          <w:p w14:paraId="64FD5AE3">
            <w:pPr>
              <w:bidi w:val="0"/>
              <w:rPr>
                <w:rFonts w:hint="eastAsia"/>
                <w:b w:val="0"/>
                <w:bCs w:val="0"/>
              </w:rPr>
            </w:pPr>
            <w:r>
              <w:rPr>
                <w:rFonts w:hint="eastAsia"/>
                <w:b w:val="0"/>
                <w:bCs w:val="0"/>
              </w:rPr>
              <w:t>5.质疑函的质疑请求应与质疑事项相关。</w:t>
            </w:r>
          </w:p>
          <w:p w14:paraId="51BD2CFD">
            <w:pPr>
              <w:bidi w:val="0"/>
              <w:rPr>
                <w:rFonts w:hint="default"/>
                <w:lang w:val="en-US" w:eastAsia="zh-CN"/>
              </w:rPr>
            </w:pPr>
            <w:r>
              <w:rPr>
                <w:rFonts w:hint="eastAsia"/>
                <w:b w:val="0"/>
                <w:bCs w:val="0"/>
              </w:rPr>
              <w:t>6.质疑供应商为自然人的，质疑函应由本人签字；质疑供应商为法人或者其他组织的，质疑函应由法定代表人、主要负责人，或者其授权代表签字或者盖章，并加盖公章。</w:t>
            </w:r>
          </w:p>
        </w:tc>
      </w:tr>
    </w:tbl>
    <w:p w14:paraId="62EC43FD">
      <w:pPr>
        <w:rPr>
          <w:rFonts w:hint="default"/>
          <w:lang w:val="en-US" w:eastAsia="zh-CN"/>
        </w:rPr>
      </w:pPr>
    </w:p>
    <w:p w14:paraId="0A0136CC">
      <w:pPr>
        <w:rPr>
          <w:rFonts w:hint="default"/>
          <w:lang w:val="en-US" w:eastAsia="zh-CN"/>
        </w:rPr>
      </w:pPr>
    </w:p>
    <w:p w14:paraId="0FD2AF67">
      <w:pPr>
        <w:rPr>
          <w:rFonts w:hint="default"/>
          <w:lang w:val="en-US" w:eastAsia="zh-CN"/>
        </w:rPr>
      </w:pPr>
    </w:p>
    <w:p w14:paraId="38544092">
      <w:pPr>
        <w:pStyle w:val="4"/>
        <w:bidi w:val="0"/>
        <w:rPr>
          <w:rFonts w:hint="default"/>
          <w:lang w:val="en-US" w:eastAsia="zh-CN"/>
        </w:rPr>
      </w:pPr>
      <w:bookmarkStart w:id="109" w:name="_Toc10005"/>
      <w:r>
        <w:rPr>
          <w:rFonts w:hint="default"/>
          <w:lang w:val="en-US" w:eastAsia="zh-CN"/>
        </w:rPr>
        <w:t>附件3投诉书范本及制作说明</w:t>
      </w:r>
      <w:bookmarkEnd w:id="109"/>
    </w:p>
    <w:tbl>
      <w:tblPr>
        <w:tblStyle w:val="4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14973E8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62" w:type="dxa"/>
            <w:tcBorders>
              <w:tl2br w:val="nil"/>
              <w:tr2bl w:val="nil"/>
            </w:tcBorders>
            <w:vAlign w:val="top"/>
          </w:tcPr>
          <w:p w14:paraId="27F54B22">
            <w:pPr>
              <w:bidi w:val="0"/>
            </w:pPr>
            <w:r>
              <w:rPr>
                <w:rFonts w:hint="eastAsia"/>
              </w:rPr>
              <w:t>投诉书范本</w:t>
            </w:r>
          </w:p>
          <w:p w14:paraId="4A073EA9">
            <w:pPr>
              <w:bidi w:val="0"/>
            </w:pPr>
            <w:r>
              <w:rPr>
                <w:rFonts w:hint="eastAsia"/>
              </w:rPr>
              <w:t>一、投诉相关主体基本情况</w:t>
            </w:r>
          </w:p>
          <w:p w14:paraId="1E55632B">
            <w:pPr>
              <w:bidi w:val="0"/>
              <w:rPr>
                <w:rFonts w:hint="eastAsia"/>
              </w:rPr>
            </w:pPr>
            <w:r>
              <w:rPr>
                <w:rFonts w:hint="eastAsia"/>
              </w:rPr>
              <w:t>投诉人：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89F784D">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72A76203">
            <w:pPr>
              <w:bidi w:val="0"/>
            </w:pPr>
            <w:r>
              <w:rPr>
                <w:rFonts w:hint="eastAsia"/>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1B32A9DC">
            <w:pPr>
              <w:bidi w:val="0"/>
              <w:rPr>
                <w:rFonts w:hint="eastAsia" w:ascii="宋体" w:hAnsi="宋体" w:cs="宋体"/>
                <w:color w:val="000000" w:themeColor="text1"/>
                <w:sz w:val="24"/>
                <w:u w:val="dotted"/>
                <w14:textFill>
                  <w14:solidFill>
                    <w14:schemeClr w14:val="tx1"/>
                  </w14:solidFill>
                </w14:textFill>
              </w:rPr>
            </w:pP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291B3832">
            <w:pPr>
              <w:bidi w:val="0"/>
              <w:rPr>
                <w:rFonts w:hint="eastAsia" w:ascii="宋体" w:hAnsi="宋体" w:cs="宋体"/>
                <w:color w:val="000000" w:themeColor="text1"/>
                <w:sz w:val="24"/>
                <w:u w:val="dotted"/>
                <w14:textFill>
                  <w14:solidFill>
                    <w14:schemeClr w14:val="tx1"/>
                  </w14:solidFill>
                </w14:textFill>
              </w:rPr>
            </w:pPr>
            <w:r>
              <w:rPr>
                <w:rFonts w:hint="eastAsia"/>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3F2565C5">
            <w:pPr>
              <w:bidi w:val="0"/>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BD88FF2">
            <w:pPr>
              <w:bidi w:val="0"/>
              <w:rPr>
                <w:rFonts w:hint="eastAsia" w:ascii="宋体" w:hAnsi="宋体" w:cs="宋体"/>
                <w:color w:val="000000" w:themeColor="text1"/>
                <w:sz w:val="24"/>
                <w:u w:val="dotted"/>
                <w14:textFill>
                  <w14:solidFill>
                    <w14:schemeClr w14:val="tx1"/>
                  </w14:solidFill>
                </w14:textFill>
              </w:rPr>
            </w:pPr>
            <w:r>
              <w:rPr>
                <w:rFonts w:hint="eastAsia"/>
              </w:rPr>
              <w:t>被投诉人1：</w:t>
            </w:r>
            <w:r>
              <w:rPr>
                <w:rFonts w:hint="eastAsia" w:ascii="宋体" w:hAnsi="宋体" w:cs="宋体"/>
                <w:color w:val="000000" w:themeColor="text1"/>
                <w:sz w:val="24"/>
                <w:u w:val="dotted"/>
                <w14:textFill>
                  <w14:solidFill>
                    <w14:schemeClr w14:val="tx1"/>
                  </w14:solidFill>
                </w14:textFill>
              </w:rPr>
              <w:t xml:space="preserve">                                           </w:t>
            </w:r>
          </w:p>
          <w:p w14:paraId="2B6595A2">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7CDBF709">
            <w:pPr>
              <w:bidi w:val="0"/>
              <w:rPr>
                <w:rFonts w:hint="eastAsia" w:ascii="宋体" w:hAnsi="宋体" w:cs="宋体"/>
                <w:color w:val="000000" w:themeColor="text1"/>
                <w:sz w:val="24"/>
                <w:u w:val="dotted"/>
                <w14:textFill>
                  <w14:solidFill>
                    <w14:schemeClr w14:val="tx1"/>
                  </w14:solidFill>
                </w14:textFill>
              </w:rPr>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7573FBA8">
            <w:pPr>
              <w:bidi w:val="0"/>
            </w:pPr>
            <w:r>
              <w:rPr>
                <w:rFonts w:hint="eastAsia"/>
              </w:rPr>
              <w:t>被投诉人2</w:t>
            </w:r>
          </w:p>
          <w:p w14:paraId="3D090502">
            <w:pPr>
              <w:bidi w:val="0"/>
            </w:pPr>
            <w:r>
              <w:rPr>
                <w:rFonts w:hint="eastAsia"/>
              </w:rPr>
              <w:t>……</w:t>
            </w:r>
          </w:p>
          <w:p w14:paraId="6D0F90E5">
            <w:pPr>
              <w:bidi w:val="0"/>
            </w:pPr>
            <w:r>
              <w:rPr>
                <w:rFonts w:hint="eastAsia"/>
              </w:rPr>
              <w:t xml:space="preserve">相关供应商：                                               </w:t>
            </w:r>
          </w:p>
          <w:p w14:paraId="127091A3">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6AC6572C">
            <w:pPr>
              <w:bidi w:val="0"/>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362741EB">
            <w:pPr>
              <w:bidi w:val="0"/>
            </w:pPr>
            <w:r>
              <w:rPr>
                <w:rFonts w:hint="eastAsia"/>
              </w:rPr>
              <w:t>二、投诉项目基本情况</w:t>
            </w:r>
          </w:p>
          <w:p w14:paraId="136E1737">
            <w:pPr>
              <w:bidi w:val="0"/>
              <w:rPr>
                <w:rFonts w:hint="eastAsia"/>
              </w:rPr>
            </w:pPr>
            <w:r>
              <w:rPr>
                <w:rFonts w:hint="eastAsia"/>
              </w:rPr>
              <w:t>采购项目名称：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2C66CD34">
            <w:pPr>
              <w:bidi w:val="0"/>
              <w:rPr>
                <w:rFonts w:hint="eastAsia" w:ascii="宋体" w:hAnsi="宋体" w:cs="宋体"/>
                <w:color w:val="000000" w:themeColor="text1"/>
                <w:sz w:val="24"/>
                <w:u w:val="dotted"/>
                <w14:textFill>
                  <w14:solidFill>
                    <w14:schemeClr w14:val="tx1"/>
                  </w14:solidFill>
                </w14:textFill>
              </w:rPr>
            </w:pPr>
            <w:r>
              <w:rPr>
                <w:rFonts w:hint="eastAsia"/>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包号：</w:t>
            </w:r>
            <w:r>
              <w:rPr>
                <w:rFonts w:hint="eastAsia" w:ascii="宋体" w:hAnsi="宋体" w:cs="宋体"/>
                <w:color w:val="000000" w:themeColor="text1"/>
                <w:sz w:val="24"/>
                <w:u w:val="dotted"/>
                <w14:textFill>
                  <w14:solidFill>
                    <w14:schemeClr w14:val="tx1"/>
                  </w14:solidFill>
                </w14:textFill>
              </w:rPr>
              <w:t xml:space="preserve">           </w:t>
            </w:r>
          </w:p>
          <w:p w14:paraId="0461C845">
            <w:pPr>
              <w:bidi w:val="0"/>
            </w:pPr>
            <w:r>
              <w:rPr>
                <w:rFonts w:hint="eastAsia"/>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5A045639">
            <w:pPr>
              <w:bidi w:val="0"/>
              <w:rPr>
                <w:rFonts w:hint="eastAsia" w:ascii="宋体" w:hAnsi="宋体" w:cs="宋体"/>
                <w:color w:val="000000" w:themeColor="text1"/>
                <w:sz w:val="24"/>
                <w:u w:val="dotted"/>
                <w14:textFill>
                  <w14:solidFill>
                    <w14:schemeClr w14:val="tx1"/>
                  </w14:solidFill>
                </w14:textFill>
              </w:rPr>
            </w:pPr>
            <w:r>
              <w:rPr>
                <w:rFonts w:hint="eastAsia"/>
              </w:rPr>
              <w:t>代理机构名称：</w:t>
            </w:r>
            <w:r>
              <w:rPr>
                <w:rFonts w:hint="eastAsia" w:ascii="宋体" w:hAnsi="宋体" w:cs="宋体"/>
                <w:color w:val="000000" w:themeColor="text1"/>
                <w:sz w:val="24"/>
                <w:u w:val="dotted"/>
                <w14:textFill>
                  <w14:solidFill>
                    <w14:schemeClr w14:val="tx1"/>
                  </w14:solidFill>
                </w14:textFill>
              </w:rPr>
              <w:t xml:space="preserve">                                         </w:t>
            </w:r>
          </w:p>
          <w:p w14:paraId="483E6095">
            <w:pPr>
              <w:bidi w:val="0"/>
              <w:rPr>
                <w:rFonts w:hint="eastAsia" w:ascii="宋体" w:hAnsi="宋体" w:cs="宋体"/>
                <w:color w:val="000000" w:themeColor="text1"/>
                <w:sz w:val="24"/>
                <w:u w:val="dotted"/>
                <w14:textFill>
                  <w14:solidFill>
                    <w14:schemeClr w14:val="tx1"/>
                  </w14:solidFill>
                </w14:textFill>
              </w:rPr>
            </w:pPr>
            <w:r>
              <w:rPr>
                <w:rFonts w:hint="eastAsia"/>
              </w:rPr>
              <w:t>采购文件公告:是/否 公告期限：</w:t>
            </w:r>
            <w:r>
              <w:rPr>
                <w:rFonts w:hint="eastAsia" w:ascii="宋体" w:hAnsi="宋体" w:cs="宋体"/>
                <w:color w:val="000000" w:themeColor="text1"/>
                <w:sz w:val="24"/>
                <w:u w:val="dotted"/>
                <w14:textFill>
                  <w14:solidFill>
                    <w14:schemeClr w14:val="tx1"/>
                  </w14:solidFill>
                </w14:textFill>
              </w:rPr>
              <w:t xml:space="preserve">                            </w:t>
            </w:r>
          </w:p>
          <w:p w14:paraId="00A28872">
            <w:pPr>
              <w:bidi w:val="0"/>
              <w:rPr>
                <w:rFonts w:hint="eastAsia" w:ascii="宋体" w:hAnsi="宋体" w:cs="宋体"/>
                <w:color w:val="000000" w:themeColor="text1"/>
                <w:sz w:val="24"/>
                <w:u w:val="dotted"/>
                <w14:textFill>
                  <w14:solidFill>
                    <w14:schemeClr w14:val="tx1"/>
                  </w14:solidFill>
                </w14:textFill>
              </w:rPr>
            </w:pPr>
            <w:r>
              <w:rPr>
                <w:rFonts w:hint="eastAsia"/>
              </w:rPr>
              <w:t>采购结果公告:是/否 公告期限：</w:t>
            </w:r>
            <w:r>
              <w:rPr>
                <w:rFonts w:hint="eastAsia" w:ascii="宋体" w:hAnsi="宋体" w:cs="宋体"/>
                <w:color w:val="000000" w:themeColor="text1"/>
                <w:sz w:val="24"/>
                <w:u w:val="dotted"/>
                <w14:textFill>
                  <w14:solidFill>
                    <w14:schemeClr w14:val="tx1"/>
                  </w14:solidFill>
                </w14:textFill>
              </w:rPr>
              <w:t xml:space="preserve">                            </w:t>
            </w:r>
          </w:p>
          <w:p w14:paraId="5C3E8174">
            <w:pPr>
              <w:bidi w:val="0"/>
            </w:pPr>
            <w:r>
              <w:rPr>
                <w:rFonts w:hint="eastAsia"/>
              </w:rPr>
              <w:t>三、质疑基本情况</w:t>
            </w:r>
          </w:p>
          <w:p w14:paraId="7A3968EB">
            <w:pPr>
              <w:bidi w:val="0"/>
            </w:pPr>
            <w:r>
              <w:rPr>
                <w:rFonts w:hint="eastAsia"/>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提出质疑，质疑事项为：                                </w:t>
            </w:r>
          </w:p>
          <w:p w14:paraId="1D64191F">
            <w:pPr>
              <w:bidi w:val="0"/>
            </w:pPr>
            <w:r>
              <w:rPr>
                <w:rFonts w:hint="eastAsia"/>
              </w:rPr>
              <w:t xml:space="preserve">                                                       </w:t>
            </w:r>
          </w:p>
          <w:p w14:paraId="297A7906">
            <w:pPr>
              <w:bidi w:val="0"/>
            </w:pPr>
            <w:r>
              <w:rPr>
                <w:rFonts w:hint="eastAsia"/>
              </w:rPr>
              <w:t>采购人/代理机构于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日,就质疑事项作出了答复/没有在法定期限内作出答复。</w:t>
            </w:r>
          </w:p>
          <w:p w14:paraId="513C87E6">
            <w:pPr>
              <w:bidi w:val="0"/>
            </w:pPr>
            <w:r>
              <w:rPr>
                <w:rFonts w:hint="eastAsia"/>
              </w:rPr>
              <w:t>四、投诉事项具体内容</w:t>
            </w:r>
          </w:p>
          <w:p w14:paraId="578C12F5">
            <w:pPr>
              <w:bidi w:val="0"/>
            </w:pPr>
            <w:r>
              <w:rPr>
                <w:rFonts w:hint="eastAsia"/>
              </w:rPr>
              <w:t xml:space="preserve">投诉事项 1：                                       </w:t>
            </w:r>
          </w:p>
          <w:p w14:paraId="348D04B5">
            <w:pPr>
              <w:bidi w:val="0"/>
              <w:rPr>
                <w:rFonts w:hint="eastAsia" w:ascii="宋体" w:hAnsi="宋体" w:cs="宋体"/>
                <w:color w:val="000000" w:themeColor="text1"/>
                <w:sz w:val="24"/>
                <w:u w:val="dotted"/>
                <w14:textFill>
                  <w14:solidFill>
                    <w14:schemeClr w14:val="tx1"/>
                  </w14:solidFill>
                </w14:textFill>
              </w:rPr>
            </w:pPr>
            <w:r>
              <w:rPr>
                <w:rFonts w:hint="eastAsia"/>
              </w:rPr>
              <w:t>事实依据：</w:t>
            </w:r>
            <w:r>
              <w:rPr>
                <w:rFonts w:hint="eastAsia" w:ascii="宋体" w:hAnsi="宋体" w:cs="宋体"/>
                <w:color w:val="000000" w:themeColor="text1"/>
                <w:sz w:val="24"/>
                <w:u w:val="dotted"/>
                <w14:textFill>
                  <w14:solidFill>
                    <w14:schemeClr w14:val="tx1"/>
                  </w14:solidFill>
                </w14:textFill>
              </w:rPr>
              <w:t xml:space="preserve">                                                                       </w:t>
            </w:r>
          </w:p>
          <w:p w14:paraId="086D063A">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E7532C6">
            <w:pPr>
              <w:bidi w:val="0"/>
            </w:pPr>
            <w:r>
              <w:rPr>
                <w:rFonts w:hint="eastAsia"/>
              </w:rPr>
              <w:t>法律依据：</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E7C396A">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157BA7AB">
            <w:pPr>
              <w:bidi w:val="0"/>
            </w:pPr>
            <w:r>
              <w:rPr>
                <w:rFonts w:hint="eastAsia"/>
              </w:rPr>
              <w:t>投诉事项2</w:t>
            </w:r>
          </w:p>
          <w:p w14:paraId="35D011D3">
            <w:pPr>
              <w:bidi w:val="0"/>
            </w:pPr>
            <w:r>
              <w:rPr>
                <w:rFonts w:hint="eastAsia"/>
              </w:rPr>
              <w:t>……</w:t>
            </w:r>
          </w:p>
          <w:p w14:paraId="66280FC6">
            <w:pPr>
              <w:bidi w:val="0"/>
            </w:pPr>
            <w:r>
              <w:rPr>
                <w:rFonts w:hint="eastAsia"/>
              </w:rPr>
              <w:t>五、与投诉事项相关的投诉请求</w:t>
            </w:r>
          </w:p>
          <w:p w14:paraId="26D36E48">
            <w:pPr>
              <w:bidi w:val="0"/>
              <w:rPr>
                <w:rFonts w:hint="eastAsia" w:ascii="宋体" w:hAnsi="宋体" w:cs="宋体"/>
                <w:color w:val="000000" w:themeColor="text1"/>
                <w:sz w:val="24"/>
                <w:u w:val="dotted"/>
                <w14:textFill>
                  <w14:solidFill>
                    <w14:schemeClr w14:val="tx1"/>
                  </w14:solidFill>
                </w14:textFill>
              </w:rPr>
            </w:pPr>
            <w:r>
              <w:rPr>
                <w:rFonts w:hint="eastAsia"/>
              </w:rPr>
              <w:t>请求：</w:t>
            </w:r>
            <w:r>
              <w:rPr>
                <w:rFonts w:hint="eastAsia" w:ascii="宋体" w:hAnsi="宋体" w:cs="宋体"/>
                <w:color w:val="000000" w:themeColor="text1"/>
                <w:sz w:val="24"/>
                <w:u w:val="dotted"/>
                <w14:textFill>
                  <w14:solidFill>
                    <w14:schemeClr w14:val="tx1"/>
                  </w14:solidFill>
                </w14:textFill>
              </w:rPr>
              <w:t xml:space="preserve">                                                                           </w:t>
            </w:r>
          </w:p>
          <w:p w14:paraId="03711E38">
            <w:pPr>
              <w:bidi w:val="0"/>
            </w:pPr>
            <w:r>
              <w:rPr>
                <w:rFonts w:hint="eastAsia" w:ascii="宋体" w:hAnsi="宋体" w:cs="宋体"/>
                <w:color w:val="000000" w:themeColor="text1"/>
                <w:sz w:val="24"/>
                <w:u w:val="dotted"/>
                <w:lang w:val="en-US" w:eastAsia="zh-CN"/>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4730FB6">
            <w:pPr>
              <w:bidi w:val="0"/>
            </w:pPr>
            <w:r>
              <w:rPr>
                <w:rFonts w:hint="eastAsia"/>
              </w:rPr>
              <w:t xml:space="preserve">签字(签章)：       </w:t>
            </w:r>
            <w:r>
              <w:rPr>
                <w:rFonts w:hint="eastAsia"/>
                <w:lang w:val="en-US" w:eastAsia="zh-CN"/>
              </w:rPr>
              <w:t xml:space="preserve">                        </w:t>
            </w:r>
            <w:r>
              <w:rPr>
                <w:rFonts w:hint="eastAsia"/>
              </w:rPr>
              <w:t xml:space="preserve">            公章：                      </w:t>
            </w:r>
          </w:p>
          <w:p w14:paraId="0E559B3F">
            <w:pPr>
              <w:bidi w:val="0"/>
            </w:pPr>
            <w:r>
              <w:rPr>
                <w:rFonts w:hint="eastAsia"/>
              </w:rPr>
              <w:t xml:space="preserve">日期：    </w:t>
            </w:r>
          </w:p>
          <w:p w14:paraId="69D9A722">
            <w:pPr>
              <w:keepNext w:val="0"/>
              <w:keepLines w:val="0"/>
              <w:pageBreakBefore w:val="0"/>
              <w:widowControl w:val="0"/>
              <w:kinsoku/>
              <w:wordWrap/>
              <w:overflowPunct/>
              <w:topLinePunct w:val="0"/>
              <w:autoSpaceDE/>
              <w:autoSpaceDN/>
              <w:bidi w:val="0"/>
              <w:adjustRightInd w:val="0"/>
              <w:snapToGrid w:val="0"/>
              <w:spacing w:line="240" w:lineRule="exact"/>
              <w:textAlignment w:val="auto"/>
              <w:rPr>
                <w:b/>
                <w:bCs/>
              </w:rPr>
            </w:pPr>
            <w:r>
              <w:rPr>
                <w:rFonts w:hint="eastAsia"/>
                <w:b/>
                <w:bCs/>
              </w:rPr>
              <w:t>投诉书制作说明：</w:t>
            </w:r>
          </w:p>
          <w:p w14:paraId="65051A7D">
            <w:pPr>
              <w:keepNext w:val="0"/>
              <w:keepLines w:val="0"/>
              <w:pageBreakBefore w:val="0"/>
              <w:widowControl w:val="0"/>
              <w:kinsoku/>
              <w:wordWrap/>
              <w:overflowPunct/>
              <w:topLinePunct w:val="0"/>
              <w:autoSpaceDE/>
              <w:autoSpaceDN/>
              <w:bidi w:val="0"/>
              <w:adjustRightInd w:val="0"/>
              <w:snapToGrid w:val="0"/>
              <w:spacing w:line="240" w:lineRule="exact"/>
              <w:textAlignment w:val="auto"/>
              <w:rPr>
                <w:b/>
                <w:bCs/>
              </w:rPr>
            </w:pPr>
            <w:r>
              <w:rPr>
                <w:rFonts w:hint="eastAsia"/>
                <w:b/>
                <w:bCs/>
              </w:rPr>
              <w:t>1.投诉人提起投诉时，应当提交投诉书和必要的证明材料，并按照被投诉人和与投诉事项有关的供应商数量提供投诉书副本。</w:t>
            </w:r>
          </w:p>
          <w:p w14:paraId="405B91BF">
            <w:pPr>
              <w:keepNext w:val="0"/>
              <w:keepLines w:val="0"/>
              <w:pageBreakBefore w:val="0"/>
              <w:widowControl w:val="0"/>
              <w:kinsoku/>
              <w:wordWrap/>
              <w:overflowPunct/>
              <w:topLinePunct w:val="0"/>
              <w:autoSpaceDE/>
              <w:autoSpaceDN/>
              <w:bidi w:val="0"/>
              <w:adjustRightInd w:val="0"/>
              <w:snapToGrid w:val="0"/>
              <w:spacing w:line="240" w:lineRule="exact"/>
              <w:textAlignment w:val="auto"/>
              <w:rPr>
                <w:b/>
                <w:bCs/>
              </w:rPr>
            </w:pPr>
            <w:r>
              <w:rPr>
                <w:rFonts w:hint="eastAsia"/>
                <w:b/>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6392B10">
            <w:pPr>
              <w:keepNext w:val="0"/>
              <w:keepLines w:val="0"/>
              <w:pageBreakBefore w:val="0"/>
              <w:widowControl w:val="0"/>
              <w:kinsoku/>
              <w:wordWrap/>
              <w:overflowPunct/>
              <w:topLinePunct w:val="0"/>
              <w:autoSpaceDE/>
              <w:autoSpaceDN/>
              <w:bidi w:val="0"/>
              <w:adjustRightInd w:val="0"/>
              <w:snapToGrid w:val="0"/>
              <w:spacing w:line="240" w:lineRule="exact"/>
              <w:textAlignment w:val="auto"/>
              <w:rPr>
                <w:b/>
                <w:bCs/>
              </w:rPr>
            </w:pPr>
            <w:r>
              <w:rPr>
                <w:rFonts w:hint="eastAsia"/>
                <w:b/>
                <w:bCs/>
              </w:rPr>
              <w:t>3.投诉书应简要列明质疑事项，质疑函、质疑答复等作为附件材料提供。</w:t>
            </w:r>
          </w:p>
          <w:p w14:paraId="15B35D58">
            <w:pPr>
              <w:keepNext w:val="0"/>
              <w:keepLines w:val="0"/>
              <w:pageBreakBefore w:val="0"/>
              <w:widowControl w:val="0"/>
              <w:kinsoku/>
              <w:wordWrap/>
              <w:overflowPunct/>
              <w:topLinePunct w:val="0"/>
              <w:autoSpaceDE/>
              <w:autoSpaceDN/>
              <w:bidi w:val="0"/>
              <w:adjustRightInd w:val="0"/>
              <w:snapToGrid w:val="0"/>
              <w:spacing w:line="240" w:lineRule="exact"/>
              <w:textAlignment w:val="auto"/>
              <w:rPr>
                <w:b/>
                <w:bCs/>
              </w:rPr>
            </w:pPr>
            <w:r>
              <w:rPr>
                <w:rFonts w:hint="eastAsia"/>
                <w:b/>
                <w:bCs/>
              </w:rPr>
              <w:t>4.投诉书的投诉事项应具体、明确，并有必要的事实依据和法律依据。</w:t>
            </w:r>
          </w:p>
          <w:p w14:paraId="4F60CFBF">
            <w:pPr>
              <w:keepNext w:val="0"/>
              <w:keepLines w:val="0"/>
              <w:pageBreakBefore w:val="0"/>
              <w:widowControl w:val="0"/>
              <w:kinsoku/>
              <w:wordWrap/>
              <w:overflowPunct/>
              <w:topLinePunct w:val="0"/>
              <w:autoSpaceDE/>
              <w:autoSpaceDN/>
              <w:bidi w:val="0"/>
              <w:adjustRightInd w:val="0"/>
              <w:snapToGrid w:val="0"/>
              <w:spacing w:line="240" w:lineRule="exact"/>
              <w:textAlignment w:val="auto"/>
              <w:rPr>
                <w:b/>
                <w:bCs/>
              </w:rPr>
            </w:pPr>
            <w:r>
              <w:rPr>
                <w:rFonts w:hint="eastAsia"/>
                <w:b/>
                <w:bCs/>
              </w:rPr>
              <w:t>5.投诉书的投诉请求应与投诉事项相关。</w:t>
            </w:r>
          </w:p>
          <w:p w14:paraId="1FBF2BF9">
            <w:pPr>
              <w:keepNext w:val="0"/>
              <w:keepLines w:val="0"/>
              <w:pageBreakBefore w:val="0"/>
              <w:widowControl w:val="0"/>
              <w:kinsoku/>
              <w:wordWrap/>
              <w:overflowPunct/>
              <w:topLinePunct w:val="0"/>
              <w:autoSpaceDE/>
              <w:autoSpaceDN/>
              <w:bidi w:val="0"/>
              <w:adjustRightInd w:val="0"/>
              <w:snapToGrid w:val="0"/>
              <w:spacing w:line="240" w:lineRule="exact"/>
              <w:textAlignment w:val="auto"/>
              <w:rPr>
                <w:b/>
                <w:bCs/>
              </w:rPr>
            </w:pPr>
            <w:r>
              <w:rPr>
                <w:rFonts w:hint="eastAsia"/>
                <w:b/>
                <w:bCs/>
              </w:rPr>
              <w:t>6.投诉人为自然人的，投诉书应当由本人签字；投诉人为法人或者其他组织的，投诉书应当由法定代表人、主要负责人，或者其授权代表签字或者盖章，并加盖公章。</w:t>
            </w:r>
          </w:p>
          <w:p w14:paraId="2A60AFD0">
            <w:pPr>
              <w:rPr>
                <w:rFonts w:hint="default"/>
                <w:vertAlign w:val="baseline"/>
                <w:lang w:val="en-US" w:eastAsia="zh-CN"/>
              </w:rPr>
            </w:pPr>
          </w:p>
        </w:tc>
      </w:tr>
    </w:tbl>
    <w:p w14:paraId="166B3843">
      <w:pPr>
        <w:rPr>
          <w:rFonts w:hint="default"/>
          <w:lang w:val="en-US" w:eastAsia="zh-CN"/>
        </w:rPr>
      </w:pPr>
    </w:p>
    <w:p w14:paraId="37E8C524">
      <w:pPr>
        <w:pStyle w:val="4"/>
        <w:bidi w:val="0"/>
        <w:rPr>
          <w:rFonts w:hint="default"/>
          <w:lang w:val="en-US" w:eastAsia="zh-CN"/>
        </w:rPr>
      </w:pPr>
      <w:bookmarkStart w:id="110" w:name="_Toc7771"/>
      <w:r>
        <w:rPr>
          <w:rFonts w:hint="eastAsia"/>
          <w:lang w:val="en-US" w:eastAsia="zh-CN"/>
        </w:rPr>
        <w:t>附件4业务专用章使用说明函</w:t>
      </w:r>
      <w:bookmarkEnd w:id="110"/>
    </w:p>
    <w:tbl>
      <w:tblPr>
        <w:tblStyle w:val="4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33C7DC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380" w:hRule="atLeast"/>
        </w:trPr>
        <w:tc>
          <w:tcPr>
            <w:tcW w:w="9962" w:type="dxa"/>
            <w:tcBorders>
              <w:tl2br w:val="nil"/>
              <w:tr2bl w:val="nil"/>
            </w:tcBorders>
            <w:vAlign w:val="top"/>
          </w:tcPr>
          <w:p w14:paraId="4B28495F">
            <w:pPr>
              <w:spacing w:line="480" w:lineRule="auto"/>
              <w:jc w:val="center"/>
              <w:rPr>
                <w:rFonts w:hint="default"/>
                <w:b/>
                <w:bCs/>
                <w:vertAlign w:val="baseline"/>
                <w:lang w:val="en-US" w:eastAsia="zh-CN"/>
              </w:rPr>
            </w:pPr>
            <w:r>
              <w:rPr>
                <w:rFonts w:hint="default"/>
                <w:b/>
                <w:bCs/>
                <w:vertAlign w:val="baseline"/>
                <w:lang w:val="en-US" w:eastAsia="zh-CN"/>
              </w:rPr>
              <w:t>业务专用章使用说明函</w:t>
            </w:r>
          </w:p>
          <w:p w14:paraId="700409FF">
            <w:pPr>
              <w:bidi w:val="0"/>
              <w:rPr>
                <w:rFonts w:hint="eastAsia"/>
                <w:lang w:val="zh-CN"/>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51FFEEF9">
            <w:pPr>
              <w:bidi w:val="0"/>
              <w:ind w:firstLine="480" w:firstLineChars="200"/>
              <w:rPr>
                <w:rFonts w:hint="default"/>
                <w:lang w:val="en-US" w:eastAsia="zh-CN"/>
              </w:rPr>
            </w:pPr>
            <w:r>
              <w:rPr>
                <w:rFonts w:hint="default"/>
                <w:lang w:val="en-US" w:eastAsia="zh-CN"/>
              </w:rPr>
              <w:t>我方（投标人全称）是中华人民共和国依法登记注册的合法企业，在参加你方组织的</w:t>
            </w:r>
            <w:r>
              <w:rPr>
                <w:rFonts w:hint="eastAsia"/>
                <w:b/>
                <w:bCs/>
                <w:color w:val="FF0000"/>
                <w:u w:val="single"/>
                <w:lang w:val="en-US" w:eastAsia="zh-CN"/>
              </w:rPr>
              <w:t>标项名称</w:t>
            </w:r>
            <w:r>
              <w:rPr>
                <w:rFonts w:hint="default"/>
                <w:lang w:val="en-US" w:eastAsia="zh-CN"/>
              </w:rPr>
              <w:t>项目【招标编号：</w:t>
            </w:r>
            <w:r>
              <w:rPr>
                <w:rFonts w:hint="eastAsia"/>
                <w:b/>
                <w:bCs/>
                <w:color w:val="FF0000"/>
                <w:u w:val="single"/>
                <w:lang w:val="en-US" w:eastAsia="zh-CN"/>
              </w:rPr>
              <w:t>（项目编号）</w:t>
            </w:r>
            <w:r>
              <w:rPr>
                <w:rFonts w:hint="default"/>
                <w:lang w:val="en-US" w:eastAsia="zh-CN"/>
              </w:rPr>
              <w:t xml:space="preserve">】投标活动中作如下说明：我方所使用的“XX专用章”与法定名称章具有同等的法律效力，对使用“XX专用章”的行为予以完全承认，并愿意承担相应责任。   </w:t>
            </w:r>
          </w:p>
          <w:p w14:paraId="3FB1F780">
            <w:pPr>
              <w:bidi w:val="0"/>
              <w:ind w:firstLine="480" w:firstLineChars="200"/>
              <w:rPr>
                <w:rFonts w:hint="default"/>
                <w:lang w:val="en-US" w:eastAsia="zh-CN"/>
              </w:rPr>
            </w:pPr>
            <w:r>
              <w:rPr>
                <w:rFonts w:hint="default"/>
                <w:lang w:val="en-US" w:eastAsia="zh-CN"/>
              </w:rPr>
              <w:t>特此说明。</w:t>
            </w:r>
          </w:p>
          <w:p w14:paraId="0483BEDE">
            <w:pPr>
              <w:bidi w:val="0"/>
              <w:ind w:firstLine="480" w:firstLineChars="200"/>
              <w:rPr>
                <w:rFonts w:hint="default"/>
                <w:lang w:val="en-US" w:eastAsia="zh-CN"/>
              </w:rPr>
            </w:pPr>
          </w:p>
          <w:p w14:paraId="58420082">
            <w:pPr>
              <w:bidi w:val="0"/>
              <w:rPr>
                <w:rFonts w:hint="eastAsia"/>
              </w:rPr>
            </w:pPr>
            <w:r>
              <w:rPr>
                <w:rFonts w:hint="eastAsia"/>
                <w:spacing w:val="30"/>
                <w:kern w:val="0"/>
                <w:fitText w:val="2640" w:id="379064257"/>
                <w:lang w:val="zh-CN"/>
              </w:rPr>
              <w:t>投标人名称（</w:t>
            </w:r>
            <w:r>
              <w:rPr>
                <w:rFonts w:hint="eastAsia"/>
                <w:spacing w:val="30"/>
                <w:kern w:val="0"/>
                <w:fitText w:val="2640" w:id="379064257"/>
                <w:lang w:val="en-US" w:eastAsia="zh-CN"/>
              </w:rPr>
              <w:t>盖章</w:t>
            </w:r>
            <w:r>
              <w:rPr>
                <w:rFonts w:hint="eastAsia"/>
                <w:spacing w:val="0"/>
                <w:kern w:val="0"/>
                <w:fitText w:val="2640" w:id="379064257"/>
                <w:lang w:val="zh-CN"/>
              </w:rPr>
              <w:t>）</w:t>
            </w:r>
            <w:r>
              <w:rPr>
                <w:rFonts w:hint="eastAsia"/>
                <w:lang w:val="zh-CN"/>
              </w:rPr>
              <w:t>：</w:t>
            </w:r>
          </w:p>
          <w:p w14:paraId="4BA078FA">
            <w:pPr>
              <w:bidi w:val="0"/>
              <w:rPr>
                <w:rFonts w:hint="eastAsia"/>
              </w:rPr>
            </w:pPr>
            <w:r>
              <w:rPr>
                <w:rFonts w:hint="eastAsia"/>
                <w:spacing w:val="1080"/>
                <w:kern w:val="0"/>
                <w:fitText w:val="2640" w:id="648367337"/>
                <w:lang w:val="zh-CN"/>
              </w:rPr>
              <w:t>日</w:t>
            </w:r>
            <w:r>
              <w:rPr>
                <w:rFonts w:hint="eastAsia"/>
                <w:spacing w:val="0"/>
                <w:kern w:val="0"/>
                <w:fitText w:val="2640" w:id="648367337"/>
                <w:lang w:val="zh-CN"/>
              </w:rPr>
              <w:t>期</w:t>
            </w:r>
            <w:r>
              <w:rPr>
                <w:rFonts w:hint="eastAsia"/>
              </w:rPr>
              <w:t>：</w:t>
            </w:r>
          </w:p>
          <w:p w14:paraId="16D49A86">
            <w:pPr>
              <w:rPr>
                <w:rFonts w:hint="eastAsia" w:ascii="宋体" w:hAnsi="宋体" w:cs="宋体"/>
                <w:sz w:val="24"/>
              </w:rPr>
            </w:pPr>
            <w:r>
              <w:rPr>
                <w:rFonts w:hint="eastAsia" w:ascii="宋体" w:hAnsi="宋体" w:cs="宋体"/>
                <w:b/>
                <w:bCs/>
                <w:sz w:val="24"/>
              </w:rPr>
              <w:t>附：</w:t>
            </w:r>
          </w:p>
          <w:p w14:paraId="7538B189">
            <w:pPr>
              <w:spacing w:line="360" w:lineRule="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3463290</wp:posOffset>
                      </wp:positionH>
                      <wp:positionV relativeFrom="paragraph">
                        <wp:posOffset>429260</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72.7pt;margin-top:33.8pt;height:177.45pt;width:212.95pt;z-index:-251655168;mso-width-relative:page;mso-height-relative:page;" fillcolor="#FFFFFF" filled="t" stroked="t" coordsize="21600,21600" o:gfxdata="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YltTNoAAAAKAQAADwAAAAAAAAABACAAAAAiAAAAZHJzL2Rvd25yZXYueG1s&#10;UEsBAhQAFAAAAAgAh07iQNx+AYwvAgAAggQAAA4AAAAAAAAAAQAgAAAAKQEAAGRycy9lMm9Eb2Mu&#10;eG1sUEsFBgAAAAAGAAYAWQEAAMoFA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35560</wp:posOffset>
                      </wp:positionH>
                      <wp:positionV relativeFrom="paragraph">
                        <wp:posOffset>429260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2.8pt;margin-top:33.8pt;height:177.45pt;width:208.5pt;z-index:-251654144;mso-width-relative:page;mso-height-relative:page;" fillcolor="#FFFFFF" filled="t" stroked="t" coordsize="21600,21600" o:gfxdata="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pmV/VAAAACAEAAA8AAAAAAAAAAQAgAAAAIgAAAGRycy9kb3ducmV2LnhtbFBLAQIU&#10;ABQAAAAIAIdO4kBNZyw0LwIAAIIEAAAOAAAAAAAAAAEAIAAAACQBAABkcnMvZTJvRG9jLnhtbFBL&#10;BQYAAAAABgAGAFkBAADFBQAAAAA=&#10;">
                      <v:fill on="t" focussize="0,0"/>
                      <v:stroke color="#000000" miterlimit="2" joinstyle="miter"/>
                      <v:imagedata o:title=""/>
                      <o:lock v:ext="edit" aspectratio="f"/>
                    </v:rect>
                  </w:pict>
                </mc:Fallback>
              </mc:AlternateContent>
            </w:r>
            <w:r>
              <w:rPr>
                <w:rFonts w:hint="eastAsia" w:ascii="宋体" w:hAnsi="宋体" w:cs="宋体"/>
                <w:sz w:val="24"/>
              </w:rPr>
              <w:t xml:space="preserve">投标单位法定名称章（印模）                </w:t>
            </w:r>
            <w:r>
              <w:rPr>
                <w:rFonts w:hint="eastAsia" w:ascii="宋体" w:hAnsi="宋体" w:cs="宋体"/>
                <w:sz w:val="24"/>
                <w:lang w:val="en-US" w:eastAsia="zh-CN"/>
              </w:rPr>
              <w:t xml:space="preserve">   </w:t>
            </w:r>
            <w:r>
              <w:rPr>
                <w:rFonts w:hint="eastAsia" w:ascii="宋体" w:hAnsi="宋体" w:cs="宋体"/>
                <w:sz w:val="24"/>
              </w:rPr>
              <w:t>投标单位“XX专用章”（印模）</w:t>
            </w:r>
          </w:p>
          <w:p w14:paraId="1AFFD114">
            <w:pPr>
              <w:autoSpaceDE w:val="0"/>
              <w:autoSpaceDN w:val="0"/>
              <w:jc w:val="center"/>
              <w:rPr>
                <w:rFonts w:hint="eastAsia" w:ascii="宋体" w:hAnsi="宋体" w:cs="宋体"/>
                <w:b/>
                <w:spacing w:val="6"/>
                <w:sz w:val="32"/>
                <w:szCs w:val="32"/>
              </w:rPr>
            </w:pPr>
          </w:p>
          <w:p w14:paraId="6304ACED">
            <w:pPr>
              <w:autoSpaceDE w:val="0"/>
              <w:autoSpaceDN w:val="0"/>
              <w:jc w:val="center"/>
              <w:rPr>
                <w:rFonts w:hint="eastAsia" w:ascii="宋体" w:hAnsi="宋体" w:cs="宋体"/>
                <w:b/>
                <w:spacing w:val="6"/>
                <w:sz w:val="32"/>
                <w:szCs w:val="32"/>
              </w:rPr>
            </w:pPr>
          </w:p>
          <w:p w14:paraId="456AF6EF">
            <w:pPr>
              <w:autoSpaceDE w:val="0"/>
              <w:autoSpaceDN w:val="0"/>
              <w:jc w:val="center"/>
              <w:rPr>
                <w:rFonts w:hint="eastAsia" w:ascii="宋体" w:hAnsi="宋体" w:cs="宋体"/>
                <w:b/>
                <w:spacing w:val="6"/>
                <w:sz w:val="32"/>
                <w:szCs w:val="32"/>
              </w:rPr>
            </w:pPr>
          </w:p>
          <w:p w14:paraId="33900BD0">
            <w:pPr>
              <w:autoSpaceDE w:val="0"/>
              <w:autoSpaceDN w:val="0"/>
              <w:jc w:val="center"/>
              <w:rPr>
                <w:rFonts w:hint="eastAsia" w:ascii="宋体" w:hAnsi="宋体" w:cs="宋体"/>
                <w:b/>
                <w:spacing w:val="6"/>
                <w:sz w:val="32"/>
                <w:szCs w:val="32"/>
              </w:rPr>
            </w:pPr>
          </w:p>
          <w:p w14:paraId="3821EE00">
            <w:pPr>
              <w:autoSpaceDE w:val="0"/>
              <w:autoSpaceDN w:val="0"/>
              <w:jc w:val="center"/>
              <w:rPr>
                <w:rFonts w:hint="eastAsia" w:ascii="宋体" w:hAnsi="宋体" w:cs="宋体"/>
                <w:b/>
                <w:spacing w:val="6"/>
                <w:sz w:val="32"/>
                <w:szCs w:val="32"/>
              </w:rPr>
            </w:pPr>
          </w:p>
          <w:p w14:paraId="08B43BC3">
            <w:pPr>
              <w:autoSpaceDE w:val="0"/>
              <w:autoSpaceDN w:val="0"/>
              <w:jc w:val="center"/>
              <w:rPr>
                <w:rFonts w:hint="eastAsia" w:ascii="宋体" w:hAnsi="宋体" w:cs="宋体"/>
                <w:b/>
                <w:spacing w:val="6"/>
                <w:sz w:val="32"/>
                <w:szCs w:val="32"/>
              </w:rPr>
            </w:pPr>
          </w:p>
          <w:p w14:paraId="05655F71">
            <w:pPr>
              <w:autoSpaceDE w:val="0"/>
              <w:autoSpaceDN w:val="0"/>
              <w:jc w:val="center"/>
              <w:rPr>
                <w:rFonts w:hint="eastAsia" w:ascii="宋体" w:hAnsi="宋体" w:cs="宋体"/>
                <w:b/>
                <w:spacing w:val="6"/>
                <w:sz w:val="32"/>
                <w:szCs w:val="32"/>
              </w:rPr>
            </w:pPr>
          </w:p>
          <w:p w14:paraId="1D0B1CFD">
            <w:pPr>
              <w:autoSpaceDE w:val="0"/>
              <w:autoSpaceDN w:val="0"/>
              <w:jc w:val="center"/>
              <w:rPr>
                <w:rFonts w:hint="eastAsia" w:ascii="宋体" w:hAnsi="宋体" w:cs="宋体"/>
                <w:b/>
                <w:spacing w:val="6"/>
                <w:sz w:val="32"/>
                <w:szCs w:val="32"/>
              </w:rPr>
            </w:pPr>
          </w:p>
          <w:p w14:paraId="65A78755">
            <w:pPr>
              <w:autoSpaceDE w:val="0"/>
              <w:autoSpaceDN w:val="0"/>
              <w:jc w:val="both"/>
              <w:rPr>
                <w:rFonts w:hint="eastAsia" w:ascii="宋体" w:hAnsi="宋体" w:cs="宋体"/>
                <w:b/>
                <w:spacing w:val="6"/>
                <w:sz w:val="32"/>
                <w:szCs w:val="32"/>
              </w:rPr>
            </w:pPr>
          </w:p>
          <w:p w14:paraId="56098439">
            <w:pPr>
              <w:bidi w:val="0"/>
              <w:rPr>
                <w:rFonts w:hint="default"/>
                <w:lang w:val="en-US" w:eastAsia="zh-CN"/>
              </w:rPr>
            </w:pPr>
          </w:p>
        </w:tc>
      </w:tr>
    </w:tbl>
    <w:p w14:paraId="7610020E">
      <w:pPr>
        <w:rPr>
          <w:rFonts w:hint="default"/>
          <w:lang w:val="en-US" w:eastAsia="zh-CN"/>
        </w:rPr>
      </w:pPr>
    </w:p>
    <w:p w14:paraId="190DF0E4">
      <w:pPr>
        <w:pStyle w:val="4"/>
        <w:bidi w:val="0"/>
        <w:rPr>
          <w:rFonts w:hint="default"/>
          <w:lang w:val="en-US" w:eastAsia="zh-CN"/>
        </w:rPr>
      </w:pPr>
      <w:bookmarkStart w:id="111" w:name="_Toc4148"/>
      <w:r>
        <w:rPr>
          <w:rFonts w:hint="eastAsia"/>
          <w:lang w:val="en-US" w:eastAsia="zh-CN"/>
        </w:rPr>
        <w:t>附件5联合体协议</w:t>
      </w:r>
      <w:bookmarkEnd w:id="111"/>
    </w:p>
    <w:tbl>
      <w:tblPr>
        <w:tblStyle w:val="4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77CE5B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62" w:type="dxa"/>
            <w:tcBorders>
              <w:tl2br w:val="nil"/>
              <w:tr2bl w:val="nil"/>
            </w:tcBorders>
            <w:vAlign w:val="top"/>
          </w:tcPr>
          <w:p w14:paraId="56D0849E">
            <w:pPr>
              <w:spacing w:line="480" w:lineRule="auto"/>
              <w:jc w:val="center"/>
              <w:rPr>
                <w:rFonts w:hint="default"/>
                <w:b/>
                <w:bCs/>
                <w:vertAlign w:val="baseline"/>
                <w:lang w:val="en-US" w:eastAsia="zh-CN"/>
              </w:rPr>
            </w:pPr>
            <w:r>
              <w:rPr>
                <w:rFonts w:hint="eastAsia"/>
                <w:b/>
                <w:bCs/>
                <w:vertAlign w:val="baseline"/>
                <w:lang w:val="en-US" w:eastAsia="zh-CN"/>
              </w:rPr>
              <w:t>联合体协议</w:t>
            </w:r>
          </w:p>
          <w:p w14:paraId="3C412A1D">
            <w:pPr>
              <w:rPr>
                <w:rFonts w:hint="default"/>
                <w:b/>
                <w:bCs/>
                <w:vertAlign w:val="baseline"/>
                <w:lang w:val="en-US" w:eastAsia="zh-CN"/>
              </w:rPr>
            </w:pPr>
            <w:r>
              <w:rPr>
                <w:rFonts w:hint="default"/>
                <w:b/>
                <w:bCs/>
                <w:vertAlign w:val="baseline"/>
                <w:lang w:val="en-US" w:eastAsia="zh-CN"/>
              </w:rPr>
              <w:t>（以联合体形式投标的，提供联合协议；本项目投标人不以联合体形式投标的，则不需要提供）</w:t>
            </w:r>
          </w:p>
          <w:p w14:paraId="76D9DCCA">
            <w:pPr>
              <w:rPr>
                <w:rFonts w:hint="default"/>
                <w:vertAlign w:val="baseline"/>
                <w:lang w:val="en-US" w:eastAsia="zh-CN"/>
              </w:rPr>
            </w:pPr>
            <w:r>
              <w:rPr>
                <w:rFonts w:hint="default"/>
                <w:b/>
                <w:bCs/>
                <w:color w:val="FF0000"/>
                <w:u w:val="single"/>
                <w:vertAlign w:val="baseline"/>
                <w:lang w:val="en-US" w:eastAsia="zh-CN"/>
              </w:rPr>
              <w:t>（联合体所有成员名称）</w:t>
            </w:r>
            <w:r>
              <w:rPr>
                <w:rFonts w:hint="default"/>
                <w:vertAlign w:val="baseline"/>
                <w:lang w:val="en-US" w:eastAsia="zh-CN"/>
              </w:rPr>
              <w:t>自愿组成一个联合体，以一个投标人的身份参加</w:t>
            </w:r>
            <w:r>
              <w:rPr>
                <w:rFonts w:hint="eastAsia"/>
                <w:b/>
                <w:bCs/>
                <w:color w:val="FF0000"/>
                <w:u w:val="single"/>
                <w:vertAlign w:val="baseline"/>
                <w:lang w:val="en-US" w:eastAsia="zh-CN"/>
              </w:rPr>
              <w:t>（标项名称）</w:t>
            </w:r>
            <w:r>
              <w:rPr>
                <w:rFonts w:hint="default"/>
                <w:vertAlign w:val="baseline"/>
                <w:lang w:val="en-US" w:eastAsia="zh-CN"/>
              </w:rPr>
              <w:t>【招标编号：</w:t>
            </w:r>
            <w:r>
              <w:rPr>
                <w:rFonts w:hint="eastAsia"/>
                <w:b/>
                <w:bCs/>
                <w:color w:val="FF0000"/>
                <w:u w:val="single"/>
                <w:vertAlign w:val="baseline"/>
                <w:lang w:val="en-US" w:eastAsia="zh-CN"/>
              </w:rPr>
              <w:t>（项目编号）</w:t>
            </w:r>
            <w:r>
              <w:rPr>
                <w:rFonts w:hint="default"/>
                <w:vertAlign w:val="baseline"/>
                <w:lang w:val="en-US" w:eastAsia="zh-CN"/>
              </w:rPr>
              <w:t xml:space="preserve">】投标。 </w:t>
            </w:r>
          </w:p>
          <w:p w14:paraId="7E793C05">
            <w:pPr>
              <w:rPr>
                <w:rFonts w:hint="default"/>
                <w:vertAlign w:val="baseline"/>
                <w:lang w:val="en-US" w:eastAsia="zh-CN"/>
              </w:rPr>
            </w:pPr>
            <w:r>
              <w:rPr>
                <w:rFonts w:hint="default"/>
                <w:vertAlign w:val="baseline"/>
                <w:lang w:val="en-US" w:eastAsia="zh-CN"/>
              </w:rPr>
              <w:t>一、各方一致决定，</w:t>
            </w:r>
            <w:r>
              <w:rPr>
                <w:rFonts w:hint="default"/>
                <w:b/>
                <w:bCs/>
                <w:color w:val="FF0000"/>
                <w:u w:val="single"/>
                <w:vertAlign w:val="baseline"/>
                <w:lang w:val="en-US" w:eastAsia="zh-CN"/>
              </w:rPr>
              <w:t>（某联合体成员名称）</w:t>
            </w:r>
            <w:r>
              <w:rPr>
                <w:rFonts w:hint="default"/>
                <w:vertAlign w:val="baseline"/>
                <w:lang w:val="en-US" w:eastAsia="zh-CN"/>
              </w:rPr>
              <w:t>为联合体牵头人，代表所有联合体成员负责投标和合同实施阶段的主办、协调工作。</w:t>
            </w:r>
          </w:p>
          <w:p w14:paraId="1A521DD7">
            <w:pPr>
              <w:rPr>
                <w:rFonts w:hint="default"/>
                <w:vertAlign w:val="baseline"/>
                <w:lang w:val="en-US" w:eastAsia="zh-CN"/>
              </w:rPr>
            </w:pPr>
            <w:r>
              <w:rPr>
                <w:rFonts w:hint="default"/>
                <w:vertAlign w:val="baseline"/>
                <w:lang w:val="en-US" w:eastAsia="zh-CN"/>
              </w:rPr>
              <w:t>二、所有联合体成员各方签署授权书，授权书载明的授权代表根据招标文件规定及投标内容而对采购人、采购代理机构所作的任何合法承诺，包括书面澄清及</w:t>
            </w:r>
            <w:r>
              <w:rPr>
                <w:rFonts w:hint="eastAsia"/>
                <w:vertAlign w:val="baseline"/>
                <w:lang w:val="en-US" w:eastAsia="zh-CN"/>
              </w:rPr>
              <w:t>响应</w:t>
            </w:r>
            <w:r>
              <w:rPr>
                <w:rFonts w:hint="default"/>
                <w:vertAlign w:val="baseline"/>
                <w:lang w:val="en-US" w:eastAsia="zh-CN"/>
              </w:rPr>
              <w:t>等均对联合投标各方产生约束力。</w:t>
            </w:r>
          </w:p>
          <w:p w14:paraId="66D2E44C">
            <w:pPr>
              <w:rPr>
                <w:rFonts w:hint="default"/>
                <w:vertAlign w:val="baseline"/>
                <w:lang w:val="en-US" w:eastAsia="zh-CN"/>
              </w:rPr>
            </w:pPr>
            <w:r>
              <w:rPr>
                <w:rFonts w:hint="default"/>
                <w:vertAlign w:val="baseline"/>
                <w:lang w:val="en-US" w:eastAsia="zh-CN"/>
              </w:rPr>
              <w:t>三、本次联合投标中，分工如下：</w:t>
            </w:r>
          </w:p>
          <w:p w14:paraId="6A13306B">
            <w:pPr>
              <w:rPr>
                <w:rFonts w:hint="default"/>
                <w:u w:val="single"/>
                <w:vertAlign w:val="baseline"/>
                <w:lang w:val="en-US" w:eastAsia="zh-CN"/>
              </w:rPr>
            </w:pPr>
            <w:r>
              <w:rPr>
                <w:rFonts w:hint="default"/>
                <w:b/>
                <w:bCs/>
                <w:i w:val="0"/>
                <w:iCs w:val="0"/>
                <w:color w:val="FF0000"/>
                <w:u w:val="single"/>
                <w:vertAlign w:val="baseline"/>
                <w:lang w:val="en-US" w:eastAsia="zh-CN"/>
              </w:rPr>
              <w:t>（联合体成员1）</w:t>
            </w:r>
            <w:r>
              <w:rPr>
                <w:rFonts w:hint="default"/>
                <w:vertAlign w:val="baseline"/>
                <w:lang w:val="en-US" w:eastAsia="zh-CN"/>
              </w:rPr>
              <w:t>承担的工作和义务为：</w:t>
            </w:r>
            <w:r>
              <w:rPr>
                <w:rFonts w:hint="eastAsia"/>
                <w:u w:val="single"/>
                <w:vertAlign w:val="baseline"/>
                <w:lang w:val="en-US" w:eastAsia="zh-CN"/>
              </w:rPr>
              <w:t xml:space="preserve">                                      </w:t>
            </w:r>
          </w:p>
          <w:p w14:paraId="2D1C0F9E">
            <w:pPr>
              <w:rPr>
                <w:rFonts w:hint="default"/>
                <w:vertAlign w:val="baseline"/>
                <w:lang w:val="en-US" w:eastAsia="zh-CN"/>
              </w:rPr>
            </w:pPr>
            <w:r>
              <w:rPr>
                <w:rFonts w:hint="default"/>
                <w:b/>
                <w:bCs/>
                <w:color w:val="FF0000"/>
                <w:u w:val="single"/>
                <w:vertAlign w:val="baseline"/>
                <w:lang w:val="en-US" w:eastAsia="zh-CN"/>
              </w:rPr>
              <w:t>（联合体成员2）</w:t>
            </w:r>
            <w:r>
              <w:rPr>
                <w:rFonts w:hint="default"/>
                <w:vertAlign w:val="baseline"/>
                <w:lang w:val="en-US" w:eastAsia="zh-CN"/>
              </w:rPr>
              <w:t>承担的工作和义务为：</w:t>
            </w:r>
            <w:r>
              <w:rPr>
                <w:rFonts w:hint="eastAsia"/>
                <w:u w:val="single"/>
                <w:vertAlign w:val="baseline"/>
                <w:lang w:val="en-US" w:eastAsia="zh-CN"/>
              </w:rPr>
              <w:t xml:space="preserve">                                      </w:t>
            </w:r>
          </w:p>
          <w:p w14:paraId="24E0B5E3">
            <w:pPr>
              <w:rPr>
                <w:rFonts w:hint="default"/>
                <w:vertAlign w:val="baseline"/>
                <w:lang w:val="en-US" w:eastAsia="zh-CN"/>
              </w:rPr>
            </w:pPr>
            <w:r>
              <w:rPr>
                <w:rFonts w:hint="default"/>
                <w:vertAlign w:val="baseline"/>
                <w:lang w:val="en-US" w:eastAsia="zh-CN"/>
              </w:rPr>
              <w:t>……</w:t>
            </w:r>
          </w:p>
          <w:p w14:paraId="1C66C2FF">
            <w:pPr>
              <w:rPr>
                <w:rFonts w:hint="default"/>
                <w:vertAlign w:val="baseline"/>
                <w:lang w:val="en-US" w:eastAsia="zh-CN"/>
              </w:rPr>
            </w:pPr>
            <w:r>
              <w:rPr>
                <w:rFonts w:hint="default"/>
                <w:vertAlign w:val="baseline"/>
                <w:lang w:val="en-US" w:eastAsia="zh-CN"/>
              </w:rPr>
              <w:t>四、联合体成员中小企业合同份额。</w:t>
            </w:r>
          </w:p>
          <w:p w14:paraId="262FFABE">
            <w:pPr>
              <w:rPr>
                <w:rFonts w:hint="eastAsia"/>
                <w:vertAlign w:val="baseline"/>
                <w:lang w:val="en-US" w:eastAsia="zh-CN"/>
              </w:rPr>
            </w:pPr>
            <w:r>
              <w:rPr>
                <w:rFonts w:hint="eastAsia"/>
                <w:vertAlign w:val="baseline"/>
                <w:lang w:val="en-US" w:eastAsia="zh-CN"/>
              </w:rPr>
              <w:t>本项目落实政府采购政策需满足的资格要求为：</w:t>
            </w:r>
          </w:p>
          <w:p w14:paraId="0E2FBC47">
            <w:pPr>
              <w:rPr>
                <w:rFonts w:hint="eastAsia"/>
                <w:color w:val="auto"/>
                <w:lang w:val="en-US" w:eastAsia="zh-CN"/>
              </w:rPr>
            </w:pPr>
            <w:r>
              <w:rPr>
                <w:rFonts w:hint="eastAsia" w:ascii="宋体" w:hAnsi="宋体" w:eastAsia="宋体" w:cs="宋体"/>
                <w:color w:val="auto"/>
                <w:sz w:val="24"/>
                <w:szCs w:val="24"/>
                <w:highlight w:val="none"/>
              </w:rPr>
              <w:sym w:font="Wingdings" w:char="00FE"/>
            </w:r>
            <w:r>
              <w:rPr>
                <w:rFonts w:hint="eastAsia"/>
                <w:color w:val="auto"/>
                <w:lang w:val="en-US" w:eastAsia="zh-CN"/>
              </w:rPr>
              <w:t>专门面向中小企业</w:t>
            </w:r>
          </w:p>
          <w:p w14:paraId="23274F71">
            <w:pPr>
              <w:rPr>
                <w:rFonts w:hint="eastAsia"/>
                <w:color w:val="auto"/>
                <w:lang w:val="en-US" w:eastAsia="zh-CN"/>
              </w:rPr>
            </w:pPr>
            <w:r>
              <w:rPr>
                <w:rFonts w:hint="eastAsia"/>
                <w:color w:val="auto"/>
                <w:lang w:val="en-US" w:eastAsia="zh-CN"/>
              </w:rPr>
              <w:t xml:space="preserve">   </w:t>
            </w:r>
            <w:r>
              <w:rPr>
                <w:rFonts w:hint="eastAsia" w:ascii="宋体" w:hAnsi="宋体" w:eastAsia="宋体" w:cs="宋体"/>
                <w:color w:val="auto"/>
                <w:sz w:val="24"/>
                <w:szCs w:val="24"/>
                <w:highlight w:val="none"/>
              </w:rPr>
              <w:sym w:font="Wingdings" w:char="00FE"/>
            </w:r>
            <w:r>
              <w:rPr>
                <w:rFonts w:hint="eastAsia"/>
                <w:color w:val="auto"/>
                <w:lang w:val="en-US" w:eastAsia="zh-CN"/>
              </w:rPr>
              <w:t>服务全部由符合政策要求的中小企业承接，提供中小企业声明函；</w:t>
            </w:r>
          </w:p>
          <w:p w14:paraId="3B677E51">
            <w:pPr>
              <w:rPr>
                <w:rFonts w:hint="default"/>
                <w:color w:val="auto"/>
                <w:vertAlign w:val="baseline"/>
                <w:lang w:val="en-US" w:eastAsia="zh-CN"/>
              </w:rPr>
            </w:pPr>
            <w:r>
              <w:rPr>
                <w:rFonts w:hint="eastAsia"/>
                <w:color w:val="auto"/>
                <w:lang w:val="en-US" w:eastAsia="zh-CN"/>
              </w:rPr>
              <w:t xml:space="preserve">   </w:t>
            </w:r>
            <w:r>
              <w:rPr>
                <w:rFonts w:hint="eastAsia" w:ascii="宋体" w:hAnsi="宋体" w:eastAsia="宋体" w:cs="宋体"/>
                <w:color w:val="auto"/>
                <w:sz w:val="24"/>
                <w:szCs w:val="24"/>
                <w:highlight w:val="none"/>
              </w:rPr>
              <w:sym w:font="Wingdings" w:char="00FE"/>
            </w:r>
            <w:r>
              <w:rPr>
                <w:rFonts w:hint="eastAsia"/>
                <w:color w:val="auto"/>
                <w:lang w:val="en-US" w:eastAsia="zh-CN"/>
              </w:rPr>
              <w:t>服务全部由符合政策要求的小微企业承接，提供中小企业声明函；</w:t>
            </w:r>
          </w:p>
          <w:p w14:paraId="1AAB3961">
            <w:pPr>
              <w:rPr>
                <w:rFonts w:hint="default"/>
                <w:vertAlign w:val="baseline"/>
                <w:lang w:val="en-US" w:eastAsia="zh-CN"/>
              </w:rPr>
            </w:pPr>
            <w:r>
              <w:rPr>
                <w:rFonts w:hint="default"/>
                <w:vertAlign w:val="baseline"/>
                <w:lang w:val="en-US" w:eastAsia="zh-CN"/>
              </w:rPr>
              <w:t>五、如果中标，联合体各成员方共同与采购人签订合同，并就采购合同约定的事项对采购人承担连带责任。</w:t>
            </w:r>
          </w:p>
          <w:p w14:paraId="6F8F27BF">
            <w:pPr>
              <w:rPr>
                <w:rFonts w:hint="default"/>
                <w:vertAlign w:val="baseline"/>
                <w:lang w:val="en-US" w:eastAsia="zh-CN"/>
              </w:rPr>
            </w:pPr>
            <w:r>
              <w:rPr>
                <w:rFonts w:hint="default"/>
                <w:vertAlign w:val="baseline"/>
                <w:lang w:val="en-US" w:eastAsia="zh-CN"/>
              </w:rPr>
              <w:t>六、有关本次联合投标的其他事宜：</w:t>
            </w:r>
          </w:p>
          <w:p w14:paraId="28A9F040">
            <w:pPr>
              <w:rPr>
                <w:rFonts w:hint="default"/>
                <w:vertAlign w:val="baseline"/>
                <w:lang w:val="en-US" w:eastAsia="zh-CN"/>
              </w:rPr>
            </w:pPr>
            <w:r>
              <w:rPr>
                <w:rFonts w:hint="default"/>
                <w:vertAlign w:val="baseline"/>
                <w:lang w:val="en-US" w:eastAsia="zh-CN"/>
              </w:rPr>
              <w:t>1、联合体各方不再单独参加或者与其他投标人另外组成联合体参加同一合同项下的政府采购活动。</w:t>
            </w:r>
          </w:p>
          <w:p w14:paraId="3955883C">
            <w:pPr>
              <w:rPr>
                <w:rFonts w:hint="default"/>
                <w:vertAlign w:val="baseline"/>
                <w:lang w:val="en-US" w:eastAsia="zh-CN"/>
              </w:rPr>
            </w:pPr>
            <w:r>
              <w:rPr>
                <w:rFonts w:hint="default"/>
                <w:vertAlign w:val="baseline"/>
                <w:lang w:val="en-US" w:eastAsia="zh-CN"/>
              </w:rPr>
              <w:t>2、联合体中有同类资质的各方按照联合体分工承担相同工作的，按照资质等级较低的投标人确定资质等级。</w:t>
            </w:r>
          </w:p>
          <w:p w14:paraId="4F5CD706">
            <w:pPr>
              <w:rPr>
                <w:rFonts w:hint="default"/>
                <w:vertAlign w:val="baseline"/>
                <w:lang w:val="en-US" w:eastAsia="zh-CN"/>
              </w:rPr>
            </w:pPr>
            <w:r>
              <w:rPr>
                <w:rFonts w:hint="default"/>
                <w:vertAlign w:val="baseline"/>
                <w:lang w:val="en-US" w:eastAsia="zh-CN"/>
              </w:rPr>
              <w:t>3、本协议提交采购人、采购代理机构后，联合体各方不得以任何形式对上述内容进行修改或撤销。</w:t>
            </w:r>
          </w:p>
          <w:p w14:paraId="6FF10D40">
            <w:pPr>
              <w:rPr>
                <w:rFonts w:hint="default"/>
                <w:vertAlign w:val="baseline"/>
                <w:lang w:val="en-US" w:eastAsia="zh-CN"/>
              </w:rPr>
            </w:pPr>
            <w:r>
              <w:rPr>
                <w:rFonts w:hint="default"/>
                <w:vertAlign w:val="baseline"/>
                <w:lang w:val="en-US" w:eastAsia="zh-CN"/>
              </w:rPr>
              <w:t>联合体成员名称（电子签名/公章）：</w:t>
            </w:r>
          </w:p>
          <w:p w14:paraId="422B4A1F">
            <w:pPr>
              <w:rPr>
                <w:rFonts w:hint="default"/>
                <w:vertAlign w:val="baseline"/>
                <w:lang w:val="en-US" w:eastAsia="zh-CN"/>
              </w:rPr>
            </w:pPr>
            <w:r>
              <w:rPr>
                <w:rFonts w:hint="default"/>
                <w:vertAlign w:val="baseline"/>
                <w:lang w:val="en-US" w:eastAsia="zh-CN"/>
              </w:rPr>
              <w:t>联合体成员名称（电子签名/公章）：</w:t>
            </w:r>
          </w:p>
          <w:p w14:paraId="7B12D833">
            <w:pPr>
              <w:rPr>
                <w:rFonts w:hint="default"/>
                <w:vertAlign w:val="baseline"/>
                <w:lang w:val="en-US" w:eastAsia="zh-CN"/>
              </w:rPr>
            </w:pPr>
            <w:r>
              <w:rPr>
                <w:rFonts w:hint="default"/>
                <w:vertAlign w:val="baseline"/>
                <w:lang w:val="en-US" w:eastAsia="zh-CN"/>
              </w:rPr>
              <w:t xml:space="preserve">                   ……</w:t>
            </w:r>
          </w:p>
          <w:p w14:paraId="0216356D">
            <w:pPr>
              <w:rPr>
                <w:rFonts w:hint="default"/>
                <w:vertAlign w:val="baseline"/>
                <w:lang w:val="en-US" w:eastAsia="zh-CN"/>
              </w:rPr>
            </w:pPr>
            <w:r>
              <w:rPr>
                <w:rFonts w:hint="default"/>
                <w:vertAlign w:val="baseline"/>
                <w:lang w:val="en-US" w:eastAsia="zh-CN"/>
              </w:rPr>
              <w:t>日期：  年  月   日</w:t>
            </w:r>
          </w:p>
          <w:p w14:paraId="20AE5470">
            <w:pPr>
              <w:rPr>
                <w:rFonts w:hint="default"/>
                <w:vertAlign w:val="baseline"/>
                <w:lang w:val="en-US" w:eastAsia="zh-CN"/>
              </w:rPr>
            </w:pPr>
            <w:r>
              <w:rPr>
                <w:rFonts w:hint="default"/>
                <w:vertAlign w:val="baseline"/>
                <w:lang w:val="en-US" w:eastAsia="zh-CN"/>
              </w:rPr>
              <w:t>注：按本格式和要求提供。</w:t>
            </w:r>
          </w:p>
        </w:tc>
      </w:tr>
    </w:tbl>
    <w:p w14:paraId="604B4CA9">
      <w:pPr>
        <w:rPr>
          <w:rFonts w:hint="default"/>
          <w:lang w:val="en-US" w:eastAsia="zh-CN"/>
        </w:rPr>
      </w:pPr>
    </w:p>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EFFC4DA-7CC3-4304-A38C-9EFA640AB37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2018ABA-642B-4230-BAE9-800584F7A1DE}"/>
  </w:font>
  <w:font w:name="汉仪正圆 55简">
    <w:panose1 w:val="00020600040101010101"/>
    <w:charset w:val="86"/>
    <w:family w:val="roman"/>
    <w:pitch w:val="default"/>
    <w:sig w:usb0="A00002BF" w:usb1="0ACF7CFA" w:usb2="00000016" w:usb3="00000000" w:csb0="0004009F" w:csb1="00000000"/>
    <w:embedRegular r:id="rId3" w:fontKey="{C2BF6BE5-4AF9-4055-A5A9-D758CAA39063}"/>
  </w:font>
  <w:font w:name="Wonder Arial">
    <w:panose1 w:val="00000500000000000000"/>
    <w:charset w:val="00"/>
    <w:family w:val="auto"/>
    <w:pitch w:val="default"/>
    <w:sig w:usb0="00000003" w:usb1="00000000" w:usb2="00000000" w:usb3="00000000" w:csb0="00000011" w:csb1="00000000"/>
    <w:embedRegular r:id="rId4" w:fontKey="{77A2C5FC-3539-4D60-A541-B503105BE1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F0E7">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6ED46">
                          <w:pPr>
                            <w:pStyle w:val="3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C6ED46">
                    <w:pPr>
                      <w:pStyle w:val="3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580ED">
    <w:pPr>
      <w:pStyle w:val="33"/>
      <w:pBdr>
        <w:bottom w:val="double" w:color="auto" w:sz="8" w:space="1"/>
      </w:pBdr>
      <w:jc w:val="left"/>
      <w:rPr>
        <w:rFonts w:hint="default" w:eastAsia="汉仪正圆 55简"/>
        <w:b/>
        <w:bCs/>
        <w:color w:val="FF0000"/>
        <w:lang w:val="en-US" w:eastAsia="zh-CN"/>
      </w:rPr>
    </w:pPr>
    <w:r>
      <w:rPr>
        <w:rFonts w:hint="eastAsia"/>
        <w:b/>
        <w:bCs/>
        <w:color w:val="FF0000"/>
        <w:lang w:eastAsia="zh-CN"/>
      </w:rPr>
      <w:t>桐庐县“多田套合”农用地布局优化外业基础调查项目</w:t>
    </w:r>
    <w:r>
      <w:rPr>
        <w:rFonts w:hint="eastAsia"/>
        <w:b/>
        <w:bCs/>
        <w:color w:val="FF0000"/>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35B6"/>
    <w:multiLevelType w:val="singleLevel"/>
    <w:tmpl w:val="C58435B6"/>
    <w:lvl w:ilvl="0" w:tentative="0">
      <w:start w:val="1"/>
      <w:numFmt w:val="bullet"/>
      <w:pStyle w:val="18"/>
      <w:lvlText w:val=""/>
      <w:lvlJc w:val="left"/>
      <w:pPr>
        <w:ind w:left="420" w:firstLine="0"/>
      </w:pPr>
      <w:rPr>
        <w:rFonts w:hint="default" w:ascii="Wingdings" w:hAnsi="Wingdings"/>
      </w:rPr>
    </w:lvl>
  </w:abstractNum>
  <w:abstractNum w:abstractNumId="1">
    <w:nsid w:val="C5D63147"/>
    <w:multiLevelType w:val="singleLevel"/>
    <w:tmpl w:val="C5D63147"/>
    <w:lvl w:ilvl="0" w:tentative="0">
      <w:start w:val="1"/>
      <w:numFmt w:val="bullet"/>
      <w:pStyle w:val="25"/>
      <w:lvlText w:val=""/>
      <w:lvlJc w:val="left"/>
      <w:pPr>
        <w:tabs>
          <w:tab w:val="left" w:pos="839"/>
        </w:tabs>
        <w:ind w:left="839" w:hanging="419"/>
      </w:pPr>
      <w:rPr>
        <w:rFonts w:hint="default" w:ascii="Wingdings" w:hAnsi="Wingdings" w:cs="Wingdings"/>
      </w:rPr>
    </w:lvl>
  </w:abstractNum>
  <w:abstractNum w:abstractNumId="2">
    <w:nsid w:val="E42E15FC"/>
    <w:multiLevelType w:val="singleLevel"/>
    <w:tmpl w:val="E42E15FC"/>
    <w:lvl w:ilvl="0" w:tentative="0">
      <w:start w:val="1"/>
      <w:numFmt w:val="bullet"/>
      <w:pStyle w:val="20"/>
      <w:lvlText w:val=""/>
      <w:lvlJc w:val="left"/>
      <w:pPr>
        <w:tabs>
          <w:tab w:val="left" w:pos="1259"/>
        </w:tabs>
        <w:ind w:left="1259" w:hanging="839"/>
      </w:pPr>
      <w:rPr>
        <w:rFonts w:hint="default" w:ascii="Wingdings" w:hAnsi="Wingdings"/>
      </w:rPr>
    </w:lvl>
  </w:abstractNum>
  <w:abstractNum w:abstractNumId="3">
    <w:nsid w:val="E482BA5D"/>
    <w:multiLevelType w:val="singleLevel"/>
    <w:tmpl w:val="E482BA5D"/>
    <w:lvl w:ilvl="0" w:tentative="0">
      <w:start w:val="1"/>
      <w:numFmt w:val="bullet"/>
      <w:pStyle w:val="29"/>
      <w:lvlText w:val=""/>
      <w:lvlJc w:val="left"/>
      <w:pPr>
        <w:tabs>
          <w:tab w:val="left" w:pos="2098"/>
        </w:tabs>
        <w:ind w:left="2098" w:hanging="1678"/>
      </w:pPr>
      <w:rPr>
        <w:rFonts w:hint="default" w:ascii="Wingdings" w:hAnsi="Wingdings"/>
      </w:rPr>
    </w:lvl>
  </w:abstractNum>
  <w:abstractNum w:abstractNumId="4">
    <w:nsid w:val="F208D52A"/>
    <w:multiLevelType w:val="multilevel"/>
    <w:tmpl w:val="F208D52A"/>
    <w:lvl w:ilvl="0" w:tentative="0">
      <w:start w:val="1"/>
      <w:numFmt w:val="chineseCounting"/>
      <w:pStyle w:val="2"/>
      <w:lvlText w:val="第%1章 "/>
      <w:lvlJc w:val="left"/>
      <w:pPr>
        <w:ind w:left="440" w:hanging="440"/>
      </w:pPr>
      <w:rPr>
        <w:rFonts w:hint="eastAsia"/>
        <w:b/>
        <w:bCs/>
        <w:i w:val="0"/>
        <w:iCs w:val="0"/>
        <w:color w:val="auto"/>
      </w:rPr>
    </w:lvl>
    <w:lvl w:ilvl="1" w:tentative="0">
      <w:start w:val="1"/>
      <w:numFmt w:val="chineseCounting"/>
      <w:pStyle w:val="3"/>
      <w:lvlText w:val="第%2节 "/>
      <w:lvlJc w:val="left"/>
      <w:pPr>
        <w:ind w:left="0" w:firstLine="0"/>
      </w:pPr>
      <w:rPr>
        <w:rFonts w:hint="eastAsia"/>
      </w:rPr>
    </w:lvl>
    <w:lvl w:ilvl="2" w:tentative="0">
      <w:start w:val="1"/>
      <w:numFmt w:val="chineseCounting"/>
      <w:pStyle w:val="4"/>
      <w:lvlText w:val="%3、"/>
      <w:lvlJc w:val="left"/>
      <w:pPr>
        <w:ind w:left="0" w:firstLine="0"/>
      </w:pPr>
      <w:rPr>
        <w:rFonts w:hint="eastAsia"/>
      </w:rPr>
    </w:lvl>
    <w:lvl w:ilvl="3" w:tentative="0">
      <w:start w:val="1"/>
      <w:numFmt w:val="chineseCounting"/>
      <w:pStyle w:val="5"/>
      <w:lvlText w:val="(%4) "/>
      <w:lvlJc w:val="left"/>
      <w:pPr>
        <w:ind w:left="0" w:firstLine="0"/>
      </w:pPr>
      <w:rPr>
        <w:rFonts w:hint="eastAsia"/>
        <w:color w:val="auto"/>
      </w:rPr>
    </w:lvl>
    <w:lvl w:ilvl="4" w:tentative="0">
      <w:start w:val="1"/>
      <w:numFmt w:val="decimalFullWidth"/>
      <w:pStyle w:val="6"/>
      <w:lvlText w:val="%5、"/>
      <w:lvlJc w:val="left"/>
      <w:pPr>
        <w:ind w:left="0" w:firstLine="0"/>
      </w:pPr>
      <w:rPr>
        <w:rFonts w:hint="eastAsia"/>
      </w:rPr>
    </w:lvl>
    <w:lvl w:ilvl="5" w:tentative="0">
      <w:start w:val="1"/>
      <w:numFmt w:val="decimalFullWidth"/>
      <w:pStyle w:val="7"/>
      <w:lvlText w:val="%6)"/>
      <w:lvlJc w:val="left"/>
      <w:pPr>
        <w:tabs>
          <w:tab w:val="left" w:pos="420"/>
        </w:tabs>
        <w:ind w:left="0" w:firstLine="0"/>
      </w:pPr>
      <w:rPr>
        <w:rFonts w:hint="eastAsia"/>
      </w:rPr>
    </w:lvl>
    <w:lvl w:ilvl="6" w:tentative="0">
      <w:start w:val="1"/>
      <w:numFmt w:val="lowerLetter"/>
      <w:pStyle w:val="8"/>
      <w:suff w:val="nothing"/>
      <w:lvlText w:val="%7. "/>
      <w:lvlJc w:val="left"/>
      <w:pPr>
        <w:tabs>
          <w:tab w:val="left" w:pos="420"/>
        </w:tabs>
        <w:ind w:left="0" w:firstLine="0"/>
      </w:pPr>
      <w:rPr>
        <w:rFonts w:hint="eastAsia"/>
      </w:rPr>
    </w:lvl>
    <w:lvl w:ilvl="7" w:tentative="0">
      <w:start w:val="1"/>
      <w:numFmt w:val="lowerLetter"/>
      <w:pStyle w:val="9"/>
      <w:lvlText w:val="%8) "/>
      <w:lvlJc w:val="left"/>
      <w:pPr>
        <w:tabs>
          <w:tab w:val="left" w:pos="420"/>
        </w:tabs>
        <w:ind w:left="0" w:firstLine="0"/>
      </w:pPr>
      <w:rPr>
        <w:rFonts w:hint="eastAsia"/>
      </w:rPr>
    </w:lvl>
    <w:lvl w:ilvl="8" w:tentative="0">
      <w:start w:val="1"/>
      <w:numFmt w:val="upperRoman"/>
      <w:pStyle w:val="10"/>
      <w:lvlText w:val="%9. "/>
      <w:lvlJc w:val="left"/>
      <w:pPr>
        <w:ind w:left="0" w:firstLine="0"/>
      </w:pPr>
      <w:rPr>
        <w:rFonts w:hint="eastAsia"/>
      </w:rPr>
    </w:lvl>
  </w:abstractNum>
  <w:abstractNum w:abstractNumId="5">
    <w:nsid w:val="FEEA93E5"/>
    <w:multiLevelType w:val="singleLevel"/>
    <w:tmpl w:val="FEEA93E5"/>
    <w:lvl w:ilvl="0" w:tentative="0">
      <w:start w:val="1"/>
      <w:numFmt w:val="bullet"/>
      <w:pStyle w:val="12"/>
      <w:lvlText w:val=""/>
      <w:lvlJc w:val="left"/>
      <w:pPr>
        <w:tabs>
          <w:tab w:val="left" w:pos="1678"/>
        </w:tabs>
        <w:ind w:left="1678" w:hanging="1258"/>
      </w:pPr>
      <w:rPr>
        <w:rFonts w:hint="default" w:ascii="Wingdings" w:hAnsi="Wingdings"/>
      </w:rPr>
    </w:lvl>
  </w:abstractNum>
  <w:abstractNum w:abstractNumId="6">
    <w:nsid w:val="1EC39880"/>
    <w:multiLevelType w:val="singleLevel"/>
    <w:tmpl w:val="1EC39880"/>
    <w:lvl w:ilvl="0" w:tentative="0">
      <w:start w:val="1"/>
      <w:numFmt w:val="decimal"/>
      <w:lvlText w:val="%1"/>
      <w:lvlJc w:val="left"/>
      <w:pPr>
        <w:tabs>
          <w:tab w:val="left" w:pos="420"/>
        </w:tabs>
        <w:ind w:left="425" w:leftChars="0" w:hanging="425" w:firstLineChars="0"/>
      </w:pPr>
      <w:rPr>
        <w:rFonts w:hint="default"/>
      </w:rPr>
    </w:lvl>
  </w:abstractNum>
  <w:abstractNum w:abstractNumId="7">
    <w:nsid w:val="496C73A5"/>
    <w:multiLevelType w:val="multilevel"/>
    <w:tmpl w:val="496C73A5"/>
    <w:lvl w:ilvl="0" w:tentative="0">
      <w:start w:val="1"/>
      <w:numFmt w:val="decimal"/>
      <w:pStyle w:val="13"/>
      <w:lvlText w:val="%1."/>
      <w:lvlJc w:val="left"/>
      <w:pPr>
        <w:tabs>
          <w:tab w:val="left" w:pos="0"/>
        </w:tabs>
        <w:ind w:left="0" w:firstLine="0"/>
      </w:pPr>
      <w:rPr>
        <w:rFonts w:hint="default"/>
      </w:rPr>
    </w:lvl>
    <w:lvl w:ilvl="1" w:tentative="0">
      <w:start w:val="1"/>
      <w:numFmt w:val="decimal"/>
      <w:pStyle w:val="11"/>
      <w:lvlText w:val="%1.%2."/>
      <w:lvlJc w:val="left"/>
      <w:pPr>
        <w:tabs>
          <w:tab w:val="left" w:pos="0"/>
        </w:tabs>
        <w:ind w:left="0" w:firstLine="0"/>
      </w:pPr>
      <w:rPr>
        <w:rFonts w:hint="default"/>
      </w:rPr>
    </w:lvl>
    <w:lvl w:ilvl="2" w:tentative="0">
      <w:start w:val="1"/>
      <w:numFmt w:val="decimal"/>
      <w:pStyle w:val="24"/>
      <w:lvlText w:val="%1.%2.%3."/>
      <w:lvlJc w:val="left"/>
      <w:pPr>
        <w:tabs>
          <w:tab w:val="left" w:pos="0"/>
        </w:tabs>
        <w:ind w:left="0" w:firstLine="0"/>
      </w:pPr>
      <w:rPr>
        <w:rFonts w:hint="default"/>
      </w:rPr>
    </w:lvl>
    <w:lvl w:ilvl="3" w:tentative="0">
      <w:start w:val="1"/>
      <w:numFmt w:val="decimal"/>
      <w:pStyle w:val="30"/>
      <w:lvlText w:val="%1.%2.%3.%4."/>
      <w:lvlJc w:val="left"/>
      <w:pPr>
        <w:tabs>
          <w:tab w:val="left" w:pos="0"/>
        </w:tabs>
        <w:ind w:left="0" w:firstLine="0"/>
      </w:pPr>
      <w:rPr>
        <w:rFonts w:hint="default"/>
      </w:rPr>
    </w:lvl>
    <w:lvl w:ilvl="4" w:tentative="0">
      <w:start w:val="1"/>
      <w:numFmt w:val="decimal"/>
      <w:pStyle w:val="37"/>
      <w:lvlText w:val="%1.%2.%3.%4.%5."/>
      <w:lvlJc w:val="left"/>
      <w:pPr>
        <w:tabs>
          <w:tab w:val="left" w:pos="0"/>
        </w:tabs>
        <w:ind w:left="0" w:firstLine="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B8107D4"/>
    <w:multiLevelType w:val="singleLevel"/>
    <w:tmpl w:val="5B8107D4"/>
    <w:lvl w:ilvl="0" w:tentative="0">
      <w:start w:val="5"/>
      <w:numFmt w:val="decimal"/>
      <w:suff w:val="nothing"/>
      <w:lvlText w:val="%1、"/>
      <w:lvlJc w:val="left"/>
    </w:lvl>
  </w:abstractNum>
  <w:num w:numId="1">
    <w:abstractNumId w:val="4"/>
  </w:num>
  <w:num w:numId="2">
    <w:abstractNumId w:val="7"/>
  </w:num>
  <w:num w:numId="3">
    <w:abstractNumId w:val="5"/>
  </w:num>
  <w:num w:numId="4">
    <w:abstractNumId w:val="0"/>
  </w:num>
  <w:num w:numId="5">
    <w:abstractNumId w:val="2"/>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MTQ4MTQxMTg2MjI1ZjkyODU0OWNiMjNmMDEwMDEifQ=="/>
  </w:docVars>
  <w:rsids>
    <w:rsidRoot w:val="12CB19A0"/>
    <w:rsid w:val="005E3ECB"/>
    <w:rsid w:val="015D6D8C"/>
    <w:rsid w:val="02612C77"/>
    <w:rsid w:val="03D4397F"/>
    <w:rsid w:val="04881B42"/>
    <w:rsid w:val="051C4A8C"/>
    <w:rsid w:val="063A3A86"/>
    <w:rsid w:val="073E0CB3"/>
    <w:rsid w:val="076B5E9B"/>
    <w:rsid w:val="07721C27"/>
    <w:rsid w:val="088766C0"/>
    <w:rsid w:val="08BD0F6E"/>
    <w:rsid w:val="08D75A3D"/>
    <w:rsid w:val="0BC07D77"/>
    <w:rsid w:val="0C263B28"/>
    <w:rsid w:val="0D496C15"/>
    <w:rsid w:val="0DE3148C"/>
    <w:rsid w:val="0EE42E2B"/>
    <w:rsid w:val="0F960D6F"/>
    <w:rsid w:val="0FD35BBA"/>
    <w:rsid w:val="101B6F10"/>
    <w:rsid w:val="116827B7"/>
    <w:rsid w:val="119E475E"/>
    <w:rsid w:val="11CC0A4D"/>
    <w:rsid w:val="13DB3D64"/>
    <w:rsid w:val="15695BD0"/>
    <w:rsid w:val="161822D8"/>
    <w:rsid w:val="161A78EB"/>
    <w:rsid w:val="16A6065A"/>
    <w:rsid w:val="16F130B9"/>
    <w:rsid w:val="174C64D5"/>
    <w:rsid w:val="18E70028"/>
    <w:rsid w:val="19F97D9E"/>
    <w:rsid w:val="1AC05DD3"/>
    <w:rsid w:val="1B0479E6"/>
    <w:rsid w:val="1B5B4923"/>
    <w:rsid w:val="1C200B97"/>
    <w:rsid w:val="1C942BEA"/>
    <w:rsid w:val="1E08482A"/>
    <w:rsid w:val="1E1B00F9"/>
    <w:rsid w:val="1E634AEC"/>
    <w:rsid w:val="1F57306A"/>
    <w:rsid w:val="1F60766D"/>
    <w:rsid w:val="1F9C4138"/>
    <w:rsid w:val="20261228"/>
    <w:rsid w:val="211666E2"/>
    <w:rsid w:val="2217065D"/>
    <w:rsid w:val="22387A21"/>
    <w:rsid w:val="224D4A55"/>
    <w:rsid w:val="2287523A"/>
    <w:rsid w:val="247D439E"/>
    <w:rsid w:val="26DA6B31"/>
    <w:rsid w:val="277A46D2"/>
    <w:rsid w:val="28862099"/>
    <w:rsid w:val="294457BA"/>
    <w:rsid w:val="29E87F4D"/>
    <w:rsid w:val="2ADE1753"/>
    <w:rsid w:val="2C5129BE"/>
    <w:rsid w:val="2CBC5286"/>
    <w:rsid w:val="2D834D55"/>
    <w:rsid w:val="2DD86387"/>
    <w:rsid w:val="2F126690"/>
    <w:rsid w:val="304F135C"/>
    <w:rsid w:val="30B26F3C"/>
    <w:rsid w:val="316D2048"/>
    <w:rsid w:val="339A687B"/>
    <w:rsid w:val="33C01CA0"/>
    <w:rsid w:val="343E0A29"/>
    <w:rsid w:val="34664BE3"/>
    <w:rsid w:val="34C027C2"/>
    <w:rsid w:val="37232682"/>
    <w:rsid w:val="373A3202"/>
    <w:rsid w:val="37654D3D"/>
    <w:rsid w:val="37C001F2"/>
    <w:rsid w:val="381E78BB"/>
    <w:rsid w:val="38C43879"/>
    <w:rsid w:val="39567866"/>
    <w:rsid w:val="39A8735E"/>
    <w:rsid w:val="39E53CE6"/>
    <w:rsid w:val="39E9776E"/>
    <w:rsid w:val="3A113233"/>
    <w:rsid w:val="3A1A617E"/>
    <w:rsid w:val="3B717F49"/>
    <w:rsid w:val="3BD42636"/>
    <w:rsid w:val="3D1617E6"/>
    <w:rsid w:val="3DE4103E"/>
    <w:rsid w:val="3E045AE2"/>
    <w:rsid w:val="3EA11583"/>
    <w:rsid w:val="3EE02BB9"/>
    <w:rsid w:val="3FAA755D"/>
    <w:rsid w:val="411A021F"/>
    <w:rsid w:val="412F33F5"/>
    <w:rsid w:val="416C27F9"/>
    <w:rsid w:val="426031AA"/>
    <w:rsid w:val="43AE02ED"/>
    <w:rsid w:val="43E929BC"/>
    <w:rsid w:val="43F63227"/>
    <w:rsid w:val="443D3AFC"/>
    <w:rsid w:val="449E73DC"/>
    <w:rsid w:val="45825294"/>
    <w:rsid w:val="45EF791C"/>
    <w:rsid w:val="46F106CB"/>
    <w:rsid w:val="46FA6014"/>
    <w:rsid w:val="46FE66A0"/>
    <w:rsid w:val="48096665"/>
    <w:rsid w:val="48397B86"/>
    <w:rsid w:val="48EF2F0A"/>
    <w:rsid w:val="49E92BC2"/>
    <w:rsid w:val="4B9336BF"/>
    <w:rsid w:val="4BD961D9"/>
    <w:rsid w:val="4E7E4F24"/>
    <w:rsid w:val="4EBE7F2F"/>
    <w:rsid w:val="4F135E90"/>
    <w:rsid w:val="51845A73"/>
    <w:rsid w:val="51C83263"/>
    <w:rsid w:val="52E0031A"/>
    <w:rsid w:val="536162F7"/>
    <w:rsid w:val="53CC12C4"/>
    <w:rsid w:val="53D8739D"/>
    <w:rsid w:val="54372E20"/>
    <w:rsid w:val="55536349"/>
    <w:rsid w:val="55A84100"/>
    <w:rsid w:val="56222B52"/>
    <w:rsid w:val="57283AD9"/>
    <w:rsid w:val="581408D2"/>
    <w:rsid w:val="582F1846"/>
    <w:rsid w:val="5A713C88"/>
    <w:rsid w:val="5A76178A"/>
    <w:rsid w:val="5D2C76F6"/>
    <w:rsid w:val="5DBB2E78"/>
    <w:rsid w:val="5DD15967"/>
    <w:rsid w:val="5F0454EA"/>
    <w:rsid w:val="5F983EDD"/>
    <w:rsid w:val="61651B7C"/>
    <w:rsid w:val="6189756A"/>
    <w:rsid w:val="62FC59DD"/>
    <w:rsid w:val="634E46BC"/>
    <w:rsid w:val="6356208C"/>
    <w:rsid w:val="64867C5F"/>
    <w:rsid w:val="64974C2B"/>
    <w:rsid w:val="64B1428F"/>
    <w:rsid w:val="660E3608"/>
    <w:rsid w:val="675D7D86"/>
    <w:rsid w:val="68120C78"/>
    <w:rsid w:val="682C1D39"/>
    <w:rsid w:val="688D2AED"/>
    <w:rsid w:val="68D103D4"/>
    <w:rsid w:val="69274B6A"/>
    <w:rsid w:val="69EB0FBD"/>
    <w:rsid w:val="6ABE5C62"/>
    <w:rsid w:val="6B4241F3"/>
    <w:rsid w:val="6BD76355"/>
    <w:rsid w:val="6C384A25"/>
    <w:rsid w:val="6D702A25"/>
    <w:rsid w:val="6E6F4B74"/>
    <w:rsid w:val="6EC71DCE"/>
    <w:rsid w:val="6EE24D83"/>
    <w:rsid w:val="6EED1AF7"/>
    <w:rsid w:val="700F4E10"/>
    <w:rsid w:val="712212A8"/>
    <w:rsid w:val="72AE22ED"/>
    <w:rsid w:val="73C97CC3"/>
    <w:rsid w:val="749B240F"/>
    <w:rsid w:val="76265BB9"/>
    <w:rsid w:val="773F1ED9"/>
    <w:rsid w:val="77CB499F"/>
    <w:rsid w:val="782F45C9"/>
    <w:rsid w:val="787F5584"/>
    <w:rsid w:val="78DC024C"/>
    <w:rsid w:val="7957032B"/>
    <w:rsid w:val="7A0C7430"/>
    <w:rsid w:val="7ABC3BBA"/>
    <w:rsid w:val="7BB66A52"/>
    <w:rsid w:val="7BE91898"/>
    <w:rsid w:val="7D1A3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156" w:after="156" w:line="240" w:lineRule="auto"/>
      <w:jc w:val="both"/>
    </w:pPr>
    <w:rPr>
      <w:rFonts w:ascii="汉仪正圆 55简" w:hAnsi="汉仪正圆 55简" w:eastAsia="汉仪正圆 55简" w:cstheme="minorBidi"/>
      <w:kern w:val="2"/>
      <w:sz w:val="24"/>
      <w:szCs w:val="22"/>
      <w:lang w:val="en-US" w:eastAsia="zh-CN" w:bidi="ar-SA"/>
    </w:rPr>
  </w:style>
  <w:style w:type="paragraph" w:styleId="2">
    <w:name w:val="heading 1"/>
    <w:next w:val="1"/>
    <w:autoRedefine/>
    <w:qFormat/>
    <w:uiPriority w:val="9"/>
    <w:pPr>
      <w:keepNext/>
      <w:keepLines/>
      <w:numPr>
        <w:ilvl w:val="0"/>
        <w:numId w:val="1"/>
      </w:numPr>
      <w:tabs>
        <w:tab w:val="left" w:pos="0"/>
      </w:tabs>
      <w:adjustRightInd w:val="0"/>
      <w:snapToGrid w:val="0"/>
      <w:spacing w:before="50" w:beforeLines="50" w:line="264" w:lineRule="auto"/>
      <w:outlineLvl w:val="0"/>
    </w:pPr>
    <w:rPr>
      <w:rFonts w:ascii="汉仪正圆 55简" w:hAnsi="汉仪正圆 55简" w:eastAsia="汉仪正圆 55简" w:cstheme="minorBidi"/>
      <w:b/>
      <w:bCs/>
      <w:kern w:val="44"/>
      <w:sz w:val="32"/>
      <w:szCs w:val="32"/>
      <w:lang w:val="en-US" w:eastAsia="zh-CN" w:bidi="ar-SA"/>
    </w:rPr>
  </w:style>
  <w:style w:type="paragraph" w:styleId="3">
    <w:name w:val="heading 2"/>
    <w:next w:val="1"/>
    <w:autoRedefine/>
    <w:unhideWhenUsed/>
    <w:qFormat/>
    <w:uiPriority w:val="9"/>
    <w:pPr>
      <w:numPr>
        <w:ilvl w:val="1"/>
        <w:numId w:val="1"/>
      </w:numPr>
      <w:adjustRightInd w:val="0"/>
      <w:snapToGrid w:val="0"/>
      <w:spacing w:before="50" w:beforeLines="50" w:line="264" w:lineRule="auto"/>
      <w:outlineLvl w:val="1"/>
    </w:pPr>
    <w:rPr>
      <w:rFonts w:ascii="汉仪正圆 55简" w:hAnsi="汉仪正圆 55简" w:eastAsia="汉仪正圆 55简" w:cstheme="minorBidi"/>
      <w:b/>
      <w:bCs/>
      <w:kern w:val="2"/>
      <w:sz w:val="32"/>
      <w:szCs w:val="32"/>
      <w:lang w:val="en-US" w:eastAsia="zh-CN" w:bidi="ar-SA"/>
    </w:rPr>
  </w:style>
  <w:style w:type="paragraph" w:styleId="4">
    <w:name w:val="heading 3"/>
    <w:next w:val="1"/>
    <w:autoRedefine/>
    <w:unhideWhenUsed/>
    <w:qFormat/>
    <w:uiPriority w:val="9"/>
    <w:pPr>
      <w:numPr>
        <w:ilvl w:val="2"/>
        <w:numId w:val="1"/>
      </w:numPr>
      <w:tabs>
        <w:tab w:val="left" w:pos="312"/>
      </w:tabs>
      <w:adjustRightInd w:val="0"/>
      <w:snapToGrid w:val="0"/>
      <w:spacing w:before="50" w:beforeLines="50" w:line="264" w:lineRule="auto"/>
      <w:outlineLvl w:val="2"/>
    </w:pPr>
    <w:rPr>
      <w:rFonts w:ascii="汉仪正圆 55简" w:hAnsi="汉仪正圆 55简" w:eastAsia="汉仪正圆 55简" w:cstheme="minorBidi"/>
      <w:b/>
      <w:bCs/>
      <w:color w:val="333333"/>
      <w:kern w:val="2"/>
      <w:sz w:val="28"/>
      <w:szCs w:val="28"/>
      <w:lang w:val="en-US" w:eastAsia="zh-CN" w:bidi="ar-SA"/>
    </w:rPr>
  </w:style>
  <w:style w:type="paragraph" w:styleId="5">
    <w:name w:val="heading 4"/>
    <w:next w:val="1"/>
    <w:autoRedefine/>
    <w:unhideWhenUsed/>
    <w:qFormat/>
    <w:uiPriority w:val="9"/>
    <w:pPr>
      <w:numPr>
        <w:ilvl w:val="3"/>
        <w:numId w:val="1"/>
      </w:numPr>
      <w:adjustRightInd w:val="0"/>
      <w:snapToGrid w:val="0"/>
      <w:spacing w:before="50" w:beforeLines="50" w:line="264" w:lineRule="auto"/>
      <w:outlineLvl w:val="3"/>
    </w:pPr>
    <w:rPr>
      <w:rFonts w:ascii="汉仪正圆 55简" w:hAnsi="汉仪正圆 55简" w:eastAsia="汉仪正圆 55简" w:cstheme="minorBidi"/>
      <w:b/>
      <w:bCs/>
      <w:color w:val="333333"/>
      <w:sz w:val="24"/>
      <w:szCs w:val="24"/>
      <w:lang w:val="en-US" w:eastAsia="zh-CN" w:bidi="ar-SA"/>
    </w:rPr>
  </w:style>
  <w:style w:type="paragraph" w:styleId="6">
    <w:name w:val="heading 5"/>
    <w:next w:val="1"/>
    <w:autoRedefine/>
    <w:unhideWhenUsed/>
    <w:qFormat/>
    <w:uiPriority w:val="9"/>
    <w:pPr>
      <w:numPr>
        <w:ilvl w:val="4"/>
        <w:numId w:val="1"/>
      </w:numPr>
      <w:adjustRightInd w:val="0"/>
      <w:snapToGrid w:val="0"/>
      <w:spacing w:before="50" w:beforeLines="50" w:line="264" w:lineRule="auto"/>
      <w:outlineLvl w:val="4"/>
    </w:pPr>
    <w:rPr>
      <w:rFonts w:ascii="汉仪正圆 55简" w:hAnsi="汉仪正圆 55简" w:eastAsia="汉仪正圆 55简" w:cstheme="minorBidi"/>
      <w:b/>
      <w:bCs/>
      <w:color w:val="333333"/>
      <w:sz w:val="24"/>
      <w:szCs w:val="24"/>
      <w:lang w:val="en-US" w:eastAsia="zh-CN" w:bidi="ar-SA"/>
    </w:rPr>
  </w:style>
  <w:style w:type="paragraph" w:styleId="7">
    <w:name w:val="heading 6"/>
    <w:next w:val="1"/>
    <w:autoRedefine/>
    <w:unhideWhenUsed/>
    <w:qFormat/>
    <w:uiPriority w:val="0"/>
    <w:pPr>
      <w:numPr>
        <w:ilvl w:val="5"/>
        <w:numId w:val="1"/>
      </w:numPr>
      <w:adjustRightInd w:val="0"/>
      <w:snapToGrid w:val="0"/>
      <w:spacing w:before="50" w:beforeLines="50" w:line="264" w:lineRule="auto"/>
      <w:outlineLvl w:val="5"/>
    </w:pPr>
    <w:rPr>
      <w:rFonts w:ascii="汉仪正圆 55简" w:hAnsi="汉仪正圆 55简" w:eastAsia="汉仪正圆 55简" w:cstheme="minorBidi"/>
      <w:b/>
      <w:bCs/>
      <w:color w:val="333333"/>
      <w:sz w:val="24"/>
      <w:szCs w:val="24"/>
      <w:lang w:val="en-US" w:eastAsia="zh-CN" w:bidi="ar-SA"/>
    </w:rPr>
  </w:style>
  <w:style w:type="paragraph" w:styleId="8">
    <w:name w:val="heading 7"/>
    <w:next w:val="1"/>
    <w:autoRedefine/>
    <w:unhideWhenUsed/>
    <w:qFormat/>
    <w:uiPriority w:val="0"/>
    <w:pPr>
      <w:numPr>
        <w:ilvl w:val="6"/>
        <w:numId w:val="1"/>
      </w:numPr>
      <w:tabs>
        <w:tab w:val="left" w:pos="4800"/>
        <w:tab w:val="clear" w:pos="420"/>
      </w:tabs>
      <w:adjustRightInd w:val="0"/>
      <w:snapToGrid w:val="0"/>
      <w:spacing w:before="50" w:beforeLines="50" w:line="264" w:lineRule="auto"/>
      <w:outlineLvl w:val="6"/>
    </w:pPr>
    <w:rPr>
      <w:rFonts w:ascii="汉仪正圆 55简" w:hAnsi="汉仪正圆 55简" w:eastAsia="汉仪正圆 55简" w:cstheme="minorBidi"/>
      <w:b/>
      <w:bCs/>
      <w:color w:val="333333"/>
      <w:sz w:val="24"/>
      <w:szCs w:val="24"/>
      <w:lang w:val="en-US" w:eastAsia="zh-CN" w:bidi="ar-SA"/>
    </w:rPr>
  </w:style>
  <w:style w:type="paragraph" w:styleId="9">
    <w:name w:val="heading 8"/>
    <w:next w:val="1"/>
    <w:autoRedefine/>
    <w:unhideWhenUsed/>
    <w:qFormat/>
    <w:uiPriority w:val="0"/>
    <w:pPr>
      <w:numPr>
        <w:ilvl w:val="7"/>
        <w:numId w:val="1"/>
      </w:numPr>
      <w:adjustRightInd w:val="0"/>
      <w:snapToGrid w:val="0"/>
      <w:spacing w:before="50" w:beforeLines="50" w:line="264" w:lineRule="auto"/>
      <w:outlineLvl w:val="7"/>
    </w:pPr>
    <w:rPr>
      <w:rFonts w:ascii="汉仪正圆 55简" w:hAnsi="汉仪正圆 55简" w:eastAsia="汉仪正圆 55简" w:cstheme="majorBidi"/>
      <w:b/>
      <w:bCs/>
      <w:color w:val="333333"/>
      <w:sz w:val="24"/>
      <w:szCs w:val="24"/>
      <w:lang w:val="en-US" w:eastAsia="zh-CN" w:bidi="ar-SA"/>
    </w:rPr>
  </w:style>
  <w:style w:type="paragraph" w:styleId="10">
    <w:name w:val="heading 9"/>
    <w:next w:val="1"/>
    <w:autoRedefine/>
    <w:unhideWhenUsed/>
    <w:qFormat/>
    <w:uiPriority w:val="0"/>
    <w:pPr>
      <w:numPr>
        <w:ilvl w:val="8"/>
        <w:numId w:val="1"/>
      </w:numPr>
      <w:adjustRightInd w:val="0"/>
      <w:snapToGrid w:val="0"/>
      <w:spacing w:before="50" w:beforeLines="50" w:line="264" w:lineRule="auto"/>
      <w:outlineLvl w:val="8"/>
    </w:pPr>
    <w:rPr>
      <w:rFonts w:ascii="汉仪正圆 55简" w:hAnsi="汉仪正圆 55简" w:eastAsia="汉仪正圆 55简" w:cstheme="majorBidi"/>
      <w:b/>
      <w:bCs/>
      <w:color w:val="333333"/>
      <w:sz w:val="24"/>
      <w:szCs w:val="24"/>
      <w:lang w:val="en-US" w:eastAsia="zh-CN" w:bidi="ar-SA"/>
    </w:rPr>
  </w:style>
  <w:style w:type="character" w:default="1" w:styleId="45">
    <w:name w:val="Default Paragraph Font"/>
    <w:semiHidden/>
    <w:unhideWhenUsed/>
    <w:qFormat/>
    <w:uiPriority w:val="1"/>
  </w:style>
  <w:style w:type="table" w:default="1" w:styleId="43">
    <w:name w:val="Normal Table"/>
    <w:autoRedefine/>
    <w:semiHidden/>
    <w:qFormat/>
    <w:uiPriority w:val="0"/>
    <w:tblPr>
      <w:tblCellMar>
        <w:top w:w="0" w:type="dxa"/>
        <w:left w:w="108" w:type="dxa"/>
        <w:bottom w:w="0" w:type="dxa"/>
        <w:right w:w="108" w:type="dxa"/>
      </w:tblCellMar>
    </w:tblPr>
  </w:style>
  <w:style w:type="paragraph" w:styleId="11">
    <w:name w:val="List Number 2"/>
    <w:basedOn w:val="1"/>
    <w:link w:val="65"/>
    <w:autoRedefine/>
    <w:qFormat/>
    <w:uiPriority w:val="0"/>
    <w:pPr>
      <w:numPr>
        <w:ilvl w:val="1"/>
        <w:numId w:val="2"/>
      </w:numPr>
      <w:tabs>
        <w:tab w:val="clear" w:pos="0"/>
      </w:tabs>
    </w:pPr>
  </w:style>
  <w:style w:type="paragraph" w:styleId="12">
    <w:name w:val="List Bullet 4"/>
    <w:basedOn w:val="1"/>
    <w:qFormat/>
    <w:uiPriority w:val="0"/>
    <w:pPr>
      <w:numPr>
        <w:ilvl w:val="0"/>
        <w:numId w:val="3"/>
      </w:numPr>
      <w:ind w:left="1701" w:hanging="397"/>
    </w:pPr>
    <w:rPr>
      <w:rFonts w:asciiTheme="minorAscii" w:hAnsiTheme="minorAscii"/>
    </w:rPr>
  </w:style>
  <w:style w:type="paragraph" w:styleId="13">
    <w:name w:val="List Number"/>
    <w:basedOn w:val="1"/>
    <w:next w:val="14"/>
    <w:autoRedefine/>
    <w:qFormat/>
    <w:uiPriority w:val="0"/>
    <w:pPr>
      <w:numPr>
        <w:ilvl w:val="0"/>
        <w:numId w:val="2"/>
      </w:numPr>
      <w:tabs>
        <w:tab w:val="left" w:pos="-420"/>
      </w:tabs>
    </w:pPr>
  </w:style>
  <w:style w:type="paragraph" w:styleId="14">
    <w:name w:val="Balloon Text"/>
    <w:basedOn w:val="1"/>
    <w:next w:val="15"/>
    <w:autoRedefine/>
    <w:qFormat/>
    <w:uiPriority w:val="0"/>
    <w:rPr>
      <w:sz w:val="18"/>
    </w:rPr>
  </w:style>
  <w:style w:type="paragraph" w:styleId="15">
    <w:name w:val="toc 8"/>
    <w:basedOn w:val="1"/>
    <w:next w:val="1"/>
    <w:qFormat/>
    <w:uiPriority w:val="0"/>
    <w:pPr>
      <w:spacing w:line="360" w:lineRule="auto"/>
      <w:ind w:left="1440" w:firstLine="200" w:firstLineChars="200"/>
      <w:jc w:val="left"/>
    </w:pPr>
    <w:rPr>
      <w:rFonts w:ascii="Calibri" w:hAnsi="Calibri"/>
      <w:sz w:val="20"/>
      <w:szCs w:val="20"/>
    </w:rPr>
  </w:style>
  <w:style w:type="paragraph" w:styleId="16">
    <w:name w:val="Normal Indent"/>
    <w:basedOn w:val="1"/>
    <w:qFormat/>
    <w:uiPriority w:val="0"/>
    <w:pPr>
      <w:ind w:firstLine="420"/>
    </w:pPr>
    <w:rPr>
      <w:szCs w:val="20"/>
    </w:rPr>
  </w:style>
  <w:style w:type="paragraph" w:styleId="17">
    <w:name w:val="caption"/>
    <w:basedOn w:val="1"/>
    <w:next w:val="1"/>
    <w:autoRedefine/>
    <w:unhideWhenUsed/>
    <w:qFormat/>
    <w:uiPriority w:val="0"/>
    <w:rPr>
      <w:rFonts w:ascii="Arial" w:hAnsi="Arial"/>
      <w:sz w:val="20"/>
    </w:rPr>
  </w:style>
  <w:style w:type="paragraph" w:styleId="18">
    <w:name w:val="List Bullet"/>
    <w:basedOn w:val="1"/>
    <w:qFormat/>
    <w:uiPriority w:val="0"/>
    <w:pPr>
      <w:numPr>
        <w:ilvl w:val="0"/>
        <w:numId w:val="4"/>
      </w:numPr>
      <w:tabs>
        <w:tab w:val="left" w:pos="420"/>
      </w:tabs>
      <w:ind w:left="441" w:leftChars="20" w:hanging="397"/>
    </w:pPr>
    <w:rPr>
      <w:rFonts w:asciiTheme="minorAscii" w:hAnsiTheme="minorAscii"/>
    </w:rPr>
  </w:style>
  <w:style w:type="paragraph" w:styleId="19">
    <w:name w:val="annotation text"/>
    <w:basedOn w:val="1"/>
    <w:autoRedefine/>
    <w:qFormat/>
    <w:uiPriority w:val="0"/>
    <w:pPr>
      <w:jc w:val="left"/>
    </w:pPr>
  </w:style>
  <w:style w:type="paragraph" w:styleId="20">
    <w:name w:val="List Bullet 3"/>
    <w:basedOn w:val="1"/>
    <w:qFormat/>
    <w:uiPriority w:val="0"/>
    <w:pPr>
      <w:numPr>
        <w:ilvl w:val="0"/>
        <w:numId w:val="5"/>
      </w:numPr>
      <w:tabs>
        <w:tab w:val="clear" w:pos="1259"/>
      </w:tabs>
      <w:ind w:left="1304" w:hanging="397"/>
    </w:pPr>
  </w:style>
  <w:style w:type="paragraph" w:styleId="21">
    <w:name w:val="Body Text"/>
    <w:basedOn w:val="1"/>
    <w:link w:val="66"/>
    <w:qFormat/>
    <w:uiPriority w:val="0"/>
    <w:pPr>
      <w:spacing w:after="50" w:afterLines="50"/>
    </w:pPr>
  </w:style>
  <w:style w:type="paragraph" w:styleId="22">
    <w:name w:val="Body Text Indent"/>
    <w:basedOn w:val="1"/>
    <w:next w:val="23"/>
    <w:qFormat/>
    <w:uiPriority w:val="0"/>
    <w:pPr>
      <w:spacing w:line="200" w:lineRule="exact"/>
      <w:ind w:firstLine="301"/>
    </w:pPr>
    <w:rPr>
      <w:color w:val="333333"/>
      <w:kern w:val="0"/>
      <w:sz w:val="24"/>
    </w:rPr>
  </w:style>
  <w:style w:type="paragraph" w:styleId="23">
    <w:name w:val="Body Text First Indent 2"/>
    <w:basedOn w:val="22"/>
    <w:qFormat/>
    <w:uiPriority w:val="0"/>
    <w:pPr>
      <w:ind w:firstLine="420" w:firstLineChars="200"/>
    </w:pPr>
  </w:style>
  <w:style w:type="paragraph" w:styleId="24">
    <w:name w:val="List Number 3"/>
    <w:basedOn w:val="1"/>
    <w:autoRedefine/>
    <w:qFormat/>
    <w:uiPriority w:val="0"/>
    <w:pPr>
      <w:numPr>
        <w:ilvl w:val="2"/>
        <w:numId w:val="2"/>
      </w:numPr>
    </w:pPr>
  </w:style>
  <w:style w:type="paragraph" w:styleId="25">
    <w:name w:val="List Bullet 2"/>
    <w:basedOn w:val="1"/>
    <w:qFormat/>
    <w:uiPriority w:val="0"/>
    <w:pPr>
      <w:numPr>
        <w:ilvl w:val="0"/>
        <w:numId w:val="6"/>
      </w:numPr>
      <w:ind w:left="907" w:hanging="397"/>
    </w:pPr>
    <w:rPr>
      <w:rFonts w:asciiTheme="minorAscii" w:hAnsiTheme="minorAscii"/>
    </w:rPr>
  </w:style>
  <w:style w:type="paragraph" w:styleId="26">
    <w:name w:val="toc 5"/>
    <w:basedOn w:val="1"/>
    <w:next w:val="1"/>
    <w:autoRedefine/>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next w:val="1"/>
    <w:qFormat/>
    <w:uiPriority w:val="0"/>
    <w:pPr>
      <w:spacing w:before="156" w:after="156" w:line="400" w:lineRule="exact"/>
    </w:pPr>
    <w:rPr>
      <w:rFonts w:ascii="宋体"/>
      <w:sz w:val="24"/>
    </w:rPr>
  </w:style>
  <w:style w:type="paragraph" w:styleId="29">
    <w:name w:val="List Bullet 5"/>
    <w:basedOn w:val="1"/>
    <w:qFormat/>
    <w:uiPriority w:val="0"/>
    <w:pPr>
      <w:numPr>
        <w:ilvl w:val="0"/>
        <w:numId w:val="7"/>
      </w:numPr>
      <w:ind w:left="2098" w:hanging="397"/>
    </w:pPr>
    <w:rPr>
      <w:rFonts w:asciiTheme="minorAscii" w:hAnsiTheme="minorAscii"/>
    </w:rPr>
  </w:style>
  <w:style w:type="paragraph" w:styleId="30">
    <w:name w:val="List Number 4"/>
    <w:basedOn w:val="1"/>
    <w:autoRedefine/>
    <w:qFormat/>
    <w:uiPriority w:val="0"/>
    <w:pPr>
      <w:numPr>
        <w:ilvl w:val="3"/>
        <w:numId w:val="2"/>
      </w:numPr>
      <w:tabs>
        <w:tab w:val="left" w:pos="-420"/>
      </w:tabs>
    </w:pPr>
  </w:style>
  <w:style w:type="paragraph" w:styleId="31">
    <w:name w:val="endnote text"/>
    <w:basedOn w:val="1"/>
    <w:autoRedefine/>
    <w:qFormat/>
    <w:uiPriority w:val="0"/>
    <w:pPr>
      <w:jc w:val="left"/>
    </w:pPr>
  </w:style>
  <w:style w:type="paragraph" w:styleId="32">
    <w:name w:val="footer"/>
    <w:basedOn w:val="1"/>
    <w:autoRedefine/>
    <w:qFormat/>
    <w:uiPriority w:val="0"/>
    <w:pPr>
      <w:tabs>
        <w:tab w:val="center" w:pos="4153"/>
        <w:tab w:val="right" w:pos="8306"/>
      </w:tabs>
      <w:jc w:val="center"/>
    </w:pPr>
    <w:rPr>
      <w:sz w:val="18"/>
    </w:rPr>
  </w:style>
  <w:style w:type="paragraph" w:styleId="3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center"/>
    </w:pPr>
    <w:rPr>
      <w:sz w:val="18"/>
    </w:rPr>
  </w:style>
  <w:style w:type="paragraph" w:styleId="34">
    <w:name w:val="toc 1"/>
    <w:basedOn w:val="1"/>
    <w:next w:val="1"/>
    <w:autoRedefine/>
    <w:qFormat/>
    <w:uiPriority w:val="0"/>
  </w:style>
  <w:style w:type="paragraph" w:styleId="35">
    <w:name w:val="toc 4"/>
    <w:basedOn w:val="1"/>
    <w:next w:val="1"/>
    <w:autoRedefine/>
    <w:qFormat/>
    <w:uiPriority w:val="0"/>
    <w:pPr>
      <w:ind w:left="1260" w:leftChars="600"/>
    </w:pPr>
  </w:style>
  <w:style w:type="paragraph" w:styleId="36">
    <w:name w:val="Subtitle"/>
    <w:qFormat/>
    <w:uiPriority w:val="0"/>
    <w:pPr>
      <w:adjustRightInd w:val="0"/>
      <w:snapToGrid w:val="0"/>
      <w:jc w:val="center"/>
      <w:outlineLvl w:val="1"/>
    </w:pPr>
    <w:rPr>
      <w:rFonts w:ascii="汉仪正圆 55简" w:hAnsi="汉仪正圆 55简" w:eastAsia="汉仪正圆 55简" w:cstheme="minorBidi"/>
      <w:b/>
      <w:bCs/>
      <w:kern w:val="28"/>
      <w:sz w:val="52"/>
      <w:szCs w:val="52"/>
      <w:lang w:val="en-US" w:eastAsia="zh-CN" w:bidi="ar-SA"/>
    </w:rPr>
  </w:style>
  <w:style w:type="paragraph" w:styleId="37">
    <w:name w:val="List Number 5"/>
    <w:basedOn w:val="1"/>
    <w:autoRedefine/>
    <w:qFormat/>
    <w:uiPriority w:val="0"/>
    <w:pPr>
      <w:numPr>
        <w:ilvl w:val="4"/>
        <w:numId w:val="2"/>
      </w:numPr>
      <w:tabs>
        <w:tab w:val="left" w:pos="-420"/>
      </w:tabs>
    </w:pPr>
  </w:style>
  <w:style w:type="paragraph" w:styleId="38">
    <w:name w:val="footnote text"/>
    <w:basedOn w:val="1"/>
    <w:autoRedefine/>
    <w:qFormat/>
    <w:uiPriority w:val="0"/>
    <w:pPr>
      <w:jc w:val="left"/>
    </w:pPr>
    <w:rPr>
      <w:sz w:val="18"/>
    </w:rPr>
  </w:style>
  <w:style w:type="paragraph" w:styleId="39">
    <w:name w:val="toc 2"/>
    <w:basedOn w:val="1"/>
    <w:next w:val="1"/>
    <w:autoRedefine/>
    <w:qFormat/>
    <w:uiPriority w:val="0"/>
    <w:pPr>
      <w:ind w:left="420" w:leftChars="200"/>
    </w:pPr>
  </w:style>
  <w:style w:type="paragraph" w:styleId="40">
    <w:name w:val="Normal (Web)"/>
    <w:basedOn w:val="1"/>
    <w:qFormat/>
    <w:uiPriority w:val="0"/>
    <w:pPr>
      <w:widowControl/>
      <w:spacing w:before="100" w:beforeAutospacing="1" w:after="100" w:afterAutospacing="1"/>
      <w:jc w:val="left"/>
    </w:pPr>
    <w:rPr>
      <w:rFonts w:ascii="Arial" w:hAnsi="Arial" w:eastAsia="Wonder Arial" w:cs="Arial"/>
      <w:kern w:val="0"/>
      <w:sz w:val="18"/>
      <w:szCs w:val="18"/>
      <w:lang w:bidi="ar-SA"/>
    </w:rPr>
  </w:style>
  <w:style w:type="paragraph" w:styleId="41">
    <w:name w:val="Title"/>
    <w:autoRedefine/>
    <w:qFormat/>
    <w:uiPriority w:val="10"/>
    <w:pPr>
      <w:pBdr>
        <w:top w:val="none" w:color="auto" w:sz="0" w:space="1"/>
        <w:left w:val="none" w:color="auto" w:sz="0" w:space="4"/>
        <w:bottom w:val="none" w:color="auto" w:sz="0" w:space="1"/>
        <w:right w:val="none" w:color="auto" w:sz="0" w:space="4"/>
      </w:pBdr>
      <w:adjustRightInd w:val="0"/>
      <w:snapToGrid w:val="0"/>
      <w:spacing w:before="50" w:beforeLines="50"/>
      <w:jc w:val="center"/>
      <w:outlineLvl w:val="0"/>
    </w:pPr>
    <w:rPr>
      <w:rFonts w:ascii="汉仪正圆 55简" w:hAnsi="汉仪正圆 55简" w:eastAsia="汉仪正圆 55简" w:cstheme="minorBidi"/>
      <w:b/>
      <w:sz w:val="72"/>
      <w:szCs w:val="72"/>
      <w:lang w:val="en-US" w:eastAsia="zh-CN" w:bidi="ar-SA"/>
    </w:rPr>
  </w:style>
  <w:style w:type="paragraph" w:styleId="42">
    <w:name w:val="annotation subject"/>
    <w:basedOn w:val="19"/>
    <w:next w:val="19"/>
    <w:autoRedefine/>
    <w:qFormat/>
    <w:uiPriority w:val="0"/>
    <w:rPr>
      <w:b/>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22"/>
    <w:rPr>
      <w:rFonts w:ascii="汉仪正圆 55简" w:hAnsi="汉仪正圆 55简" w:eastAsia="汉仪正圆 55简"/>
      <w:b/>
      <w:color w:val="auto"/>
      <w:u w:val="none"/>
    </w:rPr>
  </w:style>
  <w:style w:type="character" w:styleId="47">
    <w:name w:val="endnote reference"/>
    <w:basedOn w:val="45"/>
    <w:autoRedefine/>
    <w:qFormat/>
    <w:uiPriority w:val="0"/>
    <w:rPr>
      <w:vertAlign w:val="superscript"/>
    </w:rPr>
  </w:style>
  <w:style w:type="character" w:styleId="48">
    <w:name w:val="page number"/>
    <w:basedOn w:val="45"/>
    <w:autoRedefine/>
    <w:qFormat/>
    <w:uiPriority w:val="0"/>
    <w:rPr>
      <w:rFonts w:ascii="汉仪正圆 55简" w:hAnsi="汉仪正圆 55简" w:eastAsia="汉仪正圆 55简"/>
      <w:color w:val="808080" w:themeColor="background1" w:themeShade="80"/>
    </w:rPr>
  </w:style>
  <w:style w:type="character" w:styleId="49">
    <w:name w:val="FollowedHyperlink"/>
    <w:basedOn w:val="45"/>
    <w:autoRedefine/>
    <w:qFormat/>
    <w:uiPriority w:val="0"/>
    <w:rPr>
      <w:color w:val="800080"/>
      <w:u w:val="single"/>
    </w:rPr>
  </w:style>
  <w:style w:type="character" w:styleId="50">
    <w:name w:val="Emphasis"/>
    <w:basedOn w:val="45"/>
    <w:autoRedefine/>
    <w:qFormat/>
    <w:uiPriority w:val="20"/>
    <w:rPr>
      <w:b/>
      <w:bCs/>
      <w:color w:val="C00000"/>
      <w:sz w:val="24"/>
      <w:szCs w:val="21"/>
    </w:rPr>
  </w:style>
  <w:style w:type="character" w:styleId="51">
    <w:name w:val="Hyperlink"/>
    <w:basedOn w:val="45"/>
    <w:autoRedefine/>
    <w:qFormat/>
    <w:uiPriority w:val="0"/>
    <w:rPr>
      <w:color w:val="0000FF"/>
      <w:u w:val="single"/>
    </w:rPr>
  </w:style>
  <w:style w:type="character" w:styleId="52">
    <w:name w:val="annotation reference"/>
    <w:basedOn w:val="45"/>
    <w:autoRedefine/>
    <w:qFormat/>
    <w:uiPriority w:val="0"/>
    <w:rPr>
      <w:sz w:val="21"/>
    </w:rPr>
  </w:style>
  <w:style w:type="character" w:styleId="53">
    <w:name w:val="footnote reference"/>
    <w:basedOn w:val="45"/>
    <w:autoRedefine/>
    <w:qFormat/>
    <w:uiPriority w:val="0"/>
    <w:rPr>
      <w:vertAlign w:val="superscript"/>
    </w:rPr>
  </w:style>
  <w:style w:type="paragraph" w:customStyle="1" w:styleId="54">
    <w:name w:val="目录标题"/>
    <w:link w:val="55"/>
    <w:autoRedefine/>
    <w:qFormat/>
    <w:uiPriority w:val="0"/>
    <w:pPr>
      <w:jc w:val="center"/>
    </w:pPr>
    <w:rPr>
      <w:rFonts w:ascii="汉仪正圆 55简" w:hAnsi="汉仪正圆 55简" w:eastAsia="汉仪正圆 55简" w:cstheme="minorBidi"/>
      <w:b/>
      <w:bCs/>
      <w:sz w:val="32"/>
      <w:szCs w:val="32"/>
      <w:lang w:val="en-US" w:eastAsia="zh-CN" w:bidi="ar-SA"/>
    </w:rPr>
  </w:style>
  <w:style w:type="character" w:customStyle="1" w:styleId="55">
    <w:name w:val="目录标题 Char"/>
    <w:link w:val="54"/>
    <w:autoRedefine/>
    <w:qFormat/>
    <w:uiPriority w:val="0"/>
    <w:rPr>
      <w:rFonts w:ascii="汉仪正圆 55简" w:hAnsi="汉仪正圆 55简" w:eastAsia="汉仪正圆 55简" w:cstheme="minorBidi"/>
      <w:b/>
      <w:bCs/>
      <w:sz w:val="32"/>
      <w:szCs w:val="32"/>
      <w:lang w:val="en-US" w:eastAsia="zh-CN" w:bidi="ar-SA"/>
    </w:rPr>
  </w:style>
  <w:style w:type="paragraph" w:customStyle="1" w:styleId="56">
    <w:name w:val="题注1"/>
    <w:basedOn w:val="1"/>
    <w:qFormat/>
    <w:uiPriority w:val="0"/>
    <w:rPr>
      <w:sz w:val="20"/>
      <w:szCs w:val="20"/>
    </w:rPr>
  </w:style>
  <w:style w:type="paragraph" w:customStyle="1" w:styleId="57">
    <w:name w:val="文档说明标题"/>
    <w:next w:val="1"/>
    <w:autoRedefine/>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44"/>
      <w:szCs w:val="44"/>
      <w:lang w:val="en-US" w:eastAsia="zh-CN" w:bidi="ar-SA"/>
    </w:rPr>
  </w:style>
  <w:style w:type="paragraph" w:customStyle="1" w:styleId="58">
    <w:name w:val="章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paragraph" w:customStyle="1" w:styleId="59">
    <w:name w:val="节标题"/>
    <w:next w:val="1"/>
    <w:qFormat/>
    <w:uiPriority w:val="0"/>
    <w:pPr>
      <w:tabs>
        <w:tab w:val="left" w:pos="0"/>
      </w:tabs>
      <w:adjustRightInd w:val="0"/>
      <w:snapToGrid w:val="0"/>
      <w:jc w:val="center"/>
    </w:pPr>
    <w:rPr>
      <w:rFonts w:ascii="汉仪正圆 55简" w:hAnsi="汉仪正圆 55简" w:eastAsia="汉仪正圆 55简" w:cstheme="minorBidi"/>
      <w:b/>
      <w:bCs/>
      <w:sz w:val="32"/>
      <w:szCs w:val="32"/>
      <w:lang w:val="en-US" w:eastAsia="zh-CN" w:bidi="ar-SA"/>
    </w:rPr>
  </w:style>
  <w:style w:type="paragraph" w:customStyle="1" w:styleId="60">
    <w:name w:val="附录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character" w:customStyle="1" w:styleId="61">
    <w:name w:val="摘要"/>
    <w:basedOn w:val="45"/>
    <w:qFormat/>
    <w:uiPriority w:val="0"/>
    <w:rPr>
      <w:rFonts w:ascii="汉仪正圆 55简" w:hAnsi="汉仪正圆 55简" w:eastAsia="汉仪正圆 55简"/>
      <w:b/>
      <w:bCs/>
      <w:lang w:val="en-US" w:eastAsia="zh-CN"/>
    </w:rPr>
  </w:style>
  <w:style w:type="character" w:customStyle="1" w:styleId="62">
    <w:name w:val="参考文献条目"/>
    <w:basedOn w:val="45"/>
    <w:qFormat/>
    <w:uiPriority w:val="0"/>
    <w:rPr>
      <w:rFonts w:ascii="汉仪正圆 55简" w:hAnsi="汉仪正圆 55简" w:eastAsia="汉仪正圆 55简"/>
      <w:sz w:val="18"/>
      <w:szCs w:val="18"/>
      <w:lang w:val="en-US" w:eastAsia="zh-CN"/>
    </w:rPr>
  </w:style>
  <w:style w:type="character" w:customStyle="1" w:styleId="63">
    <w:name w:val="关键词"/>
    <w:basedOn w:val="45"/>
    <w:qFormat/>
    <w:uiPriority w:val="0"/>
    <w:rPr>
      <w:rFonts w:ascii="汉仪正圆 55简" w:hAnsi="汉仪正圆 55简" w:eastAsia="汉仪正圆 55简"/>
      <w:b/>
      <w:bCs/>
      <w:lang w:val="en-US" w:eastAsia="zh-CN"/>
    </w:rPr>
  </w:style>
  <w:style w:type="character" w:customStyle="1" w:styleId="64">
    <w:name w:val="着重标题"/>
    <w:basedOn w:val="45"/>
    <w:qFormat/>
    <w:uiPriority w:val="0"/>
    <w:rPr>
      <w:rFonts w:ascii="汉仪正圆 55简" w:hAnsi="汉仪正圆 55简" w:eastAsia="汉仪正圆 55简"/>
      <w:lang w:val="en-US" w:eastAsia="zh-CN"/>
    </w:rPr>
  </w:style>
  <w:style w:type="character" w:customStyle="1" w:styleId="65">
    <w:name w:val="列表编号 2 字符"/>
    <w:link w:val="11"/>
    <w:qFormat/>
    <w:uiPriority w:val="0"/>
  </w:style>
  <w:style w:type="character" w:customStyle="1" w:styleId="66">
    <w:name w:val="正文文本 字符"/>
    <w:basedOn w:val="45"/>
    <w:link w:val="21"/>
    <w:qFormat/>
    <w:uiPriority w:val="0"/>
  </w:style>
  <w:style w:type="paragraph" w:customStyle="1" w:styleId="67">
    <w:name w:val="trs_editor"/>
    <w:basedOn w:val="1"/>
    <w:qFormat/>
    <w:uiPriority w:val="0"/>
    <w:pPr>
      <w:widowControl/>
      <w:adjustRightInd/>
      <w:spacing w:before="100" w:beforeAutospacing="1" w:after="100" w:afterAutospacing="1"/>
      <w:jc w:val="left"/>
    </w:pPr>
    <w:rPr>
      <w:rFonts w:ascii="宋体" w:cs="宋体"/>
      <w:kern w:val="0"/>
      <w:sz w:val="24"/>
      <w:lang w:bidi="ar-SA"/>
    </w:rPr>
  </w:style>
  <w:style w:type="paragraph" w:customStyle="1" w:styleId="68">
    <w:name w:val="正文2"/>
    <w:basedOn w:val="1"/>
    <w:qFormat/>
    <w:uiPriority w:val="0"/>
    <w:pPr>
      <w:spacing w:before="156" w:line="360" w:lineRule="auto"/>
      <w:ind w:left="567" w:firstLine="510"/>
    </w:pPr>
    <w:rPr>
      <w:sz w:val="24"/>
      <w:szCs w:val="20"/>
    </w:rPr>
  </w:style>
  <w:style w:type="paragraph" w:customStyle="1" w:styleId="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0">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32007</Words>
  <Characters>34260</Characters>
  <Lines>0</Lines>
  <Paragraphs>0</Paragraphs>
  <TotalTime>51</TotalTime>
  <ScaleCrop>false</ScaleCrop>
  <LinksUpToDate>false</LinksUpToDate>
  <CharactersWithSpaces>37796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2024-09-19T01:24:00Z</dcterms:created>
  <dc:creator>余麟</dc:creator>
  <cp:lastModifiedBy>余麟</cp:lastModifiedBy>
  <dcterms:modified xsi:type="dcterms:W3CDTF">2024-10-15T05:08:55Z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16EC7BCD3C4246949EEF744ED953AF33_13</vt:lpwstr>
  </property>
</Properties>
</file>