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09FF0">
      <w:pPr>
        <w:adjustRightInd/>
        <w:spacing w:line="360" w:lineRule="auto"/>
        <w:jc w:val="center"/>
        <w:rPr>
          <w:rFonts w:hint="eastAsia" w:cs="宋体" w:asciiTheme="minorEastAsia" w:hAnsiTheme="minorEastAsia" w:eastAsiaTheme="minorEastAsia"/>
          <w:sz w:val="44"/>
          <w:szCs w:val="44"/>
        </w:rPr>
      </w:pPr>
      <w:r>
        <w:rPr>
          <w:rFonts w:hint="eastAsia" w:cs="宋体" w:asciiTheme="minorEastAsia" w:hAnsiTheme="minorEastAsia" w:eastAsiaTheme="minorEastAsia"/>
          <w:sz w:val="44"/>
          <w:szCs w:val="44"/>
        </w:rPr>
        <w:t>桐庐县</w:t>
      </w:r>
      <w:bookmarkStart w:id="0" w:name="OLE_LINK3"/>
      <w:r>
        <w:rPr>
          <w:rFonts w:hint="eastAsia" w:cs="宋体" w:asciiTheme="minorEastAsia" w:hAnsiTheme="minorEastAsia" w:eastAsiaTheme="minorEastAsia"/>
          <w:sz w:val="44"/>
          <w:szCs w:val="44"/>
        </w:rPr>
        <w:t>山地丘陵区农村切坡建房调查项目</w:t>
      </w:r>
      <w:bookmarkEnd w:id="0"/>
    </w:p>
    <w:p w14:paraId="3A448544">
      <w:pPr>
        <w:spacing w:line="360" w:lineRule="auto"/>
      </w:pPr>
    </w:p>
    <w:p w14:paraId="71B95BB0">
      <w:pPr>
        <w:adjustRightInd/>
        <w:spacing w:line="360" w:lineRule="auto"/>
        <w:jc w:val="center"/>
        <w:rPr>
          <w:rFonts w:hint="eastAsia"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6EFF74E8"/>
    <w:p w14:paraId="5934DFCA">
      <w:pPr>
        <w:adjustRightInd/>
        <w:spacing w:line="360" w:lineRule="auto"/>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14:paraId="5C7A3DCB">
      <w:pPr>
        <w:snapToGrid w:val="0"/>
        <w:spacing w:line="360" w:lineRule="auto"/>
        <w:jc w:val="center"/>
        <w:rPr>
          <w:rFonts w:hint="eastAsia" w:cs="宋体" w:asciiTheme="minorEastAsia" w:hAnsiTheme="minorEastAsia" w:eastAsiaTheme="minorEastAsia"/>
          <w:sz w:val="30"/>
          <w:szCs w:val="30"/>
        </w:rPr>
      </w:pPr>
      <w:r>
        <w:rPr>
          <w:rFonts w:hint="eastAsia" w:cs="宋体" w:asciiTheme="minorEastAsia" w:hAnsiTheme="minorEastAsia" w:eastAsiaTheme="minorEastAsia"/>
          <w:sz w:val="30"/>
          <w:szCs w:val="30"/>
        </w:rPr>
        <w:t>采购编号:（TLHT-CG-2025-002）</w:t>
      </w:r>
    </w:p>
    <w:p w14:paraId="58A186C9">
      <w:pPr>
        <w:adjustRightInd/>
        <w:spacing w:line="360" w:lineRule="auto"/>
        <w:rPr>
          <w:rFonts w:hint="eastAsia" w:cs="宋体" w:asciiTheme="minorEastAsia" w:hAnsiTheme="minorEastAsia" w:eastAsiaTheme="minorEastAsia"/>
          <w:sz w:val="28"/>
          <w:szCs w:val="20"/>
        </w:rPr>
      </w:pPr>
    </w:p>
    <w:p w14:paraId="47BCB864">
      <w:pPr>
        <w:spacing w:line="360" w:lineRule="auto"/>
        <w:jc w:val="center"/>
        <w:rPr>
          <w:rFonts w:hint="eastAsia" w:cs="宋体" w:asciiTheme="minorEastAsia" w:hAnsiTheme="minorEastAsia" w:eastAsiaTheme="minorEastAsia"/>
          <w:b/>
          <w:sz w:val="44"/>
          <w:szCs w:val="44"/>
        </w:rPr>
      </w:pPr>
    </w:p>
    <w:p w14:paraId="2DFAB955">
      <w:pPr>
        <w:spacing w:line="360" w:lineRule="auto"/>
        <w:jc w:val="center"/>
        <w:rPr>
          <w:rFonts w:hint="eastAsia" w:cs="宋体" w:asciiTheme="minorEastAsia" w:hAnsiTheme="minorEastAsia" w:eastAsiaTheme="minorEastAsia"/>
          <w:b/>
          <w:sz w:val="44"/>
          <w:szCs w:val="44"/>
        </w:rPr>
      </w:pPr>
    </w:p>
    <w:p w14:paraId="06A4C607">
      <w:pPr>
        <w:spacing w:line="360" w:lineRule="auto"/>
        <w:jc w:val="center"/>
        <w:rPr>
          <w:rFonts w:hint="eastAsia" w:cs="宋体" w:asciiTheme="minorEastAsia" w:hAnsiTheme="minorEastAsia" w:eastAsiaTheme="minorEastAsia"/>
          <w:sz w:val="24"/>
        </w:rPr>
      </w:pPr>
    </w:p>
    <w:p w14:paraId="7A4DAD57">
      <w:pPr>
        <w:spacing w:line="360" w:lineRule="auto"/>
        <w:jc w:val="center"/>
        <w:rPr>
          <w:rFonts w:hint="eastAsia" w:cs="宋体" w:asciiTheme="minorEastAsia" w:hAnsiTheme="minorEastAsia" w:eastAsiaTheme="minorEastAsia"/>
          <w:sz w:val="24"/>
        </w:rPr>
      </w:pPr>
    </w:p>
    <w:p w14:paraId="10FFE8A8">
      <w:pPr>
        <w:spacing w:line="360" w:lineRule="auto"/>
        <w:rPr>
          <w:rFonts w:hint="eastAsia" w:cs="宋体" w:asciiTheme="minorEastAsia" w:hAnsiTheme="minorEastAsia" w:eastAsiaTheme="minorEastAsia"/>
          <w:sz w:val="32"/>
          <w:szCs w:val="32"/>
        </w:rPr>
      </w:pPr>
    </w:p>
    <w:p w14:paraId="448D26DC">
      <w:pPr>
        <w:spacing w:line="360" w:lineRule="auto"/>
        <w:jc w:val="cente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采购人：桐庐县规划和自然资源局</w:t>
      </w:r>
    </w:p>
    <w:p w14:paraId="761897BE">
      <w:pPr>
        <w:spacing w:line="360" w:lineRule="auto"/>
        <w:jc w:val="center"/>
        <w:rPr>
          <w:rFonts w:hint="eastAsia"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采购代理机构：桐庐鸿泰工程咨询有限公司</w:t>
      </w:r>
    </w:p>
    <w:p w14:paraId="28823B5A">
      <w:pPr>
        <w:snapToGrid w:val="0"/>
        <w:spacing w:line="360" w:lineRule="auto"/>
        <w:jc w:val="center"/>
        <w:rPr>
          <w:rFonts w:hint="eastAsia"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2025年0</w:t>
      </w:r>
      <w:r>
        <w:rPr>
          <w:rFonts w:hint="eastAsia" w:cs="宋体" w:asciiTheme="minorEastAsia" w:hAnsiTheme="minorEastAsia" w:eastAsiaTheme="minorEastAsia"/>
          <w:bCs/>
          <w:sz w:val="32"/>
          <w:szCs w:val="32"/>
          <w:lang w:val="en-US" w:eastAsia="zh-CN"/>
        </w:rPr>
        <w:t>2</w:t>
      </w:r>
      <w:r>
        <w:rPr>
          <w:rFonts w:hint="eastAsia" w:cs="宋体" w:asciiTheme="minorEastAsia" w:hAnsiTheme="minorEastAsia" w:eastAsiaTheme="minorEastAsia"/>
          <w:bCs/>
          <w:sz w:val="32"/>
          <w:szCs w:val="32"/>
        </w:rPr>
        <w:t>月</w:t>
      </w:r>
    </w:p>
    <w:p w14:paraId="272BB1C1">
      <w:pPr>
        <w:spacing w:line="360" w:lineRule="auto"/>
        <w:jc w:val="center"/>
        <w:rPr>
          <w:rFonts w:hint="eastAsia" w:cs="宋体" w:asciiTheme="minorEastAsia" w:hAnsiTheme="minorEastAsia" w:eastAsiaTheme="minorEastAsia"/>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0" w:num="1"/>
          <w:titlePg/>
          <w:docGrid w:linePitch="312" w:charSpace="0"/>
        </w:sectPr>
      </w:pPr>
    </w:p>
    <w:p w14:paraId="524F0C95">
      <w:pPr>
        <w:spacing w:line="360" w:lineRule="auto"/>
        <w:jc w:val="center"/>
        <w:rPr>
          <w:rFonts w:hint="eastAsia"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14:paraId="3DA2974E">
      <w:pPr>
        <w:spacing w:line="360" w:lineRule="auto"/>
        <w:rPr>
          <w:rFonts w:hint="eastAsia" w:cs="宋体" w:asciiTheme="minorEastAsia" w:hAnsiTheme="minorEastAsia" w:eastAsiaTheme="minorEastAsia"/>
          <w:sz w:val="32"/>
          <w:szCs w:val="32"/>
        </w:rPr>
      </w:pPr>
    </w:p>
    <w:p w14:paraId="219369BF">
      <w:pPr>
        <w:spacing w:line="360" w:lineRule="auto"/>
        <w:rPr>
          <w:rFonts w:hint="eastAsia" w:cs="宋体" w:asciiTheme="minorEastAsia" w:hAnsiTheme="minorEastAsia" w:eastAsiaTheme="minorEastAsia"/>
          <w:sz w:val="32"/>
          <w:szCs w:val="32"/>
        </w:rPr>
      </w:pPr>
    </w:p>
    <w:p w14:paraId="2F4C9922">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14:paraId="289B718A">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14:paraId="6E5F79D8">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14:paraId="5FD254F1">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14:paraId="23119CF6">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14:paraId="75BF430F">
      <w:pPr>
        <w:spacing w:line="360" w:lineRule="auto"/>
        <w:ind w:firstLine="1280" w:firstLineChars="400"/>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14:paraId="457C9168">
      <w:pPr>
        <w:adjustRightInd/>
        <w:spacing w:line="360" w:lineRule="auto"/>
        <w:jc w:val="center"/>
        <w:outlineLvl w:val="0"/>
        <w:rPr>
          <w:rFonts w:hint="eastAsia" w:cs="宋体" w:asciiTheme="minorEastAsia" w:hAnsiTheme="minorEastAsia" w:eastAsiaTheme="minorEastAsia"/>
          <w:b/>
          <w:sz w:val="36"/>
          <w:szCs w:val="20"/>
        </w:rPr>
        <w:sectPr>
          <w:pgSz w:w="11906" w:h="16838"/>
          <w:pgMar w:top="1440" w:right="1418" w:bottom="1440" w:left="1418" w:header="851" w:footer="992" w:gutter="0"/>
          <w:cols w:space="0" w:num="1"/>
          <w:titlePg/>
          <w:docGrid w:linePitch="312" w:charSpace="0"/>
        </w:sectPr>
      </w:pPr>
      <w:bookmarkStart w:id="1" w:name="_Hlt91233176"/>
      <w:bookmarkEnd w:id="1"/>
      <w:bookmarkStart w:id="2" w:name="第二部分"/>
      <w:bookmarkStart w:id="3" w:name="_Toc91899870"/>
      <w:bookmarkStart w:id="4" w:name="_Toc91899871"/>
    </w:p>
    <w:p w14:paraId="56E31F77">
      <w:pPr>
        <w:adjustRightInd/>
        <w:spacing w:line="360" w:lineRule="auto"/>
        <w:jc w:val="center"/>
        <w:outlineLvl w:val="0"/>
        <w:rPr>
          <w:rFonts w:hint="eastAsia"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14:paraId="623B0C8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项目概况</w:t>
      </w:r>
    </w:p>
    <w:p w14:paraId="0E5C209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u w:val="single"/>
        </w:rPr>
        <w:t>桐庐县山地丘陵区农村切坡建房调查项目</w:t>
      </w:r>
      <w:r>
        <w:rPr>
          <w:rFonts w:hint="eastAsia" w:cs="宋体" w:asciiTheme="minorEastAsia" w:hAnsiTheme="minorEastAsia" w:eastAsiaTheme="minorEastAsia"/>
          <w:sz w:val="24"/>
        </w:rPr>
        <w:t>的潜在投标人应在政采云平台（</w:t>
      </w:r>
      <w:r>
        <w:fldChar w:fldCharType="begin"/>
      </w:r>
      <w:r>
        <w:instrText xml:space="preserve"> HYPERLINK "https://www.zcygov.cn/）获取（下载）招标文件，并于2021年" </w:instrText>
      </w:r>
      <w:r>
        <w:fldChar w:fldCharType="separate"/>
      </w:r>
      <w:r>
        <w:rPr>
          <w:rStyle w:val="86"/>
          <w:rFonts w:hint="eastAsia" w:cs="宋体" w:asciiTheme="minorEastAsia" w:hAnsiTheme="minorEastAsia" w:eastAsiaTheme="minorEastAsia"/>
          <w:snapToGrid/>
          <w:color w:val="auto"/>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2025年03月13日10点00分</w:t>
      </w:r>
      <w:r>
        <w:rPr>
          <w:rFonts w:hint="eastAsia" w:cs="宋体" w:asciiTheme="minorEastAsia" w:hAnsiTheme="minorEastAsia" w:eastAsiaTheme="minorEastAsia"/>
          <w:sz w:val="24"/>
          <w:highlight w:val="yellow"/>
          <w:u w:val="single"/>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14:paraId="7F59EA68">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14:paraId="37829D8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rPr>
        <w:t>TLHT-CG-2025-002</w:t>
      </w:r>
    </w:p>
    <w:p w14:paraId="28E226B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rPr>
        <w:t>桐庐县山地丘陵区农村切坡建房调查项目</w:t>
      </w:r>
    </w:p>
    <w:p w14:paraId="06F46984">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最高限价（元）：</w:t>
      </w:r>
      <w:r>
        <w:rPr>
          <w:rFonts w:hint="eastAsia" w:cs="宋体" w:asciiTheme="minorEastAsia" w:hAnsiTheme="minorEastAsia" w:eastAsiaTheme="minorEastAsia"/>
          <w:bCs/>
          <w:sz w:val="24"/>
        </w:rPr>
        <w:t>600000</w:t>
      </w:r>
    </w:p>
    <w:p w14:paraId="6980AC6A">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采购需求：</w:t>
      </w:r>
      <w:r>
        <w:rPr>
          <w:rFonts w:hint="eastAsia" w:cs="宋体" w:asciiTheme="minorEastAsia" w:hAnsiTheme="minorEastAsia" w:eastAsiaTheme="minorEastAsia"/>
          <w:bCs/>
          <w:sz w:val="24"/>
        </w:rPr>
        <w:t>详见招标文件第三部分采购需求。</w:t>
      </w:r>
    </w:p>
    <w:p w14:paraId="086358F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合同履约期限</w:t>
      </w:r>
      <w:r>
        <w:rPr>
          <w:rFonts w:hint="eastAsia" w:cs="宋体" w:asciiTheme="minorEastAsia" w:hAnsiTheme="minorEastAsia" w:eastAsiaTheme="minorEastAsia"/>
          <w:bCs/>
          <w:sz w:val="24"/>
        </w:rPr>
        <w:t>：详见招标文件第三部分采购需求。</w:t>
      </w:r>
    </w:p>
    <w:p w14:paraId="6657E7BF">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75732"/>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A8"/>
                  </w:r>
                </w:sdtContent>
              </w:sdt>
            </w:sdtContent>
          </w:sdt>
        </w:sdtContent>
      </w:sdt>
      <w:r>
        <w:rPr>
          <w:rFonts w:hint="eastAsia" w:cs="宋体" w:asciiTheme="minorEastAsia" w:hAnsiTheme="minorEastAsia" w:eastAsiaTheme="minorEastAsia"/>
          <w:b/>
          <w:sz w:val="24"/>
        </w:rPr>
        <w:t>是，</w:t>
      </w:r>
      <w:sdt>
        <w:sdtPr>
          <w:rPr>
            <w:rFonts w:hint="eastAsia" w:cs="宋体" w:asciiTheme="minorEastAsia" w:hAnsiTheme="minorEastAsia" w:eastAsiaTheme="minorEastAsia"/>
            <w:kern w:val="0"/>
            <w:sz w:val="24"/>
          </w:rPr>
          <w:id w:val="-176552672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14:paraId="55626E31">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3C2A258B">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7EF13DF">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2.落实政府采购政策需满足的资格要求：</w:t>
      </w:r>
    </w:p>
    <w:p w14:paraId="69DA2BB3">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4"/>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71CB5C20">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服务全部由符合政策要求的中小企业承接，提供中小企业声明函；</w:t>
      </w:r>
    </w:p>
    <w:p w14:paraId="219A1942">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sz w:val="24"/>
        </w:rPr>
        <w:t>服务全部由符合政策要求的小微企业承接，提供中小企业声明函；</w:t>
      </w:r>
    </w:p>
    <w:p w14:paraId="2FC7C687">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3410824"/>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sz w:val="24"/>
        </w:rPr>
        <w:t>要求以联合体形式参加，提供联合协议和中小企业声明函，联合协议中中小企业合同金额应当达到%，小微企业合同金额应当达到%;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1E1802CF">
      <w:pPr>
        <w:spacing w:line="360" w:lineRule="auto"/>
        <w:ind w:firstLine="480" w:firstLineChars="200"/>
        <w:rPr>
          <w:rFonts w:hint="eastAsia"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 ，小微企业合同金额应当达到%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14:paraId="1A3089E8">
      <w:pPr>
        <w:spacing w:line="360" w:lineRule="auto"/>
        <w:ind w:firstLine="480"/>
        <w:rPr>
          <w:rFonts w:hint="eastAsia" w:cs="宋体" w:asciiTheme="minorEastAsia" w:hAnsiTheme="minorEastAsia" w:eastAsiaTheme="minorEastAsia"/>
          <w:spacing w:val="8"/>
          <w:kern w:val="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w:t>
      </w:r>
      <w:r>
        <w:rPr>
          <w:rFonts w:hint="eastAsia"/>
          <w:sz w:val="24"/>
          <w:szCs w:val="32"/>
        </w:rPr>
        <w:t>无</w:t>
      </w:r>
    </w:p>
    <w:p w14:paraId="5327406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DF89D0">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51B6BFD6">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时间：</w:t>
      </w:r>
      <w:bookmarkStart w:id="398" w:name="_GoBack"/>
      <w:bookmarkEnd w:id="398"/>
      <w:r>
        <w:rPr>
          <w:rFonts w:hint="eastAsia" w:cs="宋体" w:asciiTheme="minorEastAsia" w:hAnsiTheme="minorEastAsia" w:eastAsiaTheme="minorEastAsia"/>
          <w:sz w:val="24"/>
          <w:highlight w:val="yellow"/>
          <w:lang w:eastAsia="zh-CN"/>
        </w:rPr>
        <w:t>至2025年03月13日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14:paraId="6AEA5553">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14:paraId="3AD83029">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14:paraId="12BC7B06">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14:paraId="63C85EC2">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18E8208E">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yellow"/>
          <w:u w:val="single"/>
          <w:lang w:eastAsia="zh-CN"/>
        </w:rPr>
        <w:t>2025年03月13日10点00分</w:t>
      </w:r>
      <w:r>
        <w:rPr>
          <w:rFonts w:hint="eastAsia" w:cs="宋体" w:asciiTheme="minorEastAsia" w:hAnsiTheme="minorEastAsia" w:eastAsiaTheme="minorEastAsia"/>
          <w:sz w:val="24"/>
        </w:rPr>
        <w:t>（北京时间）</w:t>
      </w:r>
    </w:p>
    <w:p w14:paraId="1C35A687">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14:paraId="514252B2">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yellow"/>
          <w:u w:val="single"/>
          <w:lang w:eastAsia="zh-CN"/>
        </w:rPr>
        <w:t>2025年03月13日10点00分</w:t>
      </w:r>
    </w:p>
    <w:p w14:paraId="786B65B4">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14:paraId="4B29B1F0">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14:paraId="199C0E4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12DD1F60">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48096E5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DA7F2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54CF7EC">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04D00323">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14:paraId="3B15067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color w:val="FF0000"/>
          <w:sz w:val="24"/>
        </w:rPr>
        <w:t xml:space="preserve"> </w:t>
      </w:r>
      <w:r>
        <w:rPr>
          <w:rFonts w:hint="eastAsia" w:cs="宋体" w:asciiTheme="minorEastAsia" w:hAnsiTheme="minorEastAsia" w:eastAsiaTheme="minorEastAsia"/>
          <w:sz w:val="24"/>
        </w:rPr>
        <w:t xml:space="preserve">   名    称：桐庐县规划和自然资源局</w:t>
      </w:r>
    </w:p>
    <w:p w14:paraId="30A6F32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地    址：浙江省杭州市桐庐县</w:t>
      </w:r>
    </w:p>
    <w:p w14:paraId="0FCA0D4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项目联系人（询问）：姚凯 </w:t>
      </w:r>
      <w:r>
        <w:rPr>
          <w:rFonts w:hint="eastAsia" w:cs="宋体" w:asciiTheme="minorEastAsia" w:hAnsiTheme="minorEastAsia" w:eastAsiaTheme="minorEastAsia"/>
          <w:sz w:val="24"/>
        </w:rPr>
        <w:tab/>
      </w:r>
    </w:p>
    <w:p w14:paraId="556C6A4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项目联系方式（询问）：13588383275 </w:t>
      </w:r>
    </w:p>
    <w:p w14:paraId="3B353D6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质疑联系人：江爱成 </w:t>
      </w:r>
    </w:p>
    <w:p w14:paraId="04820ABD">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质疑联系方式：13616812333 </w:t>
      </w:r>
    </w:p>
    <w:p w14:paraId="0BE2B87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2.采购代理机构信息 </w:t>
      </w:r>
    </w:p>
    <w:p w14:paraId="13CBBC32">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名    称：桐庐鸿泰工程咨询有限公司</w:t>
      </w:r>
    </w:p>
    <w:p w14:paraId="09FF9386">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地    址：桐庐县迎春南路88号桦桐大厦20楼 </w:t>
      </w:r>
    </w:p>
    <w:p w14:paraId="2CCB287D">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w:t>
      </w:r>
      <w:r>
        <w:rPr>
          <w:rFonts w:hint="eastAsia" w:asciiTheme="minorEastAsia" w:hAnsiTheme="minorEastAsia" w:eastAsiaTheme="minorEastAsia"/>
          <w:sz w:val="24"/>
        </w:rPr>
        <w:t>孙鸣</w:t>
      </w:r>
    </w:p>
    <w:p w14:paraId="08DD0EB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项目联系方式（询问）：15168292397</w:t>
      </w:r>
    </w:p>
    <w:p w14:paraId="238A4B0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质疑联系人：张昀</w:t>
      </w:r>
    </w:p>
    <w:p w14:paraId="0B6C855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质疑联系方式：18268142293</w:t>
      </w:r>
    </w:p>
    <w:p w14:paraId="5D44068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3.同级政府采购监督管理部门 </w:t>
      </w:r>
    </w:p>
    <w:p w14:paraId="15BABA5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名    称：</w:t>
      </w:r>
      <w:r>
        <w:rPr>
          <w:rFonts w:hint="eastAsia" w:ascii="宋体" w:hAnsi="宋体" w:cs="宋体"/>
          <w:sz w:val="24"/>
        </w:rPr>
        <w:t>桐庐县财政局政府采购监管科、浙江省政府采购行政裁决服务中心（杭州）</w:t>
      </w:r>
    </w:p>
    <w:p w14:paraId="378C556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地    址：</w:t>
      </w:r>
      <w:r>
        <w:rPr>
          <w:rFonts w:hint="eastAsia" w:ascii="宋体" w:hAnsi="宋体" w:cs="宋体"/>
          <w:sz w:val="24"/>
        </w:rPr>
        <w:t>杭州市上城区清泰街549号城建综合大楼11楼（快递仅限ems或顺丰）</w:t>
      </w:r>
    </w:p>
    <w:p w14:paraId="1DB54589">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 ：</w:t>
      </w:r>
      <w:r>
        <w:rPr>
          <w:rFonts w:hint="eastAsia" w:ascii="宋体" w:hAnsi="宋体" w:cs="宋体"/>
          <w:sz w:val="24"/>
        </w:rPr>
        <w:t>朱女士、王女士</w:t>
      </w:r>
    </w:p>
    <w:p w14:paraId="4E394893">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监督投诉电话：</w:t>
      </w:r>
      <w:r>
        <w:rPr>
          <w:rFonts w:hint="eastAsia" w:ascii="宋体" w:hAnsi="宋体" w:cs="宋体"/>
          <w:sz w:val="24"/>
        </w:rPr>
        <w:t>0571-87227671,0571-87800218</w:t>
      </w:r>
    </w:p>
    <w:p w14:paraId="06A204E6">
      <w:pPr>
        <w:spacing w:line="360" w:lineRule="auto"/>
        <w:ind w:firstLine="480" w:firstLineChars="200"/>
        <w:rPr>
          <w:rFonts w:hint="eastAsia" w:cs="宋体" w:asciiTheme="minorEastAsia" w:hAnsiTheme="minorEastAsia" w:eastAsiaTheme="minorEastAsia"/>
          <w:sz w:val="24"/>
        </w:rPr>
      </w:pPr>
    </w:p>
    <w:p w14:paraId="10A2A8B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14:paraId="4B2E96E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14:paraId="555FAE0D">
      <w:pPr>
        <w:pStyle w:val="2"/>
        <w:spacing w:line="360" w:lineRule="auto"/>
        <w:ind w:firstLine="480" w:firstLineChars="200"/>
        <w:rPr>
          <w:rFonts w:hint="eastAsia" w:cs="宋体" w:asciiTheme="minorEastAsia" w:hAnsiTheme="minorEastAsia" w:eastAsiaTheme="minorEastAsia"/>
          <w:sz w:val="24"/>
          <w:szCs w:val="24"/>
        </w:rPr>
      </w:pPr>
    </w:p>
    <w:p w14:paraId="52A500EA">
      <w:pPr>
        <w:adjustRightInd/>
        <w:spacing w:line="360" w:lineRule="auto"/>
        <w:jc w:val="center"/>
        <w:outlineLvl w:val="0"/>
        <w:rPr>
          <w:rFonts w:hint="eastAsia"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2"/>
      <w:r>
        <w:rPr>
          <w:rFonts w:hint="eastAsia" w:cs="宋体" w:asciiTheme="minorEastAsia" w:hAnsiTheme="minorEastAsia" w:eastAsiaTheme="minorEastAsia"/>
          <w:b/>
          <w:sz w:val="36"/>
          <w:szCs w:val="20"/>
        </w:rPr>
        <w:t xml:space="preserve"> 投标人须知</w:t>
      </w:r>
      <w:bookmarkEnd w:id="3"/>
    </w:p>
    <w:p w14:paraId="1F20E2D5">
      <w:pPr>
        <w:snapToGrid w:val="0"/>
        <w:spacing w:line="360" w:lineRule="auto"/>
        <w:jc w:val="center"/>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7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14:paraId="23175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4BAAC657">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187E3F3">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14:paraId="0540D425">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4A777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10FA4C8">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3160CD">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14:paraId="615B71A3">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14:paraId="0C2359E7">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433CA4AC">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08862557">
            <w:pPr>
              <w:snapToGrid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1D533FB1">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1DBF2EE9">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3BDF2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32A29A9">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8D148E">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14:paraId="365A7576">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4758FC98">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14:paraId="0D881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7BD06A1E">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14:paraId="058400A8">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14:paraId="3419D4F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5E0C00D0">
            <w:pPr>
              <w:spacing w:line="360" w:lineRule="auto"/>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79D1F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3951EEEA">
            <w:pPr>
              <w:snapToGrid w:val="0"/>
              <w:spacing w:line="360" w:lineRule="auto"/>
              <w:jc w:val="center"/>
              <w:rPr>
                <w:rFonts w:hint="eastAsia"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7475802">
            <w:pPr>
              <w:snapToGrid w:val="0"/>
              <w:spacing w:line="360" w:lineRule="auto"/>
              <w:jc w:val="center"/>
              <w:rPr>
                <w:rFonts w:hint="eastAsia" w:cs="宋体" w:asciiTheme="minorEastAsia" w:hAnsiTheme="minorEastAsia" w:eastAsiaTheme="minorEastAsia"/>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14:paraId="270805C4">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4E350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7E9AFEA">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B0E6978">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14:paraId="62F0E2AE">
            <w:pPr>
              <w:spacing w:line="360" w:lineRule="auto"/>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2E2E7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48D01AF">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086877F">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14:paraId="1408BC5A">
            <w:pPr>
              <w:spacing w:line="360" w:lineRule="auto"/>
              <w:rPr>
                <w:rFonts w:hint="eastAsia"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78535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7CEBC1F">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113D8E3">
            <w:pPr>
              <w:snapToGrid w:val="0"/>
              <w:spacing w:line="360" w:lineRule="auto"/>
              <w:jc w:val="center"/>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14:paraId="51745E52">
            <w:pPr>
              <w:spacing w:line="360" w:lineRule="auto"/>
              <w:rPr>
                <w:rFonts w:hint="eastAsia"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6F331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F84286B">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C0F60D1">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75022ADB">
            <w:pPr>
              <w:spacing w:line="360" w:lineRule="auto"/>
              <w:rPr>
                <w:rFonts w:hint="eastAsia" w:cs="宋体" w:asciiTheme="minorEastAsia" w:hAnsiTheme="minorEastAsia" w:eastAsiaTheme="minorEastAsia"/>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14:paraId="4E568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1686E635">
            <w:pPr>
              <w:snapToGrid w:val="0"/>
              <w:spacing w:line="360" w:lineRule="auto"/>
              <w:jc w:val="center"/>
              <w:rPr>
                <w:rFonts w:hint="eastAsia" w:cs="宋体" w:asciiTheme="minorEastAsia" w:hAnsiTheme="minorEastAsia" w:eastAsiaTheme="minorEastAsia"/>
                <w:sz w:val="24"/>
              </w:rPr>
            </w:pPr>
          </w:p>
          <w:p w14:paraId="503A4E4D">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7DAD203">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50B7A876">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23386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sz w:val="24"/>
              </w:rPr>
              <w:t>。</w:t>
            </w:r>
          </w:p>
          <w:p w14:paraId="30C69BDF">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850595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14:paraId="51E71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9986DB2">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B5255A">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14:paraId="1B669F73">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（1）标的：</w:t>
            </w:r>
            <w:r>
              <w:rPr>
                <w:rFonts w:hint="eastAsia" w:cs="宋体" w:asciiTheme="minorEastAsia" w:hAnsiTheme="minorEastAsia" w:eastAsiaTheme="minorEastAsia"/>
                <w:sz w:val="24"/>
                <w:u w:val="single"/>
              </w:rPr>
              <w:t>桐庐县山地丘陵区农村切坡建房调查项目</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kern w:val="0"/>
                <w:sz w:val="24"/>
              </w:rPr>
              <w:t>；</w:t>
            </w:r>
          </w:p>
          <w:p w14:paraId="4AFFC9A1">
            <w:pPr>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sz w:val="24"/>
              </w:rPr>
              <w:t>中小企业划型标准详见：工信部联企业〔2011〕300号</w:t>
            </w:r>
          </w:p>
        </w:tc>
      </w:tr>
      <w:tr w14:paraId="78CB4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8818CCC">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033E23">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507377E4">
            <w:pPr>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819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28AF70C9">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14:paraId="6D869BD2">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14:paraId="6014A81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29608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14:paraId="6D2FE49D">
            <w:pPr>
              <w:spacing w:line="360" w:lineRule="auto"/>
              <w:ind w:firstLine="420" w:firstLineChars="200"/>
              <w:jc w:val="center"/>
              <w:rPr>
                <w:rFonts w:hint="eastAsia"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14:paraId="61624C1A">
            <w:pPr>
              <w:spacing w:line="360" w:lineRule="auto"/>
              <w:ind w:firstLine="420" w:firstLineChars="200"/>
              <w:jc w:val="center"/>
              <w:rPr>
                <w:rFonts w:hint="eastAsia" w:cs="宋体" w:asciiTheme="minorEastAsia" w:hAnsiTheme="minorEastAsia" w:eastAsiaTheme="minorEastAsia"/>
              </w:rPr>
            </w:pPr>
          </w:p>
        </w:tc>
        <w:tc>
          <w:tcPr>
            <w:tcW w:w="6506" w:type="dxa"/>
            <w:tcBorders>
              <w:top w:val="single" w:color="000000" w:sz="8" w:space="0"/>
              <w:left w:val="single" w:color="000000" w:sz="2" w:space="0"/>
              <w:bottom w:val="single" w:color="000000" w:sz="8" w:space="0"/>
              <w:right w:val="single" w:color="000000" w:sz="8" w:space="0"/>
            </w:tcBorders>
            <w:vAlign w:val="center"/>
          </w:tcPr>
          <w:p w14:paraId="130E5F09">
            <w:pPr>
              <w:spacing w:line="360" w:lineRule="auto"/>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4CE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7B6CCB8">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D8B62A">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14:paraId="26D144E6">
            <w:pPr>
              <w:pStyle w:val="2"/>
              <w:spacing w:line="360" w:lineRule="auto"/>
              <w:rPr>
                <w:rFonts w:hint="eastAsia"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桐庐县迎春南路88号桦桐大厦20楼</w:t>
            </w:r>
            <w:r>
              <w:rPr>
                <w:rFonts w:hint="eastAsia" w:cs="宋体" w:asciiTheme="minorEastAsia" w:hAnsiTheme="minorEastAsia" w:eastAsiaTheme="minorEastAsia"/>
                <w:kern w:val="28"/>
                <w:sz w:val="24"/>
                <w:szCs w:val="24"/>
              </w:rPr>
              <w:t>；备份投标文件签收人员：</w:t>
            </w:r>
            <w:r>
              <w:rPr>
                <w:rFonts w:hint="eastAsia" w:cs="宋体" w:asciiTheme="minorEastAsia" w:hAnsiTheme="minorEastAsia" w:eastAsiaTheme="minorEastAsia"/>
                <w:kern w:val="28"/>
                <w:sz w:val="24"/>
                <w:szCs w:val="24"/>
                <w:u w:val="single"/>
              </w:rPr>
              <w:t>孙鸣</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rPr>
              <w:t>15168292397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14:paraId="4EB5E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31EC9DE1">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D7197F4">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14:paraId="69DF55F6">
            <w:pPr>
              <w:snapToGrid w:val="0"/>
              <w:spacing w:line="360" w:lineRule="auto"/>
              <w:rPr>
                <w:rFonts w:hint="eastAsia" w:ascii="宋体" w:hAnsi="宋体"/>
                <w:sz w:val="24"/>
              </w:rPr>
            </w:pPr>
            <w:r>
              <w:rPr>
                <w:rFonts w:hint="eastAsia" w:asciiTheme="minorEastAsia" w:hAnsiTheme="minorEastAsia" w:eastAsiaTheme="minorEastAsia" w:cstheme="minorEastAsia"/>
                <w:sz w:val="24"/>
              </w:rPr>
              <w:t>本项目招标</w:t>
            </w:r>
            <w:r>
              <w:rPr>
                <w:rFonts w:hint="eastAsia" w:ascii="宋体" w:hAnsi="宋体"/>
                <w:sz w:val="24"/>
              </w:rPr>
              <w:t>代理费：</w:t>
            </w:r>
            <w:r>
              <w:rPr>
                <w:rFonts w:hint="eastAsia" w:ascii="宋体" w:hAnsi="宋体" w:cs="宋体"/>
                <w:kern w:val="0"/>
                <w:sz w:val="24"/>
              </w:rPr>
              <w:t>按浙价服[2003]77号文件（服务类）收费标准计取</w:t>
            </w:r>
            <w:r>
              <w:rPr>
                <w:rFonts w:hint="eastAsia" w:ascii="宋体" w:hAnsi="宋体"/>
                <w:sz w:val="24"/>
              </w:rPr>
              <w:t>；</w:t>
            </w:r>
          </w:p>
          <w:p w14:paraId="37F1B4E8">
            <w:pPr>
              <w:snapToGrid w:val="0"/>
              <w:spacing w:line="360" w:lineRule="auto"/>
              <w:rPr>
                <w:rFonts w:hint="eastAsia" w:cs="宋体" w:asciiTheme="minorEastAsia" w:hAnsiTheme="minorEastAsia" w:eastAsiaTheme="minorEastAsia"/>
                <w:b/>
                <w:bCs/>
                <w:sz w:val="24"/>
              </w:rPr>
            </w:pPr>
            <w:r>
              <w:rPr>
                <w:rFonts w:hint="eastAsia" w:asciiTheme="minorEastAsia" w:hAnsiTheme="minorEastAsia" w:eastAsiaTheme="minorEastAsia" w:cstheme="minorEastAsia"/>
                <w:sz w:val="24"/>
              </w:rPr>
              <w:t>以上费用由中标单位在领取中标通知书时，一次性支付给代理公司，上述费用应含在投标报价中（不得单独列项），投标人在投标报价让利中考虑上述费用。</w:t>
            </w:r>
          </w:p>
        </w:tc>
      </w:tr>
      <w:tr w14:paraId="4DD0E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33C79B9D">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BA99A4C">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14:paraId="04911B4C">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无</w:t>
            </w:r>
          </w:p>
        </w:tc>
      </w:tr>
      <w:bookmarkEnd w:id="4"/>
    </w:tbl>
    <w:p w14:paraId="61AA7094">
      <w:pPr>
        <w:adjustRightInd/>
        <w:spacing w:line="360" w:lineRule="auto"/>
        <w:ind w:firstLine="3845" w:firstLineChars="1197"/>
        <w:outlineLvl w:val="0"/>
        <w:rPr>
          <w:rFonts w:hint="eastAsia"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5" w:name="第三部分"/>
      <w:bookmarkStart w:id="6" w:name="_Toc164416483"/>
    </w:p>
    <w:p w14:paraId="62ADBA4D">
      <w:pPr>
        <w:adjustRightInd/>
        <w:spacing w:line="360" w:lineRule="auto"/>
        <w:ind w:firstLine="3845" w:firstLineChars="1197"/>
        <w:outlineLvl w:val="0"/>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14:paraId="3DD10253">
      <w:pPr>
        <w:snapToGrid w:val="0"/>
        <w:spacing w:line="360" w:lineRule="auto"/>
        <w:ind w:firstLine="361" w:firstLineChars="150"/>
        <w:jc w:val="left"/>
        <w:outlineLvl w:val="1"/>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 适用范围</w:t>
      </w:r>
    </w:p>
    <w:p w14:paraId="165308A4">
      <w:pPr>
        <w:snapToGrid w:val="0"/>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0A7F30EE">
      <w:pPr>
        <w:adjustRightInd/>
        <w:spacing w:line="360" w:lineRule="auto"/>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14:paraId="4C84DA8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1FC02C2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14:paraId="2A69EBF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3C8D635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14:paraId="172955A1">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C6C47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14:paraId="0F6C3EA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系指实质性要求条款，“★”系产品采购项目中单一产品或核心产品的重要指标，</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14:paraId="46AB9D2D">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14:paraId="40B99666">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ACB92BC">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5EC8FB4E">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5F5DC45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2B4211C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0AFCBEB">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132EAFB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16F16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683860B9">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14:paraId="55E384A8">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14:paraId="1464F21B">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14:paraId="7FA8BDD0">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14:paraId="0786C3C3">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14:paraId="5810B23B">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392699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2E9656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7EE3E5F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F98AB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4AAC6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14:paraId="4AC4A7CF">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7566997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7C1A98A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35F8634">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14:paraId="22AC47A4">
      <w:pPr>
        <w:autoSpaceDE w:val="0"/>
        <w:autoSpaceDN w:val="0"/>
        <w:spacing w:line="360" w:lineRule="auto"/>
        <w:ind w:firstLine="240"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14:paraId="464534BF">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0558E1">
      <w:pPr>
        <w:autoSpaceDE w:val="0"/>
        <w:autoSpaceDN w:val="0"/>
        <w:spacing w:line="360" w:lineRule="auto"/>
        <w:ind w:firstLine="240"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14:paraId="302F933F">
      <w:pPr>
        <w:pStyle w:val="2"/>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2C3093C2">
      <w:pPr>
        <w:pStyle w:val="2"/>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EA131F9">
      <w:pPr>
        <w:pStyle w:val="19"/>
        <w:spacing w:line="360" w:lineRule="auto"/>
        <w:ind w:firstLine="480" w:firstLineChars="200"/>
        <w:rPr>
          <w:rFonts w:hint="eastAsia"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14:paraId="6906F5A5">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14:paraId="4B0AB320">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14:paraId="7486B9F3">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14:paraId="6F988B9F">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14:paraId="4A3145C7">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14:paraId="5F4EB63D">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14:paraId="69B21EEB">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14:paraId="715918A0">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14:paraId="0212AA9D">
      <w:pPr>
        <w:pStyle w:val="2"/>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14:paraId="2127FF83">
      <w:pPr>
        <w:pStyle w:val="2"/>
        <w:spacing w:line="360" w:lineRule="auto"/>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1681FA18">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质疑函范本及制作说明详见附件2。</w:t>
      </w:r>
    </w:p>
    <w:p w14:paraId="1364295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493829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14:paraId="2A04CDD8">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lang w:val="zh-CN"/>
        </w:rPr>
      </w:pPr>
      <w:r>
        <w:rPr>
          <w:rFonts w:hint="eastAsia" w:asciiTheme="minorEastAsia" w:hAnsiTheme="minorEastAsia" w:eastAsiaTheme="minorEastAsia"/>
          <w:lang w:val="zh-CN"/>
        </w:rPr>
        <w:t>4.3供应商投诉</w:t>
      </w:r>
    </w:p>
    <w:p w14:paraId="155990C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14:paraId="28146D80">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14:paraId="32B9925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14:paraId="14307225">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14:paraId="2197BB0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投诉书范本及制作说明详见附件3</w:t>
      </w:r>
    </w:p>
    <w:p w14:paraId="54EFB1BF">
      <w:pPr>
        <w:adjustRightInd/>
        <w:spacing w:line="360" w:lineRule="auto"/>
        <w:jc w:val="center"/>
        <w:outlineLvl w:val="0"/>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14:paraId="0A82C5EE">
      <w:pPr>
        <w:pStyle w:val="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55EFF142">
      <w:pPr>
        <w:pStyle w:val="2"/>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71075AD9">
      <w:pPr>
        <w:pStyle w:val="2"/>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423529EC">
      <w:pPr>
        <w:pStyle w:val="2"/>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0C961C94">
      <w:pPr>
        <w:pStyle w:val="2"/>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75D30512">
      <w:pPr>
        <w:pStyle w:val="2"/>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3B76834B">
      <w:pPr>
        <w:pStyle w:val="2"/>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4C97A28C">
      <w:pPr>
        <w:pStyle w:val="2"/>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7043A794">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6E80C6FC">
      <w:pPr>
        <w:pStyle w:val="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5D5E92E1">
      <w:pPr>
        <w:pStyle w:val="67"/>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14:paraId="103599C8">
      <w:pPr>
        <w:pStyle w:val="67"/>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59518A">
      <w:pPr>
        <w:adjustRightInd/>
        <w:spacing w:line="360" w:lineRule="auto"/>
        <w:jc w:val="center"/>
        <w:outlineLvl w:val="0"/>
        <w:rPr>
          <w:rFonts w:hint="eastAsia"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449A0AB3">
      <w:pPr>
        <w:pStyle w:val="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649960B3">
      <w:pPr>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6B1F8D8A">
      <w:pPr>
        <w:pStyle w:val="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3485D128">
      <w:pPr>
        <w:pStyle w:val="2"/>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0CB5C646">
      <w:pPr>
        <w:pStyle w:val="2"/>
        <w:spacing w:line="360" w:lineRule="auto"/>
        <w:rPr>
          <w:rFonts w:hint="eastAsia"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34841DA2">
      <w:pPr>
        <w:pStyle w:val="19"/>
        <w:spacing w:line="360" w:lineRule="auto"/>
        <w:ind w:firstLine="470" w:firstLineChars="196"/>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4B719E27">
      <w:pPr>
        <w:pStyle w:val="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60CD10E3">
      <w:pPr>
        <w:autoSpaceDE w:val="0"/>
        <w:autoSpaceDN w:val="0"/>
        <w:spacing w:line="360" w:lineRule="auto"/>
        <w:ind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360DC2AF">
      <w:pPr>
        <w:pStyle w:val="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48F294D5">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1D448061">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67FDCA4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7" w:name="_Hlk101259339"/>
      <w:r>
        <w:rPr>
          <w:rFonts w:hint="eastAsia" w:cs="宋体" w:asciiTheme="minorEastAsia" w:hAnsiTheme="minorEastAsia" w:eastAsiaTheme="minorEastAsia"/>
          <w:snapToGrid w:val="0"/>
          <w:kern w:val="28"/>
          <w:sz w:val="24"/>
          <w:szCs w:val="20"/>
        </w:rPr>
        <w:t>联合协议（如果有)</w:t>
      </w:r>
      <w:bookmarkEnd w:id="7"/>
      <w:r>
        <w:rPr>
          <w:rFonts w:hint="eastAsia" w:cs="宋体" w:asciiTheme="minorEastAsia" w:hAnsiTheme="minorEastAsia" w:eastAsiaTheme="minorEastAsia"/>
          <w:snapToGrid w:val="0"/>
          <w:kern w:val="28"/>
          <w:sz w:val="24"/>
          <w:szCs w:val="20"/>
        </w:rPr>
        <w:t>；</w:t>
      </w:r>
    </w:p>
    <w:p w14:paraId="0E45D2B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14:paraId="27B2B1C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0D5A97E1">
      <w:pPr>
        <w:snapToGrid w:val="0"/>
        <w:spacing w:line="360" w:lineRule="auto"/>
        <w:ind w:firstLine="482" w:firstLineChars="200"/>
        <w:rPr>
          <w:rFonts w:hint="eastAsia"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678146E3">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65895C7D">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61AE0212">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14:paraId="6B92647F">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11.2.3符合性审查资料；</w:t>
      </w:r>
    </w:p>
    <w:p w14:paraId="6A2654EB">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11.2.4评标标准相应的商务技术资料；</w:t>
      </w:r>
    </w:p>
    <w:p w14:paraId="5B94B414">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11.2.5商务技术偏离表；</w:t>
      </w:r>
    </w:p>
    <w:p w14:paraId="72CD5501">
      <w:pPr>
        <w:snapToGrid w:val="0"/>
        <w:spacing w:line="360" w:lineRule="auto"/>
        <w:ind w:firstLine="960" w:firstLineChars="4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政府采购供应商廉洁自律承诺书；</w:t>
      </w:r>
    </w:p>
    <w:p w14:paraId="4A42FD3A">
      <w:pPr>
        <w:snapToGrid w:val="0"/>
        <w:spacing w:line="360" w:lineRule="auto"/>
        <w:ind w:firstLine="480" w:firstLineChars="200"/>
        <w:rPr>
          <w:rFonts w:hint="eastAsia"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14:paraId="06F96946">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294855AF">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14:paraId="570BD757">
      <w:pPr>
        <w:spacing w:line="360" w:lineRule="auto"/>
        <w:ind w:firstLine="723" w:firstLineChars="3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7C510A5B">
      <w:pPr>
        <w:spacing w:line="360" w:lineRule="auto"/>
        <w:ind w:firstLine="723" w:firstLineChars="300"/>
        <w:rPr>
          <w:rFonts w:hint="eastAsia"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14:paraId="4C073886">
      <w:pPr>
        <w:pStyle w:val="67"/>
        <w:snapToGrid w:val="0"/>
        <w:spacing w:before="0"/>
        <w:ind w:firstLine="0" w:firstLineChars="0"/>
        <w:outlineLvl w:val="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14:paraId="4C104312">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14:paraId="26E9F3F0">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401553">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4D7F1ADF">
      <w:pPr>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2036B175">
      <w:pPr>
        <w:pStyle w:val="67"/>
        <w:snapToGrid w:val="0"/>
        <w:spacing w:before="0"/>
        <w:ind w:firstLine="480"/>
        <w:rPr>
          <w:rFonts w:hint="eastAsia"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6D42A42D">
      <w:pPr>
        <w:pStyle w:val="67"/>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30A147E9">
      <w:pPr>
        <w:pStyle w:val="67"/>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14:paraId="36508F56">
      <w:pPr>
        <w:pStyle w:val="67"/>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highlight w:val="yellow"/>
        </w:rPr>
        <w:t>中标单位在中标公示结束后3天内向采购机构提供纸质投标文件一式三份，一正二副，正本每页加盖公章，副本可以是正本的复印件，但封面需加盖公章。</w:t>
      </w:r>
    </w:p>
    <w:p w14:paraId="4B9799FA">
      <w:pPr>
        <w:pStyle w:val="67"/>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11FAED74">
      <w:pPr>
        <w:pStyle w:val="67"/>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74489D">
      <w:pPr>
        <w:pStyle w:val="67"/>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2212A832">
      <w:pPr>
        <w:pStyle w:val="67"/>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14:paraId="40CB54FD">
      <w:pPr>
        <w:pStyle w:val="2"/>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53884B0C">
      <w:pPr>
        <w:pStyle w:val="2"/>
        <w:spacing w:line="360" w:lineRule="auto"/>
        <w:ind w:firstLine="360" w:firstLineChars="150"/>
        <w:rPr>
          <w:rFonts w:hint="eastAsia"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14:paraId="2EB3DCBC">
      <w:pPr>
        <w:pStyle w:val="2"/>
        <w:spacing w:line="360" w:lineRule="auto"/>
        <w:ind w:firstLine="480"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4527D5D0">
      <w:pPr>
        <w:pStyle w:val="2"/>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14:paraId="24426B46">
      <w:pPr>
        <w:pStyle w:val="2"/>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14:paraId="231A26B0">
      <w:pPr>
        <w:pStyle w:val="2"/>
        <w:spacing w:line="360" w:lineRule="auto"/>
        <w:ind w:firstLine="479" w:firstLineChars="199"/>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3D4AE1A3">
      <w:pPr>
        <w:pStyle w:val="67"/>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7CBF10CA">
      <w:pPr>
        <w:pStyle w:val="36"/>
        <w:spacing w:line="360" w:lineRule="auto"/>
        <w:ind w:firstLine="360" w:firstLine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14:paraId="48F408C6">
      <w:pPr>
        <w:pStyle w:val="67"/>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55016347">
      <w:pPr>
        <w:spacing w:line="360" w:lineRule="auto"/>
        <w:ind w:firstLine="480" w:firstLineChars="200"/>
        <w:rPr>
          <w:rFonts w:hint="eastAsia"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314A8258">
      <w:pPr>
        <w:pStyle w:val="6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127744DC">
      <w:pPr>
        <w:pStyle w:val="6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14:paraId="04996C10">
      <w:pPr>
        <w:pStyle w:val="67"/>
        <w:spacing w:before="0"/>
        <w:ind w:firstLine="1928" w:firstLineChars="600"/>
        <w:rPr>
          <w:rFonts w:hint="eastAsia"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0CD367E0">
      <w:pPr>
        <w:pStyle w:val="561"/>
        <w:spacing w:before="0" w:line="360" w:lineRule="auto"/>
        <w:ind w:left="0" w:firstLine="241" w:firstLineChars="100"/>
        <w:contextualSpacing/>
        <w:rPr>
          <w:rFonts w:hint="eastAsia"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14:paraId="2544A97C">
      <w:pPr>
        <w:pStyle w:val="561"/>
        <w:spacing w:before="0" w:line="360" w:lineRule="auto"/>
        <w:ind w:left="0" w:firstLine="480" w:firstLineChars="200"/>
        <w:contextualSpacing/>
        <w:rPr>
          <w:rFonts w:hint="eastAsia"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14:paraId="5626BADC">
      <w:pPr>
        <w:pStyle w:val="561"/>
        <w:spacing w:before="0" w:line="360" w:lineRule="auto"/>
        <w:ind w:left="0" w:firstLine="240" w:firstLineChars="100"/>
        <w:contextualSpacing/>
        <w:rPr>
          <w:rFonts w:hint="eastAsia"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14:paraId="26DB6855">
      <w:pPr>
        <w:pStyle w:val="561"/>
        <w:spacing w:before="0" w:line="360" w:lineRule="auto"/>
        <w:ind w:left="0" w:firstLine="240" w:firstLineChars="100"/>
        <w:contextualSpacing/>
        <w:rPr>
          <w:rFonts w:hint="eastAsia"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4A3E599F">
      <w:pPr>
        <w:pStyle w:val="561"/>
        <w:spacing w:before="0" w:line="360" w:lineRule="auto"/>
        <w:ind w:left="0" w:firstLine="0"/>
        <w:contextualSpacing/>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5501134F">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14:paraId="254EA2C8">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14:paraId="54C78768">
      <w:pPr>
        <w:pStyle w:val="6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05A275D4">
      <w:pPr>
        <w:pStyle w:val="6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14:paraId="448EFFB6">
      <w:pPr>
        <w:pStyle w:val="67"/>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3CF4BDB6">
      <w:pPr>
        <w:pStyle w:val="67"/>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141ECBBB">
      <w:pPr>
        <w:pStyle w:val="67"/>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14:paraId="7C7A8BE3">
      <w:pPr>
        <w:pStyle w:val="67"/>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04558432">
      <w:pPr>
        <w:pStyle w:val="67"/>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5FBD2809">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76B5D21C">
      <w:pPr>
        <w:snapToGrid w:val="0"/>
        <w:spacing w:line="360" w:lineRule="auto"/>
        <w:jc w:val="center"/>
        <w:outlineLvl w:val="0"/>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14:paraId="384A6B24">
      <w:pPr>
        <w:spacing w:line="360" w:lineRule="auto"/>
        <w:rPr>
          <w:rFonts w:hint="eastAsia" w:cs="宋体" w:asciiTheme="minorEastAsia" w:hAnsiTheme="minorEastAsia" w:eastAsiaTheme="minorEastAsia"/>
          <w:b/>
          <w:sz w:val="24"/>
        </w:rPr>
      </w:pPr>
      <w:bookmarkStart w:id="8"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19FD1E5F">
      <w:pPr>
        <w:snapToGrid w:val="0"/>
        <w:spacing w:line="360" w:lineRule="auto"/>
        <w:jc w:val="center"/>
        <w:outlineLvl w:val="0"/>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14:paraId="1E82D145">
      <w:pPr>
        <w:pStyle w:val="36"/>
        <w:spacing w:line="360" w:lineRule="auto"/>
        <w:ind w:left="479" w:hanging="479" w:hangingChars="199"/>
        <w:rPr>
          <w:rFonts w:hint="eastAsia" w:cs="宋体"/>
          <w:b/>
        </w:rPr>
      </w:pPr>
      <w:r>
        <w:rPr>
          <w:rFonts w:hint="eastAsia" w:cs="宋体"/>
          <w:b/>
        </w:rPr>
        <w:t>22. 确定中标供应商</w:t>
      </w:r>
    </w:p>
    <w:p w14:paraId="1BA304BB">
      <w:pPr>
        <w:pStyle w:val="67"/>
        <w:snapToGrid w:val="0"/>
        <w:spacing w:before="0"/>
        <w:ind w:firstLine="480"/>
        <w:rPr>
          <w:rFonts w:hint="eastAsia"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57F94A68">
      <w:pPr>
        <w:pStyle w:val="67"/>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11A854C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1C8CD02">
      <w:pPr>
        <w:widowControl/>
        <w:shd w:val="clear" w:color="auto" w:fill="FFFFFF"/>
        <w:spacing w:line="276"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F6D6520">
      <w:pPr>
        <w:widowControl/>
        <w:shd w:val="clear" w:color="auto" w:fill="FFFFFF"/>
        <w:spacing w:line="276" w:lineRule="auto"/>
        <w:ind w:firstLine="480"/>
        <w:jc w:val="left"/>
        <w:rPr>
          <w:rFonts w:hint="eastAsia" w:ascii="宋体" w:hAnsi="宋体" w:cs="宋体"/>
          <w:sz w:val="24"/>
        </w:rPr>
      </w:pPr>
      <w:r>
        <w:rPr>
          <w:rFonts w:hint="eastAsia" w:ascii="宋体" w:hAnsi="宋体" w:cs="宋体"/>
          <w:sz w:val="24"/>
        </w:rPr>
        <w:t>23.3公告期限为1个工作日。</w:t>
      </w:r>
    </w:p>
    <w:p w14:paraId="72CD3439">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45595702">
      <w:pPr>
        <w:pStyle w:val="3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F6BBB93">
      <w:pPr>
        <w:pStyle w:val="36"/>
        <w:spacing w:line="360" w:lineRule="auto"/>
        <w:ind w:left="479" w:hanging="479" w:hangingChars="199"/>
        <w:rPr>
          <w:rFonts w:hint="eastAsia" w:cs="宋体"/>
          <w:b/>
        </w:rPr>
      </w:pPr>
      <w:r>
        <w:rPr>
          <w:rFonts w:hint="eastAsia" w:cs="宋体"/>
          <w:b/>
        </w:rPr>
        <w:t>25. 合同的签订</w:t>
      </w:r>
    </w:p>
    <w:p w14:paraId="3307B3B2">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49857D78">
      <w:pPr>
        <w:pStyle w:val="67"/>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12B3B37">
      <w:pPr>
        <w:pStyle w:val="67"/>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128B5F8F">
      <w:pPr>
        <w:pStyle w:val="67"/>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7DDBBBB">
      <w:pPr>
        <w:pStyle w:val="67"/>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077B30C">
      <w:pPr>
        <w:pStyle w:val="67"/>
        <w:snapToGrid w:val="0"/>
        <w:spacing w:before="0" w:after="120" w:line="276" w:lineRule="auto"/>
        <w:ind w:firstLine="482"/>
        <w:rPr>
          <w:rFonts w:hint="eastAsia" w:ascii="宋体" w:hAnsi="宋体" w:cs="宋体"/>
          <w:b/>
        </w:rPr>
      </w:pPr>
      <w:r>
        <w:rPr>
          <w:rFonts w:hint="eastAsia" w:ascii="宋体" w:hAnsi="宋体" w:cs="宋体"/>
          <w:b/>
        </w:rPr>
        <w:t>26. 履约保证金：</w:t>
      </w:r>
    </w:p>
    <w:p w14:paraId="6B1CC373">
      <w:pPr>
        <w:tabs>
          <w:tab w:val="left" w:pos="0"/>
        </w:tabs>
        <w:spacing w:line="276" w:lineRule="auto"/>
        <w:ind w:firstLine="482"/>
        <w:rPr>
          <w:rFonts w:hint="eastAsia"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theme="minorEastAsia"/>
          <w:color w:val="000000" w:themeColor="text1"/>
          <w:sz w:val="24"/>
          <w14:textFill>
            <w14:solidFill>
              <w14:schemeClr w14:val="tx1"/>
            </w14:solidFill>
          </w14:textFill>
        </w:rPr>
        <w:t>。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14:paraId="498308CA">
      <w:pPr>
        <w:snapToGrid w:val="0"/>
        <w:spacing w:line="360" w:lineRule="auto"/>
        <w:ind w:firstLine="3357" w:firstLineChars="1045"/>
        <w:rPr>
          <w:rFonts w:hint="eastAsia" w:ascii="宋体" w:hAnsi="宋体" w:cs="宋体"/>
          <w:b/>
          <w:sz w:val="32"/>
        </w:rPr>
        <w:sectPr>
          <w:pgSz w:w="11906" w:h="16838"/>
          <w:pgMar w:top="1440" w:right="1418" w:bottom="1440" w:left="1418" w:header="851" w:footer="992" w:gutter="0"/>
          <w:cols w:space="0" w:num="1"/>
          <w:titlePg/>
          <w:docGrid w:linePitch="312" w:charSpace="0"/>
        </w:sectPr>
      </w:pPr>
    </w:p>
    <w:p w14:paraId="42F50A85">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4DA161B0">
      <w:pPr>
        <w:pStyle w:val="67"/>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32D80D1">
      <w:pPr>
        <w:pStyle w:val="67"/>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43B3B0A3">
      <w:pPr>
        <w:pStyle w:val="67"/>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5F8C2778">
      <w:pPr>
        <w:pStyle w:val="67"/>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14:paraId="1ED300A9">
      <w:pPr>
        <w:pStyle w:val="67"/>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14:paraId="1FCD139C">
      <w:pPr>
        <w:pStyle w:val="67"/>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14:paraId="197614B3">
      <w:pPr>
        <w:pStyle w:val="67"/>
        <w:snapToGrid w:val="0"/>
        <w:spacing w:before="0"/>
        <w:ind w:firstLine="0" w:firstLineChars="0"/>
        <w:rPr>
          <w:rFonts w:hint="eastAsia"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204E660">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7106D86C">
      <w:pPr>
        <w:pStyle w:val="36"/>
        <w:spacing w:line="360" w:lineRule="auto"/>
        <w:ind w:firstLine="0" w:firstLineChars="0"/>
        <w:rPr>
          <w:rFonts w:hint="eastAsia" w:cs="宋体"/>
          <w:b/>
        </w:rPr>
      </w:pPr>
      <w:r>
        <w:rPr>
          <w:rFonts w:hint="eastAsia" w:cs="宋体"/>
          <w:b/>
        </w:rPr>
        <w:t>29.验收</w:t>
      </w:r>
    </w:p>
    <w:p w14:paraId="2EA9A87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B183A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E135E2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280FCD85">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p w14:paraId="014C2882">
      <w:pPr>
        <w:tabs>
          <w:tab w:val="left" w:pos="0"/>
        </w:tabs>
        <w:spacing w:line="360" w:lineRule="auto"/>
        <w:ind w:firstLine="480"/>
        <w:rPr>
          <w:rFonts w:hint="eastAsia"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9" w:name="_Hlt68057669"/>
      <w:bookmarkEnd w:id="9"/>
      <w:bookmarkStart w:id="10" w:name="_Hlt68072990"/>
      <w:bookmarkEnd w:id="10"/>
      <w:bookmarkStart w:id="11" w:name="_Hlt74714665"/>
      <w:bookmarkEnd w:id="11"/>
      <w:bookmarkStart w:id="12" w:name="_Hlt75236290"/>
      <w:bookmarkEnd w:id="12"/>
      <w:bookmarkStart w:id="13" w:name="_Hlt74707468"/>
      <w:bookmarkEnd w:id="13"/>
      <w:bookmarkStart w:id="14" w:name="_Hlt74729768"/>
      <w:bookmarkEnd w:id="14"/>
      <w:bookmarkStart w:id="15" w:name="_Hlt68072998"/>
      <w:bookmarkEnd w:id="15"/>
      <w:bookmarkStart w:id="16" w:name="_Hlt68073093"/>
      <w:bookmarkEnd w:id="16"/>
      <w:bookmarkStart w:id="17" w:name="_Hlt75236011"/>
      <w:bookmarkEnd w:id="17"/>
      <w:bookmarkStart w:id="18" w:name="_Hlt74730295"/>
      <w:bookmarkEnd w:id="18"/>
      <w:bookmarkStart w:id="19" w:name="_Hlt68403820"/>
      <w:bookmarkEnd w:id="19"/>
      <w:bookmarkStart w:id="20" w:name="_Hlt75236101"/>
      <w:bookmarkEnd w:id="20"/>
    </w:p>
    <w:bookmarkEnd w:id="5"/>
    <w:bookmarkEnd w:id="6"/>
    <w:p w14:paraId="61BAB7C0">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21" w:name="第四部分"/>
      <w:r>
        <w:rPr>
          <w:rFonts w:hint="eastAsia" w:cs="宋体" w:asciiTheme="minorEastAsia" w:hAnsiTheme="minorEastAsia" w:eastAsiaTheme="minorEastAsia"/>
          <w:b/>
          <w:sz w:val="36"/>
          <w:szCs w:val="36"/>
        </w:rPr>
        <w:t>第三部分   采购需求</w:t>
      </w:r>
    </w:p>
    <w:p w14:paraId="53282741">
      <w:pPr>
        <w:pStyle w:val="30"/>
        <w:spacing w:line="360" w:lineRule="auto"/>
        <w:rPr>
          <w:rFonts w:hint="eastAsia" w:ascii="宋体" w:hAnsi="宋体"/>
          <w:b/>
          <w:bCs/>
          <w:color w:val="000000"/>
          <w:sz w:val="24"/>
          <w:szCs w:val="24"/>
        </w:rPr>
      </w:pPr>
      <w:r>
        <w:rPr>
          <w:rFonts w:hint="eastAsia" w:ascii="宋体" w:hAnsi="宋体"/>
          <w:b/>
          <w:bCs/>
          <w:color w:val="000000"/>
          <w:sz w:val="24"/>
          <w:szCs w:val="24"/>
        </w:rPr>
        <w:t>一、排查范围</w:t>
      </w:r>
    </w:p>
    <w:p w14:paraId="55469781">
      <w:pPr>
        <w:pStyle w:val="30"/>
        <w:spacing w:line="360" w:lineRule="auto"/>
        <w:ind w:firstLine="480" w:firstLineChars="200"/>
        <w:rPr>
          <w:sz w:val="24"/>
          <w:szCs w:val="32"/>
        </w:rPr>
      </w:pPr>
      <w:r>
        <w:rPr>
          <w:rFonts w:hint="eastAsia"/>
          <w:sz w:val="24"/>
          <w:szCs w:val="32"/>
        </w:rPr>
        <w:t>全县范围内山地丘陵区农村切坡建房情况，包括已确权房屋和未确权房屋。</w:t>
      </w:r>
    </w:p>
    <w:p w14:paraId="4676BA23">
      <w:pPr>
        <w:pStyle w:val="30"/>
        <w:spacing w:line="360" w:lineRule="auto"/>
        <w:ind w:firstLine="480" w:firstLineChars="200"/>
        <w:rPr>
          <w:sz w:val="24"/>
          <w:szCs w:val="32"/>
        </w:rPr>
      </w:pPr>
      <w:r>
        <w:rPr>
          <w:rFonts w:hint="eastAsia"/>
          <w:sz w:val="24"/>
          <w:szCs w:val="32"/>
        </w:rPr>
        <w:t>切坡是指因建房需求，在房屋周边对自然斜坡进行开挖修整形成的人工边坡，及其他工程建设形成的，对房屋有影响的人工边坡。</w:t>
      </w:r>
    </w:p>
    <w:p w14:paraId="53CF9C2B">
      <w:pPr>
        <w:pStyle w:val="30"/>
        <w:numPr>
          <w:ilvl w:val="0"/>
          <w:numId w:val="1"/>
        </w:numPr>
        <w:spacing w:line="360" w:lineRule="auto"/>
        <w:rPr>
          <w:rFonts w:hint="eastAsia" w:ascii="宋体" w:hAnsi="宋体"/>
          <w:b/>
          <w:bCs/>
          <w:color w:val="000000"/>
          <w:sz w:val="24"/>
          <w:szCs w:val="24"/>
        </w:rPr>
      </w:pPr>
      <w:r>
        <w:rPr>
          <w:rFonts w:hint="eastAsia" w:ascii="宋体" w:hAnsi="宋体"/>
          <w:b/>
          <w:bCs/>
          <w:color w:val="000000"/>
          <w:sz w:val="24"/>
          <w:szCs w:val="24"/>
        </w:rPr>
        <w:t>服务期限</w:t>
      </w:r>
      <w:r>
        <w:rPr>
          <w:rFonts w:hint="eastAsia" w:ascii="宋体" w:hAnsi="宋体"/>
          <w:b/>
          <w:bCs/>
          <w:color w:val="000000"/>
          <w:sz w:val="24"/>
          <w:szCs w:val="24"/>
        </w:rPr>
        <w:br w:type="textWrapping"/>
      </w:r>
      <w:r>
        <w:rPr>
          <w:rFonts w:hint="eastAsia" w:ascii="宋体" w:hAnsi="宋体"/>
          <w:b/>
          <w:bCs/>
          <w:color w:val="000000"/>
          <w:sz w:val="24"/>
          <w:szCs w:val="24"/>
        </w:rPr>
        <w:t xml:space="preserve">    </w:t>
      </w:r>
      <w:r>
        <w:rPr>
          <w:rFonts w:hint="eastAsia"/>
          <w:sz w:val="24"/>
          <w:szCs w:val="32"/>
        </w:rPr>
        <w:t>自合同签订之日起两个月内完成所有数据调查整理并提供采购人要求的成果资料并通过采购人审核。</w:t>
      </w:r>
    </w:p>
    <w:p w14:paraId="5EA6F416">
      <w:pPr>
        <w:spacing w:line="360" w:lineRule="auto"/>
        <w:rPr>
          <w:rFonts w:hint="eastAsia" w:ascii="宋体" w:hAnsi="宋体"/>
          <w:b/>
          <w:bCs/>
          <w:sz w:val="24"/>
        </w:rPr>
      </w:pPr>
      <w:r>
        <w:rPr>
          <w:rFonts w:hint="eastAsia" w:ascii="宋体" w:hAnsi="宋体"/>
          <w:b/>
          <w:bCs/>
          <w:sz w:val="24"/>
        </w:rPr>
        <w:t>三、服务内容</w:t>
      </w:r>
    </w:p>
    <w:p w14:paraId="45EEE15C">
      <w:pPr>
        <w:snapToGrid w:val="0"/>
        <w:spacing w:line="360" w:lineRule="auto"/>
        <w:ind w:firstLine="480" w:firstLineChars="200"/>
        <w:rPr>
          <w:kern w:val="0"/>
          <w:sz w:val="24"/>
          <w:szCs w:val="32"/>
        </w:rPr>
      </w:pPr>
      <w:bookmarkStart w:id="22" w:name="_Hlk190680703"/>
      <w:r>
        <w:rPr>
          <w:rFonts w:hint="eastAsia"/>
          <w:kern w:val="0"/>
          <w:sz w:val="24"/>
          <w:szCs w:val="32"/>
        </w:rPr>
        <w:t>根据《自然资源部办公厅关于宅基地和集体建设用地地籍调查工作中增加山地丘陵区切坡建房调查内容的通知》、《浙江省人民政府防汛防台抗旱指挥部关于开展2021年度防汛防台汛前检查暨隐患排查的通知》、浙江省城乡住房工作协调委员会办公室关于贯彻落实全省农村房屋安全隐患排查整治工作实施方案的通知》要求、《2021年度地质灾害风险隐患汛前大排查工作的补充通知》（杭地灾防办[2021]2号）文件要求等相关管理文件要求，对我县区域内14个乡镇约22900户农民切坡建房信息进行排查更新，逐栋调查房屋位置、建筑结构等基本信息，排查是否存在切坡、切坡高度、支护情况并建立空间数据库。</w:t>
      </w:r>
    </w:p>
    <w:bookmarkEnd w:id="22"/>
    <w:p w14:paraId="78485970">
      <w:pPr>
        <w:autoSpaceDE w:val="0"/>
        <w:autoSpaceDN w:val="0"/>
        <w:spacing w:line="360" w:lineRule="auto"/>
        <w:rPr>
          <w:rFonts w:hint="eastAsia" w:ascii="宋体" w:hAnsi="宋体"/>
          <w:b/>
          <w:bCs/>
          <w:sz w:val="24"/>
        </w:rPr>
      </w:pPr>
      <w:r>
        <w:rPr>
          <w:rFonts w:hint="eastAsia" w:ascii="宋体" w:hAnsi="宋体"/>
          <w:b/>
          <w:bCs/>
          <w:sz w:val="24"/>
        </w:rPr>
        <w:t>四、付款方式：</w:t>
      </w:r>
    </w:p>
    <w:p w14:paraId="0A9C27C9">
      <w:pPr>
        <w:spacing w:line="360" w:lineRule="auto"/>
        <w:ind w:firstLine="480"/>
        <w:rPr>
          <w:rFonts w:hint="eastAsia" w:ascii="宋体" w:hAnsi="宋体" w:cs="宋体"/>
          <w:kern w:val="0"/>
          <w:sz w:val="24"/>
        </w:rPr>
      </w:pPr>
      <w:r>
        <w:rPr>
          <w:rFonts w:hint="eastAsia" w:ascii="宋体" w:hAnsi="宋体" w:cs="宋体"/>
          <w:kern w:val="0"/>
          <w:sz w:val="24"/>
        </w:rPr>
        <w:t>合同签订后七个工作日内支付合同金额的60%，项目履约结束并成果资料通过采购人审核后，余款一次性付清。</w:t>
      </w:r>
    </w:p>
    <w:p w14:paraId="23AEF482">
      <w:pPr>
        <w:autoSpaceDE w:val="0"/>
        <w:autoSpaceDN w:val="0"/>
        <w:spacing w:line="360" w:lineRule="auto"/>
        <w:rPr>
          <w:rFonts w:hint="eastAsia" w:ascii="宋体" w:hAnsi="宋体"/>
          <w:b/>
          <w:bCs/>
          <w:sz w:val="24"/>
        </w:rPr>
      </w:pPr>
      <w:r>
        <w:rPr>
          <w:rFonts w:hint="eastAsia" w:ascii="宋体" w:hAnsi="宋体"/>
          <w:b/>
          <w:bCs/>
          <w:sz w:val="24"/>
        </w:rPr>
        <w:t>五、其他要求</w:t>
      </w:r>
    </w:p>
    <w:p w14:paraId="09E6D255">
      <w:pPr>
        <w:snapToGrid w:val="0"/>
        <w:spacing w:line="360" w:lineRule="auto"/>
        <w:ind w:firstLine="480" w:firstLineChars="200"/>
        <w:rPr>
          <w:kern w:val="0"/>
          <w:sz w:val="24"/>
          <w:szCs w:val="32"/>
        </w:rPr>
      </w:pPr>
      <w:r>
        <w:rPr>
          <w:rFonts w:hint="eastAsia"/>
          <w:kern w:val="0"/>
          <w:sz w:val="24"/>
          <w:szCs w:val="32"/>
        </w:rPr>
        <w:t>1.成交供应商在履行合同义务期间，应遵守国家有关法律法规、维护采购人的合法权益。</w:t>
      </w:r>
    </w:p>
    <w:p w14:paraId="771FB5B5">
      <w:pPr>
        <w:snapToGrid w:val="0"/>
        <w:spacing w:line="360" w:lineRule="auto"/>
        <w:ind w:firstLine="480" w:firstLineChars="200"/>
        <w:rPr>
          <w:kern w:val="0"/>
          <w:sz w:val="24"/>
          <w:szCs w:val="32"/>
        </w:rPr>
      </w:pPr>
      <w:r>
        <w:rPr>
          <w:rFonts w:hint="eastAsia"/>
          <w:kern w:val="0"/>
          <w:sz w:val="24"/>
          <w:szCs w:val="32"/>
        </w:rPr>
        <w:t>2.成交供应商应自行承担项目实施过程中的安全责任，采购单位在任何情况下不承担任何责任。</w:t>
      </w:r>
    </w:p>
    <w:p w14:paraId="168ACEC0">
      <w:pPr>
        <w:spacing w:line="360" w:lineRule="auto"/>
        <w:rPr>
          <w:rFonts w:hint="eastAsia" w:ascii="宋体" w:hAnsi="宋体" w:cs="宋体"/>
          <w:b/>
          <w:bCs/>
          <w:sz w:val="24"/>
        </w:rPr>
      </w:pPr>
      <w:r>
        <w:rPr>
          <w:rFonts w:hint="eastAsia" w:ascii="宋体" w:hAnsi="宋体" w:cs="宋体"/>
          <w:b/>
          <w:bCs/>
          <w:sz w:val="24"/>
        </w:rPr>
        <w:t>六、履约担保</w:t>
      </w:r>
    </w:p>
    <w:p w14:paraId="662A681A">
      <w:pPr>
        <w:spacing w:line="360" w:lineRule="auto"/>
        <w:ind w:firstLine="480"/>
        <w:rPr>
          <w:bCs/>
          <w:kern w:val="0"/>
          <w:sz w:val="24"/>
          <w:szCs w:val="22"/>
        </w:rPr>
      </w:pPr>
      <w:r>
        <w:rPr>
          <w:rFonts w:hint="eastAsia"/>
          <w:bCs/>
          <w:kern w:val="0"/>
          <w:sz w:val="24"/>
          <w:szCs w:val="22"/>
        </w:rPr>
        <w:t>本项目无需缴纳履约保证金。</w:t>
      </w:r>
    </w:p>
    <w:p w14:paraId="03E88ACF">
      <w:pPr>
        <w:pStyle w:val="8"/>
        <w:sectPr>
          <w:pgSz w:w="11907" w:h="16840"/>
          <w:pgMar w:top="1440" w:right="1417" w:bottom="1440" w:left="1417" w:header="851" w:footer="850" w:gutter="0"/>
          <w:cols w:space="0" w:num="1"/>
        </w:sectPr>
      </w:pPr>
    </w:p>
    <w:p w14:paraId="0B21E71E">
      <w:pPr>
        <w:snapToGrid w:val="0"/>
        <w:spacing w:line="36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3" w:name="_Toc184310334"/>
      <w:bookmarkEnd w:id="23"/>
      <w:bookmarkStart w:id="24" w:name="_Toc184308049"/>
      <w:bookmarkEnd w:id="24"/>
      <w:bookmarkStart w:id="25" w:name="_Toc184314464"/>
      <w:bookmarkEnd w:id="25"/>
      <w:bookmarkStart w:id="26" w:name="_Toc184308095"/>
      <w:bookmarkEnd w:id="26"/>
      <w:bookmarkStart w:id="27" w:name="_Toc184314434"/>
      <w:bookmarkEnd w:id="27"/>
      <w:bookmarkStart w:id="28" w:name="_Toc184314475"/>
      <w:bookmarkEnd w:id="28"/>
      <w:bookmarkStart w:id="29" w:name="_Toc184313289"/>
      <w:bookmarkEnd w:id="29"/>
      <w:bookmarkStart w:id="30" w:name="_Toc184312068"/>
      <w:bookmarkEnd w:id="30"/>
      <w:bookmarkStart w:id="31" w:name="_Toc184310282"/>
      <w:bookmarkEnd w:id="31"/>
      <w:bookmarkStart w:id="32" w:name="_Toc184308058"/>
      <w:bookmarkEnd w:id="32"/>
      <w:bookmarkStart w:id="33" w:name="_Toc184312134"/>
      <w:bookmarkEnd w:id="33"/>
      <w:bookmarkStart w:id="34" w:name="_Toc184308092"/>
      <w:bookmarkEnd w:id="34"/>
      <w:bookmarkStart w:id="35" w:name="_Toc184312110"/>
      <w:bookmarkEnd w:id="35"/>
      <w:bookmarkStart w:id="36" w:name="_Toc184314465"/>
      <w:bookmarkEnd w:id="36"/>
      <w:bookmarkStart w:id="37" w:name="_Toc184310325"/>
      <w:bookmarkEnd w:id="37"/>
      <w:bookmarkStart w:id="38" w:name="_Toc184314420"/>
      <w:bookmarkEnd w:id="38"/>
      <w:bookmarkStart w:id="39" w:name="_Toc184308091"/>
      <w:bookmarkEnd w:id="39"/>
      <w:bookmarkStart w:id="40" w:name="_Toc184310292"/>
      <w:bookmarkEnd w:id="40"/>
      <w:bookmarkStart w:id="41" w:name="_Toc184310341"/>
      <w:bookmarkEnd w:id="41"/>
      <w:bookmarkStart w:id="42" w:name="_Toc184310280"/>
      <w:bookmarkEnd w:id="42"/>
      <w:bookmarkStart w:id="43" w:name="_Toc184314411"/>
      <w:bookmarkEnd w:id="43"/>
      <w:bookmarkStart w:id="44" w:name="_Toc184313267"/>
      <w:bookmarkEnd w:id="44"/>
      <w:bookmarkStart w:id="45" w:name="_Toc184314470"/>
      <w:bookmarkEnd w:id="45"/>
      <w:bookmarkStart w:id="46" w:name="_Toc184310300"/>
      <w:bookmarkEnd w:id="46"/>
      <w:bookmarkStart w:id="47" w:name="_Toc184312086"/>
      <w:bookmarkEnd w:id="47"/>
      <w:bookmarkStart w:id="48" w:name="_Toc184314422"/>
      <w:bookmarkEnd w:id="48"/>
      <w:bookmarkStart w:id="49" w:name="_Toc184314468"/>
      <w:bookmarkEnd w:id="49"/>
      <w:bookmarkStart w:id="50" w:name="_Toc184313263"/>
      <w:bookmarkEnd w:id="50"/>
      <w:bookmarkStart w:id="51" w:name="_Toc184310289"/>
      <w:bookmarkEnd w:id="51"/>
      <w:bookmarkStart w:id="52" w:name="_Toc184312136"/>
      <w:bookmarkEnd w:id="52"/>
      <w:bookmarkStart w:id="53" w:name="_Toc184312077"/>
      <w:bookmarkEnd w:id="53"/>
      <w:bookmarkStart w:id="54" w:name="_Toc184312130"/>
      <w:bookmarkEnd w:id="54"/>
      <w:bookmarkStart w:id="55" w:name="_Toc184308055"/>
      <w:bookmarkEnd w:id="55"/>
      <w:bookmarkStart w:id="56" w:name="_Toc184308044"/>
      <w:bookmarkEnd w:id="56"/>
      <w:bookmarkStart w:id="57" w:name="_Toc184313283"/>
      <w:bookmarkEnd w:id="57"/>
      <w:bookmarkStart w:id="58" w:name="_Toc184310274"/>
      <w:bookmarkEnd w:id="58"/>
      <w:bookmarkStart w:id="59" w:name="_Toc184310323"/>
      <w:bookmarkEnd w:id="59"/>
      <w:bookmarkStart w:id="60" w:name="_Toc184314417"/>
      <w:bookmarkEnd w:id="60"/>
      <w:bookmarkStart w:id="61" w:name="_Toc184308098"/>
      <w:bookmarkEnd w:id="61"/>
      <w:bookmarkStart w:id="62" w:name="_Toc184310302"/>
      <w:bookmarkEnd w:id="62"/>
      <w:bookmarkStart w:id="63" w:name="_Toc184308081"/>
      <w:bookmarkEnd w:id="63"/>
      <w:bookmarkStart w:id="64" w:name="_Toc184308048"/>
      <w:bookmarkEnd w:id="64"/>
      <w:bookmarkStart w:id="65" w:name="_Toc184313273"/>
      <w:bookmarkEnd w:id="65"/>
      <w:bookmarkStart w:id="66" w:name="_Toc184314440"/>
      <w:bookmarkEnd w:id="66"/>
      <w:bookmarkStart w:id="67" w:name="_Toc184308038"/>
      <w:bookmarkEnd w:id="67"/>
      <w:bookmarkStart w:id="68" w:name="_Toc184312094"/>
      <w:bookmarkEnd w:id="68"/>
      <w:bookmarkStart w:id="69" w:name="_Toc184312129"/>
      <w:bookmarkEnd w:id="69"/>
      <w:bookmarkStart w:id="70" w:name="_Toc184310320"/>
      <w:bookmarkEnd w:id="70"/>
      <w:bookmarkStart w:id="71" w:name="_Toc184310276"/>
      <w:bookmarkEnd w:id="71"/>
      <w:bookmarkStart w:id="72" w:name="_Toc184314479"/>
      <w:bookmarkEnd w:id="72"/>
      <w:bookmarkStart w:id="73" w:name="_Toc184314478"/>
      <w:bookmarkEnd w:id="73"/>
      <w:bookmarkStart w:id="74" w:name="_Toc184308080"/>
      <w:bookmarkEnd w:id="74"/>
      <w:bookmarkStart w:id="75" w:name="_Toc184310275"/>
      <w:bookmarkEnd w:id="75"/>
      <w:bookmarkStart w:id="76" w:name="_Toc184314431"/>
      <w:bookmarkEnd w:id="76"/>
      <w:bookmarkStart w:id="77" w:name="_Toc184313287"/>
      <w:bookmarkEnd w:id="77"/>
      <w:bookmarkStart w:id="78" w:name="_Toc184312116"/>
      <w:bookmarkEnd w:id="78"/>
      <w:bookmarkStart w:id="79" w:name="_Toc184308107"/>
      <w:bookmarkEnd w:id="79"/>
      <w:bookmarkStart w:id="80" w:name="_Toc184308060"/>
      <w:bookmarkEnd w:id="80"/>
      <w:bookmarkStart w:id="81" w:name="_Toc184312137"/>
      <w:bookmarkEnd w:id="81"/>
      <w:bookmarkStart w:id="82" w:name="_Toc184310328"/>
      <w:bookmarkEnd w:id="82"/>
      <w:bookmarkStart w:id="83" w:name="_Toc184310298"/>
      <w:bookmarkEnd w:id="83"/>
      <w:bookmarkStart w:id="84" w:name="_Toc184314453"/>
      <w:bookmarkEnd w:id="84"/>
      <w:bookmarkStart w:id="85" w:name="_Toc184313271"/>
      <w:bookmarkEnd w:id="85"/>
      <w:bookmarkStart w:id="86" w:name="_Toc184310331"/>
      <w:bookmarkEnd w:id="86"/>
      <w:bookmarkStart w:id="87" w:name="_Toc184310278"/>
      <w:bookmarkEnd w:id="87"/>
      <w:bookmarkStart w:id="88" w:name="_Toc184308067"/>
      <w:bookmarkEnd w:id="88"/>
      <w:bookmarkStart w:id="89" w:name="_Toc184314477"/>
      <w:bookmarkEnd w:id="89"/>
      <w:bookmarkStart w:id="90" w:name="_Toc184312073"/>
      <w:bookmarkEnd w:id="90"/>
      <w:bookmarkStart w:id="91" w:name="_Toc184310303"/>
      <w:bookmarkEnd w:id="91"/>
      <w:bookmarkStart w:id="92" w:name="_Toc184310339"/>
      <w:bookmarkEnd w:id="92"/>
      <w:bookmarkStart w:id="93" w:name="_Toc184314424"/>
      <w:bookmarkEnd w:id="93"/>
      <w:bookmarkStart w:id="94" w:name="_Toc184310319"/>
      <w:bookmarkEnd w:id="94"/>
      <w:bookmarkStart w:id="95" w:name="_Toc184312069"/>
      <w:bookmarkEnd w:id="95"/>
      <w:bookmarkStart w:id="96" w:name="_Toc184314435"/>
      <w:bookmarkEnd w:id="96"/>
      <w:bookmarkStart w:id="97" w:name="_Toc184308099"/>
      <w:bookmarkEnd w:id="97"/>
      <w:bookmarkStart w:id="98" w:name="_Toc184310296"/>
      <w:bookmarkEnd w:id="98"/>
      <w:bookmarkStart w:id="99" w:name="_Toc184312120"/>
      <w:bookmarkEnd w:id="99"/>
      <w:bookmarkStart w:id="100" w:name="_Toc184312091"/>
      <w:bookmarkEnd w:id="100"/>
      <w:bookmarkStart w:id="101" w:name="_Toc184313260"/>
      <w:bookmarkEnd w:id="101"/>
      <w:bookmarkStart w:id="102" w:name="_Toc184314432"/>
      <w:bookmarkEnd w:id="102"/>
      <w:bookmarkStart w:id="103" w:name="_Toc184313269"/>
      <w:bookmarkEnd w:id="103"/>
      <w:bookmarkStart w:id="104" w:name="_Toc184313291"/>
      <w:bookmarkEnd w:id="104"/>
      <w:bookmarkStart w:id="105" w:name="_Toc184313277"/>
      <w:bookmarkEnd w:id="105"/>
      <w:bookmarkStart w:id="106" w:name="_Toc184310324"/>
      <w:bookmarkEnd w:id="106"/>
      <w:bookmarkStart w:id="107" w:name="_Toc184308073"/>
      <w:bookmarkEnd w:id="107"/>
      <w:bookmarkStart w:id="108" w:name="_Toc184310288"/>
      <w:bookmarkEnd w:id="108"/>
      <w:bookmarkStart w:id="109" w:name="_Toc184314458"/>
      <w:bookmarkEnd w:id="109"/>
      <w:bookmarkStart w:id="110" w:name="_Toc184308052"/>
      <w:bookmarkEnd w:id="110"/>
      <w:bookmarkStart w:id="111" w:name="_Toc184314454"/>
      <w:bookmarkEnd w:id="111"/>
      <w:bookmarkStart w:id="112" w:name="_Toc184314472"/>
      <w:bookmarkEnd w:id="112"/>
      <w:bookmarkStart w:id="113" w:name="_Toc184312138"/>
      <w:bookmarkEnd w:id="113"/>
      <w:bookmarkStart w:id="114" w:name="_Toc184308074"/>
      <w:bookmarkEnd w:id="114"/>
      <w:bookmarkStart w:id="115" w:name="_Toc184310285"/>
      <w:bookmarkEnd w:id="115"/>
      <w:bookmarkStart w:id="116" w:name="_Toc184313259"/>
      <w:bookmarkEnd w:id="116"/>
      <w:bookmarkStart w:id="117" w:name="_Toc184314452"/>
      <w:bookmarkEnd w:id="117"/>
      <w:bookmarkStart w:id="118" w:name="_Toc184312118"/>
      <w:bookmarkEnd w:id="118"/>
      <w:bookmarkStart w:id="119" w:name="_Toc184313294"/>
      <w:bookmarkEnd w:id="119"/>
      <w:bookmarkStart w:id="120" w:name="_Toc184310314"/>
      <w:bookmarkEnd w:id="120"/>
      <w:bookmarkStart w:id="121" w:name="_Toc184312104"/>
      <w:bookmarkEnd w:id="121"/>
      <w:bookmarkStart w:id="122" w:name="_Toc184313290"/>
      <w:bookmarkEnd w:id="122"/>
      <w:bookmarkStart w:id="123" w:name="_Toc184308105"/>
      <w:bookmarkEnd w:id="123"/>
      <w:bookmarkStart w:id="124" w:name="_Toc184312114"/>
      <w:bookmarkEnd w:id="124"/>
      <w:bookmarkStart w:id="125" w:name="_Toc184314413"/>
      <w:bookmarkEnd w:id="125"/>
      <w:bookmarkStart w:id="126" w:name="_Toc184314456"/>
      <w:bookmarkEnd w:id="126"/>
      <w:bookmarkStart w:id="127" w:name="_Toc184313308"/>
      <w:bookmarkEnd w:id="127"/>
      <w:bookmarkStart w:id="128" w:name="_Toc184314418"/>
      <w:bookmarkEnd w:id="128"/>
      <w:bookmarkStart w:id="129" w:name="_Toc184310313"/>
      <w:bookmarkEnd w:id="129"/>
      <w:bookmarkStart w:id="130" w:name="_Toc184312072"/>
      <w:bookmarkEnd w:id="130"/>
      <w:bookmarkStart w:id="131" w:name="_Toc184312085"/>
      <w:bookmarkEnd w:id="131"/>
      <w:bookmarkStart w:id="132" w:name="_Toc184313243"/>
      <w:bookmarkEnd w:id="132"/>
      <w:bookmarkStart w:id="133" w:name="_Toc184314433"/>
      <w:bookmarkEnd w:id="133"/>
      <w:bookmarkStart w:id="134" w:name="_Toc184308102"/>
      <w:bookmarkEnd w:id="134"/>
      <w:bookmarkStart w:id="135" w:name="_Toc184308101"/>
      <w:bookmarkEnd w:id="135"/>
      <w:bookmarkStart w:id="136" w:name="_Toc184310335"/>
      <w:bookmarkEnd w:id="136"/>
      <w:bookmarkStart w:id="137" w:name="_Toc184310299"/>
      <w:bookmarkEnd w:id="137"/>
      <w:bookmarkStart w:id="138" w:name="_Toc184308085"/>
      <w:bookmarkEnd w:id="138"/>
      <w:bookmarkStart w:id="139" w:name="_Toc184314457"/>
      <w:bookmarkEnd w:id="139"/>
      <w:bookmarkStart w:id="140" w:name="_Toc184313298"/>
      <w:bookmarkEnd w:id="140"/>
      <w:bookmarkStart w:id="141" w:name="_Toc184314446"/>
      <w:bookmarkEnd w:id="141"/>
      <w:bookmarkStart w:id="142" w:name="_Toc184312087"/>
      <w:bookmarkEnd w:id="142"/>
      <w:bookmarkStart w:id="143" w:name="_Toc184314419"/>
      <w:bookmarkEnd w:id="143"/>
      <w:bookmarkStart w:id="144" w:name="_Toc184314462"/>
      <w:bookmarkEnd w:id="144"/>
      <w:bookmarkStart w:id="145" w:name="_Toc184314455"/>
      <w:bookmarkEnd w:id="145"/>
      <w:bookmarkStart w:id="146" w:name="_Toc184312100"/>
      <w:bookmarkEnd w:id="146"/>
      <w:bookmarkStart w:id="147" w:name="_Toc184312084"/>
      <w:bookmarkEnd w:id="147"/>
      <w:bookmarkStart w:id="148" w:name="_Toc184308106"/>
      <w:bookmarkEnd w:id="148"/>
      <w:bookmarkStart w:id="149" w:name="_Toc184310309"/>
      <w:bookmarkEnd w:id="149"/>
      <w:bookmarkStart w:id="150" w:name="_Toc184310305"/>
      <w:bookmarkEnd w:id="150"/>
      <w:bookmarkStart w:id="151" w:name="_Toc184308103"/>
      <w:bookmarkEnd w:id="151"/>
      <w:bookmarkStart w:id="152" w:name="_Toc184313281"/>
      <w:bookmarkEnd w:id="152"/>
      <w:bookmarkStart w:id="153" w:name="_Toc184313278"/>
      <w:bookmarkEnd w:id="153"/>
      <w:bookmarkStart w:id="154" w:name="_Toc184310290"/>
      <w:bookmarkEnd w:id="154"/>
      <w:bookmarkStart w:id="155" w:name="_Toc184310329"/>
      <w:bookmarkEnd w:id="155"/>
      <w:bookmarkStart w:id="156" w:name="_Toc184313241"/>
      <w:bookmarkEnd w:id="156"/>
      <w:bookmarkStart w:id="157" w:name="_Toc184314471"/>
      <w:bookmarkEnd w:id="157"/>
      <w:bookmarkStart w:id="158" w:name="_Toc184313244"/>
      <w:bookmarkEnd w:id="158"/>
      <w:bookmarkStart w:id="159" w:name="_Toc184308053"/>
      <w:bookmarkEnd w:id="159"/>
      <w:bookmarkStart w:id="160" w:name="_Toc184308039"/>
      <w:bookmarkEnd w:id="160"/>
      <w:bookmarkStart w:id="161" w:name="_Toc184312067"/>
      <w:bookmarkEnd w:id="161"/>
      <w:bookmarkStart w:id="162" w:name="_Toc184310294"/>
      <w:bookmarkEnd w:id="162"/>
      <w:bookmarkStart w:id="163" w:name="_Toc184313280"/>
      <w:bookmarkEnd w:id="163"/>
      <w:bookmarkStart w:id="164" w:name="_Toc184313292"/>
      <w:bookmarkEnd w:id="164"/>
      <w:bookmarkStart w:id="165" w:name="_Toc184313307"/>
      <w:bookmarkEnd w:id="165"/>
      <w:bookmarkStart w:id="166" w:name="_Toc184308082"/>
      <w:bookmarkEnd w:id="166"/>
      <w:bookmarkStart w:id="167" w:name="_Toc184313251"/>
      <w:bookmarkEnd w:id="167"/>
      <w:bookmarkStart w:id="168" w:name="_Toc184313239"/>
      <w:bookmarkEnd w:id="168"/>
      <w:bookmarkStart w:id="169" w:name="_Toc184310316"/>
      <w:bookmarkEnd w:id="169"/>
      <w:bookmarkStart w:id="170" w:name="_Toc184310291"/>
      <w:bookmarkEnd w:id="170"/>
      <w:bookmarkStart w:id="171" w:name="_Toc184314429"/>
      <w:bookmarkEnd w:id="171"/>
      <w:bookmarkStart w:id="172" w:name="_Toc184308090"/>
      <w:bookmarkEnd w:id="172"/>
      <w:bookmarkStart w:id="173" w:name="_Toc184312125"/>
      <w:bookmarkEnd w:id="173"/>
      <w:bookmarkStart w:id="174" w:name="_Toc184313306"/>
      <w:bookmarkEnd w:id="174"/>
      <w:bookmarkStart w:id="175" w:name="_Toc184313261"/>
      <w:bookmarkEnd w:id="175"/>
      <w:bookmarkStart w:id="176" w:name="_Toc184308041"/>
      <w:bookmarkEnd w:id="176"/>
      <w:bookmarkStart w:id="177" w:name="_Toc184312106"/>
      <w:bookmarkEnd w:id="177"/>
      <w:bookmarkStart w:id="178" w:name="_Toc184310273"/>
      <w:bookmarkEnd w:id="178"/>
      <w:bookmarkStart w:id="179" w:name="_Toc184308084"/>
      <w:bookmarkEnd w:id="179"/>
      <w:bookmarkStart w:id="180" w:name="_Toc184308097"/>
      <w:bookmarkEnd w:id="180"/>
      <w:bookmarkStart w:id="181" w:name="_Toc184310308"/>
      <w:bookmarkEnd w:id="181"/>
      <w:bookmarkStart w:id="182" w:name="_Toc184312117"/>
      <w:bookmarkEnd w:id="182"/>
      <w:bookmarkStart w:id="183" w:name="_Toc184314410"/>
      <w:bookmarkEnd w:id="183"/>
      <w:bookmarkStart w:id="184" w:name="_Toc184310315"/>
      <w:bookmarkEnd w:id="184"/>
      <w:bookmarkStart w:id="185" w:name="_Toc184313256"/>
      <w:bookmarkEnd w:id="185"/>
      <w:bookmarkStart w:id="186" w:name="_Toc184314441"/>
      <w:bookmarkEnd w:id="186"/>
      <w:bookmarkStart w:id="187" w:name="_Toc184308056"/>
      <w:bookmarkEnd w:id="187"/>
      <w:bookmarkStart w:id="188" w:name="_Toc184313258"/>
      <w:bookmarkEnd w:id="188"/>
      <w:bookmarkStart w:id="189" w:name="_Toc184314450"/>
      <w:bookmarkEnd w:id="189"/>
      <w:bookmarkStart w:id="190" w:name="_Toc184310279"/>
      <w:bookmarkEnd w:id="190"/>
      <w:bookmarkStart w:id="191" w:name="_Toc184308069"/>
      <w:bookmarkEnd w:id="191"/>
      <w:bookmarkStart w:id="192" w:name="_Toc184314461"/>
      <w:bookmarkEnd w:id="192"/>
      <w:bookmarkStart w:id="193" w:name="_Toc184310336"/>
      <w:bookmarkEnd w:id="193"/>
      <w:bookmarkStart w:id="194" w:name="_Toc184308064"/>
      <w:bookmarkEnd w:id="194"/>
      <w:bookmarkStart w:id="195" w:name="_Toc184312083"/>
      <w:bookmarkEnd w:id="195"/>
      <w:bookmarkStart w:id="196" w:name="_Toc184308059"/>
      <w:bookmarkEnd w:id="196"/>
      <w:bookmarkStart w:id="197" w:name="_Toc184312127"/>
      <w:bookmarkEnd w:id="197"/>
      <w:bookmarkStart w:id="198" w:name="_Toc184313245"/>
      <w:bookmarkEnd w:id="198"/>
      <w:bookmarkStart w:id="199" w:name="_Toc184314426"/>
      <w:bookmarkEnd w:id="199"/>
      <w:bookmarkStart w:id="200" w:name="_Toc184308050"/>
      <w:bookmarkEnd w:id="200"/>
      <w:bookmarkStart w:id="201" w:name="_Toc184312095"/>
      <w:bookmarkEnd w:id="201"/>
      <w:bookmarkStart w:id="202" w:name="_Toc184308072"/>
      <w:bookmarkEnd w:id="202"/>
      <w:bookmarkStart w:id="203" w:name="_Toc184313247"/>
      <w:bookmarkEnd w:id="203"/>
      <w:bookmarkStart w:id="204" w:name="_Toc184308036"/>
      <w:bookmarkEnd w:id="204"/>
      <w:bookmarkStart w:id="205" w:name="_Toc184314416"/>
      <w:bookmarkEnd w:id="205"/>
      <w:bookmarkStart w:id="206" w:name="_Toc184310318"/>
      <w:bookmarkEnd w:id="206"/>
      <w:bookmarkStart w:id="207" w:name="_Toc184308100"/>
      <w:bookmarkEnd w:id="207"/>
      <w:bookmarkStart w:id="208" w:name="_Toc184313285"/>
      <w:bookmarkEnd w:id="208"/>
      <w:bookmarkStart w:id="209" w:name="_Toc184314438"/>
      <w:bookmarkEnd w:id="209"/>
      <w:bookmarkStart w:id="210" w:name="_Toc184313304"/>
      <w:bookmarkEnd w:id="210"/>
      <w:bookmarkStart w:id="211" w:name="_Toc184314480"/>
      <w:bookmarkEnd w:id="211"/>
      <w:bookmarkStart w:id="212" w:name="_Toc184308093"/>
      <w:bookmarkEnd w:id="212"/>
      <w:bookmarkStart w:id="213" w:name="_Toc184312122"/>
      <w:bookmarkEnd w:id="213"/>
      <w:bookmarkStart w:id="214" w:name="_Toc184314473"/>
      <w:bookmarkEnd w:id="214"/>
      <w:bookmarkStart w:id="215" w:name="_Toc184312108"/>
      <w:bookmarkEnd w:id="215"/>
      <w:bookmarkStart w:id="216" w:name="_Toc184308086"/>
      <w:bookmarkEnd w:id="216"/>
      <w:bookmarkStart w:id="217" w:name="_Toc184308083"/>
      <w:bookmarkEnd w:id="217"/>
      <w:bookmarkStart w:id="218" w:name="_Toc184313252"/>
      <w:bookmarkEnd w:id="218"/>
      <w:bookmarkStart w:id="219" w:name="_Toc184310322"/>
      <w:bookmarkEnd w:id="219"/>
      <w:bookmarkStart w:id="220" w:name="_Toc184310306"/>
      <w:bookmarkEnd w:id="220"/>
      <w:bookmarkStart w:id="221" w:name="_Toc184314414"/>
      <w:bookmarkEnd w:id="221"/>
      <w:bookmarkStart w:id="222" w:name="_Toc184308094"/>
      <w:bookmarkEnd w:id="222"/>
      <w:bookmarkStart w:id="223" w:name="_Toc184308065"/>
      <w:bookmarkEnd w:id="223"/>
      <w:bookmarkStart w:id="224" w:name="_Toc184312111"/>
      <w:bookmarkEnd w:id="224"/>
      <w:bookmarkStart w:id="225" w:name="_Toc184314466"/>
      <w:bookmarkEnd w:id="225"/>
      <w:bookmarkStart w:id="226" w:name="_Toc184313274"/>
      <w:bookmarkEnd w:id="226"/>
      <w:bookmarkStart w:id="227" w:name="_Toc184312074"/>
      <w:bookmarkEnd w:id="227"/>
      <w:bookmarkStart w:id="228" w:name="_Toc184308070"/>
      <w:bookmarkEnd w:id="228"/>
      <w:bookmarkStart w:id="229" w:name="_Toc184313246"/>
      <w:bookmarkEnd w:id="229"/>
      <w:bookmarkStart w:id="230" w:name="_Toc184313255"/>
      <w:bookmarkEnd w:id="230"/>
      <w:bookmarkStart w:id="231" w:name="_Toc184312107"/>
      <w:bookmarkEnd w:id="231"/>
      <w:bookmarkStart w:id="232" w:name="_Toc184310312"/>
      <w:bookmarkEnd w:id="232"/>
      <w:bookmarkStart w:id="233" w:name="_Toc184314442"/>
      <w:bookmarkEnd w:id="233"/>
      <w:bookmarkStart w:id="234" w:name="_Toc184308068"/>
      <w:bookmarkEnd w:id="234"/>
      <w:bookmarkStart w:id="235" w:name="_Toc184312098"/>
      <w:bookmarkEnd w:id="235"/>
      <w:bookmarkStart w:id="236" w:name="_Toc184313238"/>
      <w:bookmarkEnd w:id="236"/>
      <w:bookmarkStart w:id="237" w:name="_Toc184314415"/>
      <w:bookmarkEnd w:id="237"/>
      <w:bookmarkStart w:id="238" w:name="_Toc184310311"/>
      <w:bookmarkEnd w:id="238"/>
      <w:bookmarkStart w:id="239" w:name="_Toc184314476"/>
      <w:bookmarkEnd w:id="239"/>
      <w:bookmarkStart w:id="240" w:name="_Toc184313296"/>
      <w:bookmarkEnd w:id="240"/>
      <w:bookmarkStart w:id="241" w:name="_Toc184313279"/>
      <w:bookmarkEnd w:id="241"/>
      <w:bookmarkStart w:id="242" w:name="_Toc184313310"/>
      <w:bookmarkEnd w:id="242"/>
      <w:bookmarkStart w:id="243" w:name="_Toc184313240"/>
      <w:bookmarkEnd w:id="243"/>
      <w:bookmarkStart w:id="244" w:name="_Toc184314436"/>
      <w:bookmarkEnd w:id="244"/>
      <w:bookmarkStart w:id="245" w:name="_Toc184312132"/>
      <w:bookmarkEnd w:id="245"/>
      <w:bookmarkStart w:id="246" w:name="_Toc184314444"/>
      <w:bookmarkEnd w:id="246"/>
      <w:bookmarkStart w:id="247" w:name="_Toc184310286"/>
      <w:bookmarkEnd w:id="247"/>
      <w:bookmarkStart w:id="248" w:name="_Toc184312124"/>
      <w:bookmarkEnd w:id="248"/>
      <w:bookmarkStart w:id="249" w:name="_Toc184314460"/>
      <w:bookmarkEnd w:id="249"/>
      <w:bookmarkStart w:id="250" w:name="_Toc184312135"/>
      <w:bookmarkEnd w:id="250"/>
      <w:bookmarkStart w:id="251" w:name="_Toc184314421"/>
      <w:bookmarkEnd w:id="251"/>
      <w:bookmarkStart w:id="252" w:name="_Toc184312109"/>
      <w:bookmarkEnd w:id="252"/>
      <w:bookmarkStart w:id="253" w:name="_Toc184308037"/>
      <w:bookmarkEnd w:id="253"/>
      <w:bookmarkStart w:id="254" w:name="_Toc184310343"/>
      <w:bookmarkEnd w:id="254"/>
      <w:bookmarkStart w:id="255" w:name="_Toc184312123"/>
      <w:bookmarkEnd w:id="255"/>
      <w:bookmarkStart w:id="256" w:name="_Toc184313275"/>
      <w:bookmarkEnd w:id="256"/>
      <w:bookmarkStart w:id="257" w:name="_Toc184312080"/>
      <w:bookmarkEnd w:id="257"/>
      <w:bookmarkStart w:id="258" w:name="_Toc184310337"/>
      <w:bookmarkEnd w:id="258"/>
      <w:bookmarkStart w:id="259" w:name="_Toc184312079"/>
      <w:bookmarkEnd w:id="259"/>
      <w:bookmarkStart w:id="260" w:name="_Toc184308088"/>
      <w:bookmarkEnd w:id="260"/>
      <w:bookmarkStart w:id="261" w:name="_Toc184313299"/>
      <w:bookmarkEnd w:id="261"/>
      <w:bookmarkStart w:id="262" w:name="_Toc184312082"/>
      <w:bookmarkEnd w:id="262"/>
      <w:bookmarkStart w:id="263" w:name="_Toc184313297"/>
      <w:bookmarkEnd w:id="263"/>
      <w:bookmarkStart w:id="264" w:name="_Toc184312071"/>
      <w:bookmarkEnd w:id="264"/>
      <w:bookmarkStart w:id="265" w:name="_Toc184310283"/>
      <w:bookmarkEnd w:id="265"/>
      <w:bookmarkStart w:id="266" w:name="_Toc184314474"/>
      <w:bookmarkEnd w:id="266"/>
      <w:bookmarkStart w:id="267" w:name="_Toc184314447"/>
      <w:bookmarkEnd w:id="267"/>
      <w:bookmarkStart w:id="268" w:name="_Toc184312115"/>
      <w:bookmarkEnd w:id="268"/>
      <w:bookmarkStart w:id="269" w:name="_Toc184310327"/>
      <w:bookmarkEnd w:id="269"/>
      <w:bookmarkStart w:id="270" w:name="_Toc184310333"/>
      <w:bookmarkEnd w:id="270"/>
      <w:bookmarkStart w:id="271" w:name="_Toc184308057"/>
      <w:bookmarkEnd w:id="271"/>
      <w:bookmarkStart w:id="272" w:name="_Toc184310340"/>
      <w:bookmarkEnd w:id="272"/>
      <w:bookmarkStart w:id="273" w:name="_Toc184308066"/>
      <w:bookmarkEnd w:id="273"/>
      <w:bookmarkStart w:id="274" w:name="_Toc184308079"/>
      <w:bookmarkEnd w:id="274"/>
      <w:bookmarkStart w:id="275" w:name="_Toc184310297"/>
      <w:bookmarkEnd w:id="275"/>
      <w:bookmarkStart w:id="276" w:name="_Toc184310272"/>
      <w:bookmarkEnd w:id="276"/>
      <w:bookmarkStart w:id="277" w:name="_Toc184308076"/>
      <w:bookmarkEnd w:id="277"/>
      <w:bookmarkStart w:id="278" w:name="_Toc184313286"/>
      <w:bookmarkEnd w:id="278"/>
      <w:bookmarkStart w:id="279" w:name="_Toc184312112"/>
      <w:bookmarkEnd w:id="279"/>
      <w:bookmarkStart w:id="280" w:name="_Toc184314482"/>
      <w:bookmarkEnd w:id="280"/>
      <w:bookmarkStart w:id="281" w:name="_Toc184310344"/>
      <w:bookmarkEnd w:id="281"/>
      <w:bookmarkStart w:id="282" w:name="_Toc184312092"/>
      <w:bookmarkEnd w:id="282"/>
      <w:bookmarkStart w:id="283" w:name="_Toc184313276"/>
      <w:bookmarkEnd w:id="283"/>
      <w:bookmarkStart w:id="284" w:name="_Toc184313293"/>
      <w:bookmarkEnd w:id="284"/>
      <w:bookmarkStart w:id="285" w:name="_Toc184310284"/>
      <w:bookmarkEnd w:id="285"/>
      <w:bookmarkStart w:id="286" w:name="_Toc184312089"/>
      <w:bookmarkEnd w:id="286"/>
      <w:bookmarkStart w:id="287" w:name="_Toc184308063"/>
      <w:bookmarkEnd w:id="287"/>
      <w:bookmarkStart w:id="288" w:name="_Toc184314443"/>
      <w:bookmarkEnd w:id="288"/>
      <w:bookmarkStart w:id="289" w:name="_Toc184312081"/>
      <w:bookmarkEnd w:id="289"/>
      <w:bookmarkStart w:id="290" w:name="_Toc184310330"/>
      <w:bookmarkEnd w:id="290"/>
      <w:bookmarkStart w:id="291" w:name="_Toc184314481"/>
      <w:bookmarkEnd w:id="291"/>
      <w:bookmarkStart w:id="292" w:name="_Toc184308096"/>
      <w:bookmarkEnd w:id="292"/>
      <w:bookmarkStart w:id="293" w:name="_Toc184312119"/>
      <w:bookmarkEnd w:id="293"/>
      <w:bookmarkStart w:id="294" w:name="_Toc184313303"/>
      <w:bookmarkEnd w:id="294"/>
      <w:bookmarkStart w:id="295" w:name="_Toc184313262"/>
      <w:bookmarkEnd w:id="295"/>
      <w:bookmarkStart w:id="296" w:name="_Toc184308043"/>
      <w:bookmarkEnd w:id="296"/>
      <w:bookmarkStart w:id="297" w:name="_Toc184308042"/>
      <w:bookmarkEnd w:id="297"/>
      <w:bookmarkStart w:id="298" w:name="_Toc184312102"/>
      <w:bookmarkEnd w:id="298"/>
      <w:bookmarkStart w:id="299" w:name="_Toc184314445"/>
      <w:bookmarkEnd w:id="299"/>
      <w:bookmarkStart w:id="300" w:name="_Toc184310332"/>
      <w:bookmarkEnd w:id="300"/>
      <w:bookmarkStart w:id="301" w:name="_Toc184312075"/>
      <w:bookmarkEnd w:id="301"/>
      <w:bookmarkStart w:id="302" w:name="_Toc184310295"/>
      <w:bookmarkEnd w:id="302"/>
      <w:bookmarkStart w:id="303" w:name="_Toc184312113"/>
      <w:bookmarkEnd w:id="303"/>
      <w:bookmarkStart w:id="304" w:name="_Toc184310310"/>
      <w:bookmarkEnd w:id="304"/>
      <w:bookmarkStart w:id="305" w:name="_Toc184313265"/>
      <w:bookmarkEnd w:id="305"/>
      <w:bookmarkStart w:id="306" w:name="_Toc184313270"/>
      <w:bookmarkEnd w:id="306"/>
      <w:bookmarkStart w:id="307" w:name="_Toc184312070"/>
      <w:bookmarkEnd w:id="307"/>
      <w:bookmarkStart w:id="308" w:name="_Toc184313248"/>
      <w:bookmarkEnd w:id="308"/>
      <w:bookmarkStart w:id="309" w:name="_Toc184308047"/>
      <w:bookmarkEnd w:id="309"/>
      <w:bookmarkStart w:id="310" w:name="_Toc184310304"/>
      <w:bookmarkEnd w:id="310"/>
      <w:bookmarkStart w:id="311" w:name="_Toc184313268"/>
      <w:bookmarkEnd w:id="311"/>
      <w:bookmarkStart w:id="312" w:name="_Toc184310277"/>
      <w:bookmarkEnd w:id="312"/>
      <w:bookmarkStart w:id="313" w:name="_Toc184314437"/>
      <w:bookmarkEnd w:id="313"/>
      <w:bookmarkStart w:id="314" w:name="_Toc184313309"/>
      <w:bookmarkEnd w:id="314"/>
      <w:bookmarkStart w:id="315" w:name="_Toc184308108"/>
      <w:bookmarkEnd w:id="315"/>
      <w:bookmarkStart w:id="316" w:name="_Toc184314463"/>
      <w:bookmarkEnd w:id="316"/>
      <w:bookmarkStart w:id="317" w:name="_Toc184312076"/>
      <w:bookmarkEnd w:id="317"/>
      <w:bookmarkStart w:id="318" w:name="_Toc184310307"/>
      <w:bookmarkEnd w:id="318"/>
      <w:bookmarkStart w:id="319" w:name="_Toc184312131"/>
      <w:bookmarkEnd w:id="319"/>
      <w:bookmarkStart w:id="320" w:name="_Toc184314469"/>
      <w:bookmarkEnd w:id="320"/>
      <w:bookmarkStart w:id="321" w:name="_Toc184312133"/>
      <w:bookmarkEnd w:id="321"/>
      <w:bookmarkStart w:id="322" w:name="_Toc184308040"/>
      <w:bookmarkEnd w:id="322"/>
      <w:bookmarkStart w:id="323" w:name="_Toc184312105"/>
      <w:bookmarkEnd w:id="323"/>
      <w:bookmarkStart w:id="324" w:name="_Toc184313250"/>
      <w:bookmarkEnd w:id="324"/>
      <w:bookmarkStart w:id="325" w:name="_Toc184313301"/>
      <w:bookmarkEnd w:id="325"/>
      <w:bookmarkStart w:id="326" w:name="_Toc184308071"/>
      <w:bookmarkEnd w:id="326"/>
      <w:bookmarkStart w:id="327" w:name="_Toc184310342"/>
      <w:bookmarkEnd w:id="327"/>
      <w:bookmarkStart w:id="328" w:name="_Toc184310326"/>
      <w:bookmarkEnd w:id="328"/>
      <w:bookmarkStart w:id="329" w:name="_Toc184310338"/>
      <w:bookmarkEnd w:id="329"/>
      <w:bookmarkStart w:id="330" w:name="_Toc184310317"/>
      <w:bookmarkEnd w:id="330"/>
      <w:bookmarkStart w:id="331" w:name="_Toc184313288"/>
      <w:bookmarkEnd w:id="331"/>
      <w:bookmarkStart w:id="332" w:name="_Toc184314448"/>
      <w:bookmarkEnd w:id="332"/>
      <w:bookmarkStart w:id="333" w:name="_Toc184313266"/>
      <w:bookmarkEnd w:id="333"/>
      <w:bookmarkStart w:id="334" w:name="_Toc184314423"/>
      <w:bookmarkEnd w:id="334"/>
      <w:bookmarkStart w:id="335" w:name="_Toc184310281"/>
      <w:bookmarkEnd w:id="335"/>
      <w:bookmarkStart w:id="336" w:name="_Toc184308062"/>
      <w:bookmarkEnd w:id="336"/>
      <w:bookmarkStart w:id="337" w:name="_Toc184313305"/>
      <w:bookmarkEnd w:id="337"/>
      <w:bookmarkStart w:id="338" w:name="_Toc184308061"/>
      <w:bookmarkEnd w:id="338"/>
      <w:bookmarkStart w:id="339" w:name="_Toc184312096"/>
      <w:bookmarkEnd w:id="339"/>
      <w:bookmarkStart w:id="340" w:name="_Toc184314451"/>
      <w:bookmarkEnd w:id="340"/>
      <w:bookmarkStart w:id="341" w:name="_Toc184312090"/>
      <w:bookmarkEnd w:id="341"/>
      <w:bookmarkStart w:id="342" w:name="_Toc184308104"/>
      <w:bookmarkEnd w:id="342"/>
      <w:bookmarkStart w:id="343" w:name="_Toc184312078"/>
      <w:bookmarkEnd w:id="343"/>
      <w:bookmarkStart w:id="344" w:name="_Toc184308077"/>
      <w:bookmarkEnd w:id="344"/>
      <w:bookmarkStart w:id="345" w:name="_Toc184312126"/>
      <w:bookmarkEnd w:id="345"/>
      <w:bookmarkStart w:id="346" w:name="_Toc184313249"/>
      <w:bookmarkEnd w:id="346"/>
      <w:bookmarkStart w:id="347" w:name="_Toc184308089"/>
      <w:bookmarkEnd w:id="347"/>
      <w:bookmarkStart w:id="348" w:name="_Toc184312103"/>
      <w:bookmarkEnd w:id="348"/>
      <w:bookmarkStart w:id="349" w:name="_Toc184310301"/>
      <w:bookmarkEnd w:id="349"/>
      <w:bookmarkStart w:id="350" w:name="_Toc184313282"/>
      <w:bookmarkEnd w:id="350"/>
      <w:bookmarkStart w:id="351" w:name="_Toc184314425"/>
      <w:bookmarkEnd w:id="351"/>
      <w:bookmarkStart w:id="352" w:name="_Toc184314449"/>
      <w:bookmarkEnd w:id="352"/>
      <w:bookmarkStart w:id="353" w:name="_Toc184312101"/>
      <w:bookmarkEnd w:id="353"/>
      <w:bookmarkStart w:id="354" w:name="_Toc184308046"/>
      <w:bookmarkEnd w:id="354"/>
      <w:bookmarkStart w:id="355" w:name="_Toc184313272"/>
      <w:bookmarkEnd w:id="355"/>
      <w:bookmarkStart w:id="356" w:name="_Toc184308051"/>
      <w:bookmarkEnd w:id="356"/>
      <w:bookmarkStart w:id="357" w:name="_Toc184314467"/>
      <w:bookmarkEnd w:id="357"/>
      <w:bookmarkStart w:id="358" w:name="_Toc184310293"/>
      <w:bookmarkEnd w:id="358"/>
      <w:bookmarkStart w:id="359" w:name="_Toc184313254"/>
      <w:bookmarkEnd w:id="359"/>
      <w:bookmarkStart w:id="360" w:name="_Toc184313264"/>
      <w:bookmarkEnd w:id="360"/>
      <w:bookmarkStart w:id="361" w:name="_Toc184312099"/>
      <w:bookmarkEnd w:id="361"/>
      <w:bookmarkStart w:id="362" w:name="_Toc184308078"/>
      <w:bookmarkEnd w:id="362"/>
      <w:bookmarkStart w:id="363" w:name="_Toc184312093"/>
      <w:bookmarkEnd w:id="363"/>
      <w:bookmarkStart w:id="364" w:name="_Toc184312088"/>
      <w:bookmarkEnd w:id="364"/>
      <w:bookmarkStart w:id="365" w:name="_Toc184308075"/>
      <w:bookmarkEnd w:id="365"/>
      <w:bookmarkStart w:id="366" w:name="_Toc184314430"/>
      <w:bookmarkEnd w:id="366"/>
      <w:bookmarkStart w:id="367" w:name="_Toc184312128"/>
      <w:bookmarkEnd w:id="367"/>
      <w:bookmarkStart w:id="368" w:name="_Toc184314428"/>
      <w:bookmarkEnd w:id="368"/>
      <w:bookmarkStart w:id="369" w:name="_Toc184310321"/>
      <w:bookmarkEnd w:id="369"/>
      <w:bookmarkStart w:id="370" w:name="_Toc184313257"/>
      <w:bookmarkEnd w:id="370"/>
      <w:bookmarkStart w:id="371" w:name="_Toc184314427"/>
      <w:bookmarkEnd w:id="371"/>
      <w:bookmarkStart w:id="372" w:name="_Toc184308087"/>
      <w:bookmarkEnd w:id="372"/>
      <w:bookmarkStart w:id="373" w:name="_Toc184310287"/>
      <w:bookmarkEnd w:id="373"/>
      <w:bookmarkStart w:id="374" w:name="_Toc184308054"/>
      <w:bookmarkEnd w:id="374"/>
      <w:bookmarkStart w:id="375" w:name="_Toc184313242"/>
      <w:bookmarkEnd w:id="375"/>
      <w:bookmarkStart w:id="376" w:name="_Toc184312121"/>
      <w:bookmarkEnd w:id="376"/>
      <w:bookmarkStart w:id="377" w:name="_Toc184314459"/>
      <w:bookmarkEnd w:id="377"/>
      <w:bookmarkStart w:id="378" w:name="_Toc184313284"/>
      <w:bookmarkEnd w:id="378"/>
      <w:bookmarkStart w:id="379" w:name="_Toc184313253"/>
      <w:bookmarkEnd w:id="379"/>
      <w:bookmarkStart w:id="380" w:name="_Toc184312097"/>
      <w:bookmarkEnd w:id="380"/>
      <w:bookmarkStart w:id="381" w:name="_Toc184314412"/>
      <w:bookmarkEnd w:id="381"/>
      <w:bookmarkStart w:id="382" w:name="_Toc184314439"/>
      <w:bookmarkEnd w:id="382"/>
      <w:bookmarkStart w:id="383" w:name="_Toc184313302"/>
      <w:bookmarkEnd w:id="383"/>
      <w:bookmarkStart w:id="384" w:name="_Toc184312139"/>
      <w:bookmarkEnd w:id="384"/>
      <w:bookmarkStart w:id="385" w:name="_Toc184313295"/>
      <w:bookmarkEnd w:id="385"/>
      <w:bookmarkStart w:id="386" w:name="_Toc184308045"/>
      <w:bookmarkEnd w:id="386"/>
      <w:bookmarkStart w:id="387" w:name="_Toc184313300"/>
      <w:bookmarkEnd w:id="387"/>
      <w:r>
        <w:rPr>
          <w:rFonts w:hint="eastAsia" w:ascii="宋体" w:hAnsi="宋体" w:cs="宋体"/>
          <w:b/>
          <w:color w:val="000000" w:themeColor="text1"/>
          <w:sz w:val="36"/>
          <w:szCs w:val="36"/>
          <w14:textFill>
            <w14:solidFill>
              <w14:schemeClr w14:val="tx1"/>
            </w14:solidFill>
          </w14:textFill>
        </w:rPr>
        <w:t>评标办法</w:t>
      </w:r>
    </w:p>
    <w:p w14:paraId="2EAC1B0E">
      <w:pPr>
        <w:spacing w:after="120" w:afterLines="50"/>
        <w:rPr>
          <w:rFonts w:hint="eastAsia" w:ascii="宋体" w:hAnsi="宋体"/>
          <w:b/>
          <w:sz w:val="24"/>
        </w:rPr>
      </w:pPr>
      <w:r>
        <w:rPr>
          <w:rFonts w:hint="eastAsia" w:ascii="宋体" w:hAnsi="宋体"/>
          <w:b/>
          <w:sz w:val="24"/>
        </w:rPr>
        <w:t>一、总则</w:t>
      </w:r>
    </w:p>
    <w:p w14:paraId="1B96A18F">
      <w:pPr>
        <w:spacing w:after="120" w:afterLines="50" w:line="360" w:lineRule="auto"/>
        <w:ind w:firstLine="480" w:firstLineChars="200"/>
        <w:rPr>
          <w:rFonts w:hint="eastAsia" w:ascii="宋体" w:hAnsi="宋体"/>
          <w:sz w:val="24"/>
          <w:lang w:val="zh-CN"/>
        </w:rPr>
      </w:pPr>
      <w:r>
        <w:rPr>
          <w:rFonts w:hint="eastAsia" w:ascii="宋体" w:hAnsi="宋体"/>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7CC0AAA3">
      <w:pPr>
        <w:autoSpaceDE w:val="0"/>
        <w:autoSpaceDN w:val="0"/>
        <w:spacing w:line="360" w:lineRule="auto"/>
        <w:rPr>
          <w:rFonts w:hint="eastAsia" w:ascii="宋体" w:hAnsi="宋体"/>
          <w:b/>
          <w:sz w:val="24"/>
        </w:rPr>
      </w:pPr>
      <w:r>
        <w:rPr>
          <w:rFonts w:hint="eastAsia" w:ascii="宋体" w:hAnsi="宋体"/>
          <w:b/>
          <w:sz w:val="24"/>
        </w:rPr>
        <w:t>二、评标内容及标准</w:t>
      </w:r>
    </w:p>
    <w:p w14:paraId="065F1831">
      <w:pPr>
        <w:widowControl/>
        <w:spacing w:line="276" w:lineRule="auto"/>
        <w:jc w:val="left"/>
        <w:rPr>
          <w:rFonts w:hint="eastAsia" w:ascii="宋体" w:hAnsi="宋体"/>
          <w:b/>
          <w:bCs/>
          <w:sz w:val="24"/>
        </w:rPr>
      </w:pPr>
      <w:r>
        <w:rPr>
          <w:rFonts w:hint="eastAsia" w:ascii="宋体" w:hAnsi="宋体"/>
          <w:b/>
          <w:bCs/>
          <w:sz w:val="24"/>
        </w:rPr>
        <w:t>（一）价格分（10分）</w:t>
      </w:r>
    </w:p>
    <w:p w14:paraId="092FD5B6">
      <w:pPr>
        <w:autoSpaceDE w:val="0"/>
        <w:autoSpaceDN w:val="0"/>
        <w:spacing w:line="360" w:lineRule="auto"/>
        <w:ind w:firstLine="437"/>
        <w:rPr>
          <w:rFonts w:hint="eastAsia" w:ascii="宋体" w:hAnsi="宋体"/>
          <w:sz w:val="24"/>
          <w:lang w:val="zh-CN"/>
        </w:rPr>
      </w:pPr>
      <w:r>
        <w:rPr>
          <w:rFonts w:ascii="宋体" w:hAnsi="宋体"/>
          <w:sz w:val="24"/>
          <w:lang w:val="zh-CN"/>
        </w:rPr>
        <w:t>1</w:t>
      </w:r>
      <w:r>
        <w:rPr>
          <w:rFonts w:hint="eastAsia" w:ascii="宋体" w:hAnsi="宋体"/>
          <w:sz w:val="24"/>
          <w:lang w:val="zh-CN"/>
        </w:rPr>
        <w:t>、价格分采用低价优先法计算，即满足招标文件要求且投标价格最低的投标报价为评标基准价，其他投标人的价格分按照下列公式计算：</w:t>
      </w:r>
    </w:p>
    <w:p w14:paraId="0B266CA7">
      <w:pPr>
        <w:autoSpaceDE w:val="0"/>
        <w:autoSpaceDN w:val="0"/>
        <w:spacing w:line="276" w:lineRule="auto"/>
        <w:ind w:firstLine="437"/>
        <w:rPr>
          <w:rFonts w:hint="eastAsia" w:ascii="宋体" w:hAnsi="宋体"/>
          <w:color w:val="0000FF"/>
          <w:sz w:val="24"/>
        </w:rPr>
      </w:pPr>
      <w:r>
        <w:rPr>
          <w:rFonts w:hint="eastAsia" w:ascii="宋体" w:hAnsi="宋体"/>
          <w:sz w:val="24"/>
          <w:lang w:val="zh-CN"/>
        </w:rPr>
        <w:t>价格分</w:t>
      </w:r>
      <w:r>
        <w:rPr>
          <w:rFonts w:ascii="宋体" w:hAnsi="宋体"/>
          <w:sz w:val="24"/>
          <w:lang w:val="zh-CN"/>
        </w:rPr>
        <w:t>=</w:t>
      </w:r>
      <w:r>
        <w:rPr>
          <w:rFonts w:hint="eastAsia" w:ascii="宋体" w:hAnsi="宋体"/>
          <w:sz w:val="24"/>
          <w:lang w:val="zh-CN"/>
        </w:rPr>
        <w:t>（评标基准价</w:t>
      </w:r>
      <w:r>
        <w:rPr>
          <w:rFonts w:ascii="宋体" w:hAnsi="宋体"/>
          <w:sz w:val="24"/>
          <w:lang w:val="zh-CN"/>
        </w:rPr>
        <w:t>/</w:t>
      </w:r>
      <w:r>
        <w:rPr>
          <w:rFonts w:hint="eastAsia" w:ascii="宋体" w:hAnsi="宋体"/>
          <w:sz w:val="24"/>
          <w:lang w:val="zh-CN"/>
        </w:rPr>
        <w:t>投标报价）×</w:t>
      </w:r>
      <w:r>
        <w:rPr>
          <w:rFonts w:hint="eastAsia" w:ascii="宋体" w:hAnsi="宋体"/>
          <w:sz w:val="24"/>
        </w:rPr>
        <w:t>1</w:t>
      </w:r>
      <w:r>
        <w:rPr>
          <w:rFonts w:hint="eastAsia" w:ascii="宋体" w:hAnsi="宋体"/>
          <w:sz w:val="24"/>
          <w:lang w:val="zh-CN"/>
        </w:rPr>
        <w:t>0</w:t>
      </w:r>
    </w:p>
    <w:p w14:paraId="5C230BB9">
      <w:pPr>
        <w:autoSpaceDE w:val="0"/>
        <w:autoSpaceDN w:val="0"/>
        <w:spacing w:line="276" w:lineRule="auto"/>
        <w:ind w:left="557" w:leftChars="208" w:hanging="120" w:hangingChars="50"/>
        <w:rPr>
          <w:rFonts w:hint="eastAsia" w:ascii="宋体" w:hAnsi="宋体"/>
          <w:sz w:val="24"/>
          <w:lang w:val="zh-CN"/>
        </w:rPr>
      </w:pPr>
      <w:r>
        <w:rPr>
          <w:rFonts w:hint="eastAsia" w:ascii="宋体" w:hAnsi="宋体" w:cs="宋体"/>
          <w:sz w:val="24"/>
        </w:rPr>
        <w:t>★</w:t>
      </w:r>
      <w:r>
        <w:rPr>
          <w:rFonts w:hint="eastAsia" w:ascii="宋体" w:hAnsi="宋体"/>
          <w:sz w:val="24"/>
          <w:lang w:val="zh-CN"/>
        </w:rPr>
        <w:t>2、投标人的投标报价超过设定的上限价的作为无效标处理。</w:t>
      </w:r>
      <w:r>
        <w:rPr>
          <w:rFonts w:hint="eastAsia" w:ascii="宋体" w:hAnsi="宋体" w:cs="宋体"/>
          <w:b/>
          <w:bCs/>
          <w:sz w:val="24"/>
        </w:rPr>
        <w:t>本项目最高限价为：</w:t>
      </w:r>
      <w:r>
        <w:rPr>
          <w:rFonts w:hint="eastAsia" w:ascii="宋体" w:hAnsi="宋体" w:cs="宋体"/>
          <w:b/>
          <w:bCs/>
          <w:color w:val="FF0000"/>
          <w:sz w:val="24"/>
          <w:u w:val="single"/>
        </w:rPr>
        <w:t>60万元</w:t>
      </w:r>
      <w:r>
        <w:rPr>
          <w:rFonts w:hint="eastAsia" w:ascii="宋体" w:hAnsi="宋体" w:cs="宋体"/>
          <w:b/>
          <w:bCs/>
          <w:sz w:val="24"/>
        </w:rPr>
        <w:t>。</w:t>
      </w:r>
    </w:p>
    <w:p w14:paraId="478595DE">
      <w:pPr>
        <w:tabs>
          <w:tab w:val="left" w:pos="3870"/>
          <w:tab w:val="left" w:pos="4085"/>
        </w:tabs>
        <w:snapToGrid w:val="0"/>
        <w:spacing w:after="120" w:afterLines="50" w:line="276" w:lineRule="auto"/>
        <w:ind w:firstLine="480" w:firstLineChars="200"/>
        <w:jc w:val="left"/>
        <w:rPr>
          <w:rFonts w:hint="eastAsia" w:ascii="宋体" w:hAnsi="宋体" w:cs="宋体"/>
          <w:sz w:val="24"/>
        </w:rPr>
      </w:pPr>
      <w:r>
        <w:rPr>
          <w:rFonts w:hint="eastAsia" w:ascii="宋体" w:hAnsi="宋体" w:cs="宋体"/>
          <w:sz w:val="24"/>
        </w:rPr>
        <w:t>3.报价是中标的一个重要因素，但最低报价不是中标的唯一依据。</w:t>
      </w:r>
    </w:p>
    <w:p w14:paraId="6AD3416F">
      <w:pPr>
        <w:pStyle w:val="2"/>
        <w:snapToGrid w:val="0"/>
        <w:spacing w:line="360" w:lineRule="auto"/>
        <w:ind w:firstLine="482"/>
        <w:rPr>
          <w:rFonts w:hint="eastAsia" w:hAnsi="宋体"/>
          <w:b/>
          <w:bCs/>
          <w:sz w:val="24"/>
          <w:szCs w:val="24"/>
        </w:rPr>
      </w:pPr>
      <w:r>
        <w:rPr>
          <w:rFonts w:hint="eastAsia" w:hAnsi="宋体"/>
          <w:b/>
          <w:bCs/>
          <w:sz w:val="24"/>
          <w:szCs w:val="24"/>
        </w:rPr>
        <w:t>（二）商务技术部分的评分标准（90分）</w:t>
      </w:r>
    </w:p>
    <w:p w14:paraId="45822CB8">
      <w:pPr>
        <w:spacing w:line="360" w:lineRule="auto"/>
        <w:ind w:firstLine="482" w:firstLineChars="200"/>
        <w:jc w:val="center"/>
        <w:rPr>
          <w:rFonts w:hint="eastAsia" w:asciiTheme="minorEastAsia" w:hAnsiTheme="minorEastAsia" w:eastAsiaTheme="minorEastAsia"/>
          <w:b/>
          <w:color w:val="000000" w:themeColor="text1"/>
          <w:sz w:val="24"/>
          <w:lang w:val="zh-CN"/>
          <w14:textFill>
            <w14:solidFill>
              <w14:schemeClr w14:val="tx1"/>
            </w14:solidFill>
          </w14:textFill>
        </w:rPr>
      </w:pPr>
      <w:r>
        <w:rPr>
          <w:rFonts w:hint="eastAsia" w:asciiTheme="minorEastAsia" w:hAnsiTheme="minorEastAsia" w:eastAsiaTheme="minorEastAsia"/>
          <w:b/>
          <w:color w:val="000000" w:themeColor="text1"/>
          <w:sz w:val="24"/>
          <w:lang w:val="zh-CN"/>
          <w14:textFill>
            <w14:solidFill>
              <w14:schemeClr w14:val="tx1"/>
            </w14:solidFill>
          </w14:textFill>
        </w:rPr>
        <w:t>评标办法前附表</w:t>
      </w:r>
    </w:p>
    <w:tbl>
      <w:tblPr>
        <w:tblStyle w:val="73"/>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7423"/>
        <w:gridCol w:w="1037"/>
      </w:tblGrid>
      <w:tr w14:paraId="23E6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DFA702D">
            <w:pPr>
              <w:jc w:val="center"/>
              <w:rPr>
                <w:rFonts w:eastAsiaTheme="minorEastAsia"/>
              </w:rPr>
            </w:pPr>
            <w:r>
              <w:rPr>
                <w:rFonts w:hint="eastAsia"/>
              </w:rPr>
              <w:t>序号</w:t>
            </w:r>
          </w:p>
        </w:tc>
        <w:tc>
          <w:tcPr>
            <w:tcW w:w="7423" w:type="dxa"/>
            <w:vAlign w:val="center"/>
          </w:tcPr>
          <w:p w14:paraId="7BAE464F">
            <w:pPr>
              <w:jc w:val="center"/>
              <w:rPr>
                <w:rFonts w:eastAsiaTheme="minorEastAsia"/>
              </w:rPr>
            </w:pPr>
            <w:r>
              <w:rPr>
                <w:rFonts w:hint="eastAsia"/>
              </w:rPr>
              <w:t>打分细则</w:t>
            </w:r>
          </w:p>
        </w:tc>
        <w:tc>
          <w:tcPr>
            <w:tcW w:w="1037" w:type="dxa"/>
            <w:vAlign w:val="center"/>
          </w:tcPr>
          <w:p w14:paraId="67CC4E57">
            <w:pPr>
              <w:jc w:val="center"/>
              <w:rPr>
                <w:rFonts w:eastAsiaTheme="minorEastAsia"/>
              </w:rPr>
            </w:pPr>
            <w:r>
              <w:rPr>
                <w:rFonts w:hint="eastAsia"/>
              </w:rPr>
              <w:t>分数</w:t>
            </w:r>
          </w:p>
        </w:tc>
      </w:tr>
      <w:tr w14:paraId="0361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6192F57">
            <w:pPr>
              <w:jc w:val="center"/>
            </w:pPr>
            <w:r>
              <w:rPr>
                <w:rFonts w:hint="eastAsia"/>
              </w:rPr>
              <w:t>1</w:t>
            </w:r>
          </w:p>
        </w:tc>
        <w:tc>
          <w:tcPr>
            <w:tcW w:w="7423" w:type="dxa"/>
            <w:vAlign w:val="center"/>
          </w:tcPr>
          <w:p w14:paraId="1F39EF8E">
            <w:pPr>
              <w:spacing w:line="360" w:lineRule="auto"/>
              <w:outlineLvl w:val="0"/>
              <w:rPr>
                <w:rFonts w:hint="eastAsia" w:ascii="宋体" w:hAnsi="宋体" w:cs="宋体"/>
                <w:sz w:val="24"/>
              </w:rPr>
            </w:pPr>
            <w:r>
              <w:rPr>
                <w:rFonts w:hint="eastAsia" w:ascii="宋体" w:hAnsi="宋体" w:cs="宋体"/>
                <w:sz w:val="24"/>
              </w:rPr>
              <w:t>供应商同时具备</w:t>
            </w:r>
            <w:r>
              <w:rPr>
                <w:rFonts w:hint="eastAsia" w:ascii="宋体" w:hAnsi="宋体" w:cs="宋体"/>
                <w:sz w:val="24"/>
                <w:u w:val="single"/>
              </w:rPr>
              <w:t>地质灾害危险性评估</w:t>
            </w:r>
            <w:r>
              <w:rPr>
                <w:rFonts w:hint="eastAsia" w:ascii="宋体" w:hAnsi="宋体" w:cs="宋体"/>
                <w:sz w:val="24"/>
              </w:rPr>
              <w:t>、</w:t>
            </w:r>
            <w:r>
              <w:rPr>
                <w:rFonts w:hint="eastAsia" w:ascii="宋体" w:hAnsi="宋体" w:cs="宋体"/>
                <w:sz w:val="24"/>
                <w:u w:val="single"/>
              </w:rPr>
              <w:t>地质灾害治理工程勘查</w:t>
            </w:r>
            <w:r>
              <w:rPr>
                <w:rFonts w:hint="eastAsia" w:ascii="宋体" w:hAnsi="宋体" w:cs="宋体"/>
                <w:sz w:val="24"/>
              </w:rPr>
              <w:t>及</w:t>
            </w:r>
            <w:r>
              <w:rPr>
                <w:rFonts w:hint="eastAsia" w:ascii="宋体" w:hAnsi="宋体" w:cs="宋体"/>
                <w:sz w:val="24"/>
                <w:u w:val="single"/>
              </w:rPr>
              <w:t>地质灾害治理工程设计</w:t>
            </w:r>
            <w:r>
              <w:rPr>
                <w:rFonts w:hint="eastAsia" w:ascii="宋体" w:hAnsi="宋体" w:cs="宋体"/>
                <w:sz w:val="24"/>
              </w:rPr>
              <w:t>甲级资质的得5分；以上3个资质中,具备2个甲级1个乙级的得4分；具备1个甲级2个乙级的得3分；具备3个乙级的得2分，其余不得分。</w:t>
            </w:r>
          </w:p>
          <w:p w14:paraId="0CA7D0FD">
            <w:r>
              <w:rPr>
                <w:rFonts w:hint="eastAsia" w:ascii="宋体" w:hAnsi="宋体" w:cs="宋体"/>
                <w:b/>
                <w:bCs/>
                <w:sz w:val="24"/>
              </w:rPr>
              <w:t>（提供企业资质证书扫描件加盖公章，不提供不得分）</w:t>
            </w:r>
          </w:p>
        </w:tc>
        <w:tc>
          <w:tcPr>
            <w:tcW w:w="1037" w:type="dxa"/>
            <w:vAlign w:val="center"/>
          </w:tcPr>
          <w:p w14:paraId="1D092871">
            <w:pPr>
              <w:jc w:val="center"/>
            </w:pPr>
            <w:r>
              <w:rPr>
                <w:rFonts w:hint="eastAsia"/>
              </w:rPr>
              <w:t>5</w:t>
            </w:r>
          </w:p>
        </w:tc>
      </w:tr>
      <w:tr w14:paraId="33AE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640F9D2">
            <w:pPr>
              <w:jc w:val="center"/>
            </w:pPr>
            <w:r>
              <w:rPr>
                <w:rFonts w:hint="eastAsia"/>
              </w:rPr>
              <w:t>2</w:t>
            </w:r>
          </w:p>
        </w:tc>
        <w:tc>
          <w:tcPr>
            <w:tcW w:w="7423" w:type="dxa"/>
            <w:vAlign w:val="center"/>
          </w:tcPr>
          <w:p w14:paraId="45BCC927">
            <w:pPr>
              <w:spacing w:line="360" w:lineRule="auto"/>
              <w:outlineLvl w:val="0"/>
              <w:rPr>
                <w:rFonts w:hint="eastAsia" w:ascii="宋体" w:hAnsi="宋体" w:cs="宋体" w:eastAsiaTheme="minorEastAsia"/>
                <w:sz w:val="24"/>
              </w:rPr>
            </w:pPr>
            <w:r>
              <w:rPr>
                <w:rFonts w:hint="eastAsia" w:ascii="宋体" w:hAnsi="宋体" w:cs="宋体"/>
                <w:sz w:val="24"/>
              </w:rPr>
              <w:t>投标人2021年1月1日以来根据自然资源厅关于地矿信用等级名单连续三年评级结果评分，连续三年信用等级A级得4分；连续三年信用等级B级得3分；连续三年B级以下不得分。（未满三年的新公司根据营业执照注册日期提供1-2年评级结果）</w:t>
            </w:r>
          </w:p>
          <w:p w14:paraId="767DAB2A">
            <w:r>
              <w:rPr>
                <w:rFonts w:hint="eastAsia" w:ascii="宋体" w:hAnsi="宋体" w:cs="宋体"/>
                <w:b/>
                <w:bCs/>
                <w:sz w:val="24"/>
              </w:rPr>
              <w:t>（提供证明材料的复印件并盖公章，不提供不得分）</w:t>
            </w:r>
          </w:p>
        </w:tc>
        <w:tc>
          <w:tcPr>
            <w:tcW w:w="1037" w:type="dxa"/>
            <w:vAlign w:val="center"/>
          </w:tcPr>
          <w:p w14:paraId="4E1C6DD5">
            <w:pPr>
              <w:jc w:val="center"/>
            </w:pPr>
            <w:r>
              <w:rPr>
                <w:rFonts w:hint="eastAsia"/>
              </w:rPr>
              <w:t>4</w:t>
            </w:r>
          </w:p>
        </w:tc>
      </w:tr>
      <w:tr w14:paraId="5D0D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327DE9A">
            <w:pPr>
              <w:jc w:val="center"/>
            </w:pPr>
            <w:r>
              <w:rPr>
                <w:rFonts w:hint="eastAsia"/>
              </w:rPr>
              <w:t>3</w:t>
            </w:r>
          </w:p>
        </w:tc>
        <w:tc>
          <w:tcPr>
            <w:tcW w:w="7423" w:type="dxa"/>
            <w:vAlign w:val="center"/>
          </w:tcPr>
          <w:p w14:paraId="6B939907">
            <w:pPr>
              <w:autoSpaceDE w:val="0"/>
              <w:autoSpaceDN w:val="0"/>
              <w:snapToGrid w:val="0"/>
              <w:spacing w:line="360" w:lineRule="auto"/>
              <w:jc w:val="left"/>
              <w:rPr>
                <w:rFonts w:hint="eastAsia" w:ascii="宋体" w:hAnsi="宋体" w:cs="宋体"/>
                <w:sz w:val="24"/>
              </w:rPr>
            </w:pPr>
            <w:r>
              <w:rPr>
                <w:rFonts w:hint="eastAsia" w:ascii="宋体" w:hAnsi="宋体" w:cs="宋体"/>
                <w:sz w:val="24"/>
              </w:rPr>
              <w:t>2021年1月1日以来，投标人承担过县域及以上农村切坡建房更新调查项目的，每项得0.5分，本项最高得1分。</w:t>
            </w:r>
          </w:p>
          <w:p w14:paraId="18628EA4">
            <w:pPr>
              <w:jc w:val="center"/>
            </w:pPr>
            <w:r>
              <w:rPr>
                <w:rFonts w:hint="eastAsia" w:ascii="宋体" w:hAnsi="宋体" w:cs="宋体"/>
                <w:b/>
                <w:bCs/>
                <w:sz w:val="24"/>
              </w:rPr>
              <w:t>（注：提供业绩合同复印件或中标通知书复印件并加盖供应商公章。）</w:t>
            </w:r>
          </w:p>
        </w:tc>
        <w:tc>
          <w:tcPr>
            <w:tcW w:w="1037" w:type="dxa"/>
            <w:vAlign w:val="center"/>
          </w:tcPr>
          <w:p w14:paraId="1806EF0A">
            <w:pPr>
              <w:jc w:val="center"/>
            </w:pPr>
            <w:r>
              <w:rPr>
                <w:rFonts w:hint="eastAsia"/>
              </w:rPr>
              <w:t>1</w:t>
            </w:r>
          </w:p>
        </w:tc>
      </w:tr>
      <w:tr w14:paraId="1469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9E0B8A0">
            <w:pPr>
              <w:jc w:val="center"/>
            </w:pPr>
            <w:r>
              <w:rPr>
                <w:rFonts w:hint="eastAsia"/>
              </w:rPr>
              <w:t>4</w:t>
            </w:r>
          </w:p>
        </w:tc>
        <w:tc>
          <w:tcPr>
            <w:tcW w:w="7423" w:type="dxa"/>
            <w:vAlign w:val="center"/>
          </w:tcPr>
          <w:p w14:paraId="1D17AD8A">
            <w:pPr>
              <w:autoSpaceDE w:val="0"/>
              <w:autoSpaceDN w:val="0"/>
              <w:snapToGrid w:val="0"/>
              <w:spacing w:line="360" w:lineRule="auto"/>
              <w:jc w:val="left"/>
              <w:rPr>
                <w:rFonts w:hint="eastAsia" w:ascii="宋体" w:hAnsi="宋体" w:cs="宋体"/>
                <w:sz w:val="24"/>
              </w:rPr>
            </w:pPr>
            <w:r>
              <w:rPr>
                <w:rFonts w:hint="eastAsia" w:ascii="宋体" w:hAnsi="宋体" w:cs="宋体"/>
                <w:sz w:val="24"/>
              </w:rPr>
              <w:t>拟派项目负责人具有水文地质与工程地质类高级工程师职称的得</w:t>
            </w:r>
            <w:r>
              <w:rPr>
                <w:rFonts w:ascii="宋体" w:hAnsi="宋体" w:cs="宋体"/>
                <w:sz w:val="24"/>
              </w:rPr>
              <w:t>3</w:t>
            </w:r>
            <w:r>
              <w:rPr>
                <w:rFonts w:hint="eastAsia" w:ascii="宋体" w:hAnsi="宋体" w:cs="宋体"/>
                <w:sz w:val="24"/>
              </w:rPr>
              <w:t>分。</w:t>
            </w:r>
          </w:p>
          <w:p w14:paraId="306951B0">
            <w:pPr>
              <w:pStyle w:val="2"/>
            </w:pPr>
            <w:r>
              <w:rPr>
                <w:rFonts w:hint="eastAsia" w:hAnsi="宋体" w:cs="宋体"/>
                <w:sz w:val="24"/>
                <w:szCs w:val="24"/>
              </w:rPr>
              <w:t>具有单项证书不得分。</w:t>
            </w:r>
          </w:p>
          <w:p w14:paraId="536F9C83">
            <w:pPr>
              <w:jc w:val="center"/>
            </w:pPr>
            <w:r>
              <w:rPr>
                <w:rFonts w:hint="eastAsia" w:ascii="宋体" w:hAnsi="宋体" w:cs="宋体"/>
                <w:b/>
                <w:bCs/>
                <w:sz w:val="24"/>
              </w:rPr>
              <w:t>（注：提供人员的职称证书及社保机构出具的近3个月投标人为其缴纳的社保证明材料复印件并加盖供应商公章。）</w:t>
            </w:r>
          </w:p>
        </w:tc>
        <w:tc>
          <w:tcPr>
            <w:tcW w:w="1037" w:type="dxa"/>
            <w:vAlign w:val="center"/>
          </w:tcPr>
          <w:p w14:paraId="7BD423AE">
            <w:pPr>
              <w:jc w:val="center"/>
            </w:pPr>
            <w:r>
              <w:rPr>
                <w:rFonts w:hint="eastAsia"/>
              </w:rPr>
              <w:t>3</w:t>
            </w:r>
          </w:p>
        </w:tc>
      </w:tr>
      <w:tr w14:paraId="3DAC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7D509B5">
            <w:pPr>
              <w:jc w:val="center"/>
            </w:pPr>
            <w:r>
              <w:rPr>
                <w:rFonts w:hint="eastAsia"/>
              </w:rPr>
              <w:t>5</w:t>
            </w:r>
          </w:p>
        </w:tc>
        <w:tc>
          <w:tcPr>
            <w:tcW w:w="7423" w:type="dxa"/>
            <w:vAlign w:val="center"/>
          </w:tcPr>
          <w:p w14:paraId="02E2469D">
            <w:pPr>
              <w:autoSpaceDE w:val="0"/>
              <w:autoSpaceDN w:val="0"/>
              <w:snapToGrid w:val="0"/>
              <w:spacing w:line="360" w:lineRule="auto"/>
              <w:jc w:val="left"/>
              <w:rPr>
                <w:rFonts w:hint="eastAsia" w:ascii="宋体" w:hAnsi="宋体" w:cs="宋体"/>
                <w:sz w:val="24"/>
              </w:rPr>
            </w:pPr>
            <w:r>
              <w:rPr>
                <w:rFonts w:hint="eastAsia" w:ascii="宋体" w:hAnsi="宋体" w:cs="宋体"/>
                <w:sz w:val="24"/>
              </w:rPr>
              <w:t>拟派项目负责人具有注册岩土工程师执业资格的得3分。</w:t>
            </w:r>
          </w:p>
          <w:p w14:paraId="3DBBB10E">
            <w:pPr>
              <w:jc w:val="center"/>
              <w:rPr>
                <w:rFonts w:hint="eastAsia" w:ascii="宋体" w:hAnsi="宋体" w:cs="宋体"/>
                <w:b/>
                <w:bCs/>
                <w:sz w:val="24"/>
              </w:rPr>
            </w:pPr>
            <w:r>
              <w:rPr>
                <w:rFonts w:hint="eastAsia" w:ascii="宋体" w:hAnsi="宋体" w:cs="宋体"/>
                <w:b/>
                <w:bCs/>
                <w:sz w:val="24"/>
              </w:rPr>
              <w:t>（注：提供人员的资格证书及社保机构出具的近3个月投标人为其缴纳的社保证明材料复印件并加盖供应商公章。）</w:t>
            </w:r>
          </w:p>
        </w:tc>
        <w:tc>
          <w:tcPr>
            <w:tcW w:w="1037" w:type="dxa"/>
            <w:vAlign w:val="center"/>
          </w:tcPr>
          <w:p w14:paraId="64842C85">
            <w:pPr>
              <w:jc w:val="center"/>
            </w:pPr>
            <w:r>
              <w:rPr>
                <w:rFonts w:hint="eastAsia"/>
              </w:rPr>
              <w:t>3</w:t>
            </w:r>
          </w:p>
        </w:tc>
      </w:tr>
      <w:tr w14:paraId="70D1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9E50D93">
            <w:pPr>
              <w:jc w:val="center"/>
            </w:pPr>
            <w:r>
              <w:rPr>
                <w:rFonts w:hint="eastAsia"/>
              </w:rPr>
              <w:t>6</w:t>
            </w:r>
          </w:p>
        </w:tc>
        <w:tc>
          <w:tcPr>
            <w:tcW w:w="7423" w:type="dxa"/>
            <w:vAlign w:val="center"/>
          </w:tcPr>
          <w:p w14:paraId="53467B25">
            <w:pPr>
              <w:spacing w:line="360" w:lineRule="auto"/>
              <w:jc w:val="left"/>
              <w:rPr>
                <w:rFonts w:hint="eastAsia" w:ascii="宋体" w:hAnsi="宋体" w:cs="宋体"/>
                <w:sz w:val="24"/>
              </w:rPr>
            </w:pPr>
            <w:r>
              <w:rPr>
                <w:rFonts w:hint="eastAsia" w:ascii="宋体" w:hAnsi="宋体" w:cs="宋体"/>
                <w:sz w:val="24"/>
              </w:rPr>
              <w:t>项目组成员中(除项目负责人外)：</w:t>
            </w:r>
          </w:p>
          <w:p w14:paraId="51EF23DD">
            <w:pPr>
              <w:spacing w:line="360" w:lineRule="auto"/>
              <w:jc w:val="left"/>
              <w:rPr>
                <w:rFonts w:hint="eastAsia" w:ascii="宋体" w:hAnsi="宋体" w:cs="宋体"/>
                <w:sz w:val="24"/>
              </w:rPr>
            </w:pPr>
            <w:r>
              <w:rPr>
                <w:rFonts w:hint="eastAsia" w:ascii="宋体" w:hAnsi="宋体" w:cs="宋体"/>
                <w:sz w:val="24"/>
              </w:rPr>
              <w:t>具有</w:t>
            </w:r>
            <w:r>
              <w:rPr>
                <w:rFonts w:hint="eastAsia" w:ascii="宋体" w:hAnsi="宋体" w:cs="宋体"/>
                <w:sz w:val="24"/>
                <w:u w:val="single"/>
              </w:rPr>
              <w:t>水文与工程地质</w:t>
            </w:r>
            <w:r>
              <w:rPr>
                <w:rFonts w:hint="eastAsia" w:ascii="宋体" w:hAnsi="宋体" w:cs="宋体"/>
                <w:sz w:val="24"/>
              </w:rPr>
              <w:t>专业中级工程师职称的，每人得0</w:t>
            </w:r>
            <w:r>
              <w:rPr>
                <w:rFonts w:ascii="宋体" w:hAnsi="宋体" w:cs="宋体"/>
                <w:sz w:val="24"/>
              </w:rPr>
              <w:t>.5</w:t>
            </w:r>
            <w:r>
              <w:rPr>
                <w:rFonts w:hint="eastAsia" w:ascii="宋体" w:hAnsi="宋体" w:cs="宋体"/>
                <w:sz w:val="24"/>
              </w:rPr>
              <w:t>分，具有</w:t>
            </w:r>
            <w:r>
              <w:rPr>
                <w:rFonts w:hint="eastAsia" w:ascii="宋体" w:hAnsi="宋体" w:cs="宋体"/>
                <w:sz w:val="24"/>
                <w:u w:val="single"/>
              </w:rPr>
              <w:t>水文与工程地质</w:t>
            </w:r>
            <w:r>
              <w:rPr>
                <w:rFonts w:hint="eastAsia" w:ascii="宋体" w:hAnsi="宋体" w:cs="宋体"/>
                <w:sz w:val="24"/>
              </w:rPr>
              <w:t>专业高级工程师及以上职称的得</w:t>
            </w:r>
            <w:r>
              <w:rPr>
                <w:rFonts w:ascii="宋体" w:hAnsi="宋体" w:cs="宋体"/>
                <w:sz w:val="24"/>
              </w:rPr>
              <w:t>1</w:t>
            </w:r>
            <w:r>
              <w:rPr>
                <w:rFonts w:hint="eastAsia" w:ascii="宋体" w:hAnsi="宋体" w:cs="宋体"/>
                <w:sz w:val="24"/>
              </w:rPr>
              <w:t>分，最高得1分。</w:t>
            </w:r>
          </w:p>
          <w:p w14:paraId="5E3FC4ED">
            <w:pPr>
              <w:spacing w:line="360" w:lineRule="auto"/>
              <w:jc w:val="left"/>
              <w:rPr>
                <w:rFonts w:hint="eastAsia" w:ascii="宋体" w:hAnsi="宋体" w:cs="宋体"/>
                <w:sz w:val="24"/>
              </w:rPr>
            </w:pPr>
            <w:r>
              <w:rPr>
                <w:rFonts w:hint="eastAsia" w:ascii="宋体" w:hAnsi="宋体" w:cs="宋体"/>
                <w:sz w:val="24"/>
              </w:rPr>
              <w:t>具有</w:t>
            </w:r>
            <w:r>
              <w:rPr>
                <w:rFonts w:hint="eastAsia" w:ascii="宋体" w:hAnsi="宋体" w:cs="宋体"/>
                <w:sz w:val="24"/>
                <w:u w:val="single"/>
              </w:rPr>
              <w:t>测绘</w:t>
            </w:r>
            <w:r>
              <w:rPr>
                <w:rFonts w:hint="eastAsia" w:ascii="宋体" w:hAnsi="宋体" w:cs="宋体"/>
                <w:sz w:val="24"/>
              </w:rPr>
              <w:t>专业中级工程师职称的，每人得0</w:t>
            </w:r>
            <w:r>
              <w:rPr>
                <w:rFonts w:ascii="宋体" w:hAnsi="宋体" w:cs="宋体"/>
                <w:sz w:val="24"/>
              </w:rPr>
              <w:t>.5</w:t>
            </w:r>
            <w:r>
              <w:rPr>
                <w:rFonts w:hint="eastAsia" w:ascii="宋体" w:hAnsi="宋体" w:cs="宋体"/>
                <w:sz w:val="24"/>
              </w:rPr>
              <w:t>分，具有</w:t>
            </w:r>
            <w:r>
              <w:rPr>
                <w:rFonts w:hint="eastAsia" w:ascii="宋体" w:hAnsi="宋体" w:cs="宋体"/>
                <w:sz w:val="24"/>
                <w:u w:val="single"/>
              </w:rPr>
              <w:t>测绘</w:t>
            </w:r>
            <w:r>
              <w:rPr>
                <w:rFonts w:hint="eastAsia" w:ascii="宋体" w:hAnsi="宋体" w:cs="宋体"/>
                <w:sz w:val="24"/>
              </w:rPr>
              <w:t>专业高级工程师及以上职称的得</w:t>
            </w:r>
            <w:r>
              <w:rPr>
                <w:rFonts w:ascii="宋体" w:hAnsi="宋体" w:cs="宋体"/>
                <w:sz w:val="24"/>
              </w:rPr>
              <w:t>1</w:t>
            </w:r>
            <w:r>
              <w:rPr>
                <w:rFonts w:hint="eastAsia" w:ascii="宋体" w:hAnsi="宋体" w:cs="宋体"/>
                <w:sz w:val="24"/>
              </w:rPr>
              <w:t>分，最高得1分。</w:t>
            </w:r>
          </w:p>
          <w:p w14:paraId="4F72AAAA">
            <w:pPr>
              <w:spacing w:line="360" w:lineRule="auto"/>
              <w:jc w:val="left"/>
              <w:rPr>
                <w:rFonts w:hint="eastAsia" w:ascii="宋体" w:hAnsi="宋体" w:cs="宋体"/>
                <w:sz w:val="24"/>
              </w:rPr>
            </w:pPr>
            <w:r>
              <w:rPr>
                <w:rFonts w:hint="eastAsia" w:ascii="宋体" w:hAnsi="宋体" w:cs="宋体"/>
                <w:sz w:val="24"/>
              </w:rPr>
              <w:t>具有</w:t>
            </w:r>
            <w:r>
              <w:rPr>
                <w:rFonts w:hint="eastAsia" w:ascii="宋体" w:hAnsi="宋体" w:cs="宋体"/>
                <w:sz w:val="24"/>
                <w:u w:val="single"/>
              </w:rPr>
              <w:t>岩土工程</w:t>
            </w:r>
            <w:r>
              <w:rPr>
                <w:rFonts w:hint="eastAsia" w:ascii="宋体" w:hAnsi="宋体" w:cs="宋体"/>
                <w:sz w:val="24"/>
              </w:rPr>
              <w:t>专业中级工程师职称的，每人得0</w:t>
            </w:r>
            <w:r>
              <w:rPr>
                <w:rFonts w:ascii="宋体" w:hAnsi="宋体" w:cs="宋体"/>
                <w:sz w:val="24"/>
              </w:rPr>
              <w:t>.5</w:t>
            </w:r>
            <w:r>
              <w:rPr>
                <w:rFonts w:hint="eastAsia" w:ascii="宋体" w:hAnsi="宋体" w:cs="宋体"/>
                <w:sz w:val="24"/>
              </w:rPr>
              <w:t>分，具有</w:t>
            </w:r>
            <w:r>
              <w:rPr>
                <w:rFonts w:hint="eastAsia" w:ascii="宋体" w:hAnsi="宋体" w:cs="宋体"/>
                <w:sz w:val="24"/>
                <w:u w:val="single"/>
              </w:rPr>
              <w:t>岩土工程</w:t>
            </w:r>
            <w:r>
              <w:rPr>
                <w:rFonts w:hint="eastAsia" w:ascii="宋体" w:hAnsi="宋体" w:cs="宋体"/>
                <w:sz w:val="24"/>
              </w:rPr>
              <w:t>专业高级工程师及以上职称的得</w:t>
            </w:r>
            <w:r>
              <w:rPr>
                <w:rFonts w:ascii="宋体" w:hAnsi="宋体" w:cs="宋体"/>
                <w:sz w:val="24"/>
              </w:rPr>
              <w:t>1</w:t>
            </w:r>
            <w:r>
              <w:rPr>
                <w:rFonts w:hint="eastAsia" w:ascii="宋体" w:hAnsi="宋体" w:cs="宋体"/>
                <w:sz w:val="24"/>
              </w:rPr>
              <w:t>分，最高得1分。</w:t>
            </w:r>
          </w:p>
          <w:p w14:paraId="7D0A0B2E">
            <w:pPr>
              <w:spacing w:line="360" w:lineRule="auto"/>
              <w:jc w:val="left"/>
              <w:rPr>
                <w:rFonts w:hint="eastAsia" w:ascii="宋体" w:hAnsi="宋体" w:cs="宋体"/>
                <w:sz w:val="24"/>
              </w:rPr>
            </w:pPr>
            <w:r>
              <w:rPr>
                <w:rFonts w:hint="eastAsia" w:ascii="宋体" w:hAnsi="宋体" w:cs="宋体"/>
                <w:sz w:val="24"/>
              </w:rPr>
              <w:t>具有</w:t>
            </w:r>
            <w:r>
              <w:rPr>
                <w:rFonts w:hint="eastAsia" w:ascii="宋体" w:hAnsi="宋体" w:cs="宋体"/>
                <w:sz w:val="24"/>
                <w:u w:val="single"/>
              </w:rPr>
              <w:t>地理信息系统工程与地图制图</w:t>
            </w:r>
            <w:r>
              <w:rPr>
                <w:rFonts w:hint="eastAsia" w:ascii="宋体" w:hAnsi="宋体" w:cs="宋体"/>
                <w:sz w:val="24"/>
              </w:rPr>
              <w:t>专业中级工程师职称的，每人得0</w:t>
            </w:r>
            <w:r>
              <w:rPr>
                <w:rFonts w:ascii="宋体" w:hAnsi="宋体" w:cs="宋体"/>
                <w:sz w:val="24"/>
              </w:rPr>
              <w:t>.5</w:t>
            </w:r>
            <w:r>
              <w:rPr>
                <w:rFonts w:hint="eastAsia" w:ascii="宋体" w:hAnsi="宋体" w:cs="宋体"/>
                <w:sz w:val="24"/>
              </w:rPr>
              <w:t>分，具有</w:t>
            </w:r>
            <w:r>
              <w:rPr>
                <w:rFonts w:hint="eastAsia" w:ascii="宋体" w:hAnsi="宋体" w:cs="宋体"/>
                <w:sz w:val="24"/>
                <w:u w:val="single"/>
              </w:rPr>
              <w:t>地理信息系统工程与地图制图</w:t>
            </w:r>
            <w:r>
              <w:rPr>
                <w:rFonts w:hint="eastAsia" w:ascii="宋体" w:hAnsi="宋体" w:cs="宋体"/>
                <w:sz w:val="24"/>
              </w:rPr>
              <w:t>专业高级工程师及以上职称的得</w:t>
            </w:r>
            <w:r>
              <w:rPr>
                <w:rFonts w:ascii="宋体" w:hAnsi="宋体" w:cs="宋体"/>
                <w:sz w:val="24"/>
              </w:rPr>
              <w:t>1</w:t>
            </w:r>
            <w:r>
              <w:rPr>
                <w:rFonts w:hint="eastAsia" w:ascii="宋体" w:hAnsi="宋体" w:cs="宋体"/>
                <w:sz w:val="24"/>
              </w:rPr>
              <w:t>分，最高得1分。</w:t>
            </w:r>
          </w:p>
          <w:p w14:paraId="055BD23C">
            <w:pPr>
              <w:spacing w:line="360" w:lineRule="auto"/>
              <w:jc w:val="left"/>
              <w:rPr>
                <w:rFonts w:hint="eastAsia" w:ascii="宋体" w:hAnsi="宋体" w:cs="宋体"/>
                <w:sz w:val="24"/>
              </w:rPr>
            </w:pPr>
            <w:r>
              <w:rPr>
                <w:rFonts w:hint="eastAsia" w:ascii="宋体" w:hAnsi="宋体" w:cs="宋体"/>
                <w:sz w:val="24"/>
              </w:rPr>
              <w:t>本项最高得4分。同一人员不同专业不重复计分。</w:t>
            </w:r>
          </w:p>
          <w:p w14:paraId="2E9CF847">
            <w:pPr>
              <w:jc w:val="center"/>
              <w:rPr>
                <w:rFonts w:hint="eastAsia" w:ascii="宋体" w:hAnsi="宋体" w:cs="宋体"/>
                <w:b/>
                <w:bCs/>
                <w:sz w:val="24"/>
              </w:rPr>
            </w:pPr>
            <w:r>
              <w:rPr>
                <w:rFonts w:hint="eastAsia" w:ascii="宋体" w:hAnsi="宋体" w:cs="宋体"/>
                <w:b/>
                <w:bCs/>
                <w:sz w:val="24"/>
              </w:rPr>
              <w:t>（注：提供团队人员名单、职称证书及社保机构出具的近</w:t>
            </w:r>
            <w:r>
              <w:rPr>
                <w:rFonts w:ascii="宋体" w:hAnsi="宋体" w:cs="宋体"/>
                <w:b/>
                <w:bCs/>
                <w:sz w:val="24"/>
              </w:rPr>
              <w:t>3</w:t>
            </w:r>
            <w:r>
              <w:rPr>
                <w:rFonts w:hint="eastAsia" w:ascii="宋体" w:hAnsi="宋体" w:cs="宋体"/>
                <w:b/>
                <w:bCs/>
                <w:sz w:val="24"/>
              </w:rPr>
              <w:t>个月投标人为其缴纳的社保证明材料，不提供或提供不全不得分）</w:t>
            </w:r>
          </w:p>
        </w:tc>
        <w:tc>
          <w:tcPr>
            <w:tcW w:w="1037" w:type="dxa"/>
            <w:vAlign w:val="center"/>
          </w:tcPr>
          <w:p w14:paraId="56ED8346">
            <w:pPr>
              <w:jc w:val="center"/>
            </w:pPr>
            <w:r>
              <w:rPr>
                <w:rFonts w:hint="eastAsia"/>
              </w:rPr>
              <w:t>4</w:t>
            </w:r>
          </w:p>
        </w:tc>
      </w:tr>
      <w:tr w14:paraId="6220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2524BDB">
            <w:pPr>
              <w:jc w:val="center"/>
            </w:pPr>
            <w:r>
              <w:rPr>
                <w:rFonts w:hint="eastAsia"/>
              </w:rPr>
              <w:t>7</w:t>
            </w:r>
          </w:p>
        </w:tc>
        <w:tc>
          <w:tcPr>
            <w:tcW w:w="7423" w:type="dxa"/>
            <w:vAlign w:val="center"/>
          </w:tcPr>
          <w:p w14:paraId="6A34F616">
            <w:pPr>
              <w:spacing w:line="360" w:lineRule="exact"/>
              <w:jc w:val="left"/>
              <w:rPr>
                <w:rFonts w:hint="eastAsia" w:ascii="宋体" w:hAnsi="宋体" w:cs="宋体"/>
                <w:kern w:val="0"/>
                <w:sz w:val="24"/>
              </w:rPr>
            </w:pPr>
            <w:r>
              <w:rPr>
                <w:rFonts w:hint="eastAsia" w:ascii="宋体" w:hAnsi="宋体" w:cs="宋体"/>
                <w:kern w:val="0"/>
                <w:sz w:val="24"/>
              </w:rPr>
              <w:t>根据投标人对桐庐县工作区地质环境背景的了解，资料分析等方面进行打分：</w:t>
            </w:r>
          </w:p>
          <w:p w14:paraId="0CD1888E">
            <w:pPr>
              <w:spacing w:line="360" w:lineRule="exact"/>
              <w:jc w:val="left"/>
              <w:rPr>
                <w:rFonts w:hint="eastAsia" w:ascii="宋体" w:hAnsi="宋体" w:cs="宋体"/>
                <w:kern w:val="0"/>
                <w:sz w:val="24"/>
              </w:rPr>
            </w:pPr>
            <w:r>
              <w:rPr>
                <w:rFonts w:hint="eastAsia" w:ascii="宋体" w:hAnsi="宋体" w:cs="宋体"/>
                <w:kern w:val="0"/>
                <w:sz w:val="24"/>
              </w:rPr>
              <w:t>对地质环境背景了解充分，收集资料详细的得7-9分；</w:t>
            </w:r>
          </w:p>
          <w:p w14:paraId="5D706BE7">
            <w:pPr>
              <w:spacing w:line="360" w:lineRule="exact"/>
              <w:jc w:val="left"/>
              <w:rPr>
                <w:rFonts w:hint="eastAsia" w:ascii="宋体" w:hAnsi="宋体" w:cs="宋体"/>
                <w:kern w:val="0"/>
                <w:sz w:val="24"/>
              </w:rPr>
            </w:pPr>
            <w:r>
              <w:rPr>
                <w:rFonts w:hint="eastAsia" w:ascii="宋体" w:hAnsi="宋体" w:cs="宋体"/>
                <w:kern w:val="0"/>
                <w:sz w:val="24"/>
              </w:rPr>
              <w:t>对地质环境背景了解比较充分，收集资料比较详细的得2-6.9分；</w:t>
            </w:r>
          </w:p>
          <w:p w14:paraId="3CE85F39">
            <w:pPr>
              <w:jc w:val="left"/>
              <w:rPr>
                <w:rFonts w:hint="eastAsia" w:ascii="宋体" w:hAnsi="宋体" w:cs="宋体"/>
                <w:b/>
                <w:bCs/>
                <w:sz w:val="24"/>
              </w:rPr>
            </w:pPr>
            <w:r>
              <w:rPr>
                <w:rFonts w:hint="eastAsia" w:ascii="宋体" w:hAnsi="宋体" w:cs="宋体"/>
                <w:kern w:val="0"/>
                <w:sz w:val="24"/>
              </w:rPr>
              <w:t>对地质环境背景了解不够充分，收集资料不够详细的得0-1.9分。</w:t>
            </w:r>
          </w:p>
        </w:tc>
        <w:tc>
          <w:tcPr>
            <w:tcW w:w="1037" w:type="dxa"/>
            <w:vAlign w:val="center"/>
          </w:tcPr>
          <w:p w14:paraId="3999F389">
            <w:pPr>
              <w:jc w:val="center"/>
            </w:pPr>
            <w:r>
              <w:rPr>
                <w:rFonts w:hint="eastAsia"/>
              </w:rPr>
              <w:t>9</w:t>
            </w:r>
          </w:p>
        </w:tc>
      </w:tr>
      <w:tr w14:paraId="30EF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913E44E">
            <w:pPr>
              <w:jc w:val="center"/>
            </w:pPr>
            <w:r>
              <w:rPr>
                <w:rFonts w:hint="eastAsia"/>
              </w:rPr>
              <w:t>8</w:t>
            </w:r>
          </w:p>
        </w:tc>
        <w:tc>
          <w:tcPr>
            <w:tcW w:w="7423" w:type="dxa"/>
            <w:vAlign w:val="center"/>
          </w:tcPr>
          <w:p w14:paraId="2B2A41C7">
            <w:pPr>
              <w:spacing w:line="360" w:lineRule="exact"/>
              <w:rPr>
                <w:rFonts w:hint="eastAsia" w:ascii="宋体" w:hAnsi="宋体" w:cs="宋体"/>
                <w:kern w:val="0"/>
                <w:sz w:val="24"/>
              </w:rPr>
            </w:pPr>
            <w:r>
              <w:rPr>
                <w:rFonts w:hint="eastAsia" w:ascii="宋体" w:hAnsi="宋体" w:cs="宋体"/>
                <w:kern w:val="0"/>
                <w:sz w:val="24"/>
              </w:rPr>
              <w:t>根据投标人对桐庐县地质灾害、风险防范区情况的掌握了解，资料分析等方面进行打分：</w:t>
            </w:r>
          </w:p>
          <w:p w14:paraId="0F2A470A">
            <w:pPr>
              <w:spacing w:line="360" w:lineRule="exact"/>
              <w:rPr>
                <w:rFonts w:hint="eastAsia" w:ascii="宋体" w:hAnsi="宋体" w:cs="宋体"/>
                <w:kern w:val="0"/>
                <w:sz w:val="24"/>
              </w:rPr>
            </w:pPr>
            <w:r>
              <w:rPr>
                <w:rFonts w:hint="eastAsia" w:ascii="宋体" w:hAnsi="宋体" w:cs="宋体"/>
                <w:kern w:val="0"/>
                <w:sz w:val="24"/>
              </w:rPr>
              <w:t>对地质灾害、风险防范区情况了解充分，收集资料详细的得</w:t>
            </w:r>
            <w:r>
              <w:rPr>
                <w:rFonts w:ascii="宋体" w:hAnsi="宋体" w:cs="宋体"/>
                <w:kern w:val="0"/>
                <w:sz w:val="24"/>
              </w:rPr>
              <w:t>7</w:t>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分；</w:t>
            </w:r>
          </w:p>
          <w:p w14:paraId="63F3F2A5">
            <w:pPr>
              <w:spacing w:line="360" w:lineRule="exact"/>
              <w:rPr>
                <w:rFonts w:hint="eastAsia" w:ascii="宋体" w:hAnsi="宋体" w:cs="宋体"/>
                <w:kern w:val="0"/>
                <w:sz w:val="24"/>
              </w:rPr>
            </w:pPr>
            <w:r>
              <w:rPr>
                <w:rFonts w:hint="eastAsia" w:ascii="宋体" w:hAnsi="宋体" w:cs="宋体"/>
                <w:kern w:val="0"/>
                <w:sz w:val="24"/>
              </w:rPr>
              <w:t>对地质灾害、风险防范区情况了解比较充分，收集资料比较详细的得</w:t>
            </w:r>
            <w:r>
              <w:rPr>
                <w:rFonts w:ascii="宋体" w:hAnsi="宋体" w:cs="宋体"/>
                <w:kern w:val="0"/>
                <w:sz w:val="24"/>
              </w:rPr>
              <w:t>3</w:t>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.9分；</w:t>
            </w:r>
          </w:p>
          <w:p w14:paraId="20B07DA2">
            <w:pPr>
              <w:jc w:val="left"/>
              <w:rPr>
                <w:rFonts w:hint="eastAsia" w:ascii="宋体" w:hAnsi="宋体" w:cs="宋体"/>
                <w:kern w:val="0"/>
                <w:sz w:val="24"/>
              </w:rPr>
            </w:pPr>
            <w:r>
              <w:rPr>
                <w:rFonts w:hint="eastAsia" w:ascii="宋体" w:hAnsi="宋体" w:cs="宋体"/>
                <w:kern w:val="0"/>
                <w:sz w:val="24"/>
              </w:rPr>
              <w:t>对地质灾害、风险防范区情况了解不够充分，收集资料不够详细的得0-</w:t>
            </w:r>
            <w:r>
              <w:rPr>
                <w:rFonts w:ascii="宋体" w:hAnsi="宋体" w:cs="宋体"/>
                <w:kern w:val="0"/>
                <w:sz w:val="24"/>
              </w:rPr>
              <w:t>2</w:t>
            </w:r>
            <w:r>
              <w:rPr>
                <w:rFonts w:hint="eastAsia" w:ascii="宋体" w:hAnsi="宋体" w:cs="宋体"/>
                <w:kern w:val="0"/>
                <w:sz w:val="24"/>
              </w:rPr>
              <w:t>.9分。</w:t>
            </w:r>
          </w:p>
        </w:tc>
        <w:tc>
          <w:tcPr>
            <w:tcW w:w="1037" w:type="dxa"/>
            <w:vAlign w:val="center"/>
          </w:tcPr>
          <w:p w14:paraId="2DD07397">
            <w:pPr>
              <w:jc w:val="center"/>
            </w:pPr>
            <w:r>
              <w:rPr>
                <w:rFonts w:hint="eastAsia"/>
              </w:rPr>
              <w:t>9</w:t>
            </w:r>
          </w:p>
        </w:tc>
      </w:tr>
      <w:tr w14:paraId="5B21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89" w:type="dxa"/>
            <w:vAlign w:val="center"/>
          </w:tcPr>
          <w:p w14:paraId="61235019">
            <w:pPr>
              <w:jc w:val="center"/>
            </w:pPr>
            <w:r>
              <w:rPr>
                <w:rFonts w:hint="eastAsia"/>
              </w:rPr>
              <w:t>9</w:t>
            </w:r>
          </w:p>
        </w:tc>
        <w:tc>
          <w:tcPr>
            <w:tcW w:w="7423" w:type="dxa"/>
            <w:vAlign w:val="center"/>
          </w:tcPr>
          <w:p w14:paraId="22C4C83E">
            <w:pPr>
              <w:tabs>
                <w:tab w:val="left" w:pos="1080"/>
              </w:tabs>
              <w:jc w:val="left"/>
              <w:rPr>
                <w:rFonts w:hint="eastAsia" w:ascii="宋体" w:hAnsi="宋体" w:cs="宋体"/>
                <w:sz w:val="24"/>
              </w:rPr>
            </w:pPr>
            <w:r>
              <w:rPr>
                <w:rFonts w:hint="eastAsia" w:ascii="宋体" w:hAnsi="宋体" w:cs="宋体"/>
                <w:sz w:val="24"/>
              </w:rPr>
              <w:t>根据投标人对项目实施的重点、难点详细表述及分析等情况进行打分，最高8分。</w:t>
            </w:r>
          </w:p>
          <w:p w14:paraId="7242C158">
            <w:pPr>
              <w:rPr>
                <w:rFonts w:hint="eastAsia" w:ascii="宋体" w:hAnsi="宋体" w:cs="宋体"/>
                <w:kern w:val="0"/>
                <w:sz w:val="24"/>
              </w:rPr>
            </w:pPr>
            <w:r>
              <w:rPr>
                <w:rFonts w:hint="eastAsia" w:ascii="宋体" w:hAnsi="宋体" w:cs="宋体"/>
                <w:kern w:val="0"/>
                <w:sz w:val="24"/>
              </w:rPr>
              <w:t>对本项目重点、难点了解充分、清晰的得5-8分；</w:t>
            </w:r>
          </w:p>
          <w:p w14:paraId="06005079">
            <w:pPr>
              <w:rPr>
                <w:rFonts w:hint="eastAsia" w:ascii="宋体" w:hAnsi="宋体" w:cs="宋体"/>
                <w:kern w:val="0"/>
                <w:sz w:val="24"/>
              </w:rPr>
            </w:pPr>
            <w:r>
              <w:rPr>
                <w:rFonts w:hint="eastAsia" w:ascii="宋体" w:hAnsi="宋体" w:cs="宋体"/>
                <w:kern w:val="0"/>
                <w:sz w:val="24"/>
              </w:rPr>
              <w:t>对本项目重点、难点了解比较充分、清晰的得2-4.9分；</w:t>
            </w:r>
          </w:p>
          <w:p w14:paraId="551BDD0A">
            <w:pPr>
              <w:rPr>
                <w:rFonts w:hint="eastAsia" w:ascii="宋体" w:hAnsi="宋体" w:cs="宋体"/>
                <w:kern w:val="0"/>
                <w:sz w:val="24"/>
              </w:rPr>
            </w:pPr>
            <w:r>
              <w:rPr>
                <w:rFonts w:hint="eastAsia" w:ascii="宋体" w:hAnsi="宋体" w:cs="宋体"/>
                <w:kern w:val="0"/>
                <w:sz w:val="24"/>
              </w:rPr>
              <w:t>对本项目重点、难点了解不够充分、清晰的得0-1.9分。</w:t>
            </w:r>
          </w:p>
        </w:tc>
        <w:tc>
          <w:tcPr>
            <w:tcW w:w="1037" w:type="dxa"/>
            <w:vAlign w:val="center"/>
          </w:tcPr>
          <w:p w14:paraId="28FBB37B">
            <w:pPr>
              <w:jc w:val="center"/>
            </w:pPr>
            <w:r>
              <w:rPr>
                <w:rFonts w:hint="eastAsia"/>
              </w:rPr>
              <w:t>8</w:t>
            </w:r>
          </w:p>
        </w:tc>
      </w:tr>
      <w:tr w14:paraId="738D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811580F">
            <w:pPr>
              <w:jc w:val="center"/>
            </w:pPr>
            <w:r>
              <w:rPr>
                <w:rFonts w:hint="eastAsia"/>
              </w:rPr>
              <w:t>10</w:t>
            </w:r>
          </w:p>
        </w:tc>
        <w:tc>
          <w:tcPr>
            <w:tcW w:w="7423" w:type="dxa"/>
            <w:vAlign w:val="center"/>
          </w:tcPr>
          <w:p w14:paraId="3C6C0DFE">
            <w:pPr>
              <w:jc w:val="left"/>
              <w:rPr>
                <w:rFonts w:hint="eastAsia" w:ascii="宋体" w:hAnsi="宋体" w:cs="宋体"/>
              </w:rPr>
            </w:pPr>
            <w:r>
              <w:rPr>
                <w:rFonts w:hint="eastAsia" w:ascii="宋体" w:hAnsi="宋体" w:cs="宋体"/>
                <w:sz w:val="24"/>
              </w:rPr>
              <w:t>针对</w:t>
            </w:r>
            <w:bookmarkStart w:id="388" w:name="_Hlk190682035"/>
            <w:r>
              <w:rPr>
                <w:rFonts w:hint="eastAsia" w:ascii="宋体" w:hAnsi="宋体" w:cs="宋体"/>
                <w:sz w:val="24"/>
              </w:rPr>
              <w:t>本项目实施中存在的问题</w:t>
            </w:r>
            <w:bookmarkEnd w:id="388"/>
            <w:r>
              <w:rPr>
                <w:rFonts w:hint="eastAsia" w:ascii="宋体" w:hAnsi="宋体" w:cs="宋体"/>
                <w:sz w:val="24"/>
              </w:rPr>
              <w:t>，提出的切实可行、思维缜密、针对性强的解决方案，每提出一条得2分，最高得6分。</w:t>
            </w:r>
          </w:p>
        </w:tc>
        <w:tc>
          <w:tcPr>
            <w:tcW w:w="1037" w:type="dxa"/>
            <w:vAlign w:val="center"/>
          </w:tcPr>
          <w:p w14:paraId="18619B3F">
            <w:pPr>
              <w:jc w:val="center"/>
            </w:pPr>
            <w:r>
              <w:rPr>
                <w:rFonts w:hint="eastAsia"/>
              </w:rPr>
              <w:t>6</w:t>
            </w:r>
          </w:p>
        </w:tc>
      </w:tr>
      <w:tr w14:paraId="5F0D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8AB9920">
            <w:pPr>
              <w:jc w:val="center"/>
            </w:pPr>
            <w:r>
              <w:rPr>
                <w:rFonts w:hint="eastAsia"/>
              </w:rPr>
              <w:t>11</w:t>
            </w:r>
          </w:p>
        </w:tc>
        <w:tc>
          <w:tcPr>
            <w:tcW w:w="7423" w:type="dxa"/>
            <w:vAlign w:val="center"/>
          </w:tcPr>
          <w:p w14:paraId="0A1E2DE1">
            <w:pPr>
              <w:jc w:val="left"/>
              <w:rPr>
                <w:rFonts w:hint="eastAsia" w:ascii="宋体" w:hAnsi="宋体" w:cs="宋体"/>
                <w:sz w:val="24"/>
                <w:lang w:val="zh-CN"/>
              </w:rPr>
            </w:pPr>
            <w:r>
              <w:rPr>
                <w:rFonts w:hint="eastAsia" w:ascii="宋体" w:hAnsi="宋体" w:cs="宋体"/>
                <w:sz w:val="24"/>
              </w:rPr>
              <w:t>根据投标人对</w:t>
            </w:r>
            <w:bookmarkStart w:id="389" w:name="_Hlk190682602"/>
            <w:r>
              <w:rPr>
                <w:rFonts w:hint="eastAsia" w:ascii="宋体" w:hAnsi="宋体" w:cs="宋体"/>
                <w:sz w:val="24"/>
              </w:rPr>
              <w:t>桐庐县农村切坡建房存在的问题分析</w:t>
            </w:r>
            <w:bookmarkEnd w:id="389"/>
            <w:r>
              <w:rPr>
                <w:rFonts w:hint="eastAsia" w:ascii="宋体" w:hAnsi="宋体" w:cs="宋体"/>
                <w:sz w:val="24"/>
              </w:rPr>
              <w:t>的准确性进行评分，</w:t>
            </w:r>
            <w:r>
              <w:rPr>
                <w:rFonts w:hint="eastAsia" w:ascii="宋体" w:hAnsi="宋体" w:cs="宋体"/>
                <w:sz w:val="24"/>
                <w:lang w:val="zh-CN"/>
              </w:rPr>
              <w:t>重点突出。</w:t>
            </w:r>
          </w:p>
          <w:p w14:paraId="42D2CEA1">
            <w:pPr>
              <w:jc w:val="left"/>
              <w:rPr>
                <w:rFonts w:hint="eastAsia" w:ascii="宋体" w:hAnsi="宋体" w:cs="宋体"/>
                <w:sz w:val="24"/>
                <w:lang w:val="zh-CN"/>
              </w:rPr>
            </w:pPr>
            <w:r>
              <w:rPr>
                <w:rFonts w:hint="eastAsia" w:ascii="宋体" w:hAnsi="宋体" w:cs="宋体"/>
                <w:sz w:val="24"/>
                <w:lang w:val="zh-CN"/>
              </w:rPr>
              <w:t>分析到位得</w:t>
            </w:r>
            <w:r>
              <w:rPr>
                <w:rFonts w:hint="eastAsia" w:ascii="宋体" w:hAnsi="宋体" w:cs="宋体"/>
                <w:sz w:val="24"/>
              </w:rPr>
              <w:t>4-5</w:t>
            </w:r>
            <w:r>
              <w:rPr>
                <w:rFonts w:hint="eastAsia" w:ascii="宋体" w:hAnsi="宋体" w:cs="宋体"/>
                <w:sz w:val="24"/>
                <w:lang w:val="zh-CN"/>
              </w:rPr>
              <w:t xml:space="preserve"> 分；</w:t>
            </w:r>
          </w:p>
          <w:p w14:paraId="2C4DD1AD">
            <w:pPr>
              <w:jc w:val="left"/>
              <w:rPr>
                <w:rFonts w:hint="eastAsia" w:ascii="宋体" w:hAnsi="宋体" w:cs="宋体"/>
                <w:sz w:val="24"/>
                <w:lang w:val="zh-CN"/>
              </w:rPr>
            </w:pPr>
            <w:r>
              <w:rPr>
                <w:rFonts w:hint="eastAsia" w:ascii="宋体" w:hAnsi="宋体" w:cs="宋体"/>
                <w:sz w:val="24"/>
                <w:lang w:val="zh-CN"/>
              </w:rPr>
              <w:t>关键问题分析不到位得1-</w:t>
            </w:r>
            <w:r>
              <w:rPr>
                <w:rFonts w:hint="eastAsia" w:ascii="宋体" w:hAnsi="宋体" w:cs="宋体"/>
                <w:sz w:val="24"/>
              </w:rPr>
              <w:t>3.9</w:t>
            </w:r>
            <w:r>
              <w:rPr>
                <w:rFonts w:hint="eastAsia" w:ascii="宋体" w:hAnsi="宋体" w:cs="宋体"/>
                <w:sz w:val="24"/>
                <w:lang w:val="zh-CN"/>
              </w:rPr>
              <w:t xml:space="preserve"> 分；</w:t>
            </w:r>
          </w:p>
          <w:p w14:paraId="4071B5DC">
            <w:pPr>
              <w:jc w:val="left"/>
              <w:rPr>
                <w:rFonts w:hint="eastAsia" w:ascii="宋体" w:hAnsi="宋体" w:cs="宋体"/>
                <w:sz w:val="24"/>
              </w:rPr>
            </w:pPr>
            <w:r>
              <w:rPr>
                <w:rFonts w:hint="eastAsia" w:ascii="宋体" w:hAnsi="宋体" w:cs="宋体"/>
                <w:sz w:val="24"/>
                <w:lang w:val="zh-CN"/>
              </w:rPr>
              <w:t>无工作重点，无关键问题分析得0 分。</w:t>
            </w:r>
            <w:r>
              <w:rPr>
                <w:rFonts w:hint="eastAsia" w:ascii="宋体" w:hAnsi="宋体" w:cs="宋体"/>
                <w:sz w:val="24"/>
              </w:rPr>
              <w:t xml:space="preserve"> </w:t>
            </w:r>
          </w:p>
        </w:tc>
        <w:tc>
          <w:tcPr>
            <w:tcW w:w="1037" w:type="dxa"/>
            <w:vAlign w:val="center"/>
          </w:tcPr>
          <w:p w14:paraId="655A94DB">
            <w:pPr>
              <w:jc w:val="center"/>
            </w:pPr>
            <w:r>
              <w:rPr>
                <w:rFonts w:hint="eastAsia"/>
              </w:rPr>
              <w:t>5</w:t>
            </w:r>
          </w:p>
        </w:tc>
      </w:tr>
      <w:tr w14:paraId="64C9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67C53EB">
            <w:pPr>
              <w:jc w:val="center"/>
            </w:pPr>
            <w:r>
              <w:rPr>
                <w:rFonts w:hint="eastAsia"/>
              </w:rPr>
              <w:t>12</w:t>
            </w:r>
          </w:p>
        </w:tc>
        <w:tc>
          <w:tcPr>
            <w:tcW w:w="7423" w:type="dxa"/>
            <w:vAlign w:val="center"/>
          </w:tcPr>
          <w:p w14:paraId="0AAC3717">
            <w:pPr>
              <w:jc w:val="left"/>
              <w:rPr>
                <w:rFonts w:hint="eastAsia" w:ascii="宋体" w:hAnsi="宋体" w:cs="宋体"/>
                <w:kern w:val="0"/>
                <w:sz w:val="24"/>
              </w:rPr>
            </w:pPr>
            <w:r>
              <w:rPr>
                <w:rFonts w:hint="eastAsia" w:ascii="宋体" w:hAnsi="宋体" w:cs="宋体"/>
                <w:kern w:val="0"/>
                <w:sz w:val="24"/>
              </w:rPr>
              <w:t>结合乡镇实际使用需求，针对</w:t>
            </w:r>
            <w:r>
              <w:rPr>
                <w:rFonts w:hint="eastAsia" w:ascii="宋体" w:hAnsi="宋体" w:cs="宋体"/>
                <w:sz w:val="24"/>
              </w:rPr>
              <w:t>农村切坡</w:t>
            </w:r>
            <w:r>
              <w:rPr>
                <w:rFonts w:hint="eastAsia" w:ascii="宋体" w:hAnsi="宋体" w:cs="宋体"/>
                <w:kern w:val="0"/>
                <w:sz w:val="24"/>
              </w:rPr>
              <w:t>建房可能引发地质灾害问题的管理提供合理化建议进行打分。（0-5分）</w:t>
            </w:r>
          </w:p>
          <w:p w14:paraId="0BCA233C">
            <w:pPr>
              <w:pStyle w:val="2"/>
              <w:rPr>
                <w:rFonts w:hint="eastAsia" w:hAnsi="宋体" w:cs="宋体"/>
                <w:kern w:val="0"/>
                <w:sz w:val="24"/>
                <w:szCs w:val="24"/>
              </w:rPr>
            </w:pPr>
            <w:r>
              <w:rPr>
                <w:rFonts w:hint="eastAsia" w:hAnsi="宋体" w:cs="宋体"/>
                <w:kern w:val="0"/>
                <w:sz w:val="24"/>
                <w:szCs w:val="24"/>
              </w:rPr>
              <w:t>针对性强、建议合理得4-5分；</w:t>
            </w:r>
          </w:p>
          <w:p w14:paraId="64B658E9">
            <w:pPr>
              <w:pStyle w:val="2"/>
              <w:rPr>
                <w:rFonts w:hint="eastAsia" w:hAnsi="宋体" w:cs="宋体"/>
                <w:kern w:val="0"/>
                <w:sz w:val="24"/>
                <w:szCs w:val="24"/>
              </w:rPr>
            </w:pPr>
            <w:r>
              <w:rPr>
                <w:rFonts w:hint="eastAsia" w:hAnsi="宋体" w:cs="宋体"/>
                <w:kern w:val="0"/>
                <w:sz w:val="24"/>
                <w:szCs w:val="24"/>
              </w:rPr>
              <w:t>具有一定针对性、建议可行得1-3.9分；</w:t>
            </w:r>
          </w:p>
          <w:p w14:paraId="427DD19D">
            <w:pPr>
              <w:pStyle w:val="2"/>
            </w:pPr>
            <w:r>
              <w:rPr>
                <w:rFonts w:hint="eastAsia" w:hAnsi="宋体" w:cs="宋体"/>
                <w:kern w:val="0"/>
                <w:sz w:val="24"/>
                <w:szCs w:val="24"/>
              </w:rPr>
              <w:t>针对性弱且建议无可操作性得0-0.9分。</w:t>
            </w:r>
          </w:p>
        </w:tc>
        <w:tc>
          <w:tcPr>
            <w:tcW w:w="1037" w:type="dxa"/>
            <w:vAlign w:val="center"/>
          </w:tcPr>
          <w:p w14:paraId="6FDF4E3F">
            <w:pPr>
              <w:jc w:val="center"/>
            </w:pPr>
            <w:r>
              <w:rPr>
                <w:rFonts w:hint="eastAsia"/>
              </w:rPr>
              <w:t>5</w:t>
            </w:r>
          </w:p>
        </w:tc>
      </w:tr>
      <w:tr w14:paraId="27D3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A272347">
            <w:pPr>
              <w:jc w:val="center"/>
            </w:pPr>
            <w:r>
              <w:rPr>
                <w:rFonts w:hint="eastAsia"/>
              </w:rPr>
              <w:t>13</w:t>
            </w:r>
          </w:p>
        </w:tc>
        <w:tc>
          <w:tcPr>
            <w:tcW w:w="7423" w:type="dxa"/>
            <w:vAlign w:val="center"/>
          </w:tcPr>
          <w:p w14:paraId="3A8131DC">
            <w:pPr>
              <w:pStyle w:val="2"/>
              <w:rPr>
                <w:rFonts w:hint="eastAsia" w:hAnsi="宋体" w:cs="宋体"/>
                <w:kern w:val="0"/>
                <w:sz w:val="24"/>
                <w:szCs w:val="24"/>
              </w:rPr>
            </w:pPr>
            <w:r>
              <w:rPr>
                <w:rFonts w:hint="eastAsia" w:hAnsi="宋体" w:cs="宋体"/>
                <w:sz w:val="24"/>
                <w:szCs w:val="24"/>
              </w:rPr>
              <w:t>根据供应商是否具有较强的专业技术队伍、便捷服务能力等评审，根据供应商自身条件或其它利于开展本项目工作的服务优势，需详细列出便捷服务优势内容，根据服务优势的便捷性、合理性及可实施性进行综合比较打分</w:t>
            </w:r>
            <w:r>
              <w:rPr>
                <w:rFonts w:hint="eastAsia" w:hAnsi="宋体" w:cs="宋体"/>
                <w:kern w:val="0"/>
                <w:sz w:val="24"/>
                <w:szCs w:val="24"/>
              </w:rPr>
              <w:t>。（0-5分）</w:t>
            </w:r>
          </w:p>
        </w:tc>
        <w:tc>
          <w:tcPr>
            <w:tcW w:w="1037" w:type="dxa"/>
            <w:vAlign w:val="center"/>
          </w:tcPr>
          <w:p w14:paraId="0962A150">
            <w:pPr>
              <w:jc w:val="center"/>
            </w:pPr>
            <w:r>
              <w:rPr>
                <w:rFonts w:hint="eastAsia"/>
              </w:rPr>
              <w:t>5</w:t>
            </w:r>
          </w:p>
        </w:tc>
      </w:tr>
      <w:tr w14:paraId="26B4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B503B42">
            <w:pPr>
              <w:jc w:val="center"/>
            </w:pPr>
            <w:r>
              <w:rPr>
                <w:rFonts w:hint="eastAsia"/>
              </w:rPr>
              <w:t>14</w:t>
            </w:r>
          </w:p>
        </w:tc>
        <w:tc>
          <w:tcPr>
            <w:tcW w:w="7423" w:type="dxa"/>
            <w:vAlign w:val="center"/>
          </w:tcPr>
          <w:p w14:paraId="7FFE544D">
            <w:pPr>
              <w:pStyle w:val="2"/>
              <w:rPr>
                <w:rFonts w:hint="eastAsia" w:hAnsi="宋体" w:cs="宋体"/>
                <w:kern w:val="0"/>
                <w:sz w:val="24"/>
                <w:szCs w:val="24"/>
              </w:rPr>
            </w:pPr>
            <w:r>
              <w:rPr>
                <w:rFonts w:hint="eastAsia" w:hAnsi="宋体" w:cs="宋体"/>
                <w:sz w:val="24"/>
                <w:szCs w:val="24"/>
              </w:rPr>
              <w:t>根据投标人针对本项目的售后服务方案的可实施性、合理性进行打分</w:t>
            </w:r>
            <w:r>
              <w:rPr>
                <w:rFonts w:hint="eastAsia" w:hAnsi="宋体" w:cs="宋体"/>
                <w:kern w:val="0"/>
                <w:sz w:val="24"/>
                <w:szCs w:val="24"/>
              </w:rPr>
              <w:t>。（0-5分）</w:t>
            </w:r>
          </w:p>
          <w:p w14:paraId="5AF4FB97">
            <w:pPr>
              <w:pStyle w:val="2"/>
              <w:rPr>
                <w:rFonts w:hint="eastAsia" w:hAnsi="宋体" w:cs="宋体"/>
                <w:kern w:val="0"/>
                <w:sz w:val="24"/>
                <w:szCs w:val="24"/>
              </w:rPr>
            </w:pPr>
            <w:r>
              <w:rPr>
                <w:rFonts w:hint="eastAsia" w:hAnsi="宋体" w:cs="宋体"/>
                <w:kern w:val="0"/>
                <w:sz w:val="24"/>
                <w:szCs w:val="24"/>
              </w:rPr>
              <w:t>方案合理，可行性高得4-5分；</w:t>
            </w:r>
          </w:p>
          <w:p w14:paraId="0364C62C">
            <w:pPr>
              <w:pStyle w:val="2"/>
              <w:rPr>
                <w:rFonts w:hint="eastAsia" w:hAnsi="宋体" w:cs="宋体"/>
                <w:kern w:val="0"/>
                <w:sz w:val="24"/>
                <w:szCs w:val="24"/>
              </w:rPr>
            </w:pPr>
            <w:r>
              <w:rPr>
                <w:rFonts w:hint="eastAsia" w:hAnsi="宋体" w:cs="宋体"/>
                <w:kern w:val="0"/>
                <w:sz w:val="24"/>
                <w:szCs w:val="24"/>
              </w:rPr>
              <w:t>方案一般，具有一定可行性得1-3.9分；</w:t>
            </w:r>
          </w:p>
          <w:p w14:paraId="4C133231">
            <w:r>
              <w:rPr>
                <w:rFonts w:hint="eastAsia" w:hAnsi="宋体" w:cs="宋体"/>
                <w:kern w:val="0"/>
                <w:sz w:val="24"/>
              </w:rPr>
              <w:t>方案差且无可操作性得0-0.9分。</w:t>
            </w:r>
          </w:p>
        </w:tc>
        <w:tc>
          <w:tcPr>
            <w:tcW w:w="1037" w:type="dxa"/>
            <w:vAlign w:val="center"/>
          </w:tcPr>
          <w:p w14:paraId="17796216">
            <w:pPr>
              <w:jc w:val="center"/>
            </w:pPr>
            <w:r>
              <w:rPr>
                <w:rFonts w:hint="eastAsia"/>
              </w:rPr>
              <w:t>5</w:t>
            </w:r>
          </w:p>
        </w:tc>
      </w:tr>
      <w:tr w14:paraId="77DA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BC9273C">
            <w:pPr>
              <w:jc w:val="center"/>
            </w:pPr>
            <w:r>
              <w:rPr>
                <w:rFonts w:hint="eastAsia"/>
              </w:rPr>
              <w:t>15</w:t>
            </w:r>
          </w:p>
        </w:tc>
        <w:tc>
          <w:tcPr>
            <w:tcW w:w="7423" w:type="dxa"/>
            <w:vAlign w:val="center"/>
          </w:tcPr>
          <w:p w14:paraId="6EF3173D">
            <w:pPr>
              <w:rPr>
                <w:rFonts w:hint="eastAsia" w:hAnsi="宋体" w:cs="宋体"/>
                <w:kern w:val="0"/>
                <w:sz w:val="24"/>
              </w:rPr>
            </w:pPr>
            <w:r>
              <w:rPr>
                <w:rFonts w:hint="eastAsia"/>
                <w:sz w:val="24"/>
              </w:rPr>
              <w:t>配备必要的野外专业服装、设备工具，如车辆、专业仪器（含软件），根据配置设备的充足情况横向比较后进行评分</w:t>
            </w:r>
            <w:r>
              <w:rPr>
                <w:rFonts w:hint="eastAsia" w:ascii="宋体" w:hAnsi="宋体" w:cs="宋体"/>
                <w:kern w:val="0"/>
                <w:sz w:val="24"/>
              </w:rPr>
              <w:t>。（0-5分）</w:t>
            </w:r>
          </w:p>
        </w:tc>
        <w:tc>
          <w:tcPr>
            <w:tcW w:w="1037" w:type="dxa"/>
            <w:vAlign w:val="center"/>
          </w:tcPr>
          <w:p w14:paraId="7ECF7578">
            <w:pPr>
              <w:jc w:val="center"/>
            </w:pPr>
            <w:r>
              <w:rPr>
                <w:rFonts w:hint="eastAsia"/>
              </w:rPr>
              <w:t>5</w:t>
            </w:r>
          </w:p>
        </w:tc>
      </w:tr>
      <w:tr w14:paraId="3FDB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2DE7C46">
            <w:pPr>
              <w:jc w:val="center"/>
            </w:pPr>
            <w:r>
              <w:rPr>
                <w:rFonts w:hint="eastAsia"/>
              </w:rPr>
              <w:t>16</w:t>
            </w:r>
          </w:p>
        </w:tc>
        <w:tc>
          <w:tcPr>
            <w:tcW w:w="7423" w:type="dxa"/>
            <w:vAlign w:val="center"/>
          </w:tcPr>
          <w:p w14:paraId="7C524F7C">
            <w:pPr>
              <w:rPr>
                <w:rFonts w:hint="eastAsia" w:ascii="宋体" w:hAnsi="宋体" w:cs="宋体"/>
                <w:kern w:val="0"/>
                <w:sz w:val="24"/>
              </w:rPr>
            </w:pPr>
            <w:r>
              <w:rPr>
                <w:rFonts w:hint="eastAsia"/>
                <w:sz w:val="24"/>
              </w:rPr>
              <w:t>根据本项目质量方面保障措施内容的完整性、可行性进行评分</w:t>
            </w:r>
            <w:r>
              <w:rPr>
                <w:rFonts w:hint="eastAsia" w:ascii="宋体" w:hAnsi="宋体" w:cs="宋体"/>
                <w:kern w:val="0"/>
                <w:sz w:val="24"/>
              </w:rPr>
              <w:t>。（0-</w:t>
            </w:r>
            <w:r>
              <w:rPr>
                <w:rFonts w:hint="eastAsia" w:ascii="宋体" w:hAnsi="宋体" w:cs="宋体"/>
                <w:kern w:val="0"/>
                <w:sz w:val="24"/>
                <w:lang w:val="en-US" w:eastAsia="zh-CN"/>
              </w:rPr>
              <w:t>5</w:t>
            </w:r>
            <w:r>
              <w:rPr>
                <w:rFonts w:hint="eastAsia" w:ascii="宋体" w:hAnsi="宋体" w:cs="宋体"/>
                <w:kern w:val="0"/>
                <w:sz w:val="24"/>
              </w:rPr>
              <w:t>分）</w:t>
            </w:r>
          </w:p>
          <w:p w14:paraId="7CC041E0">
            <w:pPr>
              <w:pStyle w:val="2"/>
              <w:rPr>
                <w:rFonts w:asciiTheme="minorHAnsi" w:hAnsiTheme="minorHAnsi" w:eastAsiaTheme="minorEastAsia" w:cstheme="minorBidi"/>
                <w:snapToGrid/>
                <w:sz w:val="24"/>
                <w:szCs w:val="24"/>
              </w:rPr>
            </w:pPr>
            <w:r>
              <w:rPr>
                <w:rFonts w:hint="eastAsia" w:asciiTheme="minorHAnsi" w:hAnsiTheme="minorHAnsi" w:eastAsiaTheme="minorEastAsia" w:cstheme="minorBidi"/>
                <w:snapToGrid/>
                <w:sz w:val="24"/>
                <w:szCs w:val="24"/>
              </w:rPr>
              <w:t>措施完善、可行性强得</w:t>
            </w:r>
            <w:r>
              <w:rPr>
                <w:rFonts w:hint="eastAsia" w:asciiTheme="minorHAnsi" w:hAnsiTheme="minorHAnsi" w:cstheme="minorBidi"/>
                <w:snapToGrid/>
                <w:sz w:val="24"/>
                <w:szCs w:val="24"/>
              </w:rPr>
              <w:t>4</w:t>
            </w:r>
            <w:r>
              <w:rPr>
                <w:rFonts w:hint="eastAsia" w:asciiTheme="minorHAnsi" w:hAnsiTheme="minorHAnsi" w:eastAsiaTheme="minorEastAsia" w:cstheme="minorBidi"/>
                <w:snapToGrid/>
                <w:sz w:val="24"/>
                <w:szCs w:val="24"/>
              </w:rPr>
              <w:t>-</w:t>
            </w:r>
            <w:r>
              <w:rPr>
                <w:rFonts w:hint="eastAsia" w:asciiTheme="minorHAnsi" w:hAnsiTheme="minorHAnsi" w:cstheme="minorBidi"/>
                <w:snapToGrid/>
                <w:sz w:val="24"/>
                <w:szCs w:val="24"/>
              </w:rPr>
              <w:t>5</w:t>
            </w:r>
            <w:r>
              <w:rPr>
                <w:rFonts w:hint="eastAsia" w:asciiTheme="minorHAnsi" w:hAnsiTheme="minorHAnsi" w:eastAsiaTheme="minorEastAsia" w:cstheme="minorBidi"/>
                <w:snapToGrid/>
                <w:sz w:val="24"/>
                <w:szCs w:val="24"/>
              </w:rPr>
              <w:t>分；</w:t>
            </w:r>
          </w:p>
          <w:p w14:paraId="76AC3C10">
            <w:pPr>
              <w:rPr>
                <w:rFonts w:asciiTheme="minorHAnsi" w:hAnsiTheme="minorHAnsi" w:eastAsiaTheme="minorEastAsia" w:cstheme="minorBidi"/>
                <w:sz w:val="24"/>
              </w:rPr>
            </w:pPr>
            <w:r>
              <w:rPr>
                <w:rFonts w:hint="eastAsia" w:asciiTheme="minorHAnsi" w:hAnsiTheme="minorHAnsi" w:eastAsiaTheme="minorEastAsia" w:cstheme="minorBidi"/>
                <w:sz w:val="24"/>
              </w:rPr>
              <w:t>措施基本完善，具有一定可行性得2-</w:t>
            </w:r>
            <w:r>
              <w:rPr>
                <w:rFonts w:hint="eastAsia" w:cstheme="minorBidi"/>
                <w:sz w:val="24"/>
              </w:rPr>
              <w:t>3.9</w:t>
            </w:r>
            <w:r>
              <w:rPr>
                <w:rFonts w:hint="eastAsia" w:asciiTheme="minorHAnsi" w:hAnsiTheme="minorHAnsi" w:eastAsiaTheme="minorEastAsia" w:cstheme="minorBidi"/>
                <w:sz w:val="24"/>
              </w:rPr>
              <w:t>分；</w:t>
            </w:r>
          </w:p>
          <w:p w14:paraId="48891E3C">
            <w:pPr>
              <w:pStyle w:val="2"/>
            </w:pPr>
            <w:r>
              <w:rPr>
                <w:rFonts w:hint="eastAsia" w:asciiTheme="minorHAnsi" w:hAnsiTheme="minorHAnsi" w:eastAsiaTheme="minorEastAsia" w:cstheme="minorBidi"/>
                <w:snapToGrid/>
                <w:sz w:val="24"/>
                <w:szCs w:val="24"/>
              </w:rPr>
              <w:t>措施不当、可操作性差得0-1.9分。</w:t>
            </w:r>
          </w:p>
        </w:tc>
        <w:tc>
          <w:tcPr>
            <w:tcW w:w="1037" w:type="dxa"/>
            <w:vAlign w:val="center"/>
          </w:tcPr>
          <w:p w14:paraId="4F59B757">
            <w:pPr>
              <w:jc w:val="center"/>
            </w:pPr>
            <w:r>
              <w:rPr>
                <w:rFonts w:hint="eastAsia"/>
              </w:rPr>
              <w:t>5</w:t>
            </w:r>
          </w:p>
        </w:tc>
      </w:tr>
      <w:tr w14:paraId="39AC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0CE0A09">
            <w:pPr>
              <w:jc w:val="center"/>
            </w:pPr>
            <w:r>
              <w:rPr>
                <w:rFonts w:hint="eastAsia"/>
              </w:rPr>
              <w:t>17</w:t>
            </w:r>
          </w:p>
        </w:tc>
        <w:tc>
          <w:tcPr>
            <w:tcW w:w="7423" w:type="dxa"/>
            <w:vAlign w:val="center"/>
          </w:tcPr>
          <w:p w14:paraId="5B63F6C0">
            <w:pPr>
              <w:pStyle w:val="2"/>
              <w:rPr>
                <w:rFonts w:hint="eastAsia" w:hAnsi="宋体" w:cs="宋体"/>
                <w:kern w:val="0"/>
                <w:sz w:val="24"/>
                <w:szCs w:val="24"/>
              </w:rPr>
            </w:pPr>
            <w:r>
              <w:rPr>
                <w:rFonts w:hint="eastAsia"/>
                <w:sz w:val="24"/>
                <w:szCs w:val="24"/>
                <w:lang w:val="zh-CN"/>
              </w:rPr>
              <w:t>根据工作量安排投入是否充分，工作部署得当，计划科学合理可行，措施具体、有效</w:t>
            </w:r>
            <w:r>
              <w:rPr>
                <w:rFonts w:hint="eastAsia"/>
                <w:sz w:val="24"/>
                <w:szCs w:val="24"/>
              </w:rPr>
              <w:t>进行评分</w:t>
            </w:r>
            <w:r>
              <w:rPr>
                <w:rFonts w:hint="eastAsia" w:hAnsi="宋体" w:cs="宋体"/>
                <w:kern w:val="0"/>
                <w:sz w:val="24"/>
                <w:szCs w:val="24"/>
              </w:rPr>
              <w:t>。（0-4分）</w:t>
            </w:r>
          </w:p>
          <w:p w14:paraId="24FE0AC7">
            <w:pPr>
              <w:pStyle w:val="2"/>
              <w:rPr>
                <w:rFonts w:asciiTheme="minorHAnsi" w:hAnsiTheme="minorHAnsi" w:eastAsiaTheme="minorEastAsia" w:cstheme="minorBidi"/>
                <w:snapToGrid/>
                <w:sz w:val="24"/>
                <w:szCs w:val="24"/>
              </w:rPr>
            </w:pPr>
            <w:r>
              <w:rPr>
                <w:rFonts w:hint="eastAsia" w:asciiTheme="minorHAnsi" w:hAnsiTheme="minorHAnsi" w:eastAsiaTheme="minorEastAsia" w:cstheme="minorBidi"/>
                <w:snapToGrid/>
                <w:sz w:val="24"/>
                <w:szCs w:val="24"/>
              </w:rPr>
              <w:t>投入充分、计划科学得3-4分；</w:t>
            </w:r>
          </w:p>
          <w:p w14:paraId="40F044C4">
            <w:pPr>
              <w:pStyle w:val="2"/>
              <w:rPr>
                <w:rFonts w:asciiTheme="minorHAnsi" w:hAnsiTheme="minorHAnsi" w:eastAsiaTheme="minorEastAsia" w:cstheme="minorBidi"/>
                <w:snapToGrid/>
                <w:sz w:val="24"/>
                <w:szCs w:val="24"/>
              </w:rPr>
            </w:pPr>
            <w:r>
              <w:rPr>
                <w:rFonts w:hint="eastAsia" w:asciiTheme="minorHAnsi" w:hAnsiTheme="minorHAnsi" w:eastAsiaTheme="minorEastAsia" w:cstheme="minorBidi"/>
                <w:snapToGrid/>
                <w:sz w:val="24"/>
                <w:szCs w:val="24"/>
              </w:rPr>
              <w:t>投入较充分、计划具有一定科学性得2-2.9分；</w:t>
            </w:r>
          </w:p>
          <w:p w14:paraId="5C8AF030">
            <w:pPr>
              <w:pStyle w:val="2"/>
            </w:pPr>
            <w:r>
              <w:rPr>
                <w:rFonts w:hint="eastAsia" w:asciiTheme="minorHAnsi" w:hAnsiTheme="minorHAnsi" w:eastAsiaTheme="minorEastAsia" w:cstheme="minorBidi"/>
                <w:snapToGrid/>
                <w:sz w:val="24"/>
                <w:szCs w:val="24"/>
              </w:rPr>
              <w:t>投入不足、计划缺乏科学性得0-1.9分。</w:t>
            </w:r>
          </w:p>
        </w:tc>
        <w:tc>
          <w:tcPr>
            <w:tcW w:w="1037" w:type="dxa"/>
            <w:vAlign w:val="center"/>
          </w:tcPr>
          <w:p w14:paraId="592D4B3C">
            <w:pPr>
              <w:jc w:val="center"/>
            </w:pPr>
            <w:r>
              <w:rPr>
                <w:rFonts w:hint="eastAsia"/>
              </w:rPr>
              <w:t>4</w:t>
            </w:r>
          </w:p>
        </w:tc>
      </w:tr>
      <w:tr w14:paraId="277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CAA9D55">
            <w:pPr>
              <w:jc w:val="center"/>
            </w:pPr>
            <w:r>
              <w:rPr>
                <w:rFonts w:hint="eastAsia"/>
              </w:rPr>
              <w:t>18</w:t>
            </w:r>
          </w:p>
        </w:tc>
        <w:tc>
          <w:tcPr>
            <w:tcW w:w="7423" w:type="dxa"/>
            <w:vAlign w:val="center"/>
          </w:tcPr>
          <w:p w14:paraId="5862972D">
            <w:pPr>
              <w:pStyle w:val="2"/>
              <w:rPr>
                <w:rFonts w:asciiTheme="minorHAnsi" w:hAnsiTheme="minorHAnsi" w:eastAsiaTheme="minorEastAsia" w:cstheme="minorBidi"/>
                <w:snapToGrid/>
                <w:sz w:val="24"/>
                <w:szCs w:val="24"/>
              </w:rPr>
            </w:pPr>
            <w:r>
              <w:rPr>
                <w:rFonts w:hint="eastAsia" w:asciiTheme="minorHAnsi" w:hAnsiTheme="minorHAnsi" w:eastAsiaTheme="minorEastAsia" w:cstheme="minorBidi"/>
                <w:snapToGrid/>
                <w:sz w:val="24"/>
                <w:szCs w:val="24"/>
              </w:rPr>
              <w:t>根据投标人提供的预期成果及提交方案的科学性、全面性等进行打分。（0-4分）</w:t>
            </w:r>
          </w:p>
          <w:p w14:paraId="594E7642">
            <w:pPr>
              <w:pStyle w:val="2"/>
              <w:rPr>
                <w:rFonts w:asciiTheme="minorHAnsi" w:hAnsiTheme="minorHAnsi" w:eastAsiaTheme="minorEastAsia" w:cstheme="minorBidi"/>
                <w:snapToGrid/>
                <w:sz w:val="24"/>
                <w:szCs w:val="24"/>
              </w:rPr>
            </w:pPr>
            <w:r>
              <w:rPr>
                <w:rFonts w:hint="eastAsia" w:asciiTheme="minorHAnsi" w:hAnsiTheme="minorHAnsi" w:eastAsiaTheme="minorEastAsia" w:cstheme="minorBidi"/>
                <w:snapToGrid/>
                <w:sz w:val="24"/>
                <w:szCs w:val="24"/>
              </w:rPr>
              <w:t>方案科学、全面得3-4分；</w:t>
            </w:r>
          </w:p>
          <w:p w14:paraId="321BA4CF">
            <w:pPr>
              <w:pStyle w:val="2"/>
              <w:rPr>
                <w:rFonts w:asciiTheme="minorHAnsi" w:hAnsiTheme="minorHAnsi" w:eastAsiaTheme="minorEastAsia" w:cstheme="minorBidi"/>
                <w:snapToGrid/>
                <w:sz w:val="24"/>
                <w:szCs w:val="24"/>
              </w:rPr>
            </w:pPr>
            <w:r>
              <w:rPr>
                <w:rFonts w:hint="eastAsia" w:asciiTheme="minorHAnsi" w:hAnsiTheme="minorHAnsi" w:eastAsiaTheme="minorEastAsia" w:cstheme="minorBidi"/>
                <w:snapToGrid/>
                <w:sz w:val="24"/>
                <w:szCs w:val="24"/>
              </w:rPr>
              <w:t>方案较为科学、全面得2-2.9分；</w:t>
            </w:r>
          </w:p>
          <w:p w14:paraId="698E6314">
            <w:pPr>
              <w:pStyle w:val="2"/>
            </w:pPr>
            <w:r>
              <w:rPr>
                <w:rFonts w:hint="eastAsia" w:asciiTheme="minorHAnsi" w:hAnsiTheme="minorHAnsi" w:eastAsiaTheme="minorEastAsia" w:cstheme="minorBidi"/>
                <w:snapToGrid/>
                <w:sz w:val="24"/>
                <w:szCs w:val="24"/>
              </w:rPr>
              <w:t>方案科学性缺失、片面得0-1.9分。</w:t>
            </w:r>
          </w:p>
        </w:tc>
        <w:tc>
          <w:tcPr>
            <w:tcW w:w="1037" w:type="dxa"/>
            <w:vAlign w:val="center"/>
          </w:tcPr>
          <w:p w14:paraId="167BD3DB">
            <w:pPr>
              <w:jc w:val="center"/>
            </w:pPr>
            <w:r>
              <w:rPr>
                <w:rFonts w:hint="eastAsia"/>
              </w:rPr>
              <w:t>4</w:t>
            </w:r>
          </w:p>
        </w:tc>
      </w:tr>
    </w:tbl>
    <w:p w14:paraId="3A948F9B">
      <w:pPr>
        <w:spacing w:line="360" w:lineRule="auto"/>
        <w:ind w:firstLine="482" w:firstLineChars="200"/>
        <w:jc w:val="center"/>
        <w:rPr>
          <w:rFonts w:hint="eastAsia" w:asciiTheme="minorEastAsia" w:hAnsiTheme="minorEastAsia" w:eastAsiaTheme="minorEastAsia"/>
          <w:b/>
          <w:color w:val="000000" w:themeColor="text1"/>
          <w:sz w:val="24"/>
          <w:lang w:val="zh-CN"/>
          <w14:textFill>
            <w14:solidFill>
              <w14:schemeClr w14:val="tx1"/>
            </w14:solidFill>
          </w14:textFill>
        </w:rPr>
      </w:pPr>
    </w:p>
    <w:p w14:paraId="70560E43">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备注：1、</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14:paraId="306E2231">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2、若为联合体投标，联合体双方材料均有效。</w:t>
      </w:r>
    </w:p>
    <w:p w14:paraId="0C228367">
      <w:pPr>
        <w:snapToGrid w:val="0"/>
        <w:spacing w:line="360" w:lineRule="auto"/>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14:paraId="2317B27A">
      <w:pPr>
        <w:adjustRightInd/>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5F26C4AA">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14:paraId="6D539F7F">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2.评标标准：</w:t>
      </w:r>
      <w:r>
        <w:rPr>
          <w:rFonts w:hint="eastAsia" w:cs="宋体" w:asciiTheme="minorEastAsia" w:hAnsiTheme="minorEastAsia" w:eastAsiaTheme="minorEastAsia"/>
          <w:kern w:val="0"/>
          <w:sz w:val="24"/>
        </w:rPr>
        <w:t>评标办法前附表。</w:t>
      </w:r>
    </w:p>
    <w:p w14:paraId="3C1AC100">
      <w:pPr>
        <w:snapToGrid w:val="0"/>
        <w:spacing w:line="360" w:lineRule="auto"/>
        <w:rPr>
          <w:rFonts w:hint="eastAsia"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14:paraId="696AEC32">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45F43A24">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45675A35">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14:paraId="28FC8902">
      <w:pPr>
        <w:spacing w:line="360" w:lineRule="auto"/>
        <w:ind w:firstLine="472" w:firstLineChars="196"/>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7B20DED3">
      <w:pPr>
        <w:pStyle w:val="67"/>
        <w:spacing w:before="0"/>
        <w:ind w:firstLine="508" w:firstLineChars="212"/>
        <w:rPr>
          <w:rFonts w:hint="eastAsia"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37114155">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2C043D4F">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39B0DAF6">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50CCF259">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617A1825">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3FD3F26">
      <w:pPr>
        <w:snapToGrid w:val="0"/>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456C6A5F">
      <w:pPr>
        <w:snapToGrid w:val="0"/>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6B39A8FC">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14A9A9">
      <w:pPr>
        <w:pStyle w:val="67"/>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9BD7145">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AF1260">
      <w:pPr>
        <w:spacing w:line="360" w:lineRule="auto"/>
        <w:rPr>
          <w:rFonts w:hint="eastAsia"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60AA18">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6A1D8F">
      <w:pPr>
        <w:snapToGrid w:val="0"/>
        <w:spacing w:line="360" w:lineRule="auto"/>
        <w:rPr>
          <w:rFonts w:hint="eastAsia"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14:paraId="0AFCAB54">
      <w:pPr>
        <w:pStyle w:val="67"/>
        <w:spacing w:before="0"/>
        <w:ind w:firstLine="472" w:firstLineChars="196"/>
        <w:rPr>
          <w:rFonts w:hint="eastAsia"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4567B8">
      <w:pPr>
        <w:pStyle w:val="36"/>
        <w:spacing w:line="360" w:lineRule="auto"/>
        <w:ind w:left="954" w:leftChars="226" w:hanging="479" w:firstLineChars="0"/>
        <w:rPr>
          <w:rFonts w:hint="eastAsia"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73A8CC24">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2DAC7A2A">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4CD7651D">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7E4EEACA">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34923EBF">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697DE67F">
      <w:pPr>
        <w:snapToGrid w:val="0"/>
        <w:spacing w:line="360" w:lineRule="auto"/>
        <w:ind w:firstLine="120" w:firstLineChars="5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1E00906C">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16B1437F">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297724D2">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5ACC6348">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6E099692">
      <w:pPr>
        <w:spacing w:line="360" w:lineRule="auto"/>
        <w:ind w:firstLine="240" w:firstLineChars="1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00E261F1">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14:paraId="07D41A9E">
      <w:pPr>
        <w:pStyle w:val="4"/>
        <w:ind w:left="862" w:leftChars="205"/>
        <w:rPr>
          <w:rFonts w:hint="eastAsia"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14:paraId="6F0DDE7D">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14:paraId="021D4482">
      <w:pPr>
        <w:pStyle w:val="36"/>
        <w:snapToGrid w:val="0"/>
        <w:spacing w:line="360" w:lineRule="auto"/>
        <w:ind w:firstLine="472" w:firstLineChars="196"/>
        <w:rPr>
          <w:rFonts w:hint="eastAsia"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37D9D810">
      <w:pPr>
        <w:pStyle w:val="3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3B42B76E">
      <w:pPr>
        <w:pStyle w:val="3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0983CABC">
      <w:pPr>
        <w:pStyle w:val="3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2005449F">
      <w:pPr>
        <w:pStyle w:val="3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052655B1">
      <w:pPr>
        <w:pStyle w:val="3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14:paraId="2AB2172E">
      <w:pPr>
        <w:pStyle w:val="36"/>
        <w:snapToGrid w:val="0"/>
        <w:spacing w:line="360" w:lineRule="auto"/>
        <w:ind w:firstLine="590" w:firstLineChars="245"/>
        <w:rPr>
          <w:rFonts w:hint="eastAsia"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D301C2D">
      <w:pPr>
        <w:pStyle w:val="36"/>
        <w:snapToGrid w:val="0"/>
        <w:spacing w:line="360" w:lineRule="auto"/>
        <w:ind w:firstLine="590" w:firstLineChars="245"/>
        <w:rPr>
          <w:rFonts w:hint="eastAsia"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14:paraId="09B5A35F">
      <w:pPr>
        <w:pStyle w:val="36"/>
        <w:snapToGrid w:val="0"/>
        <w:spacing w:line="360" w:lineRule="auto"/>
        <w:ind w:firstLine="600" w:firstLineChars="250"/>
        <w:rPr>
          <w:rFonts w:hint="eastAsia"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14:paraId="18492FC2">
      <w:pPr>
        <w:pStyle w:val="36"/>
        <w:snapToGrid w:val="0"/>
        <w:spacing w:line="360" w:lineRule="auto"/>
        <w:ind w:firstLine="600" w:firstLineChars="250"/>
        <w:rPr>
          <w:rFonts w:hint="eastAsia"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4AB9DA73">
      <w:pPr>
        <w:pStyle w:val="36"/>
        <w:snapToGrid w:val="0"/>
        <w:spacing w:line="360" w:lineRule="auto"/>
        <w:ind w:firstLine="600" w:firstLineChars="250"/>
        <w:rPr>
          <w:rFonts w:hint="eastAsia"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14:paraId="56FE57BA">
      <w:pPr>
        <w:pStyle w:val="3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14:paraId="76784E43">
      <w:pPr>
        <w:pStyle w:val="36"/>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1"/>
    </w:p>
    <w:p w14:paraId="005F5C6D">
      <w:pPr>
        <w:spacing w:line="360" w:lineRule="auto"/>
        <w:jc w:val="center"/>
        <w:outlineLvl w:val="0"/>
        <w:rPr>
          <w:rFonts w:hint="eastAsia"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90" w:name="_Toc86217003"/>
      <w:bookmarkStart w:id="391" w:name="第五部分"/>
    </w:p>
    <w:p w14:paraId="65696D47">
      <w:pPr>
        <w:spacing w:line="360" w:lineRule="auto"/>
        <w:jc w:val="center"/>
        <w:outlineLvl w:val="0"/>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14:paraId="18923907">
      <w:pPr>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（仅供参考，具体以合同签订为准）</w:t>
      </w:r>
    </w:p>
    <w:p w14:paraId="3CA2898D">
      <w:pPr>
        <w:spacing w:line="480" w:lineRule="auto"/>
        <w:rPr>
          <w:rFonts w:hint="eastAsia" w:cs="宋体" w:asciiTheme="minorEastAsia" w:hAnsiTheme="minorEastAsia" w:eastAsiaTheme="minorEastAsia"/>
          <w:b/>
          <w:sz w:val="24"/>
        </w:rPr>
      </w:pPr>
    </w:p>
    <w:p w14:paraId="4283AF0E">
      <w:pPr>
        <w:spacing w:line="480" w:lineRule="auto"/>
        <w:jc w:val="center"/>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14:paraId="50DF74D7">
      <w:pPr>
        <w:spacing w:line="480" w:lineRule="auto"/>
        <w:jc w:val="center"/>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14:paraId="27924442">
      <w:pPr>
        <w:pStyle w:val="704"/>
        <w:rPr>
          <w:rFonts w:hint="eastAsia" w:cs="宋体" w:asciiTheme="minorEastAsia" w:hAnsiTheme="minorEastAsia" w:eastAsiaTheme="minorEastAsia"/>
          <w:szCs w:val="24"/>
        </w:rPr>
      </w:pPr>
    </w:p>
    <w:p w14:paraId="31515DE3">
      <w:pPr>
        <w:pStyle w:val="704"/>
        <w:ind w:left="0" w:leftChars="0" w:firstLine="0" w:firstLineChars="0"/>
        <w:rPr>
          <w:rFonts w:hint="eastAsia" w:cs="宋体" w:asciiTheme="minorEastAsia" w:hAnsiTheme="minorEastAsia" w:eastAsiaTheme="minorEastAsia"/>
          <w:szCs w:val="24"/>
        </w:rPr>
      </w:pPr>
    </w:p>
    <w:p w14:paraId="198B9300">
      <w:pPr>
        <w:pStyle w:val="704"/>
        <w:ind w:firstLine="2843" w:firstLineChars="118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14:paraId="1A93300F">
      <w:pPr>
        <w:pStyle w:val="704"/>
        <w:rPr>
          <w:rFonts w:hint="eastAsia" w:cs="宋体" w:asciiTheme="minorEastAsia" w:hAnsiTheme="minorEastAsia" w:eastAsiaTheme="minorEastAsia"/>
          <w:szCs w:val="24"/>
        </w:rPr>
      </w:pPr>
    </w:p>
    <w:p w14:paraId="1BA766C0">
      <w:pPr>
        <w:pStyle w:val="704"/>
        <w:rPr>
          <w:rFonts w:hint="eastAsia" w:cs="宋体" w:asciiTheme="minorEastAsia" w:hAnsiTheme="minorEastAsia" w:eastAsiaTheme="minorEastAsia"/>
          <w:szCs w:val="24"/>
        </w:rPr>
      </w:pPr>
    </w:p>
    <w:p w14:paraId="001D892E">
      <w:pPr>
        <w:spacing w:before="120" w:line="22" w:lineRule="atLeast"/>
        <w:rPr>
          <w:rFonts w:hint="eastAsia" w:cs="宋体" w:asciiTheme="minorEastAsia" w:hAnsiTheme="minorEastAsia" w:eastAsiaTheme="minorEastAsia"/>
          <w:sz w:val="24"/>
        </w:rPr>
      </w:pPr>
    </w:p>
    <w:p w14:paraId="08244A62">
      <w:pPr>
        <w:spacing w:before="120" w:line="22" w:lineRule="atLeast"/>
        <w:ind w:left="96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项目名称：</w:t>
      </w:r>
    </w:p>
    <w:p w14:paraId="73464C92">
      <w:pPr>
        <w:pStyle w:val="601"/>
        <w:spacing w:before="120" w:line="22" w:lineRule="atLeast"/>
        <w:rPr>
          <w:rFonts w:hint="eastAsia" w:cs="宋体" w:asciiTheme="minorEastAsia" w:hAnsiTheme="minorEastAsia" w:eastAsiaTheme="minorEastAsia"/>
          <w:szCs w:val="24"/>
        </w:rPr>
      </w:pPr>
    </w:p>
    <w:p w14:paraId="6AF46361">
      <w:pPr>
        <w:pStyle w:val="601"/>
        <w:spacing w:before="120" w:line="22" w:lineRule="atLeast"/>
        <w:rPr>
          <w:rFonts w:hint="eastAsia" w:cs="宋体" w:asciiTheme="minorEastAsia" w:hAnsiTheme="minorEastAsia" w:eastAsiaTheme="minorEastAsia"/>
          <w:szCs w:val="24"/>
        </w:rPr>
      </w:pPr>
    </w:p>
    <w:p w14:paraId="3C9575F3">
      <w:pPr>
        <w:rPr>
          <w:rFonts w:hint="eastAsia" w:cs="宋体" w:asciiTheme="minorEastAsia" w:hAnsiTheme="minorEastAsia" w:eastAsiaTheme="minorEastAsia"/>
          <w:sz w:val="24"/>
        </w:rPr>
      </w:pPr>
    </w:p>
    <w:p w14:paraId="4CDAD2E7">
      <w:pPr>
        <w:spacing w:before="120" w:line="22" w:lineRule="atLeast"/>
        <w:ind w:left="96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甲方：</w:t>
      </w:r>
    </w:p>
    <w:p w14:paraId="01D9C9C7">
      <w:pPr>
        <w:spacing w:before="120" w:line="22" w:lineRule="atLeast"/>
        <w:rPr>
          <w:rFonts w:hint="eastAsia" w:cs="宋体" w:asciiTheme="minorEastAsia" w:hAnsiTheme="minorEastAsia" w:eastAsiaTheme="minorEastAsia"/>
          <w:sz w:val="24"/>
        </w:rPr>
      </w:pPr>
    </w:p>
    <w:p w14:paraId="1B1E9350">
      <w:pPr>
        <w:spacing w:before="120" w:line="22" w:lineRule="atLeast"/>
        <w:ind w:left="96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乙方：</w:t>
      </w:r>
    </w:p>
    <w:p w14:paraId="7F062A7E">
      <w:pPr>
        <w:spacing w:before="120" w:line="22" w:lineRule="atLeast"/>
        <w:rPr>
          <w:rFonts w:hint="eastAsia" w:cs="宋体" w:asciiTheme="minorEastAsia" w:hAnsiTheme="minorEastAsia" w:eastAsiaTheme="minorEastAsia"/>
          <w:sz w:val="24"/>
        </w:rPr>
      </w:pPr>
    </w:p>
    <w:p w14:paraId="2A993117">
      <w:pPr>
        <w:spacing w:before="120" w:line="22" w:lineRule="atLeast"/>
        <w:ind w:firstLine="960" w:firstLineChars="4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14:paraId="51FD0902">
      <w:pPr>
        <w:spacing w:before="120" w:line="22" w:lineRule="atLeast"/>
        <w:rPr>
          <w:rFonts w:hint="eastAsia" w:cs="宋体" w:asciiTheme="minorEastAsia" w:hAnsiTheme="minorEastAsia" w:eastAsiaTheme="minorEastAsia"/>
          <w:sz w:val="24"/>
        </w:rPr>
      </w:pPr>
    </w:p>
    <w:p w14:paraId="734F80C4">
      <w:pPr>
        <w:spacing w:before="120" w:line="22" w:lineRule="atLeast"/>
        <w:ind w:firstLine="960" w:firstLineChars="4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14:paraId="4C0BE6BF">
      <w:pPr>
        <w:widowControl/>
        <w:jc w:val="left"/>
        <w:rPr>
          <w:rFonts w:hint="eastAsia" w:cs="宋体" w:asciiTheme="minorEastAsia" w:hAnsiTheme="minorEastAsia" w:eastAsiaTheme="minorEastAsia"/>
          <w:kern w:val="0"/>
          <w:sz w:val="24"/>
        </w:rPr>
        <w:sectPr>
          <w:pgSz w:w="11907" w:h="16840"/>
          <w:pgMar w:top="1440" w:right="1417" w:bottom="1440" w:left="1417" w:header="851" w:footer="850" w:gutter="0"/>
          <w:cols w:space="0" w:num="1"/>
        </w:sectPr>
      </w:pPr>
    </w:p>
    <w:p w14:paraId="7FA01DDA">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年月日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rPr>
        <w:t>以</w:t>
      </w:r>
      <w:r>
        <w:rPr>
          <w:rFonts w:hint="eastAsia" w:cs="宋体" w:asciiTheme="minorEastAsia" w:hAnsiTheme="minorEastAsia" w:eastAsiaTheme="minorEastAsia"/>
          <w:sz w:val="24"/>
          <w:u w:val="single"/>
        </w:rPr>
        <w:t xml:space="preserve">   （政府采购方式）  </w:t>
      </w:r>
      <w:r>
        <w:rPr>
          <w:rFonts w:hint="eastAsia" w:cs="宋体" w:asciiTheme="minorEastAsia" w:hAnsiTheme="minorEastAsia" w:eastAsiaTheme="minorEastAsia"/>
          <w:sz w:val="24"/>
        </w:rPr>
        <w:t>对</w:t>
      </w:r>
      <w:r>
        <w:rPr>
          <w:rFonts w:hint="eastAsia" w:cs="宋体" w:asciiTheme="minorEastAsia" w:hAnsiTheme="minorEastAsia" w:eastAsiaTheme="minorEastAsia"/>
          <w:sz w:val="24"/>
          <w:u w:val="single"/>
        </w:rPr>
        <w:t xml:space="preserve">   （项目名称）   </w:t>
      </w:r>
      <w:r>
        <w:rPr>
          <w:rFonts w:hint="eastAsia" w:cs="宋体" w:asciiTheme="minorEastAsia" w:hAnsiTheme="minorEastAsia" w:eastAsiaTheme="minorEastAsia"/>
          <w:sz w:val="24"/>
        </w:rPr>
        <w:t>项目进行了采购。经评定，</w:t>
      </w:r>
      <w:r>
        <w:rPr>
          <w:rFonts w:hint="eastAsia" w:cs="宋体" w:asciiTheme="minorEastAsia" w:hAnsiTheme="minorEastAsia" w:eastAsiaTheme="minorEastAsia"/>
          <w:sz w:val="24"/>
          <w:u w:val="single"/>
        </w:rPr>
        <w:t xml:space="preserve">   （中标供应商名称）</w:t>
      </w:r>
      <w:r>
        <w:rPr>
          <w:rFonts w:hint="eastAsia" w:cs="宋体" w:asciiTheme="minorEastAsia" w:hAnsiTheme="minorEastAsia" w:eastAsiaTheme="minorEastAsia"/>
          <w:sz w:val="24"/>
        </w:rPr>
        <w:t>为该项目中标供应商。现于中标通知书发出之日起三十日内，按照采购文件确定的事项签订本合同。</w:t>
      </w:r>
    </w:p>
    <w:p w14:paraId="3CA626B0">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lang w:val="zh-CN"/>
        </w:rPr>
        <w:t>(以下简称：甲方)和</w:t>
      </w:r>
      <w:r>
        <w:rPr>
          <w:rFonts w:hint="eastAsia" w:cs="宋体" w:asciiTheme="minorEastAsia" w:hAnsiTheme="minorEastAsia" w:eastAsiaTheme="minorEastAsia"/>
          <w:sz w:val="24"/>
          <w:u w:val="single"/>
        </w:rPr>
        <w:t xml:space="preserve">   （中标供应商名称）   </w:t>
      </w:r>
      <w:r>
        <w:rPr>
          <w:rFonts w:hint="eastAsia" w:cs="宋体" w:asciiTheme="minorEastAsia" w:hAnsiTheme="minorEastAsia" w:eastAsiaTheme="minorEastAsia"/>
          <w:sz w:val="24"/>
          <w:lang w:val="zh-CN"/>
        </w:rPr>
        <w:t>(以下简称：乙方)协商一致，约定以下合同</w:t>
      </w:r>
      <w:r>
        <w:rPr>
          <w:rFonts w:hint="eastAsia" w:cs="宋体" w:asciiTheme="minorEastAsia" w:hAnsiTheme="minorEastAsia" w:eastAsiaTheme="minorEastAsia"/>
          <w:sz w:val="24"/>
        </w:rPr>
        <w:t>条款，以兹共同遵守、全面履行。</w:t>
      </w:r>
    </w:p>
    <w:p w14:paraId="4D26F665">
      <w:pPr>
        <w:spacing w:line="288" w:lineRule="auto"/>
        <w:rPr>
          <w:rFonts w:hint="eastAsia"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第一条：服务内容</w:t>
      </w:r>
    </w:p>
    <w:tbl>
      <w:tblPr>
        <w:tblStyle w:val="7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992"/>
        <w:gridCol w:w="1559"/>
        <w:gridCol w:w="3402"/>
      </w:tblGrid>
      <w:tr w14:paraId="701C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AC74CF7">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7AE09C7C">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具体服务</w:t>
            </w:r>
          </w:p>
        </w:tc>
        <w:tc>
          <w:tcPr>
            <w:tcW w:w="992" w:type="dxa"/>
            <w:tcBorders>
              <w:top w:val="single" w:color="auto" w:sz="4" w:space="0"/>
              <w:left w:val="single" w:color="auto" w:sz="4" w:space="0"/>
              <w:bottom w:val="single" w:color="auto" w:sz="4" w:space="0"/>
              <w:right w:val="single" w:color="auto" w:sz="4" w:space="0"/>
            </w:tcBorders>
            <w:noWrap/>
            <w:vAlign w:val="center"/>
          </w:tcPr>
          <w:p w14:paraId="15E02B86">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14:paraId="53F26B80">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金额</w:t>
            </w:r>
          </w:p>
        </w:tc>
        <w:tc>
          <w:tcPr>
            <w:tcW w:w="3402" w:type="dxa"/>
            <w:tcBorders>
              <w:top w:val="single" w:color="auto" w:sz="4" w:space="0"/>
              <w:left w:val="single" w:color="auto" w:sz="4" w:space="0"/>
              <w:bottom w:val="single" w:color="auto" w:sz="4" w:space="0"/>
              <w:right w:val="single" w:color="auto" w:sz="4" w:space="0"/>
            </w:tcBorders>
            <w:noWrap/>
            <w:vAlign w:val="center"/>
          </w:tcPr>
          <w:p w14:paraId="1612F3B4">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中标单价</w:t>
            </w:r>
          </w:p>
        </w:tc>
      </w:tr>
      <w:tr w14:paraId="0B09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FC2AB23">
            <w:pPr>
              <w:spacing w:line="288" w:lineRule="auto"/>
              <w:jc w:val="center"/>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6A2C69E7">
            <w:pPr>
              <w:spacing w:line="288" w:lineRule="auto"/>
              <w:ind w:left="178" w:leftChars="85"/>
              <w:jc w:val="center"/>
              <w:rPr>
                <w:rFonts w:hint="eastAsia" w:cs="宋体" w:asciiTheme="minorEastAsia" w:hAnsiTheme="minorEastAsia" w:eastAsiaTheme="minorEastAsia"/>
                <w:spacing w:val="-6"/>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4E7BD6D">
            <w:pPr>
              <w:spacing w:line="288" w:lineRule="auto"/>
              <w:jc w:val="center"/>
              <w:rPr>
                <w:rFonts w:hint="eastAsia" w:cs="宋体" w:asciiTheme="minorEastAsia" w:hAnsiTheme="minorEastAsia" w:eastAsiaTheme="minorEastAsia"/>
                <w:spacing w:val="-6"/>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95AD7C4">
            <w:pPr>
              <w:spacing w:line="288" w:lineRule="auto"/>
              <w:jc w:val="center"/>
              <w:rPr>
                <w:rFonts w:hint="eastAsia" w:cs="宋体" w:asciiTheme="minorEastAsia" w:hAnsiTheme="minorEastAsia" w:eastAsiaTheme="minorEastAsia"/>
                <w:spacing w:val="-6"/>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7D143385">
            <w:pPr>
              <w:spacing w:line="288" w:lineRule="auto"/>
              <w:jc w:val="center"/>
              <w:rPr>
                <w:rFonts w:hint="eastAsia" w:cs="宋体" w:asciiTheme="minorEastAsia" w:hAnsiTheme="minorEastAsia" w:eastAsiaTheme="minorEastAsia"/>
                <w:spacing w:val="-6"/>
                <w:sz w:val="24"/>
              </w:rPr>
            </w:pPr>
          </w:p>
        </w:tc>
      </w:tr>
    </w:tbl>
    <w:p w14:paraId="04AC23F7">
      <w:pPr>
        <w:snapToGrid w:val="0"/>
        <w:spacing w:line="360" w:lineRule="auto"/>
        <w:ind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注：投标报价应包括投标总报价是指综合费用，包括人员工资、交通、住宿、税金、保险、验收、报审过程中以及在履行本合同时的现场踏勘、资料收集、调查等的全部费用。</w:t>
      </w:r>
    </w:p>
    <w:p w14:paraId="5AEC7FD0">
      <w:pPr>
        <w:snapToGrid w:val="0"/>
        <w:spacing w:line="360" w:lineRule="auto"/>
        <w:rPr>
          <w:rFonts w:hint="eastAsia"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第二条：服务期限：</w:t>
      </w:r>
      <w:r>
        <w:rPr>
          <w:rFonts w:hint="eastAsia" w:cs="宋体" w:asciiTheme="minorEastAsia" w:hAnsiTheme="minorEastAsia" w:eastAsiaTheme="minorEastAsia"/>
          <w:spacing w:val="-6"/>
          <w:sz w:val="24"/>
        </w:rPr>
        <w:t xml:space="preserve">本合同有效期限为年，具体时限自 </w:t>
      </w:r>
      <w:r>
        <w:rPr>
          <w:rFonts w:hint="eastAsia" w:cs="宋体" w:asciiTheme="minorEastAsia" w:hAnsiTheme="minorEastAsia" w:eastAsiaTheme="minorEastAsia"/>
          <w:spacing w:val="-6"/>
          <w:sz w:val="24"/>
        </w:rPr>
        <w:tab/>
      </w:r>
      <w:r>
        <w:rPr>
          <w:rFonts w:hint="eastAsia" w:cs="宋体" w:asciiTheme="minorEastAsia" w:hAnsiTheme="minorEastAsia" w:eastAsiaTheme="minorEastAsia"/>
          <w:spacing w:val="-6"/>
          <w:sz w:val="24"/>
        </w:rPr>
        <w:t>年  月  日至  年 月 日。</w:t>
      </w:r>
    </w:p>
    <w:p w14:paraId="3DF03A89">
      <w:pPr>
        <w:snapToGrid w:val="0"/>
        <w:spacing w:line="360" w:lineRule="auto"/>
        <w:rPr>
          <w:rFonts w:hint="eastAsia" w:cs="宋体" w:asciiTheme="minorEastAsia" w:hAnsiTheme="minorEastAsia" w:eastAsiaTheme="minorEastAsia"/>
          <w:bCs/>
          <w:spacing w:val="-6"/>
          <w:sz w:val="24"/>
        </w:rPr>
      </w:pPr>
      <w:r>
        <w:rPr>
          <w:rFonts w:hint="eastAsia" w:cs="宋体" w:asciiTheme="minorEastAsia" w:hAnsiTheme="minorEastAsia" w:eastAsiaTheme="minorEastAsia"/>
          <w:b/>
          <w:spacing w:val="-6"/>
          <w:sz w:val="24"/>
        </w:rPr>
        <w:t>第三条：执行技术标准：</w:t>
      </w:r>
      <w:r>
        <w:rPr>
          <w:rFonts w:hint="eastAsia" w:cs="宋体" w:asciiTheme="minorEastAsia" w:hAnsiTheme="minorEastAsia" w:eastAsiaTheme="minorEastAsia"/>
          <w:bCs/>
          <w:spacing w:val="-6"/>
          <w:sz w:val="24"/>
        </w:rPr>
        <w:t>提交成果必须符合国家相关规程和规范要求</w:t>
      </w:r>
    </w:p>
    <w:p w14:paraId="440269CB">
      <w:pPr>
        <w:snapToGrid w:val="0"/>
        <w:spacing w:line="360" w:lineRule="auto"/>
        <w:rPr>
          <w:rFonts w:hint="eastAsia"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第四条：付款方式：</w:t>
      </w:r>
    </w:p>
    <w:p w14:paraId="2BA16A49">
      <w:pPr>
        <w:autoSpaceDE w:val="0"/>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乙方开户行名称：_____________________</w:t>
      </w:r>
    </w:p>
    <w:p w14:paraId="6A774EAE">
      <w:pPr>
        <w:topLinePunct/>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开户行账号：_________________________</w:t>
      </w:r>
    </w:p>
    <w:p w14:paraId="7E125315">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第五条：履约保证金：</w:t>
      </w:r>
    </w:p>
    <w:p w14:paraId="200A3FB9">
      <w:pPr>
        <w:autoSpaceDE w:val="0"/>
        <w:spacing w:line="360" w:lineRule="auto"/>
        <w:rPr>
          <w:rFonts w:hint="eastAsia" w:ascii="宋体" w:hAnsi="宋体" w:cs="宋体"/>
          <w:b/>
          <w:sz w:val="24"/>
        </w:rPr>
      </w:pPr>
      <w:r>
        <w:rPr>
          <w:rFonts w:hint="eastAsia" w:ascii="宋体" w:hAnsi="宋体"/>
          <w:sz w:val="24"/>
        </w:rPr>
        <w:t>在签订合同前，需向采购方支付中标价0.1%的履约保证金。</w:t>
      </w:r>
    </w:p>
    <w:p w14:paraId="443B4FAF">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第六条：知识产权</w:t>
      </w:r>
    </w:p>
    <w:p w14:paraId="326CBE3F">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乙方应保证提供服务过程中不会侵犯任何第三方的知识产权。</w:t>
      </w:r>
    </w:p>
    <w:p w14:paraId="10CB5048">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第七条：转包或分包</w:t>
      </w:r>
    </w:p>
    <w:p w14:paraId="62D38204">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1.本合同范围的服务，应由乙方直接供应，不得转让他人供应；</w:t>
      </w:r>
    </w:p>
    <w:p w14:paraId="672FC591">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2.除非得到甲方的书面同意，乙方不得将本合同范围的服务全部或部分分包给他人供应；</w:t>
      </w:r>
    </w:p>
    <w:p w14:paraId="2EBB3E05">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3.如有转让和未经甲方同意的分包行为，甲方有权解除合同，并追究乙方的违约责任。</w:t>
      </w:r>
    </w:p>
    <w:p w14:paraId="60470055">
      <w:pPr>
        <w:spacing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第八条：</w:t>
      </w:r>
      <w:r>
        <w:rPr>
          <w:rFonts w:hint="eastAsia" w:cs="宋体" w:asciiTheme="minorEastAsia" w:hAnsiTheme="minorEastAsia" w:eastAsiaTheme="minorEastAsia"/>
          <w:b/>
          <w:bCs/>
          <w:sz w:val="24"/>
        </w:rPr>
        <w:t>税费</w:t>
      </w:r>
    </w:p>
    <w:p w14:paraId="1EE4B7C3">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本合同执行中相关的一切税费均由乙方负担。</w:t>
      </w:r>
    </w:p>
    <w:p w14:paraId="476A897C">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第九条：验收</w:t>
      </w:r>
    </w:p>
    <w:p w14:paraId="5D292520">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1、验收按国家有关的规定、规范进行。</w:t>
      </w:r>
    </w:p>
    <w:p w14:paraId="0E82169E">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2、验收费用由乙方承担。</w:t>
      </w:r>
    </w:p>
    <w:p w14:paraId="2FAA64A5">
      <w:pPr>
        <w:autoSpaceDE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第十条：售后服务</w:t>
      </w:r>
    </w:p>
    <w:p w14:paraId="36E3DF17">
      <w:pPr>
        <w:autoSpaceDE w:val="0"/>
        <w:spacing w:line="360" w:lineRule="auto"/>
        <w:ind w:firstLine="480" w:firstLineChars="200"/>
        <w:rPr>
          <w:rFonts w:hint="eastAsia" w:cs="宋体" w:asciiTheme="minorEastAsia" w:hAnsiTheme="minorEastAsia" w:eastAsiaTheme="minorEastAsia"/>
          <w:b/>
          <w:sz w:val="24"/>
        </w:rPr>
      </w:pPr>
      <w:r>
        <w:rPr>
          <w:rFonts w:hint="eastAsia" w:asciiTheme="minorEastAsia" w:hAnsiTheme="minorEastAsia" w:eastAsiaTheme="minorEastAsia"/>
          <w:sz w:val="24"/>
        </w:rPr>
        <w:t xml:space="preserve">在服务质保期内，乙方应该确保服务范围内的质量标准符合本招标文件要求。当出现问题时，投标人应承诺在小时内响应并提出解决方案，小时之内到现场对存在问题进行处理，并提出相应措施。                                             </w:t>
      </w:r>
    </w:p>
    <w:p w14:paraId="5EF24454">
      <w:pPr>
        <w:autoSpaceDE w:val="0"/>
        <w:spacing w:line="360" w:lineRule="auto"/>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
          <w:sz w:val="24"/>
        </w:rPr>
        <w:t>第十一条：</w:t>
      </w:r>
      <w:r>
        <w:rPr>
          <w:rFonts w:hint="eastAsia" w:cs="宋体" w:asciiTheme="minorEastAsia" w:hAnsiTheme="minorEastAsia" w:eastAsiaTheme="minorEastAsia"/>
          <w:bCs/>
          <w:kern w:val="0"/>
          <w:sz w:val="24"/>
        </w:rPr>
        <w:t>乙方承担完成本招标项目的一切费用(包括不可预见费用)和市场风险。</w:t>
      </w:r>
    </w:p>
    <w:p w14:paraId="0F343597">
      <w:pPr>
        <w:autoSpaceDE w:val="0"/>
        <w:spacing w:line="360" w:lineRule="auto"/>
        <w:jc w:val="left"/>
        <w:rPr>
          <w:rFonts w:hint="eastAsia" w:asciiTheme="minorEastAsia" w:hAnsiTheme="minorEastAsia" w:eastAsiaTheme="minorEastAsia"/>
          <w:sz w:val="24"/>
          <w:u w:val="single"/>
        </w:rPr>
      </w:pPr>
      <w:r>
        <w:rPr>
          <w:rFonts w:hint="eastAsia" w:cs="宋体" w:asciiTheme="minorEastAsia" w:hAnsiTheme="minorEastAsia" w:eastAsiaTheme="minorEastAsia"/>
          <w:b/>
          <w:sz w:val="24"/>
        </w:rPr>
        <w:t xml:space="preserve">第十二条：其他约定：              </w:t>
      </w:r>
    </w:p>
    <w:p w14:paraId="60F8AAFC">
      <w:pPr>
        <w:spacing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第十三条：</w:t>
      </w:r>
      <w:r>
        <w:rPr>
          <w:rFonts w:hint="eastAsia" w:cs="宋体" w:asciiTheme="minorEastAsia" w:hAnsiTheme="minorEastAsia" w:eastAsiaTheme="minorEastAsia"/>
          <w:b/>
          <w:bCs/>
          <w:sz w:val="24"/>
          <w:lang w:val="zh-CN"/>
        </w:rPr>
        <w:t>甲方的责任与义务</w:t>
      </w:r>
    </w:p>
    <w:p w14:paraId="3EC46A2D">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甲方应当主要负责项目的所有外部关系的联系与协调，为乙方工作提供良好的外部条件。</w:t>
      </w:r>
    </w:p>
    <w:p w14:paraId="102A1804">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甲方应当按双方约定的内容和时间，向乙方提供与项目有关的资料。</w:t>
      </w:r>
    </w:p>
    <w:p w14:paraId="39E818DC">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甲方应授权一名熟悉本项目情况、能迅速做出决定的项目代表，负责与乙方联系。更换代表，要提前通知乙方。</w:t>
      </w:r>
    </w:p>
    <w:p w14:paraId="180E8DBC">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甲方有与乙方订立补充合同的签订权。</w:t>
      </w:r>
    </w:p>
    <w:p w14:paraId="016028A9">
      <w:pPr>
        <w:spacing w:line="360" w:lineRule="auto"/>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第十四条：</w:t>
      </w:r>
      <w:r>
        <w:rPr>
          <w:rFonts w:hint="eastAsia" w:cs="宋体" w:asciiTheme="minorEastAsia" w:hAnsiTheme="minorEastAsia" w:eastAsiaTheme="minorEastAsia"/>
          <w:b/>
          <w:bCs/>
          <w:sz w:val="24"/>
          <w:lang w:val="zh-CN"/>
        </w:rPr>
        <w:t>乙方的责任与义务</w:t>
      </w:r>
    </w:p>
    <w:p w14:paraId="61049A2F">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根据投标文件的承诺向甲方委派项目组人员。</w:t>
      </w:r>
    </w:p>
    <w:p w14:paraId="089BDF29">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在履行本合同义务的期间，应运用合理的技能，认真、勤奋的工作。</w:t>
      </w:r>
    </w:p>
    <w:p w14:paraId="5ECCDDEB">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在本合同期内或合同终止后，未征得有关方同意，不得泄漏与本项目、本合同有关的技术、资料等，不得以任何形式侵害甲方的知识产权。</w:t>
      </w:r>
    </w:p>
    <w:p w14:paraId="746A58C9">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负责处理好与相关项目实施单位的协调工作。</w:t>
      </w:r>
    </w:p>
    <w:p w14:paraId="2EDCFDBF">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第十五条  违约责任</w:t>
      </w:r>
    </w:p>
    <w:p w14:paraId="6EFF636C">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由于乙方原因(除不可抗力外)不能按期交付合同标的，对超出交付期的每一天，乙方应按1000元/天承担违约金，在合同款支付时一次性扣除。若超出交付期十天(含十天)以上的，甲方有权终止合同，质量保证金不予退还。</w:t>
      </w:r>
    </w:p>
    <w:p w14:paraId="56961AAC">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14:paraId="578A1CD0">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3、由于乙方原因导致甲方有重大损失的，责任由乙方承担，并依法追究其经济责任和法律责任。</w:t>
      </w:r>
    </w:p>
    <w:p w14:paraId="688039B7">
      <w:pPr>
        <w:autoSpaceDE w:val="0"/>
        <w:spacing w:line="360" w:lineRule="auto"/>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第十六条：不可抗力事件处理</w:t>
      </w:r>
    </w:p>
    <w:p w14:paraId="1A331FBD">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1．在合同有效期内，任何一方因不可抗力事件导致不能履行合同，则合同履行期可延长，其延长期与不可抗力影响期相同。</w:t>
      </w:r>
    </w:p>
    <w:p w14:paraId="36554B9C">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2．不可抗力事件发生后，应立即通知对方，并寄送有关权威机构出具的证明。</w:t>
      </w:r>
    </w:p>
    <w:p w14:paraId="01427120">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3．不可抗力事件延续120天以上，双方应通过友好协商，确定是否继续履行合同。</w:t>
      </w:r>
    </w:p>
    <w:p w14:paraId="6CFA76BE">
      <w:pPr>
        <w:autoSpaceDE w:val="0"/>
        <w:spacing w:line="360" w:lineRule="auto"/>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第十七条：争议的解决</w:t>
      </w:r>
    </w:p>
    <w:p w14:paraId="5FAA57F9">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1．因质量问题发生争议的，由甲方委托有关技术部门进行质量鉴定，该鉴定的结论甲乙双方应当接受，各方均有权直接向对方索赔，并签订书面处理协议书，报相关部门备案。</w:t>
      </w:r>
    </w:p>
    <w:p w14:paraId="24FDE811">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2．双方无法通过协商解决合同争议的，任何一方有权向甲方所在地的人民法院提起诉讼。</w:t>
      </w:r>
    </w:p>
    <w:p w14:paraId="3BBC8A46">
      <w:pPr>
        <w:snapToGrid w:val="0"/>
        <w:spacing w:line="360" w:lineRule="auto"/>
        <w:ind w:right="-514" w:rightChars="-245" w:firstLine="229" w:firstLineChars="100"/>
        <w:rPr>
          <w:rFonts w:hint="eastAsia"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第十八条：合同生效</w:t>
      </w:r>
    </w:p>
    <w:p w14:paraId="4B117ED0">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1.合同经甲方、乙方法定代表人或授权代表签字并加盖单位公章后生效。</w:t>
      </w:r>
    </w:p>
    <w:p w14:paraId="793AD42A">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2.本合同未尽事宜，遵照《中华人民共和国民法典》及招标文件有关条文执行。</w:t>
      </w:r>
    </w:p>
    <w:p w14:paraId="60EA50F5">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3.本合同一式肆份，甲方、乙方各执贰份。</w:t>
      </w:r>
    </w:p>
    <w:p w14:paraId="1830B108">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4.相关招投标文件、询标承诺、产品配置清单等与本合同具有同等法律效力。</w:t>
      </w:r>
    </w:p>
    <w:p w14:paraId="1F043435">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甲方（公章）：                       乙方（公章）：</w:t>
      </w:r>
    </w:p>
    <w:p w14:paraId="7F53A6D9">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法定代表人或受委托人（签字或盖章）   法定代表人或受委托人（签字或盖章）</w:t>
      </w:r>
    </w:p>
    <w:p w14:paraId="4734CB9E">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地址：                               地址：</w:t>
      </w:r>
    </w:p>
    <w:p w14:paraId="4F743EBE">
      <w:pPr>
        <w:snapToGrid w:val="0"/>
        <w:spacing w:line="360" w:lineRule="auto"/>
        <w:ind w:right="23" w:rightChars="11" w:firstLine="456" w:firstLineChars="200"/>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电话：                               电话：</w:t>
      </w:r>
    </w:p>
    <w:p w14:paraId="3997F0C4">
      <w:pPr>
        <w:snapToGrid w:val="0"/>
        <w:spacing w:line="360" w:lineRule="auto"/>
        <w:ind w:right="23" w:rightChars="11" w:firstLine="456" w:firstLineChars="200"/>
        <w:jc w:val="right"/>
        <w:rPr>
          <w:rFonts w:hint="eastAsia" w:cs="宋体" w:asciiTheme="minorEastAsia" w:hAnsiTheme="minorEastAsia" w:eastAsiaTheme="minorEastAsia"/>
          <w:spacing w:val="-6"/>
          <w:sz w:val="24"/>
        </w:rPr>
      </w:pPr>
      <w:r>
        <w:rPr>
          <w:rFonts w:hint="eastAsia" w:cs="宋体" w:asciiTheme="minorEastAsia" w:hAnsiTheme="minorEastAsia" w:eastAsiaTheme="minorEastAsia"/>
          <w:spacing w:val="-6"/>
          <w:sz w:val="24"/>
        </w:rPr>
        <w:t>签约时间：    年  月  日</w:t>
      </w:r>
    </w:p>
    <w:p w14:paraId="14FC5EB4">
      <w:pPr>
        <w:spacing w:line="360" w:lineRule="auto"/>
        <w:outlineLvl w:val="0"/>
        <w:rPr>
          <w:rFonts w:hint="eastAsia" w:cs="宋体" w:asciiTheme="minorEastAsia" w:hAnsiTheme="minorEastAsia" w:eastAsiaTheme="minorEastAsia"/>
          <w:b/>
          <w:sz w:val="36"/>
          <w:szCs w:val="20"/>
        </w:rPr>
        <w:sectPr>
          <w:headerReference r:id="rId10" w:type="first"/>
          <w:footerReference r:id="rId12" w:type="first"/>
          <w:headerReference r:id="rId9" w:type="default"/>
          <w:footerReference r:id="rId11" w:type="default"/>
          <w:pgSz w:w="11906" w:h="16838"/>
          <w:pgMar w:top="1440" w:right="1418" w:bottom="1440" w:left="1418" w:header="851" w:footer="992" w:gutter="0"/>
          <w:cols w:space="0" w:num="1"/>
          <w:titlePg/>
          <w:docGrid w:linePitch="312" w:charSpace="0"/>
        </w:sectPr>
      </w:pPr>
    </w:p>
    <w:p w14:paraId="30C9EE84">
      <w:pPr>
        <w:spacing w:line="360" w:lineRule="auto"/>
        <w:jc w:val="center"/>
        <w:outlineLvl w:val="0"/>
        <w:rPr>
          <w:rFonts w:hint="eastAsia"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90"/>
      <w:bookmarkEnd w:id="391"/>
      <w:r>
        <w:rPr>
          <w:rFonts w:hint="eastAsia" w:cs="宋体" w:asciiTheme="minorEastAsia" w:hAnsiTheme="minorEastAsia" w:eastAsiaTheme="minorEastAsia"/>
          <w:b/>
          <w:sz w:val="36"/>
          <w:szCs w:val="20"/>
        </w:rPr>
        <w:t>应提交的有关格式范例</w:t>
      </w:r>
    </w:p>
    <w:p w14:paraId="4DD01099">
      <w:pPr>
        <w:spacing w:line="360" w:lineRule="auto"/>
        <w:jc w:val="center"/>
        <w:outlineLvl w:val="0"/>
        <w:rPr>
          <w:rFonts w:hint="eastAsia" w:cs="宋体" w:asciiTheme="minorEastAsia" w:hAnsiTheme="minorEastAsia" w:eastAsiaTheme="minorEastAsia"/>
          <w:b/>
          <w:kern w:val="0"/>
          <w:sz w:val="36"/>
          <w:szCs w:val="36"/>
        </w:rPr>
      </w:pPr>
    </w:p>
    <w:p w14:paraId="4219A4D5">
      <w:pPr>
        <w:spacing w:line="360" w:lineRule="auto"/>
        <w:jc w:val="center"/>
        <w:outlineLvl w:val="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14:paraId="6CD564C1">
      <w:pPr>
        <w:spacing w:line="360" w:lineRule="auto"/>
        <w:jc w:val="center"/>
        <w:outlineLvl w:val="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51873719">
      <w:pPr>
        <w:spacing w:line="360" w:lineRule="auto"/>
        <w:jc w:val="center"/>
        <w:outlineLvl w:val="0"/>
        <w:rPr>
          <w:rFonts w:hint="eastAsia" w:cs="宋体" w:asciiTheme="minorEastAsia" w:hAnsiTheme="minorEastAsia" w:eastAsiaTheme="minorEastAsia"/>
          <w:b/>
          <w:kern w:val="0"/>
          <w:sz w:val="36"/>
          <w:szCs w:val="36"/>
        </w:rPr>
      </w:pPr>
    </w:p>
    <w:p w14:paraId="4B59A501">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491BF8EB">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14:paraId="51293C3E">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14:paraId="35F8ED71">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29B9D681">
      <w:pPr>
        <w:snapToGrid w:val="0"/>
        <w:spacing w:line="360" w:lineRule="auto"/>
        <w:ind w:right="480"/>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5966CD28">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14:paraId="57D95D82">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48E5263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14:paraId="19F895C1">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7095CB4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3DA54009">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079664E0">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2FA8A36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739202A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437BD49F">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0098B49A">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7D552D7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47BD3C6A">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41C39755">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07917624">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726E09E2">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14:paraId="027E15E5">
      <w:pPr>
        <w:snapToGrid w:val="0"/>
        <w:spacing w:line="360" w:lineRule="auto"/>
        <w:ind w:right="480"/>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3A1AB028">
      <w:pPr>
        <w:widowControl/>
        <w:spacing w:line="360" w:lineRule="auto"/>
        <w:ind w:firstLine="643" w:firstLineChars="20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14:paraId="2CE4D0B1">
      <w:pPr>
        <w:widowControl/>
        <w:spacing w:line="360"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14:paraId="6126DED4">
      <w:pPr>
        <w:snapToGrid w:val="0"/>
        <w:spacing w:line="360" w:lineRule="auto"/>
        <w:ind w:right="480"/>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2B3F64A0">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14:paraId="3A042066">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14:paraId="4B5BAD77">
      <w:pPr>
        <w:snapToGrid w:val="0"/>
        <w:spacing w:before="50" w:after="50"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171A81DA">
      <w:pPr>
        <w:widowControl/>
        <w:spacing w:line="360" w:lineRule="auto"/>
        <w:ind w:firstLine="480"/>
        <w:jc w:val="left"/>
        <w:rPr>
          <w:rFonts w:hint="eastAsia" w:cs="宋体" w:asciiTheme="minorEastAsia" w:hAnsiTheme="minorEastAsia" w:eastAsiaTheme="minorEastAsia"/>
          <w:sz w:val="24"/>
        </w:rPr>
      </w:pPr>
    </w:p>
    <w:p w14:paraId="6EF456F1">
      <w:pPr>
        <w:widowControl/>
        <w:spacing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EB85815">
      <w:pPr>
        <w:snapToGrid w:val="0"/>
        <w:spacing w:before="50" w:after="50" w:line="360" w:lineRule="auto"/>
        <w:jc w:val="center"/>
        <w:rPr>
          <w:rFonts w:hint="eastAsia" w:cs="宋体" w:asciiTheme="minorEastAsia" w:hAnsiTheme="minorEastAsia" w:eastAsiaTheme="minorEastAsia"/>
          <w:b/>
          <w:sz w:val="24"/>
        </w:rPr>
      </w:pPr>
    </w:p>
    <w:p w14:paraId="7117F345">
      <w:pPr>
        <w:widowControl/>
        <w:spacing w:line="360" w:lineRule="auto"/>
        <w:ind w:left="150"/>
        <w:jc w:val="center"/>
        <w:rPr>
          <w:rFonts w:hint="eastAsia" w:cs="宋体" w:asciiTheme="minorEastAsia" w:hAnsiTheme="minorEastAsia" w:eastAsiaTheme="minorEastAsia"/>
          <w:b/>
          <w:kern w:val="0"/>
          <w:sz w:val="32"/>
          <w:szCs w:val="32"/>
        </w:rPr>
      </w:pPr>
    </w:p>
    <w:p w14:paraId="3EDC8F82">
      <w:pPr>
        <w:pStyle w:val="34"/>
        <w:rPr>
          <w:rFonts w:hint="eastAsia" w:asciiTheme="minorEastAsia" w:hAnsiTheme="minorEastAsia" w:eastAsiaTheme="minorEastAsia"/>
        </w:rPr>
      </w:pPr>
    </w:p>
    <w:p w14:paraId="2E7A485E">
      <w:pPr>
        <w:widowControl/>
        <w:spacing w:line="360" w:lineRule="auto"/>
        <w:ind w:left="150"/>
        <w:jc w:val="center"/>
        <w:rPr>
          <w:rFonts w:hint="eastAsia" w:cs="宋体" w:asciiTheme="minorEastAsia" w:hAnsiTheme="minorEastAsia" w:eastAsiaTheme="minorEastAsia"/>
          <w:b/>
          <w:kern w:val="0"/>
          <w:sz w:val="32"/>
          <w:szCs w:val="32"/>
        </w:rPr>
      </w:pPr>
    </w:p>
    <w:p w14:paraId="24370555">
      <w:pPr>
        <w:widowControl/>
        <w:spacing w:line="360" w:lineRule="auto"/>
        <w:ind w:left="15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14:paraId="6DD456C8">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14:paraId="06122CBF">
      <w:pPr>
        <w:spacing w:line="360" w:lineRule="auto"/>
        <w:ind w:right="420"/>
        <w:jc w:val="center"/>
        <w:rPr>
          <w:rFonts w:hint="eastAsia"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14:paraId="024B590F">
      <w:pPr>
        <w:spacing w:line="360" w:lineRule="auto"/>
        <w:ind w:right="420"/>
        <w:jc w:val="center"/>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1FA4345F">
      <w:pPr>
        <w:spacing w:line="360" w:lineRule="auto"/>
        <w:jc w:val="center"/>
        <w:outlineLvl w:val="0"/>
        <w:rPr>
          <w:rFonts w:hint="eastAsia"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14:paraId="7979E286">
      <w:pPr>
        <w:snapToGrid w:val="0"/>
        <w:spacing w:line="360" w:lineRule="auto"/>
        <w:ind w:left="479" w:leftChars="228"/>
        <w:rPr>
          <w:rFonts w:hint="eastAsia"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53F4207F">
      <w:pPr>
        <w:snapToGrid w:val="0"/>
        <w:spacing w:line="360" w:lineRule="auto"/>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578F7EAE">
      <w:pPr>
        <w:snapToGrid w:val="0"/>
        <w:spacing w:line="360" w:lineRule="auto"/>
        <w:ind w:left="479" w:leftChars="228"/>
        <w:rPr>
          <w:rFonts w:hint="eastAsia"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36FBAB2F">
      <w:pPr>
        <w:snapToGrid w:val="0"/>
        <w:spacing w:line="360" w:lineRule="auto"/>
        <w:ind w:left="479" w:leftChars="228"/>
        <w:rPr>
          <w:rFonts w:hint="eastAsia" w:cs="宋体" w:asciiTheme="minorEastAsia" w:hAnsiTheme="minorEastAsia" w:eastAsiaTheme="minorEastAsia"/>
        </w:rPr>
      </w:pPr>
      <w:r>
        <w:rPr>
          <w:rFonts w:hint="eastAsia" w:cs="宋体" w:asciiTheme="minorEastAsia" w:hAnsiTheme="minorEastAsia" w:eastAsiaTheme="minorEastAsia"/>
          <w:sz w:val="24"/>
        </w:rPr>
        <w:t>（6）商务技术偏离表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6FE2F8F9">
      <w:pPr>
        <w:snapToGrid w:val="0"/>
        <w:spacing w:line="360" w:lineRule="auto"/>
        <w:ind w:left="479" w:leftChars="228"/>
        <w:rPr>
          <w:rFonts w:hint="eastAsia"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71764C8F">
      <w:pPr>
        <w:snapToGrid w:val="0"/>
        <w:spacing w:line="360" w:lineRule="auto"/>
        <w:jc w:val="center"/>
        <w:outlineLvl w:val="0"/>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6263FD90">
      <w:pPr>
        <w:snapToGrid w:val="0"/>
        <w:spacing w:line="360" w:lineRule="auto"/>
        <w:jc w:val="center"/>
        <w:outlineLvl w:val="0"/>
        <w:rPr>
          <w:rFonts w:hint="eastAsia"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14:paraId="310361A5">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69C5B2B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14:paraId="6066AE30">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5E3543BF">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3C74EE33">
      <w:pPr>
        <w:snapToGrid w:val="0"/>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6CE2DF02">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2.1.1承诺函；</w:t>
      </w:r>
    </w:p>
    <w:p w14:paraId="569250AD">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14:paraId="462DEDEA">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14:paraId="6B0D0784">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6DE6472A">
      <w:pPr>
        <w:snapToGrid w:val="0"/>
        <w:ind w:left="210" w:leftChars="10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14:paraId="36450BF9">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2.2.1投标函；</w:t>
      </w:r>
    </w:p>
    <w:p w14:paraId="11E910B9">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353344B3">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0ADF6969">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37DBA794">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00B8A8B8">
      <w:pPr>
        <w:snapToGrid w:val="0"/>
        <w:spacing w:line="276"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2.2.6商务技术偏离表；</w:t>
      </w:r>
    </w:p>
    <w:p w14:paraId="472D470D">
      <w:pPr>
        <w:snapToGrid w:val="0"/>
        <w:spacing w:line="276" w:lineRule="auto"/>
        <w:ind w:left="420" w:leftChars="20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14:paraId="2F0B9E02">
      <w:pPr>
        <w:snapToGrid w:val="0"/>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6BB98153">
      <w:pPr>
        <w:snapToGrid w:val="0"/>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46A33BBF">
      <w:pPr>
        <w:snapToGrid w:val="0"/>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14:paraId="7F37EC1E">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14:paraId="1F6A4405">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4AC036E0">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4B061F05">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44E0CF05">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7F72C23D">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70928CAD">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5、其他补充说明:。</w:t>
      </w:r>
    </w:p>
    <w:p w14:paraId="412BC60E">
      <w:pPr>
        <w:spacing w:line="360" w:lineRule="auto"/>
        <w:ind w:firstLine="3600" w:firstLineChars="15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4759CEA4">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5B595553">
      <w:pPr>
        <w:jc w:val="center"/>
        <w:rPr>
          <w:rFonts w:hint="eastAsia"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14:paraId="0D2B32A3">
      <w:pPr>
        <w:jc w:val="center"/>
        <w:rPr>
          <w:rFonts w:hint="eastAsia"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4D4256C1">
      <w:pPr>
        <w:snapToGrid w:val="0"/>
        <w:spacing w:line="360" w:lineRule="auto"/>
        <w:rPr>
          <w:rFonts w:hint="eastAsia" w:cs="宋体" w:asciiTheme="minorEastAsia" w:hAnsiTheme="minorEastAsia" w:eastAsiaTheme="minorEastAsia"/>
          <w:sz w:val="24"/>
        </w:rPr>
      </w:pPr>
    </w:p>
    <w:p w14:paraId="05070528">
      <w:pPr>
        <w:snapToGrid w:val="0"/>
        <w:spacing w:line="360" w:lineRule="auto"/>
        <w:jc w:val="center"/>
        <w:rPr>
          <w:rFonts w:hint="eastAsia"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14:paraId="795D773D">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11B469B5">
      <w:pPr>
        <w:snapToGrid w:val="0"/>
        <w:spacing w:line="360" w:lineRule="auto"/>
        <w:ind w:firstLine="576"/>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14:paraId="5147F2AF">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50360AAD">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4444664A">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0F14FDC0">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33577290">
      <w:pPr>
        <w:snapToGrid w:val="0"/>
        <w:spacing w:line="360" w:lineRule="auto"/>
        <w:rPr>
          <w:rFonts w:hint="eastAsia" w:cs="宋体" w:asciiTheme="minorEastAsia" w:hAnsiTheme="minorEastAsia" w:eastAsiaTheme="minorEastAsia"/>
          <w:kern w:val="0"/>
          <w:sz w:val="24"/>
          <w:lang w:val="zh-CN"/>
        </w:rPr>
      </w:pPr>
    </w:p>
    <w:p w14:paraId="3CD2C08D">
      <w:pPr>
        <w:autoSpaceDE w:val="0"/>
        <w:autoSpaceDN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7C31AA93">
      <w:pPr>
        <w:pStyle w:val="156"/>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EB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69C2F0">
            <w:pPr>
              <w:pStyle w:val="156"/>
              <w:adjustRightIn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2C683CA4">
            <w:pPr>
              <w:pStyle w:val="156"/>
              <w:adjustRightInd w:val="0"/>
              <w:spacing w:line="360" w:lineRule="auto"/>
              <w:rPr>
                <w:rFonts w:hint="eastAsia" w:cs="宋体" w:asciiTheme="minorEastAsia" w:hAnsiTheme="minorEastAsia" w:eastAsiaTheme="minorEastAsia"/>
                <w:bCs/>
                <w:sz w:val="24"/>
              </w:rPr>
            </w:pPr>
          </w:p>
        </w:tc>
      </w:tr>
    </w:tbl>
    <w:p w14:paraId="1B85355D">
      <w:pPr>
        <w:snapToGrid w:val="0"/>
        <w:spacing w:line="360" w:lineRule="auto"/>
        <w:ind w:firstLine="576"/>
        <w:jc w:val="center"/>
        <w:rPr>
          <w:rFonts w:hint="eastAsia" w:cs="宋体" w:asciiTheme="minorEastAsia" w:hAnsiTheme="minorEastAsia" w:eastAsiaTheme="minorEastAsia"/>
          <w:kern w:val="0"/>
          <w:sz w:val="24"/>
          <w:lang w:val="zh-CN"/>
        </w:rPr>
      </w:pPr>
    </w:p>
    <w:p w14:paraId="605D03CE">
      <w:pPr>
        <w:snapToGrid w:val="0"/>
        <w:spacing w:line="360" w:lineRule="auto"/>
        <w:ind w:firstLine="576"/>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6B67D990">
      <w:pPr>
        <w:spacing w:line="360"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0A126074">
      <w:pPr>
        <w:snapToGrid w:val="0"/>
        <w:spacing w:line="360" w:lineRule="auto"/>
        <w:ind w:firstLine="3534" w:firstLineChars="1100"/>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14:paraId="7E0AEE6B">
      <w:pPr>
        <w:widowControl/>
        <w:spacing w:line="360" w:lineRule="auto"/>
        <w:ind w:firstLine="120" w:firstLineChars="50"/>
        <w:jc w:val="left"/>
        <w:rPr>
          <w:rFonts w:hint="eastAsia" w:cs="宋体" w:asciiTheme="minorEastAsia" w:hAnsiTheme="minorEastAsia" w:eastAsiaTheme="minorEastAsia"/>
          <w:sz w:val="24"/>
        </w:rPr>
      </w:pPr>
      <w:bookmarkStart w:id="392"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392"/>
    <w:p w14:paraId="04698C7D">
      <w:pPr>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603F5693">
      <w:pPr>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14:paraId="78E923F5">
      <w:pPr>
        <w:jc w:val="center"/>
        <w:rPr>
          <w:rFonts w:hint="eastAsia" w:cs="宋体" w:asciiTheme="minorEastAsia" w:hAnsiTheme="minorEastAsia" w:eastAsiaTheme="minorEastAsia"/>
          <w:b/>
          <w:kern w:val="0"/>
          <w:sz w:val="32"/>
          <w:szCs w:val="32"/>
        </w:rPr>
      </w:pPr>
    </w:p>
    <w:tbl>
      <w:tblPr>
        <w:tblStyle w:val="72"/>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57EB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2315770D">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0984E9BE">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4B07E475">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08D42C75">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14:paraId="4EBA30B6">
            <w:pPr>
              <w:snapToGrid w:val="0"/>
              <w:spacing w:line="240" w:lineRule="atLeas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14:paraId="060C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3F5B08F">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038307D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54D064D2">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59B8C273">
            <w:pPr>
              <w:rPr>
                <w:rFonts w:hint="eastAsia"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2008A0C7">
            <w:pPr>
              <w:jc w:val="center"/>
              <w:rPr>
                <w:rFonts w:hint="eastAsia" w:cs="宋体" w:asciiTheme="minorEastAsia" w:hAnsiTheme="minorEastAsia" w:eastAsiaTheme="minorEastAsia"/>
              </w:rPr>
            </w:pPr>
            <w:r>
              <w:rPr>
                <w:rFonts w:hint="eastAsia" w:cs="宋体" w:asciiTheme="minorEastAsia" w:hAnsiTheme="minorEastAsia" w:eastAsiaTheme="minorEastAsia"/>
                <w:sz w:val="24"/>
              </w:rPr>
              <w:t>第页</w:t>
            </w:r>
          </w:p>
        </w:tc>
      </w:tr>
      <w:tr w14:paraId="60FB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073AEE4">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6109381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9BAC831">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14:paraId="4D9ECBDA">
            <w:pPr>
              <w:rPr>
                <w:rFonts w:hint="eastAsia"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5FFF520B">
            <w:pPr>
              <w:pStyle w:val="4"/>
              <w:jc w:val="center"/>
              <w:rPr>
                <w:rFonts w:hint="eastAsia"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14:paraId="5FDD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27A1F67F">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0B7A2DB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6937CB0C">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1C756CD8">
            <w:pPr>
              <w:jc w:val="center"/>
              <w:rPr>
                <w:rFonts w:hint="eastAsia" w:cs="宋体" w:asciiTheme="minorEastAsia" w:hAnsiTheme="minorEastAsia" w:eastAsiaTheme="minorEastAsia"/>
              </w:rPr>
            </w:pPr>
            <w:r>
              <w:rPr>
                <w:rFonts w:hint="eastAsia" w:cs="宋体" w:asciiTheme="minorEastAsia" w:hAnsiTheme="minorEastAsia" w:eastAsiaTheme="minorEastAsia"/>
                <w:sz w:val="24"/>
              </w:rPr>
              <w:t>见投标文件第页</w:t>
            </w:r>
          </w:p>
        </w:tc>
      </w:tr>
      <w:tr w14:paraId="1746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9D2D9C4">
            <w:pPr>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14:paraId="38F9024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43D941F9">
            <w:pPr>
              <w:jc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00C4C1AE">
            <w:pPr>
              <w:jc w:val="center"/>
              <w:rPr>
                <w:rFonts w:hint="eastAsia"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14:paraId="168B1DC0">
      <w:pPr>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72010C60">
      <w:pPr>
        <w:jc w:val="center"/>
        <w:rPr>
          <w:rFonts w:hint="eastAsia"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2D44BB38">
      <w:pPr>
        <w:snapToGrid w:val="0"/>
        <w:spacing w:line="360" w:lineRule="auto"/>
        <w:jc w:val="left"/>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40CF2AA3">
      <w:pPr>
        <w:jc w:val="center"/>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66A37A24">
      <w:pPr>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970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91A97F">
            <w:pPr>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14:paraId="77202E9F">
            <w:pPr>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14:paraId="28A98086">
            <w:pPr>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14:paraId="09B46AC7">
            <w:pPr>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1549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91D5C5">
            <w:pPr>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2BC2A210">
            <w:pPr>
              <w:jc w:val="center"/>
              <w:rPr>
                <w:rFonts w:hint="eastAsia" w:cs="宋体" w:asciiTheme="minorEastAsia" w:hAnsiTheme="minorEastAsia" w:eastAsiaTheme="minorEastAsia"/>
                <w:b/>
                <w:kern w:val="0"/>
                <w:sz w:val="32"/>
                <w:szCs w:val="32"/>
              </w:rPr>
            </w:pPr>
          </w:p>
        </w:tc>
        <w:tc>
          <w:tcPr>
            <w:tcW w:w="3546" w:type="dxa"/>
          </w:tcPr>
          <w:p w14:paraId="64CFFBD4">
            <w:pPr>
              <w:jc w:val="center"/>
              <w:rPr>
                <w:rFonts w:hint="eastAsia" w:cs="宋体" w:asciiTheme="minorEastAsia" w:hAnsiTheme="minorEastAsia" w:eastAsiaTheme="minorEastAsia"/>
                <w:b/>
                <w:kern w:val="0"/>
                <w:sz w:val="32"/>
                <w:szCs w:val="32"/>
              </w:rPr>
            </w:pPr>
          </w:p>
        </w:tc>
        <w:tc>
          <w:tcPr>
            <w:tcW w:w="1276" w:type="dxa"/>
          </w:tcPr>
          <w:p w14:paraId="19FCE0D0">
            <w:pPr>
              <w:jc w:val="center"/>
              <w:rPr>
                <w:rFonts w:hint="eastAsia" w:cs="宋体" w:asciiTheme="minorEastAsia" w:hAnsiTheme="minorEastAsia" w:eastAsiaTheme="minorEastAsia"/>
                <w:b/>
                <w:kern w:val="0"/>
                <w:sz w:val="32"/>
                <w:szCs w:val="32"/>
              </w:rPr>
            </w:pPr>
          </w:p>
        </w:tc>
      </w:tr>
      <w:tr w14:paraId="370D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488329">
            <w:pPr>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0ADC9C2E">
            <w:pPr>
              <w:jc w:val="center"/>
              <w:rPr>
                <w:rFonts w:hint="eastAsia" w:cs="宋体" w:asciiTheme="minorEastAsia" w:hAnsiTheme="minorEastAsia" w:eastAsiaTheme="minorEastAsia"/>
                <w:b/>
                <w:kern w:val="0"/>
                <w:sz w:val="32"/>
                <w:szCs w:val="32"/>
              </w:rPr>
            </w:pPr>
          </w:p>
        </w:tc>
        <w:tc>
          <w:tcPr>
            <w:tcW w:w="3546" w:type="dxa"/>
          </w:tcPr>
          <w:p w14:paraId="4C6053D9">
            <w:pPr>
              <w:jc w:val="center"/>
              <w:rPr>
                <w:rFonts w:hint="eastAsia" w:cs="宋体" w:asciiTheme="minorEastAsia" w:hAnsiTheme="minorEastAsia" w:eastAsiaTheme="minorEastAsia"/>
                <w:b/>
                <w:kern w:val="0"/>
                <w:sz w:val="32"/>
                <w:szCs w:val="32"/>
              </w:rPr>
            </w:pPr>
          </w:p>
        </w:tc>
        <w:tc>
          <w:tcPr>
            <w:tcW w:w="1276" w:type="dxa"/>
          </w:tcPr>
          <w:p w14:paraId="267D7C15">
            <w:pPr>
              <w:jc w:val="center"/>
              <w:rPr>
                <w:rFonts w:hint="eastAsia" w:cs="宋体" w:asciiTheme="minorEastAsia" w:hAnsiTheme="minorEastAsia" w:eastAsiaTheme="minorEastAsia"/>
                <w:b/>
                <w:kern w:val="0"/>
                <w:sz w:val="32"/>
                <w:szCs w:val="32"/>
              </w:rPr>
            </w:pPr>
          </w:p>
        </w:tc>
      </w:tr>
      <w:tr w14:paraId="62AC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318AEB">
            <w:pPr>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3DAB1E02">
            <w:pPr>
              <w:jc w:val="center"/>
              <w:rPr>
                <w:rFonts w:hint="eastAsia" w:cs="宋体" w:asciiTheme="minorEastAsia" w:hAnsiTheme="minorEastAsia" w:eastAsiaTheme="minorEastAsia"/>
                <w:b/>
                <w:kern w:val="0"/>
                <w:sz w:val="32"/>
                <w:szCs w:val="32"/>
              </w:rPr>
            </w:pPr>
          </w:p>
        </w:tc>
        <w:tc>
          <w:tcPr>
            <w:tcW w:w="3546" w:type="dxa"/>
          </w:tcPr>
          <w:p w14:paraId="68AAF4E3">
            <w:pPr>
              <w:jc w:val="center"/>
              <w:rPr>
                <w:rFonts w:hint="eastAsia" w:cs="宋体" w:asciiTheme="minorEastAsia" w:hAnsiTheme="minorEastAsia" w:eastAsiaTheme="minorEastAsia"/>
                <w:b/>
                <w:kern w:val="0"/>
                <w:sz w:val="32"/>
                <w:szCs w:val="32"/>
              </w:rPr>
            </w:pPr>
          </w:p>
        </w:tc>
        <w:tc>
          <w:tcPr>
            <w:tcW w:w="1276" w:type="dxa"/>
          </w:tcPr>
          <w:p w14:paraId="01819138">
            <w:pPr>
              <w:jc w:val="center"/>
              <w:rPr>
                <w:rFonts w:hint="eastAsia" w:cs="宋体" w:asciiTheme="minorEastAsia" w:hAnsiTheme="minorEastAsia" w:eastAsiaTheme="minorEastAsia"/>
                <w:b/>
                <w:kern w:val="0"/>
                <w:sz w:val="32"/>
                <w:szCs w:val="32"/>
              </w:rPr>
            </w:pPr>
          </w:p>
        </w:tc>
      </w:tr>
    </w:tbl>
    <w:p w14:paraId="18A5C25D">
      <w:pPr>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2A1E1AF1">
      <w:pPr>
        <w:ind w:firstLine="1911" w:firstLineChars="595"/>
        <w:rPr>
          <w:rFonts w:hint="eastAsia"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5FFC4905">
      <w:pPr>
        <w:ind w:firstLine="1911" w:firstLineChars="595"/>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w:t>
      </w:r>
      <w:r>
        <w:rPr>
          <w:rFonts w:hint="eastAsia" w:cs="宋体" w:asciiTheme="minorEastAsia" w:hAnsiTheme="minorEastAsia" w:eastAsiaTheme="minorEastAsia"/>
          <w:b/>
          <w:kern w:val="0"/>
          <w:sz w:val="32"/>
          <w:szCs w:val="32"/>
          <w:lang w:val="zh-CN"/>
        </w:rPr>
        <w:t>政府采购供应商廉洁自律承诺书</w:t>
      </w:r>
    </w:p>
    <w:p w14:paraId="6C8A2ADE">
      <w:pPr>
        <w:snapToGrid w:val="0"/>
        <w:spacing w:line="360" w:lineRule="auto"/>
        <w:rPr>
          <w:rFonts w:hint="eastAsia" w:cs="宋体" w:asciiTheme="minorEastAsia" w:hAnsiTheme="minorEastAsia" w:eastAsiaTheme="minorEastAsia"/>
          <w:sz w:val="24"/>
        </w:rPr>
      </w:pPr>
    </w:p>
    <w:p w14:paraId="0B9B6FA0">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65161308">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1AE505CE">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F1C78E4">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6256A07D">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3057B733">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301BE690">
      <w:pPr>
        <w:autoSpaceDE w:val="0"/>
        <w:autoSpaceDN w:val="0"/>
        <w:spacing w:line="360" w:lineRule="auto"/>
        <w:ind w:left="481" w:leftChars="2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3968DD48">
      <w:pPr>
        <w:autoSpaceDE w:val="0"/>
        <w:autoSpaceDN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06FDEB20">
      <w:pPr>
        <w:autoSpaceDE w:val="0"/>
        <w:autoSpaceDN w:val="0"/>
        <w:spacing w:line="360" w:lineRule="auto"/>
        <w:ind w:left="481" w:leftChars="2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5631E78A">
      <w:pPr>
        <w:autoSpaceDE w:val="0"/>
        <w:autoSpaceDN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538C8CD2">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52033F83">
      <w:pPr>
        <w:autoSpaceDE w:val="0"/>
        <w:autoSpaceDN w:val="0"/>
        <w:spacing w:line="360" w:lineRule="auto"/>
        <w:ind w:left="2"/>
        <w:jc w:val="left"/>
        <w:rPr>
          <w:rFonts w:hint="eastAsia" w:cs="宋体" w:asciiTheme="minorEastAsia" w:hAnsiTheme="minorEastAsia" w:eastAsiaTheme="minorEastAsia"/>
          <w:kern w:val="0"/>
          <w:sz w:val="24"/>
          <w:lang w:val="zh-CN"/>
        </w:rPr>
      </w:pPr>
    </w:p>
    <w:p w14:paraId="61A85BA8">
      <w:pPr>
        <w:autoSpaceDE w:val="0"/>
        <w:autoSpaceDN w:val="0"/>
        <w:spacing w:line="360" w:lineRule="auto"/>
        <w:ind w:left="2"/>
        <w:jc w:val="left"/>
        <w:rPr>
          <w:rFonts w:hint="eastAsia" w:cs="宋体" w:asciiTheme="minorEastAsia" w:hAnsiTheme="minorEastAsia" w:eastAsiaTheme="minorEastAsia"/>
          <w:kern w:val="0"/>
          <w:sz w:val="24"/>
          <w:lang w:val="zh-CN"/>
        </w:rPr>
      </w:pPr>
    </w:p>
    <w:p w14:paraId="12D1186C">
      <w:pPr>
        <w:autoSpaceDE w:val="0"/>
        <w:autoSpaceDN w:val="0"/>
        <w:spacing w:line="360" w:lineRule="auto"/>
        <w:ind w:left="2"/>
        <w:jc w:val="left"/>
        <w:rPr>
          <w:rFonts w:hint="eastAsia" w:cs="宋体" w:asciiTheme="minorEastAsia" w:hAnsiTheme="minorEastAsia" w:eastAsiaTheme="minorEastAsia"/>
          <w:kern w:val="0"/>
          <w:sz w:val="24"/>
          <w:lang w:val="zh-CN"/>
        </w:rPr>
      </w:pPr>
    </w:p>
    <w:p w14:paraId="7AA29949">
      <w:pPr>
        <w:autoSpaceDE w:val="0"/>
        <w:autoSpaceDN w:val="0"/>
        <w:spacing w:line="360" w:lineRule="auto"/>
        <w:ind w:left="2" w:leftChars="1" w:right="1120" w:firstLine="4560" w:firstLineChars="19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14:paraId="4ADF6C3F">
      <w:pPr>
        <w:spacing w:line="360" w:lineRule="auto"/>
        <w:ind w:left="4620" w:leftChars="2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14:paraId="784887EC">
      <w:pPr>
        <w:spacing w:line="360" w:lineRule="auto"/>
        <w:jc w:val="center"/>
        <w:rPr>
          <w:rFonts w:hint="eastAsia" w:cs="宋体" w:asciiTheme="minorEastAsia" w:hAnsiTheme="minorEastAsia" w:eastAsiaTheme="minorEastAsia"/>
          <w:b/>
          <w:bCs/>
          <w:sz w:val="24"/>
        </w:rPr>
      </w:pPr>
    </w:p>
    <w:p w14:paraId="11935D2D">
      <w:pPr>
        <w:spacing w:line="360" w:lineRule="auto"/>
        <w:jc w:val="center"/>
        <w:rPr>
          <w:rFonts w:hint="eastAsia"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14:paraId="5D6A4550">
      <w:pPr>
        <w:spacing w:line="360" w:lineRule="auto"/>
        <w:jc w:val="center"/>
        <w:outlineLvl w:val="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14:paraId="50F1F038">
      <w:pPr>
        <w:spacing w:line="360" w:lineRule="auto"/>
        <w:jc w:val="center"/>
        <w:outlineLvl w:val="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6C996C3B">
      <w:pPr>
        <w:spacing w:line="360" w:lineRule="auto"/>
        <w:jc w:val="center"/>
        <w:outlineLvl w:val="0"/>
        <w:rPr>
          <w:rFonts w:hint="eastAsia" w:cs="宋体" w:asciiTheme="minorEastAsia" w:hAnsiTheme="minorEastAsia" w:eastAsiaTheme="minorEastAsia"/>
          <w:b/>
          <w:kern w:val="0"/>
          <w:sz w:val="36"/>
          <w:szCs w:val="36"/>
        </w:rPr>
      </w:pPr>
    </w:p>
    <w:p w14:paraId="54DA161C">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14:paraId="4D8F019E">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14:paraId="023DF540">
      <w:pPr>
        <w:pStyle w:val="695"/>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DF64C7A">
      <w:pPr>
        <w:pStyle w:val="695"/>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0CE0AEF4">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22A48DD3">
      <w:pPr>
        <w:snapToGrid w:val="0"/>
        <w:spacing w:line="360" w:lineRule="auto"/>
        <w:ind w:firstLine="482"/>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14:paraId="1DE1A08F">
      <w:pPr>
        <w:spacing w:line="360" w:lineRule="auto"/>
        <w:jc w:val="center"/>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7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C59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3D95DAC">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14:paraId="74EB7383">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14:paraId="07BB5551">
            <w:pPr>
              <w:spacing w:line="360" w:lineRule="auto"/>
              <w:jc w:val="center"/>
              <w:rPr>
                <w:rFonts w:hint="eastAsia" w:cs="宋体" w:asciiTheme="minorEastAsia" w:hAnsiTheme="minorEastAsia" w:eastAsiaTheme="minorEastAsia"/>
                <w:b/>
                <w:sz w:val="24"/>
              </w:rPr>
            </w:pPr>
          </w:p>
          <w:p w14:paraId="38C4A71E">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14:paraId="6B4C078E">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14:paraId="5ECAD4BC">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14:paraId="26501DC5">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14:paraId="6A92D080">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14:paraId="1D55B8B6">
            <w:pPr>
              <w:spacing w:line="360" w:lineRule="auto"/>
              <w:jc w:val="center"/>
              <w:rPr>
                <w:rFonts w:hint="eastAsia" w:cs="宋体" w:asciiTheme="minorEastAsia" w:hAnsiTheme="minorEastAsia" w:eastAsiaTheme="minorEastAsia"/>
                <w:b/>
                <w:sz w:val="24"/>
              </w:rPr>
            </w:pPr>
          </w:p>
          <w:p w14:paraId="7C9BDB68">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14:paraId="023D14F4">
            <w:pPr>
              <w:spacing w:line="360" w:lineRule="auto"/>
              <w:jc w:val="center"/>
              <w:rPr>
                <w:rFonts w:hint="eastAsia" w:cs="宋体" w:asciiTheme="minorEastAsia" w:hAnsiTheme="minorEastAsia" w:eastAsiaTheme="minorEastAsia"/>
                <w:b/>
                <w:sz w:val="24"/>
              </w:rPr>
            </w:pPr>
          </w:p>
        </w:tc>
      </w:tr>
      <w:tr w14:paraId="0787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14EFE02">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14:paraId="1E734A1A">
            <w:pPr>
              <w:snapToGrid w:val="0"/>
              <w:spacing w:line="360" w:lineRule="auto"/>
              <w:jc w:val="center"/>
              <w:rPr>
                <w:rFonts w:hint="eastAsia" w:cs="宋体" w:asciiTheme="minorEastAsia" w:hAnsiTheme="minorEastAsia" w:eastAsiaTheme="minorEastAsia"/>
                <w:sz w:val="24"/>
              </w:rPr>
            </w:pPr>
          </w:p>
        </w:tc>
        <w:tc>
          <w:tcPr>
            <w:tcW w:w="1843" w:type="dxa"/>
            <w:vAlign w:val="center"/>
          </w:tcPr>
          <w:p w14:paraId="47EE83D6">
            <w:pPr>
              <w:snapToGrid w:val="0"/>
              <w:spacing w:line="360" w:lineRule="auto"/>
              <w:jc w:val="center"/>
              <w:rPr>
                <w:rFonts w:hint="eastAsia" w:cs="宋体" w:asciiTheme="minorEastAsia" w:hAnsiTheme="minorEastAsia" w:eastAsiaTheme="minorEastAsia"/>
                <w:sz w:val="24"/>
              </w:rPr>
            </w:pPr>
          </w:p>
        </w:tc>
        <w:tc>
          <w:tcPr>
            <w:tcW w:w="3118" w:type="dxa"/>
            <w:vAlign w:val="center"/>
          </w:tcPr>
          <w:p w14:paraId="24449205">
            <w:pPr>
              <w:snapToGrid w:val="0"/>
              <w:spacing w:line="360" w:lineRule="auto"/>
              <w:jc w:val="center"/>
              <w:rPr>
                <w:rFonts w:hint="eastAsia" w:cs="宋体" w:asciiTheme="minorEastAsia" w:hAnsiTheme="minorEastAsia" w:eastAsiaTheme="minorEastAsia"/>
                <w:sz w:val="24"/>
              </w:rPr>
            </w:pPr>
          </w:p>
        </w:tc>
        <w:tc>
          <w:tcPr>
            <w:tcW w:w="993" w:type="dxa"/>
            <w:vAlign w:val="center"/>
          </w:tcPr>
          <w:p w14:paraId="75A28528">
            <w:pPr>
              <w:snapToGrid w:val="0"/>
              <w:spacing w:line="360" w:lineRule="auto"/>
              <w:jc w:val="center"/>
              <w:rPr>
                <w:rFonts w:hint="eastAsia" w:cs="宋体" w:asciiTheme="minorEastAsia" w:hAnsiTheme="minorEastAsia" w:eastAsiaTheme="minorEastAsia"/>
                <w:sz w:val="24"/>
              </w:rPr>
            </w:pPr>
          </w:p>
        </w:tc>
        <w:tc>
          <w:tcPr>
            <w:tcW w:w="1559" w:type="dxa"/>
            <w:vAlign w:val="center"/>
          </w:tcPr>
          <w:p w14:paraId="76DB4A56">
            <w:pPr>
              <w:spacing w:line="360" w:lineRule="auto"/>
              <w:jc w:val="center"/>
              <w:rPr>
                <w:rFonts w:hint="eastAsia" w:cs="宋体" w:asciiTheme="minorEastAsia" w:hAnsiTheme="minorEastAsia" w:eastAsiaTheme="minorEastAsia"/>
                <w:sz w:val="24"/>
              </w:rPr>
            </w:pPr>
          </w:p>
        </w:tc>
        <w:tc>
          <w:tcPr>
            <w:tcW w:w="1984" w:type="dxa"/>
            <w:vAlign w:val="center"/>
          </w:tcPr>
          <w:p w14:paraId="55BFBA5B">
            <w:pPr>
              <w:spacing w:line="360" w:lineRule="auto"/>
              <w:jc w:val="center"/>
              <w:rPr>
                <w:rFonts w:hint="eastAsia" w:cs="宋体" w:asciiTheme="minorEastAsia" w:hAnsiTheme="minorEastAsia" w:eastAsiaTheme="minorEastAsia"/>
                <w:sz w:val="24"/>
              </w:rPr>
            </w:pPr>
          </w:p>
        </w:tc>
        <w:tc>
          <w:tcPr>
            <w:tcW w:w="3119" w:type="dxa"/>
            <w:vAlign w:val="center"/>
          </w:tcPr>
          <w:p w14:paraId="375D0B4D">
            <w:pPr>
              <w:spacing w:line="360" w:lineRule="auto"/>
              <w:jc w:val="center"/>
              <w:rPr>
                <w:rFonts w:hint="eastAsia" w:cs="宋体" w:asciiTheme="minorEastAsia" w:hAnsiTheme="minorEastAsia" w:eastAsiaTheme="minorEastAsia"/>
                <w:sz w:val="24"/>
              </w:rPr>
            </w:pPr>
          </w:p>
        </w:tc>
      </w:tr>
      <w:tr w14:paraId="4FE2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4B32B5">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14:paraId="0FE52C5D">
            <w:pPr>
              <w:snapToGrid w:val="0"/>
              <w:spacing w:line="360" w:lineRule="auto"/>
              <w:jc w:val="center"/>
              <w:rPr>
                <w:rFonts w:hint="eastAsia" w:cs="宋体" w:asciiTheme="minorEastAsia" w:hAnsiTheme="minorEastAsia" w:eastAsiaTheme="minorEastAsia"/>
                <w:sz w:val="24"/>
              </w:rPr>
            </w:pPr>
          </w:p>
        </w:tc>
        <w:tc>
          <w:tcPr>
            <w:tcW w:w="1843" w:type="dxa"/>
            <w:vAlign w:val="center"/>
          </w:tcPr>
          <w:p w14:paraId="65E3A0C2">
            <w:pPr>
              <w:snapToGrid w:val="0"/>
              <w:spacing w:line="360" w:lineRule="auto"/>
              <w:jc w:val="center"/>
              <w:rPr>
                <w:rFonts w:hint="eastAsia" w:cs="宋体" w:asciiTheme="minorEastAsia" w:hAnsiTheme="minorEastAsia" w:eastAsiaTheme="minorEastAsia"/>
                <w:sz w:val="24"/>
              </w:rPr>
            </w:pPr>
          </w:p>
        </w:tc>
        <w:tc>
          <w:tcPr>
            <w:tcW w:w="3118" w:type="dxa"/>
            <w:vAlign w:val="center"/>
          </w:tcPr>
          <w:p w14:paraId="689B1C6C">
            <w:pPr>
              <w:snapToGrid w:val="0"/>
              <w:spacing w:line="360" w:lineRule="auto"/>
              <w:jc w:val="center"/>
              <w:rPr>
                <w:rFonts w:hint="eastAsia" w:cs="宋体" w:asciiTheme="minorEastAsia" w:hAnsiTheme="minorEastAsia" w:eastAsiaTheme="minorEastAsia"/>
                <w:sz w:val="24"/>
              </w:rPr>
            </w:pPr>
          </w:p>
        </w:tc>
        <w:tc>
          <w:tcPr>
            <w:tcW w:w="993" w:type="dxa"/>
            <w:vAlign w:val="center"/>
          </w:tcPr>
          <w:p w14:paraId="219E554B">
            <w:pPr>
              <w:snapToGrid w:val="0"/>
              <w:spacing w:line="360" w:lineRule="auto"/>
              <w:jc w:val="center"/>
              <w:rPr>
                <w:rFonts w:hint="eastAsia" w:cs="宋体" w:asciiTheme="minorEastAsia" w:hAnsiTheme="minorEastAsia" w:eastAsiaTheme="minorEastAsia"/>
                <w:sz w:val="24"/>
              </w:rPr>
            </w:pPr>
          </w:p>
        </w:tc>
        <w:tc>
          <w:tcPr>
            <w:tcW w:w="1559" w:type="dxa"/>
            <w:vAlign w:val="center"/>
          </w:tcPr>
          <w:p w14:paraId="523AF3F7">
            <w:pPr>
              <w:spacing w:line="360" w:lineRule="auto"/>
              <w:jc w:val="center"/>
              <w:rPr>
                <w:rFonts w:hint="eastAsia" w:cs="宋体" w:asciiTheme="minorEastAsia" w:hAnsiTheme="minorEastAsia" w:eastAsiaTheme="minorEastAsia"/>
                <w:sz w:val="24"/>
              </w:rPr>
            </w:pPr>
          </w:p>
        </w:tc>
        <w:tc>
          <w:tcPr>
            <w:tcW w:w="1984" w:type="dxa"/>
            <w:vAlign w:val="center"/>
          </w:tcPr>
          <w:p w14:paraId="3AAE1CC7">
            <w:pPr>
              <w:spacing w:line="360" w:lineRule="auto"/>
              <w:jc w:val="center"/>
              <w:rPr>
                <w:rFonts w:hint="eastAsia" w:cs="宋体" w:asciiTheme="minorEastAsia" w:hAnsiTheme="minorEastAsia" w:eastAsiaTheme="minorEastAsia"/>
                <w:sz w:val="24"/>
              </w:rPr>
            </w:pPr>
          </w:p>
        </w:tc>
        <w:tc>
          <w:tcPr>
            <w:tcW w:w="3119" w:type="dxa"/>
            <w:vAlign w:val="center"/>
          </w:tcPr>
          <w:p w14:paraId="4492D429">
            <w:pPr>
              <w:spacing w:line="360" w:lineRule="auto"/>
              <w:jc w:val="center"/>
              <w:rPr>
                <w:rFonts w:hint="eastAsia" w:cs="宋体" w:asciiTheme="minorEastAsia" w:hAnsiTheme="minorEastAsia" w:eastAsiaTheme="minorEastAsia"/>
                <w:sz w:val="24"/>
              </w:rPr>
            </w:pPr>
          </w:p>
        </w:tc>
      </w:tr>
      <w:tr w14:paraId="7561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7B6D5E">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14:paraId="731F6984">
            <w:pPr>
              <w:snapToGrid w:val="0"/>
              <w:spacing w:line="360" w:lineRule="auto"/>
              <w:jc w:val="center"/>
              <w:rPr>
                <w:rFonts w:hint="eastAsia" w:cs="宋体" w:asciiTheme="minorEastAsia" w:hAnsiTheme="minorEastAsia" w:eastAsiaTheme="minorEastAsia"/>
                <w:sz w:val="24"/>
              </w:rPr>
            </w:pPr>
          </w:p>
        </w:tc>
        <w:tc>
          <w:tcPr>
            <w:tcW w:w="1843" w:type="dxa"/>
            <w:vAlign w:val="center"/>
          </w:tcPr>
          <w:p w14:paraId="171FD9E7">
            <w:pPr>
              <w:snapToGrid w:val="0"/>
              <w:spacing w:line="360" w:lineRule="auto"/>
              <w:jc w:val="center"/>
              <w:rPr>
                <w:rFonts w:hint="eastAsia" w:cs="宋体" w:asciiTheme="minorEastAsia" w:hAnsiTheme="minorEastAsia" w:eastAsiaTheme="minorEastAsia"/>
                <w:sz w:val="24"/>
              </w:rPr>
            </w:pPr>
          </w:p>
        </w:tc>
        <w:tc>
          <w:tcPr>
            <w:tcW w:w="3118" w:type="dxa"/>
            <w:vAlign w:val="center"/>
          </w:tcPr>
          <w:p w14:paraId="3BF72A97">
            <w:pPr>
              <w:snapToGrid w:val="0"/>
              <w:spacing w:line="360" w:lineRule="auto"/>
              <w:jc w:val="center"/>
              <w:rPr>
                <w:rFonts w:hint="eastAsia" w:cs="宋体" w:asciiTheme="minorEastAsia" w:hAnsiTheme="minorEastAsia" w:eastAsiaTheme="minorEastAsia"/>
                <w:sz w:val="24"/>
              </w:rPr>
            </w:pPr>
          </w:p>
        </w:tc>
        <w:tc>
          <w:tcPr>
            <w:tcW w:w="993" w:type="dxa"/>
            <w:vAlign w:val="center"/>
          </w:tcPr>
          <w:p w14:paraId="1429BB20">
            <w:pPr>
              <w:snapToGrid w:val="0"/>
              <w:spacing w:line="360" w:lineRule="auto"/>
              <w:jc w:val="center"/>
              <w:rPr>
                <w:rFonts w:hint="eastAsia" w:cs="宋体" w:asciiTheme="minorEastAsia" w:hAnsiTheme="minorEastAsia" w:eastAsiaTheme="minorEastAsia"/>
                <w:sz w:val="24"/>
              </w:rPr>
            </w:pPr>
          </w:p>
        </w:tc>
        <w:tc>
          <w:tcPr>
            <w:tcW w:w="1559" w:type="dxa"/>
            <w:vAlign w:val="center"/>
          </w:tcPr>
          <w:p w14:paraId="1FFC6D0E">
            <w:pPr>
              <w:spacing w:line="360" w:lineRule="auto"/>
              <w:jc w:val="center"/>
              <w:rPr>
                <w:rFonts w:hint="eastAsia" w:cs="宋体" w:asciiTheme="minorEastAsia" w:hAnsiTheme="minorEastAsia" w:eastAsiaTheme="minorEastAsia"/>
                <w:sz w:val="24"/>
              </w:rPr>
            </w:pPr>
          </w:p>
        </w:tc>
        <w:tc>
          <w:tcPr>
            <w:tcW w:w="1984" w:type="dxa"/>
            <w:vAlign w:val="center"/>
          </w:tcPr>
          <w:p w14:paraId="31F06EEE">
            <w:pPr>
              <w:spacing w:line="360" w:lineRule="auto"/>
              <w:jc w:val="center"/>
              <w:rPr>
                <w:rFonts w:hint="eastAsia" w:cs="宋体" w:asciiTheme="minorEastAsia" w:hAnsiTheme="minorEastAsia" w:eastAsiaTheme="minorEastAsia"/>
                <w:sz w:val="24"/>
              </w:rPr>
            </w:pPr>
          </w:p>
        </w:tc>
        <w:tc>
          <w:tcPr>
            <w:tcW w:w="3119" w:type="dxa"/>
            <w:vAlign w:val="center"/>
          </w:tcPr>
          <w:p w14:paraId="6FDC66D1">
            <w:pPr>
              <w:spacing w:line="360" w:lineRule="auto"/>
              <w:jc w:val="center"/>
              <w:rPr>
                <w:rFonts w:hint="eastAsia" w:cs="宋体" w:asciiTheme="minorEastAsia" w:hAnsiTheme="minorEastAsia" w:eastAsiaTheme="minorEastAsia"/>
                <w:sz w:val="24"/>
              </w:rPr>
            </w:pPr>
          </w:p>
        </w:tc>
      </w:tr>
      <w:tr w14:paraId="6470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2AE0E9">
            <w:pPr>
              <w:spacing w:line="360" w:lineRule="auto"/>
              <w:jc w:val="center"/>
              <w:rPr>
                <w:rFonts w:hint="eastAsia" w:cs="宋体" w:asciiTheme="minorEastAsia" w:hAnsiTheme="minorEastAsia" w:eastAsiaTheme="minorEastAsia"/>
                <w:sz w:val="24"/>
              </w:rPr>
            </w:pPr>
          </w:p>
        </w:tc>
        <w:tc>
          <w:tcPr>
            <w:tcW w:w="1417" w:type="dxa"/>
            <w:vAlign w:val="center"/>
          </w:tcPr>
          <w:p w14:paraId="55031233">
            <w:pPr>
              <w:snapToGrid w:val="0"/>
              <w:spacing w:line="360" w:lineRule="auto"/>
              <w:jc w:val="center"/>
              <w:rPr>
                <w:rFonts w:hint="eastAsia" w:cs="宋体" w:asciiTheme="minorEastAsia" w:hAnsiTheme="minorEastAsia" w:eastAsiaTheme="minorEastAsia"/>
                <w:sz w:val="24"/>
              </w:rPr>
            </w:pPr>
          </w:p>
        </w:tc>
        <w:tc>
          <w:tcPr>
            <w:tcW w:w="1843" w:type="dxa"/>
            <w:vAlign w:val="center"/>
          </w:tcPr>
          <w:p w14:paraId="71DE1A46">
            <w:pPr>
              <w:snapToGrid w:val="0"/>
              <w:spacing w:line="360" w:lineRule="auto"/>
              <w:jc w:val="center"/>
              <w:rPr>
                <w:rFonts w:hint="eastAsia" w:cs="宋体" w:asciiTheme="minorEastAsia" w:hAnsiTheme="minorEastAsia" w:eastAsiaTheme="minorEastAsia"/>
                <w:sz w:val="24"/>
              </w:rPr>
            </w:pPr>
          </w:p>
        </w:tc>
        <w:tc>
          <w:tcPr>
            <w:tcW w:w="3118" w:type="dxa"/>
            <w:vAlign w:val="center"/>
          </w:tcPr>
          <w:p w14:paraId="70A2D0E9">
            <w:pPr>
              <w:snapToGrid w:val="0"/>
              <w:spacing w:line="360" w:lineRule="auto"/>
              <w:jc w:val="center"/>
              <w:rPr>
                <w:rFonts w:hint="eastAsia" w:cs="宋体" w:asciiTheme="minorEastAsia" w:hAnsiTheme="minorEastAsia" w:eastAsiaTheme="minorEastAsia"/>
                <w:sz w:val="24"/>
              </w:rPr>
            </w:pPr>
          </w:p>
        </w:tc>
        <w:tc>
          <w:tcPr>
            <w:tcW w:w="993" w:type="dxa"/>
            <w:vAlign w:val="center"/>
          </w:tcPr>
          <w:p w14:paraId="313560A0">
            <w:pPr>
              <w:snapToGrid w:val="0"/>
              <w:spacing w:line="360" w:lineRule="auto"/>
              <w:jc w:val="center"/>
              <w:rPr>
                <w:rFonts w:hint="eastAsia" w:cs="宋体" w:asciiTheme="minorEastAsia" w:hAnsiTheme="minorEastAsia" w:eastAsiaTheme="minorEastAsia"/>
                <w:sz w:val="24"/>
              </w:rPr>
            </w:pPr>
          </w:p>
        </w:tc>
        <w:tc>
          <w:tcPr>
            <w:tcW w:w="1559" w:type="dxa"/>
            <w:vAlign w:val="center"/>
          </w:tcPr>
          <w:p w14:paraId="67C895D7">
            <w:pPr>
              <w:spacing w:line="360" w:lineRule="auto"/>
              <w:jc w:val="center"/>
              <w:rPr>
                <w:rFonts w:hint="eastAsia" w:cs="宋体" w:asciiTheme="minorEastAsia" w:hAnsiTheme="minorEastAsia" w:eastAsiaTheme="minorEastAsia"/>
                <w:sz w:val="24"/>
              </w:rPr>
            </w:pPr>
          </w:p>
        </w:tc>
        <w:tc>
          <w:tcPr>
            <w:tcW w:w="1984" w:type="dxa"/>
            <w:vAlign w:val="center"/>
          </w:tcPr>
          <w:p w14:paraId="15295065">
            <w:pPr>
              <w:spacing w:line="360" w:lineRule="auto"/>
              <w:jc w:val="center"/>
              <w:rPr>
                <w:rFonts w:hint="eastAsia" w:cs="宋体" w:asciiTheme="minorEastAsia" w:hAnsiTheme="minorEastAsia" w:eastAsiaTheme="minorEastAsia"/>
                <w:sz w:val="24"/>
              </w:rPr>
            </w:pPr>
          </w:p>
        </w:tc>
        <w:tc>
          <w:tcPr>
            <w:tcW w:w="3119" w:type="dxa"/>
            <w:vAlign w:val="center"/>
          </w:tcPr>
          <w:p w14:paraId="6CFDECC2">
            <w:pPr>
              <w:spacing w:line="360" w:lineRule="auto"/>
              <w:jc w:val="center"/>
              <w:rPr>
                <w:rFonts w:hint="eastAsia" w:cs="宋体" w:asciiTheme="minorEastAsia" w:hAnsiTheme="minorEastAsia" w:eastAsiaTheme="minorEastAsia"/>
                <w:sz w:val="24"/>
              </w:rPr>
            </w:pPr>
          </w:p>
        </w:tc>
      </w:tr>
      <w:tr w14:paraId="267B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656A2A">
            <w:pPr>
              <w:spacing w:line="360" w:lineRule="auto"/>
              <w:jc w:val="center"/>
              <w:rPr>
                <w:rFonts w:hint="eastAsia" w:cs="宋体" w:asciiTheme="minorEastAsia" w:hAnsiTheme="minorEastAsia" w:eastAsiaTheme="minorEastAsia"/>
                <w:sz w:val="24"/>
              </w:rPr>
            </w:pPr>
          </w:p>
        </w:tc>
        <w:tc>
          <w:tcPr>
            <w:tcW w:w="1417" w:type="dxa"/>
            <w:vAlign w:val="center"/>
          </w:tcPr>
          <w:p w14:paraId="2EA6A407">
            <w:pPr>
              <w:snapToGrid w:val="0"/>
              <w:spacing w:line="360" w:lineRule="auto"/>
              <w:jc w:val="center"/>
              <w:rPr>
                <w:rFonts w:hint="eastAsia" w:cs="宋体" w:asciiTheme="minorEastAsia" w:hAnsiTheme="minorEastAsia" w:eastAsiaTheme="minorEastAsia"/>
                <w:sz w:val="24"/>
              </w:rPr>
            </w:pPr>
          </w:p>
        </w:tc>
        <w:tc>
          <w:tcPr>
            <w:tcW w:w="1843" w:type="dxa"/>
            <w:vAlign w:val="center"/>
          </w:tcPr>
          <w:p w14:paraId="49EF610E">
            <w:pPr>
              <w:snapToGrid w:val="0"/>
              <w:spacing w:line="360" w:lineRule="auto"/>
              <w:jc w:val="center"/>
              <w:rPr>
                <w:rFonts w:hint="eastAsia" w:cs="宋体" w:asciiTheme="minorEastAsia" w:hAnsiTheme="minorEastAsia" w:eastAsiaTheme="minorEastAsia"/>
                <w:sz w:val="24"/>
              </w:rPr>
            </w:pPr>
          </w:p>
        </w:tc>
        <w:tc>
          <w:tcPr>
            <w:tcW w:w="3118" w:type="dxa"/>
            <w:vAlign w:val="center"/>
          </w:tcPr>
          <w:p w14:paraId="7F6B3EFB">
            <w:pPr>
              <w:snapToGrid w:val="0"/>
              <w:spacing w:line="360" w:lineRule="auto"/>
              <w:jc w:val="center"/>
              <w:rPr>
                <w:rFonts w:hint="eastAsia" w:cs="宋体" w:asciiTheme="minorEastAsia" w:hAnsiTheme="minorEastAsia" w:eastAsiaTheme="minorEastAsia"/>
                <w:sz w:val="24"/>
              </w:rPr>
            </w:pPr>
          </w:p>
        </w:tc>
        <w:tc>
          <w:tcPr>
            <w:tcW w:w="993" w:type="dxa"/>
            <w:vAlign w:val="center"/>
          </w:tcPr>
          <w:p w14:paraId="505C2EC6">
            <w:pPr>
              <w:snapToGrid w:val="0"/>
              <w:spacing w:line="360" w:lineRule="auto"/>
              <w:jc w:val="center"/>
              <w:rPr>
                <w:rFonts w:hint="eastAsia" w:cs="宋体" w:asciiTheme="minorEastAsia" w:hAnsiTheme="minorEastAsia" w:eastAsiaTheme="minorEastAsia"/>
                <w:sz w:val="24"/>
              </w:rPr>
            </w:pPr>
          </w:p>
        </w:tc>
        <w:tc>
          <w:tcPr>
            <w:tcW w:w="1559" w:type="dxa"/>
            <w:vAlign w:val="center"/>
          </w:tcPr>
          <w:p w14:paraId="7B7B4B0D">
            <w:pPr>
              <w:spacing w:line="360" w:lineRule="auto"/>
              <w:jc w:val="center"/>
              <w:rPr>
                <w:rFonts w:hint="eastAsia" w:cs="宋体" w:asciiTheme="minorEastAsia" w:hAnsiTheme="minorEastAsia" w:eastAsiaTheme="minorEastAsia"/>
                <w:sz w:val="24"/>
              </w:rPr>
            </w:pPr>
          </w:p>
        </w:tc>
        <w:tc>
          <w:tcPr>
            <w:tcW w:w="1984" w:type="dxa"/>
            <w:vAlign w:val="center"/>
          </w:tcPr>
          <w:p w14:paraId="43FB2BDB">
            <w:pPr>
              <w:spacing w:line="360" w:lineRule="auto"/>
              <w:jc w:val="center"/>
              <w:rPr>
                <w:rFonts w:hint="eastAsia" w:cs="宋体" w:asciiTheme="minorEastAsia" w:hAnsiTheme="minorEastAsia" w:eastAsiaTheme="minorEastAsia"/>
                <w:sz w:val="24"/>
              </w:rPr>
            </w:pPr>
          </w:p>
        </w:tc>
        <w:tc>
          <w:tcPr>
            <w:tcW w:w="3119" w:type="dxa"/>
            <w:vAlign w:val="center"/>
          </w:tcPr>
          <w:p w14:paraId="15CE4D66">
            <w:pPr>
              <w:spacing w:line="360" w:lineRule="auto"/>
              <w:jc w:val="center"/>
              <w:rPr>
                <w:rFonts w:hint="eastAsia" w:cs="宋体" w:asciiTheme="minorEastAsia" w:hAnsiTheme="minorEastAsia" w:eastAsiaTheme="minorEastAsia"/>
                <w:sz w:val="24"/>
              </w:rPr>
            </w:pPr>
          </w:p>
        </w:tc>
      </w:tr>
      <w:tr w14:paraId="068F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CD4D095">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14:paraId="0B52E7B5">
            <w:pPr>
              <w:spacing w:line="360" w:lineRule="auto"/>
              <w:jc w:val="center"/>
              <w:rPr>
                <w:rFonts w:hint="eastAsia" w:cs="宋体" w:asciiTheme="minorEastAsia" w:hAnsiTheme="minorEastAsia" w:eastAsiaTheme="minorEastAsia"/>
                <w:sz w:val="24"/>
              </w:rPr>
            </w:pPr>
          </w:p>
        </w:tc>
      </w:tr>
      <w:tr w14:paraId="1044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4831B1">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14:paraId="13A73263">
            <w:pPr>
              <w:spacing w:line="360" w:lineRule="auto"/>
              <w:jc w:val="center"/>
              <w:rPr>
                <w:rFonts w:hint="eastAsia" w:cs="宋体" w:asciiTheme="minorEastAsia" w:hAnsiTheme="minorEastAsia" w:eastAsiaTheme="minorEastAsia"/>
                <w:sz w:val="24"/>
              </w:rPr>
            </w:pPr>
          </w:p>
        </w:tc>
      </w:tr>
    </w:tbl>
    <w:p w14:paraId="3987867D">
      <w:pPr>
        <w:snapToGrid w:val="0"/>
        <w:spacing w:line="360" w:lineRule="auto"/>
        <w:ind w:left="480"/>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14:paraId="1F3F2B80">
      <w:pPr>
        <w:spacing w:line="360" w:lineRule="auto"/>
        <w:ind w:left="-2" w:leftChars="-1"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1、此表应按项目的明细情况列项填报,在填写时，如上表不适合本项目的实际情况，可在确保投标明细内容完整的情况下，根据上表格式自行划表填写。</w:t>
      </w:r>
    </w:p>
    <w:p w14:paraId="557488EB">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14:paraId="72B57AC8">
      <w:pPr>
        <w:snapToGrid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14:paraId="37343B93">
      <w:pPr>
        <w:snapToGrid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4、特别提示：采购机构将对项目名称和项目编号，中标供应商名称、地址和中标金额，主要中标标的的名称、规格型号、数量、单价、服务要求等予以公示。</w:t>
      </w:r>
    </w:p>
    <w:p w14:paraId="69DE460D">
      <w:pPr>
        <w:snapToGrid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323DC9">
      <w:pPr>
        <w:spacing w:line="360" w:lineRule="auto"/>
        <w:ind w:firstLine="482" w:firstLineChars="200"/>
        <w:rPr>
          <w:rFonts w:hint="eastAsia" w:cs="宋体" w:asciiTheme="minorEastAsia" w:hAnsiTheme="minorEastAsia" w:eastAsiaTheme="minorEastAsia"/>
          <w:b/>
          <w:kern w:val="0"/>
          <w:sz w:val="24"/>
        </w:rPr>
      </w:pPr>
    </w:p>
    <w:p w14:paraId="1579126D">
      <w:pPr>
        <w:pStyle w:val="695"/>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p>
    <w:p w14:paraId="60C4A13C">
      <w:pPr>
        <w:pStyle w:val="695"/>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726A5921">
      <w:pPr>
        <w:pStyle w:val="695"/>
        <w:keepNext w:val="0"/>
        <w:pageBreakBefore w:val="0"/>
        <w:tabs>
          <w:tab w:val="clear" w:pos="720"/>
        </w:tabs>
        <w:snapToGrid w:val="0"/>
        <w:spacing w:before="120" w:after="120"/>
        <w:ind w:firstLine="643"/>
        <w:outlineLvl w:val="9"/>
        <w:rPr>
          <w:rFonts w:hint="eastAsia"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14:paraId="74EA3B20">
      <w:pPr>
        <w:widowControl/>
        <w:spacing w:line="360" w:lineRule="auto"/>
        <w:ind w:firstLine="120" w:firstLineChars="5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EB2971">
      <w:pPr>
        <w:tabs>
          <w:tab w:val="left" w:pos="8085"/>
        </w:tabs>
        <w:spacing w:line="360" w:lineRule="auto"/>
        <w:ind w:firstLine="1285" w:firstLineChars="400"/>
        <w:jc w:val="left"/>
        <w:rPr>
          <w:rFonts w:hint="eastAsia" w:cs="宋体" w:asciiTheme="minorEastAsia" w:hAnsiTheme="minorEastAsia" w:eastAsiaTheme="minorEastAsia"/>
          <w:b/>
          <w:sz w:val="32"/>
          <w:szCs w:val="32"/>
        </w:rPr>
        <w:sectPr>
          <w:headerReference r:id="rId18" w:type="first"/>
          <w:footerReference r:id="rId21" w:type="first"/>
          <w:headerReference r:id="rId17" w:type="default"/>
          <w:footerReference r:id="rId19" w:type="default"/>
          <w:footerReference r:id="rId20" w:type="even"/>
          <w:pgSz w:w="11906" w:h="16838"/>
          <w:pgMar w:top="1440" w:right="1418" w:bottom="1440" w:left="1418" w:header="851" w:footer="992" w:gutter="0"/>
          <w:cols w:space="0" w:num="1"/>
          <w:titlePg/>
          <w:docGrid w:linePitch="312" w:charSpace="0"/>
        </w:sectPr>
      </w:pPr>
    </w:p>
    <w:p w14:paraId="50A1C6C4">
      <w:pPr>
        <w:tabs>
          <w:tab w:val="left" w:pos="8085"/>
        </w:tabs>
        <w:spacing w:line="360" w:lineRule="auto"/>
        <w:ind w:firstLine="1285" w:firstLineChars="400"/>
        <w:jc w:val="left"/>
        <w:rPr>
          <w:rFonts w:hint="eastAsia"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14:paraId="69532A90">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14:paraId="3694BC97">
      <w:pPr>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14:paraId="0313C460">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14:paraId="2861505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14:paraId="38542606">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14:paraId="0F438DC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DA387E1">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14:paraId="75A08220">
      <w:pPr>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14:paraId="29ACF91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14:paraId="6BDCBDB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14:paraId="0E6832C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14:paraId="4E71202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14:paraId="64EBA83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14:paraId="3FA2738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14:paraId="5637829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14:paraId="2A99FF0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14:paraId="70D9620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14:paraId="5E932A2B">
      <w:pPr>
        <w:pStyle w:val="4"/>
        <w:numPr>
          <w:ilvl w:val="255"/>
          <w:numId w:val="0"/>
        </w:numPr>
        <w:ind w:firstLine="960" w:firstLineChars="400"/>
        <w:rPr>
          <w:rFonts w:hint="eastAsia"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14:paraId="4EC59C4C">
      <w:pPr>
        <w:pStyle w:val="4"/>
        <w:numPr>
          <w:ilvl w:val="255"/>
          <w:numId w:val="0"/>
        </w:numPr>
        <w:ind w:firstLine="960" w:firstLineChars="400"/>
        <w:rPr>
          <w:rFonts w:hint="eastAsia"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14:paraId="0E09DFF0">
      <w:pPr>
        <w:spacing w:line="360" w:lineRule="auto"/>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14:paraId="2BE0A2E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14:paraId="63D5370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05ADD919">
      <w:pPr>
        <w:spacing w:line="360" w:lineRule="auto"/>
        <w:ind w:left="5060" w:hanging="5060" w:hangingChars="2100"/>
        <w:rPr>
          <w:rFonts w:hint="eastAsia" w:cs="宋体" w:asciiTheme="minorEastAsia" w:hAnsiTheme="minorEastAsia" w:eastAsiaTheme="minorEastAsia"/>
          <w:b/>
          <w:bCs/>
          <w:kern w:val="0"/>
          <w:sz w:val="24"/>
        </w:rPr>
      </w:pPr>
    </w:p>
    <w:p w14:paraId="796E52B8">
      <w:pPr>
        <w:pStyle w:val="3"/>
        <w:keepNext w:val="0"/>
        <w:keepLines w:val="0"/>
        <w:pageBreakBefore/>
        <w:widowControl/>
        <w:spacing w:before="100" w:beforeAutospacing="1" w:after="100" w:afterAutospacing="1" w:line="360" w:lineRule="auto"/>
        <w:ind w:left="1290" w:firstLine="3092" w:firstLineChars="700"/>
        <w:rPr>
          <w:rFonts w:hint="eastAsia" w:cs="宋体" w:asciiTheme="minorEastAsia" w:hAnsiTheme="minorEastAsia" w:eastAsiaTheme="minorEastAsia"/>
        </w:rPr>
      </w:pPr>
      <w:bookmarkStart w:id="393" w:name="_Toc465665161"/>
      <w:r>
        <w:rPr>
          <w:rFonts w:hint="eastAsia" w:cs="宋体" w:asciiTheme="minorEastAsia" w:hAnsiTheme="minorEastAsia" w:eastAsiaTheme="minorEastAsia"/>
        </w:rPr>
        <w:t>附件</w:t>
      </w:r>
      <w:bookmarkEnd w:id="393"/>
    </w:p>
    <w:p w14:paraId="1868575B">
      <w:pPr>
        <w:spacing w:line="360" w:lineRule="auto"/>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14:paraId="75EBF0EF">
      <w:pPr>
        <w:spacing w:line="360" w:lineRule="auto"/>
        <w:jc w:val="center"/>
        <w:rPr>
          <w:rFonts w:hint="eastAsia" w:cs="宋体" w:asciiTheme="minorEastAsia" w:hAnsiTheme="minorEastAsia" w:eastAsiaTheme="minorEastAsia"/>
          <w:b/>
          <w:spacing w:val="6"/>
          <w:sz w:val="32"/>
          <w:szCs w:val="32"/>
        </w:rPr>
      </w:pPr>
      <w:bookmarkStart w:id="394" w:name="OLE_LINK14"/>
      <w:bookmarkStart w:id="395" w:name="OLE_LINK13"/>
      <w:r>
        <w:rPr>
          <w:rFonts w:hint="eastAsia" w:cs="宋体" w:asciiTheme="minorEastAsia" w:hAnsiTheme="minorEastAsia" w:eastAsiaTheme="minorEastAsia"/>
          <w:b/>
          <w:spacing w:val="6"/>
          <w:sz w:val="32"/>
          <w:szCs w:val="32"/>
        </w:rPr>
        <w:t>残疾人福利性单位声明函</w:t>
      </w:r>
    </w:p>
    <w:bookmarkEnd w:id="394"/>
    <w:bookmarkEnd w:id="395"/>
    <w:p w14:paraId="7786E779">
      <w:pPr>
        <w:spacing w:line="360" w:lineRule="auto"/>
        <w:rPr>
          <w:rFonts w:hint="eastAsia" w:cs="宋体" w:asciiTheme="minorEastAsia" w:hAnsiTheme="minorEastAsia" w:eastAsiaTheme="minorEastAsia"/>
          <w:b/>
          <w:spacing w:val="6"/>
          <w:sz w:val="30"/>
          <w:szCs w:val="30"/>
        </w:rPr>
      </w:pPr>
    </w:p>
    <w:p w14:paraId="0D6B077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0A397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494B973F">
      <w:pPr>
        <w:spacing w:line="360" w:lineRule="auto"/>
        <w:ind w:firstLine="480" w:firstLineChars="200"/>
        <w:rPr>
          <w:rFonts w:hint="eastAsia" w:cs="宋体" w:asciiTheme="minorEastAsia" w:hAnsiTheme="minorEastAsia" w:eastAsiaTheme="minorEastAsia"/>
          <w:sz w:val="24"/>
        </w:rPr>
      </w:pPr>
    </w:p>
    <w:p w14:paraId="73F61FE1">
      <w:pPr>
        <w:spacing w:line="360" w:lineRule="auto"/>
        <w:ind w:firstLine="480" w:firstLineChars="200"/>
        <w:rPr>
          <w:rFonts w:hint="eastAsia" w:cs="宋体" w:asciiTheme="minorEastAsia" w:hAnsiTheme="minorEastAsia" w:eastAsiaTheme="minorEastAsia"/>
          <w:sz w:val="24"/>
        </w:rPr>
      </w:pPr>
    </w:p>
    <w:p w14:paraId="4431EC54">
      <w:pPr>
        <w:tabs>
          <w:tab w:val="left" w:pos="4860"/>
        </w:tabs>
        <w:spacing w:line="360" w:lineRule="auto"/>
        <w:ind w:right="1560" w:firstLine="480" w:firstLineChars="200"/>
        <w:jc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4A443A71">
      <w:pPr>
        <w:tabs>
          <w:tab w:val="left" w:pos="4860"/>
        </w:tabs>
        <w:spacing w:line="360" w:lineRule="auto"/>
        <w:ind w:right="1560" w:firstLine="480" w:firstLineChars="20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14:paraId="3682D86B">
      <w:pPr>
        <w:spacing w:line="360" w:lineRule="auto"/>
        <w:jc w:val="left"/>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54B552C4">
      <w:pPr>
        <w:spacing w:line="360" w:lineRule="auto"/>
        <w:jc w:val="left"/>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4B35177F">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4ED34B5D">
      <w:pPr>
        <w:snapToGrid w:val="0"/>
        <w:spacing w:before="240" w:beforeLines="100"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1AFEFBAA">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14:paraId="43096A2C">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地址：邮编：</w:t>
      </w:r>
    </w:p>
    <w:p w14:paraId="5B3AE36A">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14:paraId="7D3333A5">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14:paraId="30512E7D">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联系电话：</w:t>
      </w:r>
    </w:p>
    <w:p w14:paraId="35713A77">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地址： 邮编：</w:t>
      </w:r>
    </w:p>
    <w:p w14:paraId="53DCC4E4">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577A3A9D">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14:paraId="0727866F">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14:paraId="125D0B4C">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14:paraId="16871437">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14:paraId="571F3EE5">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64BCCAE1">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14:paraId="39C004F6">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14:paraId="168B2870">
      <w:pPr>
        <w:snapToGrid w:val="0"/>
        <w:spacing w:line="360" w:lineRule="auto"/>
        <w:rPr>
          <w:rFonts w:hint="eastAsia" w:cs="宋体" w:asciiTheme="minorEastAsia" w:hAnsiTheme="minorEastAsia" w:eastAsiaTheme="minorEastAsia"/>
          <w:sz w:val="24"/>
        </w:rPr>
      </w:pPr>
    </w:p>
    <w:p w14:paraId="739B06B5">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14:paraId="1D5D4C89">
      <w:pPr>
        <w:snapToGrid w:val="0"/>
        <w:spacing w:line="360" w:lineRule="auto"/>
        <w:rPr>
          <w:rFonts w:hint="eastAsia" w:cs="宋体" w:asciiTheme="minorEastAsia" w:hAnsiTheme="minorEastAsia" w:eastAsiaTheme="minorEastAsia"/>
          <w:sz w:val="24"/>
          <w:u w:val="dotted"/>
        </w:rPr>
      </w:pPr>
    </w:p>
    <w:p w14:paraId="1F4DE423">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0A35C751">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4C2C3588">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570E8AB5">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请求：</w:t>
      </w:r>
    </w:p>
    <w:p w14:paraId="63EC1599">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7305723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32FC57F7">
      <w:pPr>
        <w:spacing w:line="360" w:lineRule="auto"/>
        <w:jc w:val="center"/>
        <w:rPr>
          <w:rFonts w:hint="eastAsia" w:cs="宋体" w:asciiTheme="minorEastAsia" w:hAnsiTheme="minorEastAsia" w:eastAsiaTheme="minorEastAsia"/>
          <w:b/>
          <w:bCs/>
          <w:sz w:val="24"/>
        </w:rPr>
      </w:pPr>
    </w:p>
    <w:p w14:paraId="15C7756D">
      <w:pPr>
        <w:spacing w:line="360" w:lineRule="auto"/>
        <w:rPr>
          <w:rFonts w:hint="eastAsia" w:cs="宋体" w:asciiTheme="minorEastAsia" w:hAnsiTheme="minorEastAsia" w:eastAsiaTheme="minorEastAsia"/>
          <w:b/>
          <w:sz w:val="24"/>
        </w:rPr>
      </w:pPr>
    </w:p>
    <w:p w14:paraId="1FF09025">
      <w:pPr>
        <w:spacing w:line="360" w:lineRule="auto"/>
        <w:rPr>
          <w:rFonts w:hint="eastAsia" w:cs="宋体" w:asciiTheme="minorEastAsia" w:hAnsiTheme="minorEastAsia" w:eastAsiaTheme="minorEastAsia"/>
          <w:b/>
          <w:sz w:val="24"/>
        </w:rPr>
      </w:pPr>
    </w:p>
    <w:p w14:paraId="6AD6A219">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47157DEF">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1E8D268C">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280C91D7">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0543BBCD">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12886105">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14FEC37A">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0C9DDDD0">
      <w:pPr>
        <w:spacing w:line="360" w:lineRule="auto"/>
        <w:jc w:val="left"/>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1F533AC6">
      <w:pPr>
        <w:spacing w:line="360" w:lineRule="auto"/>
        <w:jc w:val="left"/>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570278F9">
      <w:pPr>
        <w:spacing w:line="360" w:lineRule="auto"/>
        <w:jc w:val="center"/>
        <w:rPr>
          <w:rFonts w:hint="eastAsia" w:cs="宋体" w:asciiTheme="minorEastAsia" w:hAnsiTheme="minorEastAsia" w:eastAsiaTheme="minorEastAsia"/>
          <w:b/>
          <w:sz w:val="24"/>
        </w:rPr>
      </w:pPr>
    </w:p>
    <w:p w14:paraId="14E7C765">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1AD9267D">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17A6571D">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14:paraId="6368B4DF">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42EFB7D6">
      <w:pPr>
        <w:tabs>
          <w:tab w:val="left" w:pos="6510"/>
        </w:tabs>
        <w:spacing w:line="360" w:lineRule="auto"/>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14:paraId="016C6B02">
      <w:pPr>
        <w:tabs>
          <w:tab w:val="left" w:pos="6510"/>
        </w:tabs>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14:paraId="3751CC2C">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14:paraId="58128069">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14:paraId="58D52BF0">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14:paraId="05037055">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6FF90DB2">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408F54EF">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55BA249F">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611BD2C2">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14:paraId="03714501">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2B70F9C0">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282A120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7102FAEC">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14:paraId="1A612227">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14:paraId="1B67F3B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采购人名称：</w:t>
      </w:r>
    </w:p>
    <w:p w14:paraId="7DFE244C">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14:paraId="19C36FDF">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79A78604">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2ACD36A6">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1DB64710">
      <w:pPr>
        <w:spacing w:line="360" w:lineRule="auto"/>
        <w:ind w:firstLine="480" w:firstLineChars="200"/>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14:paraId="74D0F299">
      <w:pPr>
        <w:spacing w:line="360" w:lineRule="auto"/>
        <w:rPr>
          <w:rFonts w:hint="eastAsia" w:cs="宋体" w:asciiTheme="minorEastAsia" w:hAnsiTheme="minorEastAsia" w:eastAsiaTheme="minorEastAsia"/>
          <w:sz w:val="24"/>
          <w:u w:val="dotted"/>
        </w:rPr>
      </w:pPr>
    </w:p>
    <w:p w14:paraId="0EF7C3DB">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14:paraId="52216E2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678C37A4">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14:paraId="093F8E7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事实依据：</w:t>
      </w:r>
    </w:p>
    <w:p w14:paraId="6649E0D8">
      <w:pPr>
        <w:spacing w:line="360" w:lineRule="auto"/>
        <w:rPr>
          <w:rFonts w:hint="eastAsia" w:cs="宋体" w:asciiTheme="minorEastAsia" w:hAnsiTheme="minorEastAsia" w:eastAsiaTheme="minorEastAsia"/>
          <w:sz w:val="24"/>
          <w:u w:val="dotted"/>
        </w:rPr>
      </w:pPr>
    </w:p>
    <w:p w14:paraId="3B43A858">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14:paraId="2D9E04B2">
      <w:pPr>
        <w:spacing w:line="360" w:lineRule="auto"/>
        <w:rPr>
          <w:rFonts w:hint="eastAsia" w:cs="宋体" w:asciiTheme="minorEastAsia" w:hAnsiTheme="minorEastAsia" w:eastAsiaTheme="minorEastAsia"/>
          <w:sz w:val="24"/>
          <w:u w:val="dotted"/>
        </w:rPr>
      </w:pPr>
    </w:p>
    <w:p w14:paraId="2226FA8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4C64F889">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589F792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78F7E81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请求：</w:t>
      </w:r>
    </w:p>
    <w:p w14:paraId="5990B903">
      <w:pPr>
        <w:spacing w:line="360" w:lineRule="auto"/>
        <w:rPr>
          <w:rFonts w:hint="eastAsia" w:cs="宋体" w:asciiTheme="minorEastAsia" w:hAnsiTheme="minorEastAsia" w:eastAsiaTheme="minorEastAsia"/>
          <w:sz w:val="24"/>
          <w:u w:val="single"/>
        </w:rPr>
      </w:pPr>
    </w:p>
    <w:p w14:paraId="20169A8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1E322EB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0636F2E2">
      <w:pPr>
        <w:spacing w:line="360" w:lineRule="auto"/>
        <w:rPr>
          <w:rFonts w:hint="eastAsia" w:cs="宋体" w:asciiTheme="minorEastAsia" w:hAnsiTheme="minorEastAsia" w:eastAsiaTheme="minorEastAsia"/>
          <w:b/>
          <w:sz w:val="24"/>
        </w:rPr>
      </w:pPr>
    </w:p>
    <w:p w14:paraId="051077C3">
      <w:pPr>
        <w:spacing w:line="360" w:lineRule="auto"/>
        <w:rPr>
          <w:rFonts w:hint="eastAsia" w:cs="宋体" w:asciiTheme="minorEastAsia" w:hAnsiTheme="minorEastAsia" w:eastAsiaTheme="minorEastAsia"/>
          <w:b/>
          <w:sz w:val="24"/>
        </w:rPr>
      </w:pPr>
    </w:p>
    <w:p w14:paraId="63CF1508">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1A66BFA8">
      <w:pPr>
        <w:widowControl/>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72D34B26">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2EF6D6B5">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4E97B8CB">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2D9911D3">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644D8977">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0D9F94D1">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3E1CCFB2">
      <w:pPr>
        <w:autoSpaceDE w:val="0"/>
        <w:autoSpaceDN w:val="0"/>
        <w:jc w:val="center"/>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7258BB39">
      <w:pPr>
        <w:autoSpaceDE w:val="0"/>
        <w:autoSpaceDN w:val="0"/>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5113788F">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14:paraId="7304F3B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2006B7A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14:paraId="3CC06B64">
      <w:pPr>
        <w:spacing w:line="360" w:lineRule="auto"/>
        <w:ind w:firstLine="494"/>
        <w:rPr>
          <w:rFonts w:hint="eastAsia" w:cs="宋体" w:asciiTheme="minorEastAsia" w:hAnsiTheme="minorEastAsia" w:eastAsiaTheme="minorEastAsia"/>
          <w:sz w:val="24"/>
        </w:rPr>
      </w:pPr>
    </w:p>
    <w:p w14:paraId="3CE4C07B">
      <w:pPr>
        <w:spacing w:line="360" w:lineRule="auto"/>
        <w:ind w:firstLine="494"/>
        <w:rPr>
          <w:rFonts w:hint="eastAsia" w:cs="宋体" w:asciiTheme="minorEastAsia" w:hAnsiTheme="minorEastAsia" w:eastAsiaTheme="minorEastAsia"/>
          <w:sz w:val="24"/>
        </w:rPr>
      </w:pPr>
    </w:p>
    <w:p w14:paraId="2EB910C4">
      <w:pPr>
        <w:spacing w:line="360" w:lineRule="auto"/>
        <w:ind w:firstLine="494"/>
        <w:rPr>
          <w:rFonts w:hint="eastAsia" w:cs="宋体" w:asciiTheme="minorEastAsia" w:hAnsiTheme="minorEastAsia" w:eastAsiaTheme="minorEastAsia"/>
          <w:sz w:val="24"/>
        </w:rPr>
      </w:pPr>
    </w:p>
    <w:p w14:paraId="0CC50021">
      <w:pPr>
        <w:spacing w:line="360" w:lineRule="auto"/>
        <w:ind w:firstLine="494"/>
        <w:rPr>
          <w:rFonts w:hint="eastAsia" w:cs="宋体" w:asciiTheme="minorEastAsia" w:hAnsiTheme="minorEastAsia" w:eastAsiaTheme="minorEastAsia"/>
          <w:sz w:val="24"/>
        </w:rPr>
      </w:pPr>
    </w:p>
    <w:p w14:paraId="7CA2AC0E">
      <w:pPr>
        <w:spacing w:line="360" w:lineRule="auto"/>
        <w:ind w:right="480"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07AF8C87">
      <w:pPr>
        <w:ind w:right="1440" w:firstLine="494"/>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74AEB8D5">
      <w:pPr>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14:paraId="6DF5C082">
      <w:pPr>
        <w:spacing w:line="360" w:lineRule="auto"/>
        <w:rPr>
          <w:rFonts w:hint="eastAsia"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14:paraId="07E72242">
      <w:pPr>
        <w:autoSpaceDE w:val="0"/>
        <w:autoSpaceDN w:val="0"/>
        <w:jc w:val="center"/>
        <w:rPr>
          <w:rFonts w:hint="eastAsia" w:cs="宋体" w:asciiTheme="minorEastAsia" w:hAnsiTheme="minorEastAsia" w:eastAsiaTheme="minorEastAsia"/>
          <w:b/>
          <w:spacing w:val="6"/>
          <w:sz w:val="32"/>
          <w:szCs w:val="32"/>
        </w:rPr>
      </w:pPr>
    </w:p>
    <w:p w14:paraId="4919E829">
      <w:pPr>
        <w:autoSpaceDE w:val="0"/>
        <w:autoSpaceDN w:val="0"/>
        <w:jc w:val="center"/>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01EC50DA">
      <w:pPr>
        <w:autoSpaceDE w:val="0"/>
        <w:autoSpaceDN w:val="0"/>
        <w:jc w:val="center"/>
        <w:rPr>
          <w:rFonts w:hint="eastAsia"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14:paraId="61E67A82">
      <w:pPr>
        <w:widowControl/>
        <w:spacing w:line="360"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14:paraId="61F6B9B9">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14:paraId="513FDFA6">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14:paraId="1A73BD4C">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14:paraId="6531C5DA">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14:paraId="418033B5">
      <w:pPr>
        <w:snapToGrid w:val="0"/>
        <w:spacing w:line="360" w:lineRule="auto"/>
        <w:ind w:firstLine="576"/>
        <w:rPr>
          <w:rFonts w:hint="eastAsia" w:cs="宋体" w:asciiTheme="minorEastAsia" w:hAnsiTheme="minorEastAsia" w:eastAsiaTheme="minorEastAsia"/>
          <w:kern w:val="0"/>
          <w:sz w:val="24"/>
          <w:lang w:val="zh-CN"/>
        </w:rPr>
      </w:pPr>
      <w:bookmarkStart w:id="396"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6E4C75BA">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064D4BA6">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396"/>
    <w:p w14:paraId="5E5BC225">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14:paraId="0133F10B">
      <w:pPr>
        <w:snapToGrid w:val="0"/>
        <w:spacing w:line="360" w:lineRule="auto"/>
        <w:ind w:firstLine="576"/>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40B2E02E">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14:paraId="294F0C7F">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14:paraId="589F2386">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14:paraId="6C22BF24">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0C0BC4C3">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3A8829E8">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14:paraId="14BC848C">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F35AB7B">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9003F22">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982F70F">
      <w:pPr>
        <w:autoSpaceDE w:val="0"/>
        <w:autoSpaceDN w:val="0"/>
        <w:jc w:val="center"/>
        <w:rPr>
          <w:rFonts w:hint="eastAsia"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404CD005">
      <w:pPr>
        <w:snapToGrid w:val="0"/>
        <w:spacing w:line="360" w:lineRule="auto"/>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14:paraId="5DD513ED">
      <w:pPr>
        <w:widowControl/>
        <w:spacing w:line="360" w:lineRule="auto"/>
        <w:ind w:firstLine="120" w:firstLineChar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526A4935">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5287557D">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2CE77115">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45E9EFD8">
      <w:pPr>
        <w:pStyle w:val="4"/>
        <w:ind w:left="664" w:leftChars="316" w:firstLine="229" w:firstLineChars="95"/>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3AA31AAB">
      <w:pPr>
        <w:snapToGrid w:val="0"/>
        <w:spacing w:line="360"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14:paraId="1E42ECDD">
      <w:pPr>
        <w:snapToGrid w:val="0"/>
        <w:spacing w:line="360" w:lineRule="auto"/>
        <w:ind w:firstLine="576"/>
        <w:rPr>
          <w:rFonts w:hint="eastAsia"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08858C7E">
      <w:pPr>
        <w:spacing w:line="360"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397"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397"/>
    </w:p>
    <w:p w14:paraId="066B65B7">
      <w:pPr>
        <w:snapToGrid w:val="0"/>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6129C9D6">
      <w:pPr>
        <w:snapToGrid w:val="0"/>
        <w:ind w:firstLine="576"/>
        <w:rPr>
          <w:rFonts w:hint="eastAsia" w:cs="宋体" w:asciiTheme="minorEastAsia" w:hAnsiTheme="minorEastAsia" w:eastAsiaTheme="minorEastAsia"/>
          <w:u w:val="single"/>
        </w:rPr>
      </w:pPr>
    </w:p>
    <w:p w14:paraId="1B3104F7">
      <w:pPr>
        <w:snapToGrid w:val="0"/>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429832A0">
      <w:pPr>
        <w:snapToGrid w:val="0"/>
        <w:ind w:firstLine="576"/>
        <w:rPr>
          <w:rFonts w:hint="eastAsia" w:cs="宋体" w:asciiTheme="minorEastAsia" w:hAnsiTheme="minorEastAsia" w:eastAsiaTheme="minorEastAsia"/>
          <w:kern w:val="0"/>
          <w:sz w:val="24"/>
          <w:lang w:val="zh-CN"/>
        </w:rPr>
      </w:pPr>
    </w:p>
    <w:p w14:paraId="63DAF51F">
      <w:pPr>
        <w:snapToGrid w:val="0"/>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61FA8DA9">
      <w:pPr>
        <w:snapToGrid w:val="0"/>
        <w:ind w:left="573" w:leftChars="273"/>
        <w:rPr>
          <w:rFonts w:hint="eastAsia" w:cs="宋体" w:asciiTheme="minorEastAsia" w:hAnsiTheme="minorEastAsia" w:eastAsiaTheme="minorEastAsia"/>
          <w:kern w:val="0"/>
          <w:sz w:val="24"/>
          <w:lang w:val="zh-CN"/>
        </w:rPr>
      </w:pPr>
    </w:p>
    <w:p w14:paraId="64197FB5">
      <w:pPr>
        <w:snapToGrid w:val="0"/>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41453180">
      <w:pPr>
        <w:snapToGrid w:val="0"/>
        <w:ind w:firstLine="576"/>
        <w:rPr>
          <w:rFonts w:hint="eastAsia" w:cs="宋体" w:asciiTheme="minorEastAsia" w:hAnsiTheme="minorEastAsia" w:eastAsiaTheme="minorEastAsia"/>
          <w:kern w:val="0"/>
          <w:sz w:val="24"/>
          <w:lang w:val="zh-CN"/>
        </w:rPr>
      </w:pPr>
    </w:p>
    <w:p w14:paraId="1688C0D0">
      <w:pPr>
        <w:snapToGrid w:val="0"/>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17599FB7">
      <w:pPr>
        <w:snapToGrid w:val="0"/>
        <w:spacing w:line="360" w:lineRule="auto"/>
        <w:ind w:firstLine="576"/>
        <w:rPr>
          <w:rFonts w:hint="eastAsia" w:cs="宋体" w:asciiTheme="minorEastAsia" w:hAnsiTheme="minorEastAsia" w:eastAsiaTheme="minorEastAsia"/>
          <w:kern w:val="0"/>
          <w:sz w:val="24"/>
          <w:lang w:val="zh-CN"/>
        </w:rPr>
      </w:pPr>
    </w:p>
    <w:p w14:paraId="6450F324">
      <w:pPr>
        <w:snapToGrid w:val="0"/>
        <w:ind w:left="5758" w:leftChars="342" w:hanging="5040" w:hanging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14:paraId="108C86BF">
      <w:pPr>
        <w:snapToGrid w:val="0"/>
        <w:ind w:firstLine="5640" w:firstLineChars="235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14:paraId="7A19F89E">
      <w:pPr>
        <w:snapToGrid w:val="0"/>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163BE2F">
      <w:pPr>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7A83E36B">
      <w:pPr>
        <w:autoSpaceDE w:val="0"/>
        <w:autoSpaceDN w:val="0"/>
        <w:jc w:val="center"/>
        <w:rPr>
          <w:rFonts w:hint="eastAsia" w:cs="宋体" w:asciiTheme="minorEastAsia" w:hAnsiTheme="minorEastAsia" w:eastAsiaTheme="minorEastAsia"/>
          <w:b/>
          <w:spacing w:val="6"/>
          <w:sz w:val="32"/>
          <w:szCs w:val="32"/>
          <w:highlight w:val="yellow"/>
        </w:rPr>
        <w:sectPr>
          <w:pgSz w:w="11906" w:h="16838"/>
          <w:pgMar w:top="1440" w:right="1418" w:bottom="1440" w:left="1418" w:header="851" w:footer="992" w:gutter="0"/>
          <w:cols w:space="0" w:num="1"/>
          <w:titlePg/>
          <w:docGrid w:linePitch="312" w:charSpace="0"/>
        </w:sectPr>
      </w:pPr>
    </w:p>
    <w:p w14:paraId="30B8719D">
      <w:pPr>
        <w:autoSpaceDE w:val="0"/>
        <w:autoSpaceDN w:val="0"/>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14:paraId="2EEB63AF">
      <w:pPr>
        <w:spacing w:line="360" w:lineRule="auto"/>
        <w:jc w:val="center"/>
        <w:rPr>
          <w:rFonts w:hint="eastAsia" w:cs="宋体" w:asciiTheme="minorEastAsia" w:hAnsiTheme="minorEastAsia" w:eastAsiaTheme="minorEastAsia"/>
          <w:sz w:val="24"/>
          <w:u w:val="single"/>
        </w:rPr>
      </w:pPr>
    </w:p>
    <w:p w14:paraId="175C0DA3">
      <w:pPr>
        <w:spacing w:line="360" w:lineRule="auto"/>
        <w:jc w:val="center"/>
        <w:rPr>
          <w:rFonts w:hint="eastAsia"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14:paraId="4183F09E">
      <w:pPr>
        <w:spacing w:line="360" w:lineRule="auto"/>
        <w:rPr>
          <w:rFonts w:hint="eastAsia" w:cs="宋体" w:asciiTheme="minorEastAsia" w:hAnsiTheme="minorEastAsia" w:eastAsiaTheme="minorEastAsia"/>
        </w:rPr>
      </w:pPr>
    </w:p>
    <w:p w14:paraId="7DB2C565">
      <w:pPr>
        <w:spacing w:line="360"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E4BB864">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9EDA22E">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C738DFC">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381ADD21">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9A219FF">
      <w:pPr>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5ACC31C3">
      <w:pPr>
        <w:spacing w:line="360"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14:paraId="669DF5DB">
      <w:pPr>
        <w:spacing w:line="360" w:lineRule="auto"/>
        <w:ind w:right="1120" w:firstLine="4680" w:firstLineChars="195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54EDC19A">
      <w:pPr>
        <w:spacing w:line="360"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40291221">
      <w:pPr>
        <w:spacing w:line="360" w:lineRule="auto"/>
        <w:ind w:right="420"/>
        <w:rPr>
          <w:rFonts w:hint="eastAsia" w:cs="宋体" w:asciiTheme="minorEastAsia" w:hAnsiTheme="minorEastAsia" w:eastAsiaTheme="minorEastAsia"/>
          <w:sz w:val="24"/>
        </w:rPr>
      </w:pPr>
    </w:p>
    <w:p w14:paraId="02A94606">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EFF2FA">
      <w:pPr>
        <w:spacing w:line="360" w:lineRule="auto"/>
        <w:rPr>
          <w:rFonts w:hint="eastAsia"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9"/>
    </w:sdtPr>
    <w:sdtContent>
      <w:p w14:paraId="7FDBF76C">
        <w:pPr>
          <w:pStyle w:val="49"/>
          <w:jc w:val="center"/>
        </w:pPr>
        <w:r>
          <w:fldChar w:fldCharType="begin"/>
        </w:r>
        <w:r>
          <w:instrText xml:space="preserve"> PAGE   \* MERGEFORMAT </w:instrText>
        </w:r>
        <w:r>
          <w:fldChar w:fldCharType="separate"/>
        </w:r>
        <w:r>
          <w:rPr>
            <w:lang w:val="zh-CN"/>
          </w:rPr>
          <w:t>21</w:t>
        </w:r>
        <w:r>
          <w:rPr>
            <w:lang w:val="zh-CN"/>
          </w:rPr>
          <w:fldChar w:fldCharType="end"/>
        </w:r>
      </w:p>
    </w:sdtContent>
  </w:sdt>
  <w:p w14:paraId="34AFD635">
    <w:pPr>
      <w:pStyle w:val="4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4"/>
    </w:sdtPr>
    <w:sdtContent>
      <w:p w14:paraId="3697FE1E">
        <w:pPr>
          <w:pStyle w:val="49"/>
          <w:jc w:val="center"/>
        </w:pPr>
        <w:r>
          <w:fldChar w:fldCharType="begin"/>
        </w:r>
        <w:r>
          <w:instrText xml:space="preserve"> PAGE   \* MERGEFORMAT </w:instrText>
        </w:r>
        <w:r>
          <w:fldChar w:fldCharType="separate"/>
        </w:r>
        <w:r>
          <w:rPr>
            <w:lang w:val="zh-CN"/>
          </w:rPr>
          <w:t>59</w:t>
        </w:r>
        <w:r>
          <w:rPr>
            <w:lang w:val="zh-CN"/>
          </w:rPr>
          <w:fldChar w:fldCharType="end"/>
        </w:r>
      </w:p>
    </w:sdtContent>
  </w:sdt>
  <w:p w14:paraId="7FFC9DC3">
    <w:pPr>
      <w:pStyle w:val="49"/>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CC88">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7"/>
    </w:sdtPr>
    <w:sdtContent>
      <w:p w14:paraId="76EEEEB5">
        <w:pPr>
          <w:pStyle w:val="49"/>
          <w:jc w:val="center"/>
        </w:pPr>
        <w:r>
          <w:fldChar w:fldCharType="begin"/>
        </w:r>
        <w:r>
          <w:instrText xml:space="preserve"> PAGE   \* MERGEFORMAT </w:instrText>
        </w:r>
        <w:r>
          <w:fldChar w:fldCharType="separate"/>
        </w:r>
        <w:r>
          <w:rPr>
            <w:lang w:val="zh-CN"/>
          </w:rPr>
          <w:t>19</w:t>
        </w:r>
        <w:r>
          <w:rPr>
            <w:lang w:val="zh-CN"/>
          </w:rPr>
          <w:fldChar w:fldCharType="end"/>
        </w:r>
      </w:p>
    </w:sdtContent>
  </w:sdt>
  <w:p w14:paraId="47488552">
    <w:pPr>
      <w:pStyle w:val="4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1"/>
    </w:sdtPr>
    <w:sdtContent>
      <w:p w14:paraId="7BDDDB13">
        <w:pPr>
          <w:pStyle w:val="49"/>
          <w:jc w:val="center"/>
        </w:pPr>
        <w:r>
          <w:fldChar w:fldCharType="begin"/>
        </w:r>
        <w:r>
          <w:instrText xml:space="preserve"> PAGE   \* MERGEFORMAT </w:instrText>
        </w:r>
        <w:r>
          <w:fldChar w:fldCharType="separate"/>
        </w:r>
        <w:r>
          <w:rPr>
            <w:lang w:val="zh-CN"/>
          </w:rPr>
          <w:t>39</w:t>
        </w:r>
        <w:r>
          <w:rPr>
            <w:lang w:val="zh-CN"/>
          </w:rPr>
          <w:fldChar w:fldCharType="end"/>
        </w:r>
      </w:p>
    </w:sdtContent>
  </w:sdt>
  <w:p w14:paraId="092A66D6">
    <w:pPr>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0"/>
    </w:sdtPr>
    <w:sdtContent>
      <w:p w14:paraId="5AA07CDF">
        <w:pPr>
          <w:pStyle w:val="49"/>
          <w:jc w:val="center"/>
        </w:pPr>
        <w:r>
          <w:fldChar w:fldCharType="begin"/>
        </w:r>
        <w:r>
          <w:instrText xml:space="preserve"> PAGE   \* MERGEFORMAT </w:instrText>
        </w:r>
        <w:r>
          <w:fldChar w:fldCharType="separate"/>
        </w:r>
        <w:r>
          <w:rPr>
            <w:lang w:val="zh-CN"/>
          </w:rPr>
          <w:t>43</w:t>
        </w:r>
        <w:r>
          <w:rPr>
            <w:lang w:val="zh-CN"/>
          </w:rPr>
          <w:fldChar w:fldCharType="end"/>
        </w:r>
      </w:p>
    </w:sdtContent>
  </w:sdt>
  <w:p w14:paraId="59E36754">
    <w:pPr>
      <w:tabs>
        <w:tab w:val="center" w:pos="4535"/>
      </w:tabs>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3"/>
    </w:sdtPr>
    <w:sdtContent>
      <w:p w14:paraId="2A304EC2">
        <w:pPr>
          <w:pStyle w:val="49"/>
          <w:jc w:val="center"/>
        </w:pPr>
        <w:r>
          <w:fldChar w:fldCharType="begin"/>
        </w:r>
        <w:r>
          <w:instrText xml:space="preserve"> PAGE   \* MERGEFORMAT </w:instrText>
        </w:r>
        <w:r>
          <w:fldChar w:fldCharType="separate"/>
        </w:r>
        <w:r>
          <w:rPr>
            <w:lang w:val="zh-CN"/>
          </w:rPr>
          <w:t>46</w:t>
        </w:r>
        <w:r>
          <w:rPr>
            <w:lang w:val="zh-CN"/>
          </w:rPr>
          <w:fldChar w:fldCharType="end"/>
        </w:r>
      </w:p>
    </w:sdtContent>
  </w:sdt>
  <w:p w14:paraId="1A4A3BE0">
    <w:pPr>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2"/>
    </w:sdtPr>
    <w:sdtContent>
      <w:p w14:paraId="483AB018">
        <w:pPr>
          <w:pStyle w:val="49"/>
          <w:jc w:val="center"/>
        </w:pPr>
        <w:r>
          <w:fldChar w:fldCharType="begin"/>
        </w:r>
        <w:r>
          <w:instrText xml:space="preserve"> PAGE   \* MERGEFORMAT </w:instrText>
        </w:r>
        <w:r>
          <w:fldChar w:fldCharType="separate"/>
        </w:r>
        <w:r>
          <w:rPr>
            <w:lang w:val="zh-CN"/>
          </w:rPr>
          <w:t>45</w:t>
        </w:r>
        <w:r>
          <w:rPr>
            <w:lang w:val="zh-CN"/>
          </w:rPr>
          <w:fldChar w:fldCharType="end"/>
        </w:r>
      </w:p>
    </w:sdtContent>
  </w:sdt>
  <w:p w14:paraId="0E825C0B">
    <w:pPr>
      <w:jc w:val="cente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5"/>
    </w:sdtPr>
    <w:sdtContent>
      <w:p w14:paraId="73389FD3">
        <w:pPr>
          <w:pStyle w:val="49"/>
          <w:jc w:val="center"/>
        </w:pPr>
        <w:r>
          <w:fldChar w:fldCharType="begin"/>
        </w:r>
        <w:r>
          <w:instrText xml:space="preserve"> PAGE   \* MERGEFORMAT </w:instrText>
        </w:r>
        <w:r>
          <w:fldChar w:fldCharType="separate"/>
        </w:r>
        <w:r>
          <w:rPr>
            <w:lang w:val="zh-CN"/>
          </w:rPr>
          <w:t>57</w:t>
        </w:r>
        <w:r>
          <w:rPr>
            <w:lang w:val="zh-CN"/>
          </w:rPr>
          <w:fldChar w:fldCharType="end"/>
        </w:r>
      </w:p>
    </w:sdtContent>
  </w:sdt>
  <w:p w14:paraId="5E584FF2">
    <w:pPr>
      <w:pStyle w:val="49"/>
      <w:jc w:val="center"/>
      <w:rPr>
        <w:rFonts w:ascii="仿宋_GB2312" w:eastAsia="仿宋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1D58">
    <w:pPr>
      <w:pStyle w:val="49"/>
      <w:framePr w:wrap="around" w:vAnchor="text" w:hAnchor="margin" w:xAlign="right" w:y="1"/>
      <w:rPr>
        <w:rStyle w:val="82"/>
      </w:rPr>
    </w:pPr>
    <w:r>
      <w:fldChar w:fldCharType="begin"/>
    </w:r>
    <w:r>
      <w:rPr>
        <w:rStyle w:val="82"/>
      </w:rPr>
      <w:instrText xml:space="preserve">PAGE  </w:instrText>
    </w:r>
    <w:r>
      <w:fldChar w:fldCharType="end"/>
    </w:r>
  </w:p>
  <w:p w14:paraId="3DE37A88">
    <w:pPr>
      <w:pStyle w:val="4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189F">
    <w:pPr>
      <w:pStyle w:val="6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E1E3">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8034">
    <w:pPr>
      <w:pStyle w:val="50"/>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3761">
    <w:pPr>
      <w:pStyle w:val="50"/>
      <w:pBdr>
        <w:bottom w:val="none" w:color="auto" w:sz="0" w:space="1"/>
      </w:pBdr>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F0AD">
    <w:pPr>
      <w:pStyle w:val="50"/>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113E">
    <w:pPr>
      <w:pStyle w:val="50"/>
      <w:jc w:val="right"/>
      <w:rPr>
        <w:rFonts w:ascii="仿宋_GB2312" w:eastAsia="仿宋_GB2312"/>
        <w:b/>
        <w:i/>
        <w:u w:val="single"/>
      </w:rPr>
    </w:pPr>
  </w:p>
  <w:p w14:paraId="67E41CB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D8E0">
    <w:pPr>
      <w:pStyle w:val="50"/>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A85AA">
    <w:pPr>
      <w:pStyle w:val="50"/>
      <w:pBdr>
        <w:bottom w:val="none" w:color="auto" w:sz="0" w:space="1"/>
      </w:pBdr>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4F3">
    <w:pPr>
      <w:pStyle w:val="50"/>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3D6E2"/>
    <w:multiLevelType w:val="singleLevel"/>
    <w:tmpl w:val="5F63D6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MWY2YzExNDZkM2U4OGIyZTAwMzhiYmRjMDY3NjYifQ=="/>
    <w:docVar w:name="KSO_WPS_MARK_KEY" w:val="c72676a3-fbb2-4052-9f65-62e6b3fa9d13"/>
  </w:docVars>
  <w:rsids>
    <w:rsidRoot w:val="00172A27"/>
    <w:rsid w:val="00000451"/>
    <w:rsid w:val="0000108B"/>
    <w:rsid w:val="0000133D"/>
    <w:rsid w:val="00001509"/>
    <w:rsid w:val="000031DB"/>
    <w:rsid w:val="000032B2"/>
    <w:rsid w:val="0000363B"/>
    <w:rsid w:val="0000546D"/>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C40"/>
    <w:rsid w:val="00050656"/>
    <w:rsid w:val="00050A19"/>
    <w:rsid w:val="000511B6"/>
    <w:rsid w:val="00051A5F"/>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31"/>
    <w:rsid w:val="00063C16"/>
    <w:rsid w:val="00064278"/>
    <w:rsid w:val="000646CA"/>
    <w:rsid w:val="00064BF2"/>
    <w:rsid w:val="000665C4"/>
    <w:rsid w:val="00067821"/>
    <w:rsid w:val="0006785E"/>
    <w:rsid w:val="00067F92"/>
    <w:rsid w:val="00067FA7"/>
    <w:rsid w:val="0007000E"/>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4A"/>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C0E"/>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07F3"/>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6DA1"/>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62B"/>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33"/>
    <w:rsid w:val="001C6C5B"/>
    <w:rsid w:val="001C7399"/>
    <w:rsid w:val="001C7CE0"/>
    <w:rsid w:val="001D005B"/>
    <w:rsid w:val="001D00C1"/>
    <w:rsid w:val="001D0947"/>
    <w:rsid w:val="001D0D99"/>
    <w:rsid w:val="001D16F5"/>
    <w:rsid w:val="001D18FA"/>
    <w:rsid w:val="001D1970"/>
    <w:rsid w:val="001D1D55"/>
    <w:rsid w:val="001D21EF"/>
    <w:rsid w:val="001D29A4"/>
    <w:rsid w:val="001D2B73"/>
    <w:rsid w:val="001D2D03"/>
    <w:rsid w:val="001D3136"/>
    <w:rsid w:val="001D330D"/>
    <w:rsid w:val="001D4AB6"/>
    <w:rsid w:val="001D4AD3"/>
    <w:rsid w:val="001D5281"/>
    <w:rsid w:val="001E09E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0BC"/>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2555"/>
    <w:rsid w:val="00233538"/>
    <w:rsid w:val="00234248"/>
    <w:rsid w:val="0023449F"/>
    <w:rsid w:val="002344F5"/>
    <w:rsid w:val="0023454D"/>
    <w:rsid w:val="00234679"/>
    <w:rsid w:val="002359FC"/>
    <w:rsid w:val="002361C8"/>
    <w:rsid w:val="00236690"/>
    <w:rsid w:val="0023669D"/>
    <w:rsid w:val="0023706F"/>
    <w:rsid w:val="00237EAE"/>
    <w:rsid w:val="00237FA2"/>
    <w:rsid w:val="002403D5"/>
    <w:rsid w:val="00240C1F"/>
    <w:rsid w:val="00240F55"/>
    <w:rsid w:val="00240F67"/>
    <w:rsid w:val="00241144"/>
    <w:rsid w:val="00242510"/>
    <w:rsid w:val="00242F79"/>
    <w:rsid w:val="00243E2B"/>
    <w:rsid w:val="0024415B"/>
    <w:rsid w:val="00245565"/>
    <w:rsid w:val="002458C1"/>
    <w:rsid w:val="00245E62"/>
    <w:rsid w:val="002460D0"/>
    <w:rsid w:val="00246357"/>
    <w:rsid w:val="00246F2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5A"/>
    <w:rsid w:val="00267A92"/>
    <w:rsid w:val="00267E43"/>
    <w:rsid w:val="00270282"/>
    <w:rsid w:val="00270780"/>
    <w:rsid w:val="00270CF6"/>
    <w:rsid w:val="00271097"/>
    <w:rsid w:val="00271C53"/>
    <w:rsid w:val="0027219C"/>
    <w:rsid w:val="0027244F"/>
    <w:rsid w:val="00273052"/>
    <w:rsid w:val="002739CE"/>
    <w:rsid w:val="00273C5F"/>
    <w:rsid w:val="002741D4"/>
    <w:rsid w:val="002743AC"/>
    <w:rsid w:val="0027499D"/>
    <w:rsid w:val="00274C46"/>
    <w:rsid w:val="002751CA"/>
    <w:rsid w:val="00275218"/>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9D"/>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2E8"/>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09"/>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B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4E84"/>
    <w:rsid w:val="0031531A"/>
    <w:rsid w:val="00315394"/>
    <w:rsid w:val="00315D77"/>
    <w:rsid w:val="00315D8E"/>
    <w:rsid w:val="00316002"/>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5C7"/>
    <w:rsid w:val="0034088F"/>
    <w:rsid w:val="00340B3E"/>
    <w:rsid w:val="003411F3"/>
    <w:rsid w:val="003413D2"/>
    <w:rsid w:val="00341525"/>
    <w:rsid w:val="0034257E"/>
    <w:rsid w:val="003429A1"/>
    <w:rsid w:val="003429FC"/>
    <w:rsid w:val="00343079"/>
    <w:rsid w:val="00343127"/>
    <w:rsid w:val="00343320"/>
    <w:rsid w:val="00343F75"/>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55F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9F"/>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C0A"/>
    <w:rsid w:val="00385B16"/>
    <w:rsid w:val="00385B2F"/>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1C03"/>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13"/>
    <w:rsid w:val="003D34C3"/>
    <w:rsid w:val="003D3D83"/>
    <w:rsid w:val="003D43A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B6"/>
    <w:rsid w:val="00424446"/>
    <w:rsid w:val="00424867"/>
    <w:rsid w:val="00425269"/>
    <w:rsid w:val="00425341"/>
    <w:rsid w:val="004255FE"/>
    <w:rsid w:val="00425674"/>
    <w:rsid w:val="00425A82"/>
    <w:rsid w:val="00425C60"/>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6F91"/>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2FC6"/>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3A6"/>
    <w:rsid w:val="0049570D"/>
    <w:rsid w:val="00495C48"/>
    <w:rsid w:val="00495DC6"/>
    <w:rsid w:val="00496CCE"/>
    <w:rsid w:val="004978C1"/>
    <w:rsid w:val="00497AAD"/>
    <w:rsid w:val="00497BD7"/>
    <w:rsid w:val="00497D1A"/>
    <w:rsid w:val="004A00C9"/>
    <w:rsid w:val="004A03D0"/>
    <w:rsid w:val="004A100F"/>
    <w:rsid w:val="004A1049"/>
    <w:rsid w:val="004A1AFA"/>
    <w:rsid w:val="004A1EA7"/>
    <w:rsid w:val="004A26F5"/>
    <w:rsid w:val="004A2EF8"/>
    <w:rsid w:val="004A2F48"/>
    <w:rsid w:val="004A3A21"/>
    <w:rsid w:val="004A407A"/>
    <w:rsid w:val="004A4E3B"/>
    <w:rsid w:val="004A5C8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71E"/>
    <w:rsid w:val="004C0BF0"/>
    <w:rsid w:val="004C0D40"/>
    <w:rsid w:val="004C114F"/>
    <w:rsid w:val="004C11A9"/>
    <w:rsid w:val="004C16A1"/>
    <w:rsid w:val="004C27CF"/>
    <w:rsid w:val="004C2CA7"/>
    <w:rsid w:val="004C3592"/>
    <w:rsid w:val="004C45C8"/>
    <w:rsid w:val="004C4F8F"/>
    <w:rsid w:val="004C5416"/>
    <w:rsid w:val="004C563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270"/>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4F49"/>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ECD"/>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9A4"/>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BE9"/>
    <w:rsid w:val="00596CFA"/>
    <w:rsid w:val="00596EC6"/>
    <w:rsid w:val="005975CE"/>
    <w:rsid w:val="005A0088"/>
    <w:rsid w:val="005A04F6"/>
    <w:rsid w:val="005A14F0"/>
    <w:rsid w:val="005A1861"/>
    <w:rsid w:val="005A1A31"/>
    <w:rsid w:val="005A24D7"/>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5F7CCD"/>
    <w:rsid w:val="00600B5A"/>
    <w:rsid w:val="00600DE1"/>
    <w:rsid w:val="00601506"/>
    <w:rsid w:val="00601596"/>
    <w:rsid w:val="006019D8"/>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2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83E"/>
    <w:rsid w:val="006503A3"/>
    <w:rsid w:val="00650D19"/>
    <w:rsid w:val="00651C91"/>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FEC"/>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3C9"/>
    <w:rsid w:val="007069AE"/>
    <w:rsid w:val="007069D4"/>
    <w:rsid w:val="00706C5C"/>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6D9"/>
    <w:rsid w:val="007378FD"/>
    <w:rsid w:val="007403FE"/>
    <w:rsid w:val="007413EB"/>
    <w:rsid w:val="007413FB"/>
    <w:rsid w:val="00742D32"/>
    <w:rsid w:val="00742E9B"/>
    <w:rsid w:val="00743B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C40"/>
    <w:rsid w:val="00775F3F"/>
    <w:rsid w:val="0077710B"/>
    <w:rsid w:val="0077765A"/>
    <w:rsid w:val="00780032"/>
    <w:rsid w:val="00780636"/>
    <w:rsid w:val="007808F1"/>
    <w:rsid w:val="00780E86"/>
    <w:rsid w:val="0078108C"/>
    <w:rsid w:val="007812EE"/>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29"/>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7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24D"/>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486"/>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225"/>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3735"/>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008"/>
    <w:rsid w:val="0087537D"/>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F8"/>
    <w:rsid w:val="008A0BFE"/>
    <w:rsid w:val="008A1932"/>
    <w:rsid w:val="008A21D9"/>
    <w:rsid w:val="008A232D"/>
    <w:rsid w:val="008A25A3"/>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451B"/>
    <w:rsid w:val="008C5371"/>
    <w:rsid w:val="008C623D"/>
    <w:rsid w:val="008C65F4"/>
    <w:rsid w:val="008C6683"/>
    <w:rsid w:val="008C699C"/>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085"/>
    <w:rsid w:val="008E323C"/>
    <w:rsid w:val="008E32E0"/>
    <w:rsid w:val="008E35A6"/>
    <w:rsid w:val="008E36D9"/>
    <w:rsid w:val="008E3A5C"/>
    <w:rsid w:val="008E3A9A"/>
    <w:rsid w:val="008E429E"/>
    <w:rsid w:val="008E42C6"/>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54B"/>
    <w:rsid w:val="00912850"/>
    <w:rsid w:val="009128B8"/>
    <w:rsid w:val="0091472C"/>
    <w:rsid w:val="00914DC9"/>
    <w:rsid w:val="00915351"/>
    <w:rsid w:val="00915679"/>
    <w:rsid w:val="009159C2"/>
    <w:rsid w:val="00915C01"/>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5A5B"/>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BC"/>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4DF"/>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B5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A04"/>
    <w:rsid w:val="00A564DE"/>
    <w:rsid w:val="00A571B1"/>
    <w:rsid w:val="00A6054E"/>
    <w:rsid w:val="00A60799"/>
    <w:rsid w:val="00A61101"/>
    <w:rsid w:val="00A6170B"/>
    <w:rsid w:val="00A61991"/>
    <w:rsid w:val="00A61B7F"/>
    <w:rsid w:val="00A61B91"/>
    <w:rsid w:val="00A61C3A"/>
    <w:rsid w:val="00A61FE1"/>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37C"/>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0F6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824"/>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D3"/>
    <w:rsid w:val="00AE55E3"/>
    <w:rsid w:val="00AE5837"/>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61E"/>
    <w:rsid w:val="00B1767E"/>
    <w:rsid w:val="00B20760"/>
    <w:rsid w:val="00B2125C"/>
    <w:rsid w:val="00B21676"/>
    <w:rsid w:val="00B219E1"/>
    <w:rsid w:val="00B21ECF"/>
    <w:rsid w:val="00B22150"/>
    <w:rsid w:val="00B226DE"/>
    <w:rsid w:val="00B22FB5"/>
    <w:rsid w:val="00B241D5"/>
    <w:rsid w:val="00B24BE9"/>
    <w:rsid w:val="00B252E4"/>
    <w:rsid w:val="00B2551D"/>
    <w:rsid w:val="00B25F8C"/>
    <w:rsid w:val="00B260BE"/>
    <w:rsid w:val="00B26677"/>
    <w:rsid w:val="00B26A96"/>
    <w:rsid w:val="00B26DC0"/>
    <w:rsid w:val="00B274E3"/>
    <w:rsid w:val="00B2765C"/>
    <w:rsid w:val="00B27C4B"/>
    <w:rsid w:val="00B30563"/>
    <w:rsid w:val="00B3069E"/>
    <w:rsid w:val="00B30A76"/>
    <w:rsid w:val="00B31246"/>
    <w:rsid w:val="00B32295"/>
    <w:rsid w:val="00B33AB5"/>
    <w:rsid w:val="00B3412E"/>
    <w:rsid w:val="00B34271"/>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1A86"/>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197"/>
    <w:rsid w:val="00B944E9"/>
    <w:rsid w:val="00B945D7"/>
    <w:rsid w:val="00B94896"/>
    <w:rsid w:val="00B94CDD"/>
    <w:rsid w:val="00B94DA7"/>
    <w:rsid w:val="00B95163"/>
    <w:rsid w:val="00B954D0"/>
    <w:rsid w:val="00B95ED2"/>
    <w:rsid w:val="00B96DD9"/>
    <w:rsid w:val="00B96EA6"/>
    <w:rsid w:val="00B970F2"/>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7"/>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42C"/>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0F37"/>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95F"/>
    <w:rsid w:val="00C23615"/>
    <w:rsid w:val="00C2397E"/>
    <w:rsid w:val="00C23A83"/>
    <w:rsid w:val="00C24381"/>
    <w:rsid w:val="00C24801"/>
    <w:rsid w:val="00C24C2E"/>
    <w:rsid w:val="00C24C7A"/>
    <w:rsid w:val="00C24FFB"/>
    <w:rsid w:val="00C25CFF"/>
    <w:rsid w:val="00C25D03"/>
    <w:rsid w:val="00C25EA6"/>
    <w:rsid w:val="00C26164"/>
    <w:rsid w:val="00C261C1"/>
    <w:rsid w:val="00C26574"/>
    <w:rsid w:val="00C26DBF"/>
    <w:rsid w:val="00C27199"/>
    <w:rsid w:val="00C27204"/>
    <w:rsid w:val="00C27627"/>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99"/>
    <w:rsid w:val="00C379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E9C"/>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243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32"/>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C9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A51"/>
    <w:rsid w:val="00CE41F9"/>
    <w:rsid w:val="00CE59F6"/>
    <w:rsid w:val="00CE66CD"/>
    <w:rsid w:val="00CE6BA9"/>
    <w:rsid w:val="00CE71C3"/>
    <w:rsid w:val="00CE727A"/>
    <w:rsid w:val="00CE7EBE"/>
    <w:rsid w:val="00CF004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1AF"/>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66"/>
    <w:rsid w:val="00D17C26"/>
    <w:rsid w:val="00D17E08"/>
    <w:rsid w:val="00D206F6"/>
    <w:rsid w:val="00D20FD1"/>
    <w:rsid w:val="00D214D4"/>
    <w:rsid w:val="00D21AAA"/>
    <w:rsid w:val="00D21E6F"/>
    <w:rsid w:val="00D2218A"/>
    <w:rsid w:val="00D22473"/>
    <w:rsid w:val="00D22B13"/>
    <w:rsid w:val="00D2371E"/>
    <w:rsid w:val="00D237E0"/>
    <w:rsid w:val="00D23A17"/>
    <w:rsid w:val="00D25676"/>
    <w:rsid w:val="00D2579F"/>
    <w:rsid w:val="00D2580E"/>
    <w:rsid w:val="00D265A7"/>
    <w:rsid w:val="00D266CD"/>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AB8"/>
    <w:rsid w:val="00D43CF3"/>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3B7"/>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52B"/>
    <w:rsid w:val="00DB6F96"/>
    <w:rsid w:val="00DB71B9"/>
    <w:rsid w:val="00DB7662"/>
    <w:rsid w:val="00DB7E46"/>
    <w:rsid w:val="00DC1395"/>
    <w:rsid w:val="00DC2BBA"/>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63F"/>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6FDA"/>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356F"/>
    <w:rsid w:val="00E03B42"/>
    <w:rsid w:val="00E03C10"/>
    <w:rsid w:val="00E03C5A"/>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589"/>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35EA"/>
    <w:rsid w:val="00E2449B"/>
    <w:rsid w:val="00E24A62"/>
    <w:rsid w:val="00E24F52"/>
    <w:rsid w:val="00E255CC"/>
    <w:rsid w:val="00E25636"/>
    <w:rsid w:val="00E25755"/>
    <w:rsid w:val="00E25F90"/>
    <w:rsid w:val="00E266DD"/>
    <w:rsid w:val="00E26D2E"/>
    <w:rsid w:val="00E279B2"/>
    <w:rsid w:val="00E3036E"/>
    <w:rsid w:val="00E303C0"/>
    <w:rsid w:val="00E3055B"/>
    <w:rsid w:val="00E30A9A"/>
    <w:rsid w:val="00E31687"/>
    <w:rsid w:val="00E31699"/>
    <w:rsid w:val="00E31761"/>
    <w:rsid w:val="00E31812"/>
    <w:rsid w:val="00E31889"/>
    <w:rsid w:val="00E31CE7"/>
    <w:rsid w:val="00E32ADD"/>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0FE3"/>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B30"/>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1E"/>
    <w:rsid w:val="00ED613A"/>
    <w:rsid w:val="00ED6514"/>
    <w:rsid w:val="00ED66B2"/>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32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899"/>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3B2"/>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161"/>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4FD5"/>
    <w:rsid w:val="00FD54A8"/>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631"/>
    <w:rsid w:val="00FE1852"/>
    <w:rsid w:val="00FE1963"/>
    <w:rsid w:val="00FE1981"/>
    <w:rsid w:val="00FE1BF1"/>
    <w:rsid w:val="00FE2E8A"/>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443"/>
    <w:rsid w:val="00FF5C6A"/>
    <w:rsid w:val="00FF651D"/>
    <w:rsid w:val="00FF6843"/>
    <w:rsid w:val="00FF6C25"/>
    <w:rsid w:val="010651D9"/>
    <w:rsid w:val="01185BA4"/>
    <w:rsid w:val="011D503B"/>
    <w:rsid w:val="011F6449"/>
    <w:rsid w:val="01236AFB"/>
    <w:rsid w:val="016959A7"/>
    <w:rsid w:val="017460A8"/>
    <w:rsid w:val="019F7441"/>
    <w:rsid w:val="01B37585"/>
    <w:rsid w:val="01D2207D"/>
    <w:rsid w:val="01D55165"/>
    <w:rsid w:val="01DF6BF8"/>
    <w:rsid w:val="01EC2C57"/>
    <w:rsid w:val="024D4E7E"/>
    <w:rsid w:val="025D7143"/>
    <w:rsid w:val="026B2E25"/>
    <w:rsid w:val="02775E4F"/>
    <w:rsid w:val="02824D4D"/>
    <w:rsid w:val="02C329EA"/>
    <w:rsid w:val="02DC4B10"/>
    <w:rsid w:val="02DD76CE"/>
    <w:rsid w:val="02F36323"/>
    <w:rsid w:val="02F5619C"/>
    <w:rsid w:val="030176FB"/>
    <w:rsid w:val="0326446A"/>
    <w:rsid w:val="032D5555"/>
    <w:rsid w:val="0332621A"/>
    <w:rsid w:val="034F46D6"/>
    <w:rsid w:val="03530D02"/>
    <w:rsid w:val="036634D2"/>
    <w:rsid w:val="03CF6675"/>
    <w:rsid w:val="03DD35E4"/>
    <w:rsid w:val="03F4527E"/>
    <w:rsid w:val="04076900"/>
    <w:rsid w:val="04096F7B"/>
    <w:rsid w:val="041A5A3B"/>
    <w:rsid w:val="042311BA"/>
    <w:rsid w:val="042403D7"/>
    <w:rsid w:val="042B157A"/>
    <w:rsid w:val="044D3AE9"/>
    <w:rsid w:val="048F763B"/>
    <w:rsid w:val="049F330E"/>
    <w:rsid w:val="04A121F4"/>
    <w:rsid w:val="04AA775C"/>
    <w:rsid w:val="04AF1889"/>
    <w:rsid w:val="04F66F48"/>
    <w:rsid w:val="0521034B"/>
    <w:rsid w:val="05251E14"/>
    <w:rsid w:val="054F4E62"/>
    <w:rsid w:val="05943A92"/>
    <w:rsid w:val="05A16594"/>
    <w:rsid w:val="05A7762D"/>
    <w:rsid w:val="05B178CA"/>
    <w:rsid w:val="05BC17B6"/>
    <w:rsid w:val="060E5941"/>
    <w:rsid w:val="060F45F1"/>
    <w:rsid w:val="06110FAF"/>
    <w:rsid w:val="06147E59"/>
    <w:rsid w:val="06493CA7"/>
    <w:rsid w:val="065A6178"/>
    <w:rsid w:val="066F1CF3"/>
    <w:rsid w:val="068A59BD"/>
    <w:rsid w:val="06930BB8"/>
    <w:rsid w:val="06E96BF0"/>
    <w:rsid w:val="07147821"/>
    <w:rsid w:val="072034F0"/>
    <w:rsid w:val="07245D42"/>
    <w:rsid w:val="07264C62"/>
    <w:rsid w:val="074043CB"/>
    <w:rsid w:val="0740581A"/>
    <w:rsid w:val="076E227F"/>
    <w:rsid w:val="07733110"/>
    <w:rsid w:val="0779354C"/>
    <w:rsid w:val="077E558A"/>
    <w:rsid w:val="07944A78"/>
    <w:rsid w:val="07AF269B"/>
    <w:rsid w:val="08061376"/>
    <w:rsid w:val="08161C67"/>
    <w:rsid w:val="0822060B"/>
    <w:rsid w:val="08452D77"/>
    <w:rsid w:val="086401F8"/>
    <w:rsid w:val="08751CAA"/>
    <w:rsid w:val="0878647D"/>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92330"/>
    <w:rsid w:val="09B06B87"/>
    <w:rsid w:val="09C13146"/>
    <w:rsid w:val="09C4316C"/>
    <w:rsid w:val="09DB0962"/>
    <w:rsid w:val="09E04166"/>
    <w:rsid w:val="0A1C0718"/>
    <w:rsid w:val="0A3E7710"/>
    <w:rsid w:val="0A4240F4"/>
    <w:rsid w:val="0A5B7E63"/>
    <w:rsid w:val="0AA374A5"/>
    <w:rsid w:val="0AAB7649"/>
    <w:rsid w:val="0ABC5606"/>
    <w:rsid w:val="0AC2232C"/>
    <w:rsid w:val="0AC4542D"/>
    <w:rsid w:val="0AC7549A"/>
    <w:rsid w:val="0AFF3D05"/>
    <w:rsid w:val="0B016BFE"/>
    <w:rsid w:val="0B1526A9"/>
    <w:rsid w:val="0B1B044E"/>
    <w:rsid w:val="0B30404E"/>
    <w:rsid w:val="0B467917"/>
    <w:rsid w:val="0B4B1537"/>
    <w:rsid w:val="0B4C6C14"/>
    <w:rsid w:val="0B631A88"/>
    <w:rsid w:val="0B683D45"/>
    <w:rsid w:val="0B696551"/>
    <w:rsid w:val="0B6A0996"/>
    <w:rsid w:val="0B7F3F11"/>
    <w:rsid w:val="0B884417"/>
    <w:rsid w:val="0BB55338"/>
    <w:rsid w:val="0BC8771C"/>
    <w:rsid w:val="0BD762D6"/>
    <w:rsid w:val="0BF6188C"/>
    <w:rsid w:val="0BF73C91"/>
    <w:rsid w:val="0C170175"/>
    <w:rsid w:val="0C1741FF"/>
    <w:rsid w:val="0C571A41"/>
    <w:rsid w:val="0C5C1171"/>
    <w:rsid w:val="0C5E1CBC"/>
    <w:rsid w:val="0C615B50"/>
    <w:rsid w:val="0C7927C4"/>
    <w:rsid w:val="0C8445DA"/>
    <w:rsid w:val="0C87121B"/>
    <w:rsid w:val="0C8A677F"/>
    <w:rsid w:val="0CC007F7"/>
    <w:rsid w:val="0CCA74C4"/>
    <w:rsid w:val="0CFE707A"/>
    <w:rsid w:val="0D063BDA"/>
    <w:rsid w:val="0D08375F"/>
    <w:rsid w:val="0D184CFB"/>
    <w:rsid w:val="0D2F2DF1"/>
    <w:rsid w:val="0D3F32F1"/>
    <w:rsid w:val="0D4A7419"/>
    <w:rsid w:val="0D827401"/>
    <w:rsid w:val="0D84094E"/>
    <w:rsid w:val="0D8A00E9"/>
    <w:rsid w:val="0D8D589E"/>
    <w:rsid w:val="0DA01C73"/>
    <w:rsid w:val="0DD073FE"/>
    <w:rsid w:val="0DD63300"/>
    <w:rsid w:val="0DF50604"/>
    <w:rsid w:val="0DF702FE"/>
    <w:rsid w:val="0E060E51"/>
    <w:rsid w:val="0E465D21"/>
    <w:rsid w:val="0E5604B2"/>
    <w:rsid w:val="0E6D5D79"/>
    <w:rsid w:val="0E772366"/>
    <w:rsid w:val="0E8C7847"/>
    <w:rsid w:val="0E9D0089"/>
    <w:rsid w:val="0EA334FA"/>
    <w:rsid w:val="0EB803EE"/>
    <w:rsid w:val="0ED65CAC"/>
    <w:rsid w:val="0EF32D02"/>
    <w:rsid w:val="0EF94D4B"/>
    <w:rsid w:val="0F032819"/>
    <w:rsid w:val="0F462A38"/>
    <w:rsid w:val="0F4958DC"/>
    <w:rsid w:val="0F515DF7"/>
    <w:rsid w:val="0F596BA8"/>
    <w:rsid w:val="0F6161B5"/>
    <w:rsid w:val="0F6248D2"/>
    <w:rsid w:val="0F693536"/>
    <w:rsid w:val="0F7B0511"/>
    <w:rsid w:val="0F7B76D9"/>
    <w:rsid w:val="0F816ACD"/>
    <w:rsid w:val="0F9832DB"/>
    <w:rsid w:val="0FB00E14"/>
    <w:rsid w:val="0FBF3FD2"/>
    <w:rsid w:val="0FBF7FF3"/>
    <w:rsid w:val="0FD348E1"/>
    <w:rsid w:val="0FD4263C"/>
    <w:rsid w:val="0FDD588B"/>
    <w:rsid w:val="0FE6380F"/>
    <w:rsid w:val="10375CA3"/>
    <w:rsid w:val="10646583"/>
    <w:rsid w:val="106612B1"/>
    <w:rsid w:val="107D4B15"/>
    <w:rsid w:val="108A3C80"/>
    <w:rsid w:val="10B63772"/>
    <w:rsid w:val="10C26171"/>
    <w:rsid w:val="10F33360"/>
    <w:rsid w:val="10FC16EA"/>
    <w:rsid w:val="110F1D40"/>
    <w:rsid w:val="11266F33"/>
    <w:rsid w:val="11470D2A"/>
    <w:rsid w:val="11812C2C"/>
    <w:rsid w:val="118963A1"/>
    <w:rsid w:val="11BD0491"/>
    <w:rsid w:val="11C6522A"/>
    <w:rsid w:val="11E104CC"/>
    <w:rsid w:val="11E20309"/>
    <w:rsid w:val="12255233"/>
    <w:rsid w:val="12530213"/>
    <w:rsid w:val="127723A9"/>
    <w:rsid w:val="1279351E"/>
    <w:rsid w:val="12862074"/>
    <w:rsid w:val="12883966"/>
    <w:rsid w:val="129E45B4"/>
    <w:rsid w:val="12D81596"/>
    <w:rsid w:val="13072A44"/>
    <w:rsid w:val="13191C2C"/>
    <w:rsid w:val="135B5DF4"/>
    <w:rsid w:val="135F4BE2"/>
    <w:rsid w:val="136452DF"/>
    <w:rsid w:val="13693592"/>
    <w:rsid w:val="137433E4"/>
    <w:rsid w:val="13825809"/>
    <w:rsid w:val="139A205D"/>
    <w:rsid w:val="139B1A0A"/>
    <w:rsid w:val="139C2222"/>
    <w:rsid w:val="139D25C7"/>
    <w:rsid w:val="13B62550"/>
    <w:rsid w:val="13BF3CE4"/>
    <w:rsid w:val="14097B94"/>
    <w:rsid w:val="140E11B4"/>
    <w:rsid w:val="141008D8"/>
    <w:rsid w:val="14125FE6"/>
    <w:rsid w:val="141A488D"/>
    <w:rsid w:val="146D271E"/>
    <w:rsid w:val="14982588"/>
    <w:rsid w:val="149A5AD9"/>
    <w:rsid w:val="14A7619D"/>
    <w:rsid w:val="14E6501B"/>
    <w:rsid w:val="14ED3D4F"/>
    <w:rsid w:val="150536C3"/>
    <w:rsid w:val="150C1963"/>
    <w:rsid w:val="151447A0"/>
    <w:rsid w:val="1534372C"/>
    <w:rsid w:val="153A7D3D"/>
    <w:rsid w:val="154A6454"/>
    <w:rsid w:val="15762120"/>
    <w:rsid w:val="15CC54F9"/>
    <w:rsid w:val="164D3FE5"/>
    <w:rsid w:val="168E50BE"/>
    <w:rsid w:val="16A8729C"/>
    <w:rsid w:val="16B234A2"/>
    <w:rsid w:val="16B33777"/>
    <w:rsid w:val="16BC70A7"/>
    <w:rsid w:val="16BE21D6"/>
    <w:rsid w:val="16C6339E"/>
    <w:rsid w:val="16CB6312"/>
    <w:rsid w:val="16CC4EF8"/>
    <w:rsid w:val="17125CEF"/>
    <w:rsid w:val="17215501"/>
    <w:rsid w:val="172F2D79"/>
    <w:rsid w:val="17557BEF"/>
    <w:rsid w:val="17B46DA6"/>
    <w:rsid w:val="17D349C1"/>
    <w:rsid w:val="17F26B38"/>
    <w:rsid w:val="17FA27F7"/>
    <w:rsid w:val="17FB62F2"/>
    <w:rsid w:val="180424E4"/>
    <w:rsid w:val="1830729E"/>
    <w:rsid w:val="18334B66"/>
    <w:rsid w:val="183E3860"/>
    <w:rsid w:val="1870062C"/>
    <w:rsid w:val="18730A0F"/>
    <w:rsid w:val="18817102"/>
    <w:rsid w:val="18830A15"/>
    <w:rsid w:val="18852B28"/>
    <w:rsid w:val="188B5321"/>
    <w:rsid w:val="18B03A11"/>
    <w:rsid w:val="18B319A9"/>
    <w:rsid w:val="18C4514C"/>
    <w:rsid w:val="191A5E87"/>
    <w:rsid w:val="191E6BCD"/>
    <w:rsid w:val="196B7938"/>
    <w:rsid w:val="1986661C"/>
    <w:rsid w:val="19932372"/>
    <w:rsid w:val="19A20DD5"/>
    <w:rsid w:val="19A47FAA"/>
    <w:rsid w:val="19AE03F1"/>
    <w:rsid w:val="19B372A4"/>
    <w:rsid w:val="1A071A03"/>
    <w:rsid w:val="1A1F16AE"/>
    <w:rsid w:val="1A3B5C77"/>
    <w:rsid w:val="1A674D30"/>
    <w:rsid w:val="1A872550"/>
    <w:rsid w:val="1A984BAD"/>
    <w:rsid w:val="1AB8220E"/>
    <w:rsid w:val="1AB91979"/>
    <w:rsid w:val="1AC11F06"/>
    <w:rsid w:val="1AE4166C"/>
    <w:rsid w:val="1AEB26BE"/>
    <w:rsid w:val="1AF06CFB"/>
    <w:rsid w:val="1AF11B8D"/>
    <w:rsid w:val="1AF93311"/>
    <w:rsid w:val="1B022F94"/>
    <w:rsid w:val="1B102545"/>
    <w:rsid w:val="1B11359C"/>
    <w:rsid w:val="1B2A271F"/>
    <w:rsid w:val="1B2E0C1E"/>
    <w:rsid w:val="1B345D42"/>
    <w:rsid w:val="1B45447D"/>
    <w:rsid w:val="1B530544"/>
    <w:rsid w:val="1B6145F3"/>
    <w:rsid w:val="1B713184"/>
    <w:rsid w:val="1B732ED7"/>
    <w:rsid w:val="1BA209CF"/>
    <w:rsid w:val="1BB4777D"/>
    <w:rsid w:val="1BD75AB8"/>
    <w:rsid w:val="1BE16C86"/>
    <w:rsid w:val="1BED2887"/>
    <w:rsid w:val="1C0459C2"/>
    <w:rsid w:val="1C1B3B4A"/>
    <w:rsid w:val="1C33473D"/>
    <w:rsid w:val="1C6A3ED7"/>
    <w:rsid w:val="1C7A5C28"/>
    <w:rsid w:val="1C88086E"/>
    <w:rsid w:val="1CBD66FD"/>
    <w:rsid w:val="1CCB72A4"/>
    <w:rsid w:val="1D266CE1"/>
    <w:rsid w:val="1D2D73DF"/>
    <w:rsid w:val="1D3963AF"/>
    <w:rsid w:val="1D412E8A"/>
    <w:rsid w:val="1D6A673C"/>
    <w:rsid w:val="1D9247AE"/>
    <w:rsid w:val="1D9C27B6"/>
    <w:rsid w:val="1DB567EC"/>
    <w:rsid w:val="1DD925F6"/>
    <w:rsid w:val="1DEB4F9C"/>
    <w:rsid w:val="1DF51A98"/>
    <w:rsid w:val="1E0068A1"/>
    <w:rsid w:val="1E193E07"/>
    <w:rsid w:val="1E3073D1"/>
    <w:rsid w:val="1E3D060F"/>
    <w:rsid w:val="1E3F7D2E"/>
    <w:rsid w:val="1E4134E4"/>
    <w:rsid w:val="1E4D5DAD"/>
    <w:rsid w:val="1E5062B3"/>
    <w:rsid w:val="1E523514"/>
    <w:rsid w:val="1E714A66"/>
    <w:rsid w:val="1E7E67F1"/>
    <w:rsid w:val="1E802593"/>
    <w:rsid w:val="1EA55954"/>
    <w:rsid w:val="1EA703CC"/>
    <w:rsid w:val="1EB7330C"/>
    <w:rsid w:val="1EC024D4"/>
    <w:rsid w:val="1ED85A70"/>
    <w:rsid w:val="1EEC17D9"/>
    <w:rsid w:val="1F0A0FF3"/>
    <w:rsid w:val="1F5771FF"/>
    <w:rsid w:val="1F611967"/>
    <w:rsid w:val="1FBC0EEE"/>
    <w:rsid w:val="1FC3402A"/>
    <w:rsid w:val="1FE868A9"/>
    <w:rsid w:val="20000B35"/>
    <w:rsid w:val="20034907"/>
    <w:rsid w:val="20173E4B"/>
    <w:rsid w:val="204E48BC"/>
    <w:rsid w:val="206F41B2"/>
    <w:rsid w:val="20825C88"/>
    <w:rsid w:val="20864A8C"/>
    <w:rsid w:val="208921B3"/>
    <w:rsid w:val="2093163A"/>
    <w:rsid w:val="20973DEB"/>
    <w:rsid w:val="20B26522"/>
    <w:rsid w:val="20B44310"/>
    <w:rsid w:val="20CC60C0"/>
    <w:rsid w:val="20EC75B1"/>
    <w:rsid w:val="21020C5E"/>
    <w:rsid w:val="211116EB"/>
    <w:rsid w:val="215755ED"/>
    <w:rsid w:val="216133FC"/>
    <w:rsid w:val="21AD48BF"/>
    <w:rsid w:val="21C53505"/>
    <w:rsid w:val="21D56769"/>
    <w:rsid w:val="21E5189B"/>
    <w:rsid w:val="21E52EF3"/>
    <w:rsid w:val="21FB5D7B"/>
    <w:rsid w:val="220B1C3D"/>
    <w:rsid w:val="22164A42"/>
    <w:rsid w:val="221D1D20"/>
    <w:rsid w:val="2221328A"/>
    <w:rsid w:val="22334A87"/>
    <w:rsid w:val="22364B91"/>
    <w:rsid w:val="22B002C2"/>
    <w:rsid w:val="22BE6801"/>
    <w:rsid w:val="22C21F5C"/>
    <w:rsid w:val="22F73C42"/>
    <w:rsid w:val="22FD7598"/>
    <w:rsid w:val="230E380E"/>
    <w:rsid w:val="231436FB"/>
    <w:rsid w:val="231921B3"/>
    <w:rsid w:val="233500BF"/>
    <w:rsid w:val="23377FF7"/>
    <w:rsid w:val="234C4337"/>
    <w:rsid w:val="234D018A"/>
    <w:rsid w:val="236B425F"/>
    <w:rsid w:val="23827D58"/>
    <w:rsid w:val="23836192"/>
    <w:rsid w:val="23901F29"/>
    <w:rsid w:val="239B0E1A"/>
    <w:rsid w:val="239C0061"/>
    <w:rsid w:val="23B908A4"/>
    <w:rsid w:val="23E95BEF"/>
    <w:rsid w:val="23EB7FF4"/>
    <w:rsid w:val="23FD0064"/>
    <w:rsid w:val="245375B0"/>
    <w:rsid w:val="24642C0A"/>
    <w:rsid w:val="24A92276"/>
    <w:rsid w:val="24B22173"/>
    <w:rsid w:val="24B95AD9"/>
    <w:rsid w:val="24BE24DA"/>
    <w:rsid w:val="24C85C3F"/>
    <w:rsid w:val="24CF5825"/>
    <w:rsid w:val="24D663E6"/>
    <w:rsid w:val="24D77F2B"/>
    <w:rsid w:val="24E72C1F"/>
    <w:rsid w:val="24F84776"/>
    <w:rsid w:val="251E1FFF"/>
    <w:rsid w:val="252512E3"/>
    <w:rsid w:val="25382DC5"/>
    <w:rsid w:val="2564005E"/>
    <w:rsid w:val="258B00E2"/>
    <w:rsid w:val="258C4EBE"/>
    <w:rsid w:val="2590022A"/>
    <w:rsid w:val="25A917A6"/>
    <w:rsid w:val="25BE27CC"/>
    <w:rsid w:val="25E116AE"/>
    <w:rsid w:val="25E4596E"/>
    <w:rsid w:val="25F74A5C"/>
    <w:rsid w:val="260170CD"/>
    <w:rsid w:val="2628662C"/>
    <w:rsid w:val="262D45DE"/>
    <w:rsid w:val="26322018"/>
    <w:rsid w:val="26383433"/>
    <w:rsid w:val="26415CA9"/>
    <w:rsid w:val="264419D6"/>
    <w:rsid w:val="267B61AB"/>
    <w:rsid w:val="26A463F4"/>
    <w:rsid w:val="26A52165"/>
    <w:rsid w:val="26A53EF9"/>
    <w:rsid w:val="26A94201"/>
    <w:rsid w:val="26AA5F44"/>
    <w:rsid w:val="26AC274F"/>
    <w:rsid w:val="26CA17A3"/>
    <w:rsid w:val="26EE7EFE"/>
    <w:rsid w:val="27044A29"/>
    <w:rsid w:val="271433BD"/>
    <w:rsid w:val="271D34C8"/>
    <w:rsid w:val="27201AF1"/>
    <w:rsid w:val="274D5177"/>
    <w:rsid w:val="276142BF"/>
    <w:rsid w:val="276703C3"/>
    <w:rsid w:val="27725098"/>
    <w:rsid w:val="27783712"/>
    <w:rsid w:val="27793335"/>
    <w:rsid w:val="277D7A2F"/>
    <w:rsid w:val="27907362"/>
    <w:rsid w:val="279C3009"/>
    <w:rsid w:val="27B02913"/>
    <w:rsid w:val="27B57AFE"/>
    <w:rsid w:val="27E014F2"/>
    <w:rsid w:val="27E6523A"/>
    <w:rsid w:val="27EF7920"/>
    <w:rsid w:val="27FC632B"/>
    <w:rsid w:val="282D51B1"/>
    <w:rsid w:val="28333E1D"/>
    <w:rsid w:val="28454BD6"/>
    <w:rsid w:val="28455253"/>
    <w:rsid w:val="28551971"/>
    <w:rsid w:val="285A28CE"/>
    <w:rsid w:val="285B1C53"/>
    <w:rsid w:val="28777DA9"/>
    <w:rsid w:val="287D3B77"/>
    <w:rsid w:val="28926C90"/>
    <w:rsid w:val="289F7086"/>
    <w:rsid w:val="28AF46FE"/>
    <w:rsid w:val="28C32028"/>
    <w:rsid w:val="28C7479F"/>
    <w:rsid w:val="28CC490F"/>
    <w:rsid w:val="28D10C1C"/>
    <w:rsid w:val="28DA6898"/>
    <w:rsid w:val="28DE40AA"/>
    <w:rsid w:val="29345E77"/>
    <w:rsid w:val="294C65AD"/>
    <w:rsid w:val="29542CFA"/>
    <w:rsid w:val="295F68EE"/>
    <w:rsid w:val="29806583"/>
    <w:rsid w:val="298B3C4C"/>
    <w:rsid w:val="299B2824"/>
    <w:rsid w:val="29AC3D81"/>
    <w:rsid w:val="29B478DD"/>
    <w:rsid w:val="29E02498"/>
    <w:rsid w:val="29F15C38"/>
    <w:rsid w:val="29F26D24"/>
    <w:rsid w:val="29F82B12"/>
    <w:rsid w:val="2A007C29"/>
    <w:rsid w:val="2A15033F"/>
    <w:rsid w:val="2A1662C1"/>
    <w:rsid w:val="2A187669"/>
    <w:rsid w:val="2A1C7367"/>
    <w:rsid w:val="2A1D3926"/>
    <w:rsid w:val="2A1D6A2D"/>
    <w:rsid w:val="2A2815FA"/>
    <w:rsid w:val="2A6D6092"/>
    <w:rsid w:val="2A7D76B4"/>
    <w:rsid w:val="2A8D1F07"/>
    <w:rsid w:val="2AAD3CB8"/>
    <w:rsid w:val="2AC12920"/>
    <w:rsid w:val="2AEF3F25"/>
    <w:rsid w:val="2B2E31D7"/>
    <w:rsid w:val="2B437463"/>
    <w:rsid w:val="2B4A7ADD"/>
    <w:rsid w:val="2B7807EE"/>
    <w:rsid w:val="2BB05D8C"/>
    <w:rsid w:val="2BBE1B4A"/>
    <w:rsid w:val="2BBF00EC"/>
    <w:rsid w:val="2BC37CFD"/>
    <w:rsid w:val="2BD5237F"/>
    <w:rsid w:val="2BE536CE"/>
    <w:rsid w:val="2BE758D9"/>
    <w:rsid w:val="2C09049E"/>
    <w:rsid w:val="2C0A653C"/>
    <w:rsid w:val="2C191F85"/>
    <w:rsid w:val="2C1945BB"/>
    <w:rsid w:val="2C227620"/>
    <w:rsid w:val="2C3D7F30"/>
    <w:rsid w:val="2C451DAB"/>
    <w:rsid w:val="2C7426D2"/>
    <w:rsid w:val="2C7A3CC3"/>
    <w:rsid w:val="2C841377"/>
    <w:rsid w:val="2C9F7BCD"/>
    <w:rsid w:val="2CE82D6F"/>
    <w:rsid w:val="2D343236"/>
    <w:rsid w:val="2D70417B"/>
    <w:rsid w:val="2DA3549B"/>
    <w:rsid w:val="2DA74F8B"/>
    <w:rsid w:val="2DC03B59"/>
    <w:rsid w:val="2DD15014"/>
    <w:rsid w:val="2DE71976"/>
    <w:rsid w:val="2DF72DE4"/>
    <w:rsid w:val="2E0220AF"/>
    <w:rsid w:val="2E0777D8"/>
    <w:rsid w:val="2E341F8D"/>
    <w:rsid w:val="2E4B082A"/>
    <w:rsid w:val="2E5D4E86"/>
    <w:rsid w:val="2E5D790B"/>
    <w:rsid w:val="2E6B420B"/>
    <w:rsid w:val="2E9A3C18"/>
    <w:rsid w:val="2EBB0FEE"/>
    <w:rsid w:val="2EC63002"/>
    <w:rsid w:val="2F0A6B38"/>
    <w:rsid w:val="2F194722"/>
    <w:rsid w:val="2F6D7037"/>
    <w:rsid w:val="2F6E3957"/>
    <w:rsid w:val="2F7C044B"/>
    <w:rsid w:val="2F946CCB"/>
    <w:rsid w:val="2FB37314"/>
    <w:rsid w:val="2FC75471"/>
    <w:rsid w:val="2FD25781"/>
    <w:rsid w:val="2FDE5E55"/>
    <w:rsid w:val="2FE63DAE"/>
    <w:rsid w:val="2FFD7934"/>
    <w:rsid w:val="30224BA5"/>
    <w:rsid w:val="304E16EE"/>
    <w:rsid w:val="30546081"/>
    <w:rsid w:val="30733ACD"/>
    <w:rsid w:val="30754DF6"/>
    <w:rsid w:val="307750E9"/>
    <w:rsid w:val="308C3862"/>
    <w:rsid w:val="309379D8"/>
    <w:rsid w:val="30970232"/>
    <w:rsid w:val="30A270F7"/>
    <w:rsid w:val="30DF1478"/>
    <w:rsid w:val="30EC586F"/>
    <w:rsid w:val="311F308B"/>
    <w:rsid w:val="31327262"/>
    <w:rsid w:val="31666F0B"/>
    <w:rsid w:val="319C6071"/>
    <w:rsid w:val="31A72DB0"/>
    <w:rsid w:val="31AC537E"/>
    <w:rsid w:val="31E3679B"/>
    <w:rsid w:val="31E53D94"/>
    <w:rsid w:val="31E732FD"/>
    <w:rsid w:val="32517576"/>
    <w:rsid w:val="32582CF8"/>
    <w:rsid w:val="325A322E"/>
    <w:rsid w:val="32BE5C2C"/>
    <w:rsid w:val="32FB6478"/>
    <w:rsid w:val="3323778E"/>
    <w:rsid w:val="33263B3F"/>
    <w:rsid w:val="336963EB"/>
    <w:rsid w:val="33784CD4"/>
    <w:rsid w:val="33816EEB"/>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C55706"/>
    <w:rsid w:val="34CB4388"/>
    <w:rsid w:val="34FA6E12"/>
    <w:rsid w:val="351D1FD7"/>
    <w:rsid w:val="3529272A"/>
    <w:rsid w:val="3577244E"/>
    <w:rsid w:val="358D5588"/>
    <w:rsid w:val="35D73F34"/>
    <w:rsid w:val="36154A5C"/>
    <w:rsid w:val="363611DD"/>
    <w:rsid w:val="363A3B40"/>
    <w:rsid w:val="36401AD9"/>
    <w:rsid w:val="365302AE"/>
    <w:rsid w:val="36607A0A"/>
    <w:rsid w:val="366E227C"/>
    <w:rsid w:val="366F2E0D"/>
    <w:rsid w:val="367B6A5C"/>
    <w:rsid w:val="368D0A96"/>
    <w:rsid w:val="36A74ADA"/>
    <w:rsid w:val="36AD60D5"/>
    <w:rsid w:val="36B224F9"/>
    <w:rsid w:val="36E27034"/>
    <w:rsid w:val="36EC0CC9"/>
    <w:rsid w:val="37284B97"/>
    <w:rsid w:val="372E4027"/>
    <w:rsid w:val="373F410B"/>
    <w:rsid w:val="37495387"/>
    <w:rsid w:val="37730DDA"/>
    <w:rsid w:val="37841E99"/>
    <w:rsid w:val="37976071"/>
    <w:rsid w:val="37EE7094"/>
    <w:rsid w:val="38296C89"/>
    <w:rsid w:val="383002EB"/>
    <w:rsid w:val="38586797"/>
    <w:rsid w:val="385C2E16"/>
    <w:rsid w:val="38B37AA7"/>
    <w:rsid w:val="38BC0149"/>
    <w:rsid w:val="38D87D1C"/>
    <w:rsid w:val="390C79AD"/>
    <w:rsid w:val="39636459"/>
    <w:rsid w:val="396B7F6C"/>
    <w:rsid w:val="399B02E5"/>
    <w:rsid w:val="39A46823"/>
    <w:rsid w:val="39AB5E03"/>
    <w:rsid w:val="39AD0063"/>
    <w:rsid w:val="39B417A9"/>
    <w:rsid w:val="39B60304"/>
    <w:rsid w:val="39C368B9"/>
    <w:rsid w:val="39FC5695"/>
    <w:rsid w:val="3A006D8E"/>
    <w:rsid w:val="3A3556CD"/>
    <w:rsid w:val="3A3651E5"/>
    <w:rsid w:val="3A744481"/>
    <w:rsid w:val="3A8C7BEF"/>
    <w:rsid w:val="3A906246"/>
    <w:rsid w:val="3AAF547F"/>
    <w:rsid w:val="3AF80E99"/>
    <w:rsid w:val="3AF93785"/>
    <w:rsid w:val="3B2349B7"/>
    <w:rsid w:val="3B3D42C0"/>
    <w:rsid w:val="3B616CFF"/>
    <w:rsid w:val="3B6259F6"/>
    <w:rsid w:val="3B7137AC"/>
    <w:rsid w:val="3B7B1FE2"/>
    <w:rsid w:val="3B976654"/>
    <w:rsid w:val="3BC01EFC"/>
    <w:rsid w:val="3BCA786A"/>
    <w:rsid w:val="3BD31E2F"/>
    <w:rsid w:val="3BDF7FE6"/>
    <w:rsid w:val="3BF15831"/>
    <w:rsid w:val="3C105946"/>
    <w:rsid w:val="3C154B1E"/>
    <w:rsid w:val="3C236125"/>
    <w:rsid w:val="3C4049C5"/>
    <w:rsid w:val="3C471448"/>
    <w:rsid w:val="3C5F759A"/>
    <w:rsid w:val="3C650C6F"/>
    <w:rsid w:val="3C6C525A"/>
    <w:rsid w:val="3CA60B04"/>
    <w:rsid w:val="3CCE23CB"/>
    <w:rsid w:val="3CD17D17"/>
    <w:rsid w:val="3D3C7F39"/>
    <w:rsid w:val="3D440F09"/>
    <w:rsid w:val="3D4504A0"/>
    <w:rsid w:val="3D695DB9"/>
    <w:rsid w:val="3D8734BB"/>
    <w:rsid w:val="3D9A11D4"/>
    <w:rsid w:val="3DA16D89"/>
    <w:rsid w:val="3DA364BE"/>
    <w:rsid w:val="3DD13731"/>
    <w:rsid w:val="3DE041CB"/>
    <w:rsid w:val="3DF5589F"/>
    <w:rsid w:val="3E0D48F6"/>
    <w:rsid w:val="3E1868B4"/>
    <w:rsid w:val="3E377251"/>
    <w:rsid w:val="3E42664B"/>
    <w:rsid w:val="3E5A7334"/>
    <w:rsid w:val="3E792FCD"/>
    <w:rsid w:val="3E7B5D6B"/>
    <w:rsid w:val="3E843E66"/>
    <w:rsid w:val="3E8D1F7B"/>
    <w:rsid w:val="3E8F51FE"/>
    <w:rsid w:val="3E926F87"/>
    <w:rsid w:val="3E9A59DE"/>
    <w:rsid w:val="3EA177D5"/>
    <w:rsid w:val="3EAF4836"/>
    <w:rsid w:val="3EC33DFA"/>
    <w:rsid w:val="3EC82FB3"/>
    <w:rsid w:val="3EDC58B7"/>
    <w:rsid w:val="3EFE69D5"/>
    <w:rsid w:val="3F055FB6"/>
    <w:rsid w:val="3F060E16"/>
    <w:rsid w:val="3F1D1096"/>
    <w:rsid w:val="3F2F0234"/>
    <w:rsid w:val="3F3453F5"/>
    <w:rsid w:val="3F6363FE"/>
    <w:rsid w:val="3F756B8F"/>
    <w:rsid w:val="3F95482B"/>
    <w:rsid w:val="3FA86AF5"/>
    <w:rsid w:val="3FB83028"/>
    <w:rsid w:val="3FD55988"/>
    <w:rsid w:val="3FE73C89"/>
    <w:rsid w:val="3FFC6AA9"/>
    <w:rsid w:val="4019356B"/>
    <w:rsid w:val="402C1320"/>
    <w:rsid w:val="40305CDD"/>
    <w:rsid w:val="4047615A"/>
    <w:rsid w:val="40592157"/>
    <w:rsid w:val="406E1CAE"/>
    <w:rsid w:val="40A0133A"/>
    <w:rsid w:val="40BF1232"/>
    <w:rsid w:val="40C31A53"/>
    <w:rsid w:val="40C7284E"/>
    <w:rsid w:val="40FF545D"/>
    <w:rsid w:val="410067C8"/>
    <w:rsid w:val="418F0D2A"/>
    <w:rsid w:val="41D01505"/>
    <w:rsid w:val="41DD6D76"/>
    <w:rsid w:val="4219400A"/>
    <w:rsid w:val="422E7FD5"/>
    <w:rsid w:val="42474939"/>
    <w:rsid w:val="424C3C57"/>
    <w:rsid w:val="42613FF3"/>
    <w:rsid w:val="42660D96"/>
    <w:rsid w:val="427A45C5"/>
    <w:rsid w:val="428667D2"/>
    <w:rsid w:val="428D6AB0"/>
    <w:rsid w:val="42901043"/>
    <w:rsid w:val="429A6A15"/>
    <w:rsid w:val="429F5147"/>
    <w:rsid w:val="42A258CA"/>
    <w:rsid w:val="42C5710D"/>
    <w:rsid w:val="42CD1CE0"/>
    <w:rsid w:val="42E1381E"/>
    <w:rsid w:val="42ED6459"/>
    <w:rsid w:val="42FE58DD"/>
    <w:rsid w:val="430B5375"/>
    <w:rsid w:val="43174B3D"/>
    <w:rsid w:val="434B790E"/>
    <w:rsid w:val="4360274F"/>
    <w:rsid w:val="4397230F"/>
    <w:rsid w:val="43972F54"/>
    <w:rsid w:val="43977AB6"/>
    <w:rsid w:val="439D67BD"/>
    <w:rsid w:val="43A3342B"/>
    <w:rsid w:val="43C77C27"/>
    <w:rsid w:val="43DE09EE"/>
    <w:rsid w:val="43F4658F"/>
    <w:rsid w:val="44002FAD"/>
    <w:rsid w:val="442944F4"/>
    <w:rsid w:val="44416362"/>
    <w:rsid w:val="449101DD"/>
    <w:rsid w:val="44A479C5"/>
    <w:rsid w:val="44DE1391"/>
    <w:rsid w:val="451B225C"/>
    <w:rsid w:val="452410C9"/>
    <w:rsid w:val="45317DFB"/>
    <w:rsid w:val="45356766"/>
    <w:rsid w:val="45497F02"/>
    <w:rsid w:val="4554062E"/>
    <w:rsid w:val="456165F0"/>
    <w:rsid w:val="456D3CE4"/>
    <w:rsid w:val="4579042C"/>
    <w:rsid w:val="457E3A30"/>
    <w:rsid w:val="457F0571"/>
    <w:rsid w:val="45851176"/>
    <w:rsid w:val="45C63B94"/>
    <w:rsid w:val="45CC5137"/>
    <w:rsid w:val="460E7DA5"/>
    <w:rsid w:val="4629258A"/>
    <w:rsid w:val="4642004E"/>
    <w:rsid w:val="46422483"/>
    <w:rsid w:val="4659254A"/>
    <w:rsid w:val="465B0637"/>
    <w:rsid w:val="465E3F0D"/>
    <w:rsid w:val="466A16E6"/>
    <w:rsid w:val="46893F2B"/>
    <w:rsid w:val="46A57943"/>
    <w:rsid w:val="46AB5755"/>
    <w:rsid w:val="46C4686E"/>
    <w:rsid w:val="46CB1893"/>
    <w:rsid w:val="46DB4B23"/>
    <w:rsid w:val="47295AED"/>
    <w:rsid w:val="47380B78"/>
    <w:rsid w:val="477B778F"/>
    <w:rsid w:val="478203EC"/>
    <w:rsid w:val="47882F5B"/>
    <w:rsid w:val="47B025FA"/>
    <w:rsid w:val="4809698F"/>
    <w:rsid w:val="480E77C6"/>
    <w:rsid w:val="4811697D"/>
    <w:rsid w:val="481E0602"/>
    <w:rsid w:val="48375B97"/>
    <w:rsid w:val="483F6AC4"/>
    <w:rsid w:val="484D14FE"/>
    <w:rsid w:val="4853140F"/>
    <w:rsid w:val="485756B9"/>
    <w:rsid w:val="487A3E25"/>
    <w:rsid w:val="488B5503"/>
    <w:rsid w:val="48937E21"/>
    <w:rsid w:val="489A0361"/>
    <w:rsid w:val="48B819A3"/>
    <w:rsid w:val="48B94FF3"/>
    <w:rsid w:val="48CE566A"/>
    <w:rsid w:val="48E37AAB"/>
    <w:rsid w:val="48FD4B4C"/>
    <w:rsid w:val="490A68E0"/>
    <w:rsid w:val="491055FE"/>
    <w:rsid w:val="49441489"/>
    <w:rsid w:val="495F5B3E"/>
    <w:rsid w:val="496F77D7"/>
    <w:rsid w:val="497654FD"/>
    <w:rsid w:val="49A44E86"/>
    <w:rsid w:val="49B64211"/>
    <w:rsid w:val="49D85C1F"/>
    <w:rsid w:val="49F25388"/>
    <w:rsid w:val="49F6167F"/>
    <w:rsid w:val="49FD6207"/>
    <w:rsid w:val="4A064FA0"/>
    <w:rsid w:val="4A16615C"/>
    <w:rsid w:val="4A2B43F6"/>
    <w:rsid w:val="4A4424D7"/>
    <w:rsid w:val="4A4A7054"/>
    <w:rsid w:val="4A6313CC"/>
    <w:rsid w:val="4AB82D0F"/>
    <w:rsid w:val="4AEB7664"/>
    <w:rsid w:val="4AFD7C19"/>
    <w:rsid w:val="4B0567D1"/>
    <w:rsid w:val="4B0E61F2"/>
    <w:rsid w:val="4B0E78A9"/>
    <w:rsid w:val="4B1B26BD"/>
    <w:rsid w:val="4B236AAE"/>
    <w:rsid w:val="4B306168"/>
    <w:rsid w:val="4B425E9C"/>
    <w:rsid w:val="4B4D1A6C"/>
    <w:rsid w:val="4B555BCF"/>
    <w:rsid w:val="4B707271"/>
    <w:rsid w:val="4B7507FF"/>
    <w:rsid w:val="4B9739F7"/>
    <w:rsid w:val="4BE72211"/>
    <w:rsid w:val="4BEE2503"/>
    <w:rsid w:val="4C245A30"/>
    <w:rsid w:val="4C3A4F0D"/>
    <w:rsid w:val="4C5F3BCF"/>
    <w:rsid w:val="4C6C1422"/>
    <w:rsid w:val="4C7D53DD"/>
    <w:rsid w:val="4CA71F8A"/>
    <w:rsid w:val="4CB45444"/>
    <w:rsid w:val="4CB6685F"/>
    <w:rsid w:val="4CC367FE"/>
    <w:rsid w:val="4D077F3C"/>
    <w:rsid w:val="4D0D7B68"/>
    <w:rsid w:val="4D123355"/>
    <w:rsid w:val="4D2A3B31"/>
    <w:rsid w:val="4D312C52"/>
    <w:rsid w:val="4D905305"/>
    <w:rsid w:val="4D964A72"/>
    <w:rsid w:val="4D9C1254"/>
    <w:rsid w:val="4DB23688"/>
    <w:rsid w:val="4DFA2A5E"/>
    <w:rsid w:val="4E0062C6"/>
    <w:rsid w:val="4E4B67AC"/>
    <w:rsid w:val="4E6342B9"/>
    <w:rsid w:val="4E793892"/>
    <w:rsid w:val="4E800872"/>
    <w:rsid w:val="4E8D55B7"/>
    <w:rsid w:val="4EC569ED"/>
    <w:rsid w:val="4ED50EA1"/>
    <w:rsid w:val="4EEA4880"/>
    <w:rsid w:val="4EEC050C"/>
    <w:rsid w:val="4EF63225"/>
    <w:rsid w:val="4F104EC3"/>
    <w:rsid w:val="4F18038A"/>
    <w:rsid w:val="4F2644BE"/>
    <w:rsid w:val="4F3D0F3C"/>
    <w:rsid w:val="4F47354A"/>
    <w:rsid w:val="4F662DF2"/>
    <w:rsid w:val="4F911C54"/>
    <w:rsid w:val="4FDA533B"/>
    <w:rsid w:val="4FE625E0"/>
    <w:rsid w:val="5021480F"/>
    <w:rsid w:val="50615DCE"/>
    <w:rsid w:val="506509A4"/>
    <w:rsid w:val="507C41EC"/>
    <w:rsid w:val="50962ECB"/>
    <w:rsid w:val="50A42E38"/>
    <w:rsid w:val="50A4577F"/>
    <w:rsid w:val="50B250DE"/>
    <w:rsid w:val="50B73D1F"/>
    <w:rsid w:val="50BD5BC9"/>
    <w:rsid w:val="50C11EEE"/>
    <w:rsid w:val="50E97CFC"/>
    <w:rsid w:val="50FA4028"/>
    <w:rsid w:val="510D65B7"/>
    <w:rsid w:val="511157AB"/>
    <w:rsid w:val="511A0A84"/>
    <w:rsid w:val="511F2F07"/>
    <w:rsid w:val="512B5A23"/>
    <w:rsid w:val="5142540C"/>
    <w:rsid w:val="518832C8"/>
    <w:rsid w:val="518A4659"/>
    <w:rsid w:val="51A0432A"/>
    <w:rsid w:val="51A86090"/>
    <w:rsid w:val="51B7396D"/>
    <w:rsid w:val="51CC4711"/>
    <w:rsid w:val="51F7178E"/>
    <w:rsid w:val="51FF3797"/>
    <w:rsid w:val="52020133"/>
    <w:rsid w:val="52147599"/>
    <w:rsid w:val="522E4CC3"/>
    <w:rsid w:val="5244713B"/>
    <w:rsid w:val="52615633"/>
    <w:rsid w:val="526308B6"/>
    <w:rsid w:val="5296022B"/>
    <w:rsid w:val="52977FD4"/>
    <w:rsid w:val="52A25790"/>
    <w:rsid w:val="52A96B6F"/>
    <w:rsid w:val="52AC2512"/>
    <w:rsid w:val="52B45975"/>
    <w:rsid w:val="52D94AA4"/>
    <w:rsid w:val="52EA3A62"/>
    <w:rsid w:val="52EA7C40"/>
    <w:rsid w:val="52F50BB8"/>
    <w:rsid w:val="53097272"/>
    <w:rsid w:val="532742F5"/>
    <w:rsid w:val="53544462"/>
    <w:rsid w:val="536966BB"/>
    <w:rsid w:val="536B49B0"/>
    <w:rsid w:val="536D2BFD"/>
    <w:rsid w:val="53794425"/>
    <w:rsid w:val="5397158E"/>
    <w:rsid w:val="54013861"/>
    <w:rsid w:val="54203CF6"/>
    <w:rsid w:val="54487265"/>
    <w:rsid w:val="544D6070"/>
    <w:rsid w:val="54605E1E"/>
    <w:rsid w:val="54790B80"/>
    <w:rsid w:val="54855F02"/>
    <w:rsid w:val="54B3506A"/>
    <w:rsid w:val="54CA0D16"/>
    <w:rsid w:val="54D9517B"/>
    <w:rsid w:val="54DD4057"/>
    <w:rsid w:val="54E7490F"/>
    <w:rsid w:val="54F415EE"/>
    <w:rsid w:val="55050666"/>
    <w:rsid w:val="550764A4"/>
    <w:rsid w:val="550B2BF6"/>
    <w:rsid w:val="55101466"/>
    <w:rsid w:val="55116550"/>
    <w:rsid w:val="55214EB5"/>
    <w:rsid w:val="55364EFD"/>
    <w:rsid w:val="555D4828"/>
    <w:rsid w:val="5572737D"/>
    <w:rsid w:val="557A4C8B"/>
    <w:rsid w:val="558931E1"/>
    <w:rsid w:val="55923347"/>
    <w:rsid w:val="55925180"/>
    <w:rsid w:val="55983B1B"/>
    <w:rsid w:val="55A8376B"/>
    <w:rsid w:val="55DC29B6"/>
    <w:rsid w:val="55DD4241"/>
    <w:rsid w:val="561B0185"/>
    <w:rsid w:val="561D553B"/>
    <w:rsid w:val="564725B8"/>
    <w:rsid w:val="56521E02"/>
    <w:rsid w:val="566B6D1E"/>
    <w:rsid w:val="566E7EBE"/>
    <w:rsid w:val="566F6A65"/>
    <w:rsid w:val="56814847"/>
    <w:rsid w:val="56867584"/>
    <w:rsid w:val="56A417B8"/>
    <w:rsid w:val="56B04601"/>
    <w:rsid w:val="56EB27F6"/>
    <w:rsid w:val="57032A2C"/>
    <w:rsid w:val="570F5219"/>
    <w:rsid w:val="571E59B2"/>
    <w:rsid w:val="57437223"/>
    <w:rsid w:val="57445914"/>
    <w:rsid w:val="575D12B5"/>
    <w:rsid w:val="57610A87"/>
    <w:rsid w:val="5772567E"/>
    <w:rsid w:val="577B1140"/>
    <w:rsid w:val="577B7F21"/>
    <w:rsid w:val="577F181B"/>
    <w:rsid w:val="5788576C"/>
    <w:rsid w:val="57921984"/>
    <w:rsid w:val="579737F0"/>
    <w:rsid w:val="57A429A4"/>
    <w:rsid w:val="57AB7B30"/>
    <w:rsid w:val="57AF5251"/>
    <w:rsid w:val="57B26373"/>
    <w:rsid w:val="57B63F04"/>
    <w:rsid w:val="57CD20C2"/>
    <w:rsid w:val="57D675AB"/>
    <w:rsid w:val="57D851E2"/>
    <w:rsid w:val="57D95FDD"/>
    <w:rsid w:val="57EF678B"/>
    <w:rsid w:val="58044C05"/>
    <w:rsid w:val="58210955"/>
    <w:rsid w:val="58902B1E"/>
    <w:rsid w:val="58917D2F"/>
    <w:rsid w:val="5894085C"/>
    <w:rsid w:val="58AE4F0C"/>
    <w:rsid w:val="58B02697"/>
    <w:rsid w:val="58B33F35"/>
    <w:rsid w:val="58B85899"/>
    <w:rsid w:val="58E363A9"/>
    <w:rsid w:val="59085E51"/>
    <w:rsid w:val="59162E41"/>
    <w:rsid w:val="595E1678"/>
    <w:rsid w:val="596D5BD4"/>
    <w:rsid w:val="597E3DD8"/>
    <w:rsid w:val="598253B9"/>
    <w:rsid w:val="59896FA9"/>
    <w:rsid w:val="59A26483"/>
    <w:rsid w:val="59A32035"/>
    <w:rsid w:val="59A815C0"/>
    <w:rsid w:val="59B85CA7"/>
    <w:rsid w:val="59F80043"/>
    <w:rsid w:val="5A09252F"/>
    <w:rsid w:val="5A0B2778"/>
    <w:rsid w:val="5A2A7C7B"/>
    <w:rsid w:val="5A2C0443"/>
    <w:rsid w:val="5A3E2560"/>
    <w:rsid w:val="5A445628"/>
    <w:rsid w:val="5A5D3B6E"/>
    <w:rsid w:val="5A637A76"/>
    <w:rsid w:val="5A6D33BA"/>
    <w:rsid w:val="5A792B1F"/>
    <w:rsid w:val="5A874767"/>
    <w:rsid w:val="5A937721"/>
    <w:rsid w:val="5A987886"/>
    <w:rsid w:val="5AAD6F28"/>
    <w:rsid w:val="5AD63A24"/>
    <w:rsid w:val="5ADE798F"/>
    <w:rsid w:val="5AF002EE"/>
    <w:rsid w:val="5B1909C7"/>
    <w:rsid w:val="5B2E1A1D"/>
    <w:rsid w:val="5B815DA7"/>
    <w:rsid w:val="5B835D0F"/>
    <w:rsid w:val="5B843A1C"/>
    <w:rsid w:val="5B873E3F"/>
    <w:rsid w:val="5BCB3758"/>
    <w:rsid w:val="5BFB631F"/>
    <w:rsid w:val="5C02690E"/>
    <w:rsid w:val="5C196DA7"/>
    <w:rsid w:val="5C2A048C"/>
    <w:rsid w:val="5C2D0C63"/>
    <w:rsid w:val="5C3A4FD1"/>
    <w:rsid w:val="5C7A5495"/>
    <w:rsid w:val="5C80234E"/>
    <w:rsid w:val="5C8A680C"/>
    <w:rsid w:val="5C904CB9"/>
    <w:rsid w:val="5CA644DC"/>
    <w:rsid w:val="5CBE6B97"/>
    <w:rsid w:val="5CDE3C1A"/>
    <w:rsid w:val="5CFD5EAA"/>
    <w:rsid w:val="5D016F91"/>
    <w:rsid w:val="5D094A6B"/>
    <w:rsid w:val="5D0C4701"/>
    <w:rsid w:val="5D0F0395"/>
    <w:rsid w:val="5D221076"/>
    <w:rsid w:val="5D397964"/>
    <w:rsid w:val="5D5A391C"/>
    <w:rsid w:val="5D5F10C0"/>
    <w:rsid w:val="5D891B7B"/>
    <w:rsid w:val="5D997B9D"/>
    <w:rsid w:val="5DAD38EE"/>
    <w:rsid w:val="5E006862"/>
    <w:rsid w:val="5E0207B9"/>
    <w:rsid w:val="5E0B6773"/>
    <w:rsid w:val="5E103114"/>
    <w:rsid w:val="5E1834A1"/>
    <w:rsid w:val="5E261785"/>
    <w:rsid w:val="5E266C2D"/>
    <w:rsid w:val="5E4A7017"/>
    <w:rsid w:val="5E552BBA"/>
    <w:rsid w:val="5E611C10"/>
    <w:rsid w:val="5E8545C5"/>
    <w:rsid w:val="5E9112E5"/>
    <w:rsid w:val="5E913942"/>
    <w:rsid w:val="5ED25D4D"/>
    <w:rsid w:val="5EDF0F7C"/>
    <w:rsid w:val="5EFC7377"/>
    <w:rsid w:val="5F005345"/>
    <w:rsid w:val="5F04138D"/>
    <w:rsid w:val="5F06174D"/>
    <w:rsid w:val="5F13397F"/>
    <w:rsid w:val="5F3A3602"/>
    <w:rsid w:val="5F3C4C84"/>
    <w:rsid w:val="5F6277C6"/>
    <w:rsid w:val="5F6D0B1D"/>
    <w:rsid w:val="5F8D0B82"/>
    <w:rsid w:val="5FA42829"/>
    <w:rsid w:val="5FCC5339"/>
    <w:rsid w:val="5FDA6D66"/>
    <w:rsid w:val="5FE34A5B"/>
    <w:rsid w:val="5FFE1E36"/>
    <w:rsid w:val="60232584"/>
    <w:rsid w:val="607330CE"/>
    <w:rsid w:val="607C75A8"/>
    <w:rsid w:val="60825176"/>
    <w:rsid w:val="608F56D7"/>
    <w:rsid w:val="609F2AC4"/>
    <w:rsid w:val="60AF1486"/>
    <w:rsid w:val="60FA2EE8"/>
    <w:rsid w:val="61054A27"/>
    <w:rsid w:val="610712C2"/>
    <w:rsid w:val="610A52BC"/>
    <w:rsid w:val="611D2366"/>
    <w:rsid w:val="613009FC"/>
    <w:rsid w:val="61421856"/>
    <w:rsid w:val="615227C4"/>
    <w:rsid w:val="61641C99"/>
    <w:rsid w:val="61654E3F"/>
    <w:rsid w:val="6182292A"/>
    <w:rsid w:val="619F7F92"/>
    <w:rsid w:val="61A14487"/>
    <w:rsid w:val="61A82AA5"/>
    <w:rsid w:val="61E93A54"/>
    <w:rsid w:val="61F57638"/>
    <w:rsid w:val="61F94C26"/>
    <w:rsid w:val="61FA4982"/>
    <w:rsid w:val="62000E56"/>
    <w:rsid w:val="624F3E49"/>
    <w:rsid w:val="62507252"/>
    <w:rsid w:val="62632286"/>
    <w:rsid w:val="62885958"/>
    <w:rsid w:val="629552F2"/>
    <w:rsid w:val="62DE6052"/>
    <w:rsid w:val="62E47B0C"/>
    <w:rsid w:val="62F40B65"/>
    <w:rsid w:val="62FC10FD"/>
    <w:rsid w:val="62FC2CFE"/>
    <w:rsid w:val="63024505"/>
    <w:rsid w:val="6315263E"/>
    <w:rsid w:val="632223E3"/>
    <w:rsid w:val="633D5518"/>
    <w:rsid w:val="635B1DB5"/>
    <w:rsid w:val="636724EC"/>
    <w:rsid w:val="63711FED"/>
    <w:rsid w:val="63880DDC"/>
    <w:rsid w:val="638D750D"/>
    <w:rsid w:val="63AC6CC0"/>
    <w:rsid w:val="63B15515"/>
    <w:rsid w:val="63BC0727"/>
    <w:rsid w:val="63BF738F"/>
    <w:rsid w:val="64055776"/>
    <w:rsid w:val="640721D2"/>
    <w:rsid w:val="64240056"/>
    <w:rsid w:val="64364A68"/>
    <w:rsid w:val="643E143A"/>
    <w:rsid w:val="6472739A"/>
    <w:rsid w:val="64774C83"/>
    <w:rsid w:val="648B6EEF"/>
    <w:rsid w:val="64C158BF"/>
    <w:rsid w:val="64C70065"/>
    <w:rsid w:val="64CE2EAA"/>
    <w:rsid w:val="64E9731B"/>
    <w:rsid w:val="653C3090"/>
    <w:rsid w:val="656211BC"/>
    <w:rsid w:val="65767CBF"/>
    <w:rsid w:val="65854376"/>
    <w:rsid w:val="658767BE"/>
    <w:rsid w:val="65892531"/>
    <w:rsid w:val="65D93276"/>
    <w:rsid w:val="660C143C"/>
    <w:rsid w:val="66195831"/>
    <w:rsid w:val="662E75B1"/>
    <w:rsid w:val="66342C2E"/>
    <w:rsid w:val="663E784C"/>
    <w:rsid w:val="665C50ED"/>
    <w:rsid w:val="668B6A45"/>
    <w:rsid w:val="668D53AD"/>
    <w:rsid w:val="669D6490"/>
    <w:rsid w:val="66B6356E"/>
    <w:rsid w:val="66C23F34"/>
    <w:rsid w:val="66CA0DC7"/>
    <w:rsid w:val="66D0702B"/>
    <w:rsid w:val="66D41112"/>
    <w:rsid w:val="67157571"/>
    <w:rsid w:val="672F3F24"/>
    <w:rsid w:val="673E055F"/>
    <w:rsid w:val="67551CE3"/>
    <w:rsid w:val="679B231C"/>
    <w:rsid w:val="67A22552"/>
    <w:rsid w:val="67B22DCC"/>
    <w:rsid w:val="67BE12FC"/>
    <w:rsid w:val="67BE71AA"/>
    <w:rsid w:val="67D90273"/>
    <w:rsid w:val="67DE5875"/>
    <w:rsid w:val="67E55852"/>
    <w:rsid w:val="67EB1AB4"/>
    <w:rsid w:val="67F87BB6"/>
    <w:rsid w:val="67FA1285"/>
    <w:rsid w:val="68064081"/>
    <w:rsid w:val="68507F81"/>
    <w:rsid w:val="68551F4F"/>
    <w:rsid w:val="686E384F"/>
    <w:rsid w:val="68774F7F"/>
    <w:rsid w:val="687C10C9"/>
    <w:rsid w:val="68840C16"/>
    <w:rsid w:val="68876EFB"/>
    <w:rsid w:val="68884654"/>
    <w:rsid w:val="689915C3"/>
    <w:rsid w:val="689F444F"/>
    <w:rsid w:val="68B96DBB"/>
    <w:rsid w:val="68CA2805"/>
    <w:rsid w:val="68E937A3"/>
    <w:rsid w:val="692E593B"/>
    <w:rsid w:val="693E15D3"/>
    <w:rsid w:val="69627681"/>
    <w:rsid w:val="6977531D"/>
    <w:rsid w:val="69822647"/>
    <w:rsid w:val="69BE2739"/>
    <w:rsid w:val="69C85C24"/>
    <w:rsid w:val="69CC2BFF"/>
    <w:rsid w:val="69E555EA"/>
    <w:rsid w:val="69FD55B8"/>
    <w:rsid w:val="6A0B1C62"/>
    <w:rsid w:val="6A2406C8"/>
    <w:rsid w:val="6A294057"/>
    <w:rsid w:val="6A4160F7"/>
    <w:rsid w:val="6A9E6E89"/>
    <w:rsid w:val="6ADE0BD1"/>
    <w:rsid w:val="6AE96859"/>
    <w:rsid w:val="6B147746"/>
    <w:rsid w:val="6B202F58"/>
    <w:rsid w:val="6B24787C"/>
    <w:rsid w:val="6B4A616F"/>
    <w:rsid w:val="6B573233"/>
    <w:rsid w:val="6B5B6274"/>
    <w:rsid w:val="6B601CFA"/>
    <w:rsid w:val="6B69699B"/>
    <w:rsid w:val="6B935D53"/>
    <w:rsid w:val="6B9F1A7E"/>
    <w:rsid w:val="6BD44481"/>
    <w:rsid w:val="6C196F71"/>
    <w:rsid w:val="6C226FCB"/>
    <w:rsid w:val="6C2A0FC0"/>
    <w:rsid w:val="6C31226F"/>
    <w:rsid w:val="6C341C98"/>
    <w:rsid w:val="6C552F0B"/>
    <w:rsid w:val="6C624D29"/>
    <w:rsid w:val="6C631E53"/>
    <w:rsid w:val="6C8C67B7"/>
    <w:rsid w:val="6C9D744C"/>
    <w:rsid w:val="6CAD4C26"/>
    <w:rsid w:val="6CF84761"/>
    <w:rsid w:val="6D167928"/>
    <w:rsid w:val="6D1D0745"/>
    <w:rsid w:val="6D26299B"/>
    <w:rsid w:val="6D4772EC"/>
    <w:rsid w:val="6D4C69DA"/>
    <w:rsid w:val="6D6249EE"/>
    <w:rsid w:val="6D714693"/>
    <w:rsid w:val="6D8A5754"/>
    <w:rsid w:val="6D9078AF"/>
    <w:rsid w:val="6DAA3FEF"/>
    <w:rsid w:val="6DC0172B"/>
    <w:rsid w:val="6DCB690C"/>
    <w:rsid w:val="6DD41A5B"/>
    <w:rsid w:val="6DE468C8"/>
    <w:rsid w:val="6DF43C2E"/>
    <w:rsid w:val="6DF51CA3"/>
    <w:rsid w:val="6E012965"/>
    <w:rsid w:val="6E1E719C"/>
    <w:rsid w:val="6E453094"/>
    <w:rsid w:val="6E7E30C2"/>
    <w:rsid w:val="6E8335BD"/>
    <w:rsid w:val="6E8E12EF"/>
    <w:rsid w:val="6E90672B"/>
    <w:rsid w:val="6E972936"/>
    <w:rsid w:val="6EA2087C"/>
    <w:rsid w:val="6EA6211A"/>
    <w:rsid w:val="6EB65595"/>
    <w:rsid w:val="6ED446C5"/>
    <w:rsid w:val="6F03756C"/>
    <w:rsid w:val="6F06170C"/>
    <w:rsid w:val="6F1A6664"/>
    <w:rsid w:val="6F2A7D94"/>
    <w:rsid w:val="6F8331F1"/>
    <w:rsid w:val="6FAE1A09"/>
    <w:rsid w:val="6FC94A8E"/>
    <w:rsid w:val="6FD75BF8"/>
    <w:rsid w:val="6FF161BB"/>
    <w:rsid w:val="707723D0"/>
    <w:rsid w:val="70783BE2"/>
    <w:rsid w:val="708466AB"/>
    <w:rsid w:val="70AA3C49"/>
    <w:rsid w:val="70B75273"/>
    <w:rsid w:val="70DF1913"/>
    <w:rsid w:val="70E83375"/>
    <w:rsid w:val="70F5661B"/>
    <w:rsid w:val="70FB773A"/>
    <w:rsid w:val="7100460E"/>
    <w:rsid w:val="71360107"/>
    <w:rsid w:val="713B688E"/>
    <w:rsid w:val="71901525"/>
    <w:rsid w:val="71D43752"/>
    <w:rsid w:val="71DB032D"/>
    <w:rsid w:val="71F1796A"/>
    <w:rsid w:val="72154626"/>
    <w:rsid w:val="72262B5D"/>
    <w:rsid w:val="72283FF7"/>
    <w:rsid w:val="722E7212"/>
    <w:rsid w:val="723A0474"/>
    <w:rsid w:val="724B4950"/>
    <w:rsid w:val="725923E4"/>
    <w:rsid w:val="726B7B33"/>
    <w:rsid w:val="72864BF7"/>
    <w:rsid w:val="729023FC"/>
    <w:rsid w:val="729130E1"/>
    <w:rsid w:val="72B62B48"/>
    <w:rsid w:val="72CB51FC"/>
    <w:rsid w:val="72DE511D"/>
    <w:rsid w:val="732469F1"/>
    <w:rsid w:val="739F5A46"/>
    <w:rsid w:val="73C0646E"/>
    <w:rsid w:val="73C90572"/>
    <w:rsid w:val="73F676A0"/>
    <w:rsid w:val="742222F5"/>
    <w:rsid w:val="74237BDB"/>
    <w:rsid w:val="74476126"/>
    <w:rsid w:val="745A0D15"/>
    <w:rsid w:val="74706664"/>
    <w:rsid w:val="747F3682"/>
    <w:rsid w:val="748C5DDE"/>
    <w:rsid w:val="74951ED7"/>
    <w:rsid w:val="749C4185"/>
    <w:rsid w:val="75067759"/>
    <w:rsid w:val="75156511"/>
    <w:rsid w:val="752E2E69"/>
    <w:rsid w:val="752E6DCD"/>
    <w:rsid w:val="7551380D"/>
    <w:rsid w:val="75523ECB"/>
    <w:rsid w:val="75600BE5"/>
    <w:rsid w:val="7564475C"/>
    <w:rsid w:val="757C7E77"/>
    <w:rsid w:val="7583797F"/>
    <w:rsid w:val="75970A0E"/>
    <w:rsid w:val="759E3629"/>
    <w:rsid w:val="75D20F1D"/>
    <w:rsid w:val="75DA2C18"/>
    <w:rsid w:val="75F54412"/>
    <w:rsid w:val="75F96FD3"/>
    <w:rsid w:val="761072A4"/>
    <w:rsid w:val="761D08E0"/>
    <w:rsid w:val="7621652A"/>
    <w:rsid w:val="762322A2"/>
    <w:rsid w:val="762D4ECF"/>
    <w:rsid w:val="765D347C"/>
    <w:rsid w:val="76826699"/>
    <w:rsid w:val="76C87133"/>
    <w:rsid w:val="76CD08D5"/>
    <w:rsid w:val="76DB4B92"/>
    <w:rsid w:val="77052AA4"/>
    <w:rsid w:val="77136511"/>
    <w:rsid w:val="77340A39"/>
    <w:rsid w:val="77351FD0"/>
    <w:rsid w:val="77472422"/>
    <w:rsid w:val="776E579F"/>
    <w:rsid w:val="777F31F2"/>
    <w:rsid w:val="778C1A27"/>
    <w:rsid w:val="77D1700D"/>
    <w:rsid w:val="77DD1CAC"/>
    <w:rsid w:val="77E87688"/>
    <w:rsid w:val="77EC04CC"/>
    <w:rsid w:val="77F9775E"/>
    <w:rsid w:val="782D11B6"/>
    <w:rsid w:val="78544995"/>
    <w:rsid w:val="78775729"/>
    <w:rsid w:val="78A42DB0"/>
    <w:rsid w:val="78A656AB"/>
    <w:rsid w:val="78B2245C"/>
    <w:rsid w:val="78E172CC"/>
    <w:rsid w:val="78EA1D1F"/>
    <w:rsid w:val="78FB12B4"/>
    <w:rsid w:val="7904172F"/>
    <w:rsid w:val="790F7E27"/>
    <w:rsid w:val="791B5115"/>
    <w:rsid w:val="791D56CF"/>
    <w:rsid w:val="79294073"/>
    <w:rsid w:val="792A231A"/>
    <w:rsid w:val="79316829"/>
    <w:rsid w:val="79440FF5"/>
    <w:rsid w:val="797E66A9"/>
    <w:rsid w:val="79823784"/>
    <w:rsid w:val="79935991"/>
    <w:rsid w:val="79A97383"/>
    <w:rsid w:val="79B73E5C"/>
    <w:rsid w:val="79DB7FFA"/>
    <w:rsid w:val="79DF2D87"/>
    <w:rsid w:val="79E27E8B"/>
    <w:rsid w:val="79EB1329"/>
    <w:rsid w:val="79F850CE"/>
    <w:rsid w:val="79FD443C"/>
    <w:rsid w:val="7A1D1975"/>
    <w:rsid w:val="7A28257D"/>
    <w:rsid w:val="7A340B5A"/>
    <w:rsid w:val="7A3E5150"/>
    <w:rsid w:val="7A3F7071"/>
    <w:rsid w:val="7A4670D6"/>
    <w:rsid w:val="7A534B63"/>
    <w:rsid w:val="7A5471AB"/>
    <w:rsid w:val="7A615382"/>
    <w:rsid w:val="7A67303B"/>
    <w:rsid w:val="7A960648"/>
    <w:rsid w:val="7AAB1D04"/>
    <w:rsid w:val="7AB61937"/>
    <w:rsid w:val="7ABA4368"/>
    <w:rsid w:val="7AD05746"/>
    <w:rsid w:val="7B014439"/>
    <w:rsid w:val="7B257FFD"/>
    <w:rsid w:val="7B343476"/>
    <w:rsid w:val="7B4D16C2"/>
    <w:rsid w:val="7B5A2978"/>
    <w:rsid w:val="7B5A7E4C"/>
    <w:rsid w:val="7B5F47B8"/>
    <w:rsid w:val="7B667AF9"/>
    <w:rsid w:val="7B7468F8"/>
    <w:rsid w:val="7BCA5401"/>
    <w:rsid w:val="7BEE0103"/>
    <w:rsid w:val="7BF10A94"/>
    <w:rsid w:val="7C0A0FE4"/>
    <w:rsid w:val="7C254906"/>
    <w:rsid w:val="7C374CF9"/>
    <w:rsid w:val="7C590818"/>
    <w:rsid w:val="7C710688"/>
    <w:rsid w:val="7C7C10F6"/>
    <w:rsid w:val="7C7C44BA"/>
    <w:rsid w:val="7C853BEA"/>
    <w:rsid w:val="7C881368"/>
    <w:rsid w:val="7C9D7FDE"/>
    <w:rsid w:val="7CA4541E"/>
    <w:rsid w:val="7CE07078"/>
    <w:rsid w:val="7CE27788"/>
    <w:rsid w:val="7D0C32F1"/>
    <w:rsid w:val="7D0F408D"/>
    <w:rsid w:val="7D3F46AC"/>
    <w:rsid w:val="7D401F14"/>
    <w:rsid w:val="7D473794"/>
    <w:rsid w:val="7D491C6C"/>
    <w:rsid w:val="7D5429C0"/>
    <w:rsid w:val="7D592A4D"/>
    <w:rsid w:val="7D6308BF"/>
    <w:rsid w:val="7D6E6D43"/>
    <w:rsid w:val="7DB57A34"/>
    <w:rsid w:val="7DCF4ABD"/>
    <w:rsid w:val="7DD15C5F"/>
    <w:rsid w:val="7DE43381"/>
    <w:rsid w:val="7DE60973"/>
    <w:rsid w:val="7DE84174"/>
    <w:rsid w:val="7DEF0916"/>
    <w:rsid w:val="7E0C6649"/>
    <w:rsid w:val="7E1E5218"/>
    <w:rsid w:val="7E551467"/>
    <w:rsid w:val="7E9A4E1F"/>
    <w:rsid w:val="7EA7723A"/>
    <w:rsid w:val="7EC31097"/>
    <w:rsid w:val="7EC87E8B"/>
    <w:rsid w:val="7ED20D09"/>
    <w:rsid w:val="7ED6381B"/>
    <w:rsid w:val="7EE84089"/>
    <w:rsid w:val="7EF56FBB"/>
    <w:rsid w:val="7EFB200E"/>
    <w:rsid w:val="7F0768EB"/>
    <w:rsid w:val="7F143BEC"/>
    <w:rsid w:val="7F2A28F3"/>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9">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33"/>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qFormat/>
    <w:uiPriority w:val="0"/>
    <w:pPr>
      <w:ind w:left="420" w:leftChars="200"/>
    </w:p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Balloon Text"/>
    <w:basedOn w:val="1"/>
    <w:next w:val="18"/>
    <w:link w:val="195"/>
    <w:qFormat/>
    <w:uiPriority w:val="0"/>
    <w:rPr>
      <w:sz w:val="18"/>
      <w:szCs w:val="18"/>
    </w:rPr>
  </w:style>
  <w:style w:type="paragraph" w:styleId="18">
    <w:name w:val="toc 8"/>
    <w:basedOn w:val="1"/>
    <w:next w:val="1"/>
    <w:qFormat/>
    <w:uiPriority w:val="0"/>
    <w:pPr>
      <w:ind w:left="2940" w:leftChars="1400"/>
    </w:pPr>
  </w:style>
  <w:style w:type="paragraph" w:styleId="19">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9"/>
    <w:qFormat/>
    <w:uiPriority w:val="0"/>
    <w:pPr>
      <w:shd w:val="clear" w:color="auto" w:fill="000080"/>
    </w:pPr>
  </w:style>
  <w:style w:type="paragraph" w:styleId="23">
    <w:name w:val="annotation text"/>
    <w:basedOn w:val="1"/>
    <w:next w:val="24"/>
    <w:link w:val="351"/>
    <w:qFormat/>
    <w:uiPriority w:val="99"/>
    <w:pPr>
      <w:jc w:val="left"/>
    </w:pPr>
  </w:style>
  <w:style w:type="paragraph" w:customStyle="1" w:styleId="24">
    <w:name w:val="样式6"/>
    <w:basedOn w:val="2"/>
    <w:next w:val="25"/>
    <w:qFormat/>
    <w:uiPriority w:val="0"/>
    <w:pPr>
      <w:spacing w:line="460" w:lineRule="exact"/>
      <w:outlineLvl w:val="2"/>
    </w:pPr>
    <w:rPr>
      <w:rFonts w:ascii="仿宋_GB2312" w:hAnsi="宋体" w:eastAsia="仿宋_GB2312"/>
      <w:b/>
      <w:bCs/>
      <w:sz w:val="24"/>
      <w:szCs w:val="24"/>
    </w:rPr>
  </w:style>
  <w:style w:type="paragraph" w:styleId="25">
    <w:name w:val="Body Text 2"/>
    <w:basedOn w:val="1"/>
    <w:next w:val="26"/>
    <w:link w:val="309"/>
    <w:qFormat/>
    <w:uiPriority w:val="0"/>
    <w:pPr>
      <w:spacing w:after="120" w:line="480" w:lineRule="auto"/>
    </w:pPr>
  </w:style>
  <w:style w:type="paragraph" w:customStyle="1" w:styleId="26">
    <w:name w:val="默认段落字体 Para Char"/>
    <w:basedOn w:val="1"/>
    <w:next w:val="27"/>
    <w:qFormat/>
    <w:uiPriority w:val="0"/>
    <w:rPr>
      <w:rFonts w:ascii="Tahoma" w:hAnsi="Tahoma"/>
      <w:sz w:val="24"/>
      <w:szCs w:val="20"/>
    </w:rPr>
  </w:style>
  <w:style w:type="paragraph" w:customStyle="1" w:styleId="27">
    <w:name w:val="Char Char Char Char Char Char Char Char Char Char Char Char Char Char Char Char"/>
    <w:basedOn w:val="1"/>
    <w:next w:val="28"/>
    <w:qFormat/>
    <w:uiPriority w:val="0"/>
  </w:style>
  <w:style w:type="paragraph" w:customStyle="1" w:styleId="28">
    <w:name w:val="列出段落1"/>
    <w:basedOn w:val="1"/>
    <w:next w:val="29"/>
    <w:qFormat/>
    <w:uiPriority w:val="0"/>
    <w:pPr>
      <w:adjustRightInd/>
      <w:spacing w:line="360" w:lineRule="auto"/>
      <w:ind w:firstLine="420" w:firstLineChars="200"/>
    </w:pPr>
    <w:rPr>
      <w:rFonts w:ascii="Calibri" w:hAnsi="Calibri"/>
      <w:sz w:val="24"/>
      <w:szCs w:val="22"/>
    </w:rPr>
  </w:style>
  <w:style w:type="paragraph" w:customStyle="1" w:styleId="29">
    <w:name w:val="Char"/>
    <w:basedOn w:val="1"/>
    <w:next w:val="30"/>
    <w:qFormat/>
    <w:uiPriority w:val="0"/>
    <w:rPr>
      <w:rFonts w:ascii="仿宋_GB2312" w:eastAsia="仿宋_GB2312"/>
      <w:b/>
      <w:sz w:val="32"/>
      <w:szCs w:val="32"/>
    </w:rPr>
  </w:style>
  <w:style w:type="paragraph" w:customStyle="1" w:styleId="30">
    <w:name w:val="p0"/>
    <w:basedOn w:val="1"/>
    <w:qFormat/>
    <w:uiPriority w:val="0"/>
    <w:pPr>
      <w:widowControl/>
      <w:adjustRightInd/>
    </w:pPr>
    <w:rPr>
      <w:kern w:val="0"/>
      <w:szCs w:val="21"/>
    </w:rPr>
  </w:style>
  <w:style w:type="paragraph" w:styleId="31">
    <w:name w:val="Salutation"/>
    <w:basedOn w:val="1"/>
    <w:next w:val="1"/>
    <w:link w:val="305"/>
    <w:qFormat/>
    <w:uiPriority w:val="0"/>
    <w:rPr>
      <w:rFonts w:ascii="仿宋_GB2312" w:eastAsia="仿宋_GB2312"/>
      <w:sz w:val="28"/>
      <w:szCs w:val="20"/>
    </w:rPr>
  </w:style>
  <w:style w:type="paragraph" w:styleId="32">
    <w:name w:val="Body Text 3"/>
    <w:basedOn w:val="1"/>
    <w:link w:val="337"/>
    <w:qFormat/>
    <w:uiPriority w:val="0"/>
    <w:pPr>
      <w:jc w:val="center"/>
    </w:pPr>
    <w:rPr>
      <w:szCs w:val="20"/>
    </w:rPr>
  </w:style>
  <w:style w:type="paragraph" w:styleId="33">
    <w:name w:val="List Bullet 3"/>
    <w:basedOn w:val="1"/>
    <w:unhideWhenUsed/>
    <w:qFormat/>
    <w:uiPriority w:val="0"/>
    <w:pPr>
      <w:snapToGrid w:val="0"/>
      <w:spacing w:line="360" w:lineRule="auto"/>
      <w:ind w:left="360" w:right="238" w:hanging="360"/>
      <w:contextualSpacing/>
    </w:pPr>
    <w:rPr>
      <w:sz w:val="24"/>
    </w:rPr>
  </w:style>
  <w:style w:type="paragraph" w:styleId="34">
    <w:name w:val="Body Text"/>
    <w:basedOn w:val="1"/>
    <w:next w:val="35"/>
    <w:link w:val="437"/>
    <w:qFormat/>
    <w:uiPriority w:val="0"/>
    <w:pPr>
      <w:autoSpaceDE w:val="0"/>
      <w:autoSpaceDN w:val="0"/>
      <w:spacing w:line="360" w:lineRule="auto"/>
    </w:pPr>
    <w:rPr>
      <w:rFonts w:ascii="宋体" w:hAnsi="Arial" w:cs="Arial"/>
      <w:snapToGrid w:val="0"/>
      <w:sz w:val="24"/>
      <w:szCs w:val="21"/>
      <w:lang w:val="zh-CN"/>
    </w:rPr>
  </w:style>
  <w:style w:type="paragraph" w:styleId="35">
    <w:name w:val="Subtitle"/>
    <w:basedOn w:val="1"/>
    <w:next w:val="1"/>
    <w:link w:val="140"/>
    <w:qFormat/>
    <w:uiPriority w:val="0"/>
    <w:pPr>
      <w:snapToGrid w:val="0"/>
      <w:spacing w:before="240" w:after="480"/>
      <w:jc w:val="center"/>
    </w:pPr>
    <w:rPr>
      <w:rFonts w:ascii="Arial" w:hAnsi="Arial" w:eastAsia="隶书"/>
      <w:b/>
      <w:bCs/>
      <w:kern w:val="28"/>
      <w:sz w:val="44"/>
      <w:szCs w:val="32"/>
    </w:rPr>
  </w:style>
  <w:style w:type="paragraph" w:styleId="36">
    <w:name w:val="Body Text Indent"/>
    <w:basedOn w:val="1"/>
    <w:next w:val="37"/>
    <w:link w:val="272"/>
    <w:qFormat/>
    <w:uiPriority w:val="0"/>
    <w:pPr>
      <w:spacing w:line="480" w:lineRule="exact"/>
      <w:ind w:firstLine="480" w:firstLineChars="200"/>
    </w:pPr>
    <w:rPr>
      <w:rFonts w:ascii="宋体" w:hAnsi="宋体"/>
      <w:sz w:val="24"/>
    </w:rPr>
  </w:style>
  <w:style w:type="paragraph" w:customStyle="1" w:styleId="37">
    <w:name w:val="正文文本首行缩进 21"/>
    <w:basedOn w:val="36"/>
    <w:qFormat/>
    <w:uiPriority w:val="0"/>
    <w:pPr>
      <w:ind w:firstLine="420"/>
    </w:pPr>
  </w:style>
  <w:style w:type="paragraph" w:styleId="3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9">
    <w:name w:val="List 2"/>
    <w:basedOn w:val="1"/>
    <w:qFormat/>
    <w:uiPriority w:val="0"/>
    <w:pPr>
      <w:adjustRightInd/>
      <w:spacing w:line="360" w:lineRule="auto"/>
      <w:ind w:left="100" w:leftChars="200" w:hanging="200" w:hangingChars="200"/>
    </w:pPr>
    <w:rPr>
      <w:rFonts w:eastAsia="微软雅黑"/>
    </w:rPr>
  </w:style>
  <w:style w:type="paragraph" w:styleId="4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1">
    <w:name w:val="List Bullet 2"/>
    <w:basedOn w:val="1"/>
    <w:qFormat/>
    <w:uiPriority w:val="0"/>
    <w:pPr>
      <w:autoSpaceDE w:val="0"/>
      <w:autoSpaceDN w:val="0"/>
      <w:ind w:left="420"/>
      <w:jc w:val="left"/>
    </w:pPr>
    <w:rPr>
      <w:rFonts w:ascii="宋体" w:hAnsi="宋体"/>
      <w:color w:val="000000"/>
      <w:kern w:val="0"/>
      <w:sz w:val="24"/>
      <w:szCs w:val="20"/>
    </w:rPr>
  </w:style>
  <w:style w:type="paragraph" w:styleId="42">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6">
    <w:name w:val="Date"/>
    <w:basedOn w:val="1"/>
    <w:next w:val="1"/>
    <w:link w:val="188"/>
    <w:qFormat/>
    <w:uiPriority w:val="0"/>
    <w:pPr>
      <w:ind w:left="100" w:leftChars="2500"/>
    </w:pPr>
    <w:rPr>
      <w:rFonts w:ascii="宋体"/>
      <w:sz w:val="24"/>
      <w:szCs w:val="21"/>
      <w:lang w:val="zh-CN"/>
    </w:rPr>
  </w:style>
  <w:style w:type="paragraph" w:styleId="4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8">
    <w:name w:val="endnote text"/>
    <w:basedOn w:val="1"/>
    <w:link w:val="932"/>
    <w:qFormat/>
    <w:uiPriority w:val="0"/>
    <w:rPr>
      <w:lang w:val="zh-CN"/>
    </w:rPr>
  </w:style>
  <w:style w:type="paragraph" w:styleId="49">
    <w:name w:val="footer"/>
    <w:basedOn w:val="1"/>
    <w:link w:val="390"/>
    <w:qFormat/>
    <w:uiPriority w:val="99"/>
    <w:pPr>
      <w:tabs>
        <w:tab w:val="center" w:pos="4153"/>
        <w:tab w:val="right" w:pos="8306"/>
      </w:tabs>
      <w:snapToGrid w:val="0"/>
      <w:jc w:val="left"/>
    </w:pPr>
    <w:rPr>
      <w:sz w:val="18"/>
      <w:szCs w:val="18"/>
    </w:rPr>
  </w:style>
  <w:style w:type="paragraph" w:styleId="50">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52">
    <w:name w:val="toc 1"/>
    <w:basedOn w:val="1"/>
    <w:next w:val="1"/>
    <w:qFormat/>
    <w:uiPriority w:val="0"/>
  </w:style>
  <w:style w:type="paragraph" w:styleId="53">
    <w:name w:val="toc 4"/>
    <w:basedOn w:val="1"/>
    <w:next w:val="1"/>
    <w:qFormat/>
    <w:uiPriority w:val="0"/>
    <w:pPr>
      <w:ind w:left="1260" w:leftChars="600"/>
    </w:pPr>
  </w:style>
  <w:style w:type="paragraph" w:styleId="54">
    <w:name w:val="index heading"/>
    <w:basedOn w:val="1"/>
    <w:next w:val="55"/>
    <w:qFormat/>
    <w:uiPriority w:val="0"/>
    <w:pPr>
      <w:adjustRightInd/>
      <w:ind w:firstLine="200" w:firstLineChars="200"/>
    </w:pPr>
  </w:style>
  <w:style w:type="paragraph" w:styleId="55">
    <w:name w:val="index 1"/>
    <w:basedOn w:val="1"/>
    <w:next w:val="1"/>
    <w:qFormat/>
    <w:uiPriority w:val="0"/>
    <w:pPr>
      <w:adjustRightInd/>
      <w:spacing w:line="360" w:lineRule="auto"/>
      <w:ind w:firstLine="200" w:firstLineChars="200"/>
      <w:jc w:val="center"/>
    </w:pPr>
    <w:rPr>
      <w:sz w:val="24"/>
      <w:szCs w:val="20"/>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List"/>
    <w:basedOn w:val="1"/>
    <w:qFormat/>
    <w:uiPriority w:val="0"/>
    <w:pPr>
      <w:ind w:left="200" w:hanging="200" w:hangingChars="200"/>
    </w:pPr>
  </w:style>
  <w:style w:type="paragraph" w:styleId="58">
    <w:name w:val="footnote text"/>
    <w:basedOn w:val="19"/>
    <w:link w:val="317"/>
    <w:qFormat/>
    <w:uiPriority w:val="0"/>
    <w:pPr>
      <w:adjustRightInd/>
      <w:snapToGrid/>
      <w:spacing w:before="60" w:after="60" w:line="300" w:lineRule="exact"/>
      <w:ind w:firstLine="0"/>
    </w:pPr>
    <w:rPr>
      <w:rFonts w:ascii="Calibri"/>
      <w:snapToGrid/>
      <w:color w:val="0000FF"/>
      <w:kern w:val="0"/>
      <w:sz w:val="21"/>
    </w:rPr>
  </w:style>
  <w:style w:type="paragraph" w:styleId="59">
    <w:name w:val="toc 6"/>
    <w:basedOn w:val="1"/>
    <w:next w:val="1"/>
    <w:qFormat/>
    <w:uiPriority w:val="0"/>
    <w:pPr>
      <w:ind w:left="2100" w:leftChars="1000"/>
    </w:pPr>
  </w:style>
  <w:style w:type="paragraph" w:styleId="60">
    <w:name w:val="List 5"/>
    <w:basedOn w:val="1"/>
    <w:qFormat/>
    <w:uiPriority w:val="0"/>
    <w:pPr>
      <w:adjustRightInd/>
      <w:ind w:left="100" w:leftChars="800" w:hanging="200" w:hangingChars="200"/>
    </w:pPr>
  </w:style>
  <w:style w:type="paragraph" w:styleId="61">
    <w:name w:val="Body Text Indent 3"/>
    <w:basedOn w:val="1"/>
    <w:link w:val="382"/>
    <w:qFormat/>
    <w:uiPriority w:val="0"/>
    <w:pPr>
      <w:spacing w:line="360" w:lineRule="auto"/>
      <w:ind w:firstLine="420"/>
    </w:pPr>
    <w:rPr>
      <w:sz w:val="24"/>
      <w:szCs w:val="20"/>
    </w:rPr>
  </w:style>
  <w:style w:type="paragraph" w:styleId="62">
    <w:name w:val="toc 2"/>
    <w:basedOn w:val="1"/>
    <w:next w:val="1"/>
    <w:qFormat/>
    <w:uiPriority w:val="0"/>
    <w:pPr>
      <w:ind w:left="420" w:leftChars="200"/>
    </w:pPr>
  </w:style>
  <w:style w:type="paragraph" w:styleId="63">
    <w:name w:val="toc 9"/>
    <w:basedOn w:val="1"/>
    <w:next w:val="1"/>
    <w:qFormat/>
    <w:uiPriority w:val="0"/>
    <w:pPr>
      <w:ind w:left="3360" w:leftChars="1600"/>
    </w:pPr>
  </w:style>
  <w:style w:type="paragraph" w:styleId="64">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next w:val="66"/>
    <w:qFormat/>
    <w:uiPriority w:val="99"/>
    <w:pPr>
      <w:widowControl/>
      <w:spacing w:before="100" w:beforeAutospacing="1" w:after="100" w:afterAutospacing="1"/>
      <w:jc w:val="left"/>
    </w:pPr>
    <w:rPr>
      <w:rFonts w:ascii="宋体" w:hAnsi="宋体"/>
      <w:kern w:val="0"/>
      <w:sz w:val="24"/>
    </w:rPr>
  </w:style>
  <w:style w:type="paragraph" w:customStyle="1" w:styleId="66">
    <w:name w:val="Char Char Char"/>
    <w:basedOn w:val="1"/>
    <w:next w:val="67"/>
    <w:qFormat/>
    <w:uiPriority w:val="0"/>
    <w:rPr>
      <w:rFonts w:ascii="Tahoma" w:hAnsi="Tahoma"/>
      <w:sz w:val="24"/>
      <w:szCs w:val="20"/>
    </w:rPr>
  </w:style>
  <w:style w:type="paragraph" w:customStyle="1" w:styleId="67">
    <w:name w:val="正文2"/>
    <w:basedOn w:val="1"/>
    <w:next w:val="23"/>
    <w:link w:val="138"/>
    <w:qFormat/>
    <w:uiPriority w:val="0"/>
    <w:pPr>
      <w:spacing w:before="156" w:line="360" w:lineRule="auto"/>
      <w:ind w:firstLine="510" w:firstLineChars="200"/>
    </w:pPr>
    <w:rPr>
      <w:sz w:val="24"/>
      <w:szCs w:val="20"/>
    </w:rPr>
  </w:style>
  <w:style w:type="paragraph" w:styleId="68">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9">
    <w:name w:val="annotation subject"/>
    <w:basedOn w:val="23"/>
    <w:next w:val="23"/>
    <w:link w:val="104"/>
    <w:qFormat/>
    <w:uiPriority w:val="0"/>
    <w:rPr>
      <w:b/>
      <w:bCs/>
    </w:rPr>
  </w:style>
  <w:style w:type="paragraph" w:styleId="70">
    <w:name w:val="Body Text First Indent"/>
    <w:basedOn w:val="34"/>
    <w:next w:val="1"/>
    <w:link w:val="328"/>
    <w:qFormat/>
    <w:uiPriority w:val="0"/>
    <w:pPr>
      <w:ind w:firstLine="420"/>
    </w:pPr>
    <w:rPr>
      <w:rFonts w:hAnsi="Calibri" w:cs="Times New Roman"/>
      <w:snapToGrid/>
      <w:szCs w:val="20"/>
    </w:rPr>
  </w:style>
  <w:style w:type="paragraph" w:styleId="71">
    <w:name w:val="Body Text First Indent 2"/>
    <w:basedOn w:val="36"/>
    <w:link w:val="129"/>
    <w:qFormat/>
    <w:uiPriority w:val="0"/>
    <w:pPr>
      <w:adjustRightInd/>
      <w:spacing w:after="120" w:line="240" w:lineRule="auto"/>
      <w:ind w:left="420" w:leftChars="200" w:firstLine="210"/>
    </w:pPr>
    <w:rPr>
      <w:sz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0">
    <w:name w:val="Strong"/>
    <w:qFormat/>
    <w:uiPriority w:val="22"/>
    <w:rPr>
      <w:b/>
      <w:bCs/>
    </w:rPr>
  </w:style>
  <w:style w:type="character" w:styleId="81">
    <w:name w:val="endnote reference"/>
    <w:qFormat/>
    <w:uiPriority w:val="0"/>
    <w:rPr>
      <w:vertAlign w:val="superscript"/>
    </w:rPr>
  </w:style>
  <w:style w:type="character" w:styleId="82">
    <w:name w:val="page number"/>
    <w:basedOn w:val="79"/>
    <w:qFormat/>
    <w:uiPriority w:val="0"/>
    <w:rPr>
      <w:rFonts w:ascii="Arial" w:hAnsi="Arial" w:eastAsia="黑体" w:cs="Arial"/>
      <w:snapToGrid w:val="0"/>
      <w:kern w:val="0"/>
      <w:szCs w:val="21"/>
    </w:rPr>
  </w:style>
  <w:style w:type="character" w:styleId="83">
    <w:name w:val="FollowedHyperlink"/>
    <w:qFormat/>
    <w:uiPriority w:val="99"/>
    <w:rPr>
      <w:rFonts w:ascii="Arial" w:hAnsi="Arial" w:eastAsia="黑体" w:cs="Arial"/>
      <w:snapToGrid w:val="0"/>
      <w:color w:val="000000"/>
      <w:kern w:val="0"/>
      <w:sz w:val="18"/>
      <w:szCs w:val="18"/>
      <w:u w:val="none"/>
    </w:rPr>
  </w:style>
  <w:style w:type="character" w:styleId="84">
    <w:name w:val="Emphasis"/>
    <w:qFormat/>
    <w:uiPriority w:val="20"/>
    <w:rPr>
      <w:color w:val="CC0033"/>
    </w:rPr>
  </w:style>
  <w:style w:type="character" w:styleId="85">
    <w:name w:val="line number"/>
    <w:basedOn w:val="79"/>
    <w:qFormat/>
    <w:uiPriority w:val="0"/>
    <w:rPr>
      <w:rFonts w:ascii="Arial" w:hAnsi="Arial" w:eastAsia="黑体" w:cs="Arial"/>
      <w:snapToGrid w:val="0"/>
      <w:kern w:val="0"/>
      <w:szCs w:val="21"/>
    </w:rPr>
  </w:style>
  <w:style w:type="character" w:styleId="86">
    <w:name w:val="Hyperlink"/>
    <w:qFormat/>
    <w:uiPriority w:val="99"/>
    <w:rPr>
      <w:rFonts w:ascii="Arial" w:hAnsi="Arial" w:eastAsia="黑体" w:cs="Arial"/>
      <w:snapToGrid w:val="0"/>
      <w:color w:val="000000"/>
      <w:kern w:val="0"/>
      <w:sz w:val="18"/>
      <w:szCs w:val="18"/>
      <w:u w:val="none"/>
    </w:rPr>
  </w:style>
  <w:style w:type="character" w:styleId="87">
    <w:name w:val="HTML Code"/>
    <w:qFormat/>
    <w:uiPriority w:val="0"/>
    <w:rPr>
      <w:rFonts w:ascii="黑体" w:hAnsi="Courier New" w:eastAsia="黑体" w:cs="楷体_GB2312"/>
      <w:sz w:val="20"/>
      <w:szCs w:val="20"/>
    </w:rPr>
  </w:style>
  <w:style w:type="character" w:styleId="88">
    <w:name w:val="annotation reference"/>
    <w:qFormat/>
    <w:uiPriority w:val="99"/>
    <w:rPr>
      <w:sz w:val="21"/>
      <w:szCs w:val="21"/>
    </w:rPr>
  </w:style>
  <w:style w:type="paragraph" w:customStyle="1" w:styleId="89">
    <w:name w:val="_Style 3"/>
    <w:basedOn w:val="1"/>
    <w:qFormat/>
    <w:uiPriority w:val="1"/>
    <w:pPr>
      <w:adjustRightInd/>
      <w:ind w:firstLine="420" w:firstLineChars="200"/>
    </w:pPr>
    <w:rPr>
      <w:rFonts w:eastAsia="仿宋_GB2312"/>
      <w:sz w:val="2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7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9"/>
    <w:qFormat/>
    <w:uiPriority w:val="0"/>
    <w:rPr>
      <w:rFonts w:ascii="Arial" w:hAnsi="Arial" w:eastAsia="黑体" w:cs="Arial"/>
      <w:snapToGrid w:val="0"/>
      <w:kern w:val="0"/>
      <w:szCs w:val="21"/>
    </w:rPr>
  </w:style>
  <w:style w:type="character" w:customStyle="1" w:styleId="133">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67"/>
    <w:qFormat/>
    <w:uiPriority w:val="0"/>
    <w:rPr>
      <w:rFonts w:eastAsia="宋体"/>
      <w:kern w:val="2"/>
      <w:sz w:val="24"/>
      <w:lang w:val="en-US" w:eastAsia="zh-CN" w:bidi="ar-SA"/>
    </w:rPr>
  </w:style>
  <w:style w:type="character" w:customStyle="1" w:styleId="139">
    <w:name w:val="Char Char24"/>
    <w:qFormat/>
    <w:uiPriority w:val="6"/>
    <w:rPr>
      <w:kern w:val="1"/>
      <w:sz w:val="21"/>
    </w:rPr>
  </w:style>
  <w:style w:type="character" w:customStyle="1" w:styleId="140">
    <w:name w:val="副标题 字符"/>
    <w:link w:val="35"/>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46"/>
    <w:qFormat/>
    <w:uiPriority w:val="0"/>
    <w:rPr>
      <w:rFonts w:ascii="宋体"/>
      <w:kern w:val="2"/>
      <w:sz w:val="24"/>
      <w:szCs w:val="21"/>
      <w:lang w:val="zh-CN"/>
    </w:rPr>
  </w:style>
  <w:style w:type="character" w:customStyle="1" w:styleId="189">
    <w:name w:val="标题 9 字符"/>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17"/>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9"/>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22"/>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9"/>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4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20"/>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3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qFormat/>
    <w:uiPriority w:val="0"/>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8"/>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3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64"/>
    <w:qFormat/>
    <w:uiPriority w:val="0"/>
    <w:rPr>
      <w:rFonts w:ascii="黑体" w:hAnsi="Courier New" w:eastAsia="黑体"/>
    </w:rPr>
  </w:style>
  <w:style w:type="character" w:customStyle="1" w:styleId="309">
    <w:name w:val="正文文本 2 字符1"/>
    <w:link w:val="25"/>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47"/>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8"/>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70"/>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3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3"/>
    <w:qFormat/>
    <w:uiPriority w:val="0"/>
    <w:rPr>
      <w:kern w:val="2"/>
      <w:sz w:val="21"/>
      <w:szCs w:val="24"/>
    </w:rPr>
  </w:style>
  <w:style w:type="character" w:customStyle="1" w:styleId="352">
    <w:name w:val="签名 字符"/>
    <w:link w:val="51"/>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61"/>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9"/>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50"/>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9"/>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9"/>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34"/>
    <w:qFormat/>
    <w:uiPriority w:val="0"/>
    <w:rPr>
      <w:rFonts w:ascii="宋体" w:hAnsi="Arial" w:eastAsia="宋体" w:cs="Arial"/>
      <w:snapToGrid w:val="0"/>
      <w:kern w:val="2"/>
      <w:sz w:val="24"/>
      <w:szCs w:val="21"/>
      <w:lang w:val="zh-CN" w:eastAsia="zh-CN" w:bidi="ar-SA"/>
    </w:rPr>
  </w:style>
  <w:style w:type="character" w:customStyle="1" w:styleId="438">
    <w:name w:val="gray6"/>
    <w:basedOn w:val="79"/>
    <w:qFormat/>
    <w:uiPriority w:val="0"/>
    <w:rPr>
      <w:rFonts w:ascii="Arial" w:hAnsi="Arial" w:eastAsia="黑体" w:cs="Arial"/>
      <w:snapToGrid w:val="0"/>
      <w:kern w:val="0"/>
      <w:szCs w:val="21"/>
    </w:rPr>
  </w:style>
  <w:style w:type="character" w:customStyle="1" w:styleId="439">
    <w:name w:val="hui"/>
    <w:basedOn w:val="79"/>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3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34"/>
    <w:qFormat/>
    <w:uiPriority w:val="0"/>
    <w:pPr>
      <w:tabs>
        <w:tab w:val="left" w:pos="2790"/>
        <w:tab w:val="left" w:pos="4230"/>
      </w:tabs>
      <w:snapToGrid w:val="0"/>
      <w:jc w:val="center"/>
      <w:outlineLvl w:val="1"/>
    </w:pPr>
    <w:rPr>
      <w:rFonts w:ascii="仿宋_GB2312" w:hAnsi="仿宋" w:eastAsia="仿宋_GB2312"/>
      <w:b/>
      <w:bCs/>
      <w:kern w:val="0"/>
      <w:sz w:val="32"/>
      <w:szCs w:val="30"/>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3"/>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6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7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2"/>
    <w:next w:val="242"/>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2"/>
    <w:next w:val="242"/>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4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61"/>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2"/>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7"/>
    <w:next w:val="642"/>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2"/>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4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3"/>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1"/>
    <w:qFormat/>
    <w:uiPriority w:val="0"/>
    <w:rPr>
      <w:b w:val="0"/>
      <w:sz w:val="20"/>
    </w:rPr>
  </w:style>
  <w:style w:type="paragraph" w:customStyle="1" w:styleId="894">
    <w:name w:val="正文首行缩进1"/>
    <w:basedOn w:val="3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50"/>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6"/>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8"/>
    <w:qFormat/>
    <w:uiPriority w:val="0"/>
    <w:rPr>
      <w:kern w:val="2"/>
      <w:sz w:val="21"/>
      <w:szCs w:val="24"/>
      <w:lang w:val="zh-CN"/>
    </w:rPr>
  </w:style>
  <w:style w:type="character" w:customStyle="1" w:styleId="933">
    <w:name w:val="无间隔 字符"/>
    <w:link w:val="489"/>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5"/>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link w:val="965"/>
    <w:qFormat/>
    <w:uiPriority w:val="0"/>
    <w:rPr>
      <w:rFonts w:ascii="Tahoma" w:hAnsi="Tahoma"/>
      <w:kern w:val="2"/>
      <w:sz w:val="24"/>
      <w:szCs w:val="24"/>
    </w:rPr>
  </w:style>
  <w:style w:type="paragraph" w:customStyle="1" w:styleId="965">
    <w:name w:val="UserStyle_13"/>
    <w:basedOn w:val="1"/>
    <w:link w:val="964"/>
    <w:qFormat/>
    <w:uiPriority w:val="0"/>
    <w:pPr>
      <w:widowControl/>
      <w:adjustRightInd/>
      <w:spacing w:line="360" w:lineRule="auto"/>
      <w:ind w:firstLine="200" w:firstLineChars="200"/>
    </w:pPr>
    <w:rPr>
      <w:rFonts w:ascii="Tahoma" w:hAnsi="Tahoma"/>
      <w:sz w:val="24"/>
    </w:rPr>
  </w:style>
  <w:style w:type="paragraph" w:customStyle="1" w:styleId="966">
    <w:name w:val="表格01"/>
    <w:basedOn w:val="1"/>
    <w:qFormat/>
    <w:uiPriority w:val="0"/>
    <w:pPr>
      <w:spacing w:line="360" w:lineRule="auto"/>
      <w:jc w:val="center"/>
    </w:pPr>
  </w:style>
  <w:style w:type="paragraph" w:customStyle="1" w:styleId="96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E0181-1253-41B1-A5CE-B12D4CE4AF8C}">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12985</Words>
  <Characters>13984</Characters>
  <Lines>226</Lines>
  <Paragraphs>63</Paragraphs>
  <TotalTime>39</TotalTime>
  <ScaleCrop>false</ScaleCrop>
  <LinksUpToDate>false</LinksUpToDate>
  <CharactersWithSpaces>14234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2025-02-17T03:03:00Z</dcterms:created>
  <dc:creator>Administrator.20180320-173244</dc:creator>
  <cp:lastModifiedBy>子小口鸟先森</cp:lastModifiedBy>
  <cp:lastPrinted>2024-04-28T02:24:00Z</cp:lastPrinted>
  <dcterms:modified xsi:type="dcterms:W3CDTF">2025-02-18T07:23:10Z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5096D799CD1A493B81460A76B7E7F659_13</vt:lpwstr>
  </property>
  <property fmtid="{D5CDD505-2E9C-101B-9397-08002B2CF9AE}" pid="5" name="KSOTemplateDocerSaveRecord">
    <vt:lpwstr>eyJoZGlkIjoiOGJhMWY2YzExNDZkM2U4OGIyZTAwMzhiYmRjMDY3NjYiLCJ1c2VySWQiOiI5NDM4ODQ1NzIifQ==</vt:lpwstr>
  </property>
</Properties>
</file>