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CEA6">
      <w:pPr>
        <w:adjustRightInd/>
        <w:spacing w:line="360" w:lineRule="auto"/>
        <w:jc w:val="center"/>
        <w:rPr>
          <w:rFonts w:hint="eastAsia" w:ascii="宋体" w:hAnsi="宋体" w:eastAsia="宋体" w:cs="宋体"/>
          <w:sz w:val="36"/>
          <w:szCs w:val="36"/>
          <w:highlight w:val="yellow"/>
          <w:lang w:eastAsia="zh-CN"/>
        </w:rPr>
      </w:pPr>
    </w:p>
    <w:p w14:paraId="250AA914">
      <w:pPr>
        <w:adjustRightInd/>
        <w:spacing w:line="360" w:lineRule="auto"/>
        <w:jc w:val="center"/>
        <w:rPr>
          <w:rFonts w:hint="eastAsia" w:ascii="宋体" w:hAnsi="宋体" w:eastAsia="宋体" w:cs="宋体"/>
          <w:sz w:val="44"/>
          <w:szCs w:val="44"/>
        </w:rPr>
      </w:pPr>
      <w:r>
        <w:rPr>
          <w:rFonts w:hint="eastAsia" w:ascii="宋体" w:hAnsi="宋体" w:cs="宋体"/>
          <w:sz w:val="48"/>
          <w:szCs w:val="48"/>
          <w:lang w:eastAsia="zh-CN"/>
        </w:rPr>
        <w:t>桐庐县方埠小学改扩建工程厨房设备</w:t>
      </w:r>
    </w:p>
    <w:p w14:paraId="6A935E98">
      <w:pPr>
        <w:adjustRightInd/>
        <w:spacing w:line="360" w:lineRule="auto"/>
        <w:jc w:val="center"/>
        <w:rPr>
          <w:rFonts w:hint="eastAsia" w:ascii="宋体" w:hAnsi="宋体" w:eastAsia="宋体" w:cs="宋体"/>
          <w:sz w:val="48"/>
          <w:szCs w:val="48"/>
        </w:rPr>
      </w:pPr>
    </w:p>
    <w:p w14:paraId="13D9486B">
      <w:pPr>
        <w:adjustRightInd/>
        <w:spacing w:line="360" w:lineRule="auto"/>
        <w:jc w:val="center"/>
        <w:rPr>
          <w:rFonts w:hint="eastAsia" w:ascii="宋体" w:hAnsi="宋体" w:eastAsia="宋体" w:cs="宋体"/>
        </w:rPr>
      </w:pPr>
      <w:r>
        <w:rPr>
          <w:rFonts w:hint="eastAsia" w:ascii="宋体" w:hAnsi="宋体" w:eastAsia="宋体" w:cs="宋体"/>
          <w:sz w:val="48"/>
          <w:szCs w:val="48"/>
        </w:rPr>
        <w:t>招标文件</w:t>
      </w:r>
    </w:p>
    <w:p w14:paraId="021DF184">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0E794FF">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采购编号:</w:t>
      </w:r>
      <w:r>
        <w:rPr>
          <w:rFonts w:hint="eastAsia" w:ascii="宋体" w:hAnsi="宋体" w:cs="宋体"/>
          <w:sz w:val="30"/>
          <w:szCs w:val="30"/>
          <w:highlight w:val="none"/>
          <w:lang w:eastAsia="zh-CN"/>
        </w:rPr>
        <w:t>ZHZFCG2024-GK-006</w:t>
      </w:r>
    </w:p>
    <w:p w14:paraId="2C8F5B9B">
      <w:pPr>
        <w:adjustRightInd/>
        <w:spacing w:line="360" w:lineRule="auto"/>
        <w:rPr>
          <w:rFonts w:hint="eastAsia" w:ascii="宋体" w:hAnsi="宋体" w:eastAsia="宋体" w:cs="宋体"/>
          <w:sz w:val="28"/>
          <w:szCs w:val="20"/>
        </w:rPr>
      </w:pPr>
    </w:p>
    <w:p w14:paraId="67C966DE">
      <w:pPr>
        <w:spacing w:line="360" w:lineRule="auto"/>
        <w:jc w:val="center"/>
        <w:rPr>
          <w:rFonts w:hint="eastAsia" w:ascii="宋体" w:hAnsi="宋体" w:eastAsia="宋体" w:cs="宋体"/>
          <w:b/>
          <w:sz w:val="44"/>
          <w:szCs w:val="44"/>
        </w:rPr>
      </w:pPr>
    </w:p>
    <w:p w14:paraId="66347F63">
      <w:pPr>
        <w:spacing w:line="360" w:lineRule="auto"/>
        <w:jc w:val="both"/>
        <w:rPr>
          <w:rFonts w:hint="eastAsia" w:ascii="宋体" w:hAnsi="宋体" w:eastAsia="宋体" w:cs="宋体"/>
          <w:sz w:val="24"/>
        </w:rPr>
      </w:pPr>
    </w:p>
    <w:p w14:paraId="66D31623">
      <w:pPr>
        <w:spacing w:line="360" w:lineRule="auto"/>
        <w:jc w:val="center"/>
        <w:rPr>
          <w:rFonts w:hint="eastAsia" w:ascii="宋体" w:hAnsi="宋体" w:eastAsia="宋体" w:cs="宋体"/>
          <w:sz w:val="24"/>
        </w:rPr>
      </w:pPr>
    </w:p>
    <w:p w14:paraId="208A5928">
      <w:pPr>
        <w:spacing w:line="360" w:lineRule="auto"/>
        <w:rPr>
          <w:rFonts w:hint="eastAsia" w:ascii="宋体" w:hAnsi="宋体" w:eastAsia="宋体" w:cs="宋体"/>
          <w:sz w:val="32"/>
          <w:szCs w:val="32"/>
        </w:rPr>
      </w:pPr>
    </w:p>
    <w:p w14:paraId="49055A4A">
      <w:pPr>
        <w:spacing w:line="48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cs="宋体"/>
          <w:sz w:val="32"/>
          <w:szCs w:val="32"/>
          <w:lang w:eastAsia="zh-CN"/>
        </w:rPr>
        <w:t>桐庐县方埠小学</w:t>
      </w:r>
    </w:p>
    <w:p w14:paraId="2F9B123A">
      <w:pPr>
        <w:spacing w:line="480" w:lineRule="auto"/>
        <w:jc w:val="center"/>
        <w:rPr>
          <w:rFonts w:hint="eastAsia" w:ascii="宋体" w:hAnsi="宋体" w:eastAsia="宋体" w:cs="宋体"/>
          <w:bCs/>
          <w:sz w:val="32"/>
          <w:szCs w:val="32"/>
          <w:highlight w:val="yellow"/>
          <w:lang w:eastAsia="zh-CN"/>
        </w:rPr>
      </w:pPr>
      <w:r>
        <w:rPr>
          <w:rFonts w:hint="eastAsia" w:ascii="宋体" w:hAnsi="宋体" w:eastAsia="宋体" w:cs="宋体"/>
          <w:bCs/>
          <w:sz w:val="32"/>
          <w:szCs w:val="32"/>
        </w:rPr>
        <w:t>采购代理机构：</w:t>
      </w:r>
      <w:r>
        <w:rPr>
          <w:rFonts w:hint="eastAsia" w:ascii="宋体" w:hAnsi="宋体" w:cs="宋体"/>
          <w:bCs/>
          <w:sz w:val="32"/>
          <w:szCs w:val="32"/>
          <w:highlight w:val="none"/>
          <w:lang w:eastAsia="zh-CN"/>
        </w:rPr>
        <w:t>杭州桐庐正宏建设管理有限公司</w:t>
      </w:r>
    </w:p>
    <w:p w14:paraId="63C3808F">
      <w:pPr>
        <w:snapToGrid w:val="0"/>
        <w:spacing w:line="360" w:lineRule="auto"/>
        <w:jc w:val="center"/>
        <w:rPr>
          <w:rFonts w:hint="eastAsia" w:ascii="宋体" w:hAnsi="宋体" w:eastAsia="宋体" w:cs="宋体"/>
          <w:bCs/>
          <w:sz w:val="32"/>
          <w:szCs w:val="32"/>
        </w:rPr>
      </w:pPr>
    </w:p>
    <w:p w14:paraId="3FC5D979">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rPr>
        <w:t>202</w:t>
      </w:r>
      <w:r>
        <w:rPr>
          <w:rFonts w:hint="eastAsia" w:ascii="宋体" w:hAnsi="宋体" w:eastAsia="宋体" w:cs="宋体"/>
          <w:bCs/>
          <w:sz w:val="32"/>
          <w:szCs w:val="32"/>
          <w:lang w:val="en-US" w:eastAsia="zh-CN"/>
        </w:rPr>
        <w:t>4</w:t>
      </w:r>
      <w:r>
        <w:rPr>
          <w:rFonts w:hint="eastAsia" w:ascii="宋体" w:hAnsi="宋体" w:eastAsia="宋体" w:cs="宋体"/>
          <w:bCs/>
          <w:sz w:val="32"/>
          <w:szCs w:val="32"/>
        </w:rPr>
        <w:t>年</w:t>
      </w:r>
      <w:r>
        <w:rPr>
          <w:rFonts w:hint="eastAsia" w:ascii="宋体" w:hAnsi="宋体" w:cs="宋体"/>
          <w:bCs/>
          <w:sz w:val="32"/>
          <w:szCs w:val="32"/>
          <w:highlight w:val="none"/>
          <w:lang w:val="en-US" w:eastAsia="zh-CN"/>
        </w:rPr>
        <w:t>11</w:t>
      </w:r>
      <w:r>
        <w:rPr>
          <w:rFonts w:hint="eastAsia" w:ascii="宋体" w:hAnsi="宋体" w:eastAsia="宋体" w:cs="宋体"/>
          <w:bCs/>
          <w:sz w:val="32"/>
          <w:szCs w:val="32"/>
          <w:highlight w:val="none"/>
        </w:rPr>
        <w:t>月</w:t>
      </w:r>
    </w:p>
    <w:p w14:paraId="4521DF01">
      <w:pPr>
        <w:spacing w:line="360" w:lineRule="auto"/>
        <w:jc w:val="center"/>
        <w:rPr>
          <w:rFonts w:hint="eastAsia" w:ascii="宋体" w:hAnsi="宋体" w:eastAsia="宋体" w:cs="宋体"/>
          <w:b/>
          <w:sz w:val="48"/>
          <w:szCs w:val="48"/>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p>
    <w:p w14:paraId="5557E73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24FF51F">
      <w:pPr>
        <w:spacing w:line="360" w:lineRule="auto"/>
        <w:rPr>
          <w:rFonts w:hint="eastAsia" w:ascii="宋体" w:hAnsi="宋体" w:eastAsia="宋体" w:cs="宋体"/>
          <w:sz w:val="32"/>
          <w:szCs w:val="32"/>
        </w:rPr>
      </w:pPr>
    </w:p>
    <w:p w14:paraId="24DCAC33">
      <w:pPr>
        <w:spacing w:line="360" w:lineRule="auto"/>
        <w:rPr>
          <w:rFonts w:hint="eastAsia" w:ascii="宋体" w:hAnsi="宋体" w:eastAsia="宋体" w:cs="宋体"/>
          <w:sz w:val="32"/>
          <w:szCs w:val="32"/>
        </w:rPr>
      </w:pPr>
    </w:p>
    <w:p w14:paraId="7D59BE6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4416FB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6E6F076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0FFAFA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BD8FA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9EBE50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9166E78">
      <w:pPr>
        <w:adjustRightInd/>
        <w:spacing w:line="360" w:lineRule="auto"/>
        <w:jc w:val="center"/>
        <w:outlineLvl w:val="0"/>
        <w:rPr>
          <w:rFonts w:hint="eastAsia" w:ascii="宋体" w:hAnsi="宋体" w:eastAsia="宋体" w:cs="宋体"/>
          <w:b/>
          <w:sz w:val="36"/>
          <w:szCs w:val="20"/>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bookmarkStart w:id="0" w:name="_Hlt91233176"/>
      <w:bookmarkEnd w:id="0"/>
      <w:bookmarkStart w:id="1" w:name="第二部分"/>
      <w:bookmarkStart w:id="2" w:name="_Toc91899870"/>
      <w:bookmarkStart w:id="3" w:name="_Toc91899871"/>
    </w:p>
    <w:p w14:paraId="1E3C0CEA">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3BA0DEE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0A81D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桐庐县方埠小学改扩建工程厨房设备</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80"/>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 xml:space="preserve">09 </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00</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highlight w:val="yellow"/>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6DBE12E1">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31EA1D8C">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highlight w:val="none"/>
          <w:lang w:eastAsia="zh-CN"/>
        </w:rPr>
        <w:t>ZHZFCG2024-GK-006</w:t>
      </w:r>
    </w:p>
    <w:p w14:paraId="30AC1E2B">
      <w:pPr>
        <w:spacing w:line="360" w:lineRule="auto"/>
        <w:ind w:firstLine="482" w:firstLineChars="200"/>
        <w:rPr>
          <w:rFonts w:hint="eastAsia" w:ascii="宋体" w:hAnsi="宋体" w:eastAsia="宋体" w:cs="宋体"/>
          <w:sz w:val="24"/>
          <w:highlight w:val="yellow"/>
          <w:lang w:eastAsia="zh-CN"/>
        </w:rPr>
      </w:pPr>
      <w:r>
        <w:rPr>
          <w:rFonts w:hint="eastAsia" w:ascii="宋体" w:hAnsi="宋体" w:eastAsia="宋体" w:cs="宋体"/>
          <w:b/>
          <w:sz w:val="24"/>
        </w:rPr>
        <w:t>项目名称：</w:t>
      </w:r>
      <w:r>
        <w:rPr>
          <w:rFonts w:hint="eastAsia" w:ascii="宋体" w:hAnsi="宋体" w:cs="宋体"/>
          <w:b w:val="0"/>
          <w:bCs/>
          <w:sz w:val="24"/>
          <w:lang w:eastAsia="zh-CN"/>
        </w:rPr>
        <w:t>桐庐县方埠小学改扩建工程厨房设备</w:t>
      </w:r>
    </w:p>
    <w:p w14:paraId="361FCA41">
      <w:pPr>
        <w:spacing w:line="360" w:lineRule="auto"/>
        <w:ind w:firstLine="480"/>
        <w:rPr>
          <w:rFonts w:hint="default" w:ascii="宋体" w:hAnsi="宋体" w:eastAsia="宋体" w:cs="宋体"/>
          <w:sz w:val="24"/>
          <w:lang w:val="en-US"/>
        </w:rPr>
      </w:pPr>
      <w:r>
        <w:rPr>
          <w:rFonts w:hint="eastAsia" w:ascii="宋体" w:hAnsi="宋体" w:eastAsia="宋体" w:cs="宋体"/>
          <w:b/>
          <w:sz w:val="24"/>
        </w:rPr>
        <w:t>预算金额（元）：</w:t>
      </w:r>
      <w:r>
        <w:rPr>
          <w:rFonts w:hint="eastAsia" w:ascii="宋体" w:hAnsi="宋体" w:cs="宋体"/>
          <w:bCs/>
          <w:sz w:val="24"/>
          <w:lang w:val="en-US" w:eastAsia="zh-CN"/>
        </w:rPr>
        <w:t>600000</w:t>
      </w:r>
    </w:p>
    <w:p w14:paraId="181EF51D">
      <w:pPr>
        <w:spacing w:line="360" w:lineRule="auto"/>
        <w:ind w:firstLine="480"/>
        <w:rPr>
          <w:rFonts w:hint="default" w:ascii="宋体" w:hAnsi="宋体" w:eastAsia="宋体" w:cs="宋体"/>
          <w:sz w:val="24"/>
          <w:lang w:val="en-US"/>
        </w:rPr>
      </w:pPr>
      <w:r>
        <w:rPr>
          <w:rFonts w:hint="eastAsia" w:ascii="宋体" w:hAnsi="宋体" w:eastAsia="宋体" w:cs="宋体"/>
          <w:b/>
          <w:sz w:val="24"/>
        </w:rPr>
        <w:t>最高限价（元）：</w:t>
      </w:r>
      <w:r>
        <w:rPr>
          <w:rFonts w:hint="eastAsia" w:ascii="宋体" w:hAnsi="宋体" w:cs="宋体"/>
          <w:bCs/>
          <w:sz w:val="24"/>
          <w:lang w:val="en-US" w:eastAsia="zh-CN"/>
        </w:rPr>
        <w:t>600000</w:t>
      </w:r>
    </w:p>
    <w:p w14:paraId="00358389">
      <w:pPr>
        <w:spacing w:line="360" w:lineRule="auto"/>
        <w:ind w:firstLine="482" w:firstLineChars="200"/>
        <w:rPr>
          <w:rFonts w:hint="eastAsia" w:ascii="宋体" w:hAnsi="宋体" w:eastAsia="宋体" w:cs="宋体"/>
          <w:b w:val="0"/>
          <w:bCs/>
          <w:sz w:val="24"/>
          <w:highlight w:val="none"/>
        </w:rPr>
      </w:pPr>
      <w:r>
        <w:rPr>
          <w:rFonts w:hint="eastAsia" w:ascii="宋体" w:hAnsi="宋体" w:eastAsia="宋体" w:cs="宋体"/>
          <w:b/>
          <w:sz w:val="24"/>
          <w:highlight w:val="none"/>
        </w:rPr>
        <w:t>采购需求：</w:t>
      </w:r>
      <w:r>
        <w:rPr>
          <w:rFonts w:hint="eastAsia" w:ascii="宋体" w:hAnsi="宋体" w:cs="宋体"/>
          <w:b w:val="0"/>
          <w:bCs/>
          <w:sz w:val="24"/>
          <w:highlight w:val="none"/>
          <w:lang w:eastAsia="zh-CN"/>
        </w:rPr>
        <w:t>详见招标文件第三部分采购需求</w:t>
      </w:r>
      <w:r>
        <w:rPr>
          <w:rFonts w:hint="eastAsia" w:ascii="宋体" w:hAnsi="宋体" w:eastAsia="宋体" w:cs="宋体"/>
          <w:b w:val="0"/>
          <w:bCs/>
          <w:sz w:val="24"/>
          <w:highlight w:val="none"/>
        </w:rPr>
        <w:t>。</w:t>
      </w:r>
    </w:p>
    <w:p w14:paraId="34EAFCF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合同履约期限</w:t>
      </w:r>
      <w:r>
        <w:rPr>
          <w:rFonts w:hint="eastAsia" w:ascii="宋体" w:hAnsi="宋体" w:eastAsia="宋体" w:cs="宋体"/>
          <w:bCs/>
          <w:sz w:val="24"/>
          <w:highlight w:val="none"/>
        </w:rPr>
        <w:t>：</w:t>
      </w:r>
      <w:r>
        <w:rPr>
          <w:rFonts w:hint="eastAsia" w:ascii="宋体" w:hAnsi="宋体" w:cs="宋体"/>
          <w:strike w:val="0"/>
          <w:dstrike w:val="0"/>
          <w:sz w:val="24"/>
          <w:highlight w:val="none"/>
          <w:lang w:eastAsia="zh-CN"/>
        </w:rPr>
        <w:t>合同签订后30天完成供货安装调试</w:t>
      </w:r>
      <w:r>
        <w:rPr>
          <w:rFonts w:hint="eastAsia" w:ascii="宋体" w:hAnsi="宋体" w:eastAsia="宋体" w:cs="宋体"/>
          <w:bCs/>
          <w:color w:val="auto"/>
          <w:sz w:val="24"/>
          <w:highlight w:val="none"/>
        </w:rPr>
        <w:t>。</w:t>
      </w:r>
    </w:p>
    <w:p w14:paraId="4ED2041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本项目接受联合体投标：</w:t>
      </w:r>
      <w:sdt>
        <w:sdtPr>
          <w:rPr>
            <w:rFonts w:hint="eastAsia" w:ascii="宋体" w:hAnsi="宋体" w:eastAsia="宋体" w:cs="宋体"/>
            <w:kern w:val="0"/>
            <w:sz w:val="24"/>
          </w:rPr>
          <w:id w:val="2035453831"/>
        </w:sdtPr>
        <w:sdtEndPr>
          <w:rPr>
            <w:rFonts w:hint="eastAsia" w:ascii="宋体" w:hAnsi="宋体" w:eastAsia="宋体" w:cs="宋体"/>
            <w:kern w:val="0"/>
            <w:sz w:val="24"/>
          </w:rPr>
        </w:sdtEndPr>
        <w:sdtContent>
          <w:r>
            <w:rPr>
              <w:rFonts w:hint="eastAsia" w:ascii="宋体" w:hAnsi="宋体" w:eastAsia="宋体" w:cs="宋体"/>
              <w:kern w:val="0"/>
              <w:sz w:val="24"/>
            </w:rPr>
            <w:t xml:space="preserve"> </w:t>
          </w:r>
          <w:sdt>
            <w:sdtPr>
              <w:rPr>
                <w:rFonts w:hint="eastAsia" w:ascii="宋体" w:hAnsi="宋体" w:eastAsia="宋体" w:cs="宋体"/>
                <w:kern w:val="0"/>
                <w:sz w:val="24"/>
              </w:rPr>
              <w:id w:val="786974422"/>
            </w:sdtPr>
            <w:sdtEndPr>
              <w:rPr>
                <w:rFonts w:hint="eastAsia" w:ascii="宋体" w:hAnsi="宋体" w:eastAsia="宋体" w:cs="宋体"/>
                <w:kern w:val="0"/>
                <w:sz w:val="24"/>
              </w:rPr>
            </w:sdtEndPr>
            <w:sdtContent>
              <w:r>
                <w:rPr>
                  <w:rFonts w:hint="eastAsia" w:ascii="宋体" w:hAnsi="宋体" w:eastAsia="宋体" w:cs="宋体"/>
                  <w:snapToGrid w:val="0"/>
                  <w:kern w:val="0"/>
                  <w:sz w:val="24"/>
                  <w:szCs w:val="20"/>
                </w:rPr>
                <w:t>☐</w:t>
              </w:r>
            </w:sdtContent>
          </w:sdt>
        </w:sdtContent>
      </w:sdt>
      <w:r>
        <w:rPr>
          <w:rFonts w:hint="eastAsia" w:ascii="宋体" w:hAnsi="宋体" w:eastAsia="宋体" w:cs="宋体"/>
          <w:b/>
          <w:sz w:val="24"/>
        </w:rPr>
        <w:t>是，</w:t>
      </w:r>
      <w:sdt>
        <w:sdtPr>
          <w:rPr>
            <w:rFonts w:hint="eastAsia" w:ascii="宋体" w:hAnsi="宋体" w:eastAsia="宋体" w:cs="宋体"/>
            <w:kern w:val="0"/>
            <w:sz w:val="24"/>
          </w:rPr>
          <w:id w:val="-1765526721"/>
        </w:sdtPr>
        <w:sdtEndPr>
          <w:rPr>
            <w:rFonts w:hint="eastAsia" w:ascii="宋体" w:hAnsi="宋体" w:eastAsia="宋体" w:cs="宋体"/>
            <w:kern w:val="0"/>
            <w:sz w:val="24"/>
          </w:rPr>
        </w:sdtEndPr>
        <w:sdtContent>
          <w:sdt>
            <w:sdtPr>
              <w:rPr>
                <w:rFonts w:hint="eastAsia" w:ascii="宋体" w:hAnsi="宋体" w:eastAsia="宋体" w:cs="宋体"/>
                <w:kern w:val="0"/>
                <w:sz w:val="24"/>
              </w:rPr>
              <w:id w:val="348868422"/>
            </w:sdtPr>
            <w:sdtEndPr>
              <w:rPr>
                <w:rFonts w:hint="eastAsia" w:ascii="宋体" w:hAnsi="宋体" w:eastAsia="宋体" w:cs="宋体"/>
                <w:kern w:val="0"/>
                <w:sz w:val="24"/>
              </w:rPr>
            </w:sdtEndPr>
            <w:sdtContent>
              <w:r>
                <w:rPr>
                  <w:rFonts w:hint="eastAsia" w:ascii="宋体" w:hAnsi="宋体" w:eastAsia="宋体" w:cs="宋体"/>
                  <w:kern w:val="0"/>
                  <w:sz w:val="24"/>
                </w:rPr>
                <w:t xml:space="preserve"> </w:t>
              </w:r>
              <w:sdt>
                <w:sdtPr>
                  <w:rPr>
                    <w:rFonts w:hint="eastAsia" w:ascii="宋体" w:hAnsi="宋体" w:eastAsia="宋体" w:cs="宋体"/>
                    <w:kern w:val="0"/>
                    <w:sz w:val="24"/>
                  </w:rPr>
                  <w:id w:val="52396409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sdtContent>
          </w:sdt>
        </w:sdtContent>
      </w:sdt>
      <w:r>
        <w:rPr>
          <w:rFonts w:hint="eastAsia" w:ascii="宋体" w:hAnsi="宋体" w:eastAsia="宋体" w:cs="宋体"/>
          <w:b/>
          <w:sz w:val="24"/>
        </w:rPr>
        <w:t>否</w:t>
      </w:r>
      <w:r>
        <w:rPr>
          <w:rFonts w:hint="eastAsia" w:ascii="宋体" w:hAnsi="宋体" w:eastAsia="宋体" w:cs="宋体"/>
          <w:kern w:val="0"/>
          <w:sz w:val="24"/>
        </w:rPr>
        <w:t>。</w:t>
      </w:r>
    </w:p>
    <w:p w14:paraId="307EED17">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1E5A3BA6">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79A350E">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2.落实政府采购政策需满足的资格要求：</w:t>
      </w:r>
    </w:p>
    <w:p w14:paraId="34296D64">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无；</w:t>
      </w:r>
    </w:p>
    <w:p w14:paraId="44B8CD54">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0C8E542C">
      <w:pPr>
        <w:spacing w:line="360" w:lineRule="auto"/>
        <w:ind w:firstLine="480" w:firstLineChars="200"/>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货物全部由符合政策要求的中小企业制造，提供中小企业声明函；</w:t>
      </w:r>
    </w:p>
    <w:p w14:paraId="56B96A1D">
      <w:pPr>
        <w:spacing w:line="360" w:lineRule="auto"/>
        <w:ind w:firstLine="480" w:firstLineChars="200"/>
        <w:rPr>
          <w:rFonts w:hint="eastAsia" w:ascii="宋体" w:hAnsi="宋体" w:eastAsia="宋体" w:cs="宋体"/>
          <w:highlight w:val="none"/>
        </w:rPr>
      </w:pPr>
      <w:sdt>
        <w:sdtPr>
          <w:rPr>
            <w:rFonts w:hint="eastAsia" w:ascii="宋体" w:hAnsi="宋体" w:eastAsia="宋体" w:cs="宋体"/>
            <w:kern w:val="0"/>
            <w:sz w:val="24"/>
            <w:highlight w:val="none"/>
          </w:rPr>
          <w:id w:val="-115260493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货物全部由符合政策要求的小微企业制造，提供中小企业声明函；</w:t>
      </w:r>
    </w:p>
    <w:p w14:paraId="32AFF85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14:paraId="09EEC9D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14:paraId="3B365B4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3.本项目的特定资格要</w:t>
      </w:r>
      <w:r>
        <w:rPr>
          <w:rFonts w:hint="eastAsia" w:ascii="宋体" w:hAnsi="宋体" w:eastAsia="宋体" w:cs="宋体"/>
          <w:color w:val="auto"/>
          <w:spacing w:val="8"/>
          <w:kern w:val="0"/>
          <w:sz w:val="24"/>
        </w:rPr>
        <w:t>求</w:t>
      </w:r>
      <w:r>
        <w:rPr>
          <w:rFonts w:hint="eastAsia" w:ascii="宋体" w:hAnsi="宋体" w:eastAsia="宋体" w:cs="宋体"/>
          <w:color w:val="auto"/>
          <w:spacing w:val="8"/>
          <w:kern w:val="0"/>
          <w:sz w:val="24"/>
          <w:lang w:eastAsia="zh-CN"/>
        </w:rPr>
        <w:t>：</w:t>
      </w:r>
      <w:r>
        <w:rPr>
          <w:rFonts w:hint="eastAsia" w:ascii="宋体" w:hAnsi="宋体" w:eastAsia="宋体" w:cs="宋体"/>
          <w:color w:val="auto"/>
          <w:spacing w:val="8"/>
          <w:kern w:val="0"/>
          <w:sz w:val="24"/>
          <w:lang w:val="en-US" w:eastAsia="zh-CN"/>
        </w:rPr>
        <w:t>无</w:t>
      </w:r>
    </w:p>
    <w:p w14:paraId="56EA3B58">
      <w:pPr>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07F0D1">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18D14C8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w:t>
      </w:r>
      <w:r>
        <w:rPr>
          <w:rFonts w:hint="eastAsia" w:ascii="宋体" w:hAnsi="宋体" w:eastAsia="宋体" w:cs="宋体"/>
          <w:color w:val="FF0000"/>
          <w:sz w:val="24"/>
          <w:highlight w:val="none"/>
        </w:rPr>
        <w:t>至</w:t>
      </w:r>
      <w:r>
        <w:rPr>
          <w:rFonts w:hint="eastAsia" w:ascii="宋体" w:hAnsi="宋体" w:eastAsia="宋体" w:cs="宋体"/>
          <w:color w:val="FF0000"/>
          <w:sz w:val="24"/>
          <w:highlight w:val="none"/>
          <w:u w:val="single"/>
        </w:rPr>
        <w:t>202</w:t>
      </w:r>
      <w:r>
        <w:rPr>
          <w:rFonts w:hint="eastAsia" w:ascii="宋体" w:hAnsi="宋体" w:eastAsia="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val="en-US"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val="en-US" w:eastAsia="zh-CN"/>
        </w:rPr>
        <w:t>日</w:t>
      </w:r>
      <w:r>
        <w:rPr>
          <w:rFonts w:hint="eastAsia" w:ascii="宋体" w:hAnsi="宋体" w:eastAsia="宋体" w:cs="宋体"/>
          <w:sz w:val="24"/>
        </w:rPr>
        <w:t>，每天上午00:00至12:00 ，下午12:00至23:59（北京时间，线上获取法定节假日均可，线下获取文件法定节假日除外）</w:t>
      </w:r>
    </w:p>
    <w:p w14:paraId="3CE33AD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599C25A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54AAA60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36A813AF">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70D8CCB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 xml:space="preserve">12 </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00</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rPr>
        <w:t>（北京时间）</w:t>
      </w:r>
    </w:p>
    <w:p w14:paraId="7E6517D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5C6C137A">
      <w:pPr>
        <w:spacing w:line="360" w:lineRule="auto"/>
        <w:ind w:firstLine="482" w:firstLineChars="200"/>
        <w:rPr>
          <w:rFonts w:hint="eastAsia" w:ascii="宋体" w:hAnsi="宋体" w:eastAsia="宋体" w:cs="宋体"/>
          <w:color w:val="FF0000"/>
          <w:sz w:val="24"/>
          <w:highlight w:val="none"/>
          <w:u w:val="single"/>
          <w:lang w:eastAsia="zh-CN"/>
        </w:rPr>
      </w:pPr>
      <w:r>
        <w:rPr>
          <w:rFonts w:hint="eastAsia" w:ascii="宋体" w:hAnsi="宋体" w:eastAsia="宋体" w:cs="宋体"/>
          <w:b/>
          <w:sz w:val="24"/>
        </w:rPr>
        <w:t>开标时间：</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 xml:space="preserve">12 </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12</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00</w:t>
      </w:r>
      <w:r>
        <w:rPr>
          <w:rFonts w:hint="eastAsia" w:ascii="宋体" w:hAnsi="宋体" w:eastAsia="宋体" w:cs="宋体"/>
          <w:color w:val="FF0000"/>
          <w:sz w:val="24"/>
          <w:highlight w:val="none"/>
          <w:u w:val="single"/>
          <w:lang w:eastAsia="zh-CN"/>
        </w:rPr>
        <w:t>分</w:t>
      </w:r>
    </w:p>
    <w:p w14:paraId="038B8A3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67AEB8E4">
      <w:pPr>
        <w:spacing w:line="360" w:lineRule="auto"/>
        <w:rPr>
          <w:rFonts w:hint="eastAsia" w:ascii="宋体" w:hAnsi="宋体" w:eastAsia="宋体" w:cs="宋体"/>
          <w:b/>
          <w:sz w:val="24"/>
        </w:rPr>
      </w:pPr>
      <w:r>
        <w:rPr>
          <w:rFonts w:hint="eastAsia" w:ascii="宋体" w:hAnsi="宋体" w:eastAsia="宋体" w:cs="宋体"/>
          <w:b/>
          <w:sz w:val="24"/>
        </w:rPr>
        <w:t>五、采购意向公开链接</w:t>
      </w:r>
    </w:p>
    <w:p w14:paraId="242CE4FD">
      <w:pPr>
        <w:spacing w:line="360" w:lineRule="auto"/>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HYPERLINK "https://zfcg.czt.zj.gov.cn/site/detail?parentId=600007&amp;articleId=IRxzorlCzfo97pKhYoxIuw%3D%3D" </w:instrText>
      </w:r>
      <w:r>
        <w:rPr>
          <w:rFonts w:hint="eastAsia" w:ascii="宋体" w:hAnsi="宋体" w:eastAsia="宋体" w:cs="宋体"/>
          <w:sz w:val="24"/>
        </w:rPr>
        <w:fldChar w:fldCharType="separate"/>
      </w:r>
      <w:r>
        <w:rPr>
          <w:rStyle w:val="80"/>
          <w:rFonts w:hint="eastAsia" w:ascii="宋体" w:hAnsi="宋体" w:eastAsia="宋体" w:cs="宋体"/>
          <w:sz w:val="24"/>
        </w:rPr>
        <w:t>https://zfcg.czt.zj.gov.cn/site/detail?parentId=600007&amp;articleId=IRxzorlCzfo97pKhYoxIuw%3D%3D</w:t>
      </w:r>
      <w:r>
        <w:rPr>
          <w:rFonts w:hint="eastAsia" w:ascii="宋体" w:hAnsi="宋体" w:eastAsia="宋体" w:cs="宋体"/>
          <w:sz w:val="24"/>
        </w:rPr>
        <w:fldChar w:fldCharType="end"/>
      </w:r>
    </w:p>
    <w:p w14:paraId="63728A77">
      <w:pPr>
        <w:spacing w:line="360" w:lineRule="auto"/>
        <w:rPr>
          <w:rFonts w:hint="eastAsia" w:ascii="宋体" w:hAnsi="宋体" w:eastAsia="宋体" w:cs="宋体"/>
          <w:sz w:val="24"/>
        </w:rPr>
      </w:pPr>
      <w:r>
        <w:rPr>
          <w:rFonts w:hint="eastAsia" w:ascii="宋体" w:hAnsi="宋体" w:cs="宋体"/>
          <w:b/>
          <w:sz w:val="24"/>
          <w:lang w:val="en-US" w:eastAsia="zh-CN"/>
        </w:rPr>
        <w:t>六</w:t>
      </w:r>
      <w:r>
        <w:rPr>
          <w:rFonts w:hint="eastAsia" w:ascii="宋体" w:hAnsi="宋体" w:eastAsia="宋体" w:cs="宋体"/>
          <w:b/>
          <w:sz w:val="24"/>
        </w:rPr>
        <w:t xml:space="preserve">、公告期限 </w:t>
      </w:r>
    </w:p>
    <w:p w14:paraId="487FFFC6">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6DFBC121">
      <w:pPr>
        <w:spacing w:line="360" w:lineRule="auto"/>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、其他补充事宜</w:t>
      </w:r>
    </w:p>
    <w:p w14:paraId="472C28F7">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239C7D">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594596F">
      <w:pPr>
        <w:spacing w:line="360" w:lineRule="auto"/>
        <w:rPr>
          <w:rFonts w:hint="eastAsia" w:ascii="宋体" w:hAnsi="宋体" w:eastAsia="宋体" w:cs="宋体"/>
          <w:b/>
          <w:sz w:val="24"/>
        </w:rPr>
      </w:pPr>
      <w:r>
        <w:rPr>
          <w:rFonts w:hint="eastAsia" w:ascii="宋体" w:hAnsi="宋体" w:cs="宋体"/>
          <w:b/>
          <w:sz w:val="24"/>
          <w:lang w:val="en-US" w:eastAsia="zh-CN"/>
        </w:rPr>
        <w:t>八</w:t>
      </w:r>
      <w:r>
        <w:rPr>
          <w:rFonts w:hint="eastAsia" w:ascii="宋体" w:hAnsi="宋体" w:eastAsia="宋体" w:cs="宋体"/>
          <w:b/>
          <w:sz w:val="24"/>
        </w:rPr>
        <w:t>、对本次采购提出询问、质疑、投诉，请按以下方式联系</w:t>
      </w:r>
    </w:p>
    <w:p w14:paraId="79451984">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45A25D18">
      <w:pPr>
        <w:spacing w:line="360" w:lineRule="auto"/>
        <w:rPr>
          <w:rFonts w:hint="eastAsia" w:ascii="宋体" w:hAnsi="宋体" w:eastAsia="宋体" w:cs="宋体"/>
          <w:sz w:val="24"/>
        </w:rPr>
      </w:pPr>
      <w:r>
        <w:rPr>
          <w:rFonts w:hint="eastAsia" w:ascii="宋体" w:hAnsi="宋体" w:eastAsia="宋体" w:cs="宋体"/>
          <w:sz w:val="24"/>
        </w:rPr>
        <w:t xml:space="preserve">    名    称：</w:t>
      </w:r>
      <w:r>
        <w:rPr>
          <w:rFonts w:hint="eastAsia" w:ascii="宋体" w:hAnsi="宋体" w:cs="宋体"/>
          <w:sz w:val="24"/>
          <w:lang w:eastAsia="zh-CN"/>
        </w:rPr>
        <w:t>桐庐县方埠小学</w:t>
      </w:r>
      <w:r>
        <w:rPr>
          <w:rFonts w:hint="eastAsia" w:ascii="宋体" w:hAnsi="宋体" w:eastAsia="宋体" w:cs="宋体"/>
          <w:sz w:val="24"/>
        </w:rPr>
        <w:t xml:space="preserve"> </w:t>
      </w:r>
    </w:p>
    <w:p w14:paraId="27D3AB29">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桐庐县横村镇城东村双湖桐千1328号</w:t>
      </w:r>
      <w:r>
        <w:rPr>
          <w:rFonts w:hint="eastAsia" w:ascii="宋体" w:hAnsi="宋体" w:eastAsia="宋体" w:cs="宋体"/>
          <w:sz w:val="24"/>
        </w:rPr>
        <w:t xml:space="preserve">  </w:t>
      </w:r>
    </w:p>
    <w:p w14:paraId="694ED694">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张文勤</w:t>
      </w:r>
    </w:p>
    <w:p w14:paraId="18C6811D">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eastAsia="zh-CN"/>
        </w:rPr>
        <w:t>13968120763</w:t>
      </w:r>
    </w:p>
    <w:p w14:paraId="3CF76E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练春高</w:t>
      </w:r>
    </w:p>
    <w:p w14:paraId="483B090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质疑联系方式：</w:t>
      </w:r>
      <w:r>
        <w:rPr>
          <w:rFonts w:hint="eastAsia" w:ascii="宋体" w:hAnsi="宋体" w:cs="宋体"/>
          <w:sz w:val="24"/>
          <w:highlight w:val="none"/>
          <w:lang w:eastAsia="zh-CN"/>
        </w:rPr>
        <w:t>0571-58501730</w:t>
      </w:r>
    </w:p>
    <w:p w14:paraId="5A35D640">
      <w:pPr>
        <w:spacing w:line="360" w:lineRule="auto"/>
        <w:rPr>
          <w:rFonts w:hint="eastAsia" w:ascii="宋体" w:hAnsi="宋体" w:eastAsia="宋体" w:cs="宋体"/>
          <w:sz w:val="24"/>
        </w:rPr>
      </w:pPr>
    </w:p>
    <w:p w14:paraId="61D8C75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14:paraId="31483363">
      <w:pPr>
        <w:spacing w:line="360" w:lineRule="auto"/>
        <w:ind w:firstLine="48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杭州桐庐正宏建设管理有限公司</w:t>
      </w:r>
    </w:p>
    <w:p w14:paraId="4F03349A">
      <w:pPr>
        <w:spacing w:line="360" w:lineRule="auto"/>
        <w:ind w:firstLine="48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 xml:space="preserve">桐庐县迎春南路88号桦桐大厦1101室 </w:t>
      </w:r>
      <w:r>
        <w:rPr>
          <w:rFonts w:hint="eastAsia" w:ascii="宋体" w:hAnsi="宋体" w:eastAsia="宋体" w:cs="宋体"/>
          <w:sz w:val="24"/>
        </w:rPr>
        <w:t xml:space="preserve">           </w:t>
      </w:r>
    </w:p>
    <w:p w14:paraId="08CFF6D5">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eastAsia="zh-CN"/>
        </w:rPr>
        <w:t>陶张水</w:t>
      </w:r>
      <w:r>
        <w:rPr>
          <w:rFonts w:hint="eastAsia" w:ascii="宋体" w:hAnsi="宋体" w:eastAsia="宋体" w:cs="宋体"/>
          <w:sz w:val="24"/>
        </w:rPr>
        <w:t xml:space="preserve">         </w:t>
      </w:r>
    </w:p>
    <w:p w14:paraId="43BB6494">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cs="宋体"/>
          <w:sz w:val="24"/>
          <w:lang w:val="en-US" w:eastAsia="zh-CN"/>
        </w:rPr>
        <w:t>0571-64217869</w:t>
      </w:r>
    </w:p>
    <w:p w14:paraId="69067594">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sz w:val="24"/>
          <w:lang w:eastAsia="zh-CN"/>
        </w:rPr>
        <w:t>吴正洪</w:t>
      </w:r>
      <w:r>
        <w:rPr>
          <w:rFonts w:hint="eastAsia" w:ascii="宋体" w:hAnsi="宋体" w:eastAsia="宋体" w:cs="宋体"/>
          <w:sz w:val="24"/>
        </w:rPr>
        <w:t xml:space="preserve">             </w:t>
      </w:r>
    </w:p>
    <w:p w14:paraId="53ADC2E1">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质疑联系方式：</w:t>
      </w:r>
      <w:r>
        <w:rPr>
          <w:rFonts w:hint="eastAsia" w:ascii="宋体" w:hAnsi="宋体" w:cs="宋体"/>
          <w:sz w:val="24"/>
          <w:lang w:eastAsia="zh-CN"/>
        </w:rPr>
        <w:t>0571-64217869</w:t>
      </w:r>
    </w:p>
    <w:p w14:paraId="378F16E3">
      <w:pPr>
        <w:spacing w:line="360" w:lineRule="auto"/>
        <w:rPr>
          <w:rFonts w:hint="eastAsia" w:ascii="宋体" w:hAnsi="宋体" w:eastAsia="宋体" w:cs="宋体"/>
          <w:sz w:val="24"/>
        </w:rPr>
      </w:pPr>
      <w:r>
        <w:rPr>
          <w:rFonts w:hint="eastAsia" w:ascii="宋体" w:hAnsi="宋体" w:eastAsia="宋体" w:cs="宋体"/>
          <w:sz w:val="24"/>
        </w:rPr>
        <w:t xml:space="preserve">    </w:t>
      </w:r>
    </w:p>
    <w:p w14:paraId="64503D8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34AF974B">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eastAsia="宋体" w:cs="宋体"/>
          <w:sz w:val="24"/>
          <w:lang w:eastAsia="zh-CN"/>
        </w:rPr>
        <w:t>桐庐县财政局、浙江省政府采购行政裁决服务中心（杭州）</w:t>
      </w:r>
    </w:p>
    <w:p w14:paraId="702B2541">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地    址：</w:t>
      </w:r>
      <w:r>
        <w:rPr>
          <w:rFonts w:hint="eastAsia" w:ascii="宋体" w:hAnsi="宋体" w:eastAsia="宋体" w:cs="宋体"/>
          <w:sz w:val="24"/>
          <w:lang w:eastAsia="zh-CN"/>
        </w:rPr>
        <w:t>杭州市上城区清泰街549号城建综合大楼11楼（快递仅限ems或顺丰）</w:t>
      </w:r>
    </w:p>
    <w:p w14:paraId="3EC94EE6">
      <w:pPr>
        <w:spacing w:line="360" w:lineRule="auto"/>
        <w:rPr>
          <w:rFonts w:hint="eastAsia" w:ascii="宋体" w:hAnsi="宋体" w:eastAsia="宋体" w:cs="宋体"/>
          <w:sz w:val="24"/>
        </w:rPr>
      </w:pPr>
      <w:r>
        <w:rPr>
          <w:rFonts w:hint="eastAsia" w:ascii="宋体" w:hAnsi="宋体" w:eastAsia="宋体" w:cs="宋体"/>
          <w:sz w:val="24"/>
        </w:rPr>
        <w:t xml:space="preserve">    联系人 ：</w:t>
      </w:r>
      <w:r>
        <w:rPr>
          <w:rFonts w:hint="eastAsia" w:ascii="宋体" w:hAnsi="宋体" w:eastAsia="宋体" w:cs="宋体"/>
          <w:sz w:val="24"/>
          <w:lang w:eastAsia="zh-CN"/>
        </w:rPr>
        <w:t>朱女士、王女士</w:t>
      </w:r>
      <w:r>
        <w:rPr>
          <w:rFonts w:hint="eastAsia" w:ascii="宋体" w:hAnsi="宋体" w:eastAsia="宋体" w:cs="宋体"/>
          <w:sz w:val="24"/>
        </w:rPr>
        <w:t xml:space="preserve">  </w:t>
      </w:r>
    </w:p>
    <w:p w14:paraId="04DD0F1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监督投诉电话：0571-87227671,0571-87800218         </w:t>
      </w:r>
    </w:p>
    <w:p w14:paraId="0C05987B">
      <w:pPr>
        <w:spacing w:line="360" w:lineRule="auto"/>
        <w:ind w:firstLine="480" w:firstLineChars="200"/>
        <w:rPr>
          <w:rFonts w:hint="eastAsia" w:ascii="宋体" w:hAnsi="宋体" w:eastAsia="宋体" w:cs="宋体"/>
          <w:sz w:val="24"/>
        </w:rPr>
      </w:pPr>
    </w:p>
    <w:p w14:paraId="43793B70">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eastAsia="zh-CN"/>
        </w:rPr>
        <w:t>95763</w:t>
      </w:r>
      <w:r>
        <w:rPr>
          <w:rFonts w:hint="eastAsia" w:ascii="宋体" w:hAnsi="宋体" w:eastAsia="宋体" w:cs="宋体"/>
          <w:sz w:val="24"/>
        </w:rPr>
        <w:t>获取热线服务帮助。</w:t>
      </w:r>
    </w:p>
    <w:p w14:paraId="5AFA99CC">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2E7453EB">
      <w:pPr>
        <w:pStyle w:val="39"/>
        <w:spacing w:line="360" w:lineRule="auto"/>
        <w:ind w:firstLine="480" w:firstLineChars="200"/>
        <w:rPr>
          <w:rFonts w:hint="eastAsia" w:ascii="宋体" w:hAnsi="宋体" w:eastAsia="宋体" w:cs="宋体"/>
          <w:sz w:val="24"/>
          <w:szCs w:val="24"/>
        </w:rPr>
      </w:pPr>
    </w:p>
    <w:p w14:paraId="104174FB">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1"/>
      <w:r>
        <w:rPr>
          <w:rFonts w:hint="eastAsia" w:ascii="宋体" w:hAnsi="宋体" w:eastAsia="宋体" w:cs="宋体"/>
          <w:b/>
          <w:sz w:val="36"/>
          <w:szCs w:val="20"/>
        </w:rPr>
        <w:t xml:space="preserve"> 投标人须知</w:t>
      </w:r>
      <w:bookmarkEnd w:id="2"/>
    </w:p>
    <w:p w14:paraId="084F6A7C">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6"/>
        <w:tblW w:w="91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6"/>
        <w:gridCol w:w="1838"/>
        <w:gridCol w:w="6714"/>
      </w:tblGrid>
      <w:tr w14:paraId="48856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tcPr>
          <w:p w14:paraId="1E890F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38" w:type="dxa"/>
            <w:tcBorders>
              <w:tl2br w:val="nil"/>
              <w:tr2bl w:val="nil"/>
            </w:tcBorders>
            <w:vAlign w:val="center"/>
          </w:tcPr>
          <w:p w14:paraId="11824537">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14" w:type="dxa"/>
            <w:tcBorders>
              <w:tl2br w:val="nil"/>
              <w:tr2bl w:val="nil"/>
            </w:tcBorders>
            <w:vAlign w:val="center"/>
          </w:tcPr>
          <w:p w14:paraId="7514F10F">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40235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301" w:hRule="atLeast"/>
          <w:jc w:val="center"/>
        </w:trPr>
        <w:tc>
          <w:tcPr>
            <w:tcW w:w="626" w:type="dxa"/>
            <w:tcBorders>
              <w:tl2br w:val="nil"/>
              <w:tr2bl w:val="nil"/>
            </w:tcBorders>
            <w:vAlign w:val="center"/>
          </w:tcPr>
          <w:p w14:paraId="4103A94A">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38" w:type="dxa"/>
            <w:tcBorders>
              <w:tl2br w:val="nil"/>
              <w:tr2bl w:val="nil"/>
            </w:tcBorders>
            <w:vAlign w:val="center"/>
          </w:tcPr>
          <w:p w14:paraId="436A4328">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14" w:type="dxa"/>
            <w:tcBorders>
              <w:tl2br w:val="nil"/>
              <w:tr2bl w:val="nil"/>
            </w:tcBorders>
            <w:vAlign w:val="center"/>
          </w:tcPr>
          <w:p w14:paraId="65F8DF47">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sz w:val="24"/>
                <w:szCs w:val="24"/>
              </w:rPr>
              <w:t>开标一览表（报价表）是报价的唯一载体</w:t>
            </w:r>
            <w:r>
              <w:rPr>
                <w:rFonts w:hint="eastAsia" w:ascii="宋体" w:hAnsi="宋体" w:eastAsia="宋体" w:cs="宋体"/>
                <w:kern w:val="0"/>
                <w:sz w:val="24"/>
                <w:szCs w:val="24"/>
                <w:lang w:val="zh-CN"/>
              </w:rPr>
              <w:t>。投标文件中价格全部采用人民币报价。招标文件未列明，而投标人认为必需的费用也需列入报价。</w:t>
            </w:r>
          </w:p>
          <w:p w14:paraId="699ED0BA">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14:paraId="2F461E52">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14:paraId="48837858">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14:paraId="6EFE2FB9">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b/>
                <w:sz w:val="24"/>
                <w:szCs w:val="24"/>
                <w:lang w:eastAsia="zh-CN"/>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lang w:eastAsia="zh-CN"/>
              </w:rPr>
              <w:t>；</w:t>
            </w:r>
          </w:p>
          <w:p w14:paraId="2BF40025">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14:paraId="73DC6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736B26E7">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38" w:type="dxa"/>
            <w:tcBorders>
              <w:tl2br w:val="nil"/>
              <w:tr2bl w:val="nil"/>
            </w:tcBorders>
            <w:vAlign w:val="center"/>
          </w:tcPr>
          <w:p w14:paraId="6DE11F4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714" w:type="dxa"/>
            <w:tcBorders>
              <w:tl2br w:val="nil"/>
              <w:tr2bl w:val="nil"/>
            </w:tcBorders>
            <w:vAlign w:val="center"/>
          </w:tcPr>
          <w:p w14:paraId="40E54C18">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47728692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同意将非主体、非关键性的工作分包。</w:t>
            </w:r>
          </w:p>
          <w:p w14:paraId="66EADA9C">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276331357"/>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348868423"/>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sdtContent>
            </w:sdt>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7AA6C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0" w:hRule="atLeast"/>
          <w:jc w:val="center"/>
        </w:trPr>
        <w:tc>
          <w:tcPr>
            <w:tcW w:w="626" w:type="dxa"/>
            <w:vMerge w:val="restart"/>
            <w:tcBorders>
              <w:tl2br w:val="nil"/>
              <w:tr2bl w:val="nil"/>
            </w:tcBorders>
            <w:vAlign w:val="center"/>
          </w:tcPr>
          <w:p w14:paraId="49A9575C">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38" w:type="dxa"/>
            <w:vMerge w:val="restart"/>
            <w:tcBorders>
              <w:tl2br w:val="nil"/>
              <w:tr2bl w:val="nil"/>
            </w:tcBorders>
            <w:vAlign w:val="center"/>
          </w:tcPr>
          <w:p w14:paraId="244817BE">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14" w:type="dxa"/>
            <w:tcBorders>
              <w:tl2br w:val="nil"/>
              <w:tr2bl w:val="nil"/>
            </w:tcBorders>
            <w:vAlign w:val="center"/>
          </w:tcPr>
          <w:p w14:paraId="5E7FF976">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6637EE14">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14:paraId="3E892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vMerge w:val="continue"/>
            <w:tcBorders>
              <w:tl2br w:val="nil"/>
              <w:tr2bl w:val="nil"/>
            </w:tcBorders>
            <w:vAlign w:val="center"/>
          </w:tcPr>
          <w:p w14:paraId="5D6F64A6">
            <w:pPr>
              <w:snapToGrid w:val="0"/>
              <w:spacing w:line="360" w:lineRule="auto"/>
              <w:jc w:val="center"/>
              <w:rPr>
                <w:rFonts w:hint="eastAsia" w:ascii="宋体" w:hAnsi="宋体" w:eastAsia="宋体" w:cs="宋体"/>
                <w:sz w:val="24"/>
              </w:rPr>
            </w:pPr>
          </w:p>
        </w:tc>
        <w:tc>
          <w:tcPr>
            <w:tcW w:w="1838" w:type="dxa"/>
            <w:vMerge w:val="continue"/>
            <w:tcBorders>
              <w:tl2br w:val="nil"/>
              <w:tr2bl w:val="nil"/>
            </w:tcBorders>
            <w:vAlign w:val="center"/>
          </w:tcPr>
          <w:p w14:paraId="465A7D88">
            <w:pPr>
              <w:snapToGrid w:val="0"/>
              <w:spacing w:line="360" w:lineRule="auto"/>
              <w:jc w:val="center"/>
              <w:rPr>
                <w:rFonts w:hint="eastAsia" w:ascii="宋体" w:hAnsi="宋体" w:eastAsia="宋体" w:cs="宋体"/>
                <w:b/>
                <w:sz w:val="24"/>
              </w:rPr>
            </w:pPr>
          </w:p>
        </w:tc>
        <w:tc>
          <w:tcPr>
            <w:tcW w:w="6714" w:type="dxa"/>
            <w:tcBorders>
              <w:tl2br w:val="nil"/>
              <w:tr2bl w:val="nil"/>
            </w:tcBorders>
            <w:vAlign w:val="center"/>
          </w:tcPr>
          <w:p w14:paraId="57C28F46">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7ECF7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4DB6DBC9">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38" w:type="dxa"/>
            <w:tcBorders>
              <w:tl2br w:val="nil"/>
              <w:tr2bl w:val="nil"/>
            </w:tcBorders>
            <w:vAlign w:val="center"/>
          </w:tcPr>
          <w:p w14:paraId="6F5B426D">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14" w:type="dxa"/>
            <w:tcBorders>
              <w:tl2br w:val="nil"/>
              <w:tr2bl w:val="nil"/>
            </w:tcBorders>
            <w:vAlign w:val="center"/>
          </w:tcPr>
          <w:p w14:paraId="3784803E">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rPr>
            </w:pPr>
            <w:sdt>
              <w:sdtPr>
                <w:rPr>
                  <w:rFonts w:hint="eastAsia" w:ascii="宋体" w:hAnsi="宋体" w:eastAsia="宋体" w:cs="宋体"/>
                  <w:kern w:val="0"/>
                  <w:sz w:val="24"/>
                  <w:szCs w:val="24"/>
                </w:rPr>
                <w:id w:val="-212966419"/>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0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tc>
      </w:tr>
      <w:tr w14:paraId="3E1AD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vAlign w:val="center"/>
          </w:tcPr>
          <w:p w14:paraId="77E11968">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38" w:type="dxa"/>
            <w:tcBorders>
              <w:tl2br w:val="nil"/>
              <w:tr2bl w:val="nil"/>
            </w:tcBorders>
            <w:vAlign w:val="center"/>
          </w:tcPr>
          <w:p w14:paraId="1617A805">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14" w:type="dxa"/>
            <w:tcBorders>
              <w:tl2br w:val="nil"/>
              <w:tr2bl w:val="nil"/>
            </w:tcBorders>
            <w:vAlign w:val="center"/>
          </w:tcPr>
          <w:p w14:paraId="51A5522B">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sz w:val="24"/>
                <w:szCs w:val="24"/>
              </w:rPr>
            </w:pPr>
            <w:r>
              <w:rPr>
                <w:rFonts w:hint="eastAsia" w:ascii="宋体" w:hAnsi="宋体" w:eastAsia="宋体" w:cs="宋体"/>
                <w:b w:val="0"/>
                <w:bCs w:val="0"/>
                <w:kern w:val="0"/>
                <w:sz w:val="24"/>
                <w:szCs w:val="24"/>
              </w:rPr>
              <w:sym w:font="Wingdings" w:char="00FE"/>
            </w:r>
            <w:r>
              <w:rPr>
                <w:rFonts w:hint="eastAsia" w:ascii="宋体" w:hAnsi="宋体" w:eastAsia="宋体" w:cs="宋体"/>
                <w:kern w:val="0"/>
                <w:sz w:val="24"/>
                <w:szCs w:val="24"/>
              </w:rPr>
              <w:t>A 不要求提供。</w:t>
            </w:r>
          </w:p>
        </w:tc>
      </w:tr>
      <w:tr w14:paraId="39A4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vAlign w:val="center"/>
          </w:tcPr>
          <w:p w14:paraId="029B8CA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38" w:type="dxa"/>
            <w:tcBorders>
              <w:tl2br w:val="nil"/>
              <w:tr2bl w:val="nil"/>
            </w:tcBorders>
            <w:vAlign w:val="center"/>
          </w:tcPr>
          <w:p w14:paraId="66C83CE4">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714" w:type="dxa"/>
            <w:tcBorders>
              <w:tl2br w:val="nil"/>
              <w:tr2bl w:val="nil"/>
            </w:tcBorders>
            <w:vAlign w:val="center"/>
          </w:tcPr>
          <w:p w14:paraId="4D32CE10">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kern w:val="0"/>
                <w:sz w:val="24"/>
                <w:szCs w:val="24"/>
                <w:lang w:val="zh-CN"/>
              </w:rPr>
            </w:pPr>
            <w:sdt>
              <w:sdtPr>
                <w:rPr>
                  <w:rFonts w:hint="eastAsia" w:ascii="宋体" w:hAnsi="宋体" w:eastAsia="宋体" w:cs="宋体"/>
                  <w:kern w:val="0"/>
                  <w:sz w:val="24"/>
                  <w:szCs w:val="24"/>
                </w:rPr>
                <w:id w:val="147475194"/>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tc>
      </w:tr>
      <w:tr w14:paraId="18AD9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77053F8D">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38" w:type="dxa"/>
            <w:tcBorders>
              <w:tl2br w:val="nil"/>
              <w:tr2bl w:val="nil"/>
            </w:tcBorders>
            <w:vAlign w:val="center"/>
          </w:tcPr>
          <w:p w14:paraId="72FE5843">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14" w:type="dxa"/>
            <w:tcBorders>
              <w:tl2br w:val="nil"/>
              <w:tr2bl w:val="nil"/>
            </w:tcBorders>
            <w:vAlign w:val="center"/>
          </w:tcPr>
          <w:p w14:paraId="424EE7D0">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rPr>
            </w:pPr>
            <w:sdt>
              <w:sdtPr>
                <w:rPr>
                  <w:rFonts w:hint="eastAsia" w:ascii="宋体" w:hAnsi="宋体" w:eastAsia="宋体" w:cs="宋体"/>
                  <w:kern w:val="0"/>
                  <w:sz w:val="24"/>
                  <w:szCs w:val="24"/>
                </w:rPr>
                <w:id w:val="-1828425707"/>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tc>
      </w:tr>
      <w:tr w14:paraId="0913D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3904D71F">
            <w:pPr>
              <w:snapToGrid w:val="0"/>
              <w:spacing w:line="360" w:lineRule="auto"/>
              <w:jc w:val="center"/>
              <w:rPr>
                <w:rFonts w:hint="eastAsia" w:ascii="宋体" w:hAnsi="宋体" w:eastAsia="宋体" w:cs="宋体"/>
                <w:sz w:val="24"/>
                <w:highlight w:val="none"/>
              </w:rPr>
            </w:pPr>
          </w:p>
          <w:p w14:paraId="053C83F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38" w:type="dxa"/>
            <w:tcBorders>
              <w:tl2br w:val="nil"/>
              <w:tr2bl w:val="nil"/>
            </w:tcBorders>
            <w:vAlign w:val="center"/>
          </w:tcPr>
          <w:p w14:paraId="44FFEA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714" w:type="dxa"/>
            <w:tcBorders>
              <w:tl2br w:val="nil"/>
              <w:tr2bl w:val="nil"/>
            </w:tcBorders>
            <w:vAlign w:val="center"/>
          </w:tcPr>
          <w:p w14:paraId="610F2EE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1872786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349968548"/>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FE"/>
                    </w: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kern w:val="0"/>
                <w:sz w:val="24"/>
                <w:szCs w:val="24"/>
                <w:highlight w:val="none"/>
                <w:u w:val="single"/>
                <w:lang w:val="en-US" w:eastAsia="zh-CN"/>
              </w:rPr>
              <w:t xml:space="preserve">   /  。</w:t>
            </w:r>
          </w:p>
          <w:p w14:paraId="03141D62">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74885559"/>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76726"/>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A8"/>
                    </w:r>
                  </w:sdtContent>
                </w:sdt>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p>
        </w:tc>
      </w:tr>
      <w:tr w14:paraId="1396B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78EC289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38" w:type="dxa"/>
            <w:tcBorders>
              <w:tl2br w:val="nil"/>
              <w:tr2bl w:val="nil"/>
            </w:tcBorders>
            <w:vAlign w:val="center"/>
          </w:tcPr>
          <w:p w14:paraId="7B32EFEF">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714" w:type="dxa"/>
            <w:tcBorders>
              <w:tl2br w:val="nil"/>
              <w:tr2bl w:val="nil"/>
            </w:tcBorders>
            <w:vAlign w:val="center"/>
          </w:tcPr>
          <w:p w14:paraId="5979436F">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（1）标的：</w:t>
            </w:r>
            <w:r>
              <w:rPr>
                <w:rFonts w:hint="eastAsia" w:ascii="宋体" w:hAnsi="宋体" w:eastAsia="宋体" w:cs="宋体"/>
                <w:kern w:val="0"/>
                <w:sz w:val="24"/>
                <w:szCs w:val="24"/>
                <w:highlight w:val="none"/>
                <w:u w:val="single"/>
                <w:lang w:eastAsia="zh-CN"/>
              </w:rPr>
              <w:t>桐庐县方埠小学改扩建工程厨房设备</w:t>
            </w:r>
            <w:r>
              <w:rPr>
                <w:rFonts w:hint="eastAsia" w:ascii="宋体" w:hAnsi="宋体" w:eastAsia="宋体" w:cs="宋体"/>
                <w:kern w:val="0"/>
                <w:sz w:val="24"/>
                <w:szCs w:val="24"/>
                <w:highlight w:val="none"/>
                <w:u w:val="none"/>
                <w:lang w:eastAsia="zh-CN"/>
              </w:rPr>
              <w:t>，</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lang w:val="en-US" w:eastAsia="zh-CN"/>
              </w:rPr>
              <w:t xml:space="preserve">工业 </w:t>
            </w:r>
            <w:r>
              <w:rPr>
                <w:rFonts w:hint="eastAsia" w:ascii="宋体" w:hAnsi="宋体" w:eastAsia="宋体" w:cs="宋体"/>
                <w:kern w:val="0"/>
                <w:sz w:val="24"/>
                <w:szCs w:val="24"/>
                <w:highlight w:val="none"/>
              </w:rPr>
              <w:t>；</w:t>
            </w:r>
          </w:p>
          <w:p w14:paraId="09F14721">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中小企业划型标准详见：工信部联企业〔2011〕300号</w:t>
            </w:r>
          </w:p>
        </w:tc>
      </w:tr>
      <w:tr w14:paraId="314D1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12036B6B">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838" w:type="dxa"/>
            <w:tcBorders>
              <w:tl2br w:val="nil"/>
              <w:tr2bl w:val="nil"/>
            </w:tcBorders>
            <w:vAlign w:val="center"/>
          </w:tcPr>
          <w:p w14:paraId="276B40A1">
            <w:pPr>
              <w:spacing w:line="360" w:lineRule="auto"/>
              <w:jc w:val="center"/>
              <w:rPr>
                <w:rFonts w:hint="eastAsia" w:ascii="宋体" w:hAnsi="宋体" w:eastAsia="宋体" w:cs="宋体"/>
                <w:b/>
                <w:sz w:val="24"/>
              </w:rPr>
            </w:pPr>
            <w:r>
              <w:rPr>
                <w:rFonts w:hint="eastAsia" w:ascii="宋体" w:hAnsi="宋体" w:eastAsia="宋体" w:cs="宋体"/>
                <w:b/>
                <w:bCs/>
                <w:sz w:val="24"/>
              </w:rPr>
              <w:t>促进中小企业发展政策</w:t>
            </w:r>
          </w:p>
        </w:tc>
        <w:tc>
          <w:tcPr>
            <w:tcW w:w="6714" w:type="dxa"/>
            <w:tcBorders>
              <w:tl2br w:val="nil"/>
              <w:tr2bl w:val="nil"/>
            </w:tcBorders>
            <w:vAlign w:val="center"/>
          </w:tcPr>
          <w:p w14:paraId="333CAAF7">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val="0"/>
                <w:bCs w:val="0"/>
                <w:kern w:val="0"/>
                <w:sz w:val="24"/>
                <w:szCs w:val="24"/>
              </w:rPr>
            </w:pPr>
            <w:r>
              <w:rPr>
                <w:rFonts w:hint="eastAsia" w:ascii="宋体" w:hAnsi="宋体" w:eastAsia="宋体" w:cs="宋体"/>
                <w:b w:val="0"/>
                <w:bCs w:val="0"/>
                <w:sz w:val="24"/>
                <w:szCs w:val="24"/>
              </w:rPr>
              <w:t>对于专门面向中、小、微型企业或者监狱企业或者残疾人福利性单位，符合资格条件的不再执行价格评审优惠的扶持政策。</w:t>
            </w:r>
          </w:p>
        </w:tc>
      </w:tr>
      <w:tr w14:paraId="344FA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jc w:val="center"/>
        </w:trPr>
        <w:tc>
          <w:tcPr>
            <w:tcW w:w="626" w:type="dxa"/>
            <w:tcBorders>
              <w:tl2br w:val="nil"/>
              <w:tr2bl w:val="nil"/>
            </w:tcBorders>
            <w:vAlign w:val="center"/>
          </w:tcPr>
          <w:p w14:paraId="5AB8816B">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1838" w:type="dxa"/>
            <w:tcBorders>
              <w:tl2br w:val="nil"/>
              <w:tr2bl w:val="nil"/>
            </w:tcBorders>
            <w:vAlign w:val="center"/>
          </w:tcPr>
          <w:p w14:paraId="1A422E6B">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14" w:type="dxa"/>
            <w:tcBorders>
              <w:tl2br w:val="nil"/>
              <w:tr2bl w:val="nil"/>
            </w:tcBorders>
            <w:vAlign w:val="center"/>
          </w:tcPr>
          <w:p w14:paraId="076B0EF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B37C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07" w:hRule="atLeast"/>
          <w:jc w:val="center"/>
        </w:trPr>
        <w:tc>
          <w:tcPr>
            <w:tcW w:w="626" w:type="dxa"/>
            <w:vMerge w:val="restart"/>
            <w:tcBorders>
              <w:tl2br w:val="nil"/>
              <w:tr2bl w:val="nil"/>
            </w:tcBorders>
            <w:vAlign w:val="center"/>
          </w:tcPr>
          <w:p w14:paraId="45C50162">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838" w:type="dxa"/>
            <w:vMerge w:val="restart"/>
            <w:tcBorders>
              <w:tl2br w:val="nil"/>
              <w:tr2bl w:val="nil"/>
            </w:tcBorders>
            <w:vAlign w:val="center"/>
          </w:tcPr>
          <w:p w14:paraId="6426F15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14" w:type="dxa"/>
            <w:tcBorders>
              <w:tl2br w:val="nil"/>
              <w:tr2bl w:val="nil"/>
            </w:tcBorders>
            <w:vAlign w:val="center"/>
          </w:tcPr>
          <w:p w14:paraId="623CD91F">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rPr>
            </w:pPr>
            <w:r>
              <w:rPr>
                <w:rFonts w:hint="eastAsia" w:ascii="宋体" w:hAnsi="宋体" w:eastAsia="宋体" w:cs="宋体"/>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CB30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jc w:val="center"/>
        </w:trPr>
        <w:tc>
          <w:tcPr>
            <w:tcW w:w="626" w:type="dxa"/>
            <w:vMerge w:val="continue"/>
            <w:tcBorders>
              <w:tl2br w:val="nil"/>
              <w:tr2bl w:val="nil"/>
            </w:tcBorders>
            <w:vAlign w:val="center"/>
          </w:tcPr>
          <w:p w14:paraId="6AE63C21">
            <w:pPr>
              <w:spacing w:line="360" w:lineRule="auto"/>
              <w:ind w:firstLine="420" w:firstLineChars="200"/>
              <w:jc w:val="center"/>
              <w:rPr>
                <w:rFonts w:hint="eastAsia" w:ascii="宋体" w:hAnsi="宋体" w:eastAsia="宋体" w:cs="宋体"/>
              </w:rPr>
            </w:pPr>
          </w:p>
        </w:tc>
        <w:tc>
          <w:tcPr>
            <w:tcW w:w="1838" w:type="dxa"/>
            <w:vMerge w:val="continue"/>
            <w:tcBorders>
              <w:tl2br w:val="nil"/>
              <w:tr2bl w:val="nil"/>
            </w:tcBorders>
            <w:vAlign w:val="center"/>
          </w:tcPr>
          <w:p w14:paraId="3F23EB3E">
            <w:pPr>
              <w:spacing w:line="360" w:lineRule="auto"/>
              <w:ind w:firstLine="420" w:firstLineChars="200"/>
              <w:jc w:val="center"/>
              <w:rPr>
                <w:rFonts w:hint="eastAsia" w:ascii="宋体" w:hAnsi="宋体" w:eastAsia="宋体" w:cs="宋体"/>
              </w:rPr>
            </w:pPr>
          </w:p>
        </w:tc>
        <w:tc>
          <w:tcPr>
            <w:tcW w:w="6714" w:type="dxa"/>
            <w:tcBorders>
              <w:tl2br w:val="nil"/>
              <w:tr2bl w:val="nil"/>
            </w:tcBorders>
            <w:vAlign w:val="center"/>
          </w:tcPr>
          <w:p w14:paraId="3662818A">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66C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0" w:hRule="atLeast"/>
          <w:jc w:val="center"/>
        </w:trPr>
        <w:tc>
          <w:tcPr>
            <w:tcW w:w="626" w:type="dxa"/>
            <w:tcBorders>
              <w:tl2br w:val="nil"/>
              <w:tr2bl w:val="nil"/>
            </w:tcBorders>
            <w:vAlign w:val="center"/>
          </w:tcPr>
          <w:p w14:paraId="0B4DBED2">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838" w:type="dxa"/>
            <w:tcBorders>
              <w:tl2br w:val="nil"/>
              <w:tr2bl w:val="nil"/>
            </w:tcBorders>
            <w:vAlign w:val="center"/>
          </w:tcPr>
          <w:p w14:paraId="1BF11F31">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14" w:type="dxa"/>
            <w:tcBorders>
              <w:tl2br w:val="nil"/>
              <w:tr2bl w:val="nil"/>
            </w:tcBorders>
            <w:vAlign w:val="center"/>
          </w:tcPr>
          <w:p w14:paraId="3E51C8AC">
            <w:pPr>
              <w:pStyle w:val="39"/>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kern w:val="28"/>
                <w:sz w:val="24"/>
                <w:szCs w:val="24"/>
              </w:rPr>
            </w:pPr>
            <w:r>
              <w:rPr>
                <w:rFonts w:hint="eastAsia" w:ascii="宋体" w:hAnsi="宋体" w:eastAsia="宋体" w:cs="宋体"/>
                <w:kern w:val="28"/>
                <w:sz w:val="24"/>
                <w:szCs w:val="24"/>
              </w:rPr>
              <w:t>备份投标文件送达地点：</w:t>
            </w:r>
            <w:r>
              <w:rPr>
                <w:rFonts w:hint="eastAsia" w:ascii="宋体" w:hAnsi="宋体" w:eastAsia="宋体" w:cs="宋体"/>
                <w:sz w:val="24"/>
                <w:szCs w:val="24"/>
                <w:u w:val="single"/>
                <w:lang w:eastAsia="zh-CN"/>
              </w:rPr>
              <w:t xml:space="preserve">桐庐县迎春南路88号桦桐大厦1101室 </w:t>
            </w:r>
            <w:r>
              <w:rPr>
                <w:rFonts w:hint="eastAsia" w:ascii="宋体" w:hAnsi="宋体" w:eastAsia="宋体" w:cs="宋体"/>
                <w:kern w:val="28"/>
                <w:sz w:val="24"/>
                <w:szCs w:val="24"/>
              </w:rPr>
              <w:t>；备份投标文件签收人员</w:t>
            </w:r>
            <w:r>
              <w:rPr>
                <w:rFonts w:hint="eastAsia" w:ascii="宋体" w:hAnsi="宋体" w:eastAsia="宋体" w:cs="宋体"/>
                <w:kern w:val="28"/>
                <w:sz w:val="24"/>
                <w:szCs w:val="24"/>
                <w:lang w:eastAsia="zh-CN"/>
              </w:rPr>
              <w:t>：</w:t>
            </w:r>
            <w:r>
              <w:rPr>
                <w:rFonts w:hint="eastAsia" w:ascii="宋体" w:hAnsi="宋体" w:eastAsia="宋体" w:cs="宋体"/>
                <w:kern w:val="28"/>
                <w:sz w:val="24"/>
                <w:szCs w:val="24"/>
                <w:u w:val="single"/>
                <w:lang w:eastAsia="zh-CN"/>
              </w:rPr>
              <w:t>陶张水</w:t>
            </w:r>
            <w:r>
              <w:rPr>
                <w:rFonts w:hint="eastAsia" w:ascii="宋体" w:hAnsi="宋体" w:eastAsia="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szCs w:val="24"/>
                <w:u w:val="single"/>
                <w:lang w:val="en-US" w:eastAsia="zh-CN"/>
              </w:rPr>
              <w:t>0571-64217869</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14:paraId="1B58D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05" w:hRule="atLeast"/>
          <w:jc w:val="center"/>
        </w:trPr>
        <w:tc>
          <w:tcPr>
            <w:tcW w:w="626" w:type="dxa"/>
            <w:tcBorders>
              <w:tl2br w:val="nil"/>
              <w:tr2bl w:val="nil"/>
            </w:tcBorders>
            <w:vAlign w:val="center"/>
          </w:tcPr>
          <w:p w14:paraId="13837C44">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1838" w:type="dxa"/>
            <w:tcBorders>
              <w:tl2br w:val="nil"/>
              <w:tr2bl w:val="nil"/>
            </w:tcBorders>
            <w:vAlign w:val="center"/>
          </w:tcPr>
          <w:p w14:paraId="19184765">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714" w:type="dxa"/>
            <w:tcBorders>
              <w:tl2br w:val="nil"/>
              <w:tr2bl w:val="nil"/>
            </w:tcBorders>
            <w:vAlign w:val="center"/>
          </w:tcPr>
          <w:p w14:paraId="4C3AC522">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本次采购的招标代理服务费由成交人支付，按浙价服[2003]77号文件（货物类）收费标准计取；由中标（成交）供应商在领取中标通知书前一次性支付给代理公司</w:t>
            </w:r>
            <w:r>
              <w:rPr>
                <w:rFonts w:hint="eastAsia" w:ascii="宋体" w:hAnsi="宋体" w:eastAsia="宋体" w:cs="宋体"/>
                <w:bCs/>
                <w:sz w:val="24"/>
                <w:szCs w:val="24"/>
                <w:lang w:eastAsia="zh-CN"/>
              </w:rPr>
              <w:t>，费用应含在投标报价中（不得单独列项），供应商在投标报价中考虑上述费用</w:t>
            </w:r>
            <w:r>
              <w:rPr>
                <w:rFonts w:hint="eastAsia" w:ascii="宋体" w:hAnsi="宋体" w:eastAsia="宋体" w:cs="宋体"/>
                <w:bCs/>
                <w:sz w:val="24"/>
                <w:szCs w:val="24"/>
              </w:rPr>
              <w:t>。</w:t>
            </w:r>
          </w:p>
          <w:p w14:paraId="1A7B532B">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收款单位名称：杭州桐庐正宏建设管理有限公司</w:t>
            </w:r>
          </w:p>
          <w:p w14:paraId="5E3B00B4">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帐号：33001617182059828828</w:t>
            </w:r>
          </w:p>
          <w:p w14:paraId="4E986206">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开户行：建行桐庐江南支行</w:t>
            </w:r>
          </w:p>
          <w:p w14:paraId="71D0E7FA">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
                <w:bCs/>
                <w:sz w:val="24"/>
                <w:szCs w:val="24"/>
                <w:lang w:eastAsia="zh-CN"/>
              </w:rPr>
            </w:pPr>
            <w:r>
              <w:rPr>
                <w:rFonts w:hint="eastAsia" w:ascii="宋体" w:hAnsi="宋体" w:eastAsia="宋体" w:cs="宋体"/>
                <w:bCs/>
                <w:sz w:val="24"/>
                <w:szCs w:val="24"/>
              </w:rPr>
              <w:t>（税号）统一社会信用代码：</w:t>
            </w:r>
            <w:r>
              <w:rPr>
                <w:rFonts w:hint="eastAsia" w:ascii="宋体" w:hAnsi="宋体" w:eastAsia="宋体" w:cs="宋体"/>
                <w:bCs/>
                <w:sz w:val="24"/>
                <w:szCs w:val="24"/>
                <w:lang w:eastAsia="zh-CN"/>
              </w:rPr>
              <w:t>91330122723632132F</w:t>
            </w:r>
          </w:p>
        </w:tc>
      </w:tr>
      <w:tr w14:paraId="72499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3" w:hRule="atLeast"/>
          <w:jc w:val="center"/>
        </w:trPr>
        <w:tc>
          <w:tcPr>
            <w:tcW w:w="626" w:type="dxa"/>
            <w:tcBorders>
              <w:tl2br w:val="nil"/>
              <w:tr2bl w:val="nil"/>
            </w:tcBorders>
            <w:vAlign w:val="center"/>
          </w:tcPr>
          <w:p w14:paraId="3DDE9236">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1838" w:type="dxa"/>
            <w:tcBorders>
              <w:tl2br w:val="nil"/>
              <w:tr2bl w:val="nil"/>
            </w:tcBorders>
            <w:vAlign w:val="center"/>
          </w:tcPr>
          <w:p w14:paraId="48AB7538">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714" w:type="dxa"/>
            <w:tcBorders>
              <w:tl2br w:val="nil"/>
              <w:tr2bl w:val="nil"/>
            </w:tcBorders>
            <w:vAlign w:val="center"/>
          </w:tcPr>
          <w:p w14:paraId="76FD40D3">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Cs/>
                <w:sz w:val="24"/>
                <w:szCs w:val="24"/>
              </w:rPr>
            </w:pPr>
            <w:r>
              <w:rPr>
                <w:rFonts w:hint="eastAsia" w:ascii="宋体" w:hAnsi="宋体" w:eastAsia="宋体" w:cs="宋体"/>
                <w:b w:val="0"/>
                <w:bCs w:val="0"/>
                <w:kern w:val="0"/>
                <w:sz w:val="24"/>
                <w:szCs w:val="24"/>
                <w:lang w:val="zh-CN"/>
              </w:rPr>
              <w:t>中标单位在领取中标通知书时，向采购机构提供本项目纸质投标文件（“资格文件”、“报价文件”和“商务技术文件”）</w:t>
            </w:r>
            <w:r>
              <w:rPr>
                <w:rFonts w:hint="eastAsia" w:ascii="宋体" w:hAnsi="宋体" w:eastAsia="宋体" w:cs="宋体"/>
                <w:b w:val="0"/>
                <w:bCs w:val="0"/>
                <w:kern w:val="0"/>
                <w:sz w:val="24"/>
                <w:szCs w:val="24"/>
                <w:lang w:val="en-US" w:eastAsia="zh-CN"/>
              </w:rPr>
              <w:t>三</w:t>
            </w:r>
            <w:r>
              <w:rPr>
                <w:rFonts w:hint="eastAsia" w:ascii="宋体" w:hAnsi="宋体" w:eastAsia="宋体" w:cs="宋体"/>
                <w:b w:val="0"/>
                <w:bCs w:val="0"/>
                <w:kern w:val="0"/>
                <w:sz w:val="24"/>
                <w:szCs w:val="24"/>
                <w:lang w:val="zh-CN"/>
              </w:rPr>
              <w:t>份。</w:t>
            </w:r>
          </w:p>
        </w:tc>
      </w:tr>
      <w:bookmarkEnd w:id="3"/>
    </w:tbl>
    <w:p w14:paraId="6C55423C">
      <w:pPr>
        <w:adjustRightInd/>
        <w:spacing w:line="360" w:lineRule="auto"/>
        <w:ind w:firstLine="3845" w:firstLineChars="1197"/>
        <w:outlineLvl w:val="0"/>
        <w:rPr>
          <w:rFonts w:hint="eastAsia" w:ascii="宋体" w:hAnsi="宋体" w:eastAsia="宋体" w:cs="宋体"/>
          <w:b/>
          <w:sz w:val="32"/>
          <w:szCs w:val="20"/>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4" w:name="第三部分"/>
      <w:bookmarkStart w:id="5" w:name="_Toc164416483"/>
    </w:p>
    <w:p w14:paraId="4D178AB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B143A1F">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78AB806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7763D7B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59C02173">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5178ED1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533FFA2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770EA44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1A85335">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FAEC78">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1A0E06E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2.7 </w:t>
      </w:r>
      <w:r>
        <w:rPr>
          <w:rFonts w:hint="eastAsia" w:ascii="宋体" w:hAnsi="宋体" w:eastAsia="宋体" w:cs="宋体"/>
          <w:sz w:val="24"/>
          <w:highlight w:val="yellow"/>
        </w:rPr>
        <w:t>“▲” 系指实质性要求条款，</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147478220"/>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147457178"/>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44FA81D">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3.采购项目需要落实的政府采购政策</w:t>
      </w:r>
    </w:p>
    <w:p w14:paraId="4FCBA450">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78DA050">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5CC05AC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610C664E">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53B9A497">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C9F1735">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7AC64D77">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DE9DAC">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6538DF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05E909A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32BD64D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0AADCBF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3ACB3A8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761A122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D91E796">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E09B6AE">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B22B0A1">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D4BBF6">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3E980A">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B4EDE2F">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B4B172F">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50248626">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AA02D7E">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1EFCAA0D">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58CF5CD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46CC9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1949F3F5">
      <w:pPr>
        <w:pStyle w:val="39"/>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2FAEC5E0">
      <w:pPr>
        <w:pStyle w:val="39"/>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1F30C5">
      <w:pPr>
        <w:pStyle w:val="19"/>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203596A3">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14:paraId="0EA971C7">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14:paraId="778ED0B4">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75CEE865">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49D7ECDE">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4D410041">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3BA61EAE">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671F601D">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38E2CE2A">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2BEE9B18">
      <w:pPr>
        <w:pStyle w:val="39"/>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841E8DD">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7EB47F7">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36A2604">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1B215223">
      <w:pPr>
        <w:pStyle w:val="891"/>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7681FE42">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3658A4AA">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511E4D8B">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7C66AC2F">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723751EF">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0070062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367F3D7">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65565D9">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0AE10DD6">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348E5EAF">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66228226">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51EF8465">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39E10D8">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75273064">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5A826AF">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16A92DF5">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2E1E48E">
      <w:pPr>
        <w:pStyle w:val="13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72CA98B7">
      <w:pPr>
        <w:pStyle w:val="132"/>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4769DC">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53505CB1">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482281A">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A7F39AA">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1FDFB69A">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24AE8D95">
      <w:pPr>
        <w:pStyle w:val="39"/>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0CE0CD50">
      <w:pPr>
        <w:pStyle w:val="19"/>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7126C08F">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32E0C3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4BAB5CE7">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794815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49439D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11.1.1提供有效的营业执照(或事业法人登记证或其他工商等登记证明材料)；</w:t>
      </w:r>
    </w:p>
    <w:p w14:paraId="1D7F0A9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符合参加政府采购活动应当具备的一般条件的承诺函；</w:t>
      </w:r>
    </w:p>
    <w:p w14:paraId="34BC0257">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r>
        <w:rPr>
          <w:rFonts w:hint="eastAsia" w:asciiTheme="minorEastAsia" w:hAnsiTheme="minorEastAsia" w:eastAsiaTheme="minorEastAsia" w:cstheme="minorEastAsia"/>
          <w:sz w:val="24"/>
          <w:lang w:eastAsia="zh-CN"/>
        </w:rPr>
        <w:t>（如有)</w:t>
      </w:r>
    </w:p>
    <w:p w14:paraId="6548B5A0">
      <w:pPr>
        <w:snapToGrid w:val="0"/>
        <w:spacing w:line="360" w:lineRule="auto"/>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本项目的特定资格要求。</w:t>
      </w:r>
      <w:r>
        <w:rPr>
          <w:rFonts w:hint="eastAsia" w:asciiTheme="minorEastAsia" w:hAnsiTheme="minorEastAsia" w:eastAsiaTheme="minorEastAsia" w:cstheme="minorEastAsia"/>
          <w:sz w:val="24"/>
          <w:lang w:eastAsia="zh-CN"/>
        </w:rPr>
        <w:t>（如有）</w:t>
      </w:r>
    </w:p>
    <w:p w14:paraId="459CD6C1">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14:paraId="29D6887A">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6EB68F43">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777F495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14:paraId="49948D9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14:paraId="34AE4A65">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14:paraId="0E63354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14:paraId="15FD1C99">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14:paraId="5421DF1E">
      <w:pPr>
        <w:snapToGrid w:val="0"/>
        <w:spacing w:line="360" w:lineRule="auto"/>
        <w:ind w:firstLine="482" w:firstLineChars="200"/>
        <w:rPr>
          <w:rFonts w:hint="eastAsia" w:ascii="宋体" w:hAnsi="宋体" w:eastAsia="宋体" w:cs="宋体"/>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报价文</w:t>
      </w:r>
      <w:r>
        <w:rPr>
          <w:rFonts w:hint="eastAsia" w:ascii="宋体" w:hAnsi="宋体" w:eastAsia="宋体" w:cs="宋体"/>
          <w:b/>
          <w:sz w:val="24"/>
          <w:highlight w:val="none"/>
        </w:rPr>
        <w:t>件：</w:t>
      </w:r>
    </w:p>
    <w:p w14:paraId="6197FFC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63AAC7C2">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14:paraId="07F38FA2">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68ADAFB6">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0D286DF">
      <w:pPr>
        <w:pStyle w:val="132"/>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B369A6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sz w:val="24"/>
          <w:szCs w:val="20"/>
        </w:rPr>
        <w:t>投标文件未按规定的格式编制的，投标无效；</w:t>
      </w:r>
    </w:p>
    <w:p w14:paraId="5429C3F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EAFEA8">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1B882D6E">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53507DF2">
      <w:pPr>
        <w:pStyle w:val="13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2F0F1479">
      <w:pPr>
        <w:pStyle w:val="13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13BEAE6D">
      <w:pPr>
        <w:pStyle w:val="13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2749A220">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302777F3">
      <w:pPr>
        <w:pStyle w:val="132"/>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5515CD">
      <w:pPr>
        <w:pStyle w:val="132"/>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FBD5EA9">
      <w:pPr>
        <w:pStyle w:val="132"/>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020F684F">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C0BDD03">
      <w:pPr>
        <w:pStyle w:val="39"/>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5C8C0E77">
      <w:pPr>
        <w:pStyle w:val="39"/>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DVD光盘或U盘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2E78F4BE">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9E3F486">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960E4D4">
      <w:pPr>
        <w:pStyle w:val="39"/>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3EAB9786">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795B082E">
      <w:pPr>
        <w:pStyle w:val="31"/>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3ED7DBBE">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3012B47A">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4DAF4A66">
      <w:pPr>
        <w:pStyle w:val="13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1328D442">
      <w:pPr>
        <w:pStyle w:val="132"/>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DF1D4B6">
      <w:pPr>
        <w:pStyle w:val="132"/>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82ADE43">
      <w:pPr>
        <w:pStyle w:val="558"/>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p>
    <w:p w14:paraId="71A38330">
      <w:pPr>
        <w:pStyle w:val="558"/>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2FDB582F">
      <w:pPr>
        <w:pStyle w:val="558"/>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460DB806">
      <w:pPr>
        <w:pStyle w:val="558"/>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0A5A73D">
      <w:pPr>
        <w:pStyle w:val="558"/>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1B7E3995">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3F13FA93">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26347D31">
      <w:pPr>
        <w:pStyle w:val="132"/>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6357E525">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336D50EA">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5EAC78FF">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0771B8E4">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14:paraId="61A3D473">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E8F910E">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35DB8125">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6CD9E64C">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05BB6CF8">
      <w:pPr>
        <w:spacing w:line="360" w:lineRule="auto"/>
        <w:rPr>
          <w:rFonts w:hint="eastAsia" w:ascii="宋体" w:hAnsi="宋体" w:eastAsia="宋体" w:cs="宋体"/>
          <w:b/>
          <w:sz w:val="24"/>
        </w:rPr>
      </w:pPr>
      <w:bookmarkStart w:id="6"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0FA538F3">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482088DC">
      <w:pPr>
        <w:pStyle w:val="31"/>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6F02926B">
      <w:pPr>
        <w:pStyle w:val="132"/>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12C7AF66">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C23030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4DA9C0AF">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A6141B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78DD398F">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2C2E0827">
      <w:pPr>
        <w:pStyle w:val="31"/>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CFFF206">
      <w:pPr>
        <w:pStyle w:val="31"/>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7C6012EF">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52CF1F5">
      <w:pPr>
        <w:pStyle w:val="13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352EED1">
      <w:pPr>
        <w:pStyle w:val="13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5B11941E">
      <w:pPr>
        <w:pStyle w:val="13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080AB5DD">
      <w:pPr>
        <w:pStyle w:val="13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01B767E8">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26. 履约保证金</w:t>
      </w:r>
    </w:p>
    <w:p w14:paraId="29AB4796">
      <w:pPr>
        <w:pStyle w:val="132"/>
        <w:snapToGrid w:val="0"/>
        <w:spacing w:before="0"/>
        <w:ind w:firstLine="480"/>
        <w:rPr>
          <w:rFonts w:hint="eastAsia" w:ascii="宋体" w:hAnsi="宋体" w:eastAsia="宋体" w:cs="宋体"/>
          <w:lang w:val="en-US" w:eastAsia="zh-CN"/>
        </w:rPr>
      </w:pPr>
      <w:r>
        <w:rPr>
          <w:rFonts w:hint="eastAsia" w:ascii="宋体" w:hAnsi="宋体" w:eastAsia="宋体" w:cs="宋体"/>
          <w:lang w:val="en-US" w:eastAsia="zh-CN"/>
        </w:rPr>
        <w:t>拟签订的合同文本要求中标供应商提交履约保证金的，供应商应当以支票、汇票、本票或者金融机构、担保机构出具的保函等非现金形式提交。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14:paraId="7A9CEBC5">
      <w:pPr>
        <w:pStyle w:val="132"/>
        <w:snapToGrid w:val="0"/>
        <w:spacing w:before="0"/>
        <w:ind w:firstLine="480"/>
        <w:rPr>
          <w:rFonts w:hint="eastAsia" w:ascii="宋体" w:hAnsi="宋体" w:eastAsia="宋体" w:cs="宋体"/>
          <w:lang w:val="en-US" w:eastAsia="zh-CN"/>
        </w:rPr>
      </w:pPr>
      <w:r>
        <w:rPr>
          <w:rFonts w:hint="eastAsia" w:ascii="宋体" w:hAnsi="宋体" w:eastAsia="宋体" w:cs="宋体"/>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5FBD1A">
      <w:pPr>
        <w:pStyle w:val="132"/>
        <w:snapToGrid w:val="0"/>
        <w:spacing w:before="0"/>
        <w:ind w:left="0" w:leftChars="0" w:firstLine="0" w:firstLineChars="0"/>
        <w:jc w:val="center"/>
        <w:rPr>
          <w:rFonts w:hint="eastAsia" w:ascii="宋体" w:hAnsi="宋体" w:eastAsia="宋体" w:cs="宋体"/>
          <w:b/>
          <w:sz w:val="24"/>
        </w:rPr>
      </w:pPr>
      <w:r>
        <w:rPr>
          <w:rFonts w:hint="eastAsia" w:ascii="宋体" w:hAnsi="宋体" w:eastAsia="宋体" w:cs="宋体"/>
          <w:b/>
          <w:sz w:val="32"/>
        </w:rPr>
        <w:t>八、电子交易活动的中止</w:t>
      </w:r>
    </w:p>
    <w:p w14:paraId="2D64C718">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27. 电子交易活动的中止</w:t>
      </w:r>
    </w:p>
    <w:p w14:paraId="7F66F1BF">
      <w:pPr>
        <w:pStyle w:val="132"/>
        <w:snapToGrid w:val="0"/>
        <w:spacing w:before="0"/>
        <w:ind w:firstLine="480" w:firstLineChars="200"/>
        <w:rPr>
          <w:rFonts w:hint="eastAsia" w:ascii="宋体" w:hAnsi="宋体" w:eastAsia="宋体" w:cs="宋体"/>
        </w:rPr>
      </w:pP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497828B7">
      <w:pPr>
        <w:pStyle w:val="132"/>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7E649D75">
      <w:pPr>
        <w:pStyle w:val="132"/>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4EF8741">
      <w:pPr>
        <w:pStyle w:val="132"/>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31A72862">
      <w:pPr>
        <w:pStyle w:val="132"/>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574FD1BE">
      <w:pPr>
        <w:pStyle w:val="132"/>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0887490C">
      <w:pPr>
        <w:pStyle w:val="132"/>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E36BE2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404CCDA3">
      <w:pPr>
        <w:pStyle w:val="31"/>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080DDF2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EB429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05ADF73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D6371F9">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p w14:paraId="17A0DB34">
      <w:pPr>
        <w:tabs>
          <w:tab w:val="left" w:pos="0"/>
        </w:tabs>
        <w:spacing w:line="360" w:lineRule="auto"/>
        <w:ind w:firstLine="480"/>
        <w:rPr>
          <w:rFonts w:hint="eastAsia" w:ascii="宋体" w:hAnsi="宋体" w:eastAsia="宋体" w:cs="宋体"/>
          <w:kern w:val="0"/>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bookmarkStart w:id="7" w:name="_Hlt74714665"/>
      <w:bookmarkEnd w:id="7"/>
      <w:bookmarkStart w:id="8" w:name="_Hlt74730295"/>
      <w:bookmarkEnd w:id="8"/>
      <w:bookmarkStart w:id="9" w:name="_Hlt68057669"/>
      <w:bookmarkEnd w:id="9"/>
      <w:bookmarkStart w:id="10" w:name="_Hlt74729768"/>
      <w:bookmarkEnd w:id="10"/>
      <w:bookmarkStart w:id="11" w:name="_Hlt68072990"/>
      <w:bookmarkEnd w:id="11"/>
      <w:bookmarkStart w:id="12" w:name="_Hlt68403820"/>
      <w:bookmarkEnd w:id="12"/>
      <w:bookmarkStart w:id="13" w:name="_Hlt74707468"/>
      <w:bookmarkEnd w:id="13"/>
      <w:bookmarkStart w:id="14" w:name="_Hlt68072998"/>
      <w:bookmarkEnd w:id="14"/>
      <w:bookmarkStart w:id="15" w:name="_Hlt75236290"/>
      <w:bookmarkEnd w:id="15"/>
      <w:bookmarkStart w:id="16" w:name="_Hlt75236101"/>
      <w:bookmarkEnd w:id="16"/>
      <w:bookmarkStart w:id="17" w:name="_Hlt68073093"/>
      <w:bookmarkEnd w:id="17"/>
      <w:bookmarkStart w:id="18" w:name="_Hlt75236011"/>
      <w:bookmarkEnd w:id="18"/>
    </w:p>
    <w:bookmarkEnd w:id="4"/>
    <w:bookmarkEnd w:id="5"/>
    <w:p w14:paraId="0C0B038A">
      <w:pPr>
        <w:spacing w:line="360" w:lineRule="auto"/>
        <w:jc w:val="center"/>
        <w:outlineLvl w:val="0"/>
        <w:rPr>
          <w:rFonts w:hint="eastAsia" w:ascii="宋体" w:hAnsi="宋体" w:eastAsia="宋体" w:cs="宋体"/>
          <w:b/>
          <w:sz w:val="36"/>
          <w:szCs w:val="36"/>
        </w:rPr>
      </w:pPr>
      <w:bookmarkStart w:id="19" w:name="第四部分"/>
      <w:r>
        <w:rPr>
          <w:rFonts w:hint="eastAsia" w:ascii="宋体" w:hAnsi="宋体" w:eastAsia="宋体" w:cs="宋体"/>
          <w:b/>
          <w:sz w:val="36"/>
          <w:szCs w:val="36"/>
        </w:rPr>
        <w:t>第三部分   采购需求</w:t>
      </w:r>
    </w:p>
    <w:p w14:paraId="1B2FE284">
      <w:pPr>
        <w:numPr>
          <w:ilvl w:val="0"/>
          <w:numId w:val="1"/>
        </w:numPr>
        <w:rPr>
          <w:b/>
          <w:bCs/>
        </w:rPr>
      </w:pPr>
      <w:r>
        <w:rPr>
          <w:b/>
          <w:bCs/>
          <w:sz w:val="28"/>
          <w:szCs w:val="28"/>
        </w:rPr>
        <w:t>采购清单</w:t>
      </w:r>
    </w:p>
    <w:tbl>
      <w:tblPr>
        <w:tblStyle w:val="66"/>
        <w:tblW w:w="15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62"/>
        <w:gridCol w:w="1684"/>
        <w:gridCol w:w="1729"/>
        <w:gridCol w:w="7095"/>
        <w:gridCol w:w="990"/>
        <w:gridCol w:w="1035"/>
        <w:gridCol w:w="1820"/>
      </w:tblGrid>
      <w:tr w14:paraId="45E2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762" w:type="dxa"/>
            <w:tcBorders>
              <w:tl2br w:val="nil"/>
              <w:tr2bl w:val="nil"/>
            </w:tcBorders>
            <w:shd w:val="clear" w:color="auto" w:fill="auto"/>
            <w:vAlign w:val="center"/>
          </w:tcPr>
          <w:p w14:paraId="72697AE5">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编号</w:t>
            </w:r>
          </w:p>
        </w:tc>
        <w:tc>
          <w:tcPr>
            <w:tcW w:w="1684" w:type="dxa"/>
            <w:tcBorders>
              <w:tl2br w:val="nil"/>
              <w:tr2bl w:val="nil"/>
            </w:tcBorders>
            <w:shd w:val="clear" w:color="auto" w:fill="auto"/>
            <w:vAlign w:val="center"/>
          </w:tcPr>
          <w:p w14:paraId="0ED5D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设备名称</w:t>
            </w:r>
          </w:p>
        </w:tc>
        <w:tc>
          <w:tcPr>
            <w:tcW w:w="1729" w:type="dxa"/>
            <w:tcBorders>
              <w:tl2br w:val="nil"/>
              <w:tr2bl w:val="nil"/>
            </w:tcBorders>
            <w:shd w:val="clear" w:color="auto" w:fill="auto"/>
            <w:vAlign w:val="center"/>
          </w:tcPr>
          <w:p w14:paraId="1ED029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尺寸</w:t>
            </w:r>
          </w:p>
        </w:tc>
        <w:tc>
          <w:tcPr>
            <w:tcW w:w="7095" w:type="dxa"/>
            <w:tcBorders>
              <w:tl2br w:val="nil"/>
              <w:tr2bl w:val="nil"/>
            </w:tcBorders>
            <w:shd w:val="clear" w:color="auto" w:fill="auto"/>
            <w:vAlign w:val="center"/>
          </w:tcPr>
          <w:p w14:paraId="53FE09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技术参数</w:t>
            </w:r>
          </w:p>
        </w:tc>
        <w:tc>
          <w:tcPr>
            <w:tcW w:w="990" w:type="dxa"/>
            <w:tcBorders>
              <w:tl2br w:val="nil"/>
              <w:tr2bl w:val="nil"/>
            </w:tcBorders>
            <w:shd w:val="clear" w:color="auto" w:fill="auto"/>
            <w:noWrap/>
            <w:vAlign w:val="center"/>
          </w:tcPr>
          <w:p w14:paraId="172833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035" w:type="dxa"/>
            <w:tcBorders>
              <w:tl2br w:val="nil"/>
              <w:tr2bl w:val="nil"/>
            </w:tcBorders>
            <w:shd w:val="clear" w:color="auto" w:fill="auto"/>
            <w:noWrap/>
            <w:vAlign w:val="center"/>
          </w:tcPr>
          <w:p w14:paraId="05C4A5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1820" w:type="dxa"/>
            <w:tcBorders>
              <w:tl2br w:val="nil"/>
              <w:tr2bl w:val="nil"/>
            </w:tcBorders>
            <w:shd w:val="clear" w:color="auto" w:fill="auto"/>
            <w:noWrap/>
            <w:vAlign w:val="center"/>
          </w:tcPr>
          <w:p w14:paraId="61E13A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参考图片</w:t>
            </w:r>
          </w:p>
        </w:tc>
      </w:tr>
      <w:tr w14:paraId="229A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2446" w:type="dxa"/>
            <w:gridSpan w:val="2"/>
            <w:tcBorders>
              <w:tl2br w:val="nil"/>
              <w:tr2bl w:val="nil"/>
            </w:tcBorders>
            <w:shd w:val="clear" w:color="auto" w:fill="auto"/>
            <w:vAlign w:val="center"/>
          </w:tcPr>
          <w:p w14:paraId="51D0FCC5">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一、更衣室</w:t>
            </w:r>
          </w:p>
        </w:tc>
        <w:tc>
          <w:tcPr>
            <w:tcW w:w="1729" w:type="dxa"/>
            <w:tcBorders>
              <w:tl2br w:val="nil"/>
              <w:tr2bl w:val="nil"/>
            </w:tcBorders>
            <w:shd w:val="clear" w:color="auto" w:fill="auto"/>
            <w:vAlign w:val="center"/>
          </w:tcPr>
          <w:p w14:paraId="1014BBDA">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0F14A2E6">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5505E8AE">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7078E26A">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1721FE7E">
            <w:pPr>
              <w:jc w:val="center"/>
              <w:rPr>
                <w:rFonts w:hint="eastAsia" w:ascii="等线" w:hAnsi="等线" w:eastAsia="等线" w:cs="等线"/>
                <w:i w:val="0"/>
                <w:iCs w:val="0"/>
                <w:color w:val="000000"/>
                <w:sz w:val="22"/>
                <w:szCs w:val="22"/>
                <w:u w:val="none"/>
              </w:rPr>
            </w:pPr>
          </w:p>
        </w:tc>
      </w:tr>
      <w:tr w14:paraId="1E821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40BEE6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15A90E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更衣柜</w:t>
            </w:r>
          </w:p>
        </w:tc>
        <w:tc>
          <w:tcPr>
            <w:tcW w:w="1729" w:type="dxa"/>
            <w:tcBorders>
              <w:tl2br w:val="nil"/>
              <w:tr2bl w:val="nil"/>
            </w:tcBorders>
            <w:shd w:val="clear" w:color="auto" w:fill="auto"/>
            <w:vAlign w:val="center"/>
          </w:tcPr>
          <w:p w14:paraId="3B3AE7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950*400*1800</w:t>
            </w:r>
          </w:p>
        </w:tc>
        <w:tc>
          <w:tcPr>
            <w:tcW w:w="7095" w:type="dxa"/>
            <w:tcBorders>
              <w:tl2br w:val="nil"/>
              <w:tr2bl w:val="nil"/>
            </w:tcBorders>
            <w:shd w:val="clear" w:color="auto" w:fill="auto"/>
            <w:vAlign w:val="center"/>
          </w:tcPr>
          <w:p w14:paraId="6B26CCE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采用304不锈钢板制作，柜身板厚1.0mm，内部层板厚0.8mm，不锈钢加强筋1.0mm，配锁、配挂衣杆。</w:t>
            </w:r>
          </w:p>
        </w:tc>
        <w:tc>
          <w:tcPr>
            <w:tcW w:w="990" w:type="dxa"/>
            <w:tcBorders>
              <w:tl2br w:val="nil"/>
              <w:tr2bl w:val="nil"/>
            </w:tcBorders>
            <w:shd w:val="clear" w:color="auto" w:fill="auto"/>
            <w:noWrap/>
            <w:vAlign w:val="center"/>
          </w:tcPr>
          <w:p w14:paraId="66E280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7CB728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24B26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23875" cy="552450"/>
                  <wp:effectExtent l="0" t="0" r="9525" b="11430"/>
                  <wp:docPr id="6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descr="IMG_256"/>
                          <pic:cNvPicPr>
                            <a:picLocks noChangeAspect="1"/>
                          </pic:cNvPicPr>
                        </pic:nvPicPr>
                        <pic:blipFill>
                          <a:blip r:embed="rId26"/>
                          <a:stretch>
                            <a:fillRect/>
                          </a:stretch>
                        </pic:blipFill>
                        <pic:spPr>
                          <a:xfrm>
                            <a:off x="0" y="0"/>
                            <a:ext cx="523875" cy="552450"/>
                          </a:xfrm>
                          <a:prstGeom prst="rect">
                            <a:avLst/>
                          </a:prstGeom>
                          <a:noFill/>
                          <a:ln w="9525">
                            <a:noFill/>
                          </a:ln>
                        </pic:spPr>
                      </pic:pic>
                    </a:graphicData>
                  </a:graphic>
                </wp:inline>
              </w:drawing>
            </w:r>
          </w:p>
        </w:tc>
      </w:tr>
      <w:tr w14:paraId="2BD6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1D023D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227839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更衣柜</w:t>
            </w:r>
          </w:p>
        </w:tc>
        <w:tc>
          <w:tcPr>
            <w:tcW w:w="1729" w:type="dxa"/>
            <w:tcBorders>
              <w:tl2br w:val="nil"/>
              <w:tr2bl w:val="nil"/>
            </w:tcBorders>
            <w:shd w:val="clear" w:color="auto" w:fill="auto"/>
            <w:vAlign w:val="center"/>
          </w:tcPr>
          <w:p w14:paraId="107F56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1000*400*1800</w:t>
            </w:r>
          </w:p>
        </w:tc>
        <w:tc>
          <w:tcPr>
            <w:tcW w:w="7095" w:type="dxa"/>
            <w:tcBorders>
              <w:tl2br w:val="nil"/>
              <w:tr2bl w:val="nil"/>
            </w:tcBorders>
            <w:shd w:val="clear" w:color="auto" w:fill="auto"/>
            <w:vAlign w:val="center"/>
          </w:tcPr>
          <w:p w14:paraId="2E610AB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采用304不锈钢板制作，柜身板厚1.0mm，内部层板厚0.8mm，不锈钢加强筋1.0mm，配锁、配挂衣杆。</w:t>
            </w:r>
          </w:p>
        </w:tc>
        <w:tc>
          <w:tcPr>
            <w:tcW w:w="990" w:type="dxa"/>
            <w:tcBorders>
              <w:tl2br w:val="nil"/>
              <w:tr2bl w:val="nil"/>
            </w:tcBorders>
            <w:shd w:val="clear" w:color="auto" w:fill="auto"/>
            <w:noWrap/>
            <w:vAlign w:val="center"/>
          </w:tcPr>
          <w:p w14:paraId="6C764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6E613A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264F17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23875" cy="552450"/>
                  <wp:effectExtent l="0" t="0" r="9525" b="11430"/>
                  <wp:docPr id="6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descr="IMG_257"/>
                          <pic:cNvPicPr>
                            <a:picLocks noChangeAspect="1"/>
                          </pic:cNvPicPr>
                        </pic:nvPicPr>
                        <pic:blipFill>
                          <a:blip r:embed="rId26"/>
                          <a:stretch>
                            <a:fillRect/>
                          </a:stretch>
                        </pic:blipFill>
                        <pic:spPr>
                          <a:xfrm>
                            <a:off x="0" y="0"/>
                            <a:ext cx="523875" cy="552450"/>
                          </a:xfrm>
                          <a:prstGeom prst="rect">
                            <a:avLst/>
                          </a:prstGeom>
                          <a:noFill/>
                          <a:ln w="9525">
                            <a:noFill/>
                          </a:ln>
                        </pic:spPr>
                      </pic:pic>
                    </a:graphicData>
                  </a:graphic>
                </wp:inline>
              </w:drawing>
            </w:r>
          </w:p>
        </w:tc>
      </w:tr>
      <w:tr w14:paraId="1FB8D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762" w:type="dxa"/>
            <w:tcBorders>
              <w:tl2br w:val="nil"/>
              <w:tr2bl w:val="nil"/>
            </w:tcBorders>
            <w:shd w:val="clear" w:color="auto" w:fill="auto"/>
            <w:vAlign w:val="center"/>
          </w:tcPr>
          <w:p w14:paraId="2B5FB2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73609F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单星水池</w:t>
            </w:r>
          </w:p>
        </w:tc>
        <w:tc>
          <w:tcPr>
            <w:tcW w:w="1729" w:type="dxa"/>
            <w:tcBorders>
              <w:tl2br w:val="nil"/>
              <w:tr2bl w:val="nil"/>
            </w:tcBorders>
            <w:shd w:val="clear" w:color="auto" w:fill="auto"/>
            <w:vAlign w:val="center"/>
          </w:tcPr>
          <w:p w14:paraId="57C5BF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400*300*800</w:t>
            </w:r>
          </w:p>
        </w:tc>
        <w:tc>
          <w:tcPr>
            <w:tcW w:w="7095" w:type="dxa"/>
            <w:tcBorders>
              <w:tl2br w:val="nil"/>
              <w:tr2bl w:val="nil"/>
            </w:tcBorders>
            <w:shd w:val="clear" w:color="auto" w:fill="auto"/>
            <w:vAlign w:val="center"/>
          </w:tcPr>
          <w:p w14:paraId="4A87B9B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5C270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5FE137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5C7D16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48C1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2D58F1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77B2E9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感应龙头</w:t>
            </w:r>
          </w:p>
        </w:tc>
        <w:tc>
          <w:tcPr>
            <w:tcW w:w="1729" w:type="dxa"/>
            <w:tcBorders>
              <w:tl2br w:val="nil"/>
              <w:tr2bl w:val="nil"/>
            </w:tcBorders>
            <w:shd w:val="clear" w:color="auto" w:fill="auto"/>
            <w:vAlign w:val="center"/>
          </w:tcPr>
          <w:p w14:paraId="27D28C2D">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6E434BD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红外线感应出水，自动停水。拒绝碰触污染，更健康。起泡柔和，节水防溅，有效清洁。铜合金本体，镜闪电镀表面，经久耐用。</w:t>
            </w:r>
          </w:p>
        </w:tc>
        <w:tc>
          <w:tcPr>
            <w:tcW w:w="990" w:type="dxa"/>
            <w:tcBorders>
              <w:tl2br w:val="nil"/>
              <w:tr2bl w:val="nil"/>
            </w:tcBorders>
            <w:shd w:val="clear" w:color="auto" w:fill="auto"/>
            <w:noWrap/>
            <w:vAlign w:val="center"/>
          </w:tcPr>
          <w:p w14:paraId="761AFE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3DEC87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7B0E60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57200" cy="352425"/>
                  <wp:effectExtent l="0" t="0" r="0" b="13335"/>
                  <wp:docPr id="7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descr="IMG_259"/>
                          <pic:cNvPicPr>
                            <a:picLocks noChangeAspect="1"/>
                          </pic:cNvPicPr>
                        </pic:nvPicPr>
                        <pic:blipFill>
                          <a:blip r:embed="rId28"/>
                          <a:stretch>
                            <a:fillRect/>
                          </a:stretch>
                        </pic:blipFill>
                        <pic:spPr>
                          <a:xfrm>
                            <a:off x="0" y="0"/>
                            <a:ext cx="457200" cy="352425"/>
                          </a:xfrm>
                          <a:prstGeom prst="rect">
                            <a:avLst/>
                          </a:prstGeom>
                          <a:noFill/>
                          <a:ln w="9525">
                            <a:noFill/>
                          </a:ln>
                        </pic:spPr>
                      </pic:pic>
                    </a:graphicData>
                  </a:graphic>
                </wp:inline>
              </w:drawing>
            </w:r>
          </w:p>
        </w:tc>
      </w:tr>
      <w:tr w14:paraId="60D4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3DA57D0E">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二、主食库</w:t>
            </w:r>
          </w:p>
        </w:tc>
        <w:tc>
          <w:tcPr>
            <w:tcW w:w="1729" w:type="dxa"/>
            <w:tcBorders>
              <w:tl2br w:val="nil"/>
              <w:tr2bl w:val="nil"/>
            </w:tcBorders>
            <w:shd w:val="clear" w:color="auto" w:fill="auto"/>
            <w:vAlign w:val="center"/>
          </w:tcPr>
          <w:p w14:paraId="081C01CC">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313C195F">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1CE52725">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18B6CF9D">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1B969D6F">
            <w:pPr>
              <w:jc w:val="center"/>
              <w:rPr>
                <w:rFonts w:hint="eastAsia" w:ascii="等线" w:hAnsi="等线" w:eastAsia="等线" w:cs="等线"/>
                <w:i w:val="0"/>
                <w:iCs w:val="0"/>
                <w:color w:val="000000"/>
                <w:sz w:val="22"/>
                <w:szCs w:val="22"/>
                <w:u w:val="none"/>
              </w:rPr>
            </w:pPr>
          </w:p>
        </w:tc>
      </w:tr>
      <w:tr w14:paraId="6A1C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762" w:type="dxa"/>
            <w:tcBorders>
              <w:tl2br w:val="nil"/>
              <w:tr2bl w:val="nil"/>
            </w:tcBorders>
            <w:shd w:val="clear" w:color="auto" w:fill="auto"/>
            <w:vAlign w:val="center"/>
          </w:tcPr>
          <w:p w14:paraId="0BCACF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273F3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米面架</w:t>
            </w:r>
          </w:p>
        </w:tc>
        <w:tc>
          <w:tcPr>
            <w:tcW w:w="1729" w:type="dxa"/>
            <w:tcBorders>
              <w:tl2br w:val="nil"/>
              <w:tr2bl w:val="nil"/>
            </w:tcBorders>
            <w:shd w:val="clear" w:color="auto" w:fill="auto"/>
            <w:vAlign w:val="center"/>
          </w:tcPr>
          <w:p w14:paraId="7F85F3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1200*500*150</w:t>
            </w:r>
          </w:p>
        </w:tc>
        <w:tc>
          <w:tcPr>
            <w:tcW w:w="7095" w:type="dxa"/>
            <w:tcBorders>
              <w:tl2br w:val="nil"/>
              <w:tr2bl w:val="nil"/>
            </w:tcBorders>
            <w:shd w:val="clear" w:color="auto" w:fill="auto"/>
            <w:vAlign w:val="center"/>
          </w:tcPr>
          <w:p w14:paraId="5E7FB07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采用304不锈钢管材制作,层外框采用38*25*1.0,不锈钢方管,层内档采用25*38*1.0不锈钢方管,φ50mm厚度1.0mm不锈钢圆通腿,配不锈钢可调式子弹脚。</w:t>
            </w:r>
          </w:p>
        </w:tc>
        <w:tc>
          <w:tcPr>
            <w:tcW w:w="990" w:type="dxa"/>
            <w:tcBorders>
              <w:tl2br w:val="nil"/>
              <w:tr2bl w:val="nil"/>
            </w:tcBorders>
            <w:shd w:val="clear" w:color="auto" w:fill="auto"/>
            <w:noWrap/>
            <w:vAlign w:val="center"/>
          </w:tcPr>
          <w:p w14:paraId="237A59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035" w:type="dxa"/>
            <w:tcBorders>
              <w:tl2br w:val="nil"/>
              <w:tr2bl w:val="nil"/>
            </w:tcBorders>
            <w:shd w:val="clear" w:color="auto" w:fill="auto"/>
            <w:noWrap/>
            <w:vAlign w:val="center"/>
          </w:tcPr>
          <w:p w14:paraId="5E890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8C250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81050" cy="600075"/>
                  <wp:effectExtent l="0" t="0" r="11430" b="9525"/>
                  <wp:docPr id="5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descr="IMG_260"/>
                          <pic:cNvPicPr>
                            <a:picLocks noChangeAspect="1"/>
                          </pic:cNvPicPr>
                        </pic:nvPicPr>
                        <pic:blipFill>
                          <a:blip r:embed="rId29"/>
                          <a:stretch>
                            <a:fillRect/>
                          </a:stretch>
                        </pic:blipFill>
                        <pic:spPr>
                          <a:xfrm>
                            <a:off x="0" y="0"/>
                            <a:ext cx="781050" cy="600075"/>
                          </a:xfrm>
                          <a:prstGeom prst="rect">
                            <a:avLst/>
                          </a:prstGeom>
                          <a:noFill/>
                          <a:ln w="9525">
                            <a:noFill/>
                          </a:ln>
                        </pic:spPr>
                      </pic:pic>
                    </a:graphicData>
                  </a:graphic>
                </wp:inline>
              </w:drawing>
            </w:r>
          </w:p>
        </w:tc>
      </w:tr>
      <w:tr w14:paraId="7827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32D0E1E7">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三、副食库</w:t>
            </w:r>
          </w:p>
        </w:tc>
        <w:tc>
          <w:tcPr>
            <w:tcW w:w="1729" w:type="dxa"/>
            <w:tcBorders>
              <w:tl2br w:val="nil"/>
              <w:tr2bl w:val="nil"/>
            </w:tcBorders>
            <w:shd w:val="clear" w:color="auto" w:fill="auto"/>
            <w:vAlign w:val="center"/>
          </w:tcPr>
          <w:p w14:paraId="2D4AEF57">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70549FBD">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7A740CFC">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270494F2">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3B2991C7">
            <w:pPr>
              <w:jc w:val="center"/>
              <w:rPr>
                <w:rFonts w:hint="eastAsia" w:ascii="等线" w:hAnsi="等线" w:eastAsia="等线" w:cs="等线"/>
                <w:i w:val="0"/>
                <w:iCs w:val="0"/>
                <w:color w:val="000000"/>
                <w:sz w:val="22"/>
                <w:szCs w:val="22"/>
                <w:u w:val="none"/>
              </w:rPr>
            </w:pPr>
          </w:p>
        </w:tc>
      </w:tr>
      <w:tr w14:paraId="6554F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34A24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7C014E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四层平板货架</w:t>
            </w:r>
          </w:p>
        </w:tc>
        <w:tc>
          <w:tcPr>
            <w:tcW w:w="1729" w:type="dxa"/>
            <w:tcBorders>
              <w:tl2br w:val="nil"/>
              <w:tr2bl w:val="nil"/>
            </w:tcBorders>
            <w:shd w:val="clear" w:color="auto" w:fill="auto"/>
            <w:vAlign w:val="center"/>
          </w:tcPr>
          <w:p w14:paraId="201F18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1200*500*1500</w:t>
            </w:r>
          </w:p>
        </w:tc>
        <w:tc>
          <w:tcPr>
            <w:tcW w:w="7095" w:type="dxa"/>
            <w:tcBorders>
              <w:tl2br w:val="nil"/>
              <w:tr2bl w:val="nil"/>
            </w:tcBorders>
            <w:shd w:val="clear" w:color="auto" w:fill="auto"/>
            <w:vAlign w:val="center"/>
          </w:tcPr>
          <w:p w14:paraId="1F50991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1、层板厚1.2mm，采用SUS304不锈钢制作，立管Ø38mm厚1.0mm通脚，采用不锈钢制作，配不锈钢可调脚。</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2、所投货架符合GB/T38160-2019、GB/T10610-2009标准，检验立柱与台面垂直度≤5mm，弯曲外表面无裂纹，晶粒度不低于5级。</w:t>
            </w:r>
          </w:p>
        </w:tc>
        <w:tc>
          <w:tcPr>
            <w:tcW w:w="990" w:type="dxa"/>
            <w:tcBorders>
              <w:tl2br w:val="nil"/>
              <w:tr2bl w:val="nil"/>
            </w:tcBorders>
            <w:shd w:val="clear" w:color="auto" w:fill="auto"/>
            <w:noWrap/>
            <w:vAlign w:val="center"/>
          </w:tcPr>
          <w:p w14:paraId="05F797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035" w:type="dxa"/>
            <w:tcBorders>
              <w:tl2br w:val="nil"/>
              <w:tr2bl w:val="nil"/>
            </w:tcBorders>
            <w:shd w:val="clear" w:color="auto" w:fill="auto"/>
            <w:noWrap/>
            <w:vAlign w:val="center"/>
          </w:tcPr>
          <w:p w14:paraId="44CAA7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70AE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14350" cy="533400"/>
                  <wp:effectExtent l="0" t="0" r="3810" b="0"/>
                  <wp:docPr id="6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IMG_261"/>
                          <pic:cNvPicPr>
                            <a:picLocks noChangeAspect="1"/>
                          </pic:cNvPicPr>
                        </pic:nvPicPr>
                        <pic:blipFill>
                          <a:blip r:embed="rId30"/>
                          <a:stretch>
                            <a:fillRect/>
                          </a:stretch>
                        </pic:blipFill>
                        <pic:spPr>
                          <a:xfrm>
                            <a:off x="0" y="0"/>
                            <a:ext cx="514350" cy="533400"/>
                          </a:xfrm>
                          <a:prstGeom prst="rect">
                            <a:avLst/>
                          </a:prstGeom>
                          <a:noFill/>
                          <a:ln w="9525">
                            <a:noFill/>
                          </a:ln>
                        </pic:spPr>
                      </pic:pic>
                    </a:graphicData>
                  </a:graphic>
                </wp:inline>
              </w:drawing>
            </w:r>
          </w:p>
        </w:tc>
      </w:tr>
      <w:tr w14:paraId="33F8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446" w:type="dxa"/>
            <w:gridSpan w:val="2"/>
            <w:tcBorders>
              <w:tl2br w:val="nil"/>
              <w:tr2bl w:val="nil"/>
            </w:tcBorders>
            <w:shd w:val="clear" w:color="auto" w:fill="auto"/>
            <w:vAlign w:val="center"/>
          </w:tcPr>
          <w:p w14:paraId="47F9BE09">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四、粗加工</w:t>
            </w:r>
          </w:p>
        </w:tc>
        <w:tc>
          <w:tcPr>
            <w:tcW w:w="1729" w:type="dxa"/>
            <w:tcBorders>
              <w:tl2br w:val="nil"/>
              <w:tr2bl w:val="nil"/>
            </w:tcBorders>
            <w:shd w:val="clear" w:color="auto" w:fill="auto"/>
            <w:vAlign w:val="center"/>
          </w:tcPr>
          <w:p w14:paraId="39826334">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25B43876">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6B3AEEF6">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35A36A5C">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59EFDAF7">
            <w:pPr>
              <w:jc w:val="center"/>
              <w:rPr>
                <w:rFonts w:hint="eastAsia" w:ascii="等线" w:hAnsi="等线" w:eastAsia="等线" w:cs="等线"/>
                <w:i w:val="0"/>
                <w:iCs w:val="0"/>
                <w:color w:val="000000"/>
                <w:sz w:val="22"/>
                <w:szCs w:val="22"/>
                <w:u w:val="none"/>
              </w:rPr>
            </w:pPr>
          </w:p>
        </w:tc>
      </w:tr>
      <w:tr w14:paraId="1943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762" w:type="dxa"/>
            <w:tcBorders>
              <w:tl2br w:val="nil"/>
              <w:tr2bl w:val="nil"/>
            </w:tcBorders>
            <w:shd w:val="clear" w:color="auto" w:fill="auto"/>
            <w:vAlign w:val="center"/>
          </w:tcPr>
          <w:p w14:paraId="2F03E8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599277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双星水池</w:t>
            </w:r>
          </w:p>
        </w:tc>
        <w:tc>
          <w:tcPr>
            <w:tcW w:w="1729" w:type="dxa"/>
            <w:tcBorders>
              <w:tl2br w:val="nil"/>
              <w:tr2bl w:val="nil"/>
            </w:tcBorders>
            <w:shd w:val="clear" w:color="auto" w:fill="auto"/>
            <w:vAlign w:val="center"/>
          </w:tcPr>
          <w:p w14:paraId="48902E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1800*700*950</w:t>
            </w:r>
          </w:p>
        </w:tc>
        <w:tc>
          <w:tcPr>
            <w:tcW w:w="7095" w:type="dxa"/>
            <w:tcBorders>
              <w:tl2br w:val="nil"/>
              <w:tr2bl w:val="nil"/>
            </w:tcBorders>
            <w:shd w:val="clear" w:color="auto" w:fill="auto"/>
            <w:vAlign w:val="center"/>
          </w:tcPr>
          <w:p w14:paraId="0553E1B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1、1.2/304板，不锈钢下水器，φ38*1.0/304腿，直径25*1.0/304承。不配水龙头。</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2、所投水池在长时间温湿环境下，不会出现，锈蚀、裂纹等现象；水池符合GB/T20878-2007、GB/T10125-2021标准。</w:t>
            </w:r>
          </w:p>
        </w:tc>
        <w:tc>
          <w:tcPr>
            <w:tcW w:w="990" w:type="dxa"/>
            <w:tcBorders>
              <w:tl2br w:val="nil"/>
              <w:tr2bl w:val="nil"/>
            </w:tcBorders>
            <w:shd w:val="clear" w:color="auto" w:fill="auto"/>
            <w:noWrap/>
            <w:vAlign w:val="center"/>
          </w:tcPr>
          <w:p w14:paraId="188CAF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2DCA07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22550D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61975"/>
                  <wp:effectExtent l="0" t="0" r="13335" b="1905"/>
                  <wp:docPr id="4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descr="IMG_262"/>
                          <pic:cNvPicPr>
                            <a:picLocks noChangeAspect="1"/>
                          </pic:cNvPicPr>
                        </pic:nvPicPr>
                        <pic:blipFill>
                          <a:blip r:embed="rId31"/>
                          <a:stretch>
                            <a:fillRect/>
                          </a:stretch>
                        </pic:blipFill>
                        <pic:spPr>
                          <a:xfrm>
                            <a:off x="0" y="0"/>
                            <a:ext cx="809625" cy="561975"/>
                          </a:xfrm>
                          <a:prstGeom prst="rect">
                            <a:avLst/>
                          </a:prstGeom>
                          <a:noFill/>
                          <a:ln w="9525">
                            <a:noFill/>
                          </a:ln>
                        </pic:spPr>
                      </pic:pic>
                    </a:graphicData>
                  </a:graphic>
                </wp:inline>
              </w:drawing>
            </w:r>
          </w:p>
        </w:tc>
      </w:tr>
      <w:tr w14:paraId="371C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762" w:type="dxa"/>
            <w:tcBorders>
              <w:tl2br w:val="nil"/>
              <w:tr2bl w:val="nil"/>
            </w:tcBorders>
            <w:shd w:val="clear" w:color="auto" w:fill="auto"/>
            <w:vAlign w:val="center"/>
          </w:tcPr>
          <w:p w14:paraId="2F33DA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1109CD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三星水池</w:t>
            </w:r>
          </w:p>
        </w:tc>
        <w:tc>
          <w:tcPr>
            <w:tcW w:w="1729" w:type="dxa"/>
            <w:tcBorders>
              <w:tl2br w:val="nil"/>
              <w:tr2bl w:val="nil"/>
            </w:tcBorders>
            <w:shd w:val="clear" w:color="auto" w:fill="auto"/>
            <w:vAlign w:val="center"/>
          </w:tcPr>
          <w:p w14:paraId="52053F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2100*700*950</w:t>
            </w:r>
          </w:p>
        </w:tc>
        <w:tc>
          <w:tcPr>
            <w:tcW w:w="7095" w:type="dxa"/>
            <w:tcBorders>
              <w:tl2br w:val="nil"/>
              <w:tr2bl w:val="nil"/>
            </w:tcBorders>
            <w:shd w:val="clear" w:color="auto" w:fill="auto"/>
            <w:vAlign w:val="center"/>
          </w:tcPr>
          <w:p w14:paraId="079513C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742E08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18F23F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F75C3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942975" cy="590550"/>
                  <wp:effectExtent l="0" t="0" r="1905" b="3810"/>
                  <wp:docPr id="6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 descr="IMG_263"/>
                          <pic:cNvPicPr>
                            <a:picLocks noChangeAspect="1"/>
                          </pic:cNvPicPr>
                        </pic:nvPicPr>
                        <pic:blipFill>
                          <a:blip r:embed="rId32"/>
                          <a:stretch>
                            <a:fillRect/>
                          </a:stretch>
                        </pic:blipFill>
                        <pic:spPr>
                          <a:xfrm>
                            <a:off x="0" y="0"/>
                            <a:ext cx="942975" cy="590550"/>
                          </a:xfrm>
                          <a:prstGeom prst="rect">
                            <a:avLst/>
                          </a:prstGeom>
                          <a:noFill/>
                          <a:ln w="9525">
                            <a:noFill/>
                          </a:ln>
                        </pic:spPr>
                      </pic:pic>
                    </a:graphicData>
                  </a:graphic>
                </wp:inline>
              </w:drawing>
            </w:r>
          </w:p>
        </w:tc>
      </w:tr>
      <w:tr w14:paraId="41EE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762" w:type="dxa"/>
            <w:tcBorders>
              <w:tl2br w:val="nil"/>
              <w:tr2bl w:val="nil"/>
            </w:tcBorders>
            <w:shd w:val="clear" w:color="auto" w:fill="auto"/>
            <w:vAlign w:val="center"/>
          </w:tcPr>
          <w:p w14:paraId="19A2AF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0DC0BB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单星水池</w:t>
            </w:r>
          </w:p>
        </w:tc>
        <w:tc>
          <w:tcPr>
            <w:tcW w:w="1729" w:type="dxa"/>
            <w:tcBorders>
              <w:tl2br w:val="nil"/>
              <w:tr2bl w:val="nil"/>
            </w:tcBorders>
            <w:shd w:val="clear" w:color="auto" w:fill="auto"/>
            <w:vAlign w:val="center"/>
          </w:tcPr>
          <w:p w14:paraId="49381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1000*700*950</w:t>
            </w:r>
          </w:p>
        </w:tc>
        <w:tc>
          <w:tcPr>
            <w:tcW w:w="7095" w:type="dxa"/>
            <w:tcBorders>
              <w:tl2br w:val="nil"/>
              <w:tr2bl w:val="nil"/>
            </w:tcBorders>
            <w:shd w:val="clear" w:color="auto" w:fill="auto"/>
            <w:vAlign w:val="center"/>
          </w:tcPr>
          <w:p w14:paraId="2A2A41C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5C75E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A6BA3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9E9A7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5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descr="IMG_264"/>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44D2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62" w:type="dxa"/>
            <w:tcBorders>
              <w:tl2br w:val="nil"/>
              <w:tr2bl w:val="nil"/>
            </w:tcBorders>
            <w:shd w:val="clear" w:color="auto" w:fill="auto"/>
            <w:vAlign w:val="center"/>
          </w:tcPr>
          <w:p w14:paraId="0CEAC6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600566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简易工作台</w:t>
            </w:r>
          </w:p>
        </w:tc>
        <w:tc>
          <w:tcPr>
            <w:tcW w:w="1729" w:type="dxa"/>
            <w:tcBorders>
              <w:tl2br w:val="nil"/>
              <w:tr2bl w:val="nil"/>
            </w:tcBorders>
            <w:shd w:val="clear" w:color="auto" w:fill="auto"/>
            <w:vAlign w:val="center"/>
          </w:tcPr>
          <w:p w14:paraId="465F9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600*300*800（按现场尺寸）</w:t>
            </w:r>
          </w:p>
        </w:tc>
        <w:tc>
          <w:tcPr>
            <w:tcW w:w="7095" w:type="dxa"/>
            <w:tcBorders>
              <w:tl2br w:val="nil"/>
              <w:tr2bl w:val="nil"/>
            </w:tcBorders>
            <w:shd w:val="clear" w:color="auto" w:fill="auto"/>
            <w:vAlign w:val="center"/>
          </w:tcPr>
          <w:p w14:paraId="73664BB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53897B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2976BA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544AF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33400"/>
                  <wp:effectExtent l="0" t="0" r="13335" b="0"/>
                  <wp:docPr id="4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descr="IMG_265"/>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783AB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762" w:type="dxa"/>
            <w:tcBorders>
              <w:tl2br w:val="nil"/>
              <w:tr2bl w:val="nil"/>
            </w:tcBorders>
            <w:shd w:val="clear" w:color="auto" w:fill="auto"/>
            <w:vAlign w:val="center"/>
          </w:tcPr>
          <w:p w14:paraId="1EEE84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84" w:type="dxa"/>
            <w:tcBorders>
              <w:tl2br w:val="nil"/>
              <w:tr2bl w:val="nil"/>
            </w:tcBorders>
            <w:shd w:val="clear" w:color="auto" w:fill="auto"/>
            <w:vAlign w:val="center"/>
          </w:tcPr>
          <w:p w14:paraId="1DC0FC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双层平板工作台</w:t>
            </w:r>
          </w:p>
        </w:tc>
        <w:tc>
          <w:tcPr>
            <w:tcW w:w="1729" w:type="dxa"/>
            <w:tcBorders>
              <w:tl2br w:val="nil"/>
              <w:tr2bl w:val="nil"/>
            </w:tcBorders>
            <w:shd w:val="clear" w:color="auto" w:fill="auto"/>
            <w:vAlign w:val="center"/>
          </w:tcPr>
          <w:p w14:paraId="1E4DDD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1800*800*800</w:t>
            </w:r>
          </w:p>
        </w:tc>
        <w:tc>
          <w:tcPr>
            <w:tcW w:w="7095" w:type="dxa"/>
            <w:tcBorders>
              <w:tl2br w:val="nil"/>
              <w:tr2bl w:val="nil"/>
            </w:tcBorders>
            <w:shd w:val="clear" w:color="auto" w:fill="auto"/>
            <w:vAlign w:val="center"/>
          </w:tcPr>
          <w:p w14:paraId="5AC6BAA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1457FB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7D1E37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DB3B7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33400"/>
                  <wp:effectExtent l="0" t="0" r="13335" b="0"/>
                  <wp:docPr id="6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 descr="IMG_266"/>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0067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62" w:type="dxa"/>
            <w:tcBorders>
              <w:tl2br w:val="nil"/>
              <w:tr2bl w:val="nil"/>
            </w:tcBorders>
            <w:shd w:val="clear" w:color="auto" w:fill="auto"/>
            <w:vAlign w:val="center"/>
          </w:tcPr>
          <w:p w14:paraId="6D370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84" w:type="dxa"/>
            <w:tcBorders>
              <w:tl2br w:val="nil"/>
              <w:tr2bl w:val="nil"/>
            </w:tcBorders>
            <w:shd w:val="clear" w:color="auto" w:fill="auto"/>
            <w:vAlign w:val="center"/>
          </w:tcPr>
          <w:p w14:paraId="5BE11A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四层格栅货架</w:t>
            </w:r>
          </w:p>
        </w:tc>
        <w:tc>
          <w:tcPr>
            <w:tcW w:w="1729" w:type="dxa"/>
            <w:tcBorders>
              <w:tl2br w:val="nil"/>
              <w:tr2bl w:val="nil"/>
            </w:tcBorders>
            <w:shd w:val="clear" w:color="auto" w:fill="auto"/>
            <w:vAlign w:val="center"/>
          </w:tcPr>
          <w:p w14:paraId="34B8B0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1200*500*1500</w:t>
            </w:r>
          </w:p>
        </w:tc>
        <w:tc>
          <w:tcPr>
            <w:tcW w:w="7095" w:type="dxa"/>
            <w:tcBorders>
              <w:tl2br w:val="nil"/>
              <w:tr2bl w:val="nil"/>
            </w:tcBorders>
            <w:shd w:val="clear" w:color="auto" w:fill="auto"/>
            <w:vAlign w:val="center"/>
          </w:tcPr>
          <w:p w14:paraId="2790F52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采用304不锈钢板制作，1.2/304板，四层花格，花格用板折，直径38*1.0/304腿，配不锈钢可调子弹脚。</w:t>
            </w:r>
          </w:p>
        </w:tc>
        <w:tc>
          <w:tcPr>
            <w:tcW w:w="990" w:type="dxa"/>
            <w:tcBorders>
              <w:tl2br w:val="nil"/>
              <w:tr2bl w:val="nil"/>
            </w:tcBorders>
            <w:shd w:val="clear" w:color="auto" w:fill="auto"/>
            <w:noWrap/>
            <w:vAlign w:val="center"/>
          </w:tcPr>
          <w:p w14:paraId="71F151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10E2AE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19A540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19100" cy="504825"/>
                  <wp:effectExtent l="0" t="0" r="7620" b="13335"/>
                  <wp:docPr id="5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 descr="IMG_267"/>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63D2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762" w:type="dxa"/>
            <w:tcBorders>
              <w:tl2br w:val="nil"/>
              <w:tr2bl w:val="nil"/>
            </w:tcBorders>
            <w:shd w:val="clear" w:color="auto" w:fill="auto"/>
            <w:vAlign w:val="center"/>
          </w:tcPr>
          <w:p w14:paraId="002255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84" w:type="dxa"/>
            <w:tcBorders>
              <w:tl2br w:val="nil"/>
              <w:tr2bl w:val="nil"/>
            </w:tcBorders>
            <w:shd w:val="clear" w:color="auto" w:fill="auto"/>
            <w:vAlign w:val="center"/>
          </w:tcPr>
          <w:p w14:paraId="301AD4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开水器连底座</w:t>
            </w:r>
          </w:p>
        </w:tc>
        <w:tc>
          <w:tcPr>
            <w:tcW w:w="1729" w:type="dxa"/>
            <w:tcBorders>
              <w:tl2br w:val="nil"/>
              <w:tr2bl w:val="nil"/>
            </w:tcBorders>
            <w:shd w:val="clear" w:color="auto" w:fill="auto"/>
            <w:vAlign w:val="center"/>
          </w:tcPr>
          <w:p w14:paraId="6D5427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12KW</w:t>
            </w:r>
          </w:p>
        </w:tc>
        <w:tc>
          <w:tcPr>
            <w:tcW w:w="7095" w:type="dxa"/>
            <w:tcBorders>
              <w:tl2br w:val="nil"/>
              <w:tr2bl w:val="nil"/>
            </w:tcBorders>
            <w:shd w:val="clear" w:color="auto" w:fill="auto"/>
            <w:vAlign w:val="center"/>
          </w:tcPr>
          <w:p w14:paraId="6DD79FF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采用304不锈钢板制，面板厚1.0mm，侧面0.8mm。配自动温控器，自动进水，特设缺水保护。必须安装地线，且接地良好。内胆采用食品安全级不锈钢制造；30MM高密度聚氨酯保温技术，表面接近常温，环保节能。</w:t>
            </w:r>
          </w:p>
        </w:tc>
        <w:tc>
          <w:tcPr>
            <w:tcW w:w="990" w:type="dxa"/>
            <w:tcBorders>
              <w:tl2br w:val="nil"/>
              <w:tr2bl w:val="nil"/>
            </w:tcBorders>
            <w:shd w:val="clear" w:color="auto" w:fill="auto"/>
            <w:noWrap/>
            <w:vAlign w:val="center"/>
          </w:tcPr>
          <w:p w14:paraId="64853F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69228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7686A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295275" cy="742950"/>
                  <wp:effectExtent l="0" t="0" r="9525" b="3810"/>
                  <wp:docPr id="6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 descr="IMG_268"/>
                          <pic:cNvPicPr>
                            <a:picLocks noChangeAspect="1"/>
                          </pic:cNvPicPr>
                        </pic:nvPicPr>
                        <pic:blipFill>
                          <a:blip r:embed="rId35"/>
                          <a:stretch>
                            <a:fillRect/>
                          </a:stretch>
                        </pic:blipFill>
                        <pic:spPr>
                          <a:xfrm>
                            <a:off x="0" y="0"/>
                            <a:ext cx="295275" cy="742950"/>
                          </a:xfrm>
                          <a:prstGeom prst="rect">
                            <a:avLst/>
                          </a:prstGeom>
                          <a:noFill/>
                          <a:ln w="9525">
                            <a:noFill/>
                          </a:ln>
                        </pic:spPr>
                      </pic:pic>
                    </a:graphicData>
                  </a:graphic>
                </wp:inline>
              </w:drawing>
            </w:r>
          </w:p>
        </w:tc>
      </w:tr>
      <w:tr w14:paraId="67A5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62" w:type="dxa"/>
            <w:tcBorders>
              <w:tl2br w:val="nil"/>
              <w:tr2bl w:val="nil"/>
            </w:tcBorders>
            <w:shd w:val="clear" w:color="auto" w:fill="auto"/>
            <w:vAlign w:val="center"/>
          </w:tcPr>
          <w:p w14:paraId="47764C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84" w:type="dxa"/>
            <w:tcBorders>
              <w:tl2br w:val="nil"/>
              <w:tr2bl w:val="nil"/>
            </w:tcBorders>
            <w:shd w:val="clear" w:color="auto" w:fill="auto"/>
            <w:vAlign w:val="center"/>
          </w:tcPr>
          <w:p w14:paraId="344E2C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台式混水龙头</w:t>
            </w:r>
          </w:p>
        </w:tc>
        <w:tc>
          <w:tcPr>
            <w:tcW w:w="1729" w:type="dxa"/>
            <w:tcBorders>
              <w:tl2br w:val="nil"/>
              <w:tr2bl w:val="nil"/>
            </w:tcBorders>
            <w:shd w:val="clear" w:color="auto" w:fill="auto"/>
            <w:vAlign w:val="center"/>
          </w:tcPr>
          <w:p w14:paraId="240FC67D">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39A4D74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013E1E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035" w:type="dxa"/>
            <w:tcBorders>
              <w:tl2br w:val="nil"/>
              <w:tr2bl w:val="nil"/>
            </w:tcBorders>
            <w:shd w:val="clear" w:color="auto" w:fill="auto"/>
            <w:noWrap/>
            <w:vAlign w:val="center"/>
          </w:tcPr>
          <w:p w14:paraId="445227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3F0671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14350" cy="371475"/>
                  <wp:effectExtent l="0" t="0" r="3810" b="9525"/>
                  <wp:docPr id="5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4" descr="IMG_26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2B00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20" w:hRule="atLeast"/>
          <w:jc w:val="center"/>
        </w:trPr>
        <w:tc>
          <w:tcPr>
            <w:tcW w:w="762" w:type="dxa"/>
            <w:tcBorders>
              <w:tl2br w:val="nil"/>
              <w:tr2bl w:val="nil"/>
            </w:tcBorders>
            <w:shd w:val="clear" w:color="auto" w:fill="auto"/>
            <w:vAlign w:val="center"/>
          </w:tcPr>
          <w:p w14:paraId="1970B9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84" w:type="dxa"/>
            <w:tcBorders>
              <w:tl2br w:val="nil"/>
              <w:tr2bl w:val="nil"/>
            </w:tcBorders>
            <w:shd w:val="clear" w:color="auto" w:fill="auto"/>
            <w:vAlign w:val="center"/>
          </w:tcPr>
          <w:p w14:paraId="41202F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风幕机</w:t>
            </w:r>
          </w:p>
        </w:tc>
        <w:tc>
          <w:tcPr>
            <w:tcW w:w="1729" w:type="dxa"/>
            <w:tcBorders>
              <w:tl2br w:val="nil"/>
              <w:tr2bl w:val="nil"/>
            </w:tcBorders>
            <w:shd w:val="clear" w:color="auto" w:fill="auto"/>
            <w:vAlign w:val="center"/>
          </w:tcPr>
          <w:p w14:paraId="60C010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L=1500</w:t>
            </w:r>
          </w:p>
        </w:tc>
        <w:tc>
          <w:tcPr>
            <w:tcW w:w="7095" w:type="dxa"/>
            <w:tcBorders>
              <w:tl2br w:val="nil"/>
              <w:tr2bl w:val="nil"/>
            </w:tcBorders>
            <w:shd w:val="clear" w:color="auto" w:fill="auto"/>
            <w:vAlign w:val="center"/>
          </w:tcPr>
          <w:p w14:paraId="28B804A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电压/频率：220V/50Hz,风量：3100m³/h</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7C0D4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D0855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6DEC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90575" cy="323850"/>
                  <wp:effectExtent l="0" t="0" r="1905" b="11430"/>
                  <wp:docPr id="6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descr="IMG_270"/>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37B3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40" w:hRule="atLeast"/>
          <w:jc w:val="center"/>
        </w:trPr>
        <w:tc>
          <w:tcPr>
            <w:tcW w:w="762" w:type="dxa"/>
            <w:tcBorders>
              <w:tl2br w:val="nil"/>
              <w:tr2bl w:val="nil"/>
            </w:tcBorders>
            <w:shd w:val="clear" w:color="auto" w:fill="auto"/>
            <w:vAlign w:val="center"/>
          </w:tcPr>
          <w:p w14:paraId="210D3F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84" w:type="dxa"/>
            <w:tcBorders>
              <w:tl2br w:val="nil"/>
              <w:tr2bl w:val="nil"/>
            </w:tcBorders>
            <w:shd w:val="clear" w:color="auto" w:fill="auto"/>
            <w:vAlign w:val="center"/>
          </w:tcPr>
          <w:p w14:paraId="391A43D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切菜机</w:t>
            </w:r>
          </w:p>
        </w:tc>
        <w:tc>
          <w:tcPr>
            <w:tcW w:w="1729" w:type="dxa"/>
            <w:tcBorders>
              <w:tl2br w:val="nil"/>
              <w:tr2bl w:val="nil"/>
            </w:tcBorders>
            <w:shd w:val="clear" w:color="auto" w:fill="auto"/>
            <w:vAlign w:val="center"/>
          </w:tcPr>
          <w:p w14:paraId="7CFDB4BD">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53F2170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叶菜部切长度：1－30mm(可调)</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产量：500－1000KG/HR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电源： 220V　单相</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功率：2.25KW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输送带宽度：120MM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不锈钢厚度：SUS304,1.5MM以上</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本机为双变频控制双头多功能切菜机；叶菜、根茎菜切片、切丝、切丁一机全功能处理。整机SUS304拉丝工艺不锈钢。</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机器要求双头型切菜机,可同时工作亦可单独工作。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通过更换刀盘或双调频调节输送带与斩刀速度,可切出各种规格的片、丝、丁，变频调速简单直接。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叶菜部由斩刀单轴心升级为双轴承座，能免除易损困扰。</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丝盘采用磨具种丝，切割效果好，易维修。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低压直流启动保障操作人员人生安全。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两头操作搭配独立控制微动开关，使用使用更安全。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设备底部增加防鼠板，彻底杜绝卫生及安全隐患。</w:t>
            </w:r>
          </w:p>
        </w:tc>
        <w:tc>
          <w:tcPr>
            <w:tcW w:w="990" w:type="dxa"/>
            <w:tcBorders>
              <w:tl2br w:val="nil"/>
              <w:tr2bl w:val="nil"/>
            </w:tcBorders>
            <w:shd w:val="clear" w:color="auto" w:fill="auto"/>
            <w:noWrap/>
            <w:vAlign w:val="center"/>
          </w:tcPr>
          <w:p w14:paraId="02E67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0E2A6D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DC07C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28625" cy="590550"/>
                  <wp:effectExtent l="0" t="0" r="13335" b="3810"/>
                  <wp:docPr id="7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 descr="IMG_271"/>
                          <pic:cNvPicPr>
                            <a:picLocks noChangeAspect="1"/>
                          </pic:cNvPicPr>
                        </pic:nvPicPr>
                        <pic:blipFill>
                          <a:blip r:embed="rId38"/>
                          <a:stretch>
                            <a:fillRect/>
                          </a:stretch>
                        </pic:blipFill>
                        <pic:spPr>
                          <a:xfrm>
                            <a:off x="0" y="0"/>
                            <a:ext cx="428625" cy="590550"/>
                          </a:xfrm>
                          <a:prstGeom prst="rect">
                            <a:avLst/>
                          </a:prstGeom>
                          <a:noFill/>
                          <a:ln w="9525">
                            <a:noFill/>
                          </a:ln>
                        </pic:spPr>
                      </pic:pic>
                    </a:graphicData>
                  </a:graphic>
                </wp:inline>
              </w:drawing>
            </w:r>
          </w:p>
        </w:tc>
      </w:tr>
      <w:tr w14:paraId="4A392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8" w:hRule="atLeast"/>
          <w:jc w:val="center"/>
        </w:trPr>
        <w:tc>
          <w:tcPr>
            <w:tcW w:w="762" w:type="dxa"/>
            <w:tcBorders>
              <w:tl2br w:val="nil"/>
              <w:tr2bl w:val="nil"/>
            </w:tcBorders>
            <w:shd w:val="clear" w:color="auto" w:fill="auto"/>
            <w:vAlign w:val="center"/>
          </w:tcPr>
          <w:p w14:paraId="0EDACE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84" w:type="dxa"/>
            <w:tcBorders>
              <w:tl2br w:val="nil"/>
              <w:tr2bl w:val="nil"/>
            </w:tcBorders>
            <w:shd w:val="clear" w:color="auto" w:fill="auto"/>
            <w:vAlign w:val="center"/>
          </w:tcPr>
          <w:p w14:paraId="458BC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电子秤</w:t>
            </w:r>
          </w:p>
        </w:tc>
        <w:tc>
          <w:tcPr>
            <w:tcW w:w="1729" w:type="dxa"/>
            <w:tcBorders>
              <w:tl2br w:val="nil"/>
              <w:tr2bl w:val="nil"/>
            </w:tcBorders>
            <w:shd w:val="clear" w:color="auto" w:fill="auto"/>
            <w:vAlign w:val="center"/>
          </w:tcPr>
          <w:p w14:paraId="480D6023">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7A40F14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不锈钢表头，防水防锈，高精度传感器，精准称重。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称重范围：1-150KG                                                                                                          使用电源：220V/0.5KW</w:t>
            </w:r>
          </w:p>
        </w:tc>
        <w:tc>
          <w:tcPr>
            <w:tcW w:w="990" w:type="dxa"/>
            <w:tcBorders>
              <w:tl2br w:val="nil"/>
              <w:tr2bl w:val="nil"/>
            </w:tcBorders>
            <w:shd w:val="clear" w:color="auto" w:fill="auto"/>
            <w:noWrap/>
            <w:vAlign w:val="center"/>
          </w:tcPr>
          <w:p w14:paraId="57269E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47BA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06A7E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1019175" cy="666750"/>
                  <wp:effectExtent l="0" t="0" r="1905" b="3810"/>
                  <wp:docPr id="5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IMG_272"/>
                          <pic:cNvPicPr>
                            <a:picLocks noChangeAspect="1"/>
                          </pic:cNvPicPr>
                        </pic:nvPicPr>
                        <pic:blipFill>
                          <a:blip r:embed="rId39"/>
                          <a:stretch>
                            <a:fillRect/>
                          </a:stretch>
                        </pic:blipFill>
                        <pic:spPr>
                          <a:xfrm>
                            <a:off x="0" y="0"/>
                            <a:ext cx="1019175" cy="666750"/>
                          </a:xfrm>
                          <a:prstGeom prst="rect">
                            <a:avLst/>
                          </a:prstGeom>
                          <a:noFill/>
                          <a:ln w="9525">
                            <a:noFill/>
                          </a:ln>
                        </pic:spPr>
                      </pic:pic>
                    </a:graphicData>
                  </a:graphic>
                </wp:inline>
              </w:drawing>
            </w:r>
          </w:p>
        </w:tc>
      </w:tr>
      <w:tr w14:paraId="512F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446" w:type="dxa"/>
            <w:gridSpan w:val="2"/>
            <w:tcBorders>
              <w:tl2br w:val="nil"/>
              <w:tr2bl w:val="nil"/>
            </w:tcBorders>
            <w:shd w:val="clear" w:color="auto" w:fill="auto"/>
            <w:vAlign w:val="center"/>
          </w:tcPr>
          <w:p w14:paraId="108E1FBD">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四、烹饪间</w:t>
            </w:r>
          </w:p>
        </w:tc>
        <w:tc>
          <w:tcPr>
            <w:tcW w:w="1729" w:type="dxa"/>
            <w:tcBorders>
              <w:tl2br w:val="nil"/>
              <w:tr2bl w:val="nil"/>
            </w:tcBorders>
            <w:shd w:val="clear" w:color="auto" w:fill="auto"/>
            <w:vAlign w:val="center"/>
          </w:tcPr>
          <w:p w14:paraId="0BBC50F3">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3D46C6CF">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791D666D">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7B501B28">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78973C82">
            <w:pPr>
              <w:jc w:val="center"/>
              <w:rPr>
                <w:rFonts w:hint="eastAsia" w:ascii="等线" w:hAnsi="等线" w:eastAsia="等线" w:cs="等线"/>
                <w:i w:val="0"/>
                <w:iCs w:val="0"/>
                <w:color w:val="000000"/>
                <w:sz w:val="22"/>
                <w:szCs w:val="22"/>
                <w:u w:val="none"/>
              </w:rPr>
            </w:pPr>
          </w:p>
        </w:tc>
      </w:tr>
      <w:tr w14:paraId="44AF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0" w:hRule="atLeast"/>
          <w:jc w:val="center"/>
        </w:trPr>
        <w:tc>
          <w:tcPr>
            <w:tcW w:w="762" w:type="dxa"/>
            <w:tcBorders>
              <w:tl2br w:val="nil"/>
              <w:tr2bl w:val="nil"/>
            </w:tcBorders>
            <w:shd w:val="clear" w:color="auto" w:fill="auto"/>
            <w:vAlign w:val="center"/>
          </w:tcPr>
          <w:p w14:paraId="5A28EE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734403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电磁一大一小灶</w:t>
            </w:r>
          </w:p>
        </w:tc>
        <w:tc>
          <w:tcPr>
            <w:tcW w:w="1729" w:type="dxa"/>
            <w:tcBorders>
              <w:tl2br w:val="nil"/>
              <w:tr2bl w:val="nil"/>
            </w:tcBorders>
            <w:shd w:val="clear" w:color="auto" w:fill="auto"/>
            <w:vAlign w:val="center"/>
          </w:tcPr>
          <w:p w14:paraId="2D675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2000*1100*1250</w:t>
            </w:r>
          </w:p>
        </w:tc>
        <w:tc>
          <w:tcPr>
            <w:tcW w:w="7095" w:type="dxa"/>
            <w:tcBorders>
              <w:tl2br w:val="nil"/>
              <w:tr2bl w:val="nil"/>
            </w:tcBorders>
            <w:shd w:val="clear" w:color="auto" w:fill="auto"/>
            <w:vAlign w:val="center"/>
          </w:tcPr>
          <w:p w14:paraId="5A99F5F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全不锈钢联众板材精工细制，台面一体成型，防虫，防漏电，防辐射三防结构，IPX4标准防水设计，炉身面板304国标厚1.2MM，侧板201厚1.0MM。小炒炉加尾撑设计，可实现抛炒和爆炒，304不锈钢摇摆水龙头设置，加水方便。一侧采用耐用409#不锈铁带翻边冲压大锅，发热面积大，可一次性烹炒、炖煮或油炸大量食物。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2.台面一体折弯，拼板采用内嵌式设计，可任意冲水，杜绝漏水。</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3、设备所用连接线，风扇均采用防水设计。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4.火力输出热值高，加热均匀、加热面积大。功率：≥15KW。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5.采用加大铝制散热片，充分保障了IGBT及机芯各元器件的正常工作，具有故障自检并能中文显示故障原因。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6、独立的手动5档直滑式火力开关。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 xml:space="preserve"> 显示屏集成电压，累计用电量，功率实时显示。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8、恒功率输出，不受电压波动影响。                                                                                        </w:t>
            </w:r>
          </w:p>
        </w:tc>
        <w:tc>
          <w:tcPr>
            <w:tcW w:w="990" w:type="dxa"/>
            <w:tcBorders>
              <w:tl2br w:val="nil"/>
              <w:tr2bl w:val="nil"/>
            </w:tcBorders>
            <w:shd w:val="clear" w:color="auto" w:fill="auto"/>
            <w:noWrap/>
            <w:vAlign w:val="center"/>
          </w:tcPr>
          <w:p w14:paraId="3F273B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42049A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5DFA85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62000" cy="647700"/>
                  <wp:effectExtent l="0" t="0" r="0" b="7620"/>
                  <wp:docPr id="6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8" descr="IMG_273"/>
                          <pic:cNvPicPr>
                            <a:picLocks noChangeAspect="1"/>
                          </pic:cNvPicPr>
                        </pic:nvPicPr>
                        <pic:blipFill>
                          <a:blip r:embed="rId40"/>
                          <a:stretch>
                            <a:fillRect/>
                          </a:stretch>
                        </pic:blipFill>
                        <pic:spPr>
                          <a:xfrm>
                            <a:off x="0" y="0"/>
                            <a:ext cx="762000" cy="647700"/>
                          </a:xfrm>
                          <a:prstGeom prst="rect">
                            <a:avLst/>
                          </a:prstGeom>
                          <a:noFill/>
                          <a:ln w="9525">
                            <a:noFill/>
                          </a:ln>
                        </pic:spPr>
                      </pic:pic>
                    </a:graphicData>
                  </a:graphic>
                </wp:inline>
              </w:drawing>
            </w:r>
          </w:p>
        </w:tc>
      </w:tr>
      <w:tr w14:paraId="4CD8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8" w:hRule="atLeast"/>
          <w:jc w:val="center"/>
        </w:trPr>
        <w:tc>
          <w:tcPr>
            <w:tcW w:w="762" w:type="dxa"/>
            <w:tcBorders>
              <w:tl2br w:val="nil"/>
              <w:tr2bl w:val="nil"/>
            </w:tcBorders>
            <w:shd w:val="clear" w:color="auto" w:fill="auto"/>
            <w:vAlign w:val="center"/>
          </w:tcPr>
          <w:p w14:paraId="3BCF53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24CF4E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电磁双头大锅灶</w:t>
            </w:r>
          </w:p>
        </w:tc>
        <w:tc>
          <w:tcPr>
            <w:tcW w:w="1729" w:type="dxa"/>
            <w:tcBorders>
              <w:tl2br w:val="nil"/>
              <w:tr2bl w:val="nil"/>
            </w:tcBorders>
            <w:shd w:val="clear" w:color="auto" w:fill="auto"/>
            <w:vAlign w:val="center"/>
          </w:tcPr>
          <w:p w14:paraId="0647DC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2000*1100*1250</w:t>
            </w:r>
          </w:p>
        </w:tc>
        <w:tc>
          <w:tcPr>
            <w:tcW w:w="7095" w:type="dxa"/>
            <w:tcBorders>
              <w:tl2br w:val="nil"/>
              <w:tr2bl w:val="nil"/>
            </w:tcBorders>
            <w:shd w:val="clear" w:color="auto" w:fill="auto"/>
            <w:vAlign w:val="center"/>
          </w:tcPr>
          <w:p w14:paraId="228D6E8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1.采用耐用409#不锈铁带翻边冲压大锅，发热面积大，可一次性烹炒、炖煮或油炸大量食物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2.台面一体折弯，拼板采用内嵌式设计，可任意冲水，杜绝漏水，</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3，设备所用连接线，风扇均采用防水设计，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4.火力输出热值高，加热均匀、加热面积大。功率：≥22KW；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5.采用加大铝制散热片，散热快捷，充分保障了IGBT及机芯各元器件的正常工作，具有故障自检并能中文显示故障。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  五档磁控开关精准掌控火力，功率分配更均匀，宽电压范围，恒功率输出。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 xml:space="preserve">显示屏集成电压，累计用电量，故障中文显示，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8，恒功率输出，不受电压波动影响                                                                                  9、投标人提供所投800双头大锅灶，通过检验类别：型式检验，依据GB4706.1-2005；GB4706.52-2008标准，检验检测合格。（提供由国家认可带CMA或CNAS标志的检验报告，经国家市场监督管理总局全国认证认可信息公共服务平台查询截图） </w:t>
            </w:r>
          </w:p>
        </w:tc>
        <w:tc>
          <w:tcPr>
            <w:tcW w:w="990" w:type="dxa"/>
            <w:tcBorders>
              <w:tl2br w:val="nil"/>
              <w:tr2bl w:val="nil"/>
            </w:tcBorders>
            <w:shd w:val="clear" w:color="auto" w:fill="auto"/>
            <w:noWrap/>
            <w:vAlign w:val="center"/>
          </w:tcPr>
          <w:p w14:paraId="034E4A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5514B2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1CD368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28675" cy="600075"/>
                  <wp:effectExtent l="0" t="0" r="9525" b="9525"/>
                  <wp:docPr id="4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descr="IMG_274"/>
                          <pic:cNvPicPr>
                            <a:picLocks noChangeAspect="1"/>
                          </pic:cNvPicPr>
                        </pic:nvPicPr>
                        <pic:blipFill>
                          <a:blip r:embed="rId41"/>
                          <a:stretch>
                            <a:fillRect/>
                          </a:stretch>
                        </pic:blipFill>
                        <pic:spPr>
                          <a:xfrm>
                            <a:off x="0" y="0"/>
                            <a:ext cx="828675" cy="600075"/>
                          </a:xfrm>
                          <a:prstGeom prst="rect">
                            <a:avLst/>
                          </a:prstGeom>
                          <a:noFill/>
                          <a:ln w="9525">
                            <a:noFill/>
                          </a:ln>
                        </pic:spPr>
                      </pic:pic>
                    </a:graphicData>
                  </a:graphic>
                </wp:inline>
              </w:drawing>
            </w:r>
          </w:p>
        </w:tc>
      </w:tr>
      <w:tr w14:paraId="3357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0" w:hRule="atLeast"/>
          <w:jc w:val="center"/>
        </w:trPr>
        <w:tc>
          <w:tcPr>
            <w:tcW w:w="762" w:type="dxa"/>
            <w:tcBorders>
              <w:tl2br w:val="nil"/>
              <w:tr2bl w:val="nil"/>
            </w:tcBorders>
            <w:shd w:val="clear" w:color="auto" w:fill="auto"/>
            <w:vAlign w:val="center"/>
          </w:tcPr>
          <w:p w14:paraId="5A3B3C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53CE9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炉拼台</w:t>
            </w:r>
          </w:p>
        </w:tc>
        <w:tc>
          <w:tcPr>
            <w:tcW w:w="1729" w:type="dxa"/>
            <w:tcBorders>
              <w:tl2br w:val="nil"/>
              <w:tr2bl w:val="nil"/>
            </w:tcBorders>
            <w:shd w:val="clear" w:color="auto" w:fill="auto"/>
            <w:vAlign w:val="center"/>
          </w:tcPr>
          <w:p w14:paraId="32D2BA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600*1100*1250</w:t>
            </w:r>
          </w:p>
        </w:tc>
        <w:tc>
          <w:tcPr>
            <w:tcW w:w="7095" w:type="dxa"/>
            <w:tcBorders>
              <w:tl2br w:val="nil"/>
              <w:tr2bl w:val="nil"/>
            </w:tcBorders>
            <w:shd w:val="clear" w:color="auto" w:fill="auto"/>
            <w:vAlign w:val="center"/>
          </w:tcPr>
          <w:p w14:paraId="2E63E14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282C0B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0D181A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5D2B1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76250" cy="476250"/>
                  <wp:effectExtent l="0" t="0" r="11430" b="11430"/>
                  <wp:docPr id="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75"/>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149E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762" w:type="dxa"/>
            <w:tcBorders>
              <w:tl2br w:val="nil"/>
              <w:tr2bl w:val="nil"/>
            </w:tcBorders>
            <w:shd w:val="clear" w:color="auto" w:fill="auto"/>
            <w:vAlign w:val="center"/>
          </w:tcPr>
          <w:p w14:paraId="22302A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656DB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炉拼台</w:t>
            </w:r>
          </w:p>
        </w:tc>
        <w:tc>
          <w:tcPr>
            <w:tcW w:w="1729" w:type="dxa"/>
            <w:tcBorders>
              <w:tl2br w:val="nil"/>
              <w:tr2bl w:val="nil"/>
            </w:tcBorders>
            <w:shd w:val="clear" w:color="auto" w:fill="auto"/>
            <w:vAlign w:val="center"/>
          </w:tcPr>
          <w:p w14:paraId="0A285A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700*1100*1250</w:t>
            </w:r>
          </w:p>
        </w:tc>
        <w:tc>
          <w:tcPr>
            <w:tcW w:w="7095" w:type="dxa"/>
            <w:tcBorders>
              <w:tl2br w:val="nil"/>
              <w:tr2bl w:val="nil"/>
            </w:tcBorders>
            <w:shd w:val="clear" w:color="auto" w:fill="auto"/>
            <w:vAlign w:val="center"/>
          </w:tcPr>
          <w:p w14:paraId="437BB66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62BF50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6FF221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40DA9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76250" cy="476250"/>
                  <wp:effectExtent l="0" t="0" r="11430" b="11430"/>
                  <wp:docPr id="5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descr="IMG_276"/>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75DD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762" w:type="dxa"/>
            <w:tcBorders>
              <w:tl2br w:val="nil"/>
              <w:tr2bl w:val="nil"/>
            </w:tcBorders>
            <w:shd w:val="clear" w:color="auto" w:fill="auto"/>
            <w:vAlign w:val="center"/>
          </w:tcPr>
          <w:p w14:paraId="2FB73A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84" w:type="dxa"/>
            <w:tcBorders>
              <w:tl2br w:val="nil"/>
              <w:tr2bl w:val="nil"/>
            </w:tcBorders>
            <w:shd w:val="clear" w:color="auto" w:fill="auto"/>
            <w:vAlign w:val="center"/>
          </w:tcPr>
          <w:p w14:paraId="530730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炉拼台</w:t>
            </w:r>
          </w:p>
        </w:tc>
        <w:tc>
          <w:tcPr>
            <w:tcW w:w="1729" w:type="dxa"/>
            <w:tcBorders>
              <w:tl2br w:val="nil"/>
              <w:tr2bl w:val="nil"/>
            </w:tcBorders>
            <w:shd w:val="clear" w:color="auto" w:fill="auto"/>
            <w:vAlign w:val="center"/>
          </w:tcPr>
          <w:p w14:paraId="04B3A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700*500*1250</w:t>
            </w:r>
          </w:p>
        </w:tc>
        <w:tc>
          <w:tcPr>
            <w:tcW w:w="7095" w:type="dxa"/>
            <w:tcBorders>
              <w:tl2br w:val="nil"/>
              <w:tr2bl w:val="nil"/>
            </w:tcBorders>
            <w:shd w:val="clear" w:color="auto" w:fill="auto"/>
            <w:vAlign w:val="center"/>
          </w:tcPr>
          <w:p w14:paraId="5FC1DDB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110E4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D1DF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F8693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76250" cy="476250"/>
                  <wp:effectExtent l="0" t="0" r="11430" b="11430"/>
                  <wp:docPr id="4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descr="IMG_277"/>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43DE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62" w:type="dxa"/>
            <w:tcBorders>
              <w:tl2br w:val="nil"/>
              <w:tr2bl w:val="nil"/>
            </w:tcBorders>
            <w:shd w:val="clear" w:color="auto" w:fill="auto"/>
            <w:vAlign w:val="center"/>
          </w:tcPr>
          <w:p w14:paraId="7E02EC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84" w:type="dxa"/>
            <w:tcBorders>
              <w:tl2br w:val="nil"/>
              <w:tr2bl w:val="nil"/>
            </w:tcBorders>
            <w:shd w:val="clear" w:color="auto" w:fill="auto"/>
            <w:vAlign w:val="center"/>
          </w:tcPr>
          <w:p w14:paraId="11D544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炉拼台</w:t>
            </w:r>
          </w:p>
        </w:tc>
        <w:tc>
          <w:tcPr>
            <w:tcW w:w="1729" w:type="dxa"/>
            <w:tcBorders>
              <w:tl2br w:val="nil"/>
              <w:tr2bl w:val="nil"/>
            </w:tcBorders>
            <w:shd w:val="clear" w:color="auto" w:fill="auto"/>
            <w:vAlign w:val="center"/>
          </w:tcPr>
          <w:p w14:paraId="19107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500*1100*1250</w:t>
            </w:r>
          </w:p>
        </w:tc>
        <w:tc>
          <w:tcPr>
            <w:tcW w:w="7095" w:type="dxa"/>
            <w:tcBorders>
              <w:tl2br w:val="nil"/>
              <w:tr2bl w:val="nil"/>
            </w:tcBorders>
            <w:shd w:val="clear" w:color="auto" w:fill="auto"/>
            <w:vAlign w:val="center"/>
          </w:tcPr>
          <w:p w14:paraId="7B2B559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0B95F1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6C247C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5CE68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76250" cy="476250"/>
                  <wp:effectExtent l="0" t="0" r="11430" b="11430"/>
                  <wp:docPr id="4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IMG_278"/>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5DDA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762" w:type="dxa"/>
            <w:tcBorders>
              <w:tl2br w:val="nil"/>
              <w:tr2bl w:val="nil"/>
            </w:tcBorders>
            <w:shd w:val="clear" w:color="auto" w:fill="auto"/>
            <w:vAlign w:val="center"/>
          </w:tcPr>
          <w:p w14:paraId="731A2B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84" w:type="dxa"/>
            <w:tcBorders>
              <w:tl2br w:val="nil"/>
              <w:tr2bl w:val="nil"/>
            </w:tcBorders>
            <w:shd w:val="clear" w:color="auto" w:fill="auto"/>
            <w:vAlign w:val="center"/>
          </w:tcPr>
          <w:p w14:paraId="23F27B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双门蒸饭车</w:t>
            </w:r>
          </w:p>
        </w:tc>
        <w:tc>
          <w:tcPr>
            <w:tcW w:w="1729" w:type="dxa"/>
            <w:tcBorders>
              <w:tl2br w:val="nil"/>
              <w:tr2bl w:val="nil"/>
            </w:tcBorders>
            <w:shd w:val="clear" w:color="auto" w:fill="auto"/>
            <w:vAlign w:val="center"/>
          </w:tcPr>
          <w:p w14:paraId="24196C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24盘</w:t>
            </w:r>
          </w:p>
        </w:tc>
        <w:tc>
          <w:tcPr>
            <w:tcW w:w="7095" w:type="dxa"/>
            <w:tcBorders>
              <w:tl2br w:val="nil"/>
              <w:tr2bl w:val="nil"/>
            </w:tcBorders>
            <w:shd w:val="clear" w:color="auto" w:fill="auto"/>
            <w:vAlign w:val="center"/>
          </w:tcPr>
          <w:p w14:paraId="7D1B689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采用优质加厚201不锈钢联众板材，不锈钢把手，整体高密度发泡，加厚保温层，保温效果好，意大利进口发泡设备及环保发泡剂，内胆一次拉伸成型，易于清洗，箱体内部加装加厚钢条，防止变形，自动进水装置，配成型拉伸磁盘，门板整体冲压成型，更好的加强门体强度，防止变型，                                                                                                            2.门体佩带嵌入式温度表，可探测箱体内实际温度，箱体内自带溢水阀，防止烫伤，电子打火装置，自动熄火保护，点火装置可像抽屉一样抽出，燃烧底部特殊定制加厚304国标板材。</w:t>
            </w:r>
          </w:p>
        </w:tc>
        <w:tc>
          <w:tcPr>
            <w:tcW w:w="990" w:type="dxa"/>
            <w:tcBorders>
              <w:tl2br w:val="nil"/>
              <w:tr2bl w:val="nil"/>
            </w:tcBorders>
            <w:shd w:val="clear" w:color="auto" w:fill="auto"/>
            <w:noWrap/>
            <w:vAlign w:val="center"/>
          </w:tcPr>
          <w:p w14:paraId="369798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035" w:type="dxa"/>
            <w:tcBorders>
              <w:tl2br w:val="nil"/>
              <w:tr2bl w:val="nil"/>
            </w:tcBorders>
            <w:shd w:val="clear" w:color="auto" w:fill="auto"/>
            <w:noWrap/>
            <w:vAlign w:val="center"/>
          </w:tcPr>
          <w:p w14:paraId="058DB7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560D5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95325" cy="781050"/>
                  <wp:effectExtent l="0" t="0" r="5715" b="11430"/>
                  <wp:docPr id="4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 descr="IMG_279"/>
                          <pic:cNvPicPr>
                            <a:picLocks noChangeAspect="1"/>
                          </pic:cNvPicPr>
                        </pic:nvPicPr>
                        <pic:blipFill>
                          <a:blip r:embed="rId43"/>
                          <a:stretch>
                            <a:fillRect/>
                          </a:stretch>
                        </pic:blipFill>
                        <pic:spPr>
                          <a:xfrm>
                            <a:off x="0" y="0"/>
                            <a:ext cx="695325" cy="781050"/>
                          </a:xfrm>
                          <a:prstGeom prst="rect">
                            <a:avLst/>
                          </a:prstGeom>
                          <a:noFill/>
                          <a:ln w="9525">
                            <a:noFill/>
                          </a:ln>
                        </pic:spPr>
                      </pic:pic>
                    </a:graphicData>
                  </a:graphic>
                </wp:inline>
              </w:drawing>
            </w:r>
          </w:p>
        </w:tc>
      </w:tr>
      <w:tr w14:paraId="095B2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1C57EF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84" w:type="dxa"/>
            <w:tcBorders>
              <w:tl2br w:val="nil"/>
              <w:tr2bl w:val="nil"/>
            </w:tcBorders>
            <w:shd w:val="clear" w:color="auto" w:fill="auto"/>
            <w:vAlign w:val="center"/>
          </w:tcPr>
          <w:p w14:paraId="6E0B6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单星水池</w:t>
            </w:r>
          </w:p>
        </w:tc>
        <w:tc>
          <w:tcPr>
            <w:tcW w:w="1729" w:type="dxa"/>
            <w:tcBorders>
              <w:tl2br w:val="nil"/>
              <w:tr2bl w:val="nil"/>
            </w:tcBorders>
            <w:shd w:val="clear" w:color="auto" w:fill="auto"/>
            <w:vAlign w:val="center"/>
          </w:tcPr>
          <w:p w14:paraId="2C0061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1000*700*950</w:t>
            </w:r>
          </w:p>
        </w:tc>
        <w:tc>
          <w:tcPr>
            <w:tcW w:w="7095" w:type="dxa"/>
            <w:tcBorders>
              <w:tl2br w:val="nil"/>
              <w:tr2bl w:val="nil"/>
            </w:tcBorders>
            <w:shd w:val="clear" w:color="auto" w:fill="auto"/>
            <w:vAlign w:val="center"/>
          </w:tcPr>
          <w:p w14:paraId="6DD951C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440879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DE92A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D2D1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4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descr="IMG_280"/>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2813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762" w:type="dxa"/>
            <w:tcBorders>
              <w:tl2br w:val="nil"/>
              <w:tr2bl w:val="nil"/>
            </w:tcBorders>
            <w:shd w:val="clear" w:color="auto" w:fill="auto"/>
            <w:vAlign w:val="center"/>
          </w:tcPr>
          <w:p w14:paraId="03F701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84" w:type="dxa"/>
            <w:tcBorders>
              <w:tl2br w:val="nil"/>
              <w:tr2bl w:val="nil"/>
            </w:tcBorders>
            <w:shd w:val="clear" w:color="auto" w:fill="auto"/>
            <w:vAlign w:val="center"/>
          </w:tcPr>
          <w:p w14:paraId="52D0EC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双通工作台</w:t>
            </w:r>
          </w:p>
        </w:tc>
        <w:tc>
          <w:tcPr>
            <w:tcW w:w="1729" w:type="dxa"/>
            <w:tcBorders>
              <w:tl2br w:val="nil"/>
              <w:tr2bl w:val="nil"/>
            </w:tcBorders>
            <w:shd w:val="clear" w:color="auto" w:fill="auto"/>
            <w:vAlign w:val="center"/>
          </w:tcPr>
          <w:p w14:paraId="50D5C7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1800*800*800</w:t>
            </w:r>
          </w:p>
        </w:tc>
        <w:tc>
          <w:tcPr>
            <w:tcW w:w="7095" w:type="dxa"/>
            <w:tcBorders>
              <w:tl2br w:val="nil"/>
              <w:tr2bl w:val="nil"/>
            </w:tcBorders>
            <w:shd w:val="clear" w:color="auto" w:fill="auto"/>
            <w:vAlign w:val="center"/>
          </w:tcPr>
          <w:p w14:paraId="7339BC9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16CBA5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23FA03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2789A2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81050" cy="495300"/>
                  <wp:effectExtent l="0" t="0" r="11430" b="7620"/>
                  <wp:docPr id="4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descr="IMG_281"/>
                          <pic:cNvPicPr>
                            <a:picLocks noChangeAspect="1"/>
                          </pic:cNvPicPr>
                        </pic:nvPicPr>
                        <pic:blipFill>
                          <a:blip r:embed="rId44"/>
                          <a:stretch>
                            <a:fillRect/>
                          </a:stretch>
                        </pic:blipFill>
                        <pic:spPr>
                          <a:xfrm>
                            <a:off x="0" y="0"/>
                            <a:ext cx="781050" cy="495300"/>
                          </a:xfrm>
                          <a:prstGeom prst="rect">
                            <a:avLst/>
                          </a:prstGeom>
                          <a:noFill/>
                          <a:ln w="9525">
                            <a:noFill/>
                          </a:ln>
                        </pic:spPr>
                      </pic:pic>
                    </a:graphicData>
                  </a:graphic>
                </wp:inline>
              </w:drawing>
            </w:r>
          </w:p>
        </w:tc>
      </w:tr>
      <w:tr w14:paraId="1A3F3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762" w:type="dxa"/>
            <w:tcBorders>
              <w:tl2br w:val="nil"/>
              <w:tr2bl w:val="nil"/>
            </w:tcBorders>
            <w:shd w:val="clear" w:color="auto" w:fill="auto"/>
            <w:vAlign w:val="center"/>
          </w:tcPr>
          <w:p w14:paraId="04FDE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84" w:type="dxa"/>
            <w:tcBorders>
              <w:tl2br w:val="nil"/>
              <w:tr2bl w:val="nil"/>
            </w:tcBorders>
            <w:shd w:val="clear" w:color="auto" w:fill="auto"/>
            <w:vAlign w:val="center"/>
          </w:tcPr>
          <w:p w14:paraId="72386B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双层平板工作台</w:t>
            </w:r>
          </w:p>
        </w:tc>
        <w:tc>
          <w:tcPr>
            <w:tcW w:w="1729" w:type="dxa"/>
            <w:tcBorders>
              <w:tl2br w:val="nil"/>
              <w:tr2bl w:val="nil"/>
            </w:tcBorders>
            <w:shd w:val="clear" w:color="auto" w:fill="auto"/>
            <w:vAlign w:val="center"/>
          </w:tcPr>
          <w:p w14:paraId="72816C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1800*800*800</w:t>
            </w:r>
          </w:p>
        </w:tc>
        <w:tc>
          <w:tcPr>
            <w:tcW w:w="7095" w:type="dxa"/>
            <w:tcBorders>
              <w:tl2br w:val="nil"/>
              <w:tr2bl w:val="nil"/>
            </w:tcBorders>
            <w:shd w:val="clear" w:color="auto" w:fill="auto"/>
            <w:vAlign w:val="center"/>
          </w:tcPr>
          <w:p w14:paraId="3312518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00A801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035" w:type="dxa"/>
            <w:tcBorders>
              <w:tl2br w:val="nil"/>
              <w:tr2bl w:val="nil"/>
            </w:tcBorders>
            <w:shd w:val="clear" w:color="auto" w:fill="auto"/>
            <w:noWrap/>
            <w:vAlign w:val="center"/>
          </w:tcPr>
          <w:p w14:paraId="51ACBB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1DB3A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33400"/>
                  <wp:effectExtent l="0" t="0" r="13335" b="0"/>
                  <wp:docPr id="6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7" descr="IMG_282"/>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06B6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447B51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84" w:type="dxa"/>
            <w:tcBorders>
              <w:tl2br w:val="nil"/>
              <w:tr2bl w:val="nil"/>
            </w:tcBorders>
            <w:shd w:val="clear" w:color="auto" w:fill="auto"/>
            <w:vAlign w:val="center"/>
          </w:tcPr>
          <w:p w14:paraId="3B7AD1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四层格栅货架</w:t>
            </w:r>
          </w:p>
        </w:tc>
        <w:tc>
          <w:tcPr>
            <w:tcW w:w="1729" w:type="dxa"/>
            <w:tcBorders>
              <w:tl2br w:val="nil"/>
              <w:tr2bl w:val="nil"/>
            </w:tcBorders>
            <w:shd w:val="clear" w:color="auto" w:fill="auto"/>
            <w:vAlign w:val="center"/>
          </w:tcPr>
          <w:p w14:paraId="43C8EC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1800*500*1500</w:t>
            </w:r>
          </w:p>
        </w:tc>
        <w:tc>
          <w:tcPr>
            <w:tcW w:w="7095" w:type="dxa"/>
            <w:tcBorders>
              <w:tl2br w:val="nil"/>
              <w:tr2bl w:val="nil"/>
            </w:tcBorders>
            <w:shd w:val="clear" w:color="auto" w:fill="auto"/>
            <w:vAlign w:val="center"/>
          </w:tcPr>
          <w:p w14:paraId="6409D1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采用304不锈钢板制作，1.2/304板，四层花格，花格用板折，直径38*1.0/304腿，配不锈钢可调子弹脚。</w:t>
            </w:r>
          </w:p>
        </w:tc>
        <w:tc>
          <w:tcPr>
            <w:tcW w:w="990" w:type="dxa"/>
            <w:tcBorders>
              <w:tl2br w:val="nil"/>
              <w:tr2bl w:val="nil"/>
            </w:tcBorders>
            <w:shd w:val="clear" w:color="auto" w:fill="auto"/>
            <w:noWrap/>
            <w:vAlign w:val="center"/>
          </w:tcPr>
          <w:p w14:paraId="14E2DD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68965D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E68BD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19100" cy="504825"/>
                  <wp:effectExtent l="0" t="0" r="7620" b="13335"/>
                  <wp:docPr id="63"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8" descr="IMG_283"/>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63C8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5B4F70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684" w:type="dxa"/>
            <w:tcBorders>
              <w:tl2br w:val="nil"/>
              <w:tr2bl w:val="nil"/>
            </w:tcBorders>
            <w:shd w:val="clear" w:color="auto" w:fill="auto"/>
            <w:vAlign w:val="center"/>
          </w:tcPr>
          <w:p w14:paraId="31B5C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双层平板工作台</w:t>
            </w:r>
          </w:p>
        </w:tc>
        <w:tc>
          <w:tcPr>
            <w:tcW w:w="1729" w:type="dxa"/>
            <w:tcBorders>
              <w:tl2br w:val="nil"/>
              <w:tr2bl w:val="nil"/>
            </w:tcBorders>
            <w:shd w:val="clear" w:color="auto" w:fill="auto"/>
            <w:vAlign w:val="center"/>
          </w:tcPr>
          <w:p w14:paraId="1C5139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1800*700*800</w:t>
            </w:r>
          </w:p>
        </w:tc>
        <w:tc>
          <w:tcPr>
            <w:tcW w:w="7095" w:type="dxa"/>
            <w:tcBorders>
              <w:tl2br w:val="nil"/>
              <w:tr2bl w:val="nil"/>
            </w:tcBorders>
            <w:shd w:val="clear" w:color="auto" w:fill="auto"/>
            <w:vAlign w:val="center"/>
          </w:tcPr>
          <w:p w14:paraId="354DEA6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01E6B2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24F72E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9BEA3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33400"/>
                  <wp:effectExtent l="0" t="0" r="13335" b="0"/>
                  <wp:docPr id="47"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9" descr="IMG_284"/>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56FF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385F4F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684" w:type="dxa"/>
            <w:tcBorders>
              <w:tl2br w:val="nil"/>
              <w:tr2bl w:val="nil"/>
            </w:tcBorders>
            <w:shd w:val="clear" w:color="auto" w:fill="auto"/>
            <w:vAlign w:val="center"/>
          </w:tcPr>
          <w:p w14:paraId="54755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双层平板工作台(根据现场定制)</w:t>
            </w:r>
          </w:p>
        </w:tc>
        <w:tc>
          <w:tcPr>
            <w:tcW w:w="1729" w:type="dxa"/>
            <w:tcBorders>
              <w:tl2br w:val="nil"/>
              <w:tr2bl w:val="nil"/>
            </w:tcBorders>
            <w:shd w:val="clear" w:color="auto" w:fill="auto"/>
            <w:vAlign w:val="center"/>
          </w:tcPr>
          <w:p w14:paraId="0BFE1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1800*700*800</w:t>
            </w:r>
          </w:p>
        </w:tc>
        <w:tc>
          <w:tcPr>
            <w:tcW w:w="7095" w:type="dxa"/>
            <w:tcBorders>
              <w:tl2br w:val="nil"/>
              <w:tr2bl w:val="nil"/>
            </w:tcBorders>
            <w:shd w:val="clear" w:color="auto" w:fill="auto"/>
            <w:vAlign w:val="center"/>
          </w:tcPr>
          <w:p w14:paraId="3B678A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52B36A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22D3A2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45F2F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81050" cy="600075"/>
                  <wp:effectExtent l="0" t="0" r="11430" b="9525"/>
                  <wp:docPr id="5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descr="IMG_285"/>
                          <pic:cNvPicPr>
                            <a:picLocks noChangeAspect="1"/>
                          </pic:cNvPicPr>
                        </pic:nvPicPr>
                        <pic:blipFill>
                          <a:blip r:embed="rId45"/>
                          <a:stretch>
                            <a:fillRect/>
                          </a:stretch>
                        </pic:blipFill>
                        <pic:spPr>
                          <a:xfrm>
                            <a:off x="0" y="0"/>
                            <a:ext cx="781050" cy="600075"/>
                          </a:xfrm>
                          <a:prstGeom prst="rect">
                            <a:avLst/>
                          </a:prstGeom>
                          <a:noFill/>
                          <a:ln w="9525">
                            <a:noFill/>
                          </a:ln>
                        </pic:spPr>
                      </pic:pic>
                    </a:graphicData>
                  </a:graphic>
                </wp:inline>
              </w:drawing>
            </w:r>
          </w:p>
        </w:tc>
      </w:tr>
      <w:tr w14:paraId="7BE7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2" w:hRule="atLeast"/>
          <w:jc w:val="center"/>
        </w:trPr>
        <w:tc>
          <w:tcPr>
            <w:tcW w:w="762" w:type="dxa"/>
            <w:tcBorders>
              <w:tl2br w:val="nil"/>
              <w:tr2bl w:val="nil"/>
            </w:tcBorders>
            <w:shd w:val="clear" w:color="auto" w:fill="auto"/>
            <w:vAlign w:val="center"/>
          </w:tcPr>
          <w:p w14:paraId="3C14E7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684" w:type="dxa"/>
            <w:tcBorders>
              <w:tl2br w:val="nil"/>
              <w:tr2bl w:val="nil"/>
            </w:tcBorders>
            <w:shd w:val="clear" w:color="auto" w:fill="auto"/>
            <w:vAlign w:val="center"/>
          </w:tcPr>
          <w:p w14:paraId="1FC679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四门冰箱</w:t>
            </w:r>
          </w:p>
        </w:tc>
        <w:tc>
          <w:tcPr>
            <w:tcW w:w="1729" w:type="dxa"/>
            <w:tcBorders>
              <w:tl2br w:val="nil"/>
              <w:tr2bl w:val="nil"/>
            </w:tcBorders>
            <w:shd w:val="clear" w:color="auto" w:fill="auto"/>
            <w:vAlign w:val="center"/>
          </w:tcPr>
          <w:p w14:paraId="5D2A09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1220*700*1900</w:t>
            </w:r>
          </w:p>
        </w:tc>
        <w:tc>
          <w:tcPr>
            <w:tcW w:w="7095" w:type="dxa"/>
            <w:tcBorders>
              <w:tl2br w:val="nil"/>
              <w:tr2bl w:val="nil"/>
            </w:tcBorders>
            <w:shd w:val="clear" w:color="auto" w:fill="auto"/>
            <w:vAlign w:val="center"/>
          </w:tcPr>
          <w:p w14:paraId="5186C1B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1、采用优质不锈钢板材                                                                                                                                                2、微电脑控制面板，全铜管制造，板材表面无指纹处理，经久耐锈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3、硬质聚氨酯整体发泡，加厚保温层，箱体强度高，提高承重能力，自动回归门，底板、门衬板为一次性拉伸成型，内箱底板拐角处圆弧过渡，无卫生死角。                                                                             4、温度范围：冷藏+4℃～-5℃，冷冻-3℃～-20℃。                                                                                               5、电源电压：220V。额定功率：370W。</w:t>
            </w:r>
          </w:p>
        </w:tc>
        <w:tc>
          <w:tcPr>
            <w:tcW w:w="990" w:type="dxa"/>
            <w:tcBorders>
              <w:tl2br w:val="nil"/>
              <w:tr2bl w:val="nil"/>
            </w:tcBorders>
            <w:shd w:val="clear" w:color="auto" w:fill="auto"/>
            <w:noWrap/>
            <w:vAlign w:val="center"/>
          </w:tcPr>
          <w:p w14:paraId="2B62CD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566DB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8FF35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28625" cy="619125"/>
                  <wp:effectExtent l="0" t="0" r="13335" b="5715"/>
                  <wp:docPr id="5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descr="IMG_286"/>
                          <pic:cNvPicPr>
                            <a:picLocks noChangeAspect="1"/>
                          </pic:cNvPicPr>
                        </pic:nvPicPr>
                        <pic:blipFill>
                          <a:blip r:embed="rId46"/>
                          <a:stretch>
                            <a:fillRect/>
                          </a:stretch>
                        </pic:blipFill>
                        <pic:spPr>
                          <a:xfrm>
                            <a:off x="0" y="0"/>
                            <a:ext cx="428625" cy="619125"/>
                          </a:xfrm>
                          <a:prstGeom prst="rect">
                            <a:avLst/>
                          </a:prstGeom>
                          <a:noFill/>
                          <a:ln w="9525">
                            <a:noFill/>
                          </a:ln>
                        </pic:spPr>
                      </pic:pic>
                    </a:graphicData>
                  </a:graphic>
                </wp:inline>
              </w:drawing>
            </w:r>
          </w:p>
        </w:tc>
      </w:tr>
      <w:tr w14:paraId="7201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762" w:type="dxa"/>
            <w:tcBorders>
              <w:tl2br w:val="nil"/>
              <w:tr2bl w:val="nil"/>
            </w:tcBorders>
            <w:shd w:val="clear" w:color="auto" w:fill="auto"/>
            <w:vAlign w:val="center"/>
          </w:tcPr>
          <w:p w14:paraId="2CCB6A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684" w:type="dxa"/>
            <w:tcBorders>
              <w:tl2br w:val="nil"/>
              <w:tr2bl w:val="nil"/>
            </w:tcBorders>
            <w:shd w:val="clear" w:color="auto" w:fill="auto"/>
            <w:vAlign w:val="center"/>
          </w:tcPr>
          <w:p w14:paraId="7E370B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单星水池</w:t>
            </w:r>
          </w:p>
        </w:tc>
        <w:tc>
          <w:tcPr>
            <w:tcW w:w="1729" w:type="dxa"/>
            <w:tcBorders>
              <w:tl2br w:val="nil"/>
              <w:tr2bl w:val="nil"/>
            </w:tcBorders>
            <w:shd w:val="clear" w:color="auto" w:fill="auto"/>
            <w:vAlign w:val="center"/>
          </w:tcPr>
          <w:p w14:paraId="482866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700*700*950</w:t>
            </w:r>
          </w:p>
        </w:tc>
        <w:tc>
          <w:tcPr>
            <w:tcW w:w="7095" w:type="dxa"/>
            <w:tcBorders>
              <w:tl2br w:val="nil"/>
              <w:tr2bl w:val="nil"/>
            </w:tcBorders>
            <w:shd w:val="clear" w:color="auto" w:fill="auto"/>
            <w:vAlign w:val="center"/>
          </w:tcPr>
          <w:p w14:paraId="2B55602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64978E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323E6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1A4A93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53"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2" descr="IMG_287"/>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82C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762" w:type="dxa"/>
            <w:tcBorders>
              <w:tl2br w:val="nil"/>
              <w:tr2bl w:val="nil"/>
            </w:tcBorders>
            <w:shd w:val="clear" w:color="auto" w:fill="auto"/>
            <w:vAlign w:val="center"/>
          </w:tcPr>
          <w:p w14:paraId="2A694D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684" w:type="dxa"/>
            <w:tcBorders>
              <w:tl2br w:val="nil"/>
              <w:tr2bl w:val="nil"/>
            </w:tcBorders>
            <w:shd w:val="clear" w:color="auto" w:fill="auto"/>
            <w:vAlign w:val="center"/>
          </w:tcPr>
          <w:p w14:paraId="734FA0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四层格栅货架</w:t>
            </w:r>
          </w:p>
        </w:tc>
        <w:tc>
          <w:tcPr>
            <w:tcW w:w="1729" w:type="dxa"/>
            <w:tcBorders>
              <w:tl2br w:val="nil"/>
              <w:tr2bl w:val="nil"/>
            </w:tcBorders>
            <w:shd w:val="clear" w:color="auto" w:fill="auto"/>
            <w:vAlign w:val="center"/>
          </w:tcPr>
          <w:p w14:paraId="590881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1200*500*1500</w:t>
            </w:r>
          </w:p>
        </w:tc>
        <w:tc>
          <w:tcPr>
            <w:tcW w:w="7095" w:type="dxa"/>
            <w:tcBorders>
              <w:tl2br w:val="nil"/>
              <w:tr2bl w:val="nil"/>
            </w:tcBorders>
            <w:shd w:val="clear" w:color="auto" w:fill="auto"/>
            <w:vAlign w:val="center"/>
          </w:tcPr>
          <w:p w14:paraId="09F533B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采用304不锈钢板制作，立柱Φ38*1.5mm厚型圆管，层板采用模具冲压成孔形式，配不锈钢可调子弹脚。</w:t>
            </w:r>
          </w:p>
        </w:tc>
        <w:tc>
          <w:tcPr>
            <w:tcW w:w="990" w:type="dxa"/>
            <w:tcBorders>
              <w:tl2br w:val="nil"/>
              <w:tr2bl w:val="nil"/>
            </w:tcBorders>
            <w:shd w:val="clear" w:color="auto" w:fill="auto"/>
            <w:noWrap/>
            <w:vAlign w:val="center"/>
          </w:tcPr>
          <w:p w14:paraId="43364C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1B116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DDC05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19100" cy="504825"/>
                  <wp:effectExtent l="0" t="0" r="7620" b="13335"/>
                  <wp:docPr id="7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 descr="IMG_288"/>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6B13D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jc w:val="center"/>
        </w:trPr>
        <w:tc>
          <w:tcPr>
            <w:tcW w:w="762" w:type="dxa"/>
            <w:tcBorders>
              <w:tl2br w:val="nil"/>
              <w:tr2bl w:val="nil"/>
            </w:tcBorders>
            <w:shd w:val="clear" w:color="auto" w:fill="auto"/>
            <w:vAlign w:val="center"/>
          </w:tcPr>
          <w:p w14:paraId="36D0C4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684" w:type="dxa"/>
            <w:tcBorders>
              <w:tl2br w:val="nil"/>
              <w:tr2bl w:val="nil"/>
            </w:tcBorders>
            <w:shd w:val="clear" w:color="auto" w:fill="auto"/>
            <w:vAlign w:val="center"/>
          </w:tcPr>
          <w:p w14:paraId="44597A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台式混水龙头</w:t>
            </w:r>
          </w:p>
        </w:tc>
        <w:tc>
          <w:tcPr>
            <w:tcW w:w="1729" w:type="dxa"/>
            <w:tcBorders>
              <w:tl2br w:val="nil"/>
              <w:tr2bl w:val="nil"/>
            </w:tcBorders>
            <w:shd w:val="clear" w:color="auto" w:fill="auto"/>
            <w:vAlign w:val="center"/>
          </w:tcPr>
          <w:p w14:paraId="4CAF2DB3">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0765F2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648DD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6C2C66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5827B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14350" cy="371475"/>
                  <wp:effectExtent l="0" t="0" r="3810" b="9525"/>
                  <wp:docPr id="77"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4" descr="IMG_28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64AD1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0" w:hRule="atLeast"/>
          <w:jc w:val="center"/>
        </w:trPr>
        <w:tc>
          <w:tcPr>
            <w:tcW w:w="762" w:type="dxa"/>
            <w:tcBorders>
              <w:tl2br w:val="nil"/>
              <w:tr2bl w:val="nil"/>
            </w:tcBorders>
            <w:shd w:val="clear" w:color="auto" w:fill="auto"/>
            <w:vAlign w:val="center"/>
          </w:tcPr>
          <w:p w14:paraId="287D1B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684" w:type="dxa"/>
            <w:tcBorders>
              <w:tl2br w:val="nil"/>
              <w:tr2bl w:val="nil"/>
            </w:tcBorders>
            <w:shd w:val="clear" w:color="auto" w:fill="auto"/>
            <w:vAlign w:val="center"/>
          </w:tcPr>
          <w:p w14:paraId="1679FF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风幕机</w:t>
            </w:r>
          </w:p>
        </w:tc>
        <w:tc>
          <w:tcPr>
            <w:tcW w:w="1729" w:type="dxa"/>
            <w:tcBorders>
              <w:tl2br w:val="nil"/>
              <w:tr2bl w:val="nil"/>
            </w:tcBorders>
            <w:shd w:val="clear" w:color="auto" w:fill="auto"/>
            <w:vAlign w:val="center"/>
          </w:tcPr>
          <w:p w14:paraId="15C0C8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L=1200</w:t>
            </w:r>
          </w:p>
        </w:tc>
        <w:tc>
          <w:tcPr>
            <w:tcW w:w="7095" w:type="dxa"/>
            <w:tcBorders>
              <w:tl2br w:val="nil"/>
              <w:tr2bl w:val="nil"/>
            </w:tcBorders>
            <w:shd w:val="clear" w:color="auto" w:fill="auto"/>
            <w:vAlign w:val="center"/>
          </w:tcPr>
          <w:p w14:paraId="0A47682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电压/频率：220V/50Hz,风量：2370m³/h</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0F6EE5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385E44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19A75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90575" cy="323850"/>
                  <wp:effectExtent l="0" t="0" r="1905" b="11430"/>
                  <wp:docPr id="74"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5" descr="IMG_290"/>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0FE7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762" w:type="dxa"/>
            <w:tcBorders>
              <w:tl2br w:val="nil"/>
              <w:tr2bl w:val="nil"/>
            </w:tcBorders>
            <w:shd w:val="clear" w:color="auto" w:fill="auto"/>
            <w:vAlign w:val="center"/>
          </w:tcPr>
          <w:p w14:paraId="2B693F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684" w:type="dxa"/>
            <w:tcBorders>
              <w:tl2br w:val="nil"/>
              <w:tr2bl w:val="nil"/>
            </w:tcBorders>
            <w:shd w:val="clear" w:color="auto" w:fill="auto"/>
            <w:vAlign w:val="center"/>
          </w:tcPr>
          <w:p w14:paraId="411C09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刀具砧板消毒柜</w:t>
            </w:r>
          </w:p>
        </w:tc>
        <w:tc>
          <w:tcPr>
            <w:tcW w:w="1729" w:type="dxa"/>
            <w:tcBorders>
              <w:tl2br w:val="nil"/>
              <w:tr2bl w:val="nil"/>
            </w:tcBorders>
            <w:shd w:val="clear" w:color="auto" w:fill="auto"/>
            <w:vAlign w:val="center"/>
          </w:tcPr>
          <w:p w14:paraId="1A9B0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1200*600*1800</w:t>
            </w:r>
          </w:p>
        </w:tc>
        <w:tc>
          <w:tcPr>
            <w:tcW w:w="7095" w:type="dxa"/>
            <w:tcBorders>
              <w:tl2br w:val="nil"/>
              <w:tr2bl w:val="nil"/>
            </w:tcBorders>
            <w:shd w:val="clear" w:color="auto" w:fill="auto"/>
            <w:vAlign w:val="center"/>
          </w:tcPr>
          <w:p w14:paraId="3D2EE75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电压：220V  功率：1000W                                                                                                                      采用304不锈钢方管制作，立管φ38壁厚δ＝1.0，主搁档为25X38方管壁厚δ＝0.8,次搁档为20X40方管壁厚δ＝0.7,配全钢可调子弹脚。</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餐具碗筷消毒，消毒柜消毒效果符合《消毒技术规范》（2002年版）可杀灭幽门螺旋杆菌，确保餐具使用卫生安全，检验检测合格，提供满足以上数据检测报告。</w:t>
            </w:r>
          </w:p>
        </w:tc>
        <w:tc>
          <w:tcPr>
            <w:tcW w:w="990" w:type="dxa"/>
            <w:tcBorders>
              <w:tl2br w:val="nil"/>
              <w:tr2bl w:val="nil"/>
            </w:tcBorders>
            <w:shd w:val="clear" w:color="auto" w:fill="auto"/>
            <w:noWrap/>
            <w:vAlign w:val="center"/>
          </w:tcPr>
          <w:p w14:paraId="0FF51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4E237A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7C9F2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00050" cy="447675"/>
                  <wp:effectExtent l="0" t="0" r="11430" b="9525"/>
                  <wp:docPr id="75"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6" descr="IMG_291"/>
                          <pic:cNvPicPr>
                            <a:picLocks noChangeAspect="1"/>
                          </pic:cNvPicPr>
                        </pic:nvPicPr>
                        <pic:blipFill>
                          <a:blip r:embed="rId47"/>
                          <a:stretch>
                            <a:fillRect/>
                          </a:stretch>
                        </pic:blipFill>
                        <pic:spPr>
                          <a:xfrm>
                            <a:off x="0" y="0"/>
                            <a:ext cx="400050" cy="447675"/>
                          </a:xfrm>
                          <a:prstGeom prst="rect">
                            <a:avLst/>
                          </a:prstGeom>
                          <a:noFill/>
                          <a:ln w="9525">
                            <a:noFill/>
                          </a:ln>
                        </pic:spPr>
                      </pic:pic>
                    </a:graphicData>
                  </a:graphic>
                </wp:inline>
              </w:drawing>
            </w:r>
          </w:p>
        </w:tc>
      </w:tr>
      <w:tr w14:paraId="4CC48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90" w:hRule="atLeast"/>
          <w:jc w:val="center"/>
        </w:trPr>
        <w:tc>
          <w:tcPr>
            <w:tcW w:w="762" w:type="dxa"/>
            <w:tcBorders>
              <w:tl2br w:val="nil"/>
              <w:tr2bl w:val="nil"/>
            </w:tcBorders>
            <w:shd w:val="clear" w:color="auto" w:fill="auto"/>
            <w:vAlign w:val="center"/>
          </w:tcPr>
          <w:p w14:paraId="603667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684" w:type="dxa"/>
            <w:tcBorders>
              <w:tl2br w:val="nil"/>
              <w:tr2bl w:val="nil"/>
            </w:tcBorders>
            <w:shd w:val="clear" w:color="auto" w:fill="auto"/>
            <w:vAlign w:val="center"/>
          </w:tcPr>
          <w:p w14:paraId="74B452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灭火系统</w:t>
            </w:r>
          </w:p>
        </w:tc>
        <w:tc>
          <w:tcPr>
            <w:tcW w:w="1729" w:type="dxa"/>
            <w:tcBorders>
              <w:tl2br w:val="nil"/>
              <w:tr2bl w:val="nil"/>
            </w:tcBorders>
            <w:shd w:val="clear" w:color="auto" w:fill="auto"/>
            <w:vAlign w:val="center"/>
          </w:tcPr>
          <w:p w14:paraId="5F38EC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10米</w:t>
            </w:r>
          </w:p>
        </w:tc>
        <w:tc>
          <w:tcPr>
            <w:tcW w:w="7095" w:type="dxa"/>
            <w:tcBorders>
              <w:tl2br w:val="nil"/>
              <w:tr2bl w:val="nil"/>
            </w:tcBorders>
            <w:shd w:val="clear" w:color="auto" w:fill="auto"/>
            <w:vAlign w:val="center"/>
          </w:tcPr>
          <w:p w14:paraId="242D5C5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1、箱体全身采用优质不锈钢材质，自带18个高压细水雾喷嘴，保护灶台长度10米，箱体尺寸：690mmX630mmX222mm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2、产品为绿色环保型灭火药剂，无色、无味、无毒、无腐蚀、灭火效率快且不复燃等特点，灭火时间：≤1.8s；重：29kg，保质期：有效期为6 年</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3、灭火装置具备自动探测，自动实施灭火功能；也可手动紧急启动功能。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4、本装置灭火剂喷射时间不得小于 26s，同时具备较好的抗飞溅性能，在灭火剂喷射过程中无油点飞溅出来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5、喷射灭火剂后，自动切换喷射冷却水。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6、采用机械传动，全天候 24 小时监控，可连接消防报警系统，火情发生后，灭火装置自动启动扑灭火焰，在灭火时声光报警、打开水流阀同时进行设有机械应急启动装置，当手动、自动启动不成功时使用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7、自动灭火装置熔片支架通过 GB/T2423.2-2008、GB/T2423.1.2008 检测依据，具有高、低温检测，检验合格。</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8、经按 XF3007-2020《F 类火灾水系灭火剂》检验合格。</w:t>
            </w:r>
          </w:p>
        </w:tc>
        <w:tc>
          <w:tcPr>
            <w:tcW w:w="990" w:type="dxa"/>
            <w:tcBorders>
              <w:tl2br w:val="nil"/>
              <w:tr2bl w:val="nil"/>
            </w:tcBorders>
            <w:shd w:val="clear" w:color="auto" w:fill="auto"/>
            <w:noWrap/>
            <w:vAlign w:val="center"/>
          </w:tcPr>
          <w:p w14:paraId="5CF620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035" w:type="dxa"/>
            <w:tcBorders>
              <w:tl2br w:val="nil"/>
              <w:tr2bl w:val="nil"/>
            </w:tcBorders>
            <w:shd w:val="clear" w:color="auto" w:fill="auto"/>
            <w:noWrap/>
            <w:vAlign w:val="center"/>
          </w:tcPr>
          <w:p w14:paraId="54A3C3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1820" w:type="dxa"/>
            <w:tcBorders>
              <w:tl2br w:val="nil"/>
              <w:tr2bl w:val="nil"/>
            </w:tcBorders>
            <w:shd w:val="clear" w:color="auto" w:fill="auto"/>
            <w:noWrap/>
            <w:vAlign w:val="center"/>
          </w:tcPr>
          <w:p w14:paraId="781FE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90550" cy="723900"/>
                  <wp:effectExtent l="0" t="0" r="3810" b="7620"/>
                  <wp:docPr id="72"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7" descr="IMG_292"/>
                          <pic:cNvPicPr>
                            <a:picLocks noChangeAspect="1"/>
                          </pic:cNvPicPr>
                        </pic:nvPicPr>
                        <pic:blipFill>
                          <a:blip r:embed="rId48"/>
                          <a:stretch>
                            <a:fillRect/>
                          </a:stretch>
                        </pic:blipFill>
                        <pic:spPr>
                          <a:xfrm>
                            <a:off x="0" y="0"/>
                            <a:ext cx="590550" cy="723900"/>
                          </a:xfrm>
                          <a:prstGeom prst="rect">
                            <a:avLst/>
                          </a:prstGeom>
                          <a:noFill/>
                          <a:ln w="9525">
                            <a:noFill/>
                          </a:ln>
                        </pic:spPr>
                      </pic:pic>
                    </a:graphicData>
                  </a:graphic>
                </wp:inline>
              </w:drawing>
            </w:r>
          </w:p>
        </w:tc>
      </w:tr>
      <w:tr w14:paraId="7C53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5DA86A6F">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五、售卖间</w:t>
            </w:r>
          </w:p>
        </w:tc>
        <w:tc>
          <w:tcPr>
            <w:tcW w:w="1729" w:type="dxa"/>
            <w:tcBorders>
              <w:tl2br w:val="nil"/>
              <w:tr2bl w:val="nil"/>
            </w:tcBorders>
            <w:shd w:val="clear" w:color="auto" w:fill="auto"/>
            <w:vAlign w:val="center"/>
          </w:tcPr>
          <w:p w14:paraId="395D4907">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5B3A92FA">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5FA1E8F3">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5A50D150">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5D57D1BE">
            <w:pPr>
              <w:jc w:val="center"/>
              <w:rPr>
                <w:rFonts w:hint="eastAsia" w:ascii="等线" w:hAnsi="等线" w:eastAsia="等线" w:cs="等线"/>
                <w:i w:val="0"/>
                <w:iCs w:val="0"/>
                <w:color w:val="000000"/>
                <w:sz w:val="22"/>
                <w:szCs w:val="22"/>
                <w:u w:val="none"/>
              </w:rPr>
            </w:pPr>
          </w:p>
        </w:tc>
      </w:tr>
      <w:tr w14:paraId="714D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762" w:type="dxa"/>
            <w:tcBorders>
              <w:tl2br w:val="nil"/>
              <w:tr2bl w:val="nil"/>
            </w:tcBorders>
            <w:shd w:val="clear" w:color="auto" w:fill="auto"/>
            <w:vAlign w:val="center"/>
          </w:tcPr>
          <w:p w14:paraId="3BD630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74685E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单星工作柜（二次更衣）</w:t>
            </w:r>
          </w:p>
        </w:tc>
        <w:tc>
          <w:tcPr>
            <w:tcW w:w="1729" w:type="dxa"/>
            <w:tcBorders>
              <w:tl2br w:val="nil"/>
              <w:tr2bl w:val="nil"/>
            </w:tcBorders>
            <w:shd w:val="clear" w:color="auto" w:fill="auto"/>
            <w:vAlign w:val="center"/>
          </w:tcPr>
          <w:p w14:paraId="0E3191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900*500*950</w:t>
            </w:r>
          </w:p>
        </w:tc>
        <w:tc>
          <w:tcPr>
            <w:tcW w:w="7095" w:type="dxa"/>
            <w:tcBorders>
              <w:tl2br w:val="nil"/>
              <w:tr2bl w:val="nil"/>
            </w:tcBorders>
            <w:shd w:val="clear" w:color="auto" w:fill="auto"/>
            <w:vAlign w:val="center"/>
          </w:tcPr>
          <w:p w14:paraId="46B1245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面板采用304不锈钢板制作；台面板厚1.0㎜，水斗板厚0.8㎜；φ50mm厚度1.0mm不锈钢圆通腿；38*25mm厚度1.0mm不锈钢下橫通；配优质不锈钢落水器、拦渣片；带后档板；配不锈钢可调式子弹脚</w:t>
            </w:r>
          </w:p>
        </w:tc>
        <w:tc>
          <w:tcPr>
            <w:tcW w:w="990" w:type="dxa"/>
            <w:tcBorders>
              <w:tl2br w:val="nil"/>
              <w:tr2bl w:val="nil"/>
            </w:tcBorders>
            <w:shd w:val="clear" w:color="auto" w:fill="auto"/>
            <w:noWrap/>
            <w:vAlign w:val="center"/>
          </w:tcPr>
          <w:p w14:paraId="5D7E5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5634E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9220C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47700" cy="590550"/>
                  <wp:effectExtent l="0" t="0" r="7620" b="3810"/>
                  <wp:docPr id="76"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8" descr="IMG_293"/>
                          <pic:cNvPicPr>
                            <a:picLocks noChangeAspect="1"/>
                          </pic:cNvPicPr>
                        </pic:nvPicPr>
                        <pic:blipFill>
                          <a:blip r:embed="rId49"/>
                          <a:stretch>
                            <a:fillRect/>
                          </a:stretch>
                        </pic:blipFill>
                        <pic:spPr>
                          <a:xfrm>
                            <a:off x="0" y="0"/>
                            <a:ext cx="647700" cy="590550"/>
                          </a:xfrm>
                          <a:prstGeom prst="rect">
                            <a:avLst/>
                          </a:prstGeom>
                          <a:noFill/>
                          <a:ln w="9525">
                            <a:noFill/>
                          </a:ln>
                        </pic:spPr>
                      </pic:pic>
                    </a:graphicData>
                  </a:graphic>
                </wp:inline>
              </w:drawing>
            </w:r>
          </w:p>
        </w:tc>
      </w:tr>
      <w:tr w14:paraId="68BB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62" w:type="dxa"/>
            <w:tcBorders>
              <w:tl2br w:val="nil"/>
              <w:tr2bl w:val="nil"/>
            </w:tcBorders>
            <w:shd w:val="clear" w:color="auto" w:fill="auto"/>
            <w:vAlign w:val="center"/>
          </w:tcPr>
          <w:p w14:paraId="46C0DF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275F71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台式混水龙头</w:t>
            </w:r>
          </w:p>
        </w:tc>
        <w:tc>
          <w:tcPr>
            <w:tcW w:w="1729" w:type="dxa"/>
            <w:tcBorders>
              <w:tl2br w:val="nil"/>
              <w:tr2bl w:val="nil"/>
            </w:tcBorders>
            <w:shd w:val="clear" w:color="auto" w:fill="auto"/>
            <w:vAlign w:val="center"/>
          </w:tcPr>
          <w:p w14:paraId="2D6D8DCB">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2E1C303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414254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4F055E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379F75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14350" cy="371475"/>
                  <wp:effectExtent l="0" t="0" r="3810" b="9525"/>
                  <wp:docPr id="3"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descr="IMG_294"/>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332740</wp:posOffset>
                  </wp:positionH>
                  <wp:positionV relativeFrom="paragraph">
                    <wp:posOffset>161290</wp:posOffset>
                  </wp:positionV>
                  <wp:extent cx="466090" cy="358775"/>
                  <wp:effectExtent l="0" t="0" r="6350" b="6985"/>
                  <wp:wrapNone/>
                  <wp:docPr id="4" name="图片_43"/>
                  <wp:cNvGraphicFramePr/>
                  <a:graphic xmlns:a="http://schemas.openxmlformats.org/drawingml/2006/main">
                    <a:graphicData uri="http://schemas.openxmlformats.org/drawingml/2006/picture">
                      <pic:pic xmlns:pic="http://schemas.openxmlformats.org/drawingml/2006/picture">
                        <pic:nvPicPr>
                          <pic:cNvPr id="4" name="图片_43"/>
                          <pic:cNvPicPr/>
                        </pic:nvPicPr>
                        <pic:blipFill>
                          <a:blip r:embed="rId50"/>
                          <a:stretch>
                            <a:fillRect/>
                          </a:stretch>
                        </pic:blipFill>
                        <pic:spPr>
                          <a:xfrm>
                            <a:off x="0" y="0"/>
                            <a:ext cx="466090" cy="358775"/>
                          </a:xfrm>
                          <a:prstGeom prst="rect">
                            <a:avLst/>
                          </a:prstGeom>
                          <a:noFill/>
                          <a:ln>
                            <a:noFill/>
                          </a:ln>
                        </pic:spPr>
                      </pic:pic>
                    </a:graphicData>
                  </a:graphic>
                </wp:anchor>
              </w:drawing>
            </w:r>
          </w:p>
        </w:tc>
      </w:tr>
      <w:tr w14:paraId="4378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762" w:type="dxa"/>
            <w:tcBorders>
              <w:tl2br w:val="nil"/>
              <w:tr2bl w:val="nil"/>
            </w:tcBorders>
            <w:shd w:val="clear" w:color="auto" w:fill="auto"/>
            <w:vAlign w:val="center"/>
          </w:tcPr>
          <w:p w14:paraId="51D261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7D85C0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干手器（二次更衣）</w:t>
            </w:r>
          </w:p>
        </w:tc>
        <w:tc>
          <w:tcPr>
            <w:tcW w:w="1729" w:type="dxa"/>
            <w:tcBorders>
              <w:tl2br w:val="nil"/>
              <w:tr2bl w:val="nil"/>
            </w:tcBorders>
            <w:shd w:val="clear" w:color="auto" w:fill="auto"/>
            <w:vAlign w:val="center"/>
          </w:tcPr>
          <w:p w14:paraId="5F157C23">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35B220E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多层压铸造ABS面板；铜线圈电机耐力持久强劲；零接触，有效抑菌；智能感应电路板。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额定电压：220V 50Hz；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手伸到吹出口下时，产品自动工作，方便卫生。连续工作60秒后自动停止功能，防止人为恶作剧或产品本身误动作。具有防止水滴飞散功能，接水盘底部可方便的取下进行清洗。</w:t>
            </w:r>
          </w:p>
        </w:tc>
        <w:tc>
          <w:tcPr>
            <w:tcW w:w="990" w:type="dxa"/>
            <w:tcBorders>
              <w:tl2br w:val="nil"/>
              <w:tr2bl w:val="nil"/>
            </w:tcBorders>
            <w:shd w:val="clear" w:color="auto" w:fill="auto"/>
            <w:noWrap/>
            <w:vAlign w:val="center"/>
          </w:tcPr>
          <w:p w14:paraId="0DE143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322B1D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3F0C9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381000" cy="676275"/>
                  <wp:effectExtent l="0" t="0" r="0" b="9525"/>
                  <wp:docPr id="27"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0" descr="IMG_295"/>
                          <pic:cNvPicPr>
                            <a:picLocks noChangeAspect="1"/>
                          </pic:cNvPicPr>
                        </pic:nvPicPr>
                        <pic:blipFill>
                          <a:blip r:embed="rId51"/>
                          <a:stretch>
                            <a:fillRect/>
                          </a:stretch>
                        </pic:blipFill>
                        <pic:spPr>
                          <a:xfrm>
                            <a:off x="0" y="0"/>
                            <a:ext cx="381000" cy="676275"/>
                          </a:xfrm>
                          <a:prstGeom prst="rect">
                            <a:avLst/>
                          </a:prstGeom>
                          <a:noFill/>
                          <a:ln w="9525">
                            <a:noFill/>
                          </a:ln>
                        </pic:spPr>
                      </pic:pic>
                    </a:graphicData>
                  </a:graphic>
                </wp:inline>
              </w:drawing>
            </w:r>
          </w:p>
        </w:tc>
      </w:tr>
      <w:tr w14:paraId="45BFA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44714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5C6327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全自动杀菌喷雾器（预进间）</w:t>
            </w:r>
          </w:p>
        </w:tc>
        <w:tc>
          <w:tcPr>
            <w:tcW w:w="1729" w:type="dxa"/>
            <w:tcBorders>
              <w:tl2br w:val="nil"/>
              <w:tr2bl w:val="nil"/>
            </w:tcBorders>
            <w:shd w:val="clear" w:color="auto" w:fill="auto"/>
            <w:vAlign w:val="center"/>
          </w:tcPr>
          <w:p w14:paraId="09437347">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65308C2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ABS材料，环保安全，耐腐蚀；智能感应，零接触，避免交叉感染，杀毒抑菌</w:t>
            </w:r>
          </w:p>
        </w:tc>
        <w:tc>
          <w:tcPr>
            <w:tcW w:w="990" w:type="dxa"/>
            <w:tcBorders>
              <w:tl2br w:val="nil"/>
              <w:tr2bl w:val="nil"/>
            </w:tcBorders>
            <w:shd w:val="clear" w:color="auto" w:fill="auto"/>
            <w:noWrap/>
            <w:vAlign w:val="center"/>
          </w:tcPr>
          <w:p w14:paraId="3E7379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2B7840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1AA251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238125" cy="361950"/>
                  <wp:effectExtent l="0" t="0" r="5715" b="3810"/>
                  <wp:docPr id="29"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1" descr="IMG_296"/>
                          <pic:cNvPicPr>
                            <a:picLocks noChangeAspect="1"/>
                          </pic:cNvPicPr>
                        </pic:nvPicPr>
                        <pic:blipFill>
                          <a:blip r:embed="rId52"/>
                          <a:stretch>
                            <a:fillRect/>
                          </a:stretch>
                        </pic:blipFill>
                        <pic:spPr>
                          <a:xfrm>
                            <a:off x="0" y="0"/>
                            <a:ext cx="238125" cy="361950"/>
                          </a:xfrm>
                          <a:prstGeom prst="rect">
                            <a:avLst/>
                          </a:prstGeom>
                          <a:noFill/>
                          <a:ln w="9525">
                            <a:noFill/>
                          </a:ln>
                        </pic:spPr>
                      </pic:pic>
                    </a:graphicData>
                  </a:graphic>
                </wp:inline>
              </w:drawing>
            </w:r>
          </w:p>
        </w:tc>
      </w:tr>
      <w:tr w14:paraId="0B07B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1287F1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84" w:type="dxa"/>
            <w:tcBorders>
              <w:tl2br w:val="nil"/>
              <w:tr2bl w:val="nil"/>
            </w:tcBorders>
            <w:shd w:val="clear" w:color="auto" w:fill="auto"/>
            <w:vAlign w:val="center"/>
          </w:tcPr>
          <w:p w14:paraId="13595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五格售饭工作台</w:t>
            </w:r>
          </w:p>
        </w:tc>
        <w:tc>
          <w:tcPr>
            <w:tcW w:w="1729" w:type="dxa"/>
            <w:tcBorders>
              <w:tl2br w:val="nil"/>
              <w:tr2bl w:val="nil"/>
            </w:tcBorders>
            <w:shd w:val="clear" w:color="auto" w:fill="auto"/>
            <w:vAlign w:val="center"/>
          </w:tcPr>
          <w:p w14:paraId="5261F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1800*700*800</w:t>
            </w:r>
          </w:p>
        </w:tc>
        <w:tc>
          <w:tcPr>
            <w:tcW w:w="7095" w:type="dxa"/>
            <w:tcBorders>
              <w:tl2br w:val="nil"/>
              <w:tr2bl w:val="nil"/>
            </w:tcBorders>
            <w:shd w:val="clear" w:color="auto" w:fill="auto"/>
            <w:vAlign w:val="center"/>
          </w:tcPr>
          <w:p w14:paraId="7FCEAB8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1.面、内胆1.2/304，余1.0/304,3kw，美控面板，柜式，拉门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2.所投售饭台符合GB/T38160-2019、GB/T3280-2015、GB/T 10610-2009标准，立柱与台面垂直度≤5mm，试样弯曲180°，弯曲外表面无裂纹，检验合格。</w:t>
            </w:r>
          </w:p>
        </w:tc>
        <w:tc>
          <w:tcPr>
            <w:tcW w:w="990" w:type="dxa"/>
            <w:tcBorders>
              <w:tl2br w:val="nil"/>
              <w:tr2bl w:val="nil"/>
            </w:tcBorders>
            <w:shd w:val="clear" w:color="auto" w:fill="auto"/>
            <w:noWrap/>
            <w:vAlign w:val="center"/>
          </w:tcPr>
          <w:p w14:paraId="5E8E3D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035" w:type="dxa"/>
            <w:tcBorders>
              <w:tl2br w:val="nil"/>
              <w:tr2bl w:val="nil"/>
            </w:tcBorders>
            <w:shd w:val="clear" w:color="auto" w:fill="auto"/>
            <w:noWrap/>
            <w:vAlign w:val="center"/>
          </w:tcPr>
          <w:p w14:paraId="145430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5CBAEE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85800" cy="466725"/>
                  <wp:effectExtent l="0" t="0" r="0" b="5715"/>
                  <wp:docPr id="5"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2" descr="IMG_297"/>
                          <pic:cNvPicPr>
                            <a:picLocks noChangeAspect="1"/>
                          </pic:cNvPicPr>
                        </pic:nvPicPr>
                        <pic:blipFill>
                          <a:blip r:embed="rId53"/>
                          <a:stretch>
                            <a:fillRect/>
                          </a:stretch>
                        </pic:blipFill>
                        <pic:spPr>
                          <a:xfrm>
                            <a:off x="0" y="0"/>
                            <a:ext cx="685800" cy="466725"/>
                          </a:xfrm>
                          <a:prstGeom prst="rect">
                            <a:avLst/>
                          </a:prstGeom>
                          <a:noFill/>
                          <a:ln w="9525">
                            <a:noFill/>
                          </a:ln>
                        </pic:spPr>
                      </pic:pic>
                    </a:graphicData>
                  </a:graphic>
                </wp:inline>
              </w:drawing>
            </w:r>
          </w:p>
        </w:tc>
      </w:tr>
      <w:tr w14:paraId="351C2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62" w:type="dxa"/>
            <w:tcBorders>
              <w:tl2br w:val="nil"/>
              <w:tr2bl w:val="nil"/>
            </w:tcBorders>
            <w:shd w:val="clear" w:color="auto" w:fill="auto"/>
            <w:vAlign w:val="center"/>
          </w:tcPr>
          <w:p w14:paraId="3B40A1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84" w:type="dxa"/>
            <w:tcBorders>
              <w:tl2br w:val="nil"/>
              <w:tr2bl w:val="nil"/>
            </w:tcBorders>
            <w:shd w:val="clear" w:color="auto" w:fill="auto"/>
            <w:vAlign w:val="center"/>
          </w:tcPr>
          <w:p w14:paraId="0FD7F4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双层平板工作台</w:t>
            </w:r>
          </w:p>
        </w:tc>
        <w:tc>
          <w:tcPr>
            <w:tcW w:w="1729" w:type="dxa"/>
            <w:tcBorders>
              <w:tl2br w:val="nil"/>
              <w:tr2bl w:val="nil"/>
            </w:tcBorders>
            <w:shd w:val="clear" w:color="auto" w:fill="auto"/>
            <w:vAlign w:val="center"/>
          </w:tcPr>
          <w:p w14:paraId="13F126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800*700*800</w:t>
            </w:r>
          </w:p>
        </w:tc>
        <w:tc>
          <w:tcPr>
            <w:tcW w:w="7095" w:type="dxa"/>
            <w:tcBorders>
              <w:tl2br w:val="nil"/>
              <w:tr2bl w:val="nil"/>
            </w:tcBorders>
            <w:shd w:val="clear" w:color="auto" w:fill="auto"/>
            <w:vAlign w:val="center"/>
          </w:tcPr>
          <w:p w14:paraId="7D89793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10AAD1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64B8A4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3DF5B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33400"/>
                  <wp:effectExtent l="0" t="0" r="13335" b="0"/>
                  <wp:docPr id="6"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 descr="IMG_298"/>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40A8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62" w:type="dxa"/>
            <w:tcBorders>
              <w:tl2br w:val="nil"/>
              <w:tr2bl w:val="nil"/>
            </w:tcBorders>
            <w:shd w:val="clear" w:color="auto" w:fill="auto"/>
            <w:vAlign w:val="center"/>
          </w:tcPr>
          <w:p w14:paraId="397323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84" w:type="dxa"/>
            <w:tcBorders>
              <w:tl2br w:val="nil"/>
              <w:tr2bl w:val="nil"/>
            </w:tcBorders>
            <w:shd w:val="clear" w:color="auto" w:fill="auto"/>
            <w:vAlign w:val="center"/>
          </w:tcPr>
          <w:p w14:paraId="589BD7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双层平板工作台（按现场定制）</w:t>
            </w:r>
          </w:p>
        </w:tc>
        <w:tc>
          <w:tcPr>
            <w:tcW w:w="1729" w:type="dxa"/>
            <w:tcBorders>
              <w:tl2br w:val="nil"/>
              <w:tr2bl w:val="nil"/>
            </w:tcBorders>
            <w:shd w:val="clear" w:color="auto" w:fill="auto"/>
            <w:vAlign w:val="center"/>
          </w:tcPr>
          <w:p w14:paraId="0FD713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300*700*800</w:t>
            </w:r>
          </w:p>
        </w:tc>
        <w:tc>
          <w:tcPr>
            <w:tcW w:w="7095" w:type="dxa"/>
            <w:tcBorders>
              <w:tl2br w:val="nil"/>
              <w:tr2bl w:val="nil"/>
            </w:tcBorders>
            <w:shd w:val="clear" w:color="auto" w:fill="auto"/>
            <w:vAlign w:val="center"/>
          </w:tcPr>
          <w:p w14:paraId="461D7CD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3351C4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3B0F21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17E7CB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809625" cy="533400"/>
                  <wp:effectExtent l="0" t="0" r="13335" b="0"/>
                  <wp:docPr id="22"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4" descr="IMG_299"/>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1124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762" w:type="dxa"/>
            <w:tcBorders>
              <w:tl2br w:val="nil"/>
              <w:tr2bl w:val="nil"/>
            </w:tcBorders>
            <w:shd w:val="clear" w:color="auto" w:fill="auto"/>
            <w:vAlign w:val="center"/>
          </w:tcPr>
          <w:p w14:paraId="40515F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84" w:type="dxa"/>
            <w:tcBorders>
              <w:tl2br w:val="nil"/>
              <w:tr2bl w:val="nil"/>
            </w:tcBorders>
            <w:shd w:val="clear" w:color="auto" w:fill="auto"/>
            <w:vAlign w:val="center"/>
          </w:tcPr>
          <w:p w14:paraId="609D0E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单通工作台</w:t>
            </w:r>
          </w:p>
        </w:tc>
        <w:tc>
          <w:tcPr>
            <w:tcW w:w="1729" w:type="dxa"/>
            <w:tcBorders>
              <w:tl2br w:val="nil"/>
              <w:tr2bl w:val="nil"/>
            </w:tcBorders>
            <w:shd w:val="clear" w:color="auto" w:fill="auto"/>
            <w:vAlign w:val="center"/>
          </w:tcPr>
          <w:p w14:paraId="5F55C7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800*700*800</w:t>
            </w:r>
          </w:p>
        </w:tc>
        <w:tc>
          <w:tcPr>
            <w:tcW w:w="7095" w:type="dxa"/>
            <w:tcBorders>
              <w:tl2br w:val="nil"/>
              <w:tr2bl w:val="nil"/>
            </w:tcBorders>
            <w:shd w:val="clear" w:color="auto" w:fill="auto"/>
            <w:vAlign w:val="center"/>
          </w:tcPr>
          <w:p w14:paraId="043D148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面板采用304不锈钢板制作；台面板厚1.0mm面板下衬木板减噪；门外壳板厚0.8mm，柜内层板厚1.0㎜，底板厚1.0㎜；配不锈钢可调式子弹脚。</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所投打荷台符合GB/T3325-2017，通过结构和底架强度试验，所有部件、连接件应无断裂损坏，达到力学试验水平3级。</w:t>
            </w:r>
          </w:p>
        </w:tc>
        <w:tc>
          <w:tcPr>
            <w:tcW w:w="990" w:type="dxa"/>
            <w:tcBorders>
              <w:tl2br w:val="nil"/>
              <w:tr2bl w:val="nil"/>
            </w:tcBorders>
            <w:shd w:val="clear" w:color="auto" w:fill="auto"/>
            <w:noWrap/>
            <w:vAlign w:val="center"/>
          </w:tcPr>
          <w:p w14:paraId="02193B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095DB1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54A0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62000" cy="552450"/>
                  <wp:effectExtent l="0" t="0" r="0" b="11430"/>
                  <wp:docPr id="7"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5" descr="IMG_300"/>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1C8A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0" w:hRule="atLeast"/>
          <w:jc w:val="center"/>
        </w:trPr>
        <w:tc>
          <w:tcPr>
            <w:tcW w:w="762" w:type="dxa"/>
            <w:tcBorders>
              <w:tl2br w:val="nil"/>
              <w:tr2bl w:val="nil"/>
            </w:tcBorders>
            <w:shd w:val="clear" w:color="auto" w:fill="auto"/>
            <w:vAlign w:val="center"/>
          </w:tcPr>
          <w:p w14:paraId="017FC9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84" w:type="dxa"/>
            <w:tcBorders>
              <w:tl2br w:val="nil"/>
              <w:tr2bl w:val="nil"/>
            </w:tcBorders>
            <w:shd w:val="clear" w:color="auto" w:fill="auto"/>
            <w:vAlign w:val="center"/>
          </w:tcPr>
          <w:p w14:paraId="4E1833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扒炉</w:t>
            </w:r>
          </w:p>
        </w:tc>
        <w:tc>
          <w:tcPr>
            <w:tcW w:w="1729" w:type="dxa"/>
            <w:tcBorders>
              <w:tl2br w:val="nil"/>
              <w:tr2bl w:val="nil"/>
            </w:tcBorders>
            <w:shd w:val="clear" w:color="auto" w:fill="auto"/>
            <w:vAlign w:val="center"/>
          </w:tcPr>
          <w:p w14:paraId="434D7A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700*700*800</w:t>
            </w:r>
          </w:p>
        </w:tc>
        <w:tc>
          <w:tcPr>
            <w:tcW w:w="7095" w:type="dxa"/>
            <w:tcBorders>
              <w:tl2br w:val="nil"/>
              <w:tr2bl w:val="nil"/>
            </w:tcBorders>
            <w:shd w:val="clear" w:color="auto" w:fill="auto"/>
            <w:vAlign w:val="center"/>
          </w:tcPr>
          <w:p w14:paraId="2B64D58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1、材质：面板采用优质SUS304不锈钢板，实厚1.25，侧板201,实厚1.0。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2、规格（长*宽*高）：700*700*800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3、功率/电压：12KW/380V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4、快速加热：30秒能把铁板加温到180度。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5、内置接油盒，配合开门设计，美观方便。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6、显示屏带有中文故障原因，方便维修处理。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7、显示屏显示用电量，每天或每个月的能耗一目了然；节能看得见。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8、实时显示当前输出功率，方便火候掌控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9、耐用方便的9档磁控360度旋纽温度调节器。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10、变频动态定温，接近恒温输出，厨艺不再难。</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11、有3种常用功能：定时，定温，预约功能。缺一不可。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12、有5种温度记忆菜单，可以根据不同菜品，快速选择不同温度烹饪。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电扒炉应耐潮湿，潮湿处理48h，相对湿度（93±3）%，防水等级不低于IPX4，液体溢出不影响电气绝缘，以防电器安全隐患，产品安全符合国标。GB/T 4706.37-2008或GB 4706.37-2026标准，检验检测合格，提供满足以上数据检测报告。</w:t>
            </w:r>
          </w:p>
        </w:tc>
        <w:tc>
          <w:tcPr>
            <w:tcW w:w="990" w:type="dxa"/>
            <w:tcBorders>
              <w:tl2br w:val="nil"/>
              <w:tr2bl w:val="nil"/>
            </w:tcBorders>
            <w:shd w:val="clear" w:color="auto" w:fill="auto"/>
            <w:noWrap/>
            <w:vAlign w:val="center"/>
          </w:tcPr>
          <w:p w14:paraId="1B3C6B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59CA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22D70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95325" cy="800100"/>
                  <wp:effectExtent l="0" t="0" r="5715" b="7620"/>
                  <wp:docPr id="8"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descr="IMG_301"/>
                          <pic:cNvPicPr>
                            <a:picLocks noChangeAspect="1"/>
                          </pic:cNvPicPr>
                        </pic:nvPicPr>
                        <pic:blipFill>
                          <a:blip r:embed="rId55"/>
                          <a:stretch>
                            <a:fillRect/>
                          </a:stretch>
                        </pic:blipFill>
                        <pic:spPr>
                          <a:xfrm>
                            <a:off x="0" y="0"/>
                            <a:ext cx="695325" cy="800100"/>
                          </a:xfrm>
                          <a:prstGeom prst="rect">
                            <a:avLst/>
                          </a:prstGeom>
                          <a:noFill/>
                          <a:ln w="9525">
                            <a:noFill/>
                          </a:ln>
                        </pic:spPr>
                      </pic:pic>
                    </a:graphicData>
                  </a:graphic>
                </wp:inline>
              </w:drawing>
            </w:r>
          </w:p>
        </w:tc>
      </w:tr>
      <w:tr w14:paraId="3737D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762" w:type="dxa"/>
            <w:tcBorders>
              <w:tl2br w:val="nil"/>
              <w:tr2bl w:val="nil"/>
            </w:tcBorders>
            <w:shd w:val="clear" w:color="auto" w:fill="auto"/>
            <w:vAlign w:val="center"/>
          </w:tcPr>
          <w:p w14:paraId="0F0462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84" w:type="dxa"/>
            <w:tcBorders>
              <w:tl2br w:val="nil"/>
              <w:tr2bl w:val="nil"/>
            </w:tcBorders>
            <w:shd w:val="clear" w:color="auto" w:fill="auto"/>
            <w:vAlign w:val="center"/>
          </w:tcPr>
          <w:p w14:paraId="1FDAAA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双头粉面炉</w:t>
            </w:r>
          </w:p>
        </w:tc>
        <w:tc>
          <w:tcPr>
            <w:tcW w:w="1729" w:type="dxa"/>
            <w:tcBorders>
              <w:tl2br w:val="nil"/>
              <w:tr2bl w:val="nil"/>
            </w:tcBorders>
            <w:shd w:val="clear" w:color="auto" w:fill="auto"/>
            <w:vAlign w:val="center"/>
          </w:tcPr>
          <w:p w14:paraId="55C9FA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1200*700*800</w:t>
            </w:r>
          </w:p>
        </w:tc>
        <w:tc>
          <w:tcPr>
            <w:tcW w:w="7095" w:type="dxa"/>
            <w:tcBorders>
              <w:tl2br w:val="nil"/>
              <w:tr2bl w:val="nil"/>
            </w:tcBorders>
            <w:shd w:val="clear" w:color="auto" w:fill="auto"/>
            <w:vAlign w:val="center"/>
          </w:tcPr>
          <w:p w14:paraId="093FEC5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功率：15KW。电压：380V                                                                                          选用SUS304优质不锈钢板制作，炉台面、后背δ=1.0mm，侧板，面板δ=0.8mm，集油盘δ=0.8mm，配11寸强力炉头及铸铁炉栅，带长明火装置。配不锈钢φ50*1.2mm可调脚。</w:t>
            </w:r>
          </w:p>
        </w:tc>
        <w:tc>
          <w:tcPr>
            <w:tcW w:w="990" w:type="dxa"/>
            <w:tcBorders>
              <w:tl2br w:val="nil"/>
              <w:tr2bl w:val="nil"/>
            </w:tcBorders>
            <w:shd w:val="clear" w:color="auto" w:fill="auto"/>
            <w:noWrap/>
            <w:vAlign w:val="center"/>
          </w:tcPr>
          <w:p w14:paraId="30A59E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7C7B99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DA1D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66750" cy="485775"/>
                  <wp:effectExtent l="0" t="0" r="3810" b="1905"/>
                  <wp:docPr id="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7" descr="IMG_302"/>
                          <pic:cNvPicPr>
                            <a:picLocks noChangeAspect="1"/>
                          </pic:cNvPicPr>
                        </pic:nvPicPr>
                        <pic:blipFill>
                          <a:blip r:embed="rId56"/>
                          <a:stretch>
                            <a:fillRect/>
                          </a:stretch>
                        </pic:blipFill>
                        <pic:spPr>
                          <a:xfrm>
                            <a:off x="0" y="0"/>
                            <a:ext cx="666750" cy="485775"/>
                          </a:xfrm>
                          <a:prstGeom prst="rect">
                            <a:avLst/>
                          </a:prstGeom>
                          <a:noFill/>
                          <a:ln w="9525">
                            <a:noFill/>
                          </a:ln>
                        </pic:spPr>
                      </pic:pic>
                    </a:graphicData>
                  </a:graphic>
                </wp:inline>
              </w:drawing>
            </w:r>
          </w:p>
        </w:tc>
      </w:tr>
      <w:tr w14:paraId="0521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7294E8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84" w:type="dxa"/>
            <w:tcBorders>
              <w:tl2br w:val="nil"/>
              <w:tr2bl w:val="nil"/>
            </w:tcBorders>
            <w:shd w:val="clear" w:color="auto" w:fill="auto"/>
            <w:vAlign w:val="center"/>
          </w:tcPr>
          <w:p w14:paraId="2FCF5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暖汁箱</w:t>
            </w:r>
          </w:p>
        </w:tc>
        <w:tc>
          <w:tcPr>
            <w:tcW w:w="1729" w:type="dxa"/>
            <w:tcBorders>
              <w:tl2br w:val="nil"/>
              <w:tr2bl w:val="nil"/>
            </w:tcBorders>
            <w:shd w:val="clear" w:color="auto" w:fill="auto"/>
            <w:vAlign w:val="center"/>
          </w:tcPr>
          <w:p w14:paraId="587FA4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400*700*800</w:t>
            </w:r>
          </w:p>
        </w:tc>
        <w:tc>
          <w:tcPr>
            <w:tcW w:w="7095" w:type="dxa"/>
            <w:tcBorders>
              <w:tl2br w:val="nil"/>
              <w:tr2bl w:val="nil"/>
            </w:tcBorders>
            <w:shd w:val="clear" w:color="auto" w:fill="auto"/>
            <w:vAlign w:val="center"/>
          </w:tcPr>
          <w:p w14:paraId="5759C44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采用304不锈钢板制造，台面δ=1.0mm；面板、侧板、后板δ0.8mm</w:t>
            </w:r>
          </w:p>
        </w:tc>
        <w:tc>
          <w:tcPr>
            <w:tcW w:w="990" w:type="dxa"/>
            <w:tcBorders>
              <w:tl2br w:val="nil"/>
              <w:tr2bl w:val="nil"/>
            </w:tcBorders>
            <w:shd w:val="clear" w:color="auto" w:fill="auto"/>
            <w:noWrap/>
            <w:vAlign w:val="center"/>
          </w:tcPr>
          <w:p w14:paraId="6C75B0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1BB14B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2E627A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47700" cy="542925"/>
                  <wp:effectExtent l="0" t="0" r="7620" b="5715"/>
                  <wp:docPr id="24"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descr="IMG_303"/>
                          <pic:cNvPicPr>
                            <a:picLocks noChangeAspect="1"/>
                          </pic:cNvPicPr>
                        </pic:nvPicPr>
                        <pic:blipFill>
                          <a:blip r:embed="rId57"/>
                          <a:stretch>
                            <a:fillRect/>
                          </a:stretch>
                        </pic:blipFill>
                        <pic:spPr>
                          <a:xfrm>
                            <a:off x="0" y="0"/>
                            <a:ext cx="647700" cy="542925"/>
                          </a:xfrm>
                          <a:prstGeom prst="rect">
                            <a:avLst/>
                          </a:prstGeom>
                          <a:noFill/>
                          <a:ln w="9525">
                            <a:noFill/>
                          </a:ln>
                        </pic:spPr>
                      </pic:pic>
                    </a:graphicData>
                  </a:graphic>
                </wp:inline>
              </w:drawing>
            </w:r>
          </w:p>
        </w:tc>
      </w:tr>
      <w:tr w14:paraId="527D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62" w:type="dxa"/>
            <w:tcBorders>
              <w:tl2br w:val="nil"/>
              <w:tr2bl w:val="nil"/>
            </w:tcBorders>
            <w:shd w:val="clear" w:color="auto" w:fill="auto"/>
            <w:vAlign w:val="center"/>
          </w:tcPr>
          <w:p w14:paraId="468B0F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684" w:type="dxa"/>
            <w:tcBorders>
              <w:tl2br w:val="nil"/>
              <w:tr2bl w:val="nil"/>
            </w:tcBorders>
            <w:shd w:val="clear" w:color="auto" w:fill="auto"/>
            <w:vAlign w:val="center"/>
          </w:tcPr>
          <w:p w14:paraId="7508D4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留样冰箱</w:t>
            </w:r>
          </w:p>
        </w:tc>
        <w:tc>
          <w:tcPr>
            <w:tcW w:w="1729" w:type="dxa"/>
            <w:tcBorders>
              <w:tl2br w:val="nil"/>
              <w:tr2bl w:val="nil"/>
            </w:tcBorders>
            <w:shd w:val="clear" w:color="auto" w:fill="auto"/>
            <w:vAlign w:val="center"/>
          </w:tcPr>
          <w:p w14:paraId="11E4FC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600*700*1930</w:t>
            </w:r>
          </w:p>
        </w:tc>
        <w:tc>
          <w:tcPr>
            <w:tcW w:w="7095" w:type="dxa"/>
            <w:tcBorders>
              <w:tl2br w:val="nil"/>
              <w:tr2bl w:val="nil"/>
            </w:tcBorders>
            <w:shd w:val="clear" w:color="auto" w:fill="auto"/>
            <w:vAlign w:val="center"/>
          </w:tcPr>
          <w:p w14:paraId="4798365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制冷温度范围：2℃～+8℃，容积:409L   功率：240W                                                                                    1.超强制冷，配备高科技优质铝合金蒸发器，超强制冷。</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2.采用多项先进技术，降温快，温度分布平均。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3.中空玻璃门，展示效果更佳，柜内物品一目了然。</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4.集中式通风口设计，散热效果理想。运行稳定</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5.底部万向脚轮，移动方便灵活。</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6.带浸塑搁物架，坚固耐用，易于清洁。</w:t>
            </w:r>
          </w:p>
        </w:tc>
        <w:tc>
          <w:tcPr>
            <w:tcW w:w="990" w:type="dxa"/>
            <w:tcBorders>
              <w:tl2br w:val="nil"/>
              <w:tr2bl w:val="nil"/>
            </w:tcBorders>
            <w:shd w:val="clear" w:color="auto" w:fill="auto"/>
            <w:noWrap/>
            <w:vAlign w:val="center"/>
          </w:tcPr>
          <w:p w14:paraId="38862C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09E8E7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19E563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52450" cy="590550"/>
                  <wp:effectExtent l="0" t="0" r="11430" b="3810"/>
                  <wp:docPr id="33"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9" descr="IMG_304"/>
                          <pic:cNvPicPr>
                            <a:picLocks noChangeAspect="1"/>
                          </pic:cNvPicPr>
                        </pic:nvPicPr>
                        <pic:blipFill>
                          <a:blip r:embed="rId58"/>
                          <a:stretch>
                            <a:fillRect/>
                          </a:stretch>
                        </pic:blipFill>
                        <pic:spPr>
                          <a:xfrm>
                            <a:off x="0" y="0"/>
                            <a:ext cx="552450" cy="590550"/>
                          </a:xfrm>
                          <a:prstGeom prst="rect">
                            <a:avLst/>
                          </a:prstGeom>
                          <a:noFill/>
                          <a:ln w="9525">
                            <a:noFill/>
                          </a:ln>
                        </pic:spPr>
                      </pic:pic>
                    </a:graphicData>
                  </a:graphic>
                </wp:inline>
              </w:drawing>
            </w:r>
          </w:p>
        </w:tc>
      </w:tr>
      <w:tr w14:paraId="72D5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0" w:hRule="atLeast"/>
          <w:jc w:val="center"/>
        </w:trPr>
        <w:tc>
          <w:tcPr>
            <w:tcW w:w="762" w:type="dxa"/>
            <w:tcBorders>
              <w:tl2br w:val="nil"/>
              <w:tr2bl w:val="nil"/>
            </w:tcBorders>
            <w:shd w:val="clear" w:color="auto" w:fill="auto"/>
            <w:vAlign w:val="center"/>
          </w:tcPr>
          <w:p w14:paraId="087A04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684" w:type="dxa"/>
            <w:tcBorders>
              <w:tl2br w:val="nil"/>
              <w:tr2bl w:val="nil"/>
            </w:tcBorders>
            <w:shd w:val="clear" w:color="auto" w:fill="auto"/>
            <w:vAlign w:val="center"/>
          </w:tcPr>
          <w:p w14:paraId="64024A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单通工作台</w:t>
            </w:r>
          </w:p>
        </w:tc>
        <w:tc>
          <w:tcPr>
            <w:tcW w:w="1729" w:type="dxa"/>
            <w:tcBorders>
              <w:tl2br w:val="nil"/>
              <w:tr2bl w:val="nil"/>
            </w:tcBorders>
            <w:shd w:val="clear" w:color="auto" w:fill="auto"/>
            <w:vAlign w:val="center"/>
          </w:tcPr>
          <w:p w14:paraId="37B795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1500*700*800</w:t>
            </w:r>
          </w:p>
        </w:tc>
        <w:tc>
          <w:tcPr>
            <w:tcW w:w="7095" w:type="dxa"/>
            <w:tcBorders>
              <w:tl2br w:val="nil"/>
              <w:tr2bl w:val="nil"/>
            </w:tcBorders>
            <w:shd w:val="clear" w:color="auto" w:fill="auto"/>
            <w:vAlign w:val="center"/>
          </w:tcPr>
          <w:p w14:paraId="38B01BE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2D4E7F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29560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5DDE6C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62000" cy="552450"/>
                  <wp:effectExtent l="0" t="0" r="0" b="11430"/>
                  <wp:docPr id="23"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0" descr="IMG_305"/>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1232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762" w:type="dxa"/>
            <w:tcBorders>
              <w:tl2br w:val="nil"/>
              <w:tr2bl w:val="nil"/>
            </w:tcBorders>
            <w:shd w:val="clear" w:color="auto" w:fill="auto"/>
            <w:vAlign w:val="center"/>
          </w:tcPr>
          <w:p w14:paraId="1BE76E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684" w:type="dxa"/>
            <w:tcBorders>
              <w:tl2br w:val="nil"/>
              <w:tr2bl w:val="nil"/>
            </w:tcBorders>
            <w:shd w:val="clear" w:color="auto" w:fill="auto"/>
            <w:vAlign w:val="center"/>
          </w:tcPr>
          <w:p w14:paraId="2DC5DA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单通工作台</w:t>
            </w:r>
          </w:p>
        </w:tc>
        <w:tc>
          <w:tcPr>
            <w:tcW w:w="1729" w:type="dxa"/>
            <w:tcBorders>
              <w:tl2br w:val="nil"/>
              <w:tr2bl w:val="nil"/>
            </w:tcBorders>
            <w:shd w:val="clear" w:color="auto" w:fill="auto"/>
            <w:vAlign w:val="center"/>
          </w:tcPr>
          <w:p w14:paraId="66D0AA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1800*700*800</w:t>
            </w:r>
          </w:p>
        </w:tc>
        <w:tc>
          <w:tcPr>
            <w:tcW w:w="7095" w:type="dxa"/>
            <w:tcBorders>
              <w:tl2br w:val="nil"/>
              <w:tr2bl w:val="nil"/>
            </w:tcBorders>
            <w:shd w:val="clear" w:color="auto" w:fill="auto"/>
            <w:vAlign w:val="center"/>
          </w:tcPr>
          <w:p w14:paraId="6EB282D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26E7D7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33C6A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49730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62000" cy="552450"/>
                  <wp:effectExtent l="0" t="0" r="0" b="11430"/>
                  <wp:docPr id="10"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descr="IMG_306"/>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1BD4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762" w:type="dxa"/>
            <w:tcBorders>
              <w:tl2br w:val="nil"/>
              <w:tr2bl w:val="nil"/>
            </w:tcBorders>
            <w:shd w:val="clear" w:color="auto" w:fill="auto"/>
            <w:vAlign w:val="center"/>
          </w:tcPr>
          <w:p w14:paraId="4C1EFB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684" w:type="dxa"/>
            <w:tcBorders>
              <w:tl2br w:val="nil"/>
              <w:tr2bl w:val="nil"/>
            </w:tcBorders>
            <w:shd w:val="clear" w:color="auto" w:fill="auto"/>
            <w:vAlign w:val="center"/>
          </w:tcPr>
          <w:p w14:paraId="57492C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单星水池</w:t>
            </w:r>
          </w:p>
        </w:tc>
        <w:tc>
          <w:tcPr>
            <w:tcW w:w="1729" w:type="dxa"/>
            <w:tcBorders>
              <w:tl2br w:val="nil"/>
              <w:tr2bl w:val="nil"/>
            </w:tcBorders>
            <w:shd w:val="clear" w:color="auto" w:fill="auto"/>
            <w:vAlign w:val="center"/>
          </w:tcPr>
          <w:p w14:paraId="57F06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700*700*950</w:t>
            </w:r>
          </w:p>
        </w:tc>
        <w:tc>
          <w:tcPr>
            <w:tcW w:w="7095" w:type="dxa"/>
            <w:tcBorders>
              <w:tl2br w:val="nil"/>
              <w:tr2bl w:val="nil"/>
            </w:tcBorders>
            <w:shd w:val="clear" w:color="auto" w:fill="auto"/>
            <w:vAlign w:val="center"/>
          </w:tcPr>
          <w:p w14:paraId="6DF1EE3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377A6A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639057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8D345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30"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2" descr="IMG_307"/>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3C98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762" w:type="dxa"/>
            <w:tcBorders>
              <w:tl2br w:val="nil"/>
              <w:tr2bl w:val="nil"/>
            </w:tcBorders>
            <w:shd w:val="clear" w:color="auto" w:fill="auto"/>
            <w:vAlign w:val="center"/>
          </w:tcPr>
          <w:p w14:paraId="28A77C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684" w:type="dxa"/>
            <w:tcBorders>
              <w:tl2br w:val="nil"/>
              <w:tr2bl w:val="nil"/>
            </w:tcBorders>
            <w:shd w:val="clear" w:color="auto" w:fill="auto"/>
            <w:vAlign w:val="center"/>
          </w:tcPr>
          <w:p w14:paraId="0AB38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四门碗柜</w:t>
            </w:r>
          </w:p>
        </w:tc>
        <w:tc>
          <w:tcPr>
            <w:tcW w:w="1729" w:type="dxa"/>
            <w:tcBorders>
              <w:tl2br w:val="nil"/>
              <w:tr2bl w:val="nil"/>
            </w:tcBorders>
            <w:shd w:val="clear" w:color="auto" w:fill="auto"/>
            <w:vAlign w:val="center"/>
          </w:tcPr>
          <w:p w14:paraId="3F59E7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1200*700*1800</w:t>
            </w:r>
          </w:p>
        </w:tc>
        <w:tc>
          <w:tcPr>
            <w:tcW w:w="7095" w:type="dxa"/>
            <w:tcBorders>
              <w:tl2br w:val="nil"/>
              <w:tr2bl w:val="nil"/>
            </w:tcBorders>
            <w:shd w:val="clear" w:color="auto" w:fill="auto"/>
            <w:vAlign w:val="center"/>
          </w:tcPr>
          <w:p w14:paraId="73A3658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1、采用304不锈钢板制作，柜身板厚1.0mm，内部层板厚0.8mm，不锈钢加强筋1.0mm，上下2层均移门工艺，使用方便清洁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2、储物柜符合GB/T38160-2019、GB/T10610-2009标准，检验立柱与台面垂直度≤5mm，抗拉强度≥515MPa，晶粒度不低于5级。</w:t>
            </w:r>
          </w:p>
        </w:tc>
        <w:tc>
          <w:tcPr>
            <w:tcW w:w="990" w:type="dxa"/>
            <w:tcBorders>
              <w:tl2br w:val="nil"/>
              <w:tr2bl w:val="nil"/>
            </w:tcBorders>
            <w:shd w:val="clear" w:color="auto" w:fill="auto"/>
            <w:noWrap/>
            <w:vAlign w:val="center"/>
          </w:tcPr>
          <w:p w14:paraId="7A10F1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71F483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7A7C06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90575" cy="581025"/>
                  <wp:effectExtent l="0" t="0" r="1905" b="13335"/>
                  <wp:docPr id="26"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descr="IMG_308"/>
                          <pic:cNvPicPr>
                            <a:picLocks noChangeAspect="1"/>
                          </pic:cNvPicPr>
                        </pic:nvPicPr>
                        <pic:blipFill>
                          <a:blip r:embed="rId59"/>
                          <a:stretch>
                            <a:fillRect/>
                          </a:stretch>
                        </pic:blipFill>
                        <pic:spPr>
                          <a:xfrm>
                            <a:off x="0" y="0"/>
                            <a:ext cx="790575" cy="581025"/>
                          </a:xfrm>
                          <a:prstGeom prst="rect">
                            <a:avLst/>
                          </a:prstGeom>
                          <a:noFill/>
                          <a:ln w="9525">
                            <a:noFill/>
                          </a:ln>
                        </pic:spPr>
                      </pic:pic>
                    </a:graphicData>
                  </a:graphic>
                </wp:inline>
              </w:drawing>
            </w:r>
          </w:p>
        </w:tc>
      </w:tr>
      <w:tr w14:paraId="647C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62" w:type="dxa"/>
            <w:tcBorders>
              <w:tl2br w:val="nil"/>
              <w:tr2bl w:val="nil"/>
            </w:tcBorders>
            <w:shd w:val="clear" w:color="auto" w:fill="auto"/>
            <w:vAlign w:val="center"/>
          </w:tcPr>
          <w:p w14:paraId="798110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684" w:type="dxa"/>
            <w:tcBorders>
              <w:tl2br w:val="nil"/>
              <w:tr2bl w:val="nil"/>
            </w:tcBorders>
            <w:shd w:val="clear" w:color="auto" w:fill="auto"/>
            <w:vAlign w:val="center"/>
          </w:tcPr>
          <w:p w14:paraId="252123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台式混水龙头</w:t>
            </w:r>
          </w:p>
        </w:tc>
        <w:tc>
          <w:tcPr>
            <w:tcW w:w="1729" w:type="dxa"/>
            <w:tcBorders>
              <w:tl2br w:val="nil"/>
              <w:tr2bl w:val="nil"/>
            </w:tcBorders>
            <w:shd w:val="clear" w:color="auto" w:fill="auto"/>
            <w:vAlign w:val="center"/>
          </w:tcPr>
          <w:p w14:paraId="396293BC">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37A307E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22F72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70B540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32A71D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14350" cy="371475"/>
                  <wp:effectExtent l="0" t="0" r="3810" b="9525"/>
                  <wp:docPr id="21"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4" descr="IMG_30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292D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40F8ADF2">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六、洗消间</w:t>
            </w:r>
          </w:p>
        </w:tc>
        <w:tc>
          <w:tcPr>
            <w:tcW w:w="1729" w:type="dxa"/>
            <w:tcBorders>
              <w:tl2br w:val="nil"/>
              <w:tr2bl w:val="nil"/>
            </w:tcBorders>
            <w:shd w:val="clear" w:color="auto" w:fill="auto"/>
            <w:vAlign w:val="center"/>
          </w:tcPr>
          <w:p w14:paraId="6B943AE0">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0B70661C">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41F3D6E0">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198C4FFA">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0B942D0B">
            <w:pPr>
              <w:jc w:val="center"/>
              <w:rPr>
                <w:rFonts w:hint="eastAsia" w:ascii="等线" w:hAnsi="等线" w:eastAsia="等线" w:cs="等线"/>
                <w:i w:val="0"/>
                <w:iCs w:val="0"/>
                <w:color w:val="000000"/>
                <w:sz w:val="22"/>
                <w:szCs w:val="22"/>
                <w:u w:val="none"/>
              </w:rPr>
            </w:pPr>
          </w:p>
        </w:tc>
      </w:tr>
      <w:tr w14:paraId="4801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3B2EF8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5C36AB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单星水池</w:t>
            </w:r>
          </w:p>
        </w:tc>
        <w:tc>
          <w:tcPr>
            <w:tcW w:w="1729" w:type="dxa"/>
            <w:tcBorders>
              <w:tl2br w:val="nil"/>
              <w:tr2bl w:val="nil"/>
            </w:tcBorders>
            <w:shd w:val="clear" w:color="auto" w:fill="auto"/>
            <w:vAlign w:val="center"/>
          </w:tcPr>
          <w:p w14:paraId="1E834D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1000*700*950</w:t>
            </w:r>
          </w:p>
        </w:tc>
        <w:tc>
          <w:tcPr>
            <w:tcW w:w="7095" w:type="dxa"/>
            <w:tcBorders>
              <w:tl2br w:val="nil"/>
              <w:tr2bl w:val="nil"/>
            </w:tcBorders>
            <w:shd w:val="clear" w:color="auto" w:fill="auto"/>
            <w:vAlign w:val="center"/>
          </w:tcPr>
          <w:p w14:paraId="3067D12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7ADD46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035" w:type="dxa"/>
            <w:tcBorders>
              <w:tl2br w:val="nil"/>
              <w:tr2bl w:val="nil"/>
            </w:tcBorders>
            <w:shd w:val="clear" w:color="auto" w:fill="auto"/>
            <w:noWrap/>
            <w:vAlign w:val="center"/>
          </w:tcPr>
          <w:p w14:paraId="34C094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107ADF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2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descr="IMG_310"/>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6194C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762" w:type="dxa"/>
            <w:tcBorders>
              <w:tl2br w:val="nil"/>
              <w:tr2bl w:val="nil"/>
            </w:tcBorders>
            <w:shd w:val="clear" w:color="auto" w:fill="auto"/>
            <w:vAlign w:val="center"/>
          </w:tcPr>
          <w:p w14:paraId="7A975B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55A14A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开水器连底座</w:t>
            </w:r>
          </w:p>
        </w:tc>
        <w:tc>
          <w:tcPr>
            <w:tcW w:w="1729" w:type="dxa"/>
            <w:tcBorders>
              <w:tl2br w:val="nil"/>
              <w:tr2bl w:val="nil"/>
            </w:tcBorders>
            <w:shd w:val="clear" w:color="auto" w:fill="auto"/>
            <w:vAlign w:val="center"/>
          </w:tcPr>
          <w:p w14:paraId="7A6E76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12KW</w:t>
            </w:r>
          </w:p>
        </w:tc>
        <w:tc>
          <w:tcPr>
            <w:tcW w:w="7095" w:type="dxa"/>
            <w:tcBorders>
              <w:tl2br w:val="nil"/>
              <w:tr2bl w:val="nil"/>
            </w:tcBorders>
            <w:shd w:val="clear" w:color="auto" w:fill="auto"/>
            <w:vAlign w:val="center"/>
          </w:tcPr>
          <w:p w14:paraId="1BB671F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采用304不锈钢板制，面板厚1.0mm，侧面0.8mm。配自动温控器，自动进水，特设缺水保护。必须安装地线，且接地良好。内胆采用食品安全级不锈钢制造；30MM高密度聚氨酯保温技术 ，表面接近常温，环保节能</w:t>
            </w:r>
          </w:p>
        </w:tc>
        <w:tc>
          <w:tcPr>
            <w:tcW w:w="990" w:type="dxa"/>
            <w:tcBorders>
              <w:tl2br w:val="nil"/>
              <w:tr2bl w:val="nil"/>
            </w:tcBorders>
            <w:shd w:val="clear" w:color="auto" w:fill="auto"/>
            <w:noWrap/>
            <w:vAlign w:val="center"/>
          </w:tcPr>
          <w:p w14:paraId="4A532B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38D9BA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42F841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295275" cy="742950"/>
                  <wp:effectExtent l="0" t="0" r="9525" b="3810"/>
                  <wp:docPr id="28"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IMG_311"/>
                          <pic:cNvPicPr>
                            <a:picLocks noChangeAspect="1"/>
                          </pic:cNvPicPr>
                        </pic:nvPicPr>
                        <pic:blipFill>
                          <a:blip r:embed="rId35"/>
                          <a:stretch>
                            <a:fillRect/>
                          </a:stretch>
                        </pic:blipFill>
                        <pic:spPr>
                          <a:xfrm>
                            <a:off x="0" y="0"/>
                            <a:ext cx="295275" cy="742950"/>
                          </a:xfrm>
                          <a:prstGeom prst="rect">
                            <a:avLst/>
                          </a:prstGeom>
                          <a:noFill/>
                          <a:ln w="9525">
                            <a:noFill/>
                          </a:ln>
                        </pic:spPr>
                      </pic:pic>
                    </a:graphicData>
                  </a:graphic>
                </wp:inline>
              </w:drawing>
            </w:r>
          </w:p>
        </w:tc>
      </w:tr>
      <w:tr w14:paraId="30C3F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62" w:type="dxa"/>
            <w:tcBorders>
              <w:tl2br w:val="nil"/>
              <w:tr2bl w:val="nil"/>
            </w:tcBorders>
            <w:shd w:val="clear" w:color="auto" w:fill="auto"/>
            <w:vAlign w:val="center"/>
          </w:tcPr>
          <w:p w14:paraId="21556A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448015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台式混水龙头</w:t>
            </w:r>
          </w:p>
        </w:tc>
        <w:tc>
          <w:tcPr>
            <w:tcW w:w="1729" w:type="dxa"/>
            <w:tcBorders>
              <w:tl2br w:val="nil"/>
              <w:tr2bl w:val="nil"/>
            </w:tcBorders>
            <w:shd w:val="clear" w:color="auto" w:fill="auto"/>
            <w:vAlign w:val="center"/>
          </w:tcPr>
          <w:p w14:paraId="4A25A362">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41FA5E3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7A9BAE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66492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1B2115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14350" cy="371475"/>
                  <wp:effectExtent l="0" t="0" r="3810" b="9525"/>
                  <wp:docPr id="31"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7" descr="IMG_312"/>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655E8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6" w:hRule="atLeast"/>
          <w:jc w:val="center"/>
        </w:trPr>
        <w:tc>
          <w:tcPr>
            <w:tcW w:w="762" w:type="dxa"/>
            <w:tcBorders>
              <w:tl2br w:val="nil"/>
              <w:tr2bl w:val="nil"/>
            </w:tcBorders>
            <w:shd w:val="clear" w:color="auto" w:fill="auto"/>
            <w:vAlign w:val="center"/>
          </w:tcPr>
          <w:p w14:paraId="024B8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4AE98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大单星水池</w:t>
            </w:r>
          </w:p>
        </w:tc>
        <w:tc>
          <w:tcPr>
            <w:tcW w:w="1729" w:type="dxa"/>
            <w:tcBorders>
              <w:tl2br w:val="nil"/>
              <w:tr2bl w:val="nil"/>
            </w:tcBorders>
            <w:shd w:val="clear" w:color="auto" w:fill="auto"/>
            <w:vAlign w:val="center"/>
          </w:tcPr>
          <w:p w14:paraId="32F8F2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800*1200*950</w:t>
            </w:r>
          </w:p>
        </w:tc>
        <w:tc>
          <w:tcPr>
            <w:tcW w:w="7095" w:type="dxa"/>
            <w:tcBorders>
              <w:tl2br w:val="nil"/>
              <w:tr2bl w:val="nil"/>
            </w:tcBorders>
            <w:shd w:val="clear" w:color="auto" w:fill="auto"/>
            <w:vAlign w:val="center"/>
          </w:tcPr>
          <w:p w14:paraId="58A61A5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75B6B4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53A33C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DC5BC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95300" cy="533400"/>
                  <wp:effectExtent l="0" t="0" r="7620" b="0"/>
                  <wp:docPr id="32"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8" descr="IMG_313"/>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21659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0" w:hRule="atLeast"/>
          <w:jc w:val="center"/>
        </w:trPr>
        <w:tc>
          <w:tcPr>
            <w:tcW w:w="762" w:type="dxa"/>
            <w:tcBorders>
              <w:tl2br w:val="nil"/>
              <w:tr2bl w:val="nil"/>
            </w:tcBorders>
            <w:shd w:val="clear" w:color="auto" w:fill="auto"/>
            <w:vAlign w:val="center"/>
          </w:tcPr>
          <w:p w14:paraId="21D975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84" w:type="dxa"/>
            <w:tcBorders>
              <w:tl2br w:val="nil"/>
              <w:tr2bl w:val="nil"/>
            </w:tcBorders>
            <w:shd w:val="clear" w:color="auto" w:fill="auto"/>
            <w:vAlign w:val="center"/>
          </w:tcPr>
          <w:p w14:paraId="26FE3D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风幕机</w:t>
            </w:r>
          </w:p>
        </w:tc>
        <w:tc>
          <w:tcPr>
            <w:tcW w:w="1729" w:type="dxa"/>
            <w:tcBorders>
              <w:tl2br w:val="nil"/>
              <w:tr2bl w:val="nil"/>
            </w:tcBorders>
            <w:shd w:val="clear" w:color="auto" w:fill="auto"/>
            <w:vAlign w:val="center"/>
          </w:tcPr>
          <w:p w14:paraId="27A02A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L=1200</w:t>
            </w:r>
          </w:p>
        </w:tc>
        <w:tc>
          <w:tcPr>
            <w:tcW w:w="7095" w:type="dxa"/>
            <w:tcBorders>
              <w:tl2br w:val="nil"/>
              <w:tr2bl w:val="nil"/>
            </w:tcBorders>
            <w:shd w:val="clear" w:color="auto" w:fill="auto"/>
            <w:vAlign w:val="center"/>
          </w:tcPr>
          <w:p w14:paraId="21CF1CF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电压/频率：220V/50Hz,风量：2370m³/h</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7B0465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2A029D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9DB94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790575" cy="323850"/>
                  <wp:effectExtent l="0" t="0" r="1905" b="11430"/>
                  <wp:docPr id="34"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descr="IMG_314"/>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1D058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0" w:hRule="atLeast"/>
          <w:jc w:val="center"/>
        </w:trPr>
        <w:tc>
          <w:tcPr>
            <w:tcW w:w="762" w:type="dxa"/>
            <w:tcBorders>
              <w:tl2br w:val="nil"/>
              <w:tr2bl w:val="nil"/>
            </w:tcBorders>
            <w:shd w:val="clear" w:color="auto" w:fill="auto"/>
            <w:vAlign w:val="center"/>
          </w:tcPr>
          <w:p w14:paraId="0A9881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84" w:type="dxa"/>
            <w:tcBorders>
              <w:tl2br w:val="nil"/>
              <w:tr2bl w:val="nil"/>
            </w:tcBorders>
            <w:shd w:val="clear" w:color="auto" w:fill="auto"/>
            <w:vAlign w:val="center"/>
          </w:tcPr>
          <w:p w14:paraId="5AC8A09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洗碗机</w:t>
            </w:r>
          </w:p>
        </w:tc>
        <w:tc>
          <w:tcPr>
            <w:tcW w:w="1729" w:type="dxa"/>
            <w:tcBorders>
              <w:tl2br w:val="nil"/>
              <w:tr2bl w:val="nil"/>
            </w:tcBorders>
            <w:shd w:val="clear" w:color="auto" w:fill="auto"/>
            <w:vAlign w:val="center"/>
          </w:tcPr>
          <w:p w14:paraId="7CE60B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3700*880*2150</w:t>
            </w:r>
          </w:p>
        </w:tc>
        <w:tc>
          <w:tcPr>
            <w:tcW w:w="7095" w:type="dxa"/>
            <w:tcBorders>
              <w:tl2br w:val="nil"/>
              <w:tr2bl w:val="nil"/>
            </w:tcBorders>
            <w:shd w:val="clear" w:color="auto" w:fill="auto"/>
            <w:vAlign w:val="center"/>
          </w:tcPr>
          <w:p w14:paraId="6363E17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机器入口宽度   ：605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最大洗涤高度   ：420 mm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最大洗涤量     ：3000-5000碟/小时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耗水量         ：350-400L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蒸汽耗量       ：50Kg/h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洗涤温度       ：55-60℃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漂洗温度       ：80-85℃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电源要求       ：380V/50Hz/3N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加热方式       ：电加热型/蒸汽加热型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电加热型功率   ：61/67kw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蒸汽加热型功率 : 16 Kw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机械控制面板，数码温度显示。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超低的耗水量,大大的节省电力、催干剂、洗涤剂。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自清洗功能，最大程度的保证卫生与清洁。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出口端装有限位装置，无人收取时自动停机。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洗涤量大，适用于各种餐具，多种网带，也可将餐具摆放在篮筐上直接清洗。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烘干系统由强力离心风机和干烧电热管组成。洗涤后餐具经过烘干箱强力热风吹干 对餐具消毒杀菌烘干等处理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输送链排装置采用耐热、耐腐蚀、卫生无毒、强度高造型美观的工程塑料网爪，餐盘可直接插在网爪上输送，适用范围广。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入口端配置抽屉式接渣过滤装置，并且抽屉滤网在机器运行过程中也能够及时取出进行清洁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洗碗机履带依据GB/T 1040.2-2006与GB/T 1040.1-2018检测，检测结果：拉断力≧5000N，检验合格。</w:t>
            </w:r>
          </w:p>
        </w:tc>
        <w:tc>
          <w:tcPr>
            <w:tcW w:w="990" w:type="dxa"/>
            <w:tcBorders>
              <w:tl2br w:val="nil"/>
              <w:tr2bl w:val="nil"/>
            </w:tcBorders>
            <w:shd w:val="clear" w:color="auto" w:fill="auto"/>
            <w:noWrap/>
            <w:vAlign w:val="center"/>
          </w:tcPr>
          <w:p w14:paraId="700D45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045063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3EBA05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1028700" cy="676275"/>
                  <wp:effectExtent l="0" t="0" r="7620" b="9525"/>
                  <wp:docPr id="35"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descr="IMG_315"/>
                          <pic:cNvPicPr>
                            <a:picLocks noChangeAspect="1"/>
                          </pic:cNvPicPr>
                        </pic:nvPicPr>
                        <pic:blipFill>
                          <a:blip r:embed="rId60"/>
                          <a:stretch>
                            <a:fillRect/>
                          </a:stretch>
                        </pic:blipFill>
                        <pic:spPr>
                          <a:xfrm>
                            <a:off x="0" y="0"/>
                            <a:ext cx="1028700" cy="676275"/>
                          </a:xfrm>
                          <a:prstGeom prst="rect">
                            <a:avLst/>
                          </a:prstGeom>
                          <a:noFill/>
                          <a:ln w="9525">
                            <a:noFill/>
                          </a:ln>
                        </pic:spPr>
                      </pic:pic>
                    </a:graphicData>
                  </a:graphic>
                </wp:inline>
              </w:drawing>
            </w:r>
          </w:p>
        </w:tc>
      </w:tr>
      <w:tr w14:paraId="1D24C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446" w:type="dxa"/>
            <w:gridSpan w:val="2"/>
            <w:tcBorders>
              <w:tl2br w:val="nil"/>
              <w:tr2bl w:val="nil"/>
            </w:tcBorders>
            <w:shd w:val="clear" w:color="auto" w:fill="auto"/>
            <w:vAlign w:val="center"/>
          </w:tcPr>
          <w:p w14:paraId="76A087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消毒库</w:t>
            </w:r>
          </w:p>
        </w:tc>
        <w:tc>
          <w:tcPr>
            <w:tcW w:w="1729" w:type="dxa"/>
            <w:tcBorders>
              <w:tl2br w:val="nil"/>
              <w:tr2bl w:val="nil"/>
            </w:tcBorders>
            <w:shd w:val="clear" w:color="auto" w:fill="auto"/>
            <w:vAlign w:val="center"/>
          </w:tcPr>
          <w:p w14:paraId="056C5571">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759839BF">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1114FDEE">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3A7B407E">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703BE4CD">
            <w:pPr>
              <w:jc w:val="center"/>
              <w:rPr>
                <w:rFonts w:hint="eastAsia" w:ascii="等线" w:hAnsi="等线" w:eastAsia="等线" w:cs="等线"/>
                <w:i w:val="0"/>
                <w:iCs w:val="0"/>
                <w:color w:val="000000"/>
                <w:sz w:val="22"/>
                <w:szCs w:val="22"/>
                <w:u w:val="none"/>
              </w:rPr>
            </w:pPr>
          </w:p>
        </w:tc>
      </w:tr>
      <w:tr w14:paraId="6F57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0" w:hRule="atLeast"/>
          <w:jc w:val="center"/>
        </w:trPr>
        <w:tc>
          <w:tcPr>
            <w:tcW w:w="762" w:type="dxa"/>
            <w:tcBorders>
              <w:tl2br w:val="nil"/>
              <w:tr2bl w:val="nil"/>
            </w:tcBorders>
            <w:shd w:val="clear" w:color="auto" w:fill="auto"/>
            <w:vAlign w:val="center"/>
          </w:tcPr>
          <w:p w14:paraId="79EE7D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51F25B1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消毒库</w:t>
            </w:r>
          </w:p>
        </w:tc>
        <w:tc>
          <w:tcPr>
            <w:tcW w:w="1729" w:type="dxa"/>
            <w:tcBorders>
              <w:tl2br w:val="nil"/>
              <w:tr2bl w:val="nil"/>
            </w:tcBorders>
            <w:shd w:val="clear" w:color="auto" w:fill="auto"/>
            <w:vAlign w:val="center"/>
          </w:tcPr>
          <w:p w14:paraId="70E8D0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2100*4000*2600</w:t>
            </w:r>
          </w:p>
        </w:tc>
        <w:tc>
          <w:tcPr>
            <w:tcW w:w="7095" w:type="dxa"/>
            <w:tcBorders>
              <w:tl2br w:val="nil"/>
              <w:tr2bl w:val="nil"/>
            </w:tcBorders>
            <w:shd w:val="clear" w:color="auto" w:fill="auto"/>
            <w:vAlign w:val="center"/>
          </w:tcPr>
          <w:p w14:paraId="0B193F18">
            <w:pPr>
              <w:keepNext w:val="0"/>
              <w:keepLines w:val="0"/>
              <w:widowControl/>
              <w:numPr>
                <w:ilvl w:val="0"/>
                <w:numId w:val="2"/>
              </w:numPr>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电压：380V  功率:30kw                                                                                                  2、设备功能：高温热风消毒(物理消毒) ；餐具及用具高温烘干；</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餐具及用具存放期间灭菌保管；智能化控制                                                                                3、温度： Rt15-100℃(空库工况)。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4、原理：高温热风杀毒+紫外线+臭氧综合消毒法。</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5、库内温度检测点数量： 共3 路，2路带控制，1路带极限保护。温度：Rt15-100℃（空库工况）。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6、升温时间：Rt℃15～90℃约需 30 分钟。(空库工况)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7、消毒效果：符合GB14934-2016 《食品安全国家标准 消毒餐(饮)具》相关要求。                            </w:t>
            </w:r>
          </w:p>
          <w:p w14:paraId="04DC7450">
            <w:pPr>
              <w:keepNext w:val="0"/>
              <w:keepLines w:val="0"/>
              <w:widowControl/>
              <w:numPr>
                <w:ilvl w:val="0"/>
                <w:numId w:val="3"/>
              </w:numPr>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 xml:space="preserve">库体部分：双面 0.5mm厚304 不锈钢100 保温手工板搭建而成，耐高温型，六面密封，保温棉容重不低于 120k，进口高温胶复合，重型压床压制而成。防火等级 A 级。                                </w:t>
            </w:r>
          </w:p>
          <w:p w14:paraId="2536C965">
            <w:pPr>
              <w:keepNext w:val="0"/>
              <w:keepLines w:val="0"/>
              <w:widowControl/>
              <w:numPr>
                <w:ilvl w:val="0"/>
                <w:numId w:val="0"/>
              </w:numPr>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9、智能化控制系统：采用7寸触摸屏控制器一台， plc 程序控制一套。                                      工作一共为三个阶段： 烘干阶段、消毒阶段、保管阶段。                                                                                                       10、烘干系统：对用具进行高温烘干；补进新风过滤净化。破坏细菌滋生繁殖的条件。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11、消毒方式同时具备高温热风杀毒、紫外线、臭氧综合消毒三种方式。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12、智能化控制系统带数据存储和读取，可打印，作为HACCP管理的资料。</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13、智能化控制系统设备具备启动预约和餐具预热预约。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14、智能化控制系统分为早餐/午餐和晚餐两种控制模式，中餐/午餐模式具有消毒后的降温功能。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15、智能化控制系统具备烘干和消毒自动运行模式。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16、智能化控制系统具备设备故障报警及记录功能。</w:t>
            </w:r>
          </w:p>
        </w:tc>
        <w:tc>
          <w:tcPr>
            <w:tcW w:w="990" w:type="dxa"/>
            <w:tcBorders>
              <w:tl2br w:val="nil"/>
              <w:tr2bl w:val="nil"/>
            </w:tcBorders>
            <w:shd w:val="clear" w:color="auto" w:fill="auto"/>
            <w:noWrap/>
            <w:vAlign w:val="center"/>
          </w:tcPr>
          <w:p w14:paraId="392334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21.84</w:t>
            </w:r>
          </w:p>
        </w:tc>
        <w:tc>
          <w:tcPr>
            <w:tcW w:w="1035" w:type="dxa"/>
            <w:tcBorders>
              <w:tl2br w:val="nil"/>
              <w:tr2bl w:val="nil"/>
            </w:tcBorders>
            <w:shd w:val="clear" w:color="auto" w:fill="auto"/>
            <w:noWrap/>
            <w:vAlign w:val="center"/>
          </w:tcPr>
          <w:p w14:paraId="6DBF71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m³</w:t>
            </w:r>
          </w:p>
        </w:tc>
        <w:tc>
          <w:tcPr>
            <w:tcW w:w="1820" w:type="dxa"/>
            <w:tcBorders>
              <w:tl2br w:val="nil"/>
              <w:tr2bl w:val="nil"/>
            </w:tcBorders>
            <w:shd w:val="clear" w:color="auto" w:fill="auto"/>
            <w:noWrap/>
            <w:vAlign w:val="center"/>
          </w:tcPr>
          <w:p w14:paraId="503403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1028700" cy="895350"/>
                  <wp:effectExtent l="0" t="0" r="7620" b="3810"/>
                  <wp:docPr id="36"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descr="IMG_316"/>
                          <pic:cNvPicPr>
                            <a:picLocks noChangeAspect="1"/>
                          </pic:cNvPicPr>
                        </pic:nvPicPr>
                        <pic:blipFill>
                          <a:blip r:embed="rId61"/>
                          <a:stretch>
                            <a:fillRect/>
                          </a:stretch>
                        </pic:blipFill>
                        <pic:spPr>
                          <a:xfrm>
                            <a:off x="0" y="0"/>
                            <a:ext cx="1028700" cy="895350"/>
                          </a:xfrm>
                          <a:prstGeom prst="rect">
                            <a:avLst/>
                          </a:prstGeom>
                          <a:noFill/>
                          <a:ln w="9525">
                            <a:noFill/>
                          </a:ln>
                        </pic:spPr>
                      </pic:pic>
                    </a:graphicData>
                  </a:graphic>
                </wp:inline>
              </w:drawing>
            </w:r>
          </w:p>
        </w:tc>
      </w:tr>
      <w:tr w14:paraId="1C89C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62" w:type="dxa"/>
            <w:tcBorders>
              <w:tl2br w:val="nil"/>
              <w:tr2bl w:val="nil"/>
            </w:tcBorders>
            <w:shd w:val="clear" w:color="auto" w:fill="auto"/>
            <w:vAlign w:val="center"/>
          </w:tcPr>
          <w:p w14:paraId="3946D2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572242F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四层格栅货架</w:t>
            </w:r>
          </w:p>
        </w:tc>
        <w:tc>
          <w:tcPr>
            <w:tcW w:w="1729" w:type="dxa"/>
            <w:tcBorders>
              <w:tl2br w:val="nil"/>
              <w:tr2bl w:val="nil"/>
            </w:tcBorders>
            <w:shd w:val="clear" w:color="auto" w:fill="auto"/>
            <w:vAlign w:val="center"/>
          </w:tcPr>
          <w:p w14:paraId="4AD63D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1200*500*1500</w:t>
            </w:r>
          </w:p>
        </w:tc>
        <w:tc>
          <w:tcPr>
            <w:tcW w:w="7095" w:type="dxa"/>
            <w:tcBorders>
              <w:tl2br w:val="nil"/>
              <w:tr2bl w:val="nil"/>
            </w:tcBorders>
            <w:shd w:val="clear" w:color="auto" w:fill="auto"/>
            <w:vAlign w:val="center"/>
          </w:tcPr>
          <w:p w14:paraId="53197B4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采用304不锈钢板制作，1.0/304板，四层花格，花格用板折，直径38*1.0/304腿，配不锈钢可调子弹脚。</w:t>
            </w:r>
          </w:p>
        </w:tc>
        <w:tc>
          <w:tcPr>
            <w:tcW w:w="990" w:type="dxa"/>
            <w:tcBorders>
              <w:tl2br w:val="nil"/>
              <w:tr2bl w:val="nil"/>
            </w:tcBorders>
            <w:shd w:val="clear" w:color="auto" w:fill="auto"/>
            <w:noWrap/>
            <w:vAlign w:val="center"/>
          </w:tcPr>
          <w:p w14:paraId="49777C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035" w:type="dxa"/>
            <w:tcBorders>
              <w:tl2br w:val="nil"/>
              <w:tr2bl w:val="nil"/>
            </w:tcBorders>
            <w:shd w:val="clear" w:color="auto" w:fill="auto"/>
            <w:noWrap/>
            <w:vAlign w:val="center"/>
          </w:tcPr>
          <w:p w14:paraId="6483AA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0C72D4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19100" cy="504825"/>
                  <wp:effectExtent l="0" t="0" r="7620" b="13335"/>
                  <wp:docPr id="37"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descr="IMG_317"/>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3A784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446" w:type="dxa"/>
            <w:gridSpan w:val="2"/>
            <w:tcBorders>
              <w:tl2br w:val="nil"/>
              <w:tr2bl w:val="nil"/>
            </w:tcBorders>
            <w:shd w:val="clear" w:color="auto" w:fill="auto"/>
            <w:vAlign w:val="center"/>
          </w:tcPr>
          <w:p w14:paraId="41C4C33F">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八、排烟</w:t>
            </w:r>
          </w:p>
        </w:tc>
        <w:tc>
          <w:tcPr>
            <w:tcW w:w="1729" w:type="dxa"/>
            <w:tcBorders>
              <w:tl2br w:val="nil"/>
              <w:tr2bl w:val="nil"/>
            </w:tcBorders>
            <w:shd w:val="clear" w:color="auto" w:fill="auto"/>
            <w:vAlign w:val="center"/>
          </w:tcPr>
          <w:p w14:paraId="5FD02A14">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798C1E71">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3AB1FC0B">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555CE2B7">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6F89070D">
            <w:pPr>
              <w:jc w:val="center"/>
              <w:rPr>
                <w:rFonts w:hint="eastAsia" w:ascii="等线" w:hAnsi="等线" w:eastAsia="等线" w:cs="等线"/>
                <w:i w:val="0"/>
                <w:iCs w:val="0"/>
                <w:color w:val="000000"/>
                <w:sz w:val="22"/>
                <w:szCs w:val="22"/>
                <w:u w:val="none"/>
              </w:rPr>
            </w:pPr>
          </w:p>
        </w:tc>
      </w:tr>
      <w:tr w14:paraId="7CBE0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762" w:type="dxa"/>
            <w:tcBorders>
              <w:tl2br w:val="nil"/>
              <w:tr2bl w:val="nil"/>
            </w:tcBorders>
            <w:shd w:val="clear" w:color="auto" w:fill="auto"/>
            <w:vAlign w:val="center"/>
          </w:tcPr>
          <w:p w14:paraId="3D6803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4A1A95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不锈钢烟罩（烹饪区）</w:t>
            </w:r>
          </w:p>
        </w:tc>
        <w:tc>
          <w:tcPr>
            <w:tcW w:w="1729" w:type="dxa"/>
            <w:tcBorders>
              <w:tl2br w:val="nil"/>
              <w:tr2bl w:val="nil"/>
            </w:tcBorders>
            <w:shd w:val="clear" w:color="auto" w:fill="auto"/>
            <w:vAlign w:val="center"/>
          </w:tcPr>
          <w:p w14:paraId="607EA1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9000*1300*500</w:t>
            </w:r>
          </w:p>
        </w:tc>
        <w:tc>
          <w:tcPr>
            <w:tcW w:w="7095" w:type="dxa"/>
            <w:tcBorders>
              <w:tl2br w:val="nil"/>
              <w:tr2bl w:val="nil"/>
            </w:tcBorders>
            <w:shd w:val="clear" w:color="auto" w:fill="auto"/>
            <w:vAlign w:val="center"/>
          </w:tcPr>
          <w:p w14:paraId="6101C7A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1、采用304不锈钢板材制作，板厚δ＝1.2mm。配滤油网板，配LED防爆灯20CM一个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2、排烟罩所用板材均采用耐高温、阻燃材料，以防安全隐患，符合GB/T9978.1-2008,耐火完整性≥120min时，试件背火面未出现持续性达10s或10s以上火焰。试件未丧失耐火完整性，检验合格。</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烟罩长时间在高温、油污、水蒸气等环境下不会出现锈蚀断裂现象，烟罩所用不锈钢板经≥1000h中性盐雾试验（符合GB/T10125-2021）标准，符合GB/T6461-2002进行评级达到保护等级10级，检验面无锈蚀现象，检验合格。</w:t>
            </w:r>
          </w:p>
        </w:tc>
        <w:tc>
          <w:tcPr>
            <w:tcW w:w="990" w:type="dxa"/>
            <w:tcBorders>
              <w:tl2br w:val="nil"/>
              <w:tr2bl w:val="nil"/>
            </w:tcBorders>
            <w:shd w:val="clear" w:color="auto" w:fill="auto"/>
            <w:noWrap/>
            <w:vAlign w:val="center"/>
          </w:tcPr>
          <w:p w14:paraId="48A883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035" w:type="dxa"/>
            <w:tcBorders>
              <w:tl2br w:val="nil"/>
              <w:tr2bl w:val="nil"/>
            </w:tcBorders>
            <w:shd w:val="clear" w:color="auto" w:fill="auto"/>
            <w:noWrap/>
            <w:vAlign w:val="center"/>
          </w:tcPr>
          <w:p w14:paraId="5E583E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820" w:type="dxa"/>
            <w:tcBorders>
              <w:tl2br w:val="nil"/>
              <w:tr2bl w:val="nil"/>
            </w:tcBorders>
            <w:shd w:val="clear" w:color="auto" w:fill="auto"/>
            <w:noWrap/>
            <w:vAlign w:val="center"/>
          </w:tcPr>
          <w:p w14:paraId="7724B6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76275" cy="381000"/>
                  <wp:effectExtent l="0" t="0" r="9525" b="0"/>
                  <wp:docPr id="38"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descr="IMG_318"/>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6AEF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61EE35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1DFCA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不锈钢烟罩（蒸煮区）</w:t>
            </w:r>
          </w:p>
        </w:tc>
        <w:tc>
          <w:tcPr>
            <w:tcW w:w="1729" w:type="dxa"/>
            <w:tcBorders>
              <w:tl2br w:val="nil"/>
              <w:tr2bl w:val="nil"/>
            </w:tcBorders>
            <w:shd w:val="clear" w:color="auto" w:fill="auto"/>
            <w:vAlign w:val="center"/>
          </w:tcPr>
          <w:p w14:paraId="171426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4400*1100*500</w:t>
            </w:r>
          </w:p>
        </w:tc>
        <w:tc>
          <w:tcPr>
            <w:tcW w:w="7095" w:type="dxa"/>
            <w:tcBorders>
              <w:tl2br w:val="nil"/>
              <w:tr2bl w:val="nil"/>
            </w:tcBorders>
            <w:shd w:val="clear" w:color="auto" w:fill="auto"/>
            <w:vAlign w:val="center"/>
          </w:tcPr>
          <w:p w14:paraId="1CDA857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采用304不锈钢板材制作，板厚δ＝1.2mm。配滤油网板，配LED防爆灯20CM一个</w:t>
            </w:r>
          </w:p>
        </w:tc>
        <w:tc>
          <w:tcPr>
            <w:tcW w:w="990" w:type="dxa"/>
            <w:tcBorders>
              <w:tl2br w:val="nil"/>
              <w:tr2bl w:val="nil"/>
            </w:tcBorders>
            <w:shd w:val="clear" w:color="auto" w:fill="auto"/>
            <w:noWrap/>
            <w:vAlign w:val="center"/>
          </w:tcPr>
          <w:p w14:paraId="6E49A2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4.84</w:t>
            </w:r>
          </w:p>
        </w:tc>
        <w:tc>
          <w:tcPr>
            <w:tcW w:w="1035" w:type="dxa"/>
            <w:tcBorders>
              <w:tl2br w:val="nil"/>
              <w:tr2bl w:val="nil"/>
            </w:tcBorders>
            <w:shd w:val="clear" w:color="auto" w:fill="auto"/>
            <w:noWrap/>
            <w:vAlign w:val="center"/>
          </w:tcPr>
          <w:p w14:paraId="45467E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820" w:type="dxa"/>
            <w:tcBorders>
              <w:tl2br w:val="nil"/>
              <w:tr2bl w:val="nil"/>
            </w:tcBorders>
            <w:shd w:val="clear" w:color="auto" w:fill="auto"/>
            <w:noWrap/>
            <w:vAlign w:val="center"/>
          </w:tcPr>
          <w:p w14:paraId="7020F3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76275" cy="381000"/>
                  <wp:effectExtent l="0" t="0" r="9525" b="0"/>
                  <wp:docPr id="39"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4" descr="IMG_319"/>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4924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480BE5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0F7494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不锈钢烟罩（洗碗间）</w:t>
            </w:r>
          </w:p>
        </w:tc>
        <w:tc>
          <w:tcPr>
            <w:tcW w:w="1729" w:type="dxa"/>
            <w:tcBorders>
              <w:tl2br w:val="nil"/>
              <w:tr2bl w:val="nil"/>
            </w:tcBorders>
            <w:shd w:val="clear" w:color="auto" w:fill="auto"/>
            <w:vAlign w:val="center"/>
          </w:tcPr>
          <w:p w14:paraId="54909D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4200*1000*500</w:t>
            </w:r>
          </w:p>
        </w:tc>
        <w:tc>
          <w:tcPr>
            <w:tcW w:w="7095" w:type="dxa"/>
            <w:tcBorders>
              <w:tl2br w:val="nil"/>
              <w:tr2bl w:val="nil"/>
            </w:tcBorders>
            <w:shd w:val="clear" w:color="auto" w:fill="auto"/>
            <w:vAlign w:val="center"/>
          </w:tcPr>
          <w:p w14:paraId="4E56C02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采用304不锈钢板材制作，板厚δ＝1.2mm。配滤油网板，配LED防爆灯20CM一个</w:t>
            </w:r>
          </w:p>
        </w:tc>
        <w:tc>
          <w:tcPr>
            <w:tcW w:w="990" w:type="dxa"/>
            <w:tcBorders>
              <w:tl2br w:val="nil"/>
              <w:tr2bl w:val="nil"/>
            </w:tcBorders>
            <w:shd w:val="clear" w:color="auto" w:fill="auto"/>
            <w:noWrap/>
            <w:vAlign w:val="center"/>
          </w:tcPr>
          <w:p w14:paraId="4C3AF6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w:t>
            </w:r>
          </w:p>
        </w:tc>
        <w:tc>
          <w:tcPr>
            <w:tcW w:w="1035" w:type="dxa"/>
            <w:tcBorders>
              <w:tl2br w:val="nil"/>
              <w:tr2bl w:val="nil"/>
            </w:tcBorders>
            <w:shd w:val="clear" w:color="auto" w:fill="auto"/>
            <w:noWrap/>
            <w:vAlign w:val="center"/>
          </w:tcPr>
          <w:p w14:paraId="760F23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820" w:type="dxa"/>
            <w:tcBorders>
              <w:tl2br w:val="nil"/>
              <w:tr2bl w:val="nil"/>
            </w:tcBorders>
            <w:shd w:val="clear" w:color="auto" w:fill="auto"/>
            <w:noWrap/>
            <w:vAlign w:val="center"/>
          </w:tcPr>
          <w:p w14:paraId="670DB8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76275" cy="381000"/>
                  <wp:effectExtent l="0" t="0" r="9525" b="0"/>
                  <wp:docPr id="78"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descr="IMG_320"/>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3AE6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0" w:hRule="atLeast"/>
          <w:jc w:val="center"/>
        </w:trPr>
        <w:tc>
          <w:tcPr>
            <w:tcW w:w="762" w:type="dxa"/>
            <w:tcBorders>
              <w:tl2br w:val="nil"/>
              <w:tr2bl w:val="nil"/>
            </w:tcBorders>
            <w:shd w:val="clear" w:color="auto" w:fill="auto"/>
            <w:vAlign w:val="center"/>
          </w:tcPr>
          <w:p w14:paraId="17A20E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16855D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不锈钢风管</w:t>
            </w:r>
          </w:p>
        </w:tc>
        <w:tc>
          <w:tcPr>
            <w:tcW w:w="1729" w:type="dxa"/>
            <w:tcBorders>
              <w:tl2br w:val="nil"/>
              <w:tr2bl w:val="nil"/>
            </w:tcBorders>
            <w:shd w:val="clear" w:color="auto" w:fill="auto"/>
            <w:vAlign w:val="center"/>
          </w:tcPr>
          <w:p w14:paraId="3F23B1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900*600</w:t>
            </w:r>
          </w:p>
        </w:tc>
        <w:tc>
          <w:tcPr>
            <w:tcW w:w="7095" w:type="dxa"/>
            <w:tcBorders>
              <w:tl2br w:val="nil"/>
              <w:tr2bl w:val="nil"/>
            </w:tcBorders>
            <w:shd w:val="clear" w:color="auto" w:fill="auto"/>
            <w:vAlign w:val="center"/>
          </w:tcPr>
          <w:p w14:paraId="2A5E2EA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1、采用不锈钢板材制作，板厚按照通风管道规范要求，板厚1.0mm，配国标4#角钢发兰</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2、规格：按展开面积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3、排烟管道所用不锈钢板经≥1000h中性盐雾试验（符合GB/T10125-2021）标准，符合GB/T6461-2002进行评级达到保护等级10级，检验面无锈蚀现象，检验合格。</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4、排烟管道所用板材采用耐高温、阻燃材料，以防安全隐患，测试耐火完整性≥120min后，背火面未出现持续性达10s或10s以上火焰，试件未丧失耐火完整性，符合GB/T9978.1-2008国家标准，检验合格。</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5、排烟管道所用板材采用耐高温、阻燃材料，以防安全隐患，符合GB8624-2012国家标准，燃烧性能等级符合A1要求，检验合格。</w:t>
            </w:r>
          </w:p>
        </w:tc>
        <w:tc>
          <w:tcPr>
            <w:tcW w:w="990" w:type="dxa"/>
            <w:tcBorders>
              <w:tl2br w:val="nil"/>
              <w:tr2bl w:val="nil"/>
            </w:tcBorders>
            <w:shd w:val="clear" w:color="auto" w:fill="auto"/>
            <w:noWrap/>
            <w:vAlign w:val="center"/>
          </w:tcPr>
          <w:p w14:paraId="1AC49B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245</w:t>
            </w:r>
          </w:p>
        </w:tc>
        <w:tc>
          <w:tcPr>
            <w:tcW w:w="1035" w:type="dxa"/>
            <w:tcBorders>
              <w:tl2br w:val="nil"/>
              <w:tr2bl w:val="nil"/>
            </w:tcBorders>
            <w:shd w:val="clear" w:color="auto" w:fill="auto"/>
            <w:noWrap/>
            <w:vAlign w:val="center"/>
          </w:tcPr>
          <w:p w14:paraId="21D4F5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820" w:type="dxa"/>
            <w:tcBorders>
              <w:tl2br w:val="nil"/>
              <w:tr2bl w:val="nil"/>
            </w:tcBorders>
            <w:shd w:val="clear" w:color="auto" w:fill="auto"/>
            <w:noWrap/>
            <w:vAlign w:val="center"/>
          </w:tcPr>
          <w:p w14:paraId="575E5A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28625" cy="447675"/>
                  <wp:effectExtent l="0" t="0" r="13335" b="9525"/>
                  <wp:docPr id="79"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6" descr="IMG_321"/>
                          <pic:cNvPicPr>
                            <a:picLocks noChangeAspect="1"/>
                          </pic:cNvPicPr>
                        </pic:nvPicPr>
                        <pic:blipFill>
                          <a:blip r:embed="rId63"/>
                          <a:stretch>
                            <a:fillRect/>
                          </a:stretch>
                        </pic:blipFill>
                        <pic:spPr>
                          <a:xfrm>
                            <a:off x="0" y="0"/>
                            <a:ext cx="428625" cy="447675"/>
                          </a:xfrm>
                          <a:prstGeom prst="rect">
                            <a:avLst/>
                          </a:prstGeom>
                          <a:noFill/>
                          <a:ln w="9525">
                            <a:noFill/>
                          </a:ln>
                        </pic:spPr>
                      </pic:pic>
                    </a:graphicData>
                  </a:graphic>
                </wp:inline>
              </w:drawing>
            </w:r>
          </w:p>
        </w:tc>
      </w:tr>
      <w:tr w14:paraId="01AED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6" w:hRule="atLeast"/>
          <w:jc w:val="center"/>
        </w:trPr>
        <w:tc>
          <w:tcPr>
            <w:tcW w:w="762" w:type="dxa"/>
            <w:tcBorders>
              <w:tl2br w:val="nil"/>
              <w:tr2bl w:val="nil"/>
            </w:tcBorders>
            <w:shd w:val="clear" w:color="auto" w:fill="auto"/>
            <w:vAlign w:val="center"/>
          </w:tcPr>
          <w:p w14:paraId="557510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84" w:type="dxa"/>
            <w:tcBorders>
              <w:tl2br w:val="nil"/>
              <w:tr2bl w:val="nil"/>
            </w:tcBorders>
            <w:shd w:val="clear" w:color="auto" w:fill="auto"/>
            <w:vAlign w:val="center"/>
          </w:tcPr>
          <w:p w14:paraId="7C8272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油烟净化器</w:t>
            </w:r>
          </w:p>
        </w:tc>
        <w:tc>
          <w:tcPr>
            <w:tcW w:w="1729" w:type="dxa"/>
            <w:tcBorders>
              <w:tl2br w:val="nil"/>
              <w:tr2bl w:val="nil"/>
            </w:tcBorders>
            <w:shd w:val="clear" w:color="auto" w:fill="auto"/>
            <w:vAlign w:val="center"/>
          </w:tcPr>
          <w:p w14:paraId="032506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60000风量</w:t>
            </w:r>
          </w:p>
        </w:tc>
        <w:tc>
          <w:tcPr>
            <w:tcW w:w="7095" w:type="dxa"/>
            <w:tcBorders>
              <w:tl2br w:val="nil"/>
              <w:tr2bl w:val="nil"/>
            </w:tcBorders>
            <w:shd w:val="clear" w:color="auto" w:fill="auto"/>
            <w:vAlign w:val="center"/>
          </w:tcPr>
          <w:p w14:paraId="28E47F8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油烟净化设备由专利圆筒蜂巢电场、数显面板、智能控制盒、智能数字电源，专利散热系统等组成。数字显示面板，运行状态一目了然；加厚法兰，链接更牢固不变形，密封性更好；专利散热系统，IP55防尘防水设计，适应高温高湿环境；门磁开关，软硬件双重开门断电，保护人员安全；防鼠咬设计，保护机器电路，安全放心。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2.陶瓷绝缘子，耐高压，耐高温，拒绝电弧发生，提高机械强度，稳定绝缘;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3.航空级铝板高低压电场，密度大，吸附力强，过风面积大，可靠性高;独立的锯齿形电离片，放电更快，极限电压更强、吸附力更强，油烟净化率≥98.5%，油烟排放浓度＜0.18mg/m³。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4.智能双恒压电源稳定输出电流，恒压不恒流，可自行调节恒定的电,压值，能自动适配电场，不受负载影响。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5.净化器安装简便，维护清洗方便，拆卸自如，维护成本低，无需专业人士可自行清洗等。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6.产品模块化设计制作，多种组合模式，组合灵活，满足所有安装要求。                                                                                                                                                                                                     7.依据GB/T 14295-2019《空气过滤器》标准，项目阻力和效率，计数效率为≥99.5% (0. 3~1.0um) ≥99.6% (1. 0~3.0um) ≥99.8% (3. 0~10. 0um)，提供带CMA/CNAS认证检测报告复印件并加盖单位公章。</w:t>
            </w:r>
          </w:p>
        </w:tc>
        <w:tc>
          <w:tcPr>
            <w:tcW w:w="990" w:type="dxa"/>
            <w:tcBorders>
              <w:tl2br w:val="nil"/>
              <w:tr2bl w:val="nil"/>
            </w:tcBorders>
            <w:shd w:val="clear" w:color="auto" w:fill="auto"/>
            <w:noWrap/>
            <w:vAlign w:val="center"/>
          </w:tcPr>
          <w:p w14:paraId="5FB79F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493D9F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2A449C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09600" cy="495300"/>
                  <wp:effectExtent l="0" t="0" r="0" b="7620"/>
                  <wp:docPr id="80"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7" descr="IMG_322"/>
                          <pic:cNvPicPr>
                            <a:picLocks noChangeAspect="1"/>
                          </pic:cNvPicPr>
                        </pic:nvPicPr>
                        <pic:blipFill>
                          <a:blip r:embed="rId64"/>
                          <a:stretch>
                            <a:fillRect/>
                          </a:stretch>
                        </pic:blipFill>
                        <pic:spPr>
                          <a:xfrm>
                            <a:off x="0" y="0"/>
                            <a:ext cx="609600" cy="495300"/>
                          </a:xfrm>
                          <a:prstGeom prst="rect">
                            <a:avLst/>
                          </a:prstGeom>
                          <a:noFill/>
                          <a:ln w="9525">
                            <a:noFill/>
                          </a:ln>
                        </pic:spPr>
                      </pic:pic>
                    </a:graphicData>
                  </a:graphic>
                </wp:inline>
              </w:drawing>
            </w:r>
          </w:p>
        </w:tc>
      </w:tr>
      <w:tr w14:paraId="7935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jc w:val="center"/>
        </w:trPr>
        <w:tc>
          <w:tcPr>
            <w:tcW w:w="762" w:type="dxa"/>
            <w:tcBorders>
              <w:tl2br w:val="nil"/>
              <w:tr2bl w:val="nil"/>
            </w:tcBorders>
            <w:shd w:val="clear" w:color="auto" w:fill="auto"/>
            <w:vAlign w:val="center"/>
          </w:tcPr>
          <w:p w14:paraId="781243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84" w:type="dxa"/>
            <w:tcBorders>
              <w:tl2br w:val="nil"/>
              <w:tr2bl w:val="nil"/>
            </w:tcBorders>
            <w:shd w:val="clear" w:color="auto" w:fill="auto"/>
            <w:vAlign w:val="center"/>
          </w:tcPr>
          <w:p w14:paraId="4C9564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箱式风柜</w:t>
            </w:r>
          </w:p>
        </w:tc>
        <w:tc>
          <w:tcPr>
            <w:tcW w:w="1729" w:type="dxa"/>
            <w:tcBorders>
              <w:tl2br w:val="nil"/>
              <w:tr2bl w:val="nil"/>
            </w:tcBorders>
            <w:shd w:val="clear" w:color="auto" w:fill="auto"/>
            <w:vAlign w:val="center"/>
          </w:tcPr>
          <w:p w14:paraId="6E95D8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30KW</w:t>
            </w:r>
          </w:p>
        </w:tc>
        <w:tc>
          <w:tcPr>
            <w:tcW w:w="7095" w:type="dxa"/>
            <w:tcBorders>
              <w:tl2br w:val="nil"/>
              <w:tr2bl w:val="nil"/>
            </w:tcBorders>
            <w:shd w:val="clear" w:color="auto" w:fill="auto"/>
            <w:vAlign w:val="center"/>
          </w:tcPr>
          <w:p w14:paraId="64048E0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1、采用双进风前倾 ﹒后倾叶轮，大流量，高静压，高效率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2、箱体上下顶板、底板须采用整体拉升成型，密封性能好，做到不漏油烟气水等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3、箱体须采用内外喷塑彩钢面板，防腐不易腐烂寿命10年以上，内壁采用消音材料多层复合板，进一步降低噪声（噪音低）。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4、机外须有加注润滑油保养孔，方便定期保养维护，提升使用寿命。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5、主轴采用优质40铬钢精工制品，经调质热处理，保证其强度及使用寿命。</w:t>
            </w:r>
          </w:p>
        </w:tc>
        <w:tc>
          <w:tcPr>
            <w:tcW w:w="990" w:type="dxa"/>
            <w:tcBorders>
              <w:tl2br w:val="nil"/>
              <w:tr2bl w:val="nil"/>
            </w:tcBorders>
            <w:shd w:val="clear" w:color="auto" w:fill="auto"/>
            <w:noWrap/>
            <w:vAlign w:val="center"/>
          </w:tcPr>
          <w:p w14:paraId="550175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0989D5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820" w:type="dxa"/>
            <w:tcBorders>
              <w:tl2br w:val="nil"/>
              <w:tr2bl w:val="nil"/>
            </w:tcBorders>
            <w:shd w:val="clear" w:color="auto" w:fill="auto"/>
            <w:noWrap/>
            <w:vAlign w:val="center"/>
          </w:tcPr>
          <w:p w14:paraId="6F0F55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19125" cy="533400"/>
                  <wp:effectExtent l="0" t="0" r="5715" b="0"/>
                  <wp:docPr id="81"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8" descr="IMG_323"/>
                          <pic:cNvPicPr>
                            <a:picLocks noChangeAspect="1"/>
                          </pic:cNvPicPr>
                        </pic:nvPicPr>
                        <pic:blipFill>
                          <a:blip r:embed="rId65"/>
                          <a:stretch>
                            <a:fillRect/>
                          </a:stretch>
                        </pic:blipFill>
                        <pic:spPr>
                          <a:xfrm>
                            <a:off x="0" y="0"/>
                            <a:ext cx="619125" cy="533400"/>
                          </a:xfrm>
                          <a:prstGeom prst="rect">
                            <a:avLst/>
                          </a:prstGeom>
                          <a:noFill/>
                          <a:ln w="9525">
                            <a:noFill/>
                          </a:ln>
                        </pic:spPr>
                      </pic:pic>
                    </a:graphicData>
                  </a:graphic>
                </wp:inline>
              </w:drawing>
            </w:r>
          </w:p>
        </w:tc>
      </w:tr>
      <w:tr w14:paraId="164AC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762" w:type="dxa"/>
            <w:tcBorders>
              <w:tl2br w:val="nil"/>
              <w:tr2bl w:val="nil"/>
            </w:tcBorders>
            <w:shd w:val="clear" w:color="auto" w:fill="auto"/>
            <w:vAlign w:val="center"/>
          </w:tcPr>
          <w:p w14:paraId="6E055D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84" w:type="dxa"/>
            <w:tcBorders>
              <w:tl2br w:val="nil"/>
              <w:tr2bl w:val="nil"/>
            </w:tcBorders>
            <w:shd w:val="clear" w:color="auto" w:fill="auto"/>
            <w:vAlign w:val="center"/>
          </w:tcPr>
          <w:p w14:paraId="0B75A1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变频控制箱</w:t>
            </w:r>
          </w:p>
        </w:tc>
        <w:tc>
          <w:tcPr>
            <w:tcW w:w="1729" w:type="dxa"/>
            <w:tcBorders>
              <w:tl2br w:val="nil"/>
              <w:tr2bl w:val="nil"/>
            </w:tcBorders>
            <w:shd w:val="clear" w:color="auto" w:fill="auto"/>
            <w:vAlign w:val="center"/>
          </w:tcPr>
          <w:p w14:paraId="408D2B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30KW</w:t>
            </w:r>
          </w:p>
        </w:tc>
        <w:tc>
          <w:tcPr>
            <w:tcW w:w="7095" w:type="dxa"/>
            <w:tcBorders>
              <w:tl2br w:val="nil"/>
              <w:tr2bl w:val="nil"/>
            </w:tcBorders>
            <w:shd w:val="clear" w:color="auto" w:fill="auto"/>
            <w:vAlign w:val="center"/>
          </w:tcPr>
          <w:p w14:paraId="2988B62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利用变频器、PLC、数模转换模块、温度传感器、温度模块等器件的有机结合，构成温差闭环自动控制系统，自动调节水泵的输出流量；采用变频调速技术不仅能使商场室温维持在所期望的状态，让人感到舒适满意，可使整个系统工作状态平缓稳定，更重要的是其节能效果高达30%以上。 安全防护将变频器安装在变频柜内，可以减少环境污染，减少触电危险，起到较好的防护作用。</w:t>
            </w:r>
          </w:p>
        </w:tc>
        <w:tc>
          <w:tcPr>
            <w:tcW w:w="990" w:type="dxa"/>
            <w:tcBorders>
              <w:tl2br w:val="nil"/>
              <w:tr2bl w:val="nil"/>
            </w:tcBorders>
            <w:shd w:val="clear" w:color="auto" w:fill="auto"/>
            <w:noWrap/>
            <w:vAlign w:val="center"/>
          </w:tcPr>
          <w:p w14:paraId="1DAC8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62FBDC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6CD2CE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419100" cy="542925"/>
                  <wp:effectExtent l="0" t="0" r="7620" b="5715"/>
                  <wp:docPr id="82"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9" descr="IMG_324"/>
                          <pic:cNvPicPr>
                            <a:picLocks noChangeAspect="1"/>
                          </pic:cNvPicPr>
                        </pic:nvPicPr>
                        <pic:blipFill>
                          <a:blip r:embed="rId66"/>
                          <a:stretch>
                            <a:fillRect/>
                          </a:stretch>
                        </pic:blipFill>
                        <pic:spPr>
                          <a:xfrm>
                            <a:off x="0" y="0"/>
                            <a:ext cx="419100" cy="542925"/>
                          </a:xfrm>
                          <a:prstGeom prst="rect">
                            <a:avLst/>
                          </a:prstGeom>
                          <a:noFill/>
                          <a:ln w="9525">
                            <a:noFill/>
                          </a:ln>
                        </pic:spPr>
                      </pic:pic>
                    </a:graphicData>
                  </a:graphic>
                </wp:inline>
              </w:drawing>
            </w:r>
          </w:p>
        </w:tc>
      </w:tr>
      <w:tr w14:paraId="6CC45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62" w:type="dxa"/>
            <w:tcBorders>
              <w:tl2br w:val="nil"/>
              <w:tr2bl w:val="nil"/>
            </w:tcBorders>
            <w:shd w:val="clear" w:color="auto" w:fill="auto"/>
            <w:vAlign w:val="center"/>
          </w:tcPr>
          <w:p w14:paraId="0A8360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84" w:type="dxa"/>
            <w:tcBorders>
              <w:tl2br w:val="nil"/>
              <w:tr2bl w:val="nil"/>
            </w:tcBorders>
            <w:shd w:val="clear" w:color="auto" w:fill="auto"/>
            <w:vAlign w:val="center"/>
          </w:tcPr>
          <w:p w14:paraId="55638A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支架</w:t>
            </w:r>
          </w:p>
        </w:tc>
        <w:tc>
          <w:tcPr>
            <w:tcW w:w="1729" w:type="dxa"/>
            <w:tcBorders>
              <w:tl2br w:val="nil"/>
              <w:tr2bl w:val="nil"/>
            </w:tcBorders>
            <w:shd w:val="clear" w:color="auto" w:fill="auto"/>
            <w:vAlign w:val="center"/>
          </w:tcPr>
          <w:p w14:paraId="42DF5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1500*1500*20</w:t>
            </w:r>
          </w:p>
        </w:tc>
        <w:tc>
          <w:tcPr>
            <w:tcW w:w="7095" w:type="dxa"/>
            <w:tcBorders>
              <w:tl2br w:val="nil"/>
              <w:tr2bl w:val="nil"/>
            </w:tcBorders>
            <w:shd w:val="clear" w:color="auto" w:fill="auto"/>
            <w:vAlign w:val="center"/>
          </w:tcPr>
          <w:p w14:paraId="1EA8E5E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说明：采用国标8号角钢制作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规格：风柜配套</w:t>
            </w:r>
          </w:p>
        </w:tc>
        <w:tc>
          <w:tcPr>
            <w:tcW w:w="990" w:type="dxa"/>
            <w:tcBorders>
              <w:tl2br w:val="nil"/>
              <w:tr2bl w:val="nil"/>
            </w:tcBorders>
            <w:shd w:val="clear" w:color="auto" w:fill="auto"/>
            <w:noWrap/>
            <w:vAlign w:val="center"/>
          </w:tcPr>
          <w:p w14:paraId="74F4A5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5" w:type="dxa"/>
            <w:tcBorders>
              <w:tl2br w:val="nil"/>
              <w:tr2bl w:val="nil"/>
            </w:tcBorders>
            <w:shd w:val="clear" w:color="auto" w:fill="auto"/>
            <w:noWrap/>
            <w:vAlign w:val="center"/>
          </w:tcPr>
          <w:p w14:paraId="615267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13D5AA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542925" cy="390525"/>
                  <wp:effectExtent l="0" t="0" r="5715" b="5715"/>
                  <wp:docPr id="83"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0" descr="IMG_325"/>
                          <pic:cNvPicPr>
                            <a:picLocks noChangeAspect="1"/>
                          </pic:cNvPicPr>
                        </pic:nvPicPr>
                        <pic:blipFill>
                          <a:blip r:embed="rId67"/>
                          <a:stretch>
                            <a:fillRect/>
                          </a:stretch>
                        </pic:blipFill>
                        <pic:spPr>
                          <a:xfrm>
                            <a:off x="0" y="0"/>
                            <a:ext cx="542925" cy="390525"/>
                          </a:xfrm>
                          <a:prstGeom prst="rect">
                            <a:avLst/>
                          </a:prstGeom>
                          <a:noFill/>
                          <a:ln w="9525">
                            <a:noFill/>
                          </a:ln>
                        </pic:spPr>
                      </pic:pic>
                    </a:graphicData>
                  </a:graphic>
                </wp:inline>
              </w:drawing>
            </w:r>
          </w:p>
        </w:tc>
      </w:tr>
      <w:tr w14:paraId="19D51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62" w:type="dxa"/>
            <w:tcBorders>
              <w:tl2br w:val="nil"/>
              <w:tr2bl w:val="nil"/>
            </w:tcBorders>
            <w:shd w:val="clear" w:color="auto" w:fill="auto"/>
            <w:vAlign w:val="center"/>
          </w:tcPr>
          <w:p w14:paraId="663672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84" w:type="dxa"/>
            <w:tcBorders>
              <w:tl2br w:val="nil"/>
              <w:tr2bl w:val="nil"/>
            </w:tcBorders>
            <w:shd w:val="clear" w:color="auto" w:fill="auto"/>
            <w:vAlign w:val="center"/>
          </w:tcPr>
          <w:p w14:paraId="20A67D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防震垫</w:t>
            </w:r>
          </w:p>
        </w:tc>
        <w:tc>
          <w:tcPr>
            <w:tcW w:w="1729" w:type="dxa"/>
            <w:tcBorders>
              <w:tl2br w:val="nil"/>
              <w:tr2bl w:val="nil"/>
            </w:tcBorders>
            <w:shd w:val="clear" w:color="auto" w:fill="auto"/>
            <w:vAlign w:val="center"/>
          </w:tcPr>
          <w:p w14:paraId="6B6EB0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200KG</w:t>
            </w:r>
          </w:p>
        </w:tc>
        <w:tc>
          <w:tcPr>
            <w:tcW w:w="7095" w:type="dxa"/>
            <w:tcBorders>
              <w:tl2br w:val="nil"/>
              <w:tr2bl w:val="nil"/>
            </w:tcBorders>
            <w:shd w:val="clear" w:color="auto" w:fill="auto"/>
            <w:vAlign w:val="center"/>
          </w:tcPr>
          <w:p w14:paraId="1007558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ZTQ型阻尼弹簧。选择面广、荷载范围广、固有频率低。适应性强，对积极减振，冲击减振，效果显著，是减少振动危害，保护环境的理想减震器。构合理，安装方便，对固体声的减振效果显著。</w:t>
            </w:r>
          </w:p>
        </w:tc>
        <w:tc>
          <w:tcPr>
            <w:tcW w:w="990" w:type="dxa"/>
            <w:tcBorders>
              <w:tl2br w:val="nil"/>
              <w:tr2bl w:val="nil"/>
            </w:tcBorders>
            <w:shd w:val="clear" w:color="auto" w:fill="auto"/>
            <w:noWrap/>
            <w:vAlign w:val="center"/>
          </w:tcPr>
          <w:p w14:paraId="2E1F23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4352F3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3FD107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09600" cy="428625"/>
                  <wp:effectExtent l="0" t="0" r="0" b="13335"/>
                  <wp:docPr id="84"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1" descr="IMG_326"/>
                          <pic:cNvPicPr>
                            <a:picLocks noChangeAspect="1"/>
                          </pic:cNvPicPr>
                        </pic:nvPicPr>
                        <pic:blipFill>
                          <a:blip r:embed="rId68"/>
                          <a:stretch>
                            <a:fillRect/>
                          </a:stretch>
                        </pic:blipFill>
                        <pic:spPr>
                          <a:xfrm>
                            <a:off x="0" y="0"/>
                            <a:ext cx="609600" cy="428625"/>
                          </a:xfrm>
                          <a:prstGeom prst="rect">
                            <a:avLst/>
                          </a:prstGeom>
                          <a:noFill/>
                          <a:ln w="9525">
                            <a:noFill/>
                          </a:ln>
                        </pic:spPr>
                      </pic:pic>
                    </a:graphicData>
                  </a:graphic>
                </wp:inline>
              </w:drawing>
            </w:r>
          </w:p>
        </w:tc>
      </w:tr>
      <w:tr w14:paraId="32AD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762" w:type="dxa"/>
            <w:tcBorders>
              <w:tl2br w:val="nil"/>
              <w:tr2bl w:val="nil"/>
            </w:tcBorders>
            <w:shd w:val="clear" w:color="auto" w:fill="auto"/>
            <w:vAlign w:val="center"/>
          </w:tcPr>
          <w:p w14:paraId="569275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84" w:type="dxa"/>
            <w:tcBorders>
              <w:tl2br w:val="nil"/>
              <w:tr2bl w:val="nil"/>
            </w:tcBorders>
            <w:shd w:val="clear" w:color="auto" w:fill="auto"/>
            <w:vAlign w:val="center"/>
          </w:tcPr>
          <w:p w14:paraId="0FE8E2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帆布连接</w:t>
            </w:r>
          </w:p>
        </w:tc>
        <w:tc>
          <w:tcPr>
            <w:tcW w:w="1729" w:type="dxa"/>
            <w:tcBorders>
              <w:tl2br w:val="nil"/>
              <w:tr2bl w:val="nil"/>
            </w:tcBorders>
            <w:shd w:val="clear" w:color="auto" w:fill="auto"/>
            <w:vAlign w:val="center"/>
          </w:tcPr>
          <w:p w14:paraId="340B00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800*600</w:t>
            </w:r>
          </w:p>
        </w:tc>
        <w:tc>
          <w:tcPr>
            <w:tcW w:w="7095" w:type="dxa"/>
            <w:tcBorders>
              <w:tl2br w:val="nil"/>
              <w:tr2bl w:val="nil"/>
            </w:tcBorders>
            <w:shd w:val="clear" w:color="auto" w:fill="auto"/>
            <w:vAlign w:val="center"/>
          </w:tcPr>
          <w:p w14:paraId="2D78C87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说明：采用优质帆布制作，角钢法兰连接。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规格：按展开面积</w:t>
            </w:r>
          </w:p>
        </w:tc>
        <w:tc>
          <w:tcPr>
            <w:tcW w:w="990" w:type="dxa"/>
            <w:tcBorders>
              <w:tl2br w:val="nil"/>
              <w:tr2bl w:val="nil"/>
            </w:tcBorders>
            <w:shd w:val="clear" w:color="auto" w:fill="auto"/>
            <w:noWrap/>
            <w:vAlign w:val="center"/>
          </w:tcPr>
          <w:p w14:paraId="20D29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35" w:type="dxa"/>
            <w:tcBorders>
              <w:tl2br w:val="nil"/>
              <w:tr2bl w:val="nil"/>
            </w:tcBorders>
            <w:shd w:val="clear" w:color="auto" w:fill="auto"/>
            <w:noWrap/>
            <w:vAlign w:val="center"/>
          </w:tcPr>
          <w:p w14:paraId="300E9C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820" w:type="dxa"/>
            <w:tcBorders>
              <w:tl2br w:val="nil"/>
              <w:tr2bl w:val="nil"/>
            </w:tcBorders>
            <w:shd w:val="clear" w:color="auto" w:fill="auto"/>
            <w:noWrap/>
            <w:vAlign w:val="center"/>
          </w:tcPr>
          <w:p w14:paraId="08B8CA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47700" cy="438150"/>
                  <wp:effectExtent l="0" t="0" r="7620" b="3810"/>
                  <wp:docPr id="85"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2" descr="IMG_327"/>
                          <pic:cNvPicPr>
                            <a:picLocks noChangeAspect="1"/>
                          </pic:cNvPicPr>
                        </pic:nvPicPr>
                        <pic:blipFill>
                          <a:blip r:embed="rId69"/>
                          <a:stretch>
                            <a:fillRect/>
                          </a:stretch>
                        </pic:blipFill>
                        <pic:spPr>
                          <a:xfrm>
                            <a:off x="0" y="0"/>
                            <a:ext cx="647700" cy="438150"/>
                          </a:xfrm>
                          <a:prstGeom prst="rect">
                            <a:avLst/>
                          </a:prstGeom>
                          <a:noFill/>
                          <a:ln w="9525">
                            <a:noFill/>
                          </a:ln>
                        </pic:spPr>
                      </pic:pic>
                    </a:graphicData>
                  </a:graphic>
                </wp:inline>
              </w:drawing>
            </w:r>
          </w:p>
        </w:tc>
      </w:tr>
      <w:tr w14:paraId="0D99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446" w:type="dxa"/>
            <w:gridSpan w:val="2"/>
            <w:tcBorders>
              <w:tl2br w:val="nil"/>
              <w:tr2bl w:val="nil"/>
            </w:tcBorders>
            <w:shd w:val="clear" w:color="auto" w:fill="auto"/>
            <w:vAlign w:val="center"/>
          </w:tcPr>
          <w:p w14:paraId="4976E982">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九、其他</w:t>
            </w:r>
          </w:p>
        </w:tc>
        <w:tc>
          <w:tcPr>
            <w:tcW w:w="1729" w:type="dxa"/>
            <w:tcBorders>
              <w:tl2br w:val="nil"/>
              <w:tr2bl w:val="nil"/>
            </w:tcBorders>
            <w:shd w:val="clear" w:color="auto" w:fill="auto"/>
            <w:vAlign w:val="center"/>
          </w:tcPr>
          <w:p w14:paraId="39ED9DD4">
            <w:pPr>
              <w:jc w:val="center"/>
              <w:rPr>
                <w:rFonts w:hint="eastAsia" w:ascii="等线" w:hAnsi="等线" w:eastAsia="等线" w:cs="等线"/>
                <w:i w:val="0"/>
                <w:iCs w:val="0"/>
                <w:color w:val="000000"/>
                <w:sz w:val="22"/>
                <w:szCs w:val="22"/>
                <w:u w:val="none"/>
              </w:rPr>
            </w:pPr>
          </w:p>
        </w:tc>
        <w:tc>
          <w:tcPr>
            <w:tcW w:w="7095" w:type="dxa"/>
            <w:tcBorders>
              <w:tl2br w:val="nil"/>
              <w:tr2bl w:val="nil"/>
            </w:tcBorders>
            <w:shd w:val="clear" w:color="auto" w:fill="auto"/>
            <w:vAlign w:val="center"/>
          </w:tcPr>
          <w:p w14:paraId="67FAADA6">
            <w:pPr>
              <w:jc w:val="left"/>
              <w:rPr>
                <w:rFonts w:hint="eastAsia" w:ascii="等线" w:hAnsi="等线" w:eastAsia="等线" w:cs="等线"/>
                <w:i w:val="0"/>
                <w:iCs w:val="0"/>
                <w:color w:val="000000"/>
                <w:sz w:val="20"/>
                <w:szCs w:val="20"/>
                <w:u w:val="none"/>
              </w:rPr>
            </w:pPr>
          </w:p>
        </w:tc>
        <w:tc>
          <w:tcPr>
            <w:tcW w:w="990" w:type="dxa"/>
            <w:tcBorders>
              <w:tl2br w:val="nil"/>
              <w:tr2bl w:val="nil"/>
            </w:tcBorders>
            <w:shd w:val="clear" w:color="auto" w:fill="auto"/>
            <w:noWrap/>
            <w:vAlign w:val="center"/>
          </w:tcPr>
          <w:p w14:paraId="1ABDAAD5">
            <w:pPr>
              <w:jc w:val="center"/>
              <w:rPr>
                <w:rFonts w:hint="eastAsia" w:ascii="等线" w:hAnsi="等线" w:eastAsia="等线" w:cs="等线"/>
                <w:i w:val="0"/>
                <w:iCs w:val="0"/>
                <w:color w:val="000000"/>
                <w:sz w:val="22"/>
                <w:szCs w:val="22"/>
                <w:u w:val="none"/>
              </w:rPr>
            </w:pPr>
          </w:p>
        </w:tc>
        <w:tc>
          <w:tcPr>
            <w:tcW w:w="1035" w:type="dxa"/>
            <w:tcBorders>
              <w:tl2br w:val="nil"/>
              <w:tr2bl w:val="nil"/>
            </w:tcBorders>
            <w:shd w:val="clear" w:color="auto" w:fill="auto"/>
            <w:noWrap/>
            <w:vAlign w:val="center"/>
          </w:tcPr>
          <w:p w14:paraId="34CF4DA1">
            <w:pPr>
              <w:jc w:val="center"/>
              <w:rPr>
                <w:rFonts w:hint="eastAsia" w:ascii="等线" w:hAnsi="等线" w:eastAsia="等线" w:cs="等线"/>
                <w:i w:val="0"/>
                <w:iCs w:val="0"/>
                <w:color w:val="000000"/>
                <w:sz w:val="22"/>
                <w:szCs w:val="22"/>
                <w:u w:val="none"/>
              </w:rPr>
            </w:pPr>
          </w:p>
        </w:tc>
        <w:tc>
          <w:tcPr>
            <w:tcW w:w="1820" w:type="dxa"/>
            <w:tcBorders>
              <w:tl2br w:val="nil"/>
              <w:tr2bl w:val="nil"/>
            </w:tcBorders>
            <w:shd w:val="clear" w:color="auto" w:fill="auto"/>
            <w:noWrap/>
            <w:vAlign w:val="center"/>
          </w:tcPr>
          <w:p w14:paraId="2B777804">
            <w:pPr>
              <w:jc w:val="center"/>
              <w:rPr>
                <w:rFonts w:hint="eastAsia" w:ascii="等线" w:hAnsi="等线" w:eastAsia="等线" w:cs="等线"/>
                <w:i w:val="0"/>
                <w:iCs w:val="0"/>
                <w:color w:val="000000"/>
                <w:sz w:val="22"/>
                <w:szCs w:val="22"/>
                <w:u w:val="none"/>
              </w:rPr>
            </w:pPr>
          </w:p>
        </w:tc>
      </w:tr>
      <w:tr w14:paraId="0DB3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jc w:val="center"/>
        </w:trPr>
        <w:tc>
          <w:tcPr>
            <w:tcW w:w="762" w:type="dxa"/>
            <w:tcBorders>
              <w:tl2br w:val="nil"/>
              <w:tr2bl w:val="nil"/>
            </w:tcBorders>
            <w:shd w:val="clear" w:color="auto" w:fill="auto"/>
            <w:vAlign w:val="center"/>
          </w:tcPr>
          <w:p w14:paraId="436FEC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84" w:type="dxa"/>
            <w:tcBorders>
              <w:tl2br w:val="nil"/>
              <w:tr2bl w:val="nil"/>
            </w:tcBorders>
            <w:shd w:val="clear" w:color="auto" w:fill="auto"/>
            <w:vAlign w:val="center"/>
          </w:tcPr>
          <w:p w14:paraId="5BE36F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紫外线消毒灯</w:t>
            </w:r>
          </w:p>
        </w:tc>
        <w:tc>
          <w:tcPr>
            <w:tcW w:w="1729" w:type="dxa"/>
            <w:tcBorders>
              <w:tl2br w:val="nil"/>
              <w:tr2bl w:val="nil"/>
            </w:tcBorders>
            <w:shd w:val="clear" w:color="auto" w:fill="auto"/>
            <w:vAlign w:val="center"/>
          </w:tcPr>
          <w:p w14:paraId="3F2B5C7A">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6C0152F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规格：490*263*68mm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电压(V)：220V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功率(W)：30W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固定方式：插入式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适用面积：20㎡-50㎡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控制方式：遥控控制                                                                                                7</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提供所投杀菌灯主板，由国家认可的专业微生物研究机构（具有CIAA、CMA、CANS)识别标识)，依据GB/T2423.16-2008电工电子产品环境试验，在湿度＞90%RH，温度28℃，时间56天内，表面黑曲霉，球毛壳霉，树脂子囊菌，宛氏拟青霉，蝇状青霉，短柄帚霉，绿色木霉的测试结果达到0级，检验合格。</w:t>
            </w:r>
          </w:p>
        </w:tc>
        <w:tc>
          <w:tcPr>
            <w:tcW w:w="990" w:type="dxa"/>
            <w:tcBorders>
              <w:tl2br w:val="nil"/>
              <w:tr2bl w:val="nil"/>
            </w:tcBorders>
            <w:shd w:val="clear" w:color="auto" w:fill="auto"/>
            <w:noWrap/>
            <w:vAlign w:val="center"/>
          </w:tcPr>
          <w:p w14:paraId="5FF4C2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035" w:type="dxa"/>
            <w:tcBorders>
              <w:tl2br w:val="nil"/>
              <w:tr2bl w:val="nil"/>
            </w:tcBorders>
            <w:shd w:val="clear" w:color="auto" w:fill="auto"/>
            <w:noWrap/>
            <w:vAlign w:val="center"/>
          </w:tcPr>
          <w:p w14:paraId="2B8D8D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1820" w:type="dxa"/>
            <w:tcBorders>
              <w:tl2br w:val="nil"/>
              <w:tr2bl w:val="nil"/>
            </w:tcBorders>
            <w:shd w:val="clear" w:color="auto" w:fill="auto"/>
            <w:noWrap/>
            <w:vAlign w:val="center"/>
          </w:tcPr>
          <w:p w14:paraId="25F3BB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09600" cy="638175"/>
                  <wp:effectExtent l="0" t="0" r="0" b="1905"/>
                  <wp:docPr id="86"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3" descr="IMG_328"/>
                          <pic:cNvPicPr>
                            <a:picLocks noChangeAspect="1"/>
                          </pic:cNvPicPr>
                        </pic:nvPicPr>
                        <pic:blipFill>
                          <a:blip r:embed="rId70"/>
                          <a:stretch>
                            <a:fillRect/>
                          </a:stretch>
                        </pic:blipFill>
                        <pic:spPr>
                          <a:xfrm>
                            <a:off x="0" y="0"/>
                            <a:ext cx="609600" cy="638175"/>
                          </a:xfrm>
                          <a:prstGeom prst="rect">
                            <a:avLst/>
                          </a:prstGeom>
                          <a:noFill/>
                          <a:ln w="9525">
                            <a:noFill/>
                          </a:ln>
                        </pic:spPr>
                      </pic:pic>
                    </a:graphicData>
                  </a:graphic>
                </wp:inline>
              </w:drawing>
            </w:r>
          </w:p>
        </w:tc>
      </w:tr>
      <w:tr w14:paraId="0978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0" w:hRule="atLeast"/>
          <w:jc w:val="center"/>
        </w:trPr>
        <w:tc>
          <w:tcPr>
            <w:tcW w:w="762" w:type="dxa"/>
            <w:tcBorders>
              <w:tl2br w:val="nil"/>
              <w:tr2bl w:val="nil"/>
            </w:tcBorders>
            <w:shd w:val="clear" w:color="auto" w:fill="auto"/>
            <w:vAlign w:val="center"/>
          </w:tcPr>
          <w:p w14:paraId="512D3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84" w:type="dxa"/>
            <w:tcBorders>
              <w:tl2br w:val="nil"/>
              <w:tr2bl w:val="nil"/>
            </w:tcBorders>
            <w:shd w:val="clear" w:color="auto" w:fill="auto"/>
            <w:vAlign w:val="center"/>
          </w:tcPr>
          <w:p w14:paraId="01B110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灭蝇灯</w:t>
            </w:r>
          </w:p>
        </w:tc>
        <w:tc>
          <w:tcPr>
            <w:tcW w:w="1729" w:type="dxa"/>
            <w:tcBorders>
              <w:tl2br w:val="nil"/>
              <w:tr2bl w:val="nil"/>
            </w:tcBorders>
            <w:shd w:val="clear" w:color="auto" w:fill="auto"/>
            <w:vAlign w:val="center"/>
          </w:tcPr>
          <w:p w14:paraId="55A8870E">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7095" w:type="dxa"/>
            <w:tcBorders>
              <w:tl2br w:val="nil"/>
              <w:tr2bl w:val="nil"/>
            </w:tcBorders>
            <w:shd w:val="clear" w:color="auto" w:fill="auto"/>
            <w:vAlign w:val="center"/>
          </w:tcPr>
          <w:p w14:paraId="591AB7E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规格：320*160*260mm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电压(V)：220V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功率(W)：6W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固定方式：壁挂式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适用面积：20㎡-50㎡                                                                                               6</w:t>
            </w:r>
            <w:r>
              <w:rPr>
                <w:rFonts w:hint="eastAsia" w:ascii="宋体" w:hAnsi="宋体" w:eastAsia="宋体" w:cs="宋体"/>
                <w:i w:val="0"/>
                <w:iCs w:val="0"/>
                <w:color w:val="000000"/>
                <w:kern w:val="0"/>
                <w:sz w:val="20"/>
                <w:szCs w:val="20"/>
                <w:u w:val="none"/>
                <w:lang w:val="en-US" w:eastAsia="zh-CN" w:bidi="ar"/>
              </w:rPr>
              <w:t>､</w:t>
            </w:r>
            <w:r>
              <w:rPr>
                <w:rFonts w:hint="eastAsia" w:ascii="等线" w:hAnsi="等线" w:eastAsia="等线" w:cs="等线"/>
                <w:i w:val="0"/>
                <w:iCs w:val="0"/>
                <w:color w:val="000000"/>
                <w:kern w:val="0"/>
                <w:sz w:val="20"/>
                <w:szCs w:val="20"/>
                <w:u w:val="none"/>
                <w:lang w:val="en-US" w:eastAsia="zh-CN" w:bidi="ar"/>
              </w:rPr>
              <w:t>提供所投灭蝇灯主板 ，由国家认可的专业微生物研究机构（具有CIAA、CMA、CANS)识别标识)，依据GB/T2423.16-2008电工电子产品环境试验，在湿度＞90%RH，温度28℃，时间56天内，表面黑曲霉，球毛壳霉，树脂子囊菌，宛氏拟青霉，蝇状青霉，短柄帚霉，绿色木霉的测试结果达到0级（放大50倍下，没有发现明显长霉）的检测报告。</w:t>
            </w:r>
          </w:p>
        </w:tc>
        <w:tc>
          <w:tcPr>
            <w:tcW w:w="990" w:type="dxa"/>
            <w:tcBorders>
              <w:tl2br w:val="nil"/>
              <w:tr2bl w:val="nil"/>
            </w:tcBorders>
            <w:shd w:val="clear" w:color="auto" w:fill="auto"/>
            <w:noWrap/>
            <w:vAlign w:val="center"/>
          </w:tcPr>
          <w:p w14:paraId="749201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35" w:type="dxa"/>
            <w:tcBorders>
              <w:tl2br w:val="nil"/>
              <w:tr2bl w:val="nil"/>
            </w:tcBorders>
            <w:shd w:val="clear" w:color="auto" w:fill="auto"/>
            <w:noWrap/>
            <w:vAlign w:val="center"/>
          </w:tcPr>
          <w:p w14:paraId="3C0EE8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820" w:type="dxa"/>
            <w:tcBorders>
              <w:tl2br w:val="nil"/>
              <w:tr2bl w:val="nil"/>
            </w:tcBorders>
            <w:shd w:val="clear" w:color="auto" w:fill="auto"/>
            <w:noWrap/>
            <w:vAlign w:val="center"/>
          </w:tcPr>
          <w:p w14:paraId="3A82E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685800" cy="600075"/>
                  <wp:effectExtent l="0" t="0" r="0" b="9525"/>
                  <wp:docPr id="87"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4" descr="IMG_329"/>
                          <pic:cNvPicPr>
                            <a:picLocks noChangeAspect="1"/>
                          </pic:cNvPicPr>
                        </pic:nvPicPr>
                        <pic:blipFill>
                          <a:blip r:embed="rId71"/>
                          <a:stretch>
                            <a:fillRect/>
                          </a:stretch>
                        </pic:blipFill>
                        <pic:spPr>
                          <a:xfrm>
                            <a:off x="0" y="0"/>
                            <a:ext cx="685800" cy="600075"/>
                          </a:xfrm>
                          <a:prstGeom prst="rect">
                            <a:avLst/>
                          </a:prstGeom>
                          <a:noFill/>
                          <a:ln w="9525">
                            <a:noFill/>
                          </a:ln>
                        </pic:spPr>
                      </pic:pic>
                    </a:graphicData>
                  </a:graphic>
                </wp:inline>
              </w:drawing>
            </w:r>
          </w:p>
        </w:tc>
      </w:tr>
      <w:tr w14:paraId="0C294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639289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84" w:type="dxa"/>
            <w:tcBorders>
              <w:tl2br w:val="nil"/>
              <w:tr2bl w:val="nil"/>
            </w:tcBorders>
            <w:shd w:val="clear" w:color="auto" w:fill="auto"/>
            <w:vAlign w:val="center"/>
          </w:tcPr>
          <w:p w14:paraId="7B04EA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六人餐桌椅</w:t>
            </w:r>
          </w:p>
        </w:tc>
        <w:tc>
          <w:tcPr>
            <w:tcW w:w="1729" w:type="dxa"/>
            <w:tcBorders>
              <w:tl2br w:val="nil"/>
              <w:tr2bl w:val="nil"/>
            </w:tcBorders>
            <w:shd w:val="clear" w:color="auto" w:fill="auto"/>
            <w:vAlign w:val="center"/>
          </w:tcPr>
          <w:p w14:paraId="4900C2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1600*1400*750</w:t>
            </w:r>
          </w:p>
        </w:tc>
        <w:tc>
          <w:tcPr>
            <w:tcW w:w="7095" w:type="dxa"/>
            <w:tcBorders>
              <w:tl2br w:val="nil"/>
              <w:tr2bl w:val="nil"/>
            </w:tcBorders>
            <w:shd w:val="clear" w:color="auto" w:fill="auto"/>
            <w:vAlign w:val="center"/>
          </w:tcPr>
          <w:p w14:paraId="60112C2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桌面为采用优质高密度板，高度750mm，不锈钢304包面。</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凳面厚度不小于25mm的优质高密度板，不锈钢304包面。</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桌架采用50*50*1.3mm钢管焊接，必须经过酸洗、磷化、静电喷塑工艺， ABS脚套。</w:t>
            </w:r>
          </w:p>
        </w:tc>
        <w:tc>
          <w:tcPr>
            <w:tcW w:w="990" w:type="dxa"/>
            <w:tcBorders>
              <w:tl2br w:val="nil"/>
              <w:tr2bl w:val="nil"/>
            </w:tcBorders>
            <w:shd w:val="clear" w:color="auto" w:fill="auto"/>
            <w:noWrap/>
            <w:vAlign w:val="center"/>
          </w:tcPr>
          <w:p w14:paraId="1D6FEF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1035" w:type="dxa"/>
            <w:tcBorders>
              <w:tl2br w:val="nil"/>
              <w:tr2bl w:val="nil"/>
            </w:tcBorders>
            <w:shd w:val="clear" w:color="auto" w:fill="auto"/>
            <w:noWrap/>
            <w:vAlign w:val="center"/>
          </w:tcPr>
          <w:p w14:paraId="64B1F8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w:t>
            </w:r>
          </w:p>
        </w:tc>
        <w:tc>
          <w:tcPr>
            <w:tcW w:w="1820" w:type="dxa"/>
            <w:tcBorders>
              <w:tl2br w:val="nil"/>
              <w:tr2bl w:val="nil"/>
            </w:tcBorders>
            <w:shd w:val="clear" w:color="auto" w:fill="auto"/>
            <w:noWrap/>
            <w:vAlign w:val="center"/>
          </w:tcPr>
          <w:p w14:paraId="2940E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923925" cy="638175"/>
                  <wp:effectExtent l="0" t="0" r="5715" b="1905"/>
                  <wp:docPr id="88"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5" descr="IMG_330"/>
                          <pic:cNvPicPr>
                            <a:picLocks noChangeAspect="1"/>
                          </pic:cNvPicPr>
                        </pic:nvPicPr>
                        <pic:blipFill>
                          <a:blip r:embed="rId72"/>
                          <a:stretch>
                            <a:fillRect/>
                          </a:stretch>
                        </pic:blipFill>
                        <pic:spPr>
                          <a:xfrm>
                            <a:off x="0" y="0"/>
                            <a:ext cx="923925" cy="638175"/>
                          </a:xfrm>
                          <a:prstGeom prst="rect">
                            <a:avLst/>
                          </a:prstGeom>
                          <a:noFill/>
                          <a:ln w="9525">
                            <a:noFill/>
                          </a:ln>
                        </pic:spPr>
                      </pic:pic>
                    </a:graphicData>
                  </a:graphic>
                </wp:inline>
              </w:drawing>
            </w:r>
          </w:p>
        </w:tc>
      </w:tr>
      <w:tr w14:paraId="4BB1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0B0394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84" w:type="dxa"/>
            <w:tcBorders>
              <w:tl2br w:val="nil"/>
              <w:tr2bl w:val="nil"/>
            </w:tcBorders>
            <w:shd w:val="clear" w:color="auto" w:fill="auto"/>
            <w:vAlign w:val="center"/>
          </w:tcPr>
          <w:p w14:paraId="4C878C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四人餐桌椅</w:t>
            </w:r>
          </w:p>
        </w:tc>
        <w:tc>
          <w:tcPr>
            <w:tcW w:w="1729" w:type="dxa"/>
            <w:tcBorders>
              <w:tl2br w:val="nil"/>
              <w:tr2bl w:val="nil"/>
            </w:tcBorders>
            <w:shd w:val="clear" w:color="auto" w:fill="auto"/>
            <w:vAlign w:val="center"/>
          </w:tcPr>
          <w:p w14:paraId="6CA489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1200*1400*750</w:t>
            </w:r>
          </w:p>
        </w:tc>
        <w:tc>
          <w:tcPr>
            <w:tcW w:w="7095" w:type="dxa"/>
            <w:tcBorders>
              <w:tl2br w:val="nil"/>
              <w:tr2bl w:val="nil"/>
            </w:tcBorders>
            <w:shd w:val="clear" w:color="auto" w:fill="auto"/>
            <w:vAlign w:val="center"/>
          </w:tcPr>
          <w:p w14:paraId="480D789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桌面为采用优质高密度板，高度750mm，不锈钢包面。</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凳面厚度不小于25mm的优质高密度板，不锈钢包面。</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桌架采用50*50*1.3mm钢管焊接，必须经过酸洗、磷化、静电喷塑工艺， ABS脚套。</w:t>
            </w:r>
          </w:p>
        </w:tc>
        <w:tc>
          <w:tcPr>
            <w:tcW w:w="990" w:type="dxa"/>
            <w:tcBorders>
              <w:tl2br w:val="nil"/>
              <w:tr2bl w:val="nil"/>
            </w:tcBorders>
            <w:shd w:val="clear" w:color="auto" w:fill="auto"/>
            <w:noWrap/>
            <w:vAlign w:val="center"/>
          </w:tcPr>
          <w:p w14:paraId="514530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035" w:type="dxa"/>
            <w:tcBorders>
              <w:tl2br w:val="nil"/>
              <w:tr2bl w:val="nil"/>
            </w:tcBorders>
            <w:shd w:val="clear" w:color="auto" w:fill="auto"/>
            <w:noWrap/>
            <w:vAlign w:val="center"/>
          </w:tcPr>
          <w:p w14:paraId="6809E8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w:t>
            </w:r>
          </w:p>
        </w:tc>
        <w:tc>
          <w:tcPr>
            <w:tcW w:w="1820" w:type="dxa"/>
            <w:tcBorders>
              <w:tl2br w:val="nil"/>
              <w:tr2bl w:val="nil"/>
            </w:tcBorders>
            <w:shd w:val="clear" w:color="auto" w:fill="auto"/>
            <w:noWrap/>
            <w:vAlign w:val="center"/>
          </w:tcPr>
          <w:p w14:paraId="718BCD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drawing>
                <wp:inline distT="0" distB="0" distL="114300" distR="114300">
                  <wp:extent cx="942975" cy="638175"/>
                  <wp:effectExtent l="0" t="0" r="1905" b="1905"/>
                  <wp:docPr id="89"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6" descr="IMG_331"/>
                          <pic:cNvPicPr>
                            <a:picLocks noChangeAspect="1"/>
                          </pic:cNvPicPr>
                        </pic:nvPicPr>
                        <pic:blipFill>
                          <a:blip r:embed="rId73"/>
                          <a:stretch>
                            <a:fillRect/>
                          </a:stretch>
                        </pic:blipFill>
                        <pic:spPr>
                          <a:xfrm>
                            <a:off x="0" y="0"/>
                            <a:ext cx="942975" cy="638175"/>
                          </a:xfrm>
                          <a:prstGeom prst="rect">
                            <a:avLst/>
                          </a:prstGeom>
                          <a:noFill/>
                          <a:ln w="9525">
                            <a:noFill/>
                          </a:ln>
                        </pic:spPr>
                      </pic:pic>
                    </a:graphicData>
                  </a:graphic>
                </wp:inline>
              </w:drawing>
            </w:r>
          </w:p>
        </w:tc>
      </w:tr>
    </w:tbl>
    <w:p w14:paraId="2A53CCD0">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ascii="宋体" w:hAnsi="宋体"/>
          <w:b/>
          <w:sz w:val="24"/>
          <w:highlight w:val="none"/>
        </w:rPr>
        <w:t>注：1</w:t>
      </w:r>
      <w:r>
        <w:rPr>
          <w:rFonts w:hint="eastAsia" w:ascii="宋体" w:hAnsi="宋体"/>
          <w:b/>
          <w:sz w:val="24"/>
          <w:highlight w:val="none"/>
        </w:rPr>
        <w:t>.</w:t>
      </w:r>
      <w:r>
        <w:rPr>
          <w:rFonts w:ascii="宋体" w:hAnsi="宋体"/>
          <w:b/>
          <w:sz w:val="24"/>
          <w:highlight w:val="none"/>
        </w:rPr>
        <w:t>本次采购商品中的钢制材料标准不低于304不锈钢。</w:t>
      </w:r>
    </w:p>
    <w:p w14:paraId="2154604F">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2</w:t>
      </w:r>
      <w:r>
        <w:rPr>
          <w:rFonts w:hint="eastAsia" w:ascii="宋体" w:hAnsi="宋体"/>
          <w:b/>
          <w:sz w:val="24"/>
          <w:highlight w:val="none"/>
        </w:rPr>
        <w:t>.</w:t>
      </w:r>
      <w:r>
        <w:rPr>
          <w:rFonts w:ascii="宋体" w:hAnsi="宋体"/>
          <w:b/>
          <w:sz w:val="24"/>
          <w:highlight w:val="none"/>
        </w:rPr>
        <w:t>以上规格未标注的单位均为mm,所有规格</w:t>
      </w:r>
      <w:r>
        <w:rPr>
          <w:rFonts w:hint="eastAsia" w:ascii="宋体" w:hAnsi="宋体"/>
          <w:b/>
          <w:sz w:val="24"/>
          <w:highlight w:val="none"/>
        </w:rPr>
        <w:t>、图片</w:t>
      </w:r>
      <w:r>
        <w:rPr>
          <w:rFonts w:ascii="宋体" w:hAnsi="宋体"/>
          <w:b/>
          <w:sz w:val="24"/>
          <w:highlight w:val="none"/>
        </w:rPr>
        <w:t>均为参考，在供货时需符合</w:t>
      </w:r>
      <w:r>
        <w:rPr>
          <w:rFonts w:hint="eastAsia" w:ascii="宋体" w:hAnsi="宋体"/>
          <w:b/>
          <w:sz w:val="24"/>
          <w:highlight w:val="none"/>
        </w:rPr>
        <w:t>学校</w:t>
      </w:r>
      <w:r>
        <w:rPr>
          <w:rFonts w:ascii="宋体" w:hAnsi="宋体"/>
          <w:b/>
          <w:sz w:val="24"/>
          <w:highlight w:val="none"/>
        </w:rPr>
        <w:t>厨房场地量身供货。</w:t>
      </w:r>
    </w:p>
    <w:p w14:paraId="020BD6AB">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3</w:t>
      </w:r>
      <w:r>
        <w:rPr>
          <w:rFonts w:hint="eastAsia" w:ascii="宋体" w:hAnsi="宋体"/>
          <w:b/>
          <w:sz w:val="24"/>
          <w:highlight w:val="none"/>
        </w:rPr>
        <w:t>.</w:t>
      </w:r>
      <w:r>
        <w:rPr>
          <w:rFonts w:ascii="宋体" w:hAnsi="宋体"/>
          <w:b/>
          <w:sz w:val="24"/>
          <w:highlight w:val="none"/>
        </w:rPr>
        <w:t>具体数量根据采购人实际需求，中标单价固定，结算按实计量。</w:t>
      </w:r>
    </w:p>
    <w:p w14:paraId="570CCC6C">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4</w:t>
      </w:r>
      <w:r>
        <w:rPr>
          <w:rFonts w:hint="eastAsia" w:ascii="宋体" w:hAnsi="宋体"/>
          <w:b/>
          <w:sz w:val="24"/>
          <w:highlight w:val="none"/>
        </w:rPr>
        <w:t>.</w:t>
      </w:r>
      <w:r>
        <w:rPr>
          <w:rFonts w:ascii="宋体" w:hAnsi="宋体"/>
          <w:b/>
          <w:sz w:val="24"/>
          <w:highlight w:val="none"/>
        </w:rPr>
        <w:t>所有电器均需符合国家或行业产品标准要求，在电器设备上须有明确的原厂铭牌标识及电器执行标准。</w:t>
      </w:r>
    </w:p>
    <w:p w14:paraId="61689EB2">
      <w:pPr>
        <w:pStyle w:val="48"/>
        <w:keepNext w:val="0"/>
        <w:pageBreakBefore w:val="0"/>
        <w:kinsoku/>
        <w:wordWrap/>
        <w:overflowPunct/>
        <w:topLinePunct w:val="0"/>
        <w:autoSpaceDE/>
        <w:autoSpaceDN/>
        <w:bidi w:val="0"/>
        <w:adjustRightInd w:val="0"/>
        <w:snapToGrid/>
        <w:spacing w:beforeAutospacing="0" w:afterAutospacing="0" w:line="360" w:lineRule="auto"/>
        <w:ind w:left="0" w:leftChars="0" w:firstLine="723" w:firstLineChars="300"/>
        <w:jc w:val="left"/>
        <w:textAlignment w:val="auto"/>
        <w:rPr>
          <w:rFonts w:hint="eastAsia" w:ascii="宋体" w:hAnsi="宋体" w:eastAsia="宋体" w:cs="Times New Roman"/>
          <w:b/>
          <w:kern w:val="2"/>
          <w:sz w:val="24"/>
          <w:szCs w:val="24"/>
          <w:highlight w:val="none"/>
          <w:lang w:val="en-US" w:eastAsia="zh-CN" w:bidi="ar-SA"/>
        </w:rPr>
        <w:sectPr>
          <w:headerReference r:id="rId11" w:type="default"/>
          <w:footerReference r:id="rId12" w:type="default"/>
          <w:pgSz w:w="16838" w:h="11906" w:orient="landscape"/>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Times New Roman"/>
          <w:b/>
          <w:kern w:val="2"/>
          <w:sz w:val="24"/>
          <w:szCs w:val="24"/>
          <w:highlight w:val="none"/>
          <w:lang w:val="en-US" w:eastAsia="zh-CN" w:bidi="ar-SA"/>
        </w:rPr>
        <w:t>5.所有水池等溶器下水与排水管道连接均采用金属管材，所有的进水龙头均含安装所需的软管及角阀，连接根据学校食堂实际操作，美观大方</w:t>
      </w:r>
      <w:r>
        <w:rPr>
          <w:rFonts w:hint="eastAsia" w:ascii="宋体" w:hAnsi="宋体" w:cs="Times New Roman"/>
          <w:b/>
          <w:kern w:val="2"/>
          <w:sz w:val="24"/>
          <w:szCs w:val="24"/>
          <w:highlight w:val="none"/>
          <w:lang w:val="en-US" w:eastAsia="zh-CN" w:bidi="ar-SA"/>
        </w:rPr>
        <w:t>。</w:t>
      </w:r>
    </w:p>
    <w:p w14:paraId="5BEE5E4C">
      <w:pPr>
        <w:rPr>
          <w:b/>
          <w:bCs/>
        </w:rPr>
      </w:pPr>
    </w:p>
    <w:p w14:paraId="3BC3FAB3">
      <w:pPr>
        <w:keepNext w:val="0"/>
        <w:keepLines w:val="0"/>
        <w:pageBreakBefore w:val="0"/>
        <w:widowControl w:val="0"/>
        <w:kinsoku/>
        <w:wordWrap/>
        <w:overflowPunct/>
        <w:topLinePunct w:val="0"/>
        <w:autoSpaceDE/>
        <w:autoSpaceDN/>
        <w:bidi w:val="0"/>
        <w:adjustRightInd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b/>
          <w:bCs/>
          <w:sz w:val="24"/>
          <w:szCs w:val="24"/>
        </w:rPr>
        <w:t>二、服务质量与要求</w:t>
      </w:r>
    </w:p>
    <w:p w14:paraId="6E7FB8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1、供应商必须对货物提供维修维护服务，并负责售后服务，货物的</w:t>
      </w:r>
      <w:r>
        <w:rPr>
          <w:rFonts w:hint="eastAsia" w:ascii="宋体" w:hAnsi="宋体" w:eastAsia="宋体" w:cs="宋体"/>
          <w:b/>
          <w:color w:val="000000"/>
          <w:kern w:val="0"/>
          <w:sz w:val="24"/>
          <w:szCs w:val="24"/>
        </w:rPr>
        <w:t>质保期不少于2年</w:t>
      </w:r>
      <w:r>
        <w:rPr>
          <w:rFonts w:hint="eastAsia" w:ascii="宋体" w:hAnsi="宋体" w:eastAsia="宋体" w:cs="宋体"/>
          <w:color w:val="000000"/>
          <w:kern w:val="0"/>
          <w:sz w:val="24"/>
          <w:szCs w:val="24"/>
        </w:rPr>
        <w:t>，质保期内的维修费用（包括材料）全部由中标人负责，质保期后的维修按成本价酌情收费。</w:t>
      </w:r>
    </w:p>
    <w:p w14:paraId="79398F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sz w:val="24"/>
          <w:szCs w:val="24"/>
        </w:rPr>
        <w:t>在投标货物质保期内，供应商应提供不低于7*8小时的现场质保和技术支持服务，对故障在</w:t>
      </w:r>
      <w:r>
        <w:rPr>
          <w:rFonts w:hint="eastAsia" w:ascii="宋体" w:hAnsi="宋体" w:eastAsia="宋体" w:cs="宋体"/>
          <w:sz w:val="24"/>
          <w:szCs w:val="24"/>
          <w:lang w:val="en-US" w:eastAsia="zh-CN"/>
        </w:rPr>
        <w:t>20</w:t>
      </w:r>
      <w:r>
        <w:rPr>
          <w:rFonts w:hint="eastAsia" w:ascii="宋体" w:hAnsi="宋体" w:eastAsia="宋体" w:cs="宋体"/>
          <w:sz w:val="24"/>
          <w:szCs w:val="24"/>
        </w:rPr>
        <w:t>分钟内响应，</w:t>
      </w:r>
      <w:r>
        <w:rPr>
          <w:rFonts w:hint="eastAsia" w:ascii="宋体" w:hAnsi="宋体" w:eastAsia="宋体" w:cs="宋体"/>
          <w:sz w:val="24"/>
          <w:szCs w:val="24"/>
          <w:lang w:val="en-US" w:eastAsia="zh-CN"/>
        </w:rPr>
        <w:t>60</w:t>
      </w:r>
      <w:r>
        <w:rPr>
          <w:rFonts w:hint="eastAsia" w:ascii="宋体" w:hAnsi="宋体" w:eastAsia="宋体" w:cs="宋体"/>
          <w:sz w:val="24"/>
          <w:szCs w:val="24"/>
        </w:rPr>
        <w:t>分钟以内解决问题；不能当场修复的，必须采取提供备品、备件或备机等措施，以保证采购单位的正常使用。如果逾期未作出响应，供应商应承担由于故障所造成的全部损失。</w:t>
      </w:r>
    </w:p>
    <w:p w14:paraId="32C595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sz w:val="24"/>
          <w:szCs w:val="24"/>
        </w:rPr>
        <w:t>项目清单中的规格尺寸为参考尺寸，本项目设备为定制产品，供应商须自行前往现场踏勘，确定设备尺寸、布置等安装条件，以确定产品尺寸是否符合现场条件，在设备安装时，供应商须无条件修正订制产品以满足采购人的要求，不能满足要求的，采购人有权拒绝接受，并有权</w:t>
      </w:r>
      <w:r>
        <w:rPr>
          <w:rFonts w:hint="eastAsia" w:ascii="宋体" w:hAnsi="宋体" w:eastAsia="宋体" w:cs="宋体"/>
          <w:kern w:val="0"/>
          <w:sz w:val="24"/>
          <w:szCs w:val="24"/>
        </w:rPr>
        <w:t>解除合同，拒付货款。</w:t>
      </w:r>
      <w:r>
        <w:rPr>
          <w:rFonts w:hint="eastAsia" w:ascii="宋体" w:hAnsi="宋体" w:eastAsia="宋体" w:cs="宋体"/>
          <w:sz w:val="24"/>
          <w:szCs w:val="24"/>
        </w:rPr>
        <w:t>如供应商未进行现场踏勘，因此而产生的后果均由供应商负责，与采购方无关。供应商须注意报价风险。</w:t>
      </w:r>
    </w:p>
    <w:p w14:paraId="043F7A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4、供应商必须保证所供货物全新、正宗、原包装，至用户手中前不拆封。</w:t>
      </w:r>
    </w:p>
    <w:p w14:paraId="0EEF862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5、产品安装完毕后，由采购单位组织专业人员验收。验收以国家行业标准为基础，结合本次采购文件和正式合同为依据进行。如不符要求，一律返工，直到符合要求为止，否则拒付货款。</w:t>
      </w:r>
    </w:p>
    <w:p w14:paraId="14DD2D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6、供应商应根据招标项目内容要求确定投标报价。包括设备费（包括必备的附件）、安装材料费、运输装卸费、安装调试费和税费等一切费用，为交钥匙工程，如有漏项，视同已包含在总项目中。</w:t>
      </w:r>
    </w:p>
    <w:p w14:paraId="7E445F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7、本项目所有设备、材料数量均以采购人实际需求为准，按实结算。</w:t>
      </w:r>
    </w:p>
    <w:p w14:paraId="33996C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sz w:val="24"/>
          <w:szCs w:val="24"/>
        </w:rPr>
        <w:t>所投设备供货时要求提供所投产品的原厂证明，提供本项目的设备材质证明，设备使用说明书、保修卡等必要的有关资料，产品须符合行业质量认证，具有出厂合格证明及检测报告等，</w:t>
      </w:r>
      <w:r>
        <w:rPr>
          <w:rFonts w:hint="eastAsia" w:ascii="宋体" w:hAnsi="宋体" w:eastAsia="宋体" w:cs="宋体"/>
          <w:kern w:val="0"/>
          <w:sz w:val="24"/>
          <w:szCs w:val="24"/>
        </w:rPr>
        <w:t>采购人</w:t>
      </w:r>
      <w:r>
        <w:rPr>
          <w:rFonts w:hint="eastAsia" w:ascii="宋体" w:hAnsi="宋体" w:eastAsia="宋体" w:cs="宋体"/>
          <w:sz w:val="24"/>
          <w:szCs w:val="24"/>
        </w:rPr>
        <w:t>要求提供而不能提供的，</w:t>
      </w:r>
      <w:r>
        <w:rPr>
          <w:rFonts w:hint="eastAsia" w:ascii="宋体" w:hAnsi="宋体" w:eastAsia="宋体" w:cs="宋体"/>
          <w:kern w:val="0"/>
          <w:sz w:val="24"/>
          <w:szCs w:val="24"/>
        </w:rPr>
        <w:t>采购人有权解除合同，拒付货款。</w:t>
      </w:r>
    </w:p>
    <w:p w14:paraId="31228B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供应商在采购前，须将采购供货的品牌和基本相关资料报送采购人，经采购人认可同意后方可进行采购和供货。在交付安装前必须提供样品，并经采购人确认同意后方可安装，否则采购人有权要求中标供应商无条件</w:t>
      </w:r>
      <w:r>
        <w:rPr>
          <w:rFonts w:hint="eastAsia" w:ascii="宋体" w:hAnsi="宋体" w:eastAsia="宋体" w:cs="宋体"/>
          <w:bCs/>
          <w:color w:val="000000"/>
          <w:sz w:val="24"/>
          <w:szCs w:val="24"/>
        </w:rPr>
        <w:t>进行</w:t>
      </w:r>
      <w:r>
        <w:rPr>
          <w:rFonts w:hint="eastAsia" w:ascii="宋体" w:hAnsi="宋体" w:eastAsia="宋体" w:cs="宋体"/>
          <w:sz w:val="24"/>
          <w:szCs w:val="24"/>
        </w:rPr>
        <w:t>调换，直至符合本次采购要求，由此产生的费用由中标供应商自负；若中标供应商已安装，采购人有权要求中标供应商自行拆除后，再重新提供和安装，并由中标供应商承担拆除和重新安装的费用，工期不予顺延。</w:t>
      </w:r>
    </w:p>
    <w:p w14:paraId="0CF17614">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本项目的综合单价应包括所供清单项目的设备费、材料费、人工费、运输费、保险费、采购人指定地点的卸货费、成品保管费、就位及安装费、安装材料费、安装调试费、深化设计费、检验试验费、售后服务、税费、利润等全部费用。</w:t>
      </w:r>
    </w:p>
    <w:p w14:paraId="73CE90BF">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11、本项目为交钥匙项目，由供应商自行供货并负责安装、调试、协助验收并承担质保期内的维修费用。安装用的所有材料费、安装调试费及质保期内的维修费、材料费应全部包含在综合单价中。</w:t>
      </w:r>
    </w:p>
    <w:p w14:paraId="1FDFBEA9">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12、本项目安装须发生的措施费由供应商综合考虑，并将其全部体现在综合单价中，以后不得调整。</w:t>
      </w:r>
    </w:p>
    <w:p w14:paraId="5CFE9210">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13、本项目采购文件未明确，但加工及安装工艺要求的工作内容所需费用由供应商在相应综合单价中综合考虑，以后不得调整。</w:t>
      </w:r>
    </w:p>
    <w:p w14:paraId="305E6E01">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14、本项目在验收中，如采购人对产品质量、品质、材质有异议，有权对产品的相关材质、质量、环保性能数据等进行第三方检验，经检验不合格，检验费用仍由中标供应商承担。产品检验不通过，供应商应无条件退货，由此造成的损失由供应商负责，采购人保留追究的权利。</w:t>
      </w:r>
    </w:p>
    <w:p w14:paraId="3C53DBA8">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15、以上设备要求完全供货，所有器材均要符合国家相关行业规范要求。                                               </w:t>
      </w:r>
    </w:p>
    <w:p w14:paraId="16D27990">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16、投标人中标后，在签订合同前需同采购人再次确认设备的数量、尺寸、颜色、材料等。采购人对形状、材质、颜色有最终决定权。</w:t>
      </w:r>
    </w:p>
    <w:p w14:paraId="67D6AD57">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rPr>
      </w:pPr>
      <w:r>
        <w:rPr>
          <w:rFonts w:hint="eastAsia" w:ascii="宋体" w:hAnsi="宋体" w:eastAsia="宋体" w:cs="宋体"/>
          <w:sz w:val="24"/>
          <w:szCs w:val="24"/>
        </w:rPr>
        <w:t>17、投标人投标时应提供技术支持方案，内容应包括以下要点：</w:t>
      </w:r>
      <w:r>
        <w:rPr>
          <w:rFonts w:hint="eastAsia" w:ascii="宋体" w:hAnsi="宋体" w:eastAsia="宋体" w:cs="宋体"/>
          <w:color w:val="000000"/>
          <w:sz w:val="24"/>
          <w:szCs w:val="24"/>
        </w:rPr>
        <w:t>服务机构（维保点）的地址、人员状况、维修能力、联系方式等。</w:t>
      </w:r>
    </w:p>
    <w:p w14:paraId="5FB1D592">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color w:val="000000"/>
          <w:sz w:val="24"/>
          <w:szCs w:val="24"/>
        </w:rPr>
        <w:t>18、投标人投标时完整准确地表述售后服务承诺（范围、标准及期限等）、投标人可能增加的服务承诺等。</w:t>
      </w:r>
    </w:p>
    <w:p w14:paraId="66D48767">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19、在安装完毕经贵方验收满意后，中标单位将组织专业人士上门对采购方人员进行产品免费使用基本知识讲解，主要内容涉及如何正确的使用该产品，如何保养维护其产品。</w:t>
      </w:r>
    </w:p>
    <w:p w14:paraId="62BA8DF8">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default" w:ascii="宋体" w:hAnsi="宋体" w:cs="宋体"/>
          <w:b/>
          <w:sz w:val="24"/>
          <w:szCs w:val="24"/>
          <w:lang w:val="en-US" w:eastAsia="zh-CN"/>
        </w:rPr>
      </w:pPr>
      <w:bookmarkStart w:id="20" w:name="_Toc405487714"/>
      <w:bookmarkStart w:id="21" w:name="_Toc458939907"/>
      <w:r>
        <w:rPr>
          <w:rFonts w:hint="eastAsia" w:ascii="宋体" w:hAnsi="宋体" w:cs="宋体"/>
          <w:b/>
          <w:sz w:val="24"/>
          <w:szCs w:val="24"/>
          <w:lang w:val="en-US" w:eastAsia="zh-CN"/>
        </w:rPr>
        <w:t>三、其它</w:t>
      </w:r>
      <w:bookmarkEnd w:id="20"/>
      <w:bookmarkEnd w:id="21"/>
      <w:r>
        <w:rPr>
          <w:rFonts w:hint="eastAsia" w:ascii="宋体" w:hAnsi="宋体" w:cs="宋体"/>
          <w:b/>
          <w:sz w:val="24"/>
          <w:szCs w:val="24"/>
          <w:lang w:val="en-US" w:eastAsia="zh-CN"/>
        </w:rPr>
        <w:t>要求</w:t>
      </w:r>
    </w:p>
    <w:p w14:paraId="42444404">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（1）投标人还应提供详细技术培训、验收、售后服务方案。</w:t>
      </w:r>
    </w:p>
    <w:p w14:paraId="152D1479">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（2）招标文件中列出的关于</w:t>
      </w:r>
      <w:r>
        <w:rPr>
          <w:rFonts w:hint="eastAsia" w:ascii="宋体" w:hAnsi="宋体" w:cs="宋体"/>
          <w:color w:val="000000"/>
          <w:sz w:val="24"/>
          <w:szCs w:val="24"/>
          <w:lang w:val="en-US" w:eastAsia="zh-CN"/>
        </w:rPr>
        <w:t>设备</w:t>
      </w:r>
      <w:r>
        <w:rPr>
          <w:rFonts w:hint="eastAsia" w:ascii="宋体" w:hAnsi="宋体" w:eastAsia="宋体" w:cs="宋体"/>
          <w:color w:val="000000"/>
          <w:sz w:val="24"/>
          <w:szCs w:val="24"/>
        </w:rPr>
        <w:t>的各项技术规范和功能要求，如投标人在投标文件未能明确，评委会将认为投标人对本招标文件的要求不响应。</w:t>
      </w:r>
    </w:p>
    <w:p w14:paraId="103430B5">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（3）对于本招标文件未能提出，但投标人所提供的设备已具有的功能及相关技术性能指标，投标人应在技术方案中表述。</w:t>
      </w:r>
    </w:p>
    <w:p w14:paraId="17B4B24B">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（4）本招标文件中未提及的规范与标准，在项目中又确实需要的，投标人都应按照国家标准和行业标准以及相关工程的常规做法加以补充完善，保证设备的性能完全符合本招标文件中关于系统技术规范的要求。</w:t>
      </w:r>
    </w:p>
    <w:p w14:paraId="07D6D0DD">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30303"/>
          <w:sz w:val="24"/>
          <w:szCs w:val="24"/>
        </w:rPr>
      </w:pPr>
      <w:r>
        <w:rPr>
          <w:rFonts w:hint="eastAsia" w:ascii="宋体" w:hAnsi="宋体" w:eastAsia="宋体" w:cs="宋体"/>
          <w:color w:val="000000"/>
          <w:sz w:val="24"/>
          <w:szCs w:val="24"/>
        </w:rPr>
        <w:t>（5）投标人必须对整个项目的内容保密，不得将招标文件中关于采购人的系统现状及建设情况提供给任何第三方。</w:t>
      </w:r>
    </w:p>
    <w:p w14:paraId="28522909">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sz w:val="24"/>
          <w:szCs w:val="24"/>
          <w:lang w:val="en-US"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、交货期、履约保证金、付款方式</w:t>
      </w:r>
    </w:p>
    <w:p w14:paraId="75506757">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（1）交货期：</w:t>
      </w:r>
      <w:r>
        <w:rPr>
          <w:rFonts w:hint="eastAsia" w:ascii="宋体" w:hAnsi="宋体" w:eastAsia="宋体" w:cs="宋体"/>
          <w:kern w:val="2"/>
          <w:sz w:val="24"/>
          <w:szCs w:val="24"/>
          <w:highlight w:val="none"/>
          <w:u w:val="single"/>
          <w:lang w:val="en-US" w:eastAsia="zh-CN" w:bidi="ar-SA"/>
        </w:rPr>
        <w:t>合同签订后30天完成供货安装调试。</w:t>
      </w:r>
    </w:p>
    <w:p w14:paraId="1302BAC3">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（2）履约保证金：签订合同时，中标人缴纳合同价的0.1%作为履约保证金，验收合格后无息退还。履约保证金可以以保函形式提交。</w:t>
      </w:r>
    </w:p>
    <w:p w14:paraId="00AC4AE2">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付款方式：项目合同签订后并具备实施条件7个工件日内，支付项目合同价60%的预付款，项目全部交付并验收合格后支付项目余下款项。（注：中标人向采购人提交银行、保险公司等金融机构出具的预付款保函或其他担保措施。）</w:t>
      </w:r>
    </w:p>
    <w:p w14:paraId="39D2199D">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sz w:val="36"/>
          <w:szCs w:val="36"/>
        </w:rPr>
      </w:pPr>
    </w:p>
    <w:p w14:paraId="179AC425">
      <w:pPr>
        <w:adjustRightInd/>
        <w:spacing w:line="360" w:lineRule="auto"/>
        <w:jc w:val="center"/>
        <w:rPr>
          <w:rFonts w:hint="eastAsia" w:ascii="宋体" w:hAnsi="宋体" w:eastAsia="宋体" w:cs="宋体"/>
          <w:b/>
          <w:sz w:val="24"/>
          <w:lang w:val="zh-CN"/>
        </w:rPr>
      </w:pPr>
      <w:r>
        <w:rPr>
          <w:rFonts w:hint="eastAsia" w:ascii="宋体" w:hAnsi="宋体" w:eastAsia="宋体" w:cs="宋体"/>
          <w:b/>
          <w:sz w:val="36"/>
          <w:szCs w:val="36"/>
        </w:rPr>
        <w:t xml:space="preserve">第四部分   </w:t>
      </w:r>
      <w:bookmarkStart w:id="22" w:name="_Toc184310344"/>
      <w:bookmarkEnd w:id="22"/>
      <w:bookmarkStart w:id="23" w:name="_Toc184314451"/>
      <w:bookmarkEnd w:id="23"/>
      <w:bookmarkStart w:id="24" w:name="_Toc184308096"/>
      <w:bookmarkEnd w:id="24"/>
      <w:bookmarkStart w:id="25" w:name="_Toc184312121"/>
      <w:bookmarkEnd w:id="25"/>
      <w:bookmarkStart w:id="26" w:name="_Toc184314462"/>
      <w:bookmarkEnd w:id="26"/>
      <w:bookmarkStart w:id="27" w:name="_Toc184314482"/>
      <w:bookmarkEnd w:id="27"/>
      <w:bookmarkStart w:id="28" w:name="_Toc184310323"/>
      <w:bookmarkEnd w:id="28"/>
      <w:bookmarkStart w:id="29" w:name="_Toc184314433"/>
      <w:bookmarkEnd w:id="29"/>
      <w:bookmarkStart w:id="30" w:name="_Toc184308055"/>
      <w:bookmarkEnd w:id="30"/>
      <w:bookmarkStart w:id="31" w:name="_Toc184310281"/>
      <w:bookmarkEnd w:id="31"/>
      <w:bookmarkStart w:id="32" w:name="_Toc184312113"/>
      <w:bookmarkEnd w:id="32"/>
      <w:bookmarkStart w:id="33" w:name="_Toc184314429"/>
      <w:bookmarkEnd w:id="33"/>
      <w:bookmarkStart w:id="34" w:name="_Toc184308091"/>
      <w:bookmarkEnd w:id="34"/>
      <w:bookmarkStart w:id="35" w:name="_Toc184312134"/>
      <w:bookmarkEnd w:id="35"/>
      <w:bookmarkStart w:id="36" w:name="_Toc184313253"/>
      <w:bookmarkEnd w:id="36"/>
      <w:bookmarkStart w:id="37" w:name="_Toc184314447"/>
      <w:bookmarkEnd w:id="37"/>
      <w:bookmarkStart w:id="38" w:name="_Toc184308053"/>
      <w:bookmarkEnd w:id="38"/>
      <w:bookmarkStart w:id="39" w:name="_Toc184310312"/>
      <w:bookmarkEnd w:id="39"/>
      <w:bookmarkStart w:id="40" w:name="_Toc184312102"/>
      <w:bookmarkEnd w:id="40"/>
      <w:bookmarkStart w:id="41" w:name="_Toc184308085"/>
      <w:bookmarkEnd w:id="41"/>
      <w:bookmarkStart w:id="42" w:name="_Toc184313244"/>
      <w:bookmarkEnd w:id="42"/>
      <w:bookmarkStart w:id="43" w:name="_Toc184313302"/>
      <w:bookmarkEnd w:id="43"/>
      <w:bookmarkStart w:id="44" w:name="_Toc184310299"/>
      <w:bookmarkEnd w:id="44"/>
      <w:bookmarkStart w:id="45" w:name="_Toc184310293"/>
      <w:bookmarkEnd w:id="45"/>
      <w:bookmarkStart w:id="46" w:name="_Toc184313280"/>
      <w:bookmarkEnd w:id="46"/>
      <w:bookmarkStart w:id="47" w:name="_Toc184314418"/>
      <w:bookmarkEnd w:id="47"/>
      <w:bookmarkStart w:id="48" w:name="_Toc184314460"/>
      <w:bookmarkEnd w:id="48"/>
      <w:bookmarkStart w:id="49" w:name="_Toc184314421"/>
      <w:bookmarkEnd w:id="49"/>
      <w:bookmarkStart w:id="50" w:name="_Toc184313245"/>
      <w:bookmarkEnd w:id="50"/>
      <w:bookmarkStart w:id="51" w:name="_Toc184312091"/>
      <w:bookmarkEnd w:id="51"/>
      <w:bookmarkStart w:id="52" w:name="_Toc184313292"/>
      <w:bookmarkEnd w:id="52"/>
      <w:bookmarkStart w:id="53" w:name="_Toc184312139"/>
      <w:bookmarkEnd w:id="53"/>
      <w:bookmarkStart w:id="54" w:name="_Toc184313309"/>
      <w:bookmarkEnd w:id="54"/>
      <w:bookmarkStart w:id="55" w:name="_Toc184314439"/>
      <w:bookmarkEnd w:id="55"/>
      <w:bookmarkStart w:id="56" w:name="_Toc184313293"/>
      <w:bookmarkEnd w:id="56"/>
      <w:bookmarkStart w:id="57" w:name="_Toc184313303"/>
      <w:bookmarkEnd w:id="57"/>
      <w:bookmarkStart w:id="58" w:name="_Toc184312129"/>
      <w:bookmarkEnd w:id="58"/>
      <w:bookmarkStart w:id="59" w:name="_Toc184314446"/>
      <w:bookmarkEnd w:id="59"/>
      <w:bookmarkStart w:id="60" w:name="_Toc184310292"/>
      <w:bookmarkEnd w:id="60"/>
      <w:bookmarkStart w:id="61" w:name="_Toc184313306"/>
      <w:bookmarkEnd w:id="61"/>
      <w:bookmarkStart w:id="62" w:name="_Toc184314477"/>
      <w:bookmarkEnd w:id="62"/>
      <w:bookmarkStart w:id="63" w:name="_Toc184314424"/>
      <w:bookmarkEnd w:id="63"/>
      <w:bookmarkStart w:id="64" w:name="_Toc184312069"/>
      <w:bookmarkEnd w:id="64"/>
      <w:bookmarkStart w:id="65" w:name="_Toc184308041"/>
      <w:bookmarkEnd w:id="65"/>
      <w:bookmarkStart w:id="66" w:name="_Toc184310327"/>
      <w:bookmarkEnd w:id="66"/>
      <w:bookmarkStart w:id="67" w:name="_Toc184312120"/>
      <w:bookmarkEnd w:id="67"/>
      <w:bookmarkStart w:id="68" w:name="_Toc184314456"/>
      <w:bookmarkEnd w:id="68"/>
      <w:bookmarkStart w:id="69" w:name="_Toc184313261"/>
      <w:bookmarkEnd w:id="69"/>
      <w:bookmarkStart w:id="70" w:name="_Toc184308098"/>
      <w:bookmarkEnd w:id="70"/>
      <w:bookmarkStart w:id="71" w:name="_Toc184312111"/>
      <w:bookmarkEnd w:id="71"/>
      <w:bookmarkStart w:id="72" w:name="_Toc184313269"/>
      <w:bookmarkEnd w:id="72"/>
      <w:bookmarkStart w:id="73" w:name="_Toc184312087"/>
      <w:bookmarkEnd w:id="73"/>
      <w:bookmarkStart w:id="74" w:name="_Toc184312132"/>
      <w:bookmarkEnd w:id="74"/>
      <w:bookmarkStart w:id="75" w:name="_Toc184314445"/>
      <w:bookmarkEnd w:id="75"/>
      <w:bookmarkStart w:id="76" w:name="_Toc184313264"/>
      <w:bookmarkEnd w:id="76"/>
      <w:bookmarkStart w:id="77" w:name="_Toc184310336"/>
      <w:bookmarkEnd w:id="77"/>
      <w:bookmarkStart w:id="78" w:name="_Toc184312116"/>
      <w:bookmarkEnd w:id="78"/>
      <w:bookmarkStart w:id="79" w:name="_Toc184310317"/>
      <w:bookmarkEnd w:id="79"/>
      <w:bookmarkStart w:id="80" w:name="_Toc184310314"/>
      <w:bookmarkEnd w:id="80"/>
      <w:bookmarkStart w:id="81" w:name="_Toc184310337"/>
      <w:bookmarkEnd w:id="81"/>
      <w:bookmarkStart w:id="82" w:name="_Toc184312115"/>
      <w:bookmarkEnd w:id="82"/>
      <w:bookmarkStart w:id="83" w:name="_Toc184308084"/>
      <w:bookmarkEnd w:id="83"/>
      <w:bookmarkStart w:id="84" w:name="_Toc184312125"/>
      <w:bookmarkEnd w:id="84"/>
      <w:bookmarkStart w:id="85" w:name="_Toc184312123"/>
      <w:bookmarkEnd w:id="85"/>
      <w:bookmarkStart w:id="86" w:name="_Toc184313254"/>
      <w:bookmarkEnd w:id="86"/>
      <w:bookmarkStart w:id="87" w:name="_Toc184310330"/>
      <w:bookmarkEnd w:id="87"/>
      <w:bookmarkStart w:id="88" w:name="_Toc184308069"/>
      <w:bookmarkEnd w:id="88"/>
      <w:bookmarkStart w:id="89" w:name="_Toc184308082"/>
      <w:bookmarkEnd w:id="89"/>
      <w:bookmarkStart w:id="90" w:name="_Toc184313258"/>
      <w:bookmarkEnd w:id="90"/>
      <w:bookmarkStart w:id="91" w:name="_Toc184308062"/>
      <w:bookmarkEnd w:id="91"/>
      <w:bookmarkStart w:id="92" w:name="_Toc184312097"/>
      <w:bookmarkEnd w:id="92"/>
      <w:bookmarkStart w:id="93" w:name="_Toc184312086"/>
      <w:bookmarkEnd w:id="93"/>
      <w:bookmarkStart w:id="94" w:name="_Toc184312137"/>
      <w:bookmarkEnd w:id="94"/>
      <w:bookmarkStart w:id="95" w:name="_Toc184313257"/>
      <w:bookmarkEnd w:id="95"/>
      <w:bookmarkStart w:id="96" w:name="_Toc184313305"/>
      <w:bookmarkEnd w:id="96"/>
      <w:bookmarkStart w:id="97" w:name="_Toc184310285"/>
      <w:bookmarkEnd w:id="97"/>
      <w:bookmarkStart w:id="98" w:name="_Toc184314419"/>
      <w:bookmarkEnd w:id="98"/>
      <w:bookmarkStart w:id="99" w:name="_Toc184310306"/>
      <w:bookmarkEnd w:id="99"/>
      <w:bookmarkStart w:id="100" w:name="_Toc184308099"/>
      <w:bookmarkEnd w:id="100"/>
      <w:bookmarkStart w:id="101" w:name="_Toc184312131"/>
      <w:bookmarkEnd w:id="101"/>
      <w:bookmarkStart w:id="102" w:name="_Toc184312114"/>
      <w:bookmarkEnd w:id="102"/>
      <w:bookmarkStart w:id="103" w:name="_Toc184314415"/>
      <w:bookmarkEnd w:id="103"/>
      <w:bookmarkStart w:id="104" w:name="_Toc184313304"/>
      <w:bookmarkEnd w:id="104"/>
      <w:bookmarkStart w:id="105" w:name="_Toc184312092"/>
      <w:bookmarkEnd w:id="105"/>
      <w:bookmarkStart w:id="106" w:name="_Toc184313271"/>
      <w:bookmarkEnd w:id="106"/>
      <w:bookmarkStart w:id="107" w:name="_Toc184314449"/>
      <w:bookmarkEnd w:id="107"/>
      <w:bookmarkStart w:id="108" w:name="_Toc184312101"/>
      <w:bookmarkEnd w:id="108"/>
      <w:bookmarkStart w:id="109" w:name="_Toc184310325"/>
      <w:bookmarkEnd w:id="109"/>
      <w:bookmarkStart w:id="110" w:name="_Toc184312112"/>
      <w:bookmarkEnd w:id="110"/>
      <w:bookmarkStart w:id="111" w:name="_Toc184308039"/>
      <w:bookmarkEnd w:id="111"/>
      <w:bookmarkStart w:id="112" w:name="_Toc184312074"/>
      <w:bookmarkEnd w:id="112"/>
      <w:bookmarkStart w:id="113" w:name="_Toc184308052"/>
      <w:bookmarkEnd w:id="113"/>
      <w:bookmarkStart w:id="114" w:name="_Toc184314411"/>
      <w:bookmarkEnd w:id="114"/>
      <w:bookmarkStart w:id="115" w:name="_Toc184310331"/>
      <w:bookmarkEnd w:id="115"/>
      <w:bookmarkStart w:id="116" w:name="_Toc184313255"/>
      <w:bookmarkEnd w:id="116"/>
      <w:bookmarkStart w:id="117" w:name="_Toc184308093"/>
      <w:bookmarkEnd w:id="117"/>
      <w:bookmarkStart w:id="118" w:name="_Toc184314468"/>
      <w:bookmarkEnd w:id="118"/>
      <w:bookmarkStart w:id="119" w:name="_Toc184308070"/>
      <w:bookmarkEnd w:id="119"/>
      <w:bookmarkStart w:id="120" w:name="_Toc184310334"/>
      <w:bookmarkEnd w:id="120"/>
      <w:bookmarkStart w:id="121" w:name="_Toc184312093"/>
      <w:bookmarkEnd w:id="121"/>
      <w:bookmarkStart w:id="122" w:name="_Toc184308092"/>
      <w:bookmarkEnd w:id="122"/>
      <w:bookmarkStart w:id="123" w:name="_Toc184312133"/>
      <w:bookmarkEnd w:id="123"/>
      <w:bookmarkStart w:id="124" w:name="_Toc184314416"/>
      <w:bookmarkEnd w:id="124"/>
      <w:bookmarkStart w:id="125" w:name="_Toc184308064"/>
      <w:bookmarkEnd w:id="125"/>
      <w:bookmarkStart w:id="126" w:name="_Toc184313239"/>
      <w:bookmarkEnd w:id="126"/>
      <w:bookmarkStart w:id="127" w:name="_Toc184310276"/>
      <w:bookmarkEnd w:id="127"/>
      <w:bookmarkStart w:id="128" w:name="_Toc184314420"/>
      <w:bookmarkEnd w:id="128"/>
      <w:bookmarkStart w:id="129" w:name="_Toc184308108"/>
      <w:bookmarkEnd w:id="129"/>
      <w:bookmarkStart w:id="130" w:name="_Toc184313301"/>
      <w:bookmarkEnd w:id="130"/>
      <w:bookmarkStart w:id="131" w:name="_Toc184308088"/>
      <w:bookmarkEnd w:id="131"/>
      <w:bookmarkStart w:id="132" w:name="_Toc184312136"/>
      <w:bookmarkEnd w:id="132"/>
      <w:bookmarkStart w:id="133" w:name="_Toc184313297"/>
      <w:bookmarkEnd w:id="133"/>
      <w:bookmarkStart w:id="134" w:name="_Toc184313281"/>
      <w:bookmarkEnd w:id="134"/>
      <w:bookmarkStart w:id="135" w:name="_Toc184312089"/>
      <w:bookmarkEnd w:id="135"/>
      <w:bookmarkStart w:id="136" w:name="_Toc184313238"/>
      <w:bookmarkEnd w:id="136"/>
      <w:bookmarkStart w:id="137" w:name="_Toc184312088"/>
      <w:bookmarkEnd w:id="137"/>
      <w:bookmarkStart w:id="138" w:name="_Toc184313283"/>
      <w:bookmarkEnd w:id="138"/>
      <w:bookmarkStart w:id="139" w:name="_Toc184313256"/>
      <w:bookmarkEnd w:id="139"/>
      <w:bookmarkStart w:id="140" w:name="_Toc184310278"/>
      <w:bookmarkEnd w:id="140"/>
      <w:bookmarkStart w:id="141" w:name="_Toc184314475"/>
      <w:bookmarkEnd w:id="141"/>
      <w:bookmarkStart w:id="142" w:name="_Toc184308049"/>
      <w:bookmarkEnd w:id="142"/>
      <w:bookmarkStart w:id="143" w:name="_Toc184313262"/>
      <w:bookmarkEnd w:id="143"/>
      <w:bookmarkStart w:id="144" w:name="_Toc184312135"/>
      <w:bookmarkEnd w:id="144"/>
      <w:bookmarkStart w:id="145" w:name="_Toc184313267"/>
      <w:bookmarkEnd w:id="145"/>
      <w:bookmarkStart w:id="146" w:name="_Toc184310301"/>
      <w:bookmarkEnd w:id="146"/>
      <w:bookmarkStart w:id="147" w:name="_Toc184312070"/>
      <w:bookmarkEnd w:id="147"/>
      <w:bookmarkStart w:id="148" w:name="_Toc184308058"/>
      <w:bookmarkEnd w:id="148"/>
      <w:bookmarkStart w:id="149" w:name="_Toc184308107"/>
      <w:bookmarkEnd w:id="149"/>
      <w:bookmarkStart w:id="150" w:name="_Toc184314438"/>
      <w:bookmarkEnd w:id="150"/>
      <w:bookmarkStart w:id="151" w:name="_Toc184313243"/>
      <w:bookmarkEnd w:id="151"/>
      <w:bookmarkStart w:id="152" w:name="_Toc184312078"/>
      <w:bookmarkEnd w:id="152"/>
      <w:bookmarkStart w:id="153" w:name="_Toc184310272"/>
      <w:bookmarkEnd w:id="153"/>
      <w:bookmarkStart w:id="154" w:name="_Toc184310338"/>
      <w:bookmarkEnd w:id="154"/>
      <w:bookmarkStart w:id="155" w:name="_Toc184314463"/>
      <w:bookmarkEnd w:id="155"/>
      <w:bookmarkStart w:id="156" w:name="_Toc184310309"/>
      <w:bookmarkEnd w:id="156"/>
      <w:bookmarkStart w:id="157" w:name="_Toc184313307"/>
      <w:bookmarkEnd w:id="157"/>
      <w:bookmarkStart w:id="158" w:name="_Toc184314432"/>
      <w:bookmarkEnd w:id="158"/>
      <w:bookmarkStart w:id="159" w:name="_Toc184312082"/>
      <w:bookmarkEnd w:id="159"/>
      <w:bookmarkStart w:id="160" w:name="_Toc184312128"/>
      <w:bookmarkEnd w:id="160"/>
      <w:bookmarkStart w:id="161" w:name="_Toc184314441"/>
      <w:bookmarkEnd w:id="161"/>
      <w:bookmarkStart w:id="162" w:name="_Toc184314434"/>
      <w:bookmarkEnd w:id="162"/>
      <w:bookmarkStart w:id="163" w:name="_Toc184308068"/>
      <w:bookmarkEnd w:id="163"/>
      <w:bookmarkStart w:id="164" w:name="_Toc184312107"/>
      <w:bookmarkEnd w:id="164"/>
      <w:bookmarkStart w:id="165" w:name="_Toc184313277"/>
      <w:bookmarkEnd w:id="165"/>
      <w:bookmarkStart w:id="166" w:name="_Toc184312072"/>
      <w:bookmarkEnd w:id="166"/>
      <w:bookmarkStart w:id="167" w:name="_Toc184312124"/>
      <w:bookmarkEnd w:id="167"/>
      <w:bookmarkStart w:id="168" w:name="_Toc184308054"/>
      <w:bookmarkEnd w:id="168"/>
      <w:bookmarkStart w:id="169" w:name="_Toc184313250"/>
      <w:bookmarkEnd w:id="169"/>
      <w:bookmarkStart w:id="170" w:name="_Toc184310290"/>
      <w:bookmarkEnd w:id="170"/>
      <w:bookmarkStart w:id="171" w:name="_Toc184312117"/>
      <w:bookmarkEnd w:id="171"/>
      <w:bookmarkStart w:id="172" w:name="_Toc184314425"/>
      <w:bookmarkEnd w:id="172"/>
      <w:bookmarkStart w:id="173" w:name="_Toc184314466"/>
      <w:bookmarkEnd w:id="173"/>
      <w:bookmarkStart w:id="174" w:name="_Toc184308045"/>
      <w:bookmarkEnd w:id="174"/>
      <w:bookmarkStart w:id="175" w:name="_Toc184310342"/>
      <w:bookmarkEnd w:id="175"/>
      <w:bookmarkStart w:id="176" w:name="_Toc184310329"/>
      <w:bookmarkEnd w:id="176"/>
      <w:bookmarkStart w:id="177" w:name="_Toc184310328"/>
      <w:bookmarkEnd w:id="177"/>
      <w:bookmarkStart w:id="178" w:name="_Toc184310297"/>
      <w:bookmarkEnd w:id="178"/>
      <w:bookmarkStart w:id="179" w:name="_Toc184312127"/>
      <w:bookmarkEnd w:id="179"/>
      <w:bookmarkStart w:id="180" w:name="_Toc184312075"/>
      <w:bookmarkEnd w:id="180"/>
      <w:bookmarkStart w:id="181" w:name="_Toc184314470"/>
      <w:bookmarkEnd w:id="181"/>
      <w:bookmarkStart w:id="182" w:name="_Toc184313290"/>
      <w:bookmarkEnd w:id="182"/>
      <w:bookmarkStart w:id="183" w:name="_Toc184308048"/>
      <w:bookmarkEnd w:id="183"/>
      <w:bookmarkStart w:id="184" w:name="_Toc184313252"/>
      <w:bookmarkEnd w:id="184"/>
      <w:bookmarkStart w:id="185" w:name="_Toc184308067"/>
      <w:bookmarkEnd w:id="185"/>
      <w:bookmarkStart w:id="186" w:name="_Toc184313247"/>
      <w:bookmarkEnd w:id="186"/>
      <w:bookmarkStart w:id="187" w:name="_Toc184312067"/>
      <w:bookmarkEnd w:id="187"/>
      <w:bookmarkStart w:id="188" w:name="_Toc184313286"/>
      <w:bookmarkEnd w:id="188"/>
      <w:bookmarkStart w:id="189" w:name="_Toc184313282"/>
      <w:bookmarkEnd w:id="189"/>
      <w:bookmarkStart w:id="190" w:name="_Toc184313246"/>
      <w:bookmarkEnd w:id="190"/>
      <w:bookmarkStart w:id="191" w:name="_Toc184312068"/>
      <w:bookmarkEnd w:id="191"/>
      <w:bookmarkStart w:id="192" w:name="_Toc184313274"/>
      <w:bookmarkEnd w:id="192"/>
      <w:bookmarkStart w:id="193" w:name="_Toc184313276"/>
      <w:bookmarkEnd w:id="193"/>
      <w:bookmarkStart w:id="194" w:name="_Toc184308097"/>
      <w:bookmarkEnd w:id="194"/>
      <w:bookmarkStart w:id="195" w:name="_Toc184314428"/>
      <w:bookmarkEnd w:id="195"/>
      <w:bookmarkStart w:id="196" w:name="_Toc184313270"/>
      <w:bookmarkEnd w:id="196"/>
      <w:bookmarkStart w:id="197" w:name="_Toc184314469"/>
      <w:bookmarkEnd w:id="197"/>
      <w:bookmarkStart w:id="198" w:name="_Toc184312090"/>
      <w:bookmarkEnd w:id="198"/>
      <w:bookmarkStart w:id="199" w:name="_Toc184314437"/>
      <w:bookmarkEnd w:id="199"/>
      <w:bookmarkStart w:id="200" w:name="_Toc184313273"/>
      <w:bookmarkEnd w:id="200"/>
      <w:bookmarkStart w:id="201" w:name="_Toc184313248"/>
      <w:bookmarkEnd w:id="201"/>
      <w:bookmarkStart w:id="202" w:name="_Toc184313268"/>
      <w:bookmarkEnd w:id="202"/>
      <w:bookmarkStart w:id="203" w:name="_Toc184310289"/>
      <w:bookmarkEnd w:id="203"/>
      <w:bookmarkStart w:id="204" w:name="_Toc184308043"/>
      <w:bookmarkEnd w:id="204"/>
      <w:bookmarkStart w:id="205" w:name="_Toc184308077"/>
      <w:bookmarkEnd w:id="205"/>
      <w:bookmarkStart w:id="206" w:name="_Toc184312099"/>
      <w:bookmarkEnd w:id="206"/>
      <w:bookmarkStart w:id="207" w:name="_Toc184312138"/>
      <w:bookmarkEnd w:id="207"/>
      <w:bookmarkStart w:id="208" w:name="_Toc184308100"/>
      <w:bookmarkEnd w:id="208"/>
      <w:bookmarkStart w:id="209" w:name="_Toc184313284"/>
      <w:bookmarkEnd w:id="209"/>
      <w:bookmarkStart w:id="210" w:name="_Toc184310318"/>
      <w:bookmarkEnd w:id="210"/>
      <w:bookmarkStart w:id="211" w:name="_Toc184310288"/>
      <w:bookmarkEnd w:id="211"/>
      <w:bookmarkStart w:id="212" w:name="_Toc184308066"/>
      <w:bookmarkEnd w:id="212"/>
      <w:bookmarkStart w:id="213" w:name="_Toc184314440"/>
      <w:bookmarkEnd w:id="213"/>
      <w:bookmarkStart w:id="214" w:name="_Toc184314453"/>
      <w:bookmarkEnd w:id="214"/>
      <w:bookmarkStart w:id="215" w:name="_Toc184310273"/>
      <w:bookmarkEnd w:id="215"/>
      <w:bookmarkStart w:id="216" w:name="_Toc184308101"/>
      <w:bookmarkEnd w:id="216"/>
      <w:bookmarkStart w:id="217" w:name="_Toc184314427"/>
      <w:bookmarkEnd w:id="217"/>
      <w:bookmarkStart w:id="218" w:name="_Toc184308072"/>
      <w:bookmarkEnd w:id="218"/>
      <w:bookmarkStart w:id="219" w:name="_Toc184313241"/>
      <w:bookmarkEnd w:id="219"/>
      <w:bookmarkStart w:id="220" w:name="_Toc184313275"/>
      <w:bookmarkEnd w:id="220"/>
      <w:bookmarkStart w:id="221" w:name="_Toc184310280"/>
      <w:bookmarkEnd w:id="221"/>
      <w:bookmarkStart w:id="222" w:name="_Toc184312130"/>
      <w:bookmarkEnd w:id="222"/>
      <w:bookmarkStart w:id="223" w:name="_Toc184308063"/>
      <w:bookmarkEnd w:id="223"/>
      <w:bookmarkStart w:id="224" w:name="_Toc184314478"/>
      <w:bookmarkEnd w:id="224"/>
      <w:bookmarkStart w:id="225" w:name="_Toc184310326"/>
      <w:bookmarkEnd w:id="225"/>
      <w:bookmarkStart w:id="226" w:name="_Toc184312076"/>
      <w:bookmarkEnd w:id="226"/>
      <w:bookmarkStart w:id="227" w:name="_Toc184314435"/>
      <w:bookmarkEnd w:id="227"/>
      <w:bookmarkStart w:id="228" w:name="_Toc184313259"/>
      <w:bookmarkEnd w:id="228"/>
      <w:bookmarkStart w:id="229" w:name="_Toc184310287"/>
      <w:bookmarkEnd w:id="229"/>
      <w:bookmarkStart w:id="230" w:name="_Toc184308046"/>
      <w:bookmarkEnd w:id="230"/>
      <w:bookmarkStart w:id="231" w:name="_Toc184312118"/>
      <w:bookmarkEnd w:id="231"/>
      <w:bookmarkStart w:id="232" w:name="_Toc184308079"/>
      <w:bookmarkEnd w:id="232"/>
      <w:bookmarkStart w:id="233" w:name="_Toc184312095"/>
      <w:bookmarkEnd w:id="233"/>
      <w:bookmarkStart w:id="234" w:name="_Toc184313279"/>
      <w:bookmarkEnd w:id="234"/>
      <w:bookmarkStart w:id="235" w:name="_Toc184312108"/>
      <w:bookmarkEnd w:id="235"/>
      <w:bookmarkStart w:id="236" w:name="_Toc184312104"/>
      <w:bookmarkEnd w:id="236"/>
      <w:bookmarkStart w:id="237" w:name="_Toc184314461"/>
      <w:bookmarkEnd w:id="237"/>
      <w:bookmarkStart w:id="238" w:name="_Toc184310284"/>
      <w:bookmarkEnd w:id="238"/>
      <w:bookmarkStart w:id="239" w:name="_Toc184313272"/>
      <w:bookmarkEnd w:id="239"/>
      <w:bookmarkStart w:id="240" w:name="_Toc184312098"/>
      <w:bookmarkEnd w:id="240"/>
      <w:bookmarkStart w:id="241" w:name="_Toc184312085"/>
      <w:bookmarkEnd w:id="241"/>
      <w:bookmarkStart w:id="242" w:name="_Toc184310310"/>
      <w:bookmarkEnd w:id="242"/>
      <w:bookmarkStart w:id="243" w:name="_Toc184313298"/>
      <w:bookmarkEnd w:id="243"/>
      <w:bookmarkStart w:id="244" w:name="_Toc184312100"/>
      <w:bookmarkEnd w:id="244"/>
      <w:bookmarkStart w:id="245" w:name="_Toc184310333"/>
      <w:bookmarkEnd w:id="245"/>
      <w:bookmarkStart w:id="246" w:name="_Toc184314458"/>
      <w:bookmarkEnd w:id="246"/>
      <w:bookmarkStart w:id="247" w:name="_Toc184314450"/>
      <w:bookmarkEnd w:id="247"/>
      <w:bookmarkStart w:id="248" w:name="_Toc184314480"/>
      <w:bookmarkEnd w:id="248"/>
      <w:bookmarkStart w:id="249" w:name="_Toc184308047"/>
      <w:bookmarkEnd w:id="249"/>
      <w:bookmarkStart w:id="250" w:name="_Toc184308081"/>
      <w:bookmarkEnd w:id="250"/>
      <w:bookmarkStart w:id="251" w:name="_Toc184314465"/>
      <w:bookmarkEnd w:id="251"/>
      <w:bookmarkStart w:id="252" w:name="_Toc184310315"/>
      <w:bookmarkEnd w:id="252"/>
      <w:bookmarkStart w:id="253" w:name="_Toc184313242"/>
      <w:bookmarkEnd w:id="253"/>
      <w:bookmarkStart w:id="254" w:name="_Toc184312073"/>
      <w:bookmarkEnd w:id="254"/>
      <w:bookmarkStart w:id="255" w:name="_Toc184310291"/>
      <w:bookmarkEnd w:id="255"/>
      <w:bookmarkStart w:id="256" w:name="_Toc184310275"/>
      <w:bookmarkEnd w:id="256"/>
      <w:bookmarkStart w:id="257" w:name="_Toc184313308"/>
      <w:bookmarkEnd w:id="257"/>
      <w:bookmarkStart w:id="258" w:name="_Toc184308042"/>
      <w:bookmarkEnd w:id="258"/>
      <w:bookmarkStart w:id="259" w:name="_Toc184314426"/>
      <w:bookmarkEnd w:id="259"/>
      <w:bookmarkStart w:id="260" w:name="_Toc184312106"/>
      <w:bookmarkEnd w:id="260"/>
      <w:bookmarkStart w:id="261" w:name="_Toc184314457"/>
      <w:bookmarkEnd w:id="261"/>
      <w:bookmarkStart w:id="262" w:name="_Toc184308080"/>
      <w:bookmarkEnd w:id="262"/>
      <w:bookmarkStart w:id="263" w:name="_Toc184312096"/>
      <w:bookmarkEnd w:id="263"/>
      <w:bookmarkStart w:id="264" w:name="_Toc184314454"/>
      <w:bookmarkEnd w:id="264"/>
      <w:bookmarkStart w:id="265" w:name="_Toc184308036"/>
      <w:bookmarkEnd w:id="265"/>
      <w:bookmarkStart w:id="266" w:name="_Toc184312080"/>
      <w:bookmarkEnd w:id="266"/>
      <w:bookmarkStart w:id="267" w:name="_Toc184313287"/>
      <w:bookmarkEnd w:id="267"/>
      <w:bookmarkStart w:id="268" w:name="_Toc184314431"/>
      <w:bookmarkEnd w:id="268"/>
      <w:bookmarkStart w:id="269" w:name="_Toc184312083"/>
      <w:bookmarkEnd w:id="269"/>
      <w:bookmarkStart w:id="270" w:name="_Toc184313266"/>
      <w:bookmarkEnd w:id="270"/>
      <w:bookmarkStart w:id="271" w:name="_Toc184310296"/>
      <w:bookmarkEnd w:id="271"/>
      <w:bookmarkStart w:id="272" w:name="_Toc184310277"/>
      <w:bookmarkEnd w:id="272"/>
      <w:bookmarkStart w:id="273" w:name="_Toc184310274"/>
      <w:bookmarkEnd w:id="273"/>
      <w:bookmarkStart w:id="274" w:name="_Toc184314423"/>
      <w:bookmarkEnd w:id="274"/>
      <w:bookmarkStart w:id="275" w:name="_Toc184310304"/>
      <w:bookmarkEnd w:id="275"/>
      <w:bookmarkStart w:id="276" w:name="_Toc184308104"/>
      <w:bookmarkEnd w:id="276"/>
      <w:bookmarkStart w:id="277" w:name="_Toc184308065"/>
      <w:bookmarkEnd w:id="277"/>
      <w:bookmarkStart w:id="278" w:name="_Toc184310320"/>
      <w:bookmarkEnd w:id="278"/>
      <w:bookmarkStart w:id="279" w:name="_Toc184314412"/>
      <w:bookmarkEnd w:id="279"/>
      <w:bookmarkStart w:id="280" w:name="_Toc184314479"/>
      <w:bookmarkEnd w:id="280"/>
      <w:bookmarkStart w:id="281" w:name="_Toc184313240"/>
      <w:bookmarkEnd w:id="281"/>
      <w:bookmarkStart w:id="282" w:name="_Toc184308089"/>
      <w:bookmarkEnd w:id="282"/>
      <w:bookmarkStart w:id="283" w:name="_Toc184310295"/>
      <w:bookmarkEnd w:id="283"/>
      <w:bookmarkStart w:id="284" w:name="_Toc184310300"/>
      <w:bookmarkEnd w:id="284"/>
      <w:bookmarkStart w:id="285" w:name="_Toc184312119"/>
      <w:bookmarkEnd w:id="285"/>
      <w:bookmarkStart w:id="286" w:name="_Toc184312079"/>
      <w:bookmarkEnd w:id="286"/>
      <w:bookmarkStart w:id="287" w:name="_Toc184308061"/>
      <w:bookmarkEnd w:id="287"/>
      <w:bookmarkStart w:id="288" w:name="_Toc184308060"/>
      <w:bookmarkEnd w:id="288"/>
      <w:bookmarkStart w:id="289" w:name="_Toc184308103"/>
      <w:bookmarkEnd w:id="289"/>
      <w:bookmarkStart w:id="290" w:name="_Toc184313300"/>
      <w:bookmarkEnd w:id="290"/>
      <w:bookmarkStart w:id="291" w:name="_Toc184308094"/>
      <w:bookmarkEnd w:id="291"/>
      <w:bookmarkStart w:id="292" w:name="_Toc184313260"/>
      <w:bookmarkEnd w:id="292"/>
      <w:bookmarkStart w:id="293" w:name="_Toc184310335"/>
      <w:bookmarkEnd w:id="293"/>
      <w:bookmarkStart w:id="294" w:name="_Toc184313299"/>
      <w:bookmarkEnd w:id="294"/>
      <w:bookmarkStart w:id="295" w:name="_Toc184310298"/>
      <w:bookmarkEnd w:id="295"/>
      <w:bookmarkStart w:id="296" w:name="_Toc184310308"/>
      <w:bookmarkEnd w:id="296"/>
      <w:bookmarkStart w:id="297" w:name="_Toc184313310"/>
      <w:bookmarkEnd w:id="297"/>
      <w:bookmarkStart w:id="298" w:name="_Toc184310316"/>
      <w:bookmarkEnd w:id="298"/>
      <w:bookmarkStart w:id="299" w:name="_Toc184308050"/>
      <w:bookmarkEnd w:id="299"/>
      <w:bookmarkStart w:id="300" w:name="_Toc184312071"/>
      <w:bookmarkEnd w:id="300"/>
      <w:bookmarkStart w:id="301" w:name="_Toc184313295"/>
      <w:bookmarkEnd w:id="301"/>
      <w:bookmarkStart w:id="302" w:name="_Toc184310311"/>
      <w:bookmarkEnd w:id="302"/>
      <w:bookmarkStart w:id="303" w:name="_Toc184310319"/>
      <w:bookmarkEnd w:id="303"/>
      <w:bookmarkStart w:id="304" w:name="_Toc184312081"/>
      <w:bookmarkEnd w:id="304"/>
      <w:bookmarkStart w:id="305" w:name="_Toc184314481"/>
      <w:bookmarkEnd w:id="305"/>
      <w:bookmarkStart w:id="306" w:name="_Toc184314467"/>
      <w:bookmarkEnd w:id="306"/>
      <w:bookmarkStart w:id="307" w:name="_Toc184312110"/>
      <w:bookmarkEnd w:id="307"/>
      <w:bookmarkStart w:id="308" w:name="_Toc184308095"/>
      <w:bookmarkEnd w:id="308"/>
      <w:bookmarkStart w:id="309" w:name="_Toc184312103"/>
      <w:bookmarkEnd w:id="309"/>
      <w:bookmarkStart w:id="310" w:name="_Toc184314443"/>
      <w:bookmarkEnd w:id="310"/>
      <w:bookmarkStart w:id="311" w:name="_Toc184314455"/>
      <w:bookmarkEnd w:id="311"/>
      <w:bookmarkStart w:id="312" w:name="_Toc184308086"/>
      <w:bookmarkEnd w:id="312"/>
      <w:bookmarkStart w:id="313" w:name="_Toc184313289"/>
      <w:bookmarkEnd w:id="313"/>
      <w:bookmarkStart w:id="314" w:name="_Toc184308074"/>
      <w:bookmarkEnd w:id="314"/>
      <w:bookmarkStart w:id="315" w:name="_Toc184312105"/>
      <w:bookmarkEnd w:id="315"/>
      <w:bookmarkStart w:id="316" w:name="_Toc184310321"/>
      <w:bookmarkEnd w:id="316"/>
      <w:bookmarkStart w:id="317" w:name="_Toc184310313"/>
      <w:bookmarkEnd w:id="317"/>
      <w:bookmarkStart w:id="318" w:name="_Toc184310343"/>
      <w:bookmarkEnd w:id="318"/>
      <w:bookmarkStart w:id="319" w:name="_Toc184308037"/>
      <w:bookmarkEnd w:id="319"/>
      <w:bookmarkStart w:id="320" w:name="_Toc184310305"/>
      <w:bookmarkEnd w:id="320"/>
      <w:bookmarkStart w:id="321" w:name="_Toc184312094"/>
      <w:bookmarkEnd w:id="321"/>
      <w:bookmarkStart w:id="322" w:name="_Toc184310282"/>
      <w:bookmarkEnd w:id="322"/>
      <w:bookmarkStart w:id="323" w:name="_Toc184314452"/>
      <w:bookmarkEnd w:id="323"/>
      <w:bookmarkStart w:id="324" w:name="_Toc184310302"/>
      <w:bookmarkEnd w:id="324"/>
      <w:bookmarkStart w:id="325" w:name="_Toc184308105"/>
      <w:bookmarkEnd w:id="325"/>
      <w:bookmarkStart w:id="326" w:name="_Toc184310341"/>
      <w:bookmarkEnd w:id="326"/>
      <w:bookmarkStart w:id="327" w:name="_Toc184308076"/>
      <w:bookmarkEnd w:id="327"/>
      <w:bookmarkStart w:id="328" w:name="_Toc184312122"/>
      <w:bookmarkEnd w:id="328"/>
      <w:bookmarkStart w:id="329" w:name="_Toc184314444"/>
      <w:bookmarkEnd w:id="329"/>
      <w:bookmarkStart w:id="330" w:name="_Toc184314414"/>
      <w:bookmarkEnd w:id="330"/>
      <w:bookmarkStart w:id="331" w:name="_Toc184308106"/>
      <w:bookmarkEnd w:id="331"/>
      <w:bookmarkStart w:id="332" w:name="_Toc184314442"/>
      <w:bookmarkEnd w:id="332"/>
      <w:bookmarkStart w:id="333" w:name="_Toc184308083"/>
      <w:bookmarkEnd w:id="333"/>
      <w:bookmarkStart w:id="334" w:name="_Toc184310339"/>
      <w:bookmarkEnd w:id="334"/>
      <w:bookmarkStart w:id="335" w:name="_Toc184314472"/>
      <w:bookmarkEnd w:id="335"/>
      <w:bookmarkStart w:id="336" w:name="_Toc184308040"/>
      <w:bookmarkEnd w:id="336"/>
      <w:bookmarkStart w:id="337" w:name="_Toc184314413"/>
      <w:bookmarkEnd w:id="337"/>
      <w:bookmarkStart w:id="338" w:name="_Toc184313285"/>
      <w:bookmarkEnd w:id="338"/>
      <w:bookmarkStart w:id="339" w:name="_Toc184313291"/>
      <w:bookmarkEnd w:id="339"/>
      <w:bookmarkStart w:id="340" w:name="_Toc184310303"/>
      <w:bookmarkEnd w:id="340"/>
      <w:bookmarkStart w:id="341" w:name="_Toc184312084"/>
      <w:bookmarkEnd w:id="341"/>
      <w:bookmarkStart w:id="342" w:name="_Toc184310294"/>
      <w:bookmarkEnd w:id="342"/>
      <w:bookmarkStart w:id="343" w:name="_Toc184308056"/>
      <w:bookmarkEnd w:id="343"/>
      <w:bookmarkStart w:id="344" w:name="_Toc184313263"/>
      <w:bookmarkEnd w:id="344"/>
      <w:bookmarkStart w:id="345" w:name="_Toc184314422"/>
      <w:bookmarkEnd w:id="345"/>
      <w:bookmarkStart w:id="346" w:name="_Toc184312109"/>
      <w:bookmarkEnd w:id="346"/>
      <w:bookmarkStart w:id="347" w:name="_Toc184314474"/>
      <w:bookmarkEnd w:id="347"/>
      <w:bookmarkStart w:id="348" w:name="_Toc184308059"/>
      <w:bookmarkEnd w:id="348"/>
      <w:bookmarkStart w:id="349" w:name="_Toc184314476"/>
      <w:bookmarkEnd w:id="349"/>
      <w:bookmarkStart w:id="350" w:name="_Toc184312126"/>
      <w:bookmarkEnd w:id="350"/>
      <w:bookmarkStart w:id="351" w:name="_Toc184308051"/>
      <w:bookmarkEnd w:id="351"/>
      <w:bookmarkStart w:id="352" w:name="_Toc184308078"/>
      <w:bookmarkEnd w:id="352"/>
      <w:bookmarkStart w:id="353" w:name="_Toc184313296"/>
      <w:bookmarkEnd w:id="353"/>
      <w:bookmarkStart w:id="354" w:name="_Toc184313294"/>
      <w:bookmarkEnd w:id="354"/>
      <w:bookmarkStart w:id="355" w:name="_Toc184308057"/>
      <w:bookmarkEnd w:id="355"/>
      <w:bookmarkStart w:id="356" w:name="_Toc184313265"/>
      <w:bookmarkEnd w:id="356"/>
      <w:bookmarkStart w:id="357" w:name="_Toc184313251"/>
      <w:bookmarkEnd w:id="357"/>
      <w:bookmarkStart w:id="358" w:name="_Toc184313288"/>
      <w:bookmarkEnd w:id="358"/>
      <w:bookmarkStart w:id="359" w:name="_Toc184308102"/>
      <w:bookmarkEnd w:id="359"/>
      <w:bookmarkStart w:id="360" w:name="_Toc184314471"/>
      <w:bookmarkEnd w:id="360"/>
      <w:bookmarkStart w:id="361" w:name="_Toc184308038"/>
      <w:bookmarkEnd w:id="361"/>
      <w:bookmarkStart w:id="362" w:name="_Toc184308044"/>
      <w:bookmarkEnd w:id="362"/>
      <w:bookmarkStart w:id="363" w:name="_Toc184314430"/>
      <w:bookmarkEnd w:id="363"/>
      <w:bookmarkStart w:id="364" w:name="_Toc184308075"/>
      <w:bookmarkEnd w:id="364"/>
      <w:bookmarkStart w:id="365" w:name="_Toc184314464"/>
      <w:bookmarkEnd w:id="365"/>
      <w:bookmarkStart w:id="366" w:name="_Toc184308071"/>
      <w:bookmarkEnd w:id="366"/>
      <w:bookmarkStart w:id="367" w:name="_Toc184308073"/>
      <w:bookmarkEnd w:id="367"/>
      <w:bookmarkStart w:id="368" w:name="_Toc184313249"/>
      <w:bookmarkEnd w:id="368"/>
      <w:bookmarkStart w:id="369" w:name="_Toc184310283"/>
      <w:bookmarkEnd w:id="369"/>
      <w:bookmarkStart w:id="370" w:name="_Toc184308087"/>
      <w:bookmarkEnd w:id="370"/>
      <w:bookmarkStart w:id="371" w:name="_Toc184314417"/>
      <w:bookmarkEnd w:id="371"/>
      <w:bookmarkStart w:id="372" w:name="_Toc184314448"/>
      <w:bookmarkEnd w:id="372"/>
      <w:bookmarkStart w:id="373" w:name="_Toc184313278"/>
      <w:bookmarkEnd w:id="373"/>
      <w:bookmarkStart w:id="374" w:name="_Toc184314459"/>
      <w:bookmarkEnd w:id="374"/>
      <w:bookmarkStart w:id="375" w:name="_Toc184314436"/>
      <w:bookmarkEnd w:id="375"/>
      <w:bookmarkStart w:id="376" w:name="_Toc184310322"/>
      <w:bookmarkEnd w:id="376"/>
      <w:bookmarkStart w:id="377" w:name="_Toc184312077"/>
      <w:bookmarkEnd w:id="377"/>
      <w:bookmarkStart w:id="378" w:name="_Toc184310286"/>
      <w:bookmarkEnd w:id="378"/>
      <w:bookmarkStart w:id="379" w:name="_Toc184308090"/>
      <w:bookmarkEnd w:id="379"/>
      <w:bookmarkStart w:id="380" w:name="_Toc184310324"/>
      <w:bookmarkEnd w:id="380"/>
      <w:bookmarkStart w:id="381" w:name="_Toc184310332"/>
      <w:bookmarkEnd w:id="381"/>
      <w:bookmarkStart w:id="382" w:name="_Toc184310279"/>
      <w:bookmarkEnd w:id="382"/>
      <w:bookmarkStart w:id="383" w:name="_Toc184314410"/>
      <w:bookmarkEnd w:id="383"/>
      <w:bookmarkStart w:id="384" w:name="_Toc184314473"/>
      <w:bookmarkEnd w:id="384"/>
      <w:bookmarkStart w:id="385" w:name="_Toc184310340"/>
      <w:bookmarkEnd w:id="385"/>
      <w:bookmarkStart w:id="386" w:name="_Toc184310307"/>
      <w:bookmarkEnd w:id="386"/>
      <w:r>
        <w:rPr>
          <w:rFonts w:hint="eastAsia" w:ascii="宋体" w:hAnsi="宋体" w:eastAsia="宋体" w:cs="宋体"/>
          <w:b/>
          <w:sz w:val="36"/>
          <w:szCs w:val="36"/>
        </w:rPr>
        <w:t>评标办法</w:t>
      </w:r>
    </w:p>
    <w:p w14:paraId="727E352A">
      <w:pPr>
        <w:snapToGrid w:val="0"/>
        <w:spacing w:line="360" w:lineRule="auto"/>
        <w:jc w:val="center"/>
        <w:rPr>
          <w:rFonts w:hint="eastAsia" w:ascii="宋体" w:hAnsi="宋体" w:eastAsia="宋体" w:cs="宋体"/>
          <w:b/>
          <w:sz w:val="32"/>
          <w:szCs w:val="20"/>
          <w:lang w:val="zh-CN"/>
        </w:rPr>
      </w:pPr>
      <w:r>
        <w:rPr>
          <w:rFonts w:hint="eastAsia" w:ascii="宋体" w:hAnsi="宋体" w:eastAsia="宋体" w:cs="宋体"/>
          <w:b/>
          <w:sz w:val="32"/>
          <w:szCs w:val="20"/>
          <w:lang w:val="zh-CN"/>
        </w:rPr>
        <w:t>评标办法前附表</w:t>
      </w:r>
    </w:p>
    <w:tbl>
      <w:tblPr>
        <w:tblStyle w:val="66"/>
        <w:tblW w:w="9598"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1315"/>
        <w:gridCol w:w="6744"/>
        <w:gridCol w:w="741"/>
      </w:tblGrid>
      <w:tr w14:paraId="312AB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trPr>
        <w:tc>
          <w:tcPr>
            <w:tcW w:w="798" w:type="dxa"/>
            <w:tcBorders>
              <w:tl2br w:val="nil"/>
              <w:tr2bl w:val="nil"/>
            </w:tcBorders>
            <w:vAlign w:val="center"/>
          </w:tcPr>
          <w:p w14:paraId="377A2B4A">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315" w:type="dxa"/>
            <w:tcBorders>
              <w:tl2br w:val="nil"/>
              <w:tr2bl w:val="nil"/>
            </w:tcBorders>
            <w:vAlign w:val="center"/>
          </w:tcPr>
          <w:p w14:paraId="541AF593">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评分内容</w:t>
            </w:r>
          </w:p>
        </w:tc>
        <w:tc>
          <w:tcPr>
            <w:tcW w:w="6744" w:type="dxa"/>
            <w:tcBorders>
              <w:tl2br w:val="nil"/>
              <w:tr2bl w:val="nil"/>
            </w:tcBorders>
            <w:vAlign w:val="center"/>
          </w:tcPr>
          <w:p w14:paraId="46C2567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c>
          <w:tcPr>
            <w:tcW w:w="741" w:type="dxa"/>
            <w:tcBorders>
              <w:tl2br w:val="nil"/>
              <w:tr2bl w:val="nil"/>
            </w:tcBorders>
            <w:vAlign w:val="center"/>
          </w:tcPr>
          <w:p w14:paraId="11E5FD66">
            <w:pPr>
              <w:widowControl/>
              <w:spacing w:line="360" w:lineRule="auto"/>
              <w:jc w:val="center"/>
              <w:rPr>
                <w:rFonts w:hint="eastAsia" w:ascii="宋体" w:hAnsi="宋体" w:eastAsia="宋体" w:cs="宋体"/>
                <w:b/>
                <w:bCs/>
                <w:color w:val="FF0000"/>
                <w:kern w:val="0"/>
                <w:sz w:val="24"/>
                <w:szCs w:val="24"/>
              </w:rPr>
            </w:pPr>
            <w:r>
              <w:rPr>
                <w:rFonts w:hint="eastAsia" w:ascii="宋体" w:hAnsi="宋体" w:eastAsia="宋体" w:cs="宋体"/>
                <w:color w:val="000000"/>
                <w:kern w:val="0"/>
                <w:sz w:val="24"/>
                <w:szCs w:val="24"/>
              </w:rPr>
              <w:t>分值</w:t>
            </w:r>
          </w:p>
        </w:tc>
      </w:tr>
      <w:tr w14:paraId="2643C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trPr>
        <w:tc>
          <w:tcPr>
            <w:tcW w:w="798" w:type="dxa"/>
            <w:tcBorders>
              <w:tl2br w:val="nil"/>
              <w:tr2bl w:val="nil"/>
            </w:tcBorders>
            <w:vAlign w:val="center"/>
          </w:tcPr>
          <w:p w14:paraId="56BF014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15" w:type="dxa"/>
            <w:tcBorders>
              <w:tl2br w:val="nil"/>
              <w:tr2bl w:val="nil"/>
            </w:tcBorders>
            <w:vAlign w:val="center"/>
          </w:tcPr>
          <w:p w14:paraId="31F83AB2">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类似业绩</w:t>
            </w:r>
          </w:p>
        </w:tc>
        <w:tc>
          <w:tcPr>
            <w:tcW w:w="6744" w:type="dxa"/>
            <w:tcBorders>
              <w:tl2br w:val="nil"/>
              <w:tr2bl w:val="nil"/>
            </w:tcBorders>
            <w:vAlign w:val="center"/>
          </w:tcPr>
          <w:p w14:paraId="1C9F96A8">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投标人自20</w:t>
            </w:r>
            <w:r>
              <w:rPr>
                <w:rFonts w:hint="eastAsia" w:ascii="宋体" w:hAnsi="宋体" w:eastAsia="宋体" w:cs="宋体"/>
                <w:sz w:val="24"/>
                <w:szCs w:val="24"/>
                <w:shd w:val="clear" w:color="auto" w:fill="FFFFFF"/>
                <w:lang w:val="en-US" w:eastAsia="zh-CN"/>
              </w:rPr>
              <w:t>21</w:t>
            </w:r>
            <w:r>
              <w:rPr>
                <w:rFonts w:hint="eastAsia" w:ascii="宋体" w:hAnsi="宋体" w:eastAsia="宋体" w:cs="宋体"/>
                <w:sz w:val="24"/>
                <w:szCs w:val="24"/>
                <w:shd w:val="clear" w:color="auto" w:fill="FFFFFF"/>
              </w:rPr>
              <w:t>年1月1日起（时间以合同签订日为准）具有类似项目业绩，每提供一份可得1分，最高可得3分。是否属于类似业绩由评委根据合同的内容、特点等与本项目的类似程度进行认定。</w:t>
            </w:r>
          </w:p>
          <w:p w14:paraId="371D1454">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shd w:val="clear" w:color="auto" w:fill="FFFFFF"/>
              </w:rPr>
            </w:pPr>
            <w:r>
              <w:rPr>
                <w:rFonts w:hint="eastAsia" w:ascii="宋体" w:hAnsi="宋体" w:eastAsia="宋体" w:cs="宋体"/>
                <w:b/>
                <w:bCs/>
                <w:sz w:val="24"/>
                <w:szCs w:val="24"/>
                <w:shd w:val="clear" w:color="auto" w:fill="FFFFFF"/>
              </w:rPr>
              <w:t>须提供有效期内合同和验收报告扫描件。未提供或所提供的资料不能体现相关内容或合同签订日期不明确均不得分。</w:t>
            </w:r>
          </w:p>
        </w:tc>
        <w:tc>
          <w:tcPr>
            <w:tcW w:w="741" w:type="dxa"/>
            <w:tcBorders>
              <w:tl2br w:val="nil"/>
              <w:tr2bl w:val="nil"/>
            </w:tcBorders>
            <w:vAlign w:val="center"/>
          </w:tcPr>
          <w:p w14:paraId="0D2E596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4EE76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trPr>
        <w:tc>
          <w:tcPr>
            <w:tcW w:w="798" w:type="dxa"/>
            <w:tcBorders>
              <w:tl2br w:val="nil"/>
              <w:tr2bl w:val="nil"/>
            </w:tcBorders>
            <w:vAlign w:val="center"/>
          </w:tcPr>
          <w:p w14:paraId="7009C72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15" w:type="dxa"/>
            <w:tcBorders>
              <w:tl2br w:val="nil"/>
              <w:tr2bl w:val="nil"/>
            </w:tcBorders>
            <w:vAlign w:val="center"/>
          </w:tcPr>
          <w:p w14:paraId="6AE8CDAF">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认证证书</w:t>
            </w:r>
          </w:p>
        </w:tc>
        <w:tc>
          <w:tcPr>
            <w:tcW w:w="6744" w:type="dxa"/>
            <w:tcBorders>
              <w:tl2br w:val="nil"/>
              <w:tr2bl w:val="nil"/>
            </w:tcBorders>
            <w:vAlign w:val="center"/>
          </w:tcPr>
          <w:p w14:paraId="2FBD1EF1">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w:t>
            </w:r>
            <w:r>
              <w:rPr>
                <w:rFonts w:hint="eastAsia" w:ascii="宋体" w:hAnsi="宋体" w:eastAsia="宋体" w:cs="宋体"/>
                <w:sz w:val="24"/>
                <w:szCs w:val="24"/>
                <w:shd w:val="clear" w:color="auto" w:fill="FFFFFF"/>
                <w:lang w:val="en-US" w:eastAsia="zh-CN"/>
              </w:rPr>
              <w:t>或设备生产厂家</w:t>
            </w:r>
            <w:r>
              <w:rPr>
                <w:rFonts w:hint="eastAsia" w:ascii="宋体" w:hAnsi="宋体" w:eastAsia="宋体" w:cs="宋体"/>
                <w:sz w:val="24"/>
                <w:szCs w:val="24"/>
                <w:shd w:val="clear" w:color="auto" w:fill="FFFFFF"/>
              </w:rPr>
              <w:t>具有ISO9001质量管理体系认证、</w:t>
            </w:r>
            <w:r>
              <w:rPr>
                <w:rFonts w:hint="eastAsia" w:ascii="宋体" w:hAnsi="宋体" w:eastAsia="宋体" w:cs="宋体"/>
                <w:sz w:val="24"/>
                <w:szCs w:val="24"/>
              </w:rPr>
              <w:t xml:space="preserve"> </w:t>
            </w:r>
            <w:r>
              <w:rPr>
                <w:rFonts w:hint="eastAsia" w:ascii="宋体" w:hAnsi="宋体" w:eastAsia="宋体" w:cs="宋体"/>
                <w:sz w:val="24"/>
                <w:szCs w:val="24"/>
                <w:shd w:val="clear" w:color="auto" w:fill="FFFFFF"/>
              </w:rPr>
              <w:t>ISO14001环境管理体系认证、ISO45001职业健康安全管理体系认证证书 (或GB/T 28001职业健康安全管理体系认证证书)，每提供一个得1分，最高得3分。</w:t>
            </w:r>
          </w:p>
          <w:p w14:paraId="78CC638C">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shd w:val="clear" w:color="auto" w:fill="FFFFFF"/>
              </w:rPr>
            </w:pPr>
            <w:r>
              <w:rPr>
                <w:rFonts w:hint="eastAsia" w:ascii="宋体" w:hAnsi="宋体" w:eastAsia="宋体" w:cs="宋体"/>
                <w:b/>
                <w:bCs/>
                <w:sz w:val="24"/>
                <w:szCs w:val="24"/>
                <w:shd w:val="clear" w:color="auto" w:fill="FFFFFF"/>
              </w:rPr>
              <w:t>须提供证书扫描件和“全国认证认可信息公共服务平台”官网查询截图, 否则不得分。</w:t>
            </w:r>
          </w:p>
        </w:tc>
        <w:tc>
          <w:tcPr>
            <w:tcW w:w="741" w:type="dxa"/>
            <w:tcBorders>
              <w:tl2br w:val="nil"/>
              <w:tr2bl w:val="nil"/>
            </w:tcBorders>
            <w:vAlign w:val="center"/>
          </w:tcPr>
          <w:p w14:paraId="41C90E0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35DE7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9" w:hRule="atLeast"/>
        </w:trPr>
        <w:tc>
          <w:tcPr>
            <w:tcW w:w="798" w:type="dxa"/>
            <w:vMerge w:val="restart"/>
            <w:tcBorders>
              <w:tl2br w:val="nil"/>
              <w:tr2bl w:val="nil"/>
            </w:tcBorders>
            <w:vAlign w:val="center"/>
          </w:tcPr>
          <w:p w14:paraId="56D825E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15" w:type="dxa"/>
            <w:vMerge w:val="restart"/>
            <w:tcBorders>
              <w:tl2br w:val="nil"/>
              <w:tr2bl w:val="nil"/>
            </w:tcBorders>
            <w:vAlign w:val="center"/>
          </w:tcPr>
          <w:p w14:paraId="6F6B40C6">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c>
          <w:tcPr>
            <w:tcW w:w="6744" w:type="dxa"/>
            <w:tcBorders>
              <w:tl2br w:val="nil"/>
              <w:tr2bl w:val="nil"/>
            </w:tcBorders>
            <w:vAlign w:val="center"/>
          </w:tcPr>
          <w:p w14:paraId="2FB97E05">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投标人对本项目重点难点及关键性技术问题的认识和分析，供货能力、进度计划方案是否能满足采购需求</w:t>
            </w:r>
            <w:r>
              <w:rPr>
                <w:rFonts w:hint="eastAsia" w:ascii="宋体" w:hAnsi="宋体" w:eastAsia="宋体" w:cs="宋体"/>
                <w:color w:val="000000"/>
                <w:sz w:val="24"/>
                <w:szCs w:val="24"/>
                <w:lang w:val="en-US" w:eastAsia="zh-CN"/>
              </w:rPr>
              <w:t>进行打分。</w:t>
            </w:r>
          </w:p>
          <w:p w14:paraId="1FA87417">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rPr>
            </w:pPr>
            <w:r>
              <w:rPr>
                <w:rFonts w:hint="eastAsia" w:ascii="宋体" w:hAnsi="宋体" w:eastAsia="宋体" w:cs="宋体"/>
                <w:b/>
                <w:bCs/>
                <w:sz w:val="24"/>
                <w:szCs w:val="24"/>
                <w:shd w:val="clear" w:color="auto" w:fill="FFFFFF"/>
                <w:lang w:val="en-US" w:eastAsia="zh-CN"/>
              </w:rPr>
              <w:t>完全满足的</w:t>
            </w:r>
            <w:r>
              <w:rPr>
                <w:rFonts w:hint="eastAsia" w:ascii="宋体" w:hAnsi="宋体" w:eastAsia="宋体" w:cs="宋体"/>
                <w:b/>
                <w:bCs/>
                <w:sz w:val="24"/>
                <w:szCs w:val="24"/>
                <w:shd w:val="clear" w:color="auto" w:fill="FFFFFF"/>
              </w:rPr>
              <w:t>得</w:t>
            </w:r>
            <w:r>
              <w:rPr>
                <w:rFonts w:hint="eastAsia" w:ascii="宋体" w:hAnsi="宋体" w:eastAsia="宋体" w:cs="宋体"/>
                <w:b/>
                <w:bCs/>
                <w:sz w:val="24"/>
                <w:szCs w:val="24"/>
                <w:shd w:val="clear" w:color="auto" w:fill="FFFFFF"/>
                <w:lang w:val="en-US" w:eastAsia="zh-CN"/>
              </w:rPr>
              <w:t>6</w:t>
            </w:r>
            <w:r>
              <w:rPr>
                <w:rFonts w:hint="eastAsia" w:ascii="宋体" w:hAnsi="宋体" w:eastAsia="宋体" w:cs="宋体"/>
                <w:b/>
                <w:bCs/>
                <w:sz w:val="24"/>
                <w:szCs w:val="24"/>
                <w:shd w:val="clear" w:color="auto" w:fill="FFFFFF"/>
              </w:rPr>
              <w:t>分，基本</w:t>
            </w:r>
            <w:r>
              <w:rPr>
                <w:rFonts w:hint="eastAsia" w:ascii="宋体" w:hAnsi="宋体" w:eastAsia="宋体" w:cs="宋体"/>
                <w:b/>
                <w:bCs/>
                <w:sz w:val="24"/>
                <w:szCs w:val="24"/>
                <w:shd w:val="clear" w:color="auto" w:fill="FFFFFF"/>
                <w:lang w:val="en-US" w:eastAsia="zh-CN"/>
              </w:rPr>
              <w:t>满足的</w:t>
            </w:r>
            <w:r>
              <w:rPr>
                <w:rFonts w:hint="eastAsia" w:ascii="宋体" w:hAnsi="宋体" w:eastAsia="宋体" w:cs="宋体"/>
                <w:b/>
                <w:bCs/>
                <w:sz w:val="24"/>
                <w:szCs w:val="24"/>
                <w:shd w:val="clear" w:color="auto" w:fill="FFFFFF"/>
              </w:rPr>
              <w:t>得</w:t>
            </w:r>
            <w:r>
              <w:rPr>
                <w:rFonts w:hint="eastAsia" w:ascii="宋体" w:hAnsi="宋体" w:eastAsia="宋体" w:cs="宋体"/>
                <w:b/>
                <w:bCs/>
                <w:sz w:val="24"/>
                <w:szCs w:val="24"/>
                <w:shd w:val="clear" w:color="auto" w:fill="FFFFFF"/>
                <w:lang w:val="en-US" w:eastAsia="zh-CN"/>
              </w:rPr>
              <w:t>4</w:t>
            </w:r>
            <w:r>
              <w:rPr>
                <w:rFonts w:hint="eastAsia" w:ascii="宋体" w:hAnsi="宋体" w:eastAsia="宋体" w:cs="宋体"/>
                <w:b/>
                <w:bCs/>
                <w:sz w:val="24"/>
                <w:szCs w:val="24"/>
                <w:shd w:val="clear" w:color="auto" w:fill="FFFFFF"/>
              </w:rPr>
              <w:t>分,部分</w:t>
            </w:r>
            <w:r>
              <w:rPr>
                <w:rFonts w:hint="eastAsia" w:ascii="宋体" w:hAnsi="宋体" w:eastAsia="宋体" w:cs="宋体"/>
                <w:b/>
                <w:bCs/>
                <w:sz w:val="24"/>
                <w:szCs w:val="24"/>
                <w:shd w:val="clear" w:color="auto" w:fill="FFFFFF"/>
                <w:lang w:val="en-US" w:eastAsia="zh-CN"/>
              </w:rPr>
              <w:t>满足的</w:t>
            </w:r>
            <w:r>
              <w:rPr>
                <w:rFonts w:hint="eastAsia" w:ascii="宋体" w:hAnsi="宋体" w:eastAsia="宋体" w:cs="宋体"/>
                <w:b/>
                <w:bCs/>
                <w:sz w:val="24"/>
                <w:szCs w:val="24"/>
                <w:shd w:val="clear" w:color="auto" w:fill="FFFFFF"/>
              </w:rPr>
              <w:t>得</w:t>
            </w:r>
            <w:r>
              <w:rPr>
                <w:rFonts w:hint="eastAsia" w:ascii="宋体" w:hAnsi="宋体" w:eastAsia="宋体" w:cs="宋体"/>
                <w:b/>
                <w:bCs/>
                <w:sz w:val="24"/>
                <w:szCs w:val="24"/>
                <w:shd w:val="clear" w:color="auto" w:fill="FFFFFF"/>
                <w:lang w:val="en-US" w:eastAsia="zh-CN"/>
              </w:rPr>
              <w:t>2</w:t>
            </w:r>
            <w:r>
              <w:rPr>
                <w:rFonts w:hint="eastAsia" w:ascii="宋体" w:hAnsi="宋体" w:eastAsia="宋体" w:cs="宋体"/>
                <w:b/>
                <w:bCs/>
                <w:sz w:val="24"/>
                <w:szCs w:val="24"/>
                <w:shd w:val="clear" w:color="auto" w:fill="FFFFFF"/>
              </w:rPr>
              <w:t>分，</w:t>
            </w:r>
            <w:r>
              <w:rPr>
                <w:rFonts w:hint="eastAsia" w:ascii="宋体" w:hAnsi="宋体" w:eastAsia="宋体" w:cs="宋体"/>
                <w:b/>
                <w:bCs/>
                <w:sz w:val="24"/>
                <w:szCs w:val="24"/>
                <w:shd w:val="clear" w:color="auto" w:fill="FFFFFF"/>
                <w:lang w:val="en-US" w:eastAsia="zh-CN"/>
              </w:rPr>
              <w:t>不满足</w:t>
            </w:r>
            <w:r>
              <w:rPr>
                <w:rFonts w:hint="eastAsia" w:ascii="宋体" w:hAnsi="宋体" w:eastAsia="宋体" w:cs="宋体"/>
                <w:b/>
                <w:bCs/>
                <w:sz w:val="24"/>
                <w:szCs w:val="24"/>
                <w:shd w:val="clear" w:color="auto" w:fill="FFFFFF"/>
              </w:rPr>
              <w:t>或未提供不得分</w:t>
            </w:r>
            <w:r>
              <w:rPr>
                <w:rFonts w:hint="eastAsia" w:ascii="宋体" w:hAnsi="宋体" w:eastAsia="宋体" w:cs="宋体"/>
                <w:b/>
                <w:bCs/>
                <w:sz w:val="24"/>
                <w:szCs w:val="24"/>
                <w:shd w:val="clear" w:color="auto" w:fill="FFFFFF"/>
                <w:lang w:eastAsia="zh-CN"/>
              </w:rPr>
              <w:t>。</w:t>
            </w:r>
          </w:p>
        </w:tc>
        <w:tc>
          <w:tcPr>
            <w:tcW w:w="741" w:type="dxa"/>
            <w:tcBorders>
              <w:tl2br w:val="nil"/>
              <w:tr2bl w:val="nil"/>
            </w:tcBorders>
            <w:vAlign w:val="center"/>
          </w:tcPr>
          <w:p w14:paraId="465D5935">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14:paraId="31100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798" w:type="dxa"/>
            <w:vMerge w:val="continue"/>
            <w:tcBorders>
              <w:tl2br w:val="nil"/>
              <w:tr2bl w:val="nil"/>
            </w:tcBorders>
            <w:vAlign w:val="center"/>
          </w:tcPr>
          <w:p w14:paraId="358D7AE2">
            <w:pPr>
              <w:widowControl/>
              <w:spacing w:line="360" w:lineRule="auto"/>
              <w:jc w:val="center"/>
              <w:rPr>
                <w:rFonts w:hint="eastAsia" w:ascii="宋体" w:hAnsi="宋体" w:eastAsia="宋体" w:cs="宋体"/>
                <w:color w:val="000000"/>
                <w:kern w:val="0"/>
                <w:sz w:val="24"/>
                <w:szCs w:val="24"/>
              </w:rPr>
            </w:pPr>
          </w:p>
        </w:tc>
        <w:tc>
          <w:tcPr>
            <w:tcW w:w="1315" w:type="dxa"/>
            <w:vMerge w:val="continue"/>
            <w:tcBorders>
              <w:tl2br w:val="nil"/>
              <w:tr2bl w:val="nil"/>
            </w:tcBorders>
            <w:vAlign w:val="center"/>
          </w:tcPr>
          <w:p w14:paraId="6F3BCA1C">
            <w:pPr>
              <w:widowControl/>
              <w:spacing w:line="360" w:lineRule="auto"/>
              <w:rPr>
                <w:rFonts w:hint="eastAsia" w:ascii="宋体" w:hAnsi="宋体" w:eastAsia="宋体" w:cs="宋体"/>
                <w:color w:val="000000"/>
                <w:kern w:val="0"/>
                <w:sz w:val="24"/>
                <w:szCs w:val="24"/>
              </w:rPr>
            </w:pPr>
          </w:p>
        </w:tc>
        <w:tc>
          <w:tcPr>
            <w:tcW w:w="6744" w:type="dxa"/>
            <w:tcBorders>
              <w:tl2br w:val="nil"/>
              <w:tr2bl w:val="nil"/>
            </w:tcBorders>
            <w:vAlign w:val="center"/>
          </w:tcPr>
          <w:p w14:paraId="2B7B7DD5">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投标人对供货、安装、调试、验收方案的关键步骤的思路和要点，是否具有科学性、合理性、规范性和可操作性,综合打分</w:t>
            </w:r>
            <w:r>
              <w:rPr>
                <w:rFonts w:hint="eastAsia" w:ascii="宋体" w:hAnsi="宋体" w:eastAsia="宋体" w:cs="宋体"/>
                <w:color w:val="000000"/>
                <w:sz w:val="24"/>
                <w:szCs w:val="24"/>
                <w:lang w:eastAsia="zh-CN"/>
              </w:rPr>
              <w:t>。</w:t>
            </w:r>
          </w:p>
          <w:p w14:paraId="6A2B4148">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rPr>
            </w:pPr>
            <w:r>
              <w:rPr>
                <w:rFonts w:hint="eastAsia" w:ascii="宋体" w:hAnsi="宋体" w:eastAsia="宋体" w:cs="宋体"/>
                <w:b/>
                <w:bCs/>
                <w:sz w:val="24"/>
                <w:szCs w:val="24"/>
                <w:shd w:val="clear" w:color="auto" w:fill="FFFFFF"/>
                <w:lang w:val="en-US" w:eastAsia="zh-CN"/>
              </w:rPr>
              <w:t>完全符合得8分，基本符合得</w:t>
            </w:r>
            <w:r>
              <w:rPr>
                <w:rFonts w:hint="eastAsia" w:ascii="宋体" w:hAnsi="宋体" w:cs="宋体"/>
                <w:b/>
                <w:bCs/>
                <w:sz w:val="24"/>
                <w:szCs w:val="24"/>
                <w:shd w:val="clear" w:color="auto" w:fill="FFFFFF"/>
                <w:lang w:val="en-US" w:eastAsia="zh-CN"/>
              </w:rPr>
              <w:t>6</w:t>
            </w:r>
            <w:r>
              <w:rPr>
                <w:rFonts w:hint="eastAsia" w:ascii="宋体" w:hAnsi="宋体" w:eastAsia="宋体" w:cs="宋体"/>
                <w:b/>
                <w:bCs/>
                <w:sz w:val="24"/>
                <w:szCs w:val="24"/>
                <w:shd w:val="clear" w:color="auto" w:fill="FFFFFF"/>
                <w:lang w:val="en-US" w:eastAsia="zh-CN"/>
              </w:rPr>
              <w:t>分,部分符合得</w:t>
            </w:r>
            <w:r>
              <w:rPr>
                <w:rFonts w:hint="eastAsia" w:ascii="宋体" w:hAnsi="宋体" w:cs="宋体"/>
                <w:b/>
                <w:bCs/>
                <w:sz w:val="24"/>
                <w:szCs w:val="24"/>
                <w:shd w:val="clear" w:color="auto" w:fill="FFFFFF"/>
                <w:lang w:val="en-US" w:eastAsia="zh-CN"/>
              </w:rPr>
              <w:t>4</w:t>
            </w:r>
            <w:r>
              <w:rPr>
                <w:rFonts w:hint="eastAsia" w:ascii="宋体" w:hAnsi="宋体" w:eastAsia="宋体" w:cs="宋体"/>
                <w:b/>
                <w:bCs/>
                <w:sz w:val="24"/>
                <w:szCs w:val="24"/>
                <w:shd w:val="clear" w:color="auto" w:fill="FFFFFF"/>
                <w:lang w:val="en-US" w:eastAsia="zh-CN"/>
              </w:rPr>
              <w:t>分，</w:t>
            </w:r>
            <w:r>
              <w:rPr>
                <w:rFonts w:hint="eastAsia" w:ascii="宋体" w:hAnsi="宋体" w:cs="宋体"/>
                <w:b/>
                <w:bCs/>
                <w:sz w:val="24"/>
                <w:szCs w:val="24"/>
                <w:shd w:val="clear" w:color="auto" w:fill="FFFFFF"/>
                <w:lang w:val="en-US" w:eastAsia="zh-CN"/>
              </w:rPr>
              <w:t>差的得2分，</w:t>
            </w:r>
            <w:r>
              <w:rPr>
                <w:rFonts w:hint="eastAsia" w:ascii="宋体" w:hAnsi="宋体" w:eastAsia="宋体" w:cs="宋体"/>
                <w:b/>
                <w:bCs/>
                <w:sz w:val="24"/>
                <w:szCs w:val="24"/>
                <w:shd w:val="clear" w:color="auto" w:fill="FFFFFF"/>
                <w:lang w:val="en-US" w:eastAsia="zh-CN"/>
              </w:rPr>
              <w:t>不符合或未提供不得分。</w:t>
            </w:r>
          </w:p>
        </w:tc>
        <w:tc>
          <w:tcPr>
            <w:tcW w:w="741" w:type="dxa"/>
            <w:tcBorders>
              <w:tl2br w:val="nil"/>
              <w:tr2bl w:val="nil"/>
            </w:tcBorders>
            <w:vAlign w:val="center"/>
          </w:tcPr>
          <w:p w14:paraId="58DBDBCE">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5CAD3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tcBorders>
              <w:tl2br w:val="nil"/>
              <w:tr2bl w:val="nil"/>
            </w:tcBorders>
            <w:vAlign w:val="center"/>
          </w:tcPr>
          <w:p w14:paraId="1D3802D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15" w:type="dxa"/>
            <w:tcBorders>
              <w:tl2br w:val="nil"/>
              <w:tr2bl w:val="nil"/>
            </w:tcBorders>
            <w:vAlign w:val="center"/>
          </w:tcPr>
          <w:p w14:paraId="1562E6C9">
            <w:pPr>
              <w:widowControl/>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节能环保</w:t>
            </w:r>
          </w:p>
        </w:tc>
        <w:tc>
          <w:tcPr>
            <w:tcW w:w="6744" w:type="dxa"/>
            <w:tcBorders>
              <w:tl2br w:val="nil"/>
              <w:tr2bl w:val="nil"/>
            </w:tcBorders>
            <w:vAlign w:val="center"/>
          </w:tcPr>
          <w:p w14:paraId="38617389">
            <w:pPr>
              <w:keepNext w:val="0"/>
              <w:keepLines w:val="0"/>
              <w:pageBreakBefore w:val="0"/>
              <w:widowControl/>
              <w:kinsoku/>
              <w:wordWrap/>
              <w:overflowPunct/>
              <w:topLinePunct w:val="0"/>
              <w:bidi w:val="0"/>
              <w:adjustRightIn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投标产品获得国家确定的认证机构出具的有效期之内的环境标志产品认证证书的</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rPr>
              <w:t>节能产品认证证书（强制节能的除外），每个证书得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2609F93D">
            <w:pPr>
              <w:keepNext w:val="0"/>
              <w:keepLines w:val="0"/>
              <w:pageBreakBefore w:val="0"/>
              <w:widowControl/>
              <w:kinsoku/>
              <w:wordWrap/>
              <w:overflowPunct/>
              <w:topLinePunct w:val="0"/>
              <w:bidi w:val="0"/>
              <w:adjustRightInd w:val="0"/>
              <w:spacing w:line="288"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须提供证书原件扫描件，否则不得分。</w:t>
            </w:r>
          </w:p>
        </w:tc>
        <w:tc>
          <w:tcPr>
            <w:tcW w:w="741" w:type="dxa"/>
            <w:tcBorders>
              <w:tl2br w:val="nil"/>
              <w:tr2bl w:val="nil"/>
            </w:tcBorders>
            <w:vAlign w:val="center"/>
          </w:tcPr>
          <w:p w14:paraId="17664200">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r>
      <w:tr w14:paraId="399B2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3" w:hRule="atLeast"/>
        </w:trPr>
        <w:tc>
          <w:tcPr>
            <w:tcW w:w="798" w:type="dxa"/>
            <w:vMerge w:val="restart"/>
            <w:tcBorders>
              <w:tl2br w:val="nil"/>
              <w:tr2bl w:val="nil"/>
            </w:tcBorders>
            <w:vAlign w:val="center"/>
          </w:tcPr>
          <w:p w14:paraId="6BBD1E4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15" w:type="dxa"/>
            <w:vMerge w:val="restart"/>
            <w:tcBorders>
              <w:tl2br w:val="nil"/>
              <w:tr2bl w:val="nil"/>
            </w:tcBorders>
            <w:vAlign w:val="center"/>
          </w:tcPr>
          <w:p w14:paraId="4CC41045">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投标产品技术参数</w:t>
            </w:r>
          </w:p>
        </w:tc>
        <w:tc>
          <w:tcPr>
            <w:tcW w:w="6744" w:type="dxa"/>
            <w:tcBorders>
              <w:tl2br w:val="nil"/>
              <w:tr2bl w:val="nil"/>
            </w:tcBorders>
            <w:vAlign w:val="center"/>
          </w:tcPr>
          <w:p w14:paraId="3F3778BB">
            <w:pPr>
              <w:pStyle w:val="236"/>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根据供应商提供产品完全满足</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文件中主要设备参数要求的得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分，</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lang w:eastAsia="zh-CN"/>
              </w:rPr>
              <w:t>一项</w:t>
            </w:r>
            <w:r>
              <w:rPr>
                <w:rFonts w:hint="eastAsia" w:ascii="宋体" w:hAnsi="宋体" w:eastAsia="宋体" w:cs="宋体"/>
                <w:sz w:val="24"/>
                <w:szCs w:val="24"/>
                <w:highlight w:val="none"/>
                <w:lang w:val="en-US" w:eastAsia="zh-CN"/>
              </w:rPr>
              <w:t>负偏离</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分，扣完为止。</w:t>
            </w:r>
          </w:p>
          <w:p w14:paraId="15A06008">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招标文件技术参数中要求提供相关</w:t>
            </w:r>
            <w:r>
              <w:rPr>
                <w:rFonts w:hint="eastAsia" w:ascii="宋体" w:hAnsi="宋体" w:cs="宋体"/>
                <w:color w:val="000000"/>
                <w:sz w:val="24"/>
                <w:szCs w:val="24"/>
                <w:highlight w:val="none"/>
                <w:lang w:val="en-US" w:eastAsia="zh-CN"/>
              </w:rPr>
              <w:t>检测报告等内容的必须按要求提供，否则按负偏离处理</w:t>
            </w:r>
            <w:r>
              <w:rPr>
                <w:rFonts w:hint="eastAsia" w:ascii="宋体" w:hAnsi="宋体" w:eastAsia="宋体" w:cs="宋体"/>
                <w:color w:val="000000"/>
                <w:sz w:val="24"/>
                <w:szCs w:val="24"/>
                <w:highlight w:val="none"/>
              </w:rPr>
              <w:t>。</w:t>
            </w:r>
          </w:p>
          <w:p w14:paraId="37F74BF7">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highlight w:val="none"/>
              </w:rPr>
              <w:t>2、投标人所提供的资料必须真实有效，提供虚假资料</w:t>
            </w:r>
            <w:r>
              <w:rPr>
                <w:rFonts w:hint="eastAsia" w:ascii="宋体" w:hAnsi="宋体" w:eastAsia="宋体" w:cs="宋体"/>
                <w:color w:val="000000"/>
                <w:sz w:val="24"/>
                <w:szCs w:val="24"/>
                <w:highlight w:val="none"/>
                <w:lang w:val="en-US" w:eastAsia="zh-CN"/>
              </w:rPr>
              <w:t>等谋取中标</w:t>
            </w:r>
            <w:r>
              <w:rPr>
                <w:rFonts w:hint="eastAsia" w:ascii="宋体" w:hAnsi="宋体" w:eastAsia="宋体" w:cs="宋体"/>
                <w:color w:val="000000"/>
                <w:sz w:val="24"/>
                <w:szCs w:val="24"/>
                <w:highlight w:val="none"/>
              </w:rPr>
              <w:t>违法行为，上报监督机构并追究</w:t>
            </w:r>
            <w:r>
              <w:rPr>
                <w:rFonts w:hint="eastAsia" w:ascii="宋体" w:hAnsi="宋体" w:eastAsia="宋体" w:cs="宋体"/>
                <w:color w:val="000000"/>
                <w:sz w:val="24"/>
                <w:szCs w:val="24"/>
                <w:highlight w:val="none"/>
                <w:lang w:val="en-US" w:eastAsia="zh-CN"/>
              </w:rPr>
              <w:t>其</w:t>
            </w:r>
            <w:r>
              <w:rPr>
                <w:rFonts w:hint="eastAsia" w:ascii="宋体" w:hAnsi="宋体" w:eastAsia="宋体" w:cs="宋体"/>
                <w:color w:val="000000"/>
                <w:sz w:val="24"/>
                <w:szCs w:val="24"/>
                <w:highlight w:val="none"/>
              </w:rPr>
              <w:t>法律责任。</w:t>
            </w:r>
          </w:p>
        </w:tc>
        <w:tc>
          <w:tcPr>
            <w:tcW w:w="741" w:type="dxa"/>
            <w:tcBorders>
              <w:tl2br w:val="nil"/>
              <w:tr2bl w:val="nil"/>
            </w:tcBorders>
            <w:vAlign w:val="center"/>
          </w:tcPr>
          <w:p w14:paraId="07848462">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auto"/>
                <w:kern w:val="0"/>
                <w:sz w:val="24"/>
                <w:szCs w:val="24"/>
                <w:lang w:val="en-US" w:eastAsia="zh-CN"/>
              </w:rPr>
              <w:t>21</w:t>
            </w:r>
          </w:p>
        </w:tc>
      </w:tr>
      <w:tr w14:paraId="18B2D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7" w:hRule="atLeast"/>
        </w:trPr>
        <w:tc>
          <w:tcPr>
            <w:tcW w:w="798" w:type="dxa"/>
            <w:vMerge w:val="continue"/>
            <w:tcBorders>
              <w:tl2br w:val="nil"/>
              <w:tr2bl w:val="nil"/>
            </w:tcBorders>
            <w:vAlign w:val="center"/>
          </w:tcPr>
          <w:p w14:paraId="41C343D5">
            <w:pPr>
              <w:widowControl/>
              <w:spacing w:line="360" w:lineRule="auto"/>
              <w:jc w:val="center"/>
              <w:rPr>
                <w:rFonts w:hint="eastAsia" w:ascii="宋体" w:hAnsi="宋体" w:eastAsia="宋体" w:cs="宋体"/>
                <w:color w:val="000000"/>
                <w:kern w:val="0"/>
                <w:sz w:val="24"/>
                <w:szCs w:val="24"/>
              </w:rPr>
            </w:pPr>
          </w:p>
        </w:tc>
        <w:tc>
          <w:tcPr>
            <w:tcW w:w="1315" w:type="dxa"/>
            <w:vMerge w:val="continue"/>
            <w:tcBorders>
              <w:tl2br w:val="nil"/>
              <w:tr2bl w:val="nil"/>
            </w:tcBorders>
            <w:vAlign w:val="center"/>
          </w:tcPr>
          <w:p w14:paraId="62B2E082">
            <w:pPr>
              <w:widowControl/>
              <w:spacing w:line="360" w:lineRule="auto"/>
              <w:rPr>
                <w:rFonts w:hint="eastAsia" w:ascii="宋体" w:hAnsi="宋体" w:eastAsia="宋体" w:cs="宋体"/>
                <w:kern w:val="0"/>
                <w:sz w:val="24"/>
                <w:szCs w:val="24"/>
              </w:rPr>
            </w:pPr>
          </w:p>
        </w:tc>
        <w:tc>
          <w:tcPr>
            <w:tcW w:w="6744" w:type="dxa"/>
            <w:tcBorders>
              <w:tl2br w:val="nil"/>
              <w:tr2bl w:val="nil"/>
            </w:tcBorders>
            <w:vAlign w:val="center"/>
          </w:tcPr>
          <w:p w14:paraId="14BE0712">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1.投标人所投产品具有《产品防腐蚀等级认证证书》符合国家标准，每提供一项加</w:t>
            </w:r>
            <w:r>
              <w:rPr>
                <w:rFonts w:hint="eastAsia" w:ascii="宋体" w:hAnsi="宋体" w:cs="宋体"/>
                <w:sz w:val="24"/>
                <w:szCs w:val="24"/>
                <w:lang w:val="en-US" w:eastAsia="zh-CN"/>
              </w:rPr>
              <w:t>1</w:t>
            </w:r>
            <w:r>
              <w:rPr>
                <w:rFonts w:hint="eastAsia" w:ascii="宋体" w:hAnsi="宋体" w:eastAsia="宋体" w:cs="宋体"/>
                <w:sz w:val="24"/>
                <w:szCs w:val="24"/>
              </w:rPr>
              <w:t>分，最高加</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分。未提供不得分。（证书须提供国家认证认可监督委员会查询截图）。</w:t>
            </w:r>
          </w:p>
          <w:p w14:paraId="67F0ECF7">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2.投标人所投产品具有《食品接触产品安全认证证书》，符合</w:t>
            </w:r>
            <w:r>
              <w:rPr>
                <w:rFonts w:hint="eastAsia" w:ascii="宋体" w:hAnsi="宋体" w:cs="宋体"/>
                <w:sz w:val="24"/>
                <w:szCs w:val="24"/>
                <w:lang w:val="en-US" w:eastAsia="zh-CN"/>
              </w:rPr>
              <w:t>国家</w:t>
            </w:r>
            <w:r>
              <w:rPr>
                <w:rFonts w:hint="eastAsia" w:ascii="宋体" w:hAnsi="宋体" w:eastAsia="宋体" w:cs="宋体"/>
                <w:sz w:val="24"/>
                <w:szCs w:val="24"/>
              </w:rPr>
              <w:t>标准，每提供一项加</w:t>
            </w:r>
            <w:r>
              <w:rPr>
                <w:rFonts w:hint="eastAsia" w:ascii="宋体" w:hAnsi="宋体" w:cs="宋体"/>
                <w:sz w:val="24"/>
                <w:szCs w:val="24"/>
                <w:lang w:val="en-US" w:eastAsia="zh-CN"/>
              </w:rPr>
              <w:t>1</w:t>
            </w:r>
            <w:r>
              <w:rPr>
                <w:rFonts w:hint="eastAsia" w:ascii="宋体" w:hAnsi="宋体" w:eastAsia="宋体" w:cs="宋体"/>
                <w:sz w:val="24"/>
                <w:szCs w:val="24"/>
              </w:rPr>
              <w:t>分，最高加</w:t>
            </w:r>
            <w:r>
              <w:rPr>
                <w:rFonts w:hint="eastAsia" w:ascii="宋体" w:hAnsi="宋体" w:cs="宋体"/>
                <w:sz w:val="24"/>
                <w:szCs w:val="24"/>
                <w:lang w:val="en-US" w:eastAsia="zh-CN"/>
              </w:rPr>
              <w:t>2</w:t>
            </w:r>
            <w:r>
              <w:rPr>
                <w:rFonts w:hint="eastAsia" w:ascii="宋体" w:hAnsi="宋体" w:eastAsia="宋体" w:cs="宋体"/>
                <w:sz w:val="24"/>
                <w:szCs w:val="24"/>
              </w:rPr>
              <w:t>分。未提供不得分。（证书须提供国家认证认可监督委员会查询截图）。</w:t>
            </w:r>
          </w:p>
        </w:tc>
        <w:tc>
          <w:tcPr>
            <w:tcW w:w="741" w:type="dxa"/>
            <w:tcBorders>
              <w:tl2br w:val="nil"/>
              <w:tr2bl w:val="nil"/>
            </w:tcBorders>
            <w:vAlign w:val="center"/>
          </w:tcPr>
          <w:p w14:paraId="78A34A47">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14:paraId="74B1A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tcBorders>
              <w:tl2br w:val="nil"/>
              <w:tr2bl w:val="nil"/>
            </w:tcBorders>
            <w:vAlign w:val="center"/>
          </w:tcPr>
          <w:p w14:paraId="07AB335D">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c>
          <w:tcPr>
            <w:tcW w:w="1315" w:type="dxa"/>
            <w:tcBorders>
              <w:tl2br w:val="nil"/>
              <w:tr2bl w:val="nil"/>
            </w:tcBorders>
            <w:vAlign w:val="center"/>
          </w:tcPr>
          <w:p w14:paraId="32466A22">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培训方案</w:t>
            </w:r>
          </w:p>
        </w:tc>
        <w:tc>
          <w:tcPr>
            <w:tcW w:w="6744" w:type="dxa"/>
            <w:tcBorders>
              <w:tl2br w:val="nil"/>
              <w:tr2bl w:val="nil"/>
            </w:tcBorders>
            <w:vAlign w:val="center"/>
          </w:tcPr>
          <w:p w14:paraId="17617B23">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投标人对采购方操作人员的指导培训方案（培训的方式、地点、人数、时间等实质性内容）的合理性、科学性，由评委进行综合打分</w:t>
            </w:r>
            <w:r>
              <w:rPr>
                <w:rFonts w:hint="eastAsia" w:ascii="宋体" w:hAnsi="宋体" w:eastAsia="宋体" w:cs="宋体"/>
                <w:sz w:val="24"/>
                <w:szCs w:val="24"/>
                <w:lang w:eastAsia="zh-CN"/>
              </w:rPr>
              <w:t>。</w:t>
            </w:r>
          </w:p>
          <w:p w14:paraId="1FFF4E43">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shd w:val="clear" w:color="auto" w:fill="FFFFFF"/>
                <w:lang w:val="en-US" w:eastAsia="zh-CN"/>
              </w:rPr>
              <w:t>完全符合得8分，基本符合得</w:t>
            </w:r>
            <w:r>
              <w:rPr>
                <w:rFonts w:hint="eastAsia" w:ascii="宋体" w:hAnsi="宋体" w:cs="宋体"/>
                <w:b/>
                <w:bCs/>
                <w:sz w:val="24"/>
                <w:szCs w:val="24"/>
                <w:shd w:val="clear" w:color="auto" w:fill="FFFFFF"/>
                <w:lang w:val="en-US" w:eastAsia="zh-CN"/>
              </w:rPr>
              <w:t>6</w:t>
            </w:r>
            <w:r>
              <w:rPr>
                <w:rFonts w:hint="eastAsia" w:ascii="宋体" w:hAnsi="宋体" w:eastAsia="宋体" w:cs="宋体"/>
                <w:b/>
                <w:bCs/>
                <w:sz w:val="24"/>
                <w:szCs w:val="24"/>
                <w:shd w:val="clear" w:color="auto" w:fill="FFFFFF"/>
                <w:lang w:val="en-US" w:eastAsia="zh-CN"/>
              </w:rPr>
              <w:t>分,部分符合得</w:t>
            </w:r>
            <w:r>
              <w:rPr>
                <w:rFonts w:hint="eastAsia" w:ascii="宋体" w:hAnsi="宋体" w:cs="宋体"/>
                <w:b/>
                <w:bCs/>
                <w:sz w:val="24"/>
                <w:szCs w:val="24"/>
                <w:shd w:val="clear" w:color="auto" w:fill="FFFFFF"/>
                <w:lang w:val="en-US" w:eastAsia="zh-CN"/>
              </w:rPr>
              <w:t>4</w:t>
            </w:r>
            <w:r>
              <w:rPr>
                <w:rFonts w:hint="eastAsia" w:ascii="宋体" w:hAnsi="宋体" w:eastAsia="宋体" w:cs="宋体"/>
                <w:b/>
                <w:bCs/>
                <w:sz w:val="24"/>
                <w:szCs w:val="24"/>
                <w:shd w:val="clear" w:color="auto" w:fill="FFFFFF"/>
                <w:lang w:val="en-US" w:eastAsia="zh-CN"/>
              </w:rPr>
              <w:t>分，</w:t>
            </w:r>
            <w:r>
              <w:rPr>
                <w:rFonts w:hint="eastAsia" w:ascii="宋体" w:hAnsi="宋体" w:cs="宋体"/>
                <w:b/>
                <w:bCs/>
                <w:sz w:val="24"/>
                <w:szCs w:val="24"/>
                <w:shd w:val="clear" w:color="auto" w:fill="FFFFFF"/>
                <w:lang w:val="en-US" w:eastAsia="zh-CN"/>
              </w:rPr>
              <w:t>差的得2分，</w:t>
            </w:r>
            <w:r>
              <w:rPr>
                <w:rFonts w:hint="eastAsia" w:ascii="宋体" w:hAnsi="宋体" w:eastAsia="宋体" w:cs="宋体"/>
                <w:b/>
                <w:bCs/>
                <w:sz w:val="24"/>
                <w:szCs w:val="24"/>
                <w:shd w:val="clear" w:color="auto" w:fill="FFFFFF"/>
                <w:lang w:val="en-US" w:eastAsia="zh-CN"/>
              </w:rPr>
              <w:t>不符合或未提供不得分。</w:t>
            </w:r>
          </w:p>
        </w:tc>
        <w:tc>
          <w:tcPr>
            <w:tcW w:w="741" w:type="dxa"/>
            <w:tcBorders>
              <w:tl2br w:val="nil"/>
              <w:tr2bl w:val="nil"/>
            </w:tcBorders>
            <w:vAlign w:val="center"/>
          </w:tcPr>
          <w:p w14:paraId="4799F7BC">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0CB9D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vMerge w:val="restart"/>
            <w:tcBorders>
              <w:tl2br w:val="nil"/>
              <w:tr2bl w:val="nil"/>
            </w:tcBorders>
            <w:vAlign w:val="center"/>
          </w:tcPr>
          <w:p w14:paraId="63F72389">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1315" w:type="dxa"/>
            <w:vMerge w:val="restart"/>
            <w:tcBorders>
              <w:tl2br w:val="nil"/>
              <w:tr2bl w:val="nil"/>
            </w:tcBorders>
            <w:vAlign w:val="center"/>
          </w:tcPr>
          <w:p w14:paraId="76E68FC9">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售后服务能力及服务承诺</w:t>
            </w:r>
          </w:p>
        </w:tc>
        <w:tc>
          <w:tcPr>
            <w:tcW w:w="6744" w:type="dxa"/>
            <w:tcBorders>
              <w:tl2br w:val="nil"/>
              <w:tr2bl w:val="nil"/>
            </w:tcBorders>
            <w:vAlign w:val="center"/>
          </w:tcPr>
          <w:p w14:paraId="48B02259">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lang w:eastAsia="zh-CN"/>
              </w:rPr>
            </w:pPr>
            <w:bookmarkStart w:id="542" w:name="_GoBack"/>
            <w:r>
              <w:rPr>
                <w:rFonts w:hint="eastAsia" w:ascii="宋体" w:hAnsi="宋体" w:eastAsia="宋体" w:cs="宋体"/>
                <w:sz w:val="24"/>
                <w:szCs w:val="24"/>
              </w:rPr>
              <w:t>根据售后服务方案、售后服务承诺等（包括保修范围服务标准、故障响应修复时间方式等保障措施）</w:t>
            </w:r>
            <w:r>
              <w:rPr>
                <w:rFonts w:hint="eastAsia" w:ascii="宋体" w:hAnsi="宋体" w:cs="宋体"/>
                <w:sz w:val="24"/>
                <w:szCs w:val="24"/>
                <w:lang w:val="en-US" w:eastAsia="zh-CN"/>
              </w:rPr>
              <w:t>进行</w:t>
            </w:r>
            <w:r>
              <w:rPr>
                <w:rFonts w:hint="eastAsia" w:ascii="宋体" w:hAnsi="宋体" w:eastAsia="宋体" w:cs="宋体"/>
                <w:sz w:val="24"/>
                <w:szCs w:val="24"/>
              </w:rPr>
              <w:t>综合打分</w:t>
            </w:r>
            <w:r>
              <w:rPr>
                <w:rFonts w:hint="eastAsia" w:ascii="宋体" w:hAnsi="宋体" w:eastAsia="宋体" w:cs="宋体"/>
                <w:sz w:val="24"/>
                <w:szCs w:val="24"/>
                <w:lang w:eastAsia="zh-CN"/>
              </w:rPr>
              <w:t>。</w:t>
            </w:r>
          </w:p>
          <w:p w14:paraId="1A7F4C91">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shd w:val="clear" w:color="auto" w:fill="FFFFFF"/>
                <w:lang w:val="en-US" w:eastAsia="zh-CN"/>
              </w:rPr>
              <w:t>完全符合得8分，基本符合得</w:t>
            </w:r>
            <w:r>
              <w:rPr>
                <w:rFonts w:hint="eastAsia" w:ascii="宋体" w:hAnsi="宋体" w:cs="宋体"/>
                <w:b/>
                <w:bCs/>
                <w:sz w:val="24"/>
                <w:szCs w:val="24"/>
                <w:shd w:val="clear" w:color="auto" w:fill="FFFFFF"/>
                <w:lang w:val="en-US" w:eastAsia="zh-CN"/>
              </w:rPr>
              <w:t>6</w:t>
            </w:r>
            <w:r>
              <w:rPr>
                <w:rFonts w:hint="eastAsia" w:ascii="宋体" w:hAnsi="宋体" w:eastAsia="宋体" w:cs="宋体"/>
                <w:b/>
                <w:bCs/>
                <w:sz w:val="24"/>
                <w:szCs w:val="24"/>
                <w:shd w:val="clear" w:color="auto" w:fill="FFFFFF"/>
                <w:lang w:val="en-US" w:eastAsia="zh-CN"/>
              </w:rPr>
              <w:t>分,部分符合得</w:t>
            </w:r>
            <w:r>
              <w:rPr>
                <w:rFonts w:hint="eastAsia" w:ascii="宋体" w:hAnsi="宋体" w:cs="宋体"/>
                <w:b/>
                <w:bCs/>
                <w:sz w:val="24"/>
                <w:szCs w:val="24"/>
                <w:shd w:val="clear" w:color="auto" w:fill="FFFFFF"/>
                <w:lang w:val="en-US" w:eastAsia="zh-CN"/>
              </w:rPr>
              <w:t>4</w:t>
            </w:r>
            <w:r>
              <w:rPr>
                <w:rFonts w:hint="eastAsia" w:ascii="宋体" w:hAnsi="宋体" w:eastAsia="宋体" w:cs="宋体"/>
                <w:b/>
                <w:bCs/>
                <w:sz w:val="24"/>
                <w:szCs w:val="24"/>
                <w:shd w:val="clear" w:color="auto" w:fill="FFFFFF"/>
                <w:lang w:val="en-US" w:eastAsia="zh-CN"/>
              </w:rPr>
              <w:t>分，</w:t>
            </w:r>
            <w:r>
              <w:rPr>
                <w:rFonts w:hint="eastAsia" w:ascii="宋体" w:hAnsi="宋体" w:cs="宋体"/>
                <w:b/>
                <w:bCs/>
                <w:sz w:val="24"/>
                <w:szCs w:val="24"/>
                <w:shd w:val="clear" w:color="auto" w:fill="FFFFFF"/>
                <w:lang w:val="en-US" w:eastAsia="zh-CN"/>
              </w:rPr>
              <w:t>差的得2分，</w:t>
            </w:r>
            <w:r>
              <w:rPr>
                <w:rFonts w:hint="eastAsia" w:ascii="宋体" w:hAnsi="宋体" w:eastAsia="宋体" w:cs="宋体"/>
                <w:b/>
                <w:bCs/>
                <w:sz w:val="24"/>
                <w:szCs w:val="24"/>
                <w:shd w:val="clear" w:color="auto" w:fill="FFFFFF"/>
                <w:lang w:val="en-US" w:eastAsia="zh-CN"/>
              </w:rPr>
              <w:t>不符合或未提供不得分。</w:t>
            </w:r>
            <w:bookmarkEnd w:id="542"/>
          </w:p>
        </w:tc>
        <w:tc>
          <w:tcPr>
            <w:tcW w:w="741" w:type="dxa"/>
            <w:tcBorders>
              <w:tl2br w:val="nil"/>
              <w:tr2bl w:val="nil"/>
            </w:tcBorders>
            <w:vAlign w:val="center"/>
          </w:tcPr>
          <w:p w14:paraId="432AAD50">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r>
      <w:tr w14:paraId="37472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8" w:hRule="atLeast"/>
        </w:trPr>
        <w:tc>
          <w:tcPr>
            <w:tcW w:w="798" w:type="dxa"/>
            <w:vMerge w:val="continue"/>
            <w:tcBorders>
              <w:tl2br w:val="nil"/>
              <w:tr2bl w:val="nil"/>
            </w:tcBorders>
            <w:vAlign w:val="center"/>
          </w:tcPr>
          <w:p w14:paraId="69389F0E">
            <w:pPr>
              <w:widowControl/>
              <w:spacing w:line="360" w:lineRule="auto"/>
              <w:rPr>
                <w:rFonts w:hint="eastAsia" w:ascii="宋体" w:hAnsi="宋体" w:eastAsia="宋体" w:cs="宋体"/>
                <w:color w:val="000000"/>
                <w:kern w:val="0"/>
                <w:sz w:val="24"/>
                <w:szCs w:val="24"/>
              </w:rPr>
            </w:pPr>
          </w:p>
        </w:tc>
        <w:tc>
          <w:tcPr>
            <w:tcW w:w="1315" w:type="dxa"/>
            <w:vMerge w:val="continue"/>
            <w:tcBorders>
              <w:tl2br w:val="nil"/>
              <w:tr2bl w:val="nil"/>
            </w:tcBorders>
            <w:vAlign w:val="center"/>
          </w:tcPr>
          <w:p w14:paraId="7F7083A9">
            <w:pPr>
              <w:widowControl/>
              <w:spacing w:line="360" w:lineRule="auto"/>
              <w:rPr>
                <w:rFonts w:hint="eastAsia" w:ascii="宋体" w:hAnsi="宋体" w:eastAsia="宋体" w:cs="宋体"/>
                <w:color w:val="000000"/>
                <w:kern w:val="0"/>
                <w:sz w:val="24"/>
                <w:szCs w:val="24"/>
              </w:rPr>
            </w:pPr>
          </w:p>
        </w:tc>
        <w:tc>
          <w:tcPr>
            <w:tcW w:w="6744" w:type="dxa"/>
            <w:tcBorders>
              <w:tl2br w:val="nil"/>
              <w:tr2bl w:val="nil"/>
            </w:tcBorders>
            <w:vAlign w:val="center"/>
          </w:tcPr>
          <w:p w14:paraId="5128AACF">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根据零配件、备品备件是否准备充足、优惠程度等综合打分。</w:t>
            </w:r>
            <w:r>
              <w:rPr>
                <w:rFonts w:hint="eastAsia" w:ascii="宋体" w:hAnsi="宋体" w:eastAsia="宋体" w:cs="宋体"/>
                <w:b/>
                <w:bCs/>
                <w:sz w:val="24"/>
                <w:szCs w:val="24"/>
                <w:shd w:val="clear" w:color="auto" w:fill="FFFFFF"/>
                <w:lang w:val="en-US" w:eastAsia="zh-CN"/>
              </w:rPr>
              <w:t>完全符合得6分，基本符合得4分,部分符合得2分，不符合或未提供不得分。</w:t>
            </w:r>
          </w:p>
        </w:tc>
        <w:tc>
          <w:tcPr>
            <w:tcW w:w="741" w:type="dxa"/>
            <w:tcBorders>
              <w:tl2br w:val="nil"/>
              <w:tr2bl w:val="nil"/>
            </w:tcBorders>
            <w:vAlign w:val="center"/>
          </w:tcPr>
          <w:p w14:paraId="2A6CAAAD">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bl>
    <w:p w14:paraId="044CD808">
      <w:pPr>
        <w:pStyle w:val="2"/>
        <w:rPr>
          <w:rFonts w:hint="eastAsia" w:ascii="宋体" w:hAnsi="宋体" w:eastAsia="宋体" w:cs="宋体"/>
          <w:b/>
          <w:sz w:val="32"/>
          <w:szCs w:val="20"/>
          <w:lang w:val="zh-CN"/>
        </w:rPr>
      </w:pPr>
    </w:p>
    <w:p w14:paraId="65A6F8F9">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tbl>
      <w:tblPr>
        <w:tblStyle w:val="66"/>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050"/>
        <w:gridCol w:w="822"/>
      </w:tblGrid>
      <w:tr w14:paraId="6E9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089" w:type="dxa"/>
            <w:gridSpan w:val="4"/>
            <w:tcBorders>
              <w:tl2br w:val="nil"/>
              <w:tr2bl w:val="nil"/>
            </w:tcBorders>
            <w:noWrap w:val="0"/>
            <w:vAlign w:val="center"/>
          </w:tcPr>
          <w:p w14:paraId="3AC0663D">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报价文件部分（</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eastAsia="zh-CN"/>
              </w:rPr>
              <w:t>）</w:t>
            </w:r>
          </w:p>
        </w:tc>
      </w:tr>
      <w:tr w14:paraId="1A6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7" w:type="dxa"/>
            <w:tcBorders>
              <w:tl2br w:val="nil"/>
              <w:tr2bl w:val="nil"/>
            </w:tcBorders>
            <w:noWrap w:val="0"/>
            <w:vAlign w:val="center"/>
          </w:tcPr>
          <w:p w14:paraId="79C5C254">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rPr>
              <w:t>序号</w:t>
            </w:r>
          </w:p>
        </w:tc>
        <w:tc>
          <w:tcPr>
            <w:tcW w:w="1410" w:type="dxa"/>
            <w:tcBorders>
              <w:tl2br w:val="nil"/>
              <w:tr2bl w:val="nil"/>
            </w:tcBorders>
            <w:noWrap w:val="0"/>
            <w:vAlign w:val="center"/>
          </w:tcPr>
          <w:p w14:paraId="094BE2E3">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评标内容</w:t>
            </w:r>
          </w:p>
        </w:tc>
        <w:tc>
          <w:tcPr>
            <w:tcW w:w="7050" w:type="dxa"/>
            <w:tcBorders>
              <w:tl2br w:val="nil"/>
              <w:tr2bl w:val="nil"/>
            </w:tcBorders>
            <w:noWrap w:val="0"/>
            <w:vAlign w:val="center"/>
          </w:tcPr>
          <w:p w14:paraId="19DDD790">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评标标准</w:t>
            </w:r>
          </w:p>
        </w:tc>
        <w:tc>
          <w:tcPr>
            <w:tcW w:w="822" w:type="dxa"/>
            <w:tcBorders>
              <w:tl2br w:val="nil"/>
              <w:tr2bl w:val="nil"/>
            </w:tcBorders>
            <w:noWrap w:val="0"/>
            <w:vAlign w:val="center"/>
          </w:tcPr>
          <w:p w14:paraId="498F91FA">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权重</w:t>
            </w:r>
          </w:p>
        </w:tc>
      </w:tr>
      <w:tr w14:paraId="32C4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7" w:type="dxa"/>
            <w:tcBorders>
              <w:tl2br w:val="nil"/>
              <w:tr2bl w:val="nil"/>
            </w:tcBorders>
            <w:noWrap w:val="0"/>
            <w:vAlign w:val="center"/>
          </w:tcPr>
          <w:p w14:paraId="01B18AB2">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10" w:type="dxa"/>
            <w:tcBorders>
              <w:tl2br w:val="nil"/>
              <w:tr2bl w:val="nil"/>
            </w:tcBorders>
            <w:noWrap w:val="0"/>
            <w:vAlign w:val="center"/>
          </w:tcPr>
          <w:p w14:paraId="643EA43E">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报价</w:t>
            </w:r>
          </w:p>
        </w:tc>
        <w:tc>
          <w:tcPr>
            <w:tcW w:w="7050" w:type="dxa"/>
            <w:tcBorders>
              <w:tl2br w:val="nil"/>
              <w:tr2bl w:val="nil"/>
            </w:tcBorders>
            <w:noWrap w:val="0"/>
            <w:vAlign w:val="center"/>
          </w:tcPr>
          <w:p w14:paraId="2A928FFB">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有效投标报价的最低价作为评标基准价，其最低报价为满分；按［投标报价得分=（评标基准价/投标报价）*</w:t>
            </w:r>
            <w:r>
              <w:rPr>
                <w:rFonts w:hint="eastAsia" w:ascii="宋体" w:hAnsi="宋体" w:eastAsia="宋体" w:cs="宋体"/>
                <w:sz w:val="24"/>
                <w:szCs w:val="24"/>
                <w:lang w:val="en-US" w:eastAsia="zh-CN"/>
              </w:rPr>
              <w:t xml:space="preserve">30 </w:t>
            </w:r>
            <w:r>
              <w:rPr>
                <w:rFonts w:hint="eastAsia" w:ascii="宋体" w:hAnsi="宋体" w:eastAsia="宋体" w:cs="宋体"/>
                <w:sz w:val="24"/>
                <w:szCs w:val="24"/>
                <w:lang w:val="zh-CN" w:eastAsia="zh-CN"/>
              </w:rPr>
              <w:t>］的计算公式计算。</w:t>
            </w:r>
          </w:p>
          <w:p w14:paraId="76FE81B5">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评标过程中，不得去掉报价中的最高报价和最低报价。</w:t>
            </w:r>
          </w:p>
          <w:p w14:paraId="483C2861">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因落实政府采购政策需要进行价格调整的，以调整后的价格计算评标基准价和投标报价。</w:t>
            </w:r>
          </w:p>
        </w:tc>
        <w:tc>
          <w:tcPr>
            <w:tcW w:w="822" w:type="dxa"/>
            <w:tcBorders>
              <w:tl2br w:val="nil"/>
              <w:tr2bl w:val="nil"/>
            </w:tcBorders>
            <w:noWrap w:val="0"/>
            <w:vAlign w:val="center"/>
          </w:tcPr>
          <w:p w14:paraId="00D17A27">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w:t>
            </w:r>
          </w:p>
        </w:tc>
      </w:tr>
    </w:tbl>
    <w:p w14:paraId="1C9C902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56669C1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00DA60F7">
      <w:pPr>
        <w:snapToGrid w:val="0"/>
        <w:spacing w:line="360" w:lineRule="auto"/>
        <w:rPr>
          <w:rFonts w:hint="eastAsia" w:ascii="宋体" w:hAnsi="宋体" w:eastAsia="宋体" w:cs="宋体"/>
          <w:b/>
          <w:sz w:val="32"/>
        </w:rPr>
      </w:pPr>
      <w:r>
        <w:rPr>
          <w:rFonts w:hint="eastAsia" w:ascii="宋体" w:hAnsi="宋体" w:eastAsia="宋体" w:cs="宋体"/>
          <w:b/>
          <w:sz w:val="32"/>
        </w:rPr>
        <w:t>二、评标标准</w:t>
      </w:r>
    </w:p>
    <w:p w14:paraId="7558243C">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见第四部分评标办法。</w:t>
      </w:r>
    </w:p>
    <w:p w14:paraId="5F9CE9DA">
      <w:pPr>
        <w:snapToGrid w:val="0"/>
        <w:spacing w:line="360" w:lineRule="auto"/>
        <w:rPr>
          <w:rFonts w:hint="eastAsia" w:ascii="宋体" w:hAnsi="宋体" w:eastAsia="宋体" w:cs="宋体"/>
          <w:b/>
          <w:sz w:val="32"/>
        </w:rPr>
      </w:pPr>
      <w:r>
        <w:rPr>
          <w:rFonts w:hint="eastAsia" w:ascii="宋体" w:hAnsi="宋体" w:eastAsia="宋体" w:cs="宋体"/>
          <w:b/>
          <w:sz w:val="32"/>
        </w:rPr>
        <w:t>三、评标程序</w:t>
      </w:r>
    </w:p>
    <w:p w14:paraId="2CA6C896">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218D002">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046246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评标委员会各成员应当独立对每个投标人的商务技术文件进行评价，并汇总商务技术得分情况。</w:t>
      </w:r>
    </w:p>
    <w:p w14:paraId="449139E5">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7EB575A9">
      <w:pPr>
        <w:pStyle w:val="132"/>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6BB6784B">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7DD0CEB8">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84291A8">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A23C127">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41259F9">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BA58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441CA1E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C6B3056">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C201A8">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0CD842">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4AAF0A">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926B0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2FC754">
      <w:pPr>
        <w:snapToGrid w:val="0"/>
        <w:spacing w:line="360" w:lineRule="auto"/>
        <w:rPr>
          <w:rFonts w:hint="eastAsia" w:ascii="宋体" w:hAnsi="宋体" w:eastAsia="宋体" w:cs="宋体"/>
          <w:b/>
          <w:sz w:val="32"/>
        </w:rPr>
      </w:pPr>
      <w:r>
        <w:rPr>
          <w:rFonts w:hint="eastAsia" w:ascii="宋体" w:hAnsi="宋体" w:eastAsia="宋体" w:cs="宋体"/>
          <w:b/>
          <w:sz w:val="32"/>
        </w:rPr>
        <w:t>四、评标中的其他事项</w:t>
      </w:r>
    </w:p>
    <w:p w14:paraId="4E10EAAF">
      <w:pPr>
        <w:pStyle w:val="13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A5267">
      <w:pPr>
        <w:pStyle w:val="31"/>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6A5CE00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61C3CC5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1C2A98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99A3C2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516D5EF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48AD104C">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4E0E8D6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97AED6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AE1F77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3200C4A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3EA75C2">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6534A72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262E8020">
      <w:pPr>
        <w:pStyle w:val="4"/>
        <w:ind w:left="862" w:leftChars="205"/>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4.2.13</w:t>
      </w:r>
      <w:r>
        <w:rPr>
          <w:rFonts w:hint="eastAsia" w:ascii="宋体" w:hAnsi="宋体" w:eastAsia="宋体" w:cs="宋体"/>
          <w:b w:val="0"/>
          <w:bCs w:val="0"/>
          <w:kern w:val="0"/>
          <w:sz w:val="24"/>
          <w:szCs w:val="24"/>
          <w:lang w:val="en-US" w:eastAsia="zh-CN"/>
        </w:rPr>
        <w:t xml:space="preserve"> 不同供应商存在IP、MAC、设备硬件信息一致的；</w:t>
      </w:r>
    </w:p>
    <w:p w14:paraId="68E29A0D">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7ADDDA4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 xml:space="preserve">5 </w:t>
      </w:r>
      <w:r>
        <w:rPr>
          <w:rFonts w:hint="eastAsia" w:ascii="宋体" w:hAnsi="宋体" w:eastAsia="宋体" w:cs="宋体"/>
          <w:kern w:val="0"/>
          <w:sz w:val="24"/>
        </w:rPr>
        <w:t>法律、法规、规章（适用本市的）及省级以上规范性文件（适用本市的）规定的其他无效情形。</w:t>
      </w:r>
    </w:p>
    <w:p w14:paraId="181A4B04">
      <w:pPr>
        <w:pStyle w:val="31"/>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2D657A8">
      <w:pPr>
        <w:pStyle w:val="31"/>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F26CC22">
      <w:pPr>
        <w:pStyle w:val="31"/>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B08BBA9">
      <w:pPr>
        <w:pStyle w:val="31"/>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73D917C0">
      <w:pPr>
        <w:pStyle w:val="31"/>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945CC57">
      <w:pPr>
        <w:pStyle w:val="31"/>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50BF6BF5">
      <w:pPr>
        <w:pStyle w:val="31"/>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AA85B58">
      <w:pPr>
        <w:pStyle w:val="31"/>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69042B8C">
      <w:pPr>
        <w:pStyle w:val="31"/>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52658B8E">
      <w:pPr>
        <w:pStyle w:val="31"/>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EA99739">
      <w:pPr>
        <w:pStyle w:val="31"/>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AE9BE9F">
      <w:pPr>
        <w:pStyle w:val="31"/>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3D187373">
      <w:pPr>
        <w:pStyle w:val="31"/>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bookmarkEnd w:id="19"/>
    <w:p w14:paraId="5B5F2548">
      <w:pPr>
        <w:spacing w:line="360" w:lineRule="auto"/>
        <w:jc w:val="center"/>
        <w:outlineLvl w:val="0"/>
        <w:rPr>
          <w:rFonts w:hint="eastAsia" w:ascii="宋体" w:hAnsi="宋体" w:eastAsia="宋体" w:cs="宋体"/>
          <w:b/>
          <w:sz w:val="36"/>
          <w:szCs w:val="36"/>
        </w:rPr>
        <w:sectPr>
          <w:pgSz w:w="11907" w:h="16840"/>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linePitch="0" w:charSpace="0"/>
        </w:sectPr>
      </w:pPr>
      <w:bookmarkStart w:id="387" w:name="第五部分"/>
      <w:bookmarkStart w:id="388" w:name="_Toc86217003"/>
    </w:p>
    <w:p w14:paraId="2115E81A">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2E4AB680">
      <w:pPr>
        <w:numPr>
          <w:ilvl w:val="0"/>
          <w:numId w:val="0"/>
        </w:num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（仅供参考，具体以合同签订为准）</w:t>
      </w:r>
    </w:p>
    <w:p w14:paraId="1528D8D4">
      <w:pPr>
        <w:spacing w:line="480" w:lineRule="auto"/>
        <w:jc w:val="center"/>
        <w:rPr>
          <w:rFonts w:hint="eastAsia" w:ascii="宋体" w:hAnsi="宋体" w:eastAsia="宋体" w:cs="宋体"/>
          <w:b/>
          <w:sz w:val="28"/>
          <w:szCs w:val="28"/>
        </w:rPr>
      </w:pPr>
    </w:p>
    <w:p w14:paraId="038824B2">
      <w:pPr>
        <w:spacing w:line="480" w:lineRule="auto"/>
        <w:jc w:val="center"/>
        <w:rPr>
          <w:rFonts w:hint="eastAsia" w:ascii="宋体" w:hAnsi="宋体" w:eastAsia="宋体" w:cs="宋体"/>
          <w:b/>
          <w:sz w:val="24"/>
        </w:rPr>
      </w:pPr>
    </w:p>
    <w:bookmarkEnd w:id="387"/>
    <w:bookmarkEnd w:id="388"/>
    <w:p w14:paraId="4AF2105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8D01E18">
      <w:pPr>
        <w:spacing w:line="480" w:lineRule="auto"/>
        <w:jc w:val="center"/>
        <w:rPr>
          <w:rFonts w:ascii="宋体" w:hAnsi="宋体" w:cs="宋体"/>
          <w:b/>
          <w:sz w:val="36"/>
          <w:szCs w:val="36"/>
        </w:rPr>
      </w:pPr>
      <w:r>
        <w:rPr>
          <w:rFonts w:hint="eastAsia" w:ascii="宋体" w:hAnsi="宋体" w:cs="宋体"/>
          <w:b/>
          <w:sz w:val="36"/>
          <w:szCs w:val="36"/>
        </w:rPr>
        <w:t>（货物类）</w:t>
      </w:r>
    </w:p>
    <w:p w14:paraId="40152C1D">
      <w:pPr>
        <w:pStyle w:val="703"/>
        <w:rPr>
          <w:rFonts w:ascii="宋体" w:hAnsi="宋体" w:cs="宋体"/>
          <w:szCs w:val="24"/>
        </w:rPr>
      </w:pPr>
    </w:p>
    <w:p w14:paraId="184CEE68">
      <w:pPr>
        <w:pStyle w:val="703"/>
        <w:rPr>
          <w:rFonts w:ascii="宋体" w:hAnsi="宋体" w:cs="宋体"/>
          <w:szCs w:val="24"/>
        </w:rPr>
      </w:pPr>
    </w:p>
    <w:p w14:paraId="1D6D4B20">
      <w:pPr>
        <w:pStyle w:val="703"/>
        <w:jc w:val="center"/>
        <w:rPr>
          <w:rFonts w:ascii="宋体" w:hAnsi="宋体" w:cs="宋体"/>
          <w:szCs w:val="24"/>
        </w:rPr>
      </w:pPr>
    </w:p>
    <w:p w14:paraId="3F3F4219">
      <w:pPr>
        <w:pStyle w:val="703"/>
        <w:ind w:firstLine="2843" w:firstLineChars="1180"/>
        <w:rPr>
          <w:rFonts w:ascii="宋体" w:hAnsi="宋体" w:cs="宋体"/>
          <w:b/>
          <w:szCs w:val="24"/>
        </w:rPr>
      </w:pPr>
      <w:r>
        <w:rPr>
          <w:rFonts w:hint="eastAsia" w:ascii="宋体" w:hAnsi="宋体" w:cs="宋体"/>
          <w:b/>
          <w:szCs w:val="24"/>
        </w:rPr>
        <w:t>第一部分 合同书</w:t>
      </w:r>
    </w:p>
    <w:p w14:paraId="0F693356">
      <w:pPr>
        <w:pStyle w:val="703"/>
        <w:rPr>
          <w:rFonts w:ascii="宋体" w:hAnsi="宋体" w:cs="宋体"/>
          <w:szCs w:val="24"/>
        </w:rPr>
      </w:pPr>
    </w:p>
    <w:p w14:paraId="229476DB">
      <w:pPr>
        <w:pStyle w:val="703"/>
        <w:rPr>
          <w:rFonts w:ascii="宋体" w:hAnsi="宋体" w:cs="宋体"/>
          <w:szCs w:val="24"/>
        </w:rPr>
      </w:pPr>
    </w:p>
    <w:p w14:paraId="173F761E">
      <w:pPr>
        <w:spacing w:before="120" w:line="22" w:lineRule="atLeast"/>
        <w:rPr>
          <w:rFonts w:ascii="宋体" w:hAnsi="宋体" w:cs="宋体"/>
          <w:sz w:val="24"/>
        </w:rPr>
      </w:pPr>
    </w:p>
    <w:p w14:paraId="0682028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3F2D5E1">
      <w:pPr>
        <w:pStyle w:val="600"/>
        <w:spacing w:before="120" w:line="22" w:lineRule="atLeast"/>
        <w:rPr>
          <w:rFonts w:ascii="宋体" w:hAnsi="宋体" w:eastAsia="宋体" w:cs="宋体"/>
          <w:szCs w:val="24"/>
        </w:rPr>
      </w:pPr>
    </w:p>
    <w:p w14:paraId="5AA5BA5A">
      <w:pPr>
        <w:pStyle w:val="600"/>
        <w:spacing w:before="120" w:line="22" w:lineRule="atLeast"/>
        <w:rPr>
          <w:rFonts w:ascii="宋体" w:hAnsi="宋体" w:eastAsia="宋体" w:cs="宋体"/>
          <w:szCs w:val="24"/>
        </w:rPr>
      </w:pPr>
    </w:p>
    <w:p w14:paraId="15D260DE">
      <w:pPr>
        <w:rPr>
          <w:rFonts w:ascii="宋体" w:hAnsi="宋体" w:cs="宋体"/>
          <w:sz w:val="24"/>
        </w:rPr>
      </w:pPr>
    </w:p>
    <w:p w14:paraId="361ACBC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4F6CC77">
      <w:pPr>
        <w:spacing w:before="120" w:line="22" w:lineRule="atLeast"/>
        <w:rPr>
          <w:rFonts w:ascii="宋体" w:hAnsi="宋体" w:cs="宋体"/>
          <w:sz w:val="24"/>
        </w:rPr>
      </w:pPr>
    </w:p>
    <w:p w14:paraId="038DF8D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A133E37">
      <w:pPr>
        <w:spacing w:before="120" w:line="22" w:lineRule="atLeast"/>
        <w:rPr>
          <w:rFonts w:ascii="宋体" w:hAnsi="宋体" w:cs="宋体"/>
          <w:sz w:val="24"/>
        </w:rPr>
      </w:pPr>
    </w:p>
    <w:p w14:paraId="495203B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736847A">
      <w:pPr>
        <w:spacing w:before="120" w:line="22" w:lineRule="atLeast"/>
        <w:rPr>
          <w:rFonts w:ascii="宋体" w:hAnsi="宋体" w:cs="宋体"/>
          <w:sz w:val="24"/>
        </w:rPr>
      </w:pPr>
    </w:p>
    <w:p w14:paraId="4D7BB3F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F32A4ED">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3CC1B64A">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EBF803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181F1803">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389" w:name="_Toc3029"/>
      <w:bookmarkStart w:id="390" w:name="_Toc24059"/>
      <w:bookmarkStart w:id="391" w:name="_Toc2232"/>
      <w:r>
        <w:rPr>
          <w:rFonts w:hint="eastAsia" w:ascii="宋体" w:hAnsi="宋体" w:cs="宋体"/>
          <w:b/>
          <w:sz w:val="24"/>
        </w:rPr>
        <w:t>1.1 合同组成部分</w:t>
      </w:r>
      <w:bookmarkEnd w:id="389"/>
      <w:bookmarkEnd w:id="390"/>
      <w:bookmarkEnd w:id="391"/>
    </w:p>
    <w:p w14:paraId="32C2E58F">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80382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1.1.1 本合同及其补充合同、变更协议；</w:t>
      </w:r>
    </w:p>
    <w:p w14:paraId="48BFD437">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1.1.2 中标或者成交通知书；</w:t>
      </w:r>
    </w:p>
    <w:p w14:paraId="143120E0">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1.1.3 投标或者响应文件（含澄清或者说明文件）；</w:t>
      </w:r>
    </w:p>
    <w:p w14:paraId="7173F455">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1.1.4 采购文件（含澄清或者修改文件）；</w:t>
      </w:r>
    </w:p>
    <w:p w14:paraId="50094F3A">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1.1.5 其他相关采购文件。</w:t>
      </w:r>
    </w:p>
    <w:p w14:paraId="4A8CED67">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392" w:name="_Toc24300"/>
      <w:bookmarkStart w:id="393" w:name="_Toc27126"/>
      <w:bookmarkStart w:id="394" w:name="_Toc21295"/>
      <w:r>
        <w:rPr>
          <w:rFonts w:hint="eastAsia" w:ascii="宋体" w:hAnsi="宋体" w:cs="宋体"/>
          <w:b/>
          <w:sz w:val="24"/>
        </w:rPr>
        <w:t>1.2 货物</w:t>
      </w:r>
      <w:bookmarkEnd w:id="392"/>
      <w:bookmarkEnd w:id="393"/>
      <w:bookmarkEnd w:id="394"/>
    </w:p>
    <w:p w14:paraId="75F19F37">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428DBBF">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015F88A">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7DF56C74">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395" w:name="_Toc21551"/>
      <w:bookmarkStart w:id="396" w:name="_Toc21631"/>
      <w:bookmarkStart w:id="397" w:name="_Toc23292"/>
      <w:r>
        <w:rPr>
          <w:rFonts w:hint="eastAsia" w:ascii="宋体" w:hAnsi="宋体" w:cs="宋体"/>
          <w:b/>
          <w:sz w:val="24"/>
        </w:rPr>
        <w:t>1.3 价款</w:t>
      </w:r>
      <w:bookmarkEnd w:id="395"/>
      <w:bookmarkEnd w:id="396"/>
      <w:bookmarkEnd w:id="397"/>
    </w:p>
    <w:p w14:paraId="09F46F65">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3198FF9">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u w:val="single"/>
        </w:rPr>
      </w:pPr>
      <w:r>
        <w:rPr>
          <w:rFonts w:hint="eastAsia" w:ascii="宋体" w:hAnsi="宋体"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DA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5ED0B9">
            <w:pPr>
              <w:pStyle w:val="321"/>
              <w:pageBreakBefore w:val="0"/>
              <w:kinsoku/>
              <w:wordWrap/>
              <w:overflowPunct/>
              <w:topLinePunct w:val="0"/>
              <w:autoSpaceDE/>
              <w:autoSpaceDN/>
              <w:bidi w:val="0"/>
              <w:snapToGrid/>
              <w:spacing w:line="360" w:lineRule="auto"/>
              <w:ind w:left="0" w:leftChars="0" w:right="0" w:rightChars="0"/>
              <w:jc w:val="center"/>
              <w:textAlignment w:val="auto"/>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D4B9048">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51DBD6A">
            <w:pPr>
              <w:pStyle w:val="321"/>
              <w:pageBreakBefore w:val="0"/>
              <w:kinsoku/>
              <w:wordWrap/>
              <w:overflowPunct/>
              <w:topLinePunct w:val="0"/>
              <w:autoSpaceDE/>
              <w:autoSpaceDN/>
              <w:bidi w:val="0"/>
              <w:snapToGrid/>
              <w:spacing w:line="360" w:lineRule="auto"/>
              <w:ind w:left="0" w:leftChars="0" w:right="0" w:rightChars="0"/>
              <w:jc w:val="center"/>
              <w:textAlignment w:val="auto"/>
              <w:rPr>
                <w:rFonts w:hAnsi="宋体" w:cs="宋体"/>
                <w:sz w:val="24"/>
                <w:szCs w:val="24"/>
              </w:rPr>
            </w:pPr>
            <w:r>
              <w:rPr>
                <w:rFonts w:hint="eastAsia" w:hAnsi="宋体" w:cs="宋体"/>
                <w:sz w:val="24"/>
                <w:szCs w:val="24"/>
              </w:rPr>
              <w:t>分项价格</w:t>
            </w:r>
          </w:p>
        </w:tc>
      </w:tr>
      <w:tr w14:paraId="129C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84AD3B">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D2E1394">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E1CA27A">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r>
      <w:tr w14:paraId="7E89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3FA1A7">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6308B93">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D772AD">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r>
      <w:tr w14:paraId="5ADB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4C8C23">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8543813">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C39C71">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r>
      <w:tr w14:paraId="099D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EBCE0A">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73BAEBC">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A415B28">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r>
      <w:tr w14:paraId="7F27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3664B8D">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6D7BBEA">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rPr>
            </w:pPr>
          </w:p>
        </w:tc>
      </w:tr>
    </w:tbl>
    <w:p w14:paraId="3CD8FCD9">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b/>
        </w:rPr>
      </w:pPr>
      <w:bookmarkStart w:id="398" w:name="_Toc1814"/>
      <w:bookmarkStart w:id="399" w:name="_Toc22618"/>
      <w:bookmarkStart w:id="400" w:name="_Toc10340"/>
      <w:r>
        <w:rPr>
          <w:rFonts w:hint="eastAsia"/>
          <w:b/>
        </w:rPr>
        <w:t>1.4履约保证金</w:t>
      </w:r>
    </w:p>
    <w:p w14:paraId="0FDA46C9">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E779F57">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01C20F6">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ABB7CBB">
      <w:pPr>
        <w:pStyle w:val="4"/>
        <w:pageBreakBefore w:val="0"/>
        <w:tabs>
          <w:tab w:val="left" w:pos="0"/>
          <w:tab w:val="clear" w:pos="432"/>
        </w:tabs>
        <w:kinsoku/>
        <w:wordWrap/>
        <w:overflowPunct/>
        <w:topLinePunct w:val="0"/>
        <w:autoSpaceDE/>
        <w:autoSpaceDN/>
        <w:bidi w:val="0"/>
        <w:snapToGrid/>
        <w:spacing w:line="360" w:lineRule="auto"/>
        <w:ind w:left="0" w:leftChars="0" w:right="0" w:rightChars="0" w:firstLine="480" w:firstLineChars="200"/>
        <w:textAlignment w:val="auto"/>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696FCAC">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350DD10">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r>
        <w:rPr>
          <w:rFonts w:hint="eastAsia" w:ascii="宋体" w:hAnsi="宋体" w:cs="宋体"/>
          <w:b/>
          <w:sz w:val="24"/>
        </w:rPr>
        <w:t>1.5</w:t>
      </w:r>
      <w:bookmarkEnd w:id="398"/>
      <w:bookmarkEnd w:id="399"/>
      <w:bookmarkEnd w:id="400"/>
      <w:r>
        <w:rPr>
          <w:rFonts w:hint="eastAsia" w:ascii="宋体" w:hAnsi="宋体" w:cs="宋体"/>
          <w:b/>
          <w:sz w:val="24"/>
        </w:rPr>
        <w:t>预付款</w:t>
      </w:r>
    </w:p>
    <w:p w14:paraId="70B2DC3F">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E30C02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AD79086">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3476FA6">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2AD9BFF">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b/>
          <w:bCs/>
        </w:rPr>
      </w:pPr>
      <w:r>
        <w:rPr>
          <w:rFonts w:hint="eastAsia"/>
          <w:b/>
          <w:bCs/>
        </w:rPr>
        <w:t>1.6资金支付</w:t>
      </w:r>
    </w:p>
    <w:p w14:paraId="5DD4E6A0">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661041">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F1DFA68">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401" w:name="_Toc19304"/>
      <w:bookmarkStart w:id="402" w:name="_Toc32071"/>
      <w:bookmarkStart w:id="403" w:name="_Toc2846"/>
      <w:r>
        <w:rPr>
          <w:rFonts w:hint="eastAsia" w:ascii="宋体" w:hAnsi="宋体" w:cs="宋体"/>
          <w:b/>
          <w:sz w:val="24"/>
        </w:rPr>
        <w:t>1.7货物交付期限、地点和方式</w:t>
      </w:r>
      <w:bookmarkEnd w:id="401"/>
      <w:bookmarkEnd w:id="402"/>
      <w:bookmarkEnd w:id="403"/>
    </w:p>
    <w:p w14:paraId="20AD8CF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6762DF9A">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9AD7D65">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A651337">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404" w:name="_Toc21423"/>
      <w:bookmarkStart w:id="405" w:name="_Toc19554"/>
      <w:bookmarkStart w:id="406" w:name="_Toc27250"/>
      <w:r>
        <w:rPr>
          <w:rFonts w:hint="eastAsia" w:ascii="宋体" w:hAnsi="宋体" w:cs="宋体"/>
          <w:b/>
          <w:sz w:val="24"/>
        </w:rPr>
        <w:t>1.8违约责任</w:t>
      </w:r>
      <w:bookmarkEnd w:id="404"/>
      <w:bookmarkEnd w:id="405"/>
      <w:bookmarkEnd w:id="406"/>
    </w:p>
    <w:p w14:paraId="2F03FAA1">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09A07DA7">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A9E9DDD">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4A137C">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B13ED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E39255E">
      <w:pPr>
        <w:pageBreakBefore w:val="0"/>
        <w:kinsoku/>
        <w:wordWrap/>
        <w:overflowPunct/>
        <w:topLinePunct w:val="0"/>
        <w:autoSpaceDE/>
        <w:autoSpaceDN/>
        <w:bidi w:val="0"/>
        <w:snapToGrid/>
        <w:spacing w:line="360" w:lineRule="auto"/>
        <w:ind w:left="0" w:leftChars="0" w:right="0" w:rightChars="0" w:firstLine="960" w:firstLineChars="400"/>
        <w:textAlignment w:val="auto"/>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9478471">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407" w:name="_Toc16021"/>
      <w:bookmarkStart w:id="408" w:name="_Toc28375"/>
      <w:bookmarkStart w:id="409" w:name="_Toc15583"/>
      <w:r>
        <w:rPr>
          <w:rFonts w:hint="eastAsia" w:ascii="宋体" w:hAnsi="宋体" w:cs="宋体"/>
          <w:b/>
          <w:sz w:val="24"/>
        </w:rPr>
        <w:t>1.9合同争议的解决</w:t>
      </w:r>
      <w:bookmarkEnd w:id="407"/>
      <w:bookmarkEnd w:id="408"/>
      <w:bookmarkEnd w:id="409"/>
    </w:p>
    <w:p w14:paraId="4A6BB0F1">
      <w:pPr>
        <w:pageBreakBefore w:val="0"/>
        <w:kinsoku/>
        <w:wordWrap/>
        <w:overflowPunct/>
        <w:topLinePunct w:val="0"/>
        <w:autoSpaceDE/>
        <w:autoSpaceDN/>
        <w:bidi w:val="0"/>
        <w:snapToGrid/>
        <w:spacing w:line="360" w:lineRule="auto"/>
        <w:ind w:left="0" w:leftChars="0" w:right="0" w:rightChars="0" w:firstLine="240" w:firstLineChars="100"/>
        <w:textAlignment w:val="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B6746E3">
      <w:pPr>
        <w:pageBreakBefore w:val="0"/>
        <w:kinsoku/>
        <w:wordWrap/>
        <w:overflowPunct/>
        <w:topLinePunct w:val="0"/>
        <w:autoSpaceDE/>
        <w:autoSpaceDN/>
        <w:bidi w:val="0"/>
        <w:snapToGrid/>
        <w:spacing w:line="360" w:lineRule="auto"/>
        <w:ind w:left="0" w:leftChars="0" w:right="0" w:rightChars="0" w:firstLine="840" w:firstLineChars="350"/>
        <w:textAlignment w:val="auto"/>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CA76A20">
      <w:pPr>
        <w:pageBreakBefore w:val="0"/>
        <w:kinsoku/>
        <w:wordWrap/>
        <w:overflowPunct/>
        <w:topLinePunct w:val="0"/>
        <w:autoSpaceDE/>
        <w:autoSpaceDN/>
        <w:bidi w:val="0"/>
        <w:snapToGrid/>
        <w:spacing w:line="360" w:lineRule="auto"/>
        <w:ind w:left="0" w:leftChars="0" w:right="0" w:rightChars="0" w:firstLine="840" w:firstLineChars="350"/>
        <w:textAlignment w:val="auto"/>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65D0986">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rPr>
      </w:pPr>
      <w:bookmarkStart w:id="410" w:name="_Toc11173"/>
      <w:bookmarkStart w:id="411" w:name="_Toc15322"/>
      <w:bookmarkStart w:id="412" w:name="_Toc7245"/>
      <w:r>
        <w:rPr>
          <w:rFonts w:hint="eastAsia" w:ascii="宋体" w:hAnsi="宋体" w:cs="宋体"/>
          <w:b/>
          <w:sz w:val="24"/>
        </w:rPr>
        <w:t>2.0 合同生效</w:t>
      </w:r>
      <w:bookmarkEnd w:id="410"/>
      <w:bookmarkEnd w:id="411"/>
      <w:bookmarkEnd w:id="412"/>
    </w:p>
    <w:p w14:paraId="5689514A">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b/>
          <w:sz w:val="24"/>
        </w:rPr>
      </w:pPr>
      <w:r>
        <w:rPr>
          <w:rFonts w:hint="eastAsia" w:ascii="宋体" w:hAnsi="宋体" w:cs="宋体"/>
          <w:sz w:val="24"/>
        </w:rPr>
        <w:t>本合同自双方当事人盖章签字时生效。</w:t>
      </w:r>
    </w:p>
    <w:p w14:paraId="1ADB4889">
      <w:pPr>
        <w:autoSpaceDE w:val="0"/>
        <w:autoSpaceDN w:val="0"/>
        <w:spacing w:line="560" w:lineRule="exact"/>
        <w:rPr>
          <w:rFonts w:ascii="宋体" w:hAnsi="宋体" w:cs="宋体"/>
          <w:sz w:val="24"/>
          <w:lang w:val="zh-CN"/>
        </w:rPr>
      </w:pPr>
    </w:p>
    <w:p w14:paraId="4A5A0047">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F9464CE">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14A5E357">
      <w:pPr>
        <w:autoSpaceDE w:val="0"/>
        <w:autoSpaceDN w:val="0"/>
        <w:spacing w:line="560" w:lineRule="exact"/>
        <w:rPr>
          <w:rFonts w:ascii="宋体" w:hAnsi="宋体" w:cs="宋体"/>
          <w:sz w:val="24"/>
          <w:lang w:val="zh-CN"/>
        </w:rPr>
      </w:pPr>
    </w:p>
    <w:p w14:paraId="3DEC6D28">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4A8169C">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0FF702F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30285493">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6AE630DA">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407DAE1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231C6BEE">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525E1A1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893990F">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264AFB5">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5460A56">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7C14CA31">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12CCBD7">
      <w:pPr>
        <w:rPr>
          <w:rFonts w:ascii="宋体" w:hAnsi="宋体" w:cs="宋体"/>
          <w:sz w:val="24"/>
        </w:rPr>
      </w:pPr>
    </w:p>
    <w:p w14:paraId="7F32E47F">
      <w:pPr>
        <w:pStyle w:val="703"/>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319ED5E7">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13" w:name="_Toc279701240"/>
      <w:bookmarkStart w:id="414" w:name="_Toc28763"/>
      <w:bookmarkStart w:id="415" w:name="_Toc16917"/>
      <w:bookmarkStart w:id="416" w:name="_Ref467379101"/>
      <w:bookmarkStart w:id="417" w:name="_Ref467379094"/>
      <w:bookmarkStart w:id="418" w:name="_Ref467378404"/>
      <w:bookmarkStart w:id="419" w:name="_Toc259093669"/>
      <w:bookmarkStart w:id="420" w:name="_Ref467379225"/>
      <w:bookmarkStart w:id="421" w:name="_Ref467379214"/>
      <w:bookmarkStart w:id="422" w:name="_Ref467379205"/>
      <w:bookmarkStart w:id="423" w:name="_Ref467378499"/>
      <w:bookmarkStart w:id="424" w:name="_Ref467379195"/>
      <w:bookmarkStart w:id="425" w:name="_Toc19614"/>
      <w:bookmarkStart w:id="426" w:name="_Toc487900349"/>
      <w:bookmarkStart w:id="427" w:name="_Ref467379109"/>
      <w:bookmarkStart w:id="428" w:name="_Ref467378463"/>
      <w:r>
        <w:rPr>
          <w:rFonts w:hint="eastAsia" w:ascii="宋体" w:hAnsi="宋体" w:cs="宋体"/>
          <w:b/>
          <w:sz w:val="24"/>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E7470F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本合同中的下列词语应按以下内容进行解释：</w:t>
      </w:r>
    </w:p>
    <w:p w14:paraId="73C50B4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31B6002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7608B4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5750433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bookmarkStart w:id="429" w:name="_Ref467378840"/>
      <w:r>
        <w:rPr>
          <w:rFonts w:hint="eastAsia" w:ascii="宋体" w:hAnsi="宋体" w:cs="宋体"/>
          <w:sz w:val="24"/>
        </w:rPr>
        <w:t>2.1.4 “甲方”系指与中标或成交供应商签署合同的采购人</w:t>
      </w:r>
      <w:bookmarkEnd w:id="429"/>
      <w:r>
        <w:rPr>
          <w:rFonts w:hint="eastAsia" w:ascii="宋体" w:hAnsi="宋体" w:cs="宋体"/>
          <w:sz w:val="24"/>
        </w:rPr>
        <w:t>；采购人委托采购代理机构代表其与乙方签订合同的，采购人的授权委托书作为合同附件。</w:t>
      </w:r>
    </w:p>
    <w:p w14:paraId="24A0DC9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bookmarkStart w:id="430" w:name="_Ref467379400"/>
      <w:r>
        <w:rPr>
          <w:rFonts w:hint="eastAsia" w:ascii="宋体" w:hAnsi="宋体" w:cs="宋体"/>
          <w:sz w:val="24"/>
        </w:rPr>
        <w:t>2.1.5 “乙方”系指根据合同约定交付货物的中标或成交供应商</w:t>
      </w:r>
      <w:bookmarkEnd w:id="43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3EB60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bookmarkStart w:id="431" w:name="_Ref467379436"/>
      <w:r>
        <w:rPr>
          <w:rFonts w:hint="eastAsia" w:ascii="宋体" w:hAnsi="宋体" w:cs="宋体"/>
          <w:sz w:val="24"/>
        </w:rPr>
        <w:t>2.1.6 “现场”系指合同约定货物将要运至或者安装的地点。</w:t>
      </w:r>
      <w:bookmarkEnd w:id="431"/>
    </w:p>
    <w:p w14:paraId="70E1F5FF">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32" w:name="_Toc259093670"/>
      <w:bookmarkStart w:id="433" w:name="_Toc279701241"/>
      <w:bookmarkStart w:id="434" w:name="_Toc32504"/>
      <w:bookmarkStart w:id="435" w:name="_Toc27635"/>
      <w:bookmarkStart w:id="436" w:name="_Toc487900350"/>
      <w:bookmarkStart w:id="437" w:name="_Toc13336"/>
      <w:r>
        <w:rPr>
          <w:rFonts w:hint="eastAsia" w:ascii="宋体" w:hAnsi="宋体" w:cs="宋体"/>
          <w:b/>
          <w:sz w:val="24"/>
        </w:rPr>
        <w:t>2.2 技术规范</w:t>
      </w:r>
      <w:bookmarkEnd w:id="432"/>
      <w:bookmarkEnd w:id="433"/>
      <w:bookmarkEnd w:id="434"/>
      <w:bookmarkEnd w:id="435"/>
      <w:bookmarkEnd w:id="436"/>
      <w:bookmarkEnd w:id="437"/>
    </w:p>
    <w:p w14:paraId="7458A61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6AA6F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38" w:name="_Toc9829"/>
      <w:bookmarkStart w:id="439" w:name="_Toc31634"/>
      <w:bookmarkStart w:id="440" w:name="_Toc279701242"/>
      <w:bookmarkStart w:id="441" w:name="_Toc487900351"/>
      <w:bookmarkStart w:id="442" w:name="_Toc259093671"/>
      <w:bookmarkStart w:id="443" w:name="_Toc27853"/>
      <w:r>
        <w:rPr>
          <w:rFonts w:hint="eastAsia" w:ascii="宋体" w:hAnsi="宋体" w:cs="宋体"/>
          <w:b/>
          <w:sz w:val="24"/>
        </w:rPr>
        <w:t>2.3 知识产权</w:t>
      </w:r>
      <w:bookmarkEnd w:id="438"/>
      <w:bookmarkEnd w:id="439"/>
      <w:bookmarkEnd w:id="440"/>
      <w:bookmarkEnd w:id="441"/>
      <w:bookmarkEnd w:id="442"/>
      <w:bookmarkEnd w:id="443"/>
    </w:p>
    <w:p w14:paraId="3E84BD6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2B9465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456248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44" w:name="_Toc29149"/>
      <w:bookmarkStart w:id="445" w:name="_Toc11932"/>
      <w:bookmarkStart w:id="446" w:name="_Toc4194"/>
      <w:r>
        <w:rPr>
          <w:rFonts w:hint="eastAsia" w:ascii="宋体" w:hAnsi="宋体" w:cs="宋体"/>
          <w:b/>
          <w:sz w:val="24"/>
        </w:rPr>
        <w:t>2.4 包装和装运</w:t>
      </w:r>
      <w:bookmarkEnd w:id="444"/>
      <w:bookmarkEnd w:id="445"/>
      <w:bookmarkEnd w:id="446"/>
    </w:p>
    <w:p w14:paraId="2C7C934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566A19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0A9E8C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7C5BB481">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47" w:name="_Toc487900354"/>
      <w:bookmarkStart w:id="448" w:name="_Toc279701245"/>
      <w:bookmarkStart w:id="449" w:name="_Ref467378541"/>
      <w:bookmarkStart w:id="450" w:name="_Ref467379527"/>
      <w:bookmarkStart w:id="451" w:name="_Ref467379536"/>
      <w:bookmarkStart w:id="452" w:name="_Ref467379542"/>
      <w:bookmarkStart w:id="453" w:name="_Ref467378591"/>
      <w:bookmarkStart w:id="454" w:name="_Toc259093674"/>
      <w:bookmarkStart w:id="455" w:name="_Toc26182"/>
      <w:bookmarkStart w:id="456" w:name="_Toc30272"/>
      <w:bookmarkStart w:id="457" w:name="_Toc19074"/>
      <w:r>
        <w:rPr>
          <w:rFonts w:hint="eastAsia" w:ascii="宋体" w:hAnsi="宋体" w:cs="宋体"/>
          <w:b/>
          <w:sz w:val="24"/>
        </w:rPr>
        <w:t>2.</w:t>
      </w:r>
      <w:bookmarkEnd w:id="447"/>
      <w:bookmarkEnd w:id="448"/>
      <w:bookmarkEnd w:id="449"/>
      <w:bookmarkEnd w:id="450"/>
      <w:bookmarkEnd w:id="451"/>
      <w:bookmarkEnd w:id="452"/>
      <w:bookmarkEnd w:id="453"/>
      <w:bookmarkEnd w:id="454"/>
      <w:r>
        <w:rPr>
          <w:rFonts w:hint="eastAsia" w:ascii="宋体" w:hAnsi="宋体" w:cs="宋体"/>
          <w:b/>
          <w:sz w:val="24"/>
        </w:rPr>
        <w:t>5 履约检查和问题反馈</w:t>
      </w:r>
      <w:bookmarkEnd w:id="455"/>
      <w:bookmarkEnd w:id="456"/>
      <w:bookmarkEnd w:id="457"/>
    </w:p>
    <w:p w14:paraId="56D8F66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bookmarkStart w:id="458" w:name="_Ref467379657"/>
      <w:r>
        <w:rPr>
          <w:rFonts w:hint="eastAsia" w:ascii="宋体" w:hAnsi="宋体" w:cs="宋体"/>
          <w:sz w:val="24"/>
        </w:rPr>
        <w:t>2.5.1</w:t>
      </w:r>
      <w:bookmarkEnd w:id="458"/>
      <w:bookmarkStart w:id="459" w:name="_Toc186431854"/>
      <w:bookmarkStart w:id="460" w:name="_Ref467379793"/>
      <w:bookmarkStart w:id="461" w:name="_Ref467379807"/>
      <w:bookmarkStart w:id="462" w:name="_Toc487900357"/>
      <w:bookmarkStart w:id="463" w:name="_Toc259093676"/>
      <w:bookmarkStart w:id="46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DBA99C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9"/>
      <w:bookmarkStart w:id="465" w:name="_Toc186431855"/>
      <w:r>
        <w:rPr>
          <w:rFonts w:hint="eastAsia" w:ascii="宋体" w:hAnsi="宋体" w:cs="宋体"/>
          <w:sz w:val="24"/>
        </w:rPr>
        <w:t>。</w:t>
      </w:r>
    </w:p>
    <w:bookmarkEnd w:id="460"/>
    <w:bookmarkEnd w:id="461"/>
    <w:bookmarkEnd w:id="462"/>
    <w:bookmarkEnd w:id="463"/>
    <w:bookmarkEnd w:id="464"/>
    <w:bookmarkEnd w:id="465"/>
    <w:p w14:paraId="0E26EFF5">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66" w:name="_Ref467379923"/>
      <w:bookmarkStart w:id="467" w:name="_Toc259093677"/>
      <w:bookmarkStart w:id="468" w:name="_Ref467379852"/>
      <w:bookmarkStart w:id="469" w:name="_Toc487900358"/>
      <w:bookmarkStart w:id="470" w:name="_Toc279701248"/>
      <w:bookmarkStart w:id="471" w:name="_Ref467379863"/>
      <w:bookmarkStart w:id="472" w:name="_Toc3225"/>
      <w:bookmarkStart w:id="473" w:name="_Toc774"/>
      <w:bookmarkStart w:id="474" w:name="_Toc16110"/>
      <w:r>
        <w:rPr>
          <w:rFonts w:hint="eastAsia" w:ascii="宋体" w:hAnsi="宋体" w:cs="宋体"/>
          <w:b/>
          <w:sz w:val="24"/>
        </w:rPr>
        <w:t>2.6 技术资料</w:t>
      </w:r>
      <w:bookmarkEnd w:id="466"/>
      <w:bookmarkEnd w:id="467"/>
      <w:bookmarkEnd w:id="468"/>
      <w:bookmarkEnd w:id="469"/>
      <w:bookmarkEnd w:id="470"/>
      <w:bookmarkEnd w:id="471"/>
      <w:r>
        <w:rPr>
          <w:rFonts w:hint="eastAsia" w:ascii="宋体" w:hAnsi="宋体" w:cs="宋体"/>
          <w:b/>
          <w:sz w:val="24"/>
        </w:rPr>
        <w:t>和保密义务</w:t>
      </w:r>
      <w:bookmarkEnd w:id="472"/>
      <w:bookmarkEnd w:id="473"/>
      <w:bookmarkEnd w:id="474"/>
    </w:p>
    <w:p w14:paraId="223C841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5806E3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2.6.2 乙方有义务妥善保管和保护由甲方提供的前款信息和资料等；</w:t>
      </w:r>
    </w:p>
    <w:p w14:paraId="43E769D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5CA5C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75" w:name="_Toc7860"/>
      <w:r>
        <w:rPr>
          <w:rFonts w:hint="eastAsia" w:ascii="宋体" w:hAnsi="宋体" w:cs="宋体"/>
          <w:b/>
          <w:sz w:val="24"/>
        </w:rPr>
        <w:t>2.7 质量保证</w:t>
      </w:r>
      <w:bookmarkEnd w:id="475"/>
    </w:p>
    <w:p w14:paraId="51B5931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8B2754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0625AA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76" w:name="_Toc17244"/>
      <w:bookmarkStart w:id="477" w:name="_Toc487900362"/>
      <w:bookmarkStart w:id="478" w:name="_Toc279701252"/>
      <w:bookmarkStart w:id="479" w:name="_Toc259093681"/>
      <w:r>
        <w:rPr>
          <w:rFonts w:hint="eastAsia" w:ascii="宋体" w:hAnsi="宋体" w:cs="宋体"/>
          <w:b/>
          <w:sz w:val="24"/>
        </w:rPr>
        <w:t>2.8 货物的风险负担</w:t>
      </w:r>
      <w:bookmarkEnd w:id="476"/>
    </w:p>
    <w:p w14:paraId="7649AF9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6A9A2DB">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80" w:name="_Toc14055"/>
      <w:r>
        <w:rPr>
          <w:rFonts w:hint="eastAsia" w:ascii="宋体" w:hAnsi="宋体" w:cs="宋体"/>
          <w:b/>
          <w:sz w:val="24"/>
        </w:rPr>
        <w:t>2.9 延迟交货</w:t>
      </w:r>
      <w:bookmarkEnd w:id="477"/>
      <w:bookmarkEnd w:id="478"/>
      <w:bookmarkEnd w:id="479"/>
      <w:bookmarkEnd w:id="480"/>
    </w:p>
    <w:p w14:paraId="7053A20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564FA7F">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81" w:name="_Toc7502"/>
      <w:bookmarkStart w:id="482" w:name="_Toc487900364"/>
      <w:bookmarkStart w:id="483" w:name="_Ref467378121"/>
      <w:bookmarkStart w:id="484" w:name="_Toc259093683"/>
      <w:bookmarkStart w:id="485" w:name="_Toc279701254"/>
      <w:r>
        <w:rPr>
          <w:rFonts w:hint="eastAsia" w:ascii="宋体" w:hAnsi="宋体" w:cs="宋体"/>
          <w:b/>
          <w:sz w:val="24"/>
        </w:rPr>
        <w:t>2.10 合同变更</w:t>
      </w:r>
      <w:bookmarkEnd w:id="481"/>
    </w:p>
    <w:p w14:paraId="6CF37BF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6" w:name="_Toc259093688"/>
      <w:bookmarkStart w:id="487" w:name="_Toc487900369"/>
      <w:bookmarkStart w:id="488" w:name="_Toc279701259"/>
    </w:p>
    <w:p w14:paraId="16AD6A0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89" w:name="_Toc15237"/>
      <w:bookmarkStart w:id="490" w:name="_Toc10366"/>
      <w:bookmarkStart w:id="491" w:name="_Toc22955"/>
      <w:r>
        <w:rPr>
          <w:rFonts w:hint="eastAsia" w:ascii="宋体" w:hAnsi="宋体" w:cs="宋体"/>
          <w:b/>
          <w:sz w:val="24"/>
        </w:rPr>
        <w:t>2.11 合同转让</w:t>
      </w:r>
      <w:bookmarkEnd w:id="486"/>
      <w:bookmarkEnd w:id="487"/>
      <w:bookmarkEnd w:id="488"/>
      <w:r>
        <w:rPr>
          <w:rFonts w:hint="eastAsia" w:ascii="宋体" w:hAnsi="宋体" w:cs="宋体"/>
          <w:b/>
          <w:sz w:val="24"/>
        </w:rPr>
        <w:t>和分包</w:t>
      </w:r>
      <w:bookmarkEnd w:id="489"/>
      <w:bookmarkEnd w:id="490"/>
      <w:bookmarkEnd w:id="491"/>
    </w:p>
    <w:p w14:paraId="6AE6026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219522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2.11.2乙方采取分包方式履行合同的，甲方可直接向分包供应商支付款项。</w:t>
      </w:r>
    </w:p>
    <w:p w14:paraId="5441A8C7">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92" w:name="_Toc14066"/>
      <w:bookmarkStart w:id="493" w:name="_Toc13566"/>
      <w:bookmarkStart w:id="494" w:name="_Toc16508"/>
      <w:r>
        <w:rPr>
          <w:rFonts w:hint="eastAsia" w:ascii="宋体" w:hAnsi="宋体" w:cs="宋体"/>
          <w:b/>
          <w:sz w:val="24"/>
        </w:rPr>
        <w:t>2.12 不可抗力</w:t>
      </w:r>
      <w:bookmarkEnd w:id="492"/>
      <w:bookmarkEnd w:id="493"/>
      <w:bookmarkEnd w:id="494"/>
    </w:p>
    <w:p w14:paraId="32D0BFE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19C5BE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2.12.2 因不可抗力致使不能实现合同目的的，当事人可以解除合同；</w:t>
      </w:r>
    </w:p>
    <w:p w14:paraId="7532420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F4CE1B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B669839">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495" w:name="_Toc487900365"/>
      <w:bookmarkStart w:id="496" w:name="_Toc689"/>
      <w:bookmarkStart w:id="497" w:name="_Toc259093684"/>
      <w:bookmarkStart w:id="498" w:name="_Toc279701255"/>
      <w:bookmarkStart w:id="499" w:name="_Toc6969"/>
      <w:bookmarkStart w:id="500" w:name="_Toc30676"/>
      <w:r>
        <w:rPr>
          <w:rFonts w:hint="eastAsia" w:ascii="宋体" w:hAnsi="宋体" w:cs="宋体"/>
          <w:b/>
          <w:sz w:val="24"/>
        </w:rPr>
        <w:t>2.13 税费</w:t>
      </w:r>
      <w:bookmarkEnd w:id="495"/>
      <w:bookmarkEnd w:id="496"/>
      <w:bookmarkEnd w:id="497"/>
      <w:bookmarkEnd w:id="498"/>
      <w:bookmarkEnd w:id="499"/>
      <w:bookmarkEnd w:id="500"/>
    </w:p>
    <w:p w14:paraId="381297A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与合同有关的一切税费，均按照中华人民共和国法律的相关规定。</w:t>
      </w:r>
    </w:p>
    <w:p w14:paraId="248250C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01" w:name="_Toc16959"/>
      <w:bookmarkStart w:id="502" w:name="_Toc487900368"/>
      <w:bookmarkStart w:id="503" w:name="_Toc8298"/>
      <w:bookmarkStart w:id="504" w:name="_Toc279701258"/>
      <w:bookmarkStart w:id="505" w:name="_Toc7102"/>
      <w:bookmarkStart w:id="506" w:name="_Toc259093687"/>
      <w:r>
        <w:rPr>
          <w:rFonts w:hint="eastAsia" w:ascii="宋体" w:hAnsi="宋体" w:cs="宋体"/>
          <w:b/>
          <w:sz w:val="24"/>
        </w:rPr>
        <w:t>2.14乙方破产</w:t>
      </w:r>
      <w:bookmarkEnd w:id="501"/>
      <w:bookmarkEnd w:id="502"/>
      <w:bookmarkEnd w:id="503"/>
      <w:bookmarkEnd w:id="504"/>
      <w:bookmarkEnd w:id="505"/>
      <w:bookmarkEnd w:id="506"/>
    </w:p>
    <w:p w14:paraId="6B9F455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5DC2FCD">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07" w:name="_Toc29333"/>
      <w:bookmarkStart w:id="508" w:name="_Toc6134"/>
      <w:bookmarkStart w:id="509" w:name="_Toc15387"/>
      <w:r>
        <w:rPr>
          <w:rFonts w:hint="eastAsia" w:ascii="宋体" w:hAnsi="宋体" w:cs="宋体"/>
          <w:b/>
          <w:sz w:val="24"/>
        </w:rPr>
        <w:t>2.15 合同中止、终止</w:t>
      </w:r>
      <w:bookmarkEnd w:id="507"/>
      <w:bookmarkEnd w:id="508"/>
      <w:bookmarkEnd w:id="509"/>
    </w:p>
    <w:p w14:paraId="102B027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2.15.1 双方当事人不得擅自中止或者终止合同；</w:t>
      </w:r>
    </w:p>
    <w:p w14:paraId="385967C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6FB31A3A">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10" w:name="_Toc1125"/>
      <w:bookmarkStart w:id="511" w:name="_Toc6596"/>
      <w:bookmarkStart w:id="512" w:name="_Toc14563"/>
      <w:r>
        <w:rPr>
          <w:rFonts w:hint="eastAsia" w:ascii="宋体" w:hAnsi="宋体" w:cs="宋体"/>
          <w:b/>
          <w:sz w:val="24"/>
        </w:rPr>
        <w:t>2.16检验和验收</w:t>
      </w:r>
      <w:bookmarkEnd w:id="510"/>
      <w:bookmarkEnd w:id="511"/>
      <w:bookmarkEnd w:id="512"/>
    </w:p>
    <w:p w14:paraId="444DDC86">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3E12F5A">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EF3220D">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2"/>
    <w:bookmarkEnd w:id="483"/>
    <w:bookmarkEnd w:id="484"/>
    <w:bookmarkEnd w:id="485"/>
    <w:p w14:paraId="339FC24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13" w:name="_Toc279701261"/>
      <w:bookmarkStart w:id="514" w:name="_Toc487900371"/>
      <w:bookmarkStart w:id="515" w:name="_Toc259093690"/>
      <w:bookmarkStart w:id="516" w:name="_Toc11284"/>
      <w:bookmarkStart w:id="517" w:name="_Toc25182"/>
      <w:bookmarkStart w:id="518" w:name="_Toc19604"/>
      <w:r>
        <w:rPr>
          <w:rFonts w:hint="eastAsia" w:ascii="宋体" w:hAnsi="宋体" w:cs="宋体"/>
          <w:b/>
          <w:sz w:val="24"/>
        </w:rPr>
        <w:t>2.17 通知</w:t>
      </w:r>
      <w:bookmarkEnd w:id="513"/>
      <w:bookmarkEnd w:id="514"/>
      <w:bookmarkEnd w:id="515"/>
      <w:r>
        <w:rPr>
          <w:rFonts w:hint="eastAsia" w:ascii="宋体" w:hAnsi="宋体" w:cs="宋体"/>
          <w:b/>
          <w:sz w:val="24"/>
        </w:rPr>
        <w:t>和送达</w:t>
      </w:r>
      <w:bookmarkEnd w:id="516"/>
      <w:bookmarkEnd w:id="517"/>
      <w:bookmarkEnd w:id="518"/>
    </w:p>
    <w:p w14:paraId="44D6718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bookmarkStart w:id="519" w:name="_Toc3135"/>
      <w:bookmarkStart w:id="520" w:name="_Toc6698"/>
      <w:bookmarkStart w:id="521" w:name="_Toc487900372"/>
      <w:bookmarkStart w:id="522" w:name="_Toc259093691"/>
      <w:bookmarkStart w:id="52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9"/>
      <w:bookmarkEnd w:id="520"/>
    </w:p>
    <w:p w14:paraId="6AD3BA4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bookmarkStart w:id="524" w:name="_Toc23128"/>
      <w:bookmarkStart w:id="52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576EF04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26" w:name="_Toc30599"/>
      <w:bookmarkStart w:id="527" w:name="_Toc18540"/>
      <w:bookmarkStart w:id="528" w:name="_Toc4355"/>
      <w:r>
        <w:rPr>
          <w:rFonts w:hint="eastAsia" w:ascii="宋体" w:hAnsi="宋体" w:cs="宋体"/>
          <w:b/>
          <w:sz w:val="24"/>
        </w:rPr>
        <w:t>2.18 计量单位</w:t>
      </w:r>
      <w:bookmarkEnd w:id="521"/>
      <w:bookmarkEnd w:id="522"/>
      <w:bookmarkEnd w:id="523"/>
      <w:bookmarkEnd w:id="526"/>
      <w:bookmarkEnd w:id="527"/>
      <w:bookmarkEnd w:id="528"/>
    </w:p>
    <w:p w14:paraId="7FBB11C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除技术规范中另有规定外,合同的计量单位均使用国家法定计量单位。</w:t>
      </w:r>
    </w:p>
    <w:p w14:paraId="375AF1F3">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29" w:name="_Toc18567"/>
      <w:bookmarkStart w:id="530" w:name="_Toc12773"/>
      <w:bookmarkStart w:id="531" w:name="_Toc10330"/>
      <w:bookmarkStart w:id="532" w:name="_Toc487900373"/>
      <w:bookmarkStart w:id="533" w:name="_Toc279701263"/>
      <w:bookmarkStart w:id="534" w:name="_Toc259093692"/>
      <w:r>
        <w:rPr>
          <w:rFonts w:hint="eastAsia" w:ascii="宋体" w:hAnsi="宋体" w:cs="宋体"/>
          <w:b/>
          <w:sz w:val="24"/>
        </w:rPr>
        <w:t>2.19 合同使用的文字和适用的法律</w:t>
      </w:r>
      <w:bookmarkEnd w:id="529"/>
      <w:bookmarkEnd w:id="530"/>
      <w:bookmarkEnd w:id="531"/>
      <w:bookmarkEnd w:id="532"/>
      <w:bookmarkEnd w:id="533"/>
      <w:bookmarkEnd w:id="534"/>
    </w:p>
    <w:p w14:paraId="0F30CD9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2.19.1 合同使用汉语书就、变更和解释；</w:t>
      </w:r>
    </w:p>
    <w:p w14:paraId="0CD4EAE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2.19.2 合同适用中华人民共和国法律。</w:t>
      </w:r>
    </w:p>
    <w:p w14:paraId="7EB487B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rPr>
      </w:pPr>
      <w:bookmarkStart w:id="535" w:name="_Toc14001"/>
      <w:bookmarkStart w:id="536" w:name="_Toc6885"/>
      <w:bookmarkStart w:id="537" w:name="_Toc19890"/>
      <w:r>
        <w:rPr>
          <w:rFonts w:hint="eastAsia" w:ascii="宋体" w:hAnsi="宋体" w:cs="宋体"/>
          <w:b/>
          <w:sz w:val="24"/>
        </w:rPr>
        <w:t>2.20 合同份数</w:t>
      </w:r>
      <w:bookmarkEnd w:id="535"/>
      <w:bookmarkEnd w:id="536"/>
      <w:bookmarkEnd w:id="537"/>
    </w:p>
    <w:p w14:paraId="2E9BCD2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67A2FF1">
      <w:pPr>
        <w:keepNext w:val="0"/>
        <w:keepLines w:val="0"/>
        <w:pageBreakBefore w:val="0"/>
        <w:widowControl w:val="0"/>
        <w:kinsoku/>
        <w:wordWrap/>
        <w:overflowPunct/>
        <w:topLinePunct w:val="0"/>
        <w:autoSpaceDE/>
        <w:autoSpaceDN/>
        <w:bidi w:val="0"/>
        <w:adjustRightInd/>
        <w:snapToGrid/>
        <w:spacing w:line="360" w:lineRule="auto"/>
        <w:ind w:firstLine="3845" w:firstLineChars="1197"/>
        <w:textAlignment w:val="auto"/>
        <w:outlineLvl w:val="0"/>
        <w:rPr>
          <w:rFonts w:hint="eastAsia" w:ascii="宋体" w:hAnsi="宋体" w:cs="宋体"/>
          <w:b/>
          <w:sz w:val="32"/>
          <w:szCs w:val="20"/>
        </w:rPr>
      </w:pPr>
    </w:p>
    <w:p w14:paraId="78B3EBBF">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ascii="宋体" w:hAnsi="宋体" w:cs="宋体"/>
          <w:b/>
        </w:rPr>
      </w:pPr>
      <w:r>
        <w:rPr>
          <w:rFonts w:hint="eastAsia" w:ascii="宋体" w:hAnsi="宋体" w:cs="宋体"/>
          <w:b/>
          <w:sz w:val="32"/>
          <w:szCs w:val="20"/>
        </w:rPr>
        <w:t xml:space="preserve"> 第三部分  合同专用条款</w:t>
      </w:r>
    </w:p>
    <w:p w14:paraId="530B923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B87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225DD93">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4474165A">
            <w:pPr>
              <w:spacing w:line="360" w:lineRule="auto"/>
              <w:jc w:val="center"/>
              <w:rPr>
                <w:rFonts w:ascii="宋体" w:hAnsi="宋体" w:cs="宋体"/>
                <w:b/>
                <w:sz w:val="24"/>
              </w:rPr>
            </w:pPr>
            <w:r>
              <w:rPr>
                <w:rFonts w:hint="eastAsia" w:ascii="宋体" w:hAnsi="宋体" w:cs="宋体"/>
                <w:b/>
                <w:sz w:val="24"/>
              </w:rPr>
              <w:t>约定内容</w:t>
            </w:r>
          </w:p>
        </w:tc>
      </w:tr>
      <w:tr w14:paraId="790B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BB90B">
            <w:pPr>
              <w:spacing w:line="360" w:lineRule="auto"/>
              <w:rPr>
                <w:rFonts w:ascii="宋体" w:hAnsi="宋体" w:cs="宋体"/>
                <w:sz w:val="24"/>
              </w:rPr>
            </w:pPr>
            <w:r>
              <w:rPr>
                <w:rFonts w:hint="eastAsia" w:ascii="宋体" w:hAnsi="宋体" w:cs="宋体"/>
                <w:sz w:val="24"/>
              </w:rPr>
              <w:t>1.4.2</w:t>
            </w:r>
          </w:p>
        </w:tc>
        <w:tc>
          <w:tcPr>
            <w:tcW w:w="4534" w:type="pct"/>
            <w:vAlign w:val="center"/>
          </w:tcPr>
          <w:p w14:paraId="251FC824">
            <w:pPr>
              <w:spacing w:line="360" w:lineRule="auto"/>
              <w:rPr>
                <w:rFonts w:ascii="宋体" w:hAnsi="宋体" w:cs="宋体"/>
                <w:sz w:val="24"/>
              </w:rPr>
            </w:pPr>
          </w:p>
        </w:tc>
      </w:tr>
      <w:tr w14:paraId="67247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40E767">
            <w:pPr>
              <w:spacing w:line="360" w:lineRule="auto"/>
              <w:rPr>
                <w:rFonts w:ascii="宋体" w:hAnsi="宋体" w:cs="宋体"/>
                <w:sz w:val="24"/>
              </w:rPr>
            </w:pPr>
            <w:r>
              <w:rPr>
                <w:rFonts w:hint="eastAsia" w:ascii="宋体" w:hAnsi="宋体" w:cs="宋体"/>
                <w:sz w:val="24"/>
              </w:rPr>
              <w:t>1.5.1</w:t>
            </w:r>
          </w:p>
        </w:tc>
        <w:tc>
          <w:tcPr>
            <w:tcW w:w="4534" w:type="pct"/>
            <w:vAlign w:val="center"/>
          </w:tcPr>
          <w:p w14:paraId="71AA1AFE">
            <w:pPr>
              <w:spacing w:line="360" w:lineRule="auto"/>
              <w:rPr>
                <w:rFonts w:ascii="宋体" w:hAnsi="宋体" w:cs="宋体"/>
                <w:sz w:val="24"/>
              </w:rPr>
            </w:pPr>
          </w:p>
        </w:tc>
      </w:tr>
      <w:tr w14:paraId="3E252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B5522D">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1AE9026C">
            <w:pPr>
              <w:spacing w:line="360" w:lineRule="auto"/>
              <w:rPr>
                <w:rFonts w:ascii="宋体" w:hAnsi="宋体" w:cs="宋体"/>
                <w:sz w:val="24"/>
              </w:rPr>
            </w:pPr>
          </w:p>
        </w:tc>
      </w:tr>
      <w:tr w14:paraId="2A4E0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8719DB">
            <w:pPr>
              <w:spacing w:line="360" w:lineRule="auto"/>
              <w:rPr>
                <w:rFonts w:ascii="宋体" w:hAnsi="宋体" w:cs="宋体"/>
                <w:sz w:val="24"/>
              </w:rPr>
            </w:pPr>
            <w:r>
              <w:rPr>
                <w:rFonts w:hint="eastAsia" w:ascii="宋体" w:hAnsi="宋体" w:cs="宋体"/>
                <w:sz w:val="24"/>
              </w:rPr>
              <w:t>1.5.3</w:t>
            </w:r>
          </w:p>
        </w:tc>
        <w:tc>
          <w:tcPr>
            <w:tcW w:w="4534" w:type="pct"/>
            <w:vAlign w:val="center"/>
          </w:tcPr>
          <w:p w14:paraId="3726A80C">
            <w:pPr>
              <w:spacing w:line="360" w:lineRule="auto"/>
              <w:rPr>
                <w:rFonts w:ascii="宋体" w:hAnsi="宋体" w:cs="宋体"/>
                <w:sz w:val="24"/>
              </w:rPr>
            </w:pPr>
          </w:p>
        </w:tc>
      </w:tr>
      <w:tr w14:paraId="2F466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4CE0F5">
            <w:pPr>
              <w:spacing w:line="360" w:lineRule="auto"/>
              <w:rPr>
                <w:rFonts w:ascii="宋体" w:hAnsi="宋体" w:cs="宋体"/>
                <w:sz w:val="24"/>
              </w:rPr>
            </w:pPr>
            <w:r>
              <w:rPr>
                <w:rFonts w:hint="eastAsia" w:ascii="宋体" w:hAnsi="宋体" w:cs="宋体"/>
                <w:sz w:val="24"/>
              </w:rPr>
              <w:t>1.6.2</w:t>
            </w:r>
          </w:p>
        </w:tc>
        <w:tc>
          <w:tcPr>
            <w:tcW w:w="4534" w:type="pct"/>
            <w:vAlign w:val="center"/>
          </w:tcPr>
          <w:p w14:paraId="02D1909A">
            <w:pPr>
              <w:spacing w:line="360" w:lineRule="auto"/>
              <w:rPr>
                <w:rFonts w:ascii="宋体" w:hAnsi="宋体" w:cs="宋体"/>
                <w:sz w:val="24"/>
              </w:rPr>
            </w:pPr>
          </w:p>
        </w:tc>
      </w:tr>
      <w:tr w14:paraId="304F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DDB901">
            <w:pPr>
              <w:spacing w:line="360" w:lineRule="auto"/>
              <w:rPr>
                <w:rFonts w:ascii="宋体" w:hAnsi="宋体" w:cs="宋体"/>
                <w:sz w:val="24"/>
              </w:rPr>
            </w:pPr>
            <w:r>
              <w:rPr>
                <w:rFonts w:hint="eastAsia" w:ascii="宋体" w:hAnsi="宋体" w:cs="宋体"/>
                <w:sz w:val="24"/>
              </w:rPr>
              <w:t>1.7.1</w:t>
            </w:r>
          </w:p>
        </w:tc>
        <w:tc>
          <w:tcPr>
            <w:tcW w:w="4534" w:type="pct"/>
            <w:vAlign w:val="center"/>
          </w:tcPr>
          <w:p w14:paraId="10CD4D2A">
            <w:pPr>
              <w:spacing w:line="360" w:lineRule="auto"/>
              <w:rPr>
                <w:rFonts w:ascii="宋体" w:hAnsi="宋体" w:cs="宋体"/>
                <w:sz w:val="24"/>
              </w:rPr>
            </w:pPr>
          </w:p>
        </w:tc>
      </w:tr>
      <w:tr w14:paraId="273D9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D49B25">
            <w:pPr>
              <w:spacing w:line="360" w:lineRule="auto"/>
              <w:rPr>
                <w:rFonts w:ascii="宋体" w:hAnsi="宋体" w:cs="宋体"/>
                <w:sz w:val="24"/>
              </w:rPr>
            </w:pPr>
            <w:r>
              <w:rPr>
                <w:rFonts w:hint="eastAsia" w:ascii="宋体" w:hAnsi="宋体" w:cs="宋体"/>
                <w:sz w:val="24"/>
              </w:rPr>
              <w:t>1.7.2</w:t>
            </w:r>
          </w:p>
        </w:tc>
        <w:tc>
          <w:tcPr>
            <w:tcW w:w="4534" w:type="pct"/>
            <w:vAlign w:val="center"/>
          </w:tcPr>
          <w:p w14:paraId="162BDD7D">
            <w:pPr>
              <w:spacing w:line="360" w:lineRule="auto"/>
              <w:rPr>
                <w:rFonts w:ascii="宋体" w:hAnsi="宋体" w:cs="宋体"/>
                <w:sz w:val="24"/>
              </w:rPr>
            </w:pPr>
          </w:p>
        </w:tc>
      </w:tr>
      <w:tr w14:paraId="55F9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02CF5F">
            <w:pPr>
              <w:spacing w:line="360" w:lineRule="auto"/>
              <w:rPr>
                <w:rFonts w:ascii="宋体" w:hAnsi="宋体" w:cs="宋体"/>
                <w:sz w:val="24"/>
              </w:rPr>
            </w:pPr>
            <w:r>
              <w:rPr>
                <w:rFonts w:hint="eastAsia" w:ascii="宋体" w:hAnsi="宋体" w:cs="宋体"/>
                <w:sz w:val="24"/>
              </w:rPr>
              <w:t>1.7.3</w:t>
            </w:r>
          </w:p>
        </w:tc>
        <w:tc>
          <w:tcPr>
            <w:tcW w:w="4534" w:type="pct"/>
            <w:vAlign w:val="center"/>
          </w:tcPr>
          <w:p w14:paraId="5EDED1C9">
            <w:pPr>
              <w:spacing w:line="360" w:lineRule="auto"/>
              <w:rPr>
                <w:rFonts w:ascii="宋体" w:hAnsi="宋体" w:cs="宋体"/>
                <w:sz w:val="24"/>
              </w:rPr>
            </w:pPr>
          </w:p>
        </w:tc>
      </w:tr>
      <w:tr w14:paraId="4A15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4B9A2C">
            <w:pPr>
              <w:spacing w:line="360" w:lineRule="auto"/>
              <w:rPr>
                <w:rFonts w:ascii="宋体" w:hAnsi="宋体" w:cs="宋体"/>
                <w:sz w:val="24"/>
              </w:rPr>
            </w:pPr>
            <w:r>
              <w:rPr>
                <w:rFonts w:hint="eastAsia" w:ascii="宋体" w:hAnsi="宋体" w:cs="宋体"/>
                <w:sz w:val="24"/>
              </w:rPr>
              <w:t>1.8.6</w:t>
            </w:r>
          </w:p>
        </w:tc>
        <w:tc>
          <w:tcPr>
            <w:tcW w:w="4534" w:type="pct"/>
            <w:vAlign w:val="center"/>
          </w:tcPr>
          <w:p w14:paraId="0B917943">
            <w:pPr>
              <w:spacing w:line="360" w:lineRule="auto"/>
              <w:rPr>
                <w:rFonts w:ascii="宋体" w:hAnsi="宋体" w:cs="宋体"/>
                <w:sz w:val="24"/>
              </w:rPr>
            </w:pPr>
          </w:p>
        </w:tc>
      </w:tr>
      <w:tr w14:paraId="66D11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CD3F1E">
            <w:pPr>
              <w:spacing w:line="360" w:lineRule="auto"/>
              <w:rPr>
                <w:rFonts w:ascii="宋体" w:hAnsi="宋体" w:cs="宋体"/>
                <w:sz w:val="24"/>
              </w:rPr>
            </w:pPr>
            <w:r>
              <w:rPr>
                <w:rFonts w:hint="eastAsia" w:ascii="宋体" w:hAnsi="宋体" w:cs="宋体"/>
                <w:sz w:val="24"/>
              </w:rPr>
              <w:t>1.9</w:t>
            </w:r>
          </w:p>
        </w:tc>
        <w:tc>
          <w:tcPr>
            <w:tcW w:w="4534" w:type="pct"/>
            <w:vAlign w:val="center"/>
          </w:tcPr>
          <w:p w14:paraId="10EDA814">
            <w:pPr>
              <w:spacing w:line="360" w:lineRule="auto"/>
              <w:rPr>
                <w:rFonts w:ascii="宋体" w:hAnsi="宋体" w:cs="宋体"/>
                <w:sz w:val="24"/>
              </w:rPr>
            </w:pPr>
          </w:p>
        </w:tc>
      </w:tr>
      <w:tr w14:paraId="040D4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1EAAD5">
            <w:pPr>
              <w:spacing w:line="360" w:lineRule="auto"/>
              <w:rPr>
                <w:rFonts w:ascii="宋体" w:hAnsi="宋体" w:cs="宋体"/>
                <w:sz w:val="24"/>
              </w:rPr>
            </w:pPr>
            <w:r>
              <w:rPr>
                <w:rFonts w:hint="eastAsia" w:ascii="宋体" w:hAnsi="宋体" w:cs="宋体"/>
                <w:sz w:val="24"/>
              </w:rPr>
              <w:t>2.3.2</w:t>
            </w:r>
          </w:p>
        </w:tc>
        <w:tc>
          <w:tcPr>
            <w:tcW w:w="4534" w:type="pct"/>
            <w:vAlign w:val="center"/>
          </w:tcPr>
          <w:p w14:paraId="408C4E8C">
            <w:pPr>
              <w:spacing w:line="360" w:lineRule="auto"/>
              <w:ind w:left="-420" w:leftChars="-200" w:right="-420" w:rightChars="-200" w:firstLine="480" w:firstLineChars="200"/>
              <w:rPr>
                <w:rFonts w:ascii="宋体" w:hAnsi="宋体" w:cs="宋体"/>
                <w:sz w:val="24"/>
              </w:rPr>
            </w:pPr>
          </w:p>
        </w:tc>
      </w:tr>
      <w:tr w14:paraId="6645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470BD6">
            <w:pPr>
              <w:spacing w:line="360" w:lineRule="auto"/>
              <w:rPr>
                <w:rFonts w:ascii="宋体" w:hAnsi="宋体" w:cs="宋体"/>
                <w:sz w:val="24"/>
              </w:rPr>
            </w:pPr>
            <w:r>
              <w:rPr>
                <w:rFonts w:hint="eastAsia" w:ascii="宋体" w:hAnsi="宋体" w:cs="宋体"/>
                <w:sz w:val="24"/>
              </w:rPr>
              <w:t>2.4.1</w:t>
            </w:r>
          </w:p>
        </w:tc>
        <w:tc>
          <w:tcPr>
            <w:tcW w:w="4534" w:type="pct"/>
            <w:vAlign w:val="center"/>
          </w:tcPr>
          <w:p w14:paraId="583F6CF9">
            <w:pPr>
              <w:spacing w:line="360" w:lineRule="auto"/>
              <w:ind w:left="-420" w:leftChars="-200" w:right="-420" w:rightChars="-200" w:firstLine="480" w:firstLineChars="200"/>
              <w:rPr>
                <w:rFonts w:ascii="宋体" w:hAnsi="宋体" w:cs="宋体"/>
                <w:sz w:val="24"/>
              </w:rPr>
            </w:pPr>
          </w:p>
        </w:tc>
      </w:tr>
      <w:tr w14:paraId="75DB2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841DD5">
            <w:pPr>
              <w:spacing w:line="360" w:lineRule="auto"/>
              <w:rPr>
                <w:rFonts w:ascii="宋体" w:hAnsi="宋体" w:cs="宋体"/>
                <w:sz w:val="24"/>
              </w:rPr>
            </w:pPr>
            <w:r>
              <w:rPr>
                <w:rFonts w:hint="eastAsia" w:ascii="宋体" w:hAnsi="宋体" w:cs="宋体"/>
                <w:sz w:val="24"/>
              </w:rPr>
              <w:t>2.4.3</w:t>
            </w:r>
          </w:p>
        </w:tc>
        <w:tc>
          <w:tcPr>
            <w:tcW w:w="4534" w:type="pct"/>
            <w:vAlign w:val="center"/>
          </w:tcPr>
          <w:p w14:paraId="71D7F1E6">
            <w:pPr>
              <w:spacing w:line="360" w:lineRule="auto"/>
              <w:rPr>
                <w:rFonts w:ascii="宋体" w:hAnsi="宋体" w:cs="宋体"/>
                <w:sz w:val="24"/>
              </w:rPr>
            </w:pPr>
          </w:p>
        </w:tc>
      </w:tr>
      <w:tr w14:paraId="51AB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E154B6">
            <w:pPr>
              <w:spacing w:line="360" w:lineRule="auto"/>
              <w:rPr>
                <w:rFonts w:ascii="宋体" w:hAnsi="宋体" w:cs="宋体"/>
                <w:sz w:val="24"/>
              </w:rPr>
            </w:pPr>
            <w:r>
              <w:rPr>
                <w:rFonts w:hint="eastAsia" w:ascii="宋体" w:hAnsi="宋体" w:cs="宋体"/>
                <w:sz w:val="24"/>
              </w:rPr>
              <w:t xml:space="preserve">2.8 </w:t>
            </w:r>
          </w:p>
        </w:tc>
        <w:tc>
          <w:tcPr>
            <w:tcW w:w="4534" w:type="pct"/>
          </w:tcPr>
          <w:p w14:paraId="66FAEFE0">
            <w:pPr>
              <w:spacing w:line="360" w:lineRule="auto"/>
              <w:rPr>
                <w:rFonts w:ascii="宋体" w:hAnsi="宋体" w:cs="宋体"/>
                <w:sz w:val="24"/>
              </w:rPr>
            </w:pPr>
          </w:p>
        </w:tc>
      </w:tr>
      <w:tr w14:paraId="41E7A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FCA3B9">
            <w:pPr>
              <w:spacing w:line="360" w:lineRule="auto"/>
              <w:rPr>
                <w:rFonts w:ascii="宋体" w:hAnsi="宋体" w:cs="宋体"/>
                <w:sz w:val="24"/>
              </w:rPr>
            </w:pPr>
            <w:r>
              <w:rPr>
                <w:rFonts w:hint="eastAsia" w:ascii="宋体" w:hAnsi="宋体" w:cs="宋体"/>
                <w:sz w:val="24"/>
              </w:rPr>
              <w:t>2.12.3</w:t>
            </w:r>
          </w:p>
        </w:tc>
        <w:tc>
          <w:tcPr>
            <w:tcW w:w="4534" w:type="pct"/>
            <w:vAlign w:val="center"/>
          </w:tcPr>
          <w:p w14:paraId="6A761BCF">
            <w:pPr>
              <w:spacing w:line="360" w:lineRule="auto"/>
              <w:rPr>
                <w:rFonts w:ascii="宋体" w:hAnsi="宋体" w:cs="宋体"/>
                <w:sz w:val="24"/>
              </w:rPr>
            </w:pPr>
          </w:p>
        </w:tc>
      </w:tr>
      <w:tr w14:paraId="7FA8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CF9F93">
            <w:pPr>
              <w:spacing w:line="360" w:lineRule="auto"/>
              <w:rPr>
                <w:rFonts w:ascii="宋体" w:hAnsi="宋体" w:cs="宋体"/>
                <w:sz w:val="24"/>
              </w:rPr>
            </w:pPr>
            <w:r>
              <w:rPr>
                <w:rFonts w:hint="eastAsia" w:ascii="宋体" w:hAnsi="宋体" w:cs="宋体"/>
                <w:sz w:val="24"/>
              </w:rPr>
              <w:t>2.12.4</w:t>
            </w:r>
          </w:p>
        </w:tc>
        <w:tc>
          <w:tcPr>
            <w:tcW w:w="4534" w:type="pct"/>
            <w:vAlign w:val="center"/>
          </w:tcPr>
          <w:p w14:paraId="7C571F39">
            <w:pPr>
              <w:spacing w:line="360" w:lineRule="auto"/>
              <w:rPr>
                <w:rFonts w:ascii="宋体" w:hAnsi="宋体" w:cs="宋体"/>
                <w:sz w:val="24"/>
              </w:rPr>
            </w:pPr>
          </w:p>
        </w:tc>
      </w:tr>
      <w:tr w14:paraId="47A8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E5F6B4">
            <w:pPr>
              <w:spacing w:line="360" w:lineRule="auto"/>
              <w:rPr>
                <w:rFonts w:ascii="宋体" w:hAnsi="宋体" w:cs="宋体"/>
                <w:sz w:val="24"/>
              </w:rPr>
            </w:pPr>
            <w:r>
              <w:rPr>
                <w:rFonts w:hint="eastAsia" w:ascii="宋体" w:hAnsi="宋体" w:cs="宋体"/>
                <w:sz w:val="24"/>
              </w:rPr>
              <w:t>2.16.1</w:t>
            </w:r>
          </w:p>
        </w:tc>
        <w:tc>
          <w:tcPr>
            <w:tcW w:w="4534" w:type="pct"/>
            <w:vAlign w:val="center"/>
          </w:tcPr>
          <w:p w14:paraId="0FFA83EE">
            <w:pPr>
              <w:spacing w:line="360" w:lineRule="auto"/>
              <w:rPr>
                <w:rFonts w:ascii="宋体" w:hAnsi="宋体" w:cs="宋体"/>
                <w:sz w:val="24"/>
              </w:rPr>
            </w:pPr>
          </w:p>
        </w:tc>
      </w:tr>
      <w:tr w14:paraId="6E0E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EE8B2EE">
            <w:pPr>
              <w:spacing w:line="360" w:lineRule="auto"/>
              <w:rPr>
                <w:rFonts w:ascii="宋体" w:hAnsi="宋体" w:cs="宋体"/>
                <w:sz w:val="24"/>
              </w:rPr>
            </w:pPr>
            <w:r>
              <w:rPr>
                <w:rFonts w:hint="eastAsia" w:ascii="宋体" w:hAnsi="宋体" w:cs="宋体"/>
                <w:sz w:val="24"/>
              </w:rPr>
              <w:t>2.16.3</w:t>
            </w:r>
          </w:p>
        </w:tc>
        <w:tc>
          <w:tcPr>
            <w:tcW w:w="4534" w:type="pct"/>
            <w:vAlign w:val="center"/>
          </w:tcPr>
          <w:p w14:paraId="7B6B67EF">
            <w:pPr>
              <w:spacing w:line="360" w:lineRule="auto"/>
              <w:rPr>
                <w:rFonts w:ascii="宋体" w:hAnsi="宋体" w:cs="宋体"/>
                <w:sz w:val="24"/>
              </w:rPr>
            </w:pPr>
          </w:p>
        </w:tc>
      </w:tr>
      <w:tr w14:paraId="38D3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9E1F43C">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5D1F6FD6">
            <w:pPr>
              <w:spacing w:line="360" w:lineRule="auto"/>
              <w:rPr>
                <w:rFonts w:ascii="宋体" w:hAnsi="宋体" w:cs="宋体"/>
                <w:sz w:val="24"/>
              </w:rPr>
            </w:pPr>
          </w:p>
        </w:tc>
      </w:tr>
    </w:tbl>
    <w:p w14:paraId="62E37AC9">
      <w:pPr>
        <w:spacing w:line="360" w:lineRule="auto"/>
        <w:ind w:left="-420" w:leftChars="-200" w:right="-420" w:rightChars="-200" w:firstLine="480" w:firstLineChars="200"/>
        <w:rPr>
          <w:rFonts w:ascii="宋体" w:hAnsi="宋体" w:cs="宋体"/>
          <w:sz w:val="24"/>
        </w:rPr>
      </w:pPr>
    </w:p>
    <w:p w14:paraId="6B6C383F">
      <w:pPr>
        <w:spacing w:line="360" w:lineRule="auto"/>
        <w:ind w:left="-420" w:leftChars="-200" w:right="-420" w:rightChars="-200"/>
        <w:rPr>
          <w:rFonts w:ascii="宋体" w:hAnsi="宋体" w:cs="宋体"/>
          <w:sz w:val="24"/>
        </w:rPr>
      </w:pPr>
    </w:p>
    <w:p w14:paraId="216857B5">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353F2506">
      <w:pPr>
        <w:spacing w:line="360" w:lineRule="auto"/>
        <w:jc w:val="center"/>
        <w:outlineLvl w:val="0"/>
        <w:rPr>
          <w:rFonts w:hint="eastAsia" w:ascii="宋体" w:hAnsi="宋体" w:eastAsia="宋体" w:cs="宋体"/>
          <w:b/>
          <w:kern w:val="0"/>
          <w:sz w:val="36"/>
          <w:szCs w:val="36"/>
        </w:rPr>
      </w:pPr>
    </w:p>
    <w:p w14:paraId="32C8C8A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75DBAC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C9A94BF">
      <w:pPr>
        <w:spacing w:line="360" w:lineRule="auto"/>
        <w:jc w:val="center"/>
        <w:outlineLvl w:val="0"/>
        <w:rPr>
          <w:rFonts w:hint="eastAsia" w:ascii="宋体" w:hAnsi="宋体" w:eastAsia="宋体" w:cs="宋体"/>
          <w:b/>
          <w:kern w:val="0"/>
          <w:sz w:val="36"/>
          <w:szCs w:val="36"/>
        </w:rPr>
      </w:pPr>
    </w:p>
    <w:p w14:paraId="125714E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（1）提供有效的营业执照(或事业法人登记证或其他工商等登记证明材料)……（页码）</w:t>
      </w:r>
    </w:p>
    <w:p w14:paraId="67EAF130">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（2）符合参加政府采购活动应当具备的一般条件的承诺函……………………（页码）</w:t>
      </w:r>
    </w:p>
    <w:p w14:paraId="60DE133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）落实政府采购政策需满足的资格要求；（如有)………………………………（页码）</w:t>
      </w:r>
    </w:p>
    <w:p w14:paraId="1C92C61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）本项目的特定资格要求。（如有）…………………………………………（页码）</w:t>
      </w:r>
    </w:p>
    <w:p w14:paraId="3B0C4C38">
      <w:pPr>
        <w:snapToGrid w:val="0"/>
        <w:spacing w:line="360" w:lineRule="auto"/>
        <w:ind w:right="480"/>
        <w:jc w:val="center"/>
        <w:rPr>
          <w:rFonts w:hint="eastAsia" w:ascii="宋体" w:hAnsi="宋体" w:eastAsia="宋体" w:cs="宋体"/>
          <w:b/>
          <w:kern w:val="0"/>
          <w:sz w:val="32"/>
          <w:szCs w:val="32"/>
        </w:rPr>
      </w:pPr>
    </w:p>
    <w:p w14:paraId="640178EC">
      <w:pPr>
        <w:snapToGrid w:val="0"/>
        <w:spacing w:line="360" w:lineRule="auto"/>
        <w:ind w:right="480"/>
        <w:jc w:val="both"/>
        <w:rPr>
          <w:rFonts w:hint="eastAsia" w:ascii="宋体" w:hAnsi="宋体" w:eastAsia="宋体" w:cs="宋体"/>
          <w:b/>
          <w:kern w:val="0"/>
          <w:sz w:val="32"/>
          <w:szCs w:val="32"/>
        </w:rPr>
      </w:pPr>
      <w:r>
        <w:rPr>
          <w:rFonts w:hint="eastAsia" w:ascii="宋体" w:hAnsi="宋体" w:eastAsia="宋体" w:cs="宋体"/>
          <w:b/>
          <w:kern w:val="0"/>
          <w:sz w:val="32"/>
          <w:szCs w:val="32"/>
        </w:rPr>
        <w:t>一、 符合参加政府采购活动应当具备的一般条件的承诺函</w:t>
      </w:r>
    </w:p>
    <w:p w14:paraId="21345053">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45D74DF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64CB3FE4">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7399CA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099140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213CD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C76F2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46F37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D9DEF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020CE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E4C83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08A6E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29FE4D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DD45456">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CEA0B0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79482AE">
      <w:pPr>
        <w:snapToGrid w:val="0"/>
        <w:spacing w:line="360" w:lineRule="auto"/>
        <w:ind w:right="480"/>
        <w:jc w:val="center"/>
        <w:rPr>
          <w:rFonts w:hint="eastAsia" w:ascii="宋体" w:hAnsi="宋体" w:eastAsia="宋体" w:cs="宋体"/>
          <w:b/>
          <w:kern w:val="0"/>
          <w:sz w:val="32"/>
          <w:szCs w:val="32"/>
        </w:rPr>
        <w:sectPr>
          <w:headerReference r:id="rId14" w:type="first"/>
          <w:footerReference r:id="rId16" w:type="first"/>
          <w:headerReference r:id="rId13" w:type="default"/>
          <w:footerReference r:id="rId15"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BE1F58C">
      <w:pPr>
        <w:snapToGrid w:val="0"/>
        <w:spacing w:line="360" w:lineRule="auto"/>
        <w:ind w:right="480"/>
        <w:jc w:val="center"/>
        <w:rPr>
          <w:rFonts w:hint="eastAsia" w:ascii="宋体" w:hAnsi="宋体" w:eastAsia="宋体" w:cs="宋体"/>
          <w:b/>
          <w:kern w:val="0"/>
          <w:sz w:val="32"/>
          <w:szCs w:val="32"/>
        </w:rPr>
      </w:pPr>
      <w:r>
        <w:rPr>
          <w:rFonts w:hint="eastAsia" w:ascii="宋体" w:hAnsi="宋体" w:cs="宋体"/>
          <w:b/>
          <w:kern w:val="0"/>
          <w:sz w:val="32"/>
          <w:szCs w:val="32"/>
          <w:lang w:val="en-US" w:eastAsia="zh-CN"/>
        </w:rPr>
        <w:t>二</w:t>
      </w:r>
      <w:r>
        <w:rPr>
          <w:rFonts w:hint="eastAsia" w:ascii="宋体" w:hAnsi="宋体" w:eastAsia="宋体" w:cs="宋体"/>
          <w:b/>
          <w:kern w:val="0"/>
          <w:sz w:val="32"/>
          <w:szCs w:val="32"/>
        </w:rPr>
        <w:t>、落实政府采购政策需满足的资格要求</w:t>
      </w:r>
    </w:p>
    <w:p w14:paraId="4B54441E">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14:paraId="3668EA9F">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0DA51F07">
      <w:pPr>
        <w:widowControl/>
        <w:spacing w:line="360" w:lineRule="auto"/>
        <w:ind w:firstLine="480"/>
        <w:jc w:val="left"/>
        <w:rPr>
          <w:rFonts w:hint="eastAsia" w:ascii="宋体" w:hAnsi="宋体" w:eastAsia="宋体" w:cs="宋体"/>
          <w:sz w:val="24"/>
        </w:rPr>
      </w:pPr>
    </w:p>
    <w:p w14:paraId="324C0C60">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9D9E67">
      <w:pPr>
        <w:snapToGrid w:val="0"/>
        <w:spacing w:before="50" w:after="50" w:line="360" w:lineRule="auto"/>
        <w:jc w:val="center"/>
        <w:rPr>
          <w:rFonts w:hint="eastAsia" w:ascii="宋体" w:hAnsi="宋体" w:eastAsia="宋体" w:cs="宋体"/>
          <w:b/>
          <w:sz w:val="24"/>
        </w:rPr>
      </w:pPr>
    </w:p>
    <w:p w14:paraId="3D8A6A3F">
      <w:pPr>
        <w:widowControl/>
        <w:spacing w:line="360" w:lineRule="auto"/>
        <w:ind w:left="150"/>
        <w:jc w:val="center"/>
        <w:rPr>
          <w:rFonts w:hint="eastAsia" w:ascii="宋体" w:hAnsi="宋体" w:eastAsia="宋体" w:cs="宋体"/>
          <w:b/>
          <w:kern w:val="0"/>
          <w:sz w:val="32"/>
          <w:szCs w:val="32"/>
        </w:rPr>
      </w:pPr>
    </w:p>
    <w:p w14:paraId="56E3B809">
      <w:pPr>
        <w:widowControl/>
        <w:spacing w:line="360" w:lineRule="auto"/>
        <w:jc w:val="both"/>
        <w:rPr>
          <w:rFonts w:hint="eastAsia" w:ascii="宋体" w:hAnsi="宋体" w:eastAsia="宋体" w:cs="宋体"/>
          <w:b/>
          <w:kern w:val="0"/>
          <w:sz w:val="32"/>
          <w:szCs w:val="32"/>
        </w:rPr>
      </w:pPr>
    </w:p>
    <w:p w14:paraId="3170FC7D">
      <w:pPr>
        <w:widowControl/>
        <w:spacing w:line="360" w:lineRule="auto"/>
        <w:jc w:val="center"/>
        <w:rPr>
          <w:rFonts w:hint="eastAsia" w:ascii="宋体" w:hAnsi="宋体" w:eastAsia="宋体" w:cs="宋体"/>
          <w:b/>
          <w:kern w:val="0"/>
          <w:sz w:val="32"/>
          <w:szCs w:val="32"/>
        </w:rPr>
      </w:pPr>
      <w:r>
        <w:rPr>
          <w:rFonts w:hint="eastAsia" w:ascii="宋体" w:hAnsi="宋体" w:cs="宋体"/>
          <w:b/>
          <w:kern w:val="0"/>
          <w:sz w:val="32"/>
          <w:szCs w:val="32"/>
          <w:lang w:val="en-US" w:eastAsia="zh-CN"/>
        </w:rPr>
        <w:t>三</w:t>
      </w:r>
      <w:r>
        <w:rPr>
          <w:rFonts w:hint="eastAsia" w:ascii="宋体" w:hAnsi="宋体" w:eastAsia="宋体" w:cs="宋体"/>
          <w:b/>
          <w:kern w:val="0"/>
          <w:sz w:val="32"/>
          <w:szCs w:val="32"/>
        </w:rPr>
        <w:t>、本项目的特定资格要求</w:t>
      </w:r>
    </w:p>
    <w:p w14:paraId="2090E792">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0C5C438D">
      <w:pPr>
        <w:spacing w:line="360" w:lineRule="auto"/>
        <w:ind w:right="420"/>
        <w:jc w:val="center"/>
        <w:rPr>
          <w:rFonts w:hint="eastAsia" w:ascii="宋体" w:hAnsi="宋体" w:eastAsia="宋体" w:cs="宋体"/>
          <w:b/>
          <w:kern w:val="0"/>
          <w:sz w:val="36"/>
          <w:szCs w:val="36"/>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1D875DB7">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5F7BC6A0">
      <w:pPr>
        <w:spacing w:line="360" w:lineRule="auto"/>
        <w:jc w:val="center"/>
        <w:outlineLvl w:val="0"/>
        <w:rPr>
          <w:rFonts w:hint="eastAsia" w:ascii="宋体" w:hAnsi="宋体" w:eastAsia="宋体" w:cs="宋体"/>
          <w:b/>
          <w:kern w:val="0"/>
          <w:sz w:val="24"/>
        </w:rPr>
      </w:pPr>
    </w:p>
    <w:p w14:paraId="5273F90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E68FE7F">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460A6D0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BE917DA">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14:paraId="47C9F76E">
      <w:pPr>
        <w:snapToGrid w:val="0"/>
        <w:spacing w:line="360" w:lineRule="auto"/>
        <w:ind w:left="479" w:leftChars="228"/>
        <w:rPr>
          <w:rFonts w:hint="eastAsia" w:ascii="宋体" w:hAnsi="宋体" w:eastAsia="宋体" w:cs="宋体"/>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rPr>
        <w:t>…………………………………………………………</w:t>
      </w:r>
      <w:r>
        <w:rPr>
          <w:rFonts w:hint="eastAsia" w:ascii="宋体" w:hAnsi="宋体" w:eastAsia="宋体" w:cs="宋体"/>
          <w:color w:val="auto"/>
        </w:rPr>
        <w:t>（页码）</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3379250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05BE6B0A">
      <w:pPr>
        <w:snapToGrid w:val="0"/>
        <w:spacing w:line="360" w:lineRule="auto"/>
        <w:jc w:val="center"/>
        <w:outlineLvl w:val="0"/>
        <w:rPr>
          <w:rFonts w:hint="eastAsia" w:ascii="宋体" w:hAnsi="宋体" w:eastAsia="宋体" w:cs="宋体"/>
          <w:b/>
          <w:kern w:val="0"/>
          <w:sz w:val="32"/>
          <w:szCs w:val="32"/>
        </w:rPr>
      </w:pPr>
    </w:p>
    <w:p w14:paraId="0F1E5CFD">
      <w:pPr>
        <w:snapToGrid w:val="0"/>
        <w:spacing w:line="360" w:lineRule="auto"/>
        <w:jc w:val="center"/>
        <w:outlineLvl w:val="0"/>
        <w:rPr>
          <w:rFonts w:hint="eastAsia" w:ascii="宋体" w:hAnsi="宋体" w:eastAsia="宋体" w:cs="宋体"/>
          <w:b/>
          <w:kern w:val="0"/>
          <w:sz w:val="32"/>
          <w:szCs w:val="32"/>
        </w:rPr>
      </w:pPr>
    </w:p>
    <w:p w14:paraId="32ECF3D6">
      <w:pPr>
        <w:snapToGrid w:val="0"/>
        <w:spacing w:line="360" w:lineRule="auto"/>
        <w:jc w:val="center"/>
        <w:outlineLvl w:val="0"/>
        <w:rPr>
          <w:rFonts w:hint="eastAsia" w:ascii="宋体" w:hAnsi="宋体" w:eastAsia="宋体" w:cs="宋体"/>
          <w:b/>
          <w:kern w:val="0"/>
          <w:sz w:val="32"/>
          <w:szCs w:val="32"/>
        </w:rPr>
      </w:pPr>
    </w:p>
    <w:p w14:paraId="19DC602B">
      <w:pPr>
        <w:snapToGrid w:val="0"/>
        <w:spacing w:line="360" w:lineRule="auto"/>
        <w:jc w:val="center"/>
        <w:outlineLvl w:val="0"/>
        <w:rPr>
          <w:rFonts w:hint="eastAsia" w:ascii="宋体" w:hAnsi="宋体" w:eastAsia="宋体" w:cs="宋体"/>
          <w:b/>
          <w:kern w:val="0"/>
          <w:sz w:val="32"/>
          <w:szCs w:val="32"/>
        </w:rPr>
      </w:pPr>
    </w:p>
    <w:p w14:paraId="6CD37949">
      <w:pPr>
        <w:snapToGrid w:val="0"/>
        <w:spacing w:line="360" w:lineRule="auto"/>
        <w:jc w:val="center"/>
        <w:outlineLvl w:val="0"/>
        <w:rPr>
          <w:rFonts w:hint="eastAsia" w:ascii="宋体" w:hAnsi="宋体" w:eastAsia="宋体" w:cs="宋体"/>
          <w:b/>
          <w:kern w:val="0"/>
          <w:sz w:val="32"/>
          <w:szCs w:val="32"/>
        </w:rPr>
      </w:pPr>
    </w:p>
    <w:p w14:paraId="458D2312">
      <w:pPr>
        <w:snapToGrid w:val="0"/>
        <w:spacing w:line="360" w:lineRule="auto"/>
        <w:jc w:val="center"/>
        <w:outlineLvl w:val="0"/>
        <w:rPr>
          <w:rFonts w:hint="eastAsia" w:ascii="宋体" w:hAnsi="宋体" w:eastAsia="宋体" w:cs="宋体"/>
          <w:b/>
          <w:kern w:val="0"/>
          <w:sz w:val="32"/>
          <w:szCs w:val="32"/>
        </w:rPr>
      </w:pPr>
    </w:p>
    <w:p w14:paraId="54C7F0B4">
      <w:pPr>
        <w:snapToGrid w:val="0"/>
        <w:spacing w:line="360" w:lineRule="auto"/>
        <w:jc w:val="center"/>
        <w:outlineLvl w:val="0"/>
        <w:rPr>
          <w:rFonts w:hint="eastAsia" w:ascii="宋体" w:hAnsi="宋体" w:eastAsia="宋体" w:cs="宋体"/>
          <w:b/>
          <w:kern w:val="0"/>
          <w:sz w:val="32"/>
          <w:szCs w:val="32"/>
        </w:rPr>
      </w:pPr>
    </w:p>
    <w:p w14:paraId="32F7357D">
      <w:pPr>
        <w:snapToGrid w:val="0"/>
        <w:spacing w:line="360" w:lineRule="auto"/>
        <w:jc w:val="center"/>
        <w:outlineLvl w:val="0"/>
        <w:rPr>
          <w:rFonts w:hint="eastAsia" w:ascii="宋体" w:hAnsi="宋体" w:eastAsia="宋体" w:cs="宋体"/>
          <w:b/>
          <w:kern w:val="0"/>
          <w:sz w:val="32"/>
          <w:szCs w:val="32"/>
        </w:rPr>
      </w:pPr>
    </w:p>
    <w:p w14:paraId="61B2B4EC">
      <w:pPr>
        <w:snapToGrid w:val="0"/>
        <w:spacing w:line="360" w:lineRule="auto"/>
        <w:jc w:val="center"/>
        <w:outlineLvl w:val="0"/>
        <w:rPr>
          <w:rFonts w:hint="eastAsia" w:ascii="宋体" w:hAnsi="宋体" w:eastAsia="宋体" w:cs="宋体"/>
          <w:b/>
          <w:kern w:val="0"/>
          <w:sz w:val="32"/>
          <w:szCs w:val="32"/>
        </w:rPr>
      </w:pPr>
    </w:p>
    <w:p w14:paraId="3853A677">
      <w:pPr>
        <w:snapToGrid w:val="0"/>
        <w:spacing w:line="360" w:lineRule="auto"/>
        <w:jc w:val="center"/>
        <w:outlineLvl w:val="0"/>
        <w:rPr>
          <w:rFonts w:hint="eastAsia" w:ascii="宋体" w:hAnsi="宋体" w:eastAsia="宋体" w:cs="宋体"/>
          <w:b/>
          <w:kern w:val="0"/>
          <w:sz w:val="32"/>
          <w:szCs w:val="32"/>
        </w:rPr>
      </w:pPr>
    </w:p>
    <w:p w14:paraId="0D8CA879">
      <w:pPr>
        <w:snapToGrid w:val="0"/>
        <w:spacing w:line="360" w:lineRule="auto"/>
        <w:jc w:val="center"/>
        <w:outlineLvl w:val="0"/>
        <w:rPr>
          <w:rFonts w:hint="eastAsia" w:ascii="宋体" w:hAnsi="宋体" w:eastAsia="宋体" w:cs="宋体"/>
          <w:b/>
          <w:kern w:val="0"/>
          <w:sz w:val="32"/>
          <w:szCs w:val="32"/>
        </w:rPr>
      </w:pPr>
    </w:p>
    <w:p w14:paraId="3A7D7EB4">
      <w:pPr>
        <w:snapToGrid w:val="0"/>
        <w:spacing w:line="360" w:lineRule="auto"/>
        <w:jc w:val="center"/>
        <w:outlineLvl w:val="0"/>
        <w:rPr>
          <w:rFonts w:hint="eastAsia" w:ascii="宋体" w:hAnsi="宋体" w:eastAsia="宋体" w:cs="宋体"/>
          <w:b/>
          <w:kern w:val="0"/>
          <w:sz w:val="32"/>
          <w:szCs w:val="32"/>
        </w:rPr>
      </w:pPr>
    </w:p>
    <w:p w14:paraId="329E5C8A">
      <w:pPr>
        <w:snapToGrid w:val="0"/>
        <w:spacing w:line="360" w:lineRule="auto"/>
        <w:jc w:val="center"/>
        <w:outlineLvl w:val="0"/>
        <w:rPr>
          <w:rFonts w:hint="eastAsia" w:ascii="宋体" w:hAnsi="宋体" w:eastAsia="宋体" w:cs="宋体"/>
          <w:b/>
          <w:kern w:val="0"/>
          <w:sz w:val="32"/>
          <w:szCs w:val="32"/>
        </w:rPr>
      </w:pPr>
    </w:p>
    <w:p w14:paraId="4BA20F87">
      <w:pPr>
        <w:snapToGrid w:val="0"/>
        <w:spacing w:line="360" w:lineRule="auto"/>
        <w:jc w:val="center"/>
        <w:outlineLvl w:val="0"/>
        <w:rPr>
          <w:rFonts w:hint="eastAsia" w:ascii="宋体" w:hAnsi="宋体" w:eastAsia="宋体" w:cs="宋体"/>
          <w:b/>
          <w:kern w:val="0"/>
          <w:sz w:val="32"/>
          <w:szCs w:val="32"/>
        </w:rPr>
      </w:pPr>
    </w:p>
    <w:p w14:paraId="253B0DAD">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666D3D26">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宋体" w:hAnsi="宋体" w:eastAsia="宋体" w:cs="宋体"/>
          <w:sz w:val="24"/>
        </w:rPr>
      </w:pPr>
      <w:r>
        <w:rPr>
          <w:rFonts w:hint="eastAsia" w:ascii="宋体" w:hAnsi="宋体" w:eastAsia="宋体" w:cs="宋体"/>
          <w:sz w:val="24"/>
        </w:rPr>
        <w:t>（采购人）、（采购代理机构）：</w:t>
      </w:r>
    </w:p>
    <w:p w14:paraId="06B2DFC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69D1B60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90</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EF5395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14:paraId="004E0CA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14:paraId="10A2977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2.1.1承诺函；</w:t>
      </w:r>
    </w:p>
    <w:p w14:paraId="1E4276D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2.1.2联合协议</w:t>
      </w:r>
      <w:bookmarkStart w:id="538" w:name="_Hlk101257010"/>
      <w:r>
        <w:rPr>
          <w:rFonts w:hint="eastAsia" w:ascii="宋体" w:hAnsi="宋体" w:eastAsia="宋体" w:cs="宋体"/>
          <w:sz w:val="24"/>
          <w:lang w:eastAsia="zh-CN"/>
        </w:rPr>
        <w:t>；</w:t>
      </w:r>
      <w:r>
        <w:rPr>
          <w:rFonts w:hint="eastAsia" w:ascii="宋体" w:hAnsi="宋体" w:eastAsia="宋体" w:cs="宋体"/>
          <w:sz w:val="24"/>
        </w:rPr>
        <w:t>（如果有)</w:t>
      </w:r>
      <w:bookmarkEnd w:id="538"/>
    </w:p>
    <w:p w14:paraId="6C25F73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w:t>
      </w:r>
    </w:p>
    <w:p w14:paraId="08131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本项目的特定资格要求。</w:t>
      </w:r>
    </w:p>
    <w:p w14:paraId="1B0133D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28E41B4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14279F8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34E998B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14:paraId="6EA9DAC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14:paraId="11D1E77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sz w:val="24"/>
          <w:lang w:eastAsia="zh-CN"/>
        </w:rPr>
        <w:t>；</w:t>
      </w:r>
    </w:p>
    <w:p w14:paraId="3E4A26D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21B7226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6288D19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BF6793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2.3.1开标一览表（报价表）；</w:t>
      </w:r>
    </w:p>
    <w:p w14:paraId="333A635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2.3.2中小企业声明函（如果有）。</w:t>
      </w:r>
    </w:p>
    <w:p w14:paraId="542953E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4C1F4A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14:paraId="60F0595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1AE2D3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E84E47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64055B5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2848A0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C4B0172">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14:paraId="2115482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14:paraId="1BC25E5C">
      <w:pPr>
        <w:jc w:val="center"/>
        <w:rPr>
          <w:rFonts w:hint="eastAsia" w:ascii="宋体" w:hAnsi="宋体" w:eastAsia="宋体" w:cs="宋体"/>
          <w:b/>
          <w:kern w:val="0"/>
          <w:sz w:val="32"/>
          <w:szCs w:val="32"/>
          <w:lang w:val="zh-CN"/>
        </w:rPr>
      </w:pPr>
    </w:p>
    <w:p w14:paraId="6B724EC4">
      <w:pPr>
        <w:jc w:val="center"/>
        <w:rPr>
          <w:rFonts w:hint="eastAsia" w:ascii="宋体" w:hAnsi="宋体" w:eastAsia="宋体" w:cs="宋体"/>
          <w:b/>
          <w:kern w:val="0"/>
          <w:sz w:val="32"/>
          <w:szCs w:val="32"/>
          <w:lang w:val="zh-CN"/>
        </w:rPr>
      </w:pPr>
    </w:p>
    <w:p w14:paraId="15624F0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1111100">
      <w:pPr>
        <w:snapToGrid w:val="0"/>
        <w:spacing w:line="360" w:lineRule="auto"/>
        <w:rPr>
          <w:rFonts w:hint="eastAsia" w:ascii="宋体" w:hAnsi="宋体" w:eastAsia="宋体" w:cs="宋体"/>
          <w:sz w:val="24"/>
        </w:rPr>
      </w:pPr>
    </w:p>
    <w:p w14:paraId="7F9151F1">
      <w:pPr>
        <w:snapToGrid w:val="0"/>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w:t>
      </w:r>
    </w:p>
    <w:p w14:paraId="56C3DB16">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05516E0">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6054F0E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010C80D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0622541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2C886F1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325946A1">
      <w:pPr>
        <w:snapToGrid w:val="0"/>
        <w:spacing w:line="360" w:lineRule="auto"/>
        <w:rPr>
          <w:rFonts w:hint="eastAsia" w:ascii="宋体" w:hAnsi="宋体" w:eastAsia="宋体" w:cs="宋体"/>
          <w:kern w:val="0"/>
          <w:sz w:val="24"/>
          <w:lang w:val="zh-CN"/>
        </w:rPr>
      </w:pPr>
    </w:p>
    <w:p w14:paraId="5C38B515">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3FF6BA94">
      <w:pPr>
        <w:pStyle w:val="15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4C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E6A1B9">
            <w:pPr>
              <w:pStyle w:val="15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0288030">
            <w:pPr>
              <w:pStyle w:val="150"/>
              <w:adjustRightInd w:val="0"/>
              <w:spacing w:line="360" w:lineRule="auto"/>
              <w:rPr>
                <w:rFonts w:hint="eastAsia" w:ascii="宋体" w:hAnsi="宋体" w:eastAsia="宋体" w:cs="宋体"/>
                <w:bCs/>
                <w:sz w:val="24"/>
              </w:rPr>
            </w:pPr>
          </w:p>
        </w:tc>
      </w:tr>
    </w:tbl>
    <w:p w14:paraId="075DD325">
      <w:pPr>
        <w:snapToGrid w:val="0"/>
        <w:spacing w:line="360" w:lineRule="auto"/>
        <w:ind w:firstLine="576"/>
        <w:jc w:val="center"/>
        <w:rPr>
          <w:rFonts w:hint="eastAsia" w:ascii="宋体" w:hAnsi="宋体" w:eastAsia="宋体" w:cs="宋体"/>
          <w:kern w:val="0"/>
          <w:sz w:val="24"/>
          <w:lang w:val="zh-CN"/>
        </w:rPr>
      </w:pPr>
    </w:p>
    <w:p w14:paraId="063409F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59969100">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17D69AF">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14:paraId="0EB6C9F4">
      <w:pPr>
        <w:jc w:val="center"/>
        <w:rPr>
          <w:rFonts w:hint="eastAsia" w:ascii="宋体" w:hAnsi="宋体" w:eastAsia="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0E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B05BF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0D90D7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E29BE3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1E3F58E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7CF8F04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44DE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1550E6">
            <w:pPr>
              <w:jc w:val="center"/>
              <w:rPr>
                <w:rFonts w:hint="eastAsia" w:ascii="宋体" w:hAnsi="宋体" w:eastAsia="宋体" w:cs="宋体"/>
                <w:sz w:val="24"/>
              </w:rPr>
            </w:pPr>
            <w:r>
              <w:rPr>
                <w:rFonts w:hint="eastAsia" w:ascii="宋体" w:hAnsi="宋体" w:eastAsia="宋体" w:cs="宋体"/>
                <w:sz w:val="24"/>
              </w:rPr>
              <w:t>1</w:t>
            </w:r>
          </w:p>
        </w:tc>
        <w:tc>
          <w:tcPr>
            <w:tcW w:w="4991" w:type="dxa"/>
            <w:vAlign w:val="center"/>
          </w:tcPr>
          <w:p w14:paraId="23176085">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D17ED90">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center"/>
          </w:tcPr>
          <w:p w14:paraId="01A039B0">
            <w:pPr>
              <w:rPr>
                <w:rFonts w:hint="eastAsia" w:ascii="宋体" w:hAnsi="宋体" w:eastAsia="宋体" w:cs="宋体"/>
                <w:sz w:val="24"/>
              </w:rPr>
            </w:pPr>
          </w:p>
          <w:p w14:paraId="5767BEF1">
            <w:pPr>
              <w:rPr>
                <w:rFonts w:hint="eastAsia" w:ascii="宋体" w:hAnsi="宋体" w:eastAsia="宋体" w:cs="宋体"/>
                <w:sz w:val="24"/>
              </w:rPr>
            </w:pPr>
            <w:r>
              <w:rPr>
                <w:rFonts w:hint="eastAsia" w:ascii="宋体" w:hAnsi="宋体" w:eastAsia="宋体" w:cs="宋体"/>
                <w:sz w:val="24"/>
              </w:rPr>
              <w:t>见投标文件</w:t>
            </w:r>
          </w:p>
          <w:p w14:paraId="64697399">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4E4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2941F">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991" w:type="dxa"/>
            <w:vAlign w:val="center"/>
          </w:tcPr>
          <w:p w14:paraId="637A73C7">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37DC04E">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center"/>
          </w:tcPr>
          <w:p w14:paraId="07928A2C">
            <w:pPr>
              <w:rPr>
                <w:rFonts w:hint="eastAsia" w:ascii="宋体" w:hAnsi="宋体" w:eastAsia="宋体" w:cs="宋体"/>
                <w:sz w:val="24"/>
              </w:rPr>
            </w:pPr>
          </w:p>
          <w:p w14:paraId="36B5DE31">
            <w:pPr>
              <w:rPr>
                <w:rFonts w:hint="eastAsia" w:ascii="宋体" w:hAnsi="宋体" w:eastAsia="宋体" w:cs="宋体"/>
                <w:sz w:val="24"/>
              </w:rPr>
            </w:pPr>
          </w:p>
          <w:p w14:paraId="3659BA7A">
            <w:pPr>
              <w:rPr>
                <w:rFonts w:hint="eastAsia" w:ascii="宋体" w:hAnsi="宋体" w:eastAsia="宋体" w:cs="宋体"/>
                <w:sz w:val="24"/>
              </w:rPr>
            </w:pPr>
            <w:r>
              <w:rPr>
                <w:rFonts w:hint="eastAsia" w:ascii="宋体" w:hAnsi="宋体" w:eastAsia="宋体" w:cs="宋体"/>
                <w:sz w:val="24"/>
              </w:rPr>
              <w:t>见投标文件</w:t>
            </w:r>
          </w:p>
          <w:p w14:paraId="2B772620">
            <w:pPr>
              <w:pStyle w:val="4"/>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68E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2CD43">
            <w:pPr>
              <w:jc w:val="center"/>
              <w:rPr>
                <w:rFonts w:hint="eastAsia" w:ascii="宋体" w:hAnsi="宋体" w:eastAsia="宋体" w:cs="宋体"/>
                <w:sz w:val="24"/>
              </w:rPr>
            </w:pPr>
            <w:r>
              <w:rPr>
                <w:rFonts w:hint="eastAsia" w:ascii="宋体" w:hAnsi="宋体" w:eastAsia="宋体" w:cs="宋体"/>
                <w:sz w:val="24"/>
              </w:rPr>
              <w:t>3</w:t>
            </w:r>
          </w:p>
        </w:tc>
        <w:tc>
          <w:tcPr>
            <w:tcW w:w="4991" w:type="dxa"/>
            <w:vAlign w:val="center"/>
          </w:tcPr>
          <w:p w14:paraId="2551719A">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75B347FB">
            <w:pPr>
              <w:rPr>
                <w:rFonts w:hint="eastAsia" w:ascii="宋体" w:hAnsi="宋体" w:eastAsia="宋体" w:cs="宋体"/>
                <w:sz w:val="24"/>
              </w:rPr>
            </w:pPr>
            <w:r>
              <w:rPr>
                <w:rFonts w:hint="eastAsia" w:ascii="宋体" w:hAnsi="宋体" w:eastAsia="宋体" w:cs="宋体"/>
                <w:sz w:val="24"/>
              </w:rPr>
              <w:t>投标函</w:t>
            </w:r>
          </w:p>
        </w:tc>
        <w:tc>
          <w:tcPr>
            <w:tcW w:w="1418" w:type="dxa"/>
            <w:vAlign w:val="center"/>
          </w:tcPr>
          <w:p w14:paraId="4993CA4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234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481A8">
            <w:pPr>
              <w:jc w:val="center"/>
              <w:rPr>
                <w:rFonts w:hint="eastAsia" w:ascii="宋体" w:hAnsi="宋体" w:eastAsia="宋体" w:cs="宋体"/>
                <w:sz w:val="24"/>
              </w:rPr>
            </w:pPr>
            <w:r>
              <w:rPr>
                <w:rFonts w:hint="eastAsia" w:ascii="宋体" w:hAnsi="宋体" w:eastAsia="宋体" w:cs="宋体"/>
                <w:sz w:val="24"/>
              </w:rPr>
              <w:t>4</w:t>
            </w:r>
          </w:p>
        </w:tc>
        <w:tc>
          <w:tcPr>
            <w:tcW w:w="4991" w:type="dxa"/>
            <w:vAlign w:val="center"/>
          </w:tcPr>
          <w:p w14:paraId="6C3BD1A0">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2FD91B72">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center"/>
          </w:tcPr>
          <w:p w14:paraId="4E113A5C">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62DBB57A">
      <w:pPr>
        <w:jc w:val="center"/>
        <w:rPr>
          <w:rFonts w:hint="eastAsia" w:ascii="宋体" w:hAnsi="宋体" w:eastAsia="宋体" w:cs="宋体"/>
          <w:b/>
          <w:kern w:val="0"/>
          <w:sz w:val="32"/>
          <w:szCs w:val="32"/>
        </w:rPr>
      </w:pPr>
    </w:p>
    <w:p w14:paraId="1F4C3D14">
      <w:pPr>
        <w:jc w:val="center"/>
        <w:rPr>
          <w:rFonts w:hint="eastAsia" w:ascii="宋体" w:hAnsi="宋体" w:eastAsia="宋体" w:cs="宋体"/>
          <w:b/>
          <w:kern w:val="0"/>
          <w:sz w:val="32"/>
          <w:szCs w:val="32"/>
        </w:rPr>
      </w:pPr>
    </w:p>
    <w:p w14:paraId="17F444B3">
      <w:pPr>
        <w:jc w:val="center"/>
        <w:rPr>
          <w:rFonts w:hint="eastAsia" w:ascii="宋体" w:hAnsi="宋体" w:eastAsia="宋体" w:cs="宋体"/>
          <w:b/>
          <w:kern w:val="0"/>
          <w:sz w:val="32"/>
          <w:szCs w:val="32"/>
        </w:rPr>
      </w:pPr>
    </w:p>
    <w:p w14:paraId="0F809DC7">
      <w:pPr>
        <w:jc w:val="center"/>
        <w:rPr>
          <w:rFonts w:hint="eastAsia" w:ascii="宋体" w:hAnsi="宋体" w:eastAsia="宋体" w:cs="宋体"/>
          <w:b/>
          <w:kern w:val="0"/>
          <w:sz w:val="32"/>
          <w:szCs w:val="32"/>
        </w:rPr>
      </w:pPr>
    </w:p>
    <w:p w14:paraId="61363FC7">
      <w:pPr>
        <w:jc w:val="center"/>
        <w:rPr>
          <w:rFonts w:hint="eastAsia" w:ascii="宋体" w:hAnsi="宋体" w:eastAsia="宋体" w:cs="宋体"/>
          <w:b/>
          <w:kern w:val="0"/>
          <w:sz w:val="32"/>
          <w:szCs w:val="32"/>
        </w:rPr>
      </w:pPr>
    </w:p>
    <w:p w14:paraId="587090EA">
      <w:pPr>
        <w:jc w:val="center"/>
        <w:rPr>
          <w:rFonts w:hint="eastAsia" w:ascii="宋体" w:hAnsi="宋体" w:eastAsia="宋体" w:cs="宋体"/>
          <w:b/>
          <w:kern w:val="0"/>
          <w:sz w:val="32"/>
          <w:szCs w:val="32"/>
        </w:rPr>
      </w:pPr>
    </w:p>
    <w:p w14:paraId="627D2150">
      <w:pPr>
        <w:jc w:val="center"/>
        <w:rPr>
          <w:rFonts w:hint="eastAsia" w:ascii="宋体" w:hAnsi="宋体" w:eastAsia="宋体" w:cs="宋体"/>
          <w:b/>
          <w:kern w:val="0"/>
          <w:sz w:val="32"/>
          <w:szCs w:val="32"/>
        </w:rPr>
      </w:pPr>
    </w:p>
    <w:p w14:paraId="68AE7430">
      <w:pPr>
        <w:jc w:val="center"/>
        <w:rPr>
          <w:rFonts w:hint="eastAsia" w:ascii="宋体" w:hAnsi="宋体" w:eastAsia="宋体" w:cs="宋体"/>
          <w:b/>
          <w:kern w:val="0"/>
          <w:sz w:val="32"/>
          <w:szCs w:val="32"/>
        </w:rPr>
      </w:pPr>
    </w:p>
    <w:p w14:paraId="46591DFB">
      <w:pPr>
        <w:jc w:val="center"/>
        <w:rPr>
          <w:rFonts w:hint="eastAsia" w:ascii="宋体" w:hAnsi="宋体" w:eastAsia="宋体" w:cs="宋体"/>
          <w:b/>
          <w:kern w:val="0"/>
          <w:sz w:val="32"/>
          <w:szCs w:val="32"/>
        </w:rPr>
      </w:pPr>
    </w:p>
    <w:p w14:paraId="5E7B9069">
      <w:pPr>
        <w:jc w:val="center"/>
        <w:rPr>
          <w:rFonts w:hint="eastAsia" w:ascii="宋体" w:hAnsi="宋体" w:eastAsia="宋体" w:cs="宋体"/>
          <w:b/>
          <w:kern w:val="0"/>
          <w:sz w:val="32"/>
          <w:szCs w:val="32"/>
        </w:rPr>
      </w:pPr>
    </w:p>
    <w:p w14:paraId="7E609674">
      <w:pPr>
        <w:jc w:val="center"/>
        <w:rPr>
          <w:rFonts w:hint="eastAsia" w:ascii="宋体" w:hAnsi="宋体" w:eastAsia="宋体" w:cs="宋体"/>
          <w:b/>
          <w:kern w:val="0"/>
          <w:sz w:val="32"/>
          <w:szCs w:val="32"/>
        </w:rPr>
      </w:pPr>
    </w:p>
    <w:p w14:paraId="1841619E">
      <w:pPr>
        <w:jc w:val="center"/>
        <w:rPr>
          <w:rFonts w:hint="eastAsia" w:ascii="宋体" w:hAnsi="宋体" w:eastAsia="宋体" w:cs="宋体"/>
          <w:b/>
          <w:kern w:val="0"/>
          <w:sz w:val="32"/>
          <w:szCs w:val="32"/>
        </w:rPr>
      </w:pPr>
    </w:p>
    <w:p w14:paraId="440864BF">
      <w:pPr>
        <w:jc w:val="center"/>
        <w:rPr>
          <w:rFonts w:hint="eastAsia" w:ascii="宋体" w:hAnsi="宋体" w:eastAsia="宋体" w:cs="宋体"/>
          <w:b/>
          <w:kern w:val="0"/>
          <w:sz w:val="32"/>
          <w:szCs w:val="32"/>
        </w:rPr>
      </w:pPr>
    </w:p>
    <w:p w14:paraId="5BDB9ED0">
      <w:pPr>
        <w:jc w:val="center"/>
        <w:rPr>
          <w:rFonts w:hint="eastAsia" w:ascii="宋体" w:hAnsi="宋体" w:eastAsia="宋体" w:cs="宋体"/>
          <w:b/>
          <w:kern w:val="0"/>
          <w:sz w:val="32"/>
          <w:szCs w:val="32"/>
        </w:rPr>
      </w:pPr>
    </w:p>
    <w:p w14:paraId="1ABB2093">
      <w:pPr>
        <w:jc w:val="center"/>
        <w:rPr>
          <w:rFonts w:hint="eastAsia" w:ascii="宋体" w:hAnsi="宋体" w:eastAsia="宋体" w:cs="宋体"/>
          <w:b/>
          <w:kern w:val="0"/>
          <w:sz w:val="32"/>
          <w:szCs w:val="32"/>
        </w:rPr>
      </w:pPr>
    </w:p>
    <w:p w14:paraId="7B440720">
      <w:pPr>
        <w:jc w:val="center"/>
        <w:rPr>
          <w:rFonts w:hint="eastAsia" w:ascii="宋体" w:hAnsi="宋体" w:eastAsia="宋体" w:cs="宋体"/>
          <w:b/>
          <w:kern w:val="0"/>
          <w:sz w:val="32"/>
          <w:szCs w:val="32"/>
        </w:rPr>
      </w:pPr>
    </w:p>
    <w:p w14:paraId="2D8E010F">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4B43A95F">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4A415DC">
      <w:pPr>
        <w:jc w:val="center"/>
        <w:rPr>
          <w:rFonts w:hint="eastAsia" w:ascii="宋体" w:hAnsi="宋体" w:eastAsia="宋体" w:cs="宋体"/>
          <w:b/>
          <w:kern w:val="0"/>
          <w:sz w:val="32"/>
          <w:szCs w:val="32"/>
        </w:rPr>
      </w:pPr>
    </w:p>
    <w:p w14:paraId="058B934A">
      <w:pPr>
        <w:pStyle w:val="4"/>
        <w:rPr>
          <w:rFonts w:hint="eastAsia" w:ascii="宋体" w:hAnsi="宋体" w:eastAsia="宋体" w:cs="宋体"/>
        </w:rPr>
      </w:pPr>
    </w:p>
    <w:p w14:paraId="7388A51E">
      <w:pPr>
        <w:rPr>
          <w:rFonts w:hint="eastAsia" w:ascii="宋体" w:hAnsi="宋体" w:eastAsia="宋体" w:cs="宋体"/>
          <w:b/>
          <w:color w:val="auto"/>
          <w:kern w:val="0"/>
          <w:sz w:val="32"/>
          <w:szCs w:val="32"/>
          <w:lang w:eastAsia="zh-CN"/>
        </w:rPr>
      </w:pPr>
    </w:p>
    <w:p w14:paraId="7542B39D">
      <w:pPr>
        <w:ind w:firstLine="2891" w:firstLineChars="900"/>
        <w:rPr>
          <w:rFonts w:hint="eastAsia" w:ascii="宋体" w:hAnsi="宋体" w:eastAsia="宋体" w:cs="宋体"/>
          <w:b/>
          <w:color w:val="auto"/>
          <w:kern w:val="0"/>
          <w:sz w:val="32"/>
          <w:szCs w:val="32"/>
          <w:lang w:eastAsia="zh-CN"/>
        </w:rPr>
      </w:pPr>
    </w:p>
    <w:p w14:paraId="4FC9F851">
      <w:pPr>
        <w:ind w:firstLine="2891" w:firstLineChars="900"/>
        <w:rPr>
          <w:rFonts w:hint="eastAsia" w:ascii="宋体" w:hAnsi="宋体" w:eastAsia="宋体" w:cs="宋体"/>
          <w:b/>
          <w:color w:val="auto"/>
          <w:kern w:val="0"/>
          <w:sz w:val="32"/>
          <w:szCs w:val="32"/>
          <w:lang w:eastAsia="zh-CN"/>
        </w:rPr>
      </w:pPr>
    </w:p>
    <w:p w14:paraId="4AB30A6B">
      <w:pPr>
        <w:numPr>
          <w:ilvl w:val="0"/>
          <w:numId w:val="4"/>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0100EE8B">
      <w:pPr>
        <w:pStyle w:val="4"/>
        <w:keepNext/>
        <w:keepLines/>
        <w:widowControl w:val="0"/>
        <w:numPr>
          <w:ilvl w:val="0"/>
          <w:numId w:val="0"/>
        </w:numPr>
        <w:adjustRightInd/>
        <w:spacing w:line="360" w:lineRule="auto"/>
        <w:jc w:val="left"/>
        <w:outlineLvl w:val="1"/>
        <w:rPr>
          <w:rFonts w:hint="eastAsia"/>
          <w:highlight w:val="none"/>
        </w:rPr>
      </w:pP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64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4D42A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5B6ED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525FFE5">
            <w:pPr>
              <w:spacing w:line="360" w:lineRule="auto"/>
              <w:jc w:val="center"/>
              <w:rPr>
                <w:rFonts w:ascii="宋体" w:hAnsi="宋体" w:cs="宋体"/>
                <w:b/>
                <w:sz w:val="24"/>
              </w:rPr>
            </w:pPr>
          </w:p>
          <w:p w14:paraId="1CE70391">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8D1CED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0D85A15">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E4D5755">
            <w:pPr>
              <w:spacing w:line="360" w:lineRule="auto"/>
              <w:jc w:val="center"/>
              <w:rPr>
                <w:rFonts w:ascii="宋体" w:hAnsi="宋体" w:cs="宋体"/>
                <w:b/>
                <w:sz w:val="24"/>
              </w:rPr>
            </w:pPr>
            <w:r>
              <w:rPr>
                <w:rFonts w:hint="eastAsia" w:ascii="宋体" w:hAnsi="宋体" w:cs="宋体"/>
                <w:b/>
                <w:sz w:val="24"/>
              </w:rPr>
              <w:t>备注</w:t>
            </w:r>
          </w:p>
        </w:tc>
      </w:tr>
      <w:tr w14:paraId="633F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E337B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78B64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B47C3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E279A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12D3D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DBC757C">
            <w:pPr>
              <w:spacing w:line="360" w:lineRule="auto"/>
              <w:jc w:val="center"/>
              <w:rPr>
                <w:rFonts w:ascii="宋体" w:hAnsi="宋体" w:cs="宋体"/>
                <w:sz w:val="24"/>
              </w:rPr>
            </w:pPr>
          </w:p>
        </w:tc>
      </w:tr>
      <w:tr w14:paraId="66BF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088BF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63885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9504E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79C3E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6CF2F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FAB5552">
            <w:pPr>
              <w:spacing w:line="360" w:lineRule="auto"/>
              <w:jc w:val="center"/>
              <w:rPr>
                <w:rFonts w:ascii="宋体" w:hAnsi="宋体" w:cs="宋体"/>
                <w:sz w:val="24"/>
              </w:rPr>
            </w:pPr>
          </w:p>
        </w:tc>
      </w:tr>
      <w:tr w14:paraId="7D38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0A248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332323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74D4E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029E0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74BC4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3649CE">
            <w:pPr>
              <w:spacing w:line="360" w:lineRule="auto"/>
              <w:jc w:val="center"/>
              <w:rPr>
                <w:rFonts w:ascii="宋体" w:hAnsi="宋体" w:cs="宋体"/>
                <w:sz w:val="24"/>
              </w:rPr>
            </w:pPr>
          </w:p>
        </w:tc>
      </w:tr>
    </w:tbl>
    <w:p w14:paraId="73AC1018">
      <w:pPr>
        <w:spacing w:line="360" w:lineRule="auto"/>
        <w:ind w:right="420"/>
        <w:rPr>
          <w:rFonts w:ascii="宋体" w:hAnsi="宋体" w:cs="宋体"/>
          <w:sz w:val="24"/>
        </w:rPr>
      </w:pPr>
      <w:r>
        <w:rPr>
          <w:rFonts w:hint="eastAsia" w:ascii="宋体" w:hAnsi="宋体" w:cs="宋体"/>
          <w:sz w:val="24"/>
        </w:rPr>
        <w:t>注：按本格式和要求提供。</w:t>
      </w:r>
    </w:p>
    <w:p w14:paraId="11D11A8B">
      <w:pPr>
        <w:jc w:val="both"/>
        <w:rPr>
          <w:rFonts w:hint="eastAsia" w:ascii="宋体" w:hAnsi="宋体" w:eastAsia="宋体" w:cs="宋体"/>
          <w:b/>
          <w:kern w:val="0"/>
          <w:sz w:val="32"/>
          <w:szCs w:val="32"/>
        </w:rPr>
      </w:pPr>
    </w:p>
    <w:p w14:paraId="404A000F">
      <w:pPr>
        <w:jc w:val="center"/>
        <w:rPr>
          <w:rFonts w:hint="eastAsia" w:ascii="宋体" w:hAnsi="宋体" w:eastAsia="宋体" w:cs="宋体"/>
          <w:b/>
          <w:kern w:val="0"/>
          <w:sz w:val="32"/>
          <w:szCs w:val="32"/>
        </w:rPr>
      </w:pPr>
    </w:p>
    <w:p w14:paraId="5F922F2D">
      <w:pPr>
        <w:jc w:val="center"/>
        <w:rPr>
          <w:rFonts w:hint="eastAsia" w:ascii="宋体" w:hAnsi="宋体" w:eastAsia="宋体" w:cs="宋体"/>
          <w:b/>
          <w:kern w:val="0"/>
          <w:sz w:val="32"/>
          <w:szCs w:val="32"/>
        </w:rPr>
      </w:pPr>
    </w:p>
    <w:p w14:paraId="29A53270">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A6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C8D786">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49DAD17">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449CF768">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5A6D2FF5">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0F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DD3436">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682CBDDB">
            <w:pPr>
              <w:jc w:val="center"/>
              <w:rPr>
                <w:rFonts w:hint="eastAsia" w:ascii="宋体" w:hAnsi="宋体" w:eastAsia="宋体" w:cs="宋体"/>
                <w:b/>
                <w:kern w:val="0"/>
                <w:sz w:val="32"/>
                <w:szCs w:val="32"/>
              </w:rPr>
            </w:pPr>
          </w:p>
        </w:tc>
        <w:tc>
          <w:tcPr>
            <w:tcW w:w="3546" w:type="dxa"/>
          </w:tcPr>
          <w:p w14:paraId="704FE59A">
            <w:pPr>
              <w:jc w:val="center"/>
              <w:rPr>
                <w:rFonts w:hint="eastAsia" w:ascii="宋体" w:hAnsi="宋体" w:eastAsia="宋体" w:cs="宋体"/>
                <w:b/>
                <w:kern w:val="0"/>
                <w:sz w:val="32"/>
                <w:szCs w:val="32"/>
              </w:rPr>
            </w:pPr>
          </w:p>
        </w:tc>
        <w:tc>
          <w:tcPr>
            <w:tcW w:w="1276" w:type="dxa"/>
          </w:tcPr>
          <w:p w14:paraId="0852F059">
            <w:pPr>
              <w:jc w:val="center"/>
              <w:rPr>
                <w:rFonts w:hint="eastAsia" w:ascii="宋体" w:hAnsi="宋体" w:eastAsia="宋体" w:cs="宋体"/>
                <w:b/>
                <w:kern w:val="0"/>
                <w:sz w:val="32"/>
                <w:szCs w:val="32"/>
              </w:rPr>
            </w:pPr>
          </w:p>
        </w:tc>
      </w:tr>
      <w:tr w14:paraId="03BE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20CD3">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692D51D6">
            <w:pPr>
              <w:jc w:val="center"/>
              <w:rPr>
                <w:rFonts w:hint="eastAsia" w:ascii="宋体" w:hAnsi="宋体" w:eastAsia="宋体" w:cs="宋体"/>
                <w:b/>
                <w:kern w:val="0"/>
                <w:sz w:val="32"/>
                <w:szCs w:val="32"/>
              </w:rPr>
            </w:pPr>
          </w:p>
        </w:tc>
        <w:tc>
          <w:tcPr>
            <w:tcW w:w="3546" w:type="dxa"/>
          </w:tcPr>
          <w:p w14:paraId="59C264E3">
            <w:pPr>
              <w:jc w:val="center"/>
              <w:rPr>
                <w:rFonts w:hint="eastAsia" w:ascii="宋体" w:hAnsi="宋体" w:eastAsia="宋体" w:cs="宋体"/>
                <w:b/>
                <w:kern w:val="0"/>
                <w:sz w:val="32"/>
                <w:szCs w:val="32"/>
              </w:rPr>
            </w:pPr>
          </w:p>
        </w:tc>
        <w:tc>
          <w:tcPr>
            <w:tcW w:w="1276" w:type="dxa"/>
          </w:tcPr>
          <w:p w14:paraId="4D1D82B5">
            <w:pPr>
              <w:jc w:val="center"/>
              <w:rPr>
                <w:rFonts w:hint="eastAsia" w:ascii="宋体" w:hAnsi="宋体" w:eastAsia="宋体" w:cs="宋体"/>
                <w:b/>
                <w:kern w:val="0"/>
                <w:sz w:val="32"/>
                <w:szCs w:val="32"/>
              </w:rPr>
            </w:pPr>
          </w:p>
        </w:tc>
      </w:tr>
      <w:tr w14:paraId="1436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953F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4FF46DA">
            <w:pPr>
              <w:jc w:val="center"/>
              <w:rPr>
                <w:rFonts w:hint="eastAsia" w:ascii="宋体" w:hAnsi="宋体" w:eastAsia="宋体" w:cs="宋体"/>
                <w:b/>
                <w:kern w:val="0"/>
                <w:sz w:val="32"/>
                <w:szCs w:val="32"/>
              </w:rPr>
            </w:pPr>
          </w:p>
        </w:tc>
        <w:tc>
          <w:tcPr>
            <w:tcW w:w="3546" w:type="dxa"/>
          </w:tcPr>
          <w:p w14:paraId="7AB9B43B">
            <w:pPr>
              <w:jc w:val="center"/>
              <w:rPr>
                <w:rFonts w:hint="eastAsia" w:ascii="宋体" w:hAnsi="宋体" w:eastAsia="宋体" w:cs="宋体"/>
                <w:b/>
                <w:kern w:val="0"/>
                <w:sz w:val="32"/>
                <w:szCs w:val="32"/>
              </w:rPr>
            </w:pPr>
          </w:p>
        </w:tc>
        <w:tc>
          <w:tcPr>
            <w:tcW w:w="1276" w:type="dxa"/>
          </w:tcPr>
          <w:p w14:paraId="597F927C">
            <w:pPr>
              <w:jc w:val="center"/>
              <w:rPr>
                <w:rFonts w:hint="eastAsia" w:ascii="宋体" w:hAnsi="宋体" w:eastAsia="宋体" w:cs="宋体"/>
                <w:b/>
                <w:kern w:val="0"/>
                <w:sz w:val="32"/>
                <w:szCs w:val="32"/>
              </w:rPr>
            </w:pPr>
          </w:p>
        </w:tc>
      </w:tr>
    </w:tbl>
    <w:p w14:paraId="7608F66B">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5FB604D">
      <w:pPr>
        <w:jc w:val="center"/>
        <w:rPr>
          <w:rFonts w:hint="eastAsia" w:ascii="宋体" w:hAnsi="宋体" w:eastAsia="宋体" w:cs="宋体"/>
          <w:b/>
          <w:kern w:val="0"/>
          <w:sz w:val="32"/>
          <w:szCs w:val="32"/>
        </w:rPr>
      </w:pPr>
    </w:p>
    <w:p w14:paraId="6047A701">
      <w:pPr>
        <w:jc w:val="center"/>
        <w:rPr>
          <w:rFonts w:hint="eastAsia" w:ascii="宋体" w:hAnsi="宋体" w:eastAsia="宋体" w:cs="宋体"/>
          <w:b/>
          <w:kern w:val="0"/>
          <w:sz w:val="32"/>
          <w:szCs w:val="32"/>
        </w:rPr>
      </w:pPr>
    </w:p>
    <w:p w14:paraId="33054717">
      <w:pPr>
        <w:jc w:val="center"/>
        <w:rPr>
          <w:rFonts w:hint="eastAsia" w:ascii="宋体" w:hAnsi="宋体" w:eastAsia="宋体" w:cs="宋体"/>
          <w:b/>
          <w:kern w:val="0"/>
          <w:sz w:val="32"/>
          <w:szCs w:val="32"/>
        </w:rPr>
      </w:pPr>
    </w:p>
    <w:p w14:paraId="1EDA0365">
      <w:pPr>
        <w:jc w:val="center"/>
        <w:rPr>
          <w:rFonts w:hint="eastAsia" w:ascii="宋体" w:hAnsi="宋体" w:eastAsia="宋体" w:cs="宋体"/>
          <w:b/>
          <w:kern w:val="0"/>
          <w:sz w:val="32"/>
          <w:szCs w:val="32"/>
        </w:rPr>
      </w:pPr>
    </w:p>
    <w:p w14:paraId="155657D9">
      <w:pPr>
        <w:ind w:firstLine="1911" w:firstLineChars="595"/>
        <w:rPr>
          <w:rFonts w:hint="eastAsia" w:ascii="宋体" w:hAnsi="宋体" w:eastAsia="宋体" w:cs="宋体"/>
          <w:b/>
          <w:kern w:val="0"/>
          <w:sz w:val="32"/>
          <w:szCs w:val="32"/>
        </w:rPr>
      </w:pPr>
    </w:p>
    <w:p w14:paraId="2E9B8493">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七、</w:t>
      </w:r>
      <w:r>
        <w:rPr>
          <w:rFonts w:hint="eastAsia" w:ascii="宋体" w:hAnsi="宋体" w:eastAsia="宋体" w:cs="宋体"/>
          <w:b/>
          <w:kern w:val="0"/>
          <w:sz w:val="32"/>
          <w:szCs w:val="32"/>
          <w:lang w:val="zh-CN"/>
        </w:rPr>
        <w:t>政府采购供应商廉洁自律承诺书</w:t>
      </w:r>
    </w:p>
    <w:p w14:paraId="174ABF39">
      <w:pPr>
        <w:snapToGrid w:val="0"/>
        <w:spacing w:line="360" w:lineRule="auto"/>
        <w:rPr>
          <w:rFonts w:hint="eastAsia" w:ascii="宋体" w:hAnsi="宋体" w:eastAsia="宋体" w:cs="宋体"/>
          <w:sz w:val="24"/>
        </w:rPr>
      </w:pPr>
    </w:p>
    <w:p w14:paraId="77AA0C3F">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783423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0F4AEF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87046A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AF815E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A97CBD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1946C4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BA8404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400BEC8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F603112">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1450310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31D8BCA">
      <w:pPr>
        <w:autoSpaceDE w:val="0"/>
        <w:autoSpaceDN w:val="0"/>
        <w:spacing w:line="360" w:lineRule="auto"/>
        <w:ind w:left="2"/>
        <w:jc w:val="left"/>
        <w:rPr>
          <w:rFonts w:hint="eastAsia" w:ascii="宋体" w:hAnsi="宋体" w:eastAsia="宋体" w:cs="宋体"/>
          <w:kern w:val="0"/>
          <w:sz w:val="24"/>
          <w:lang w:val="zh-CN"/>
        </w:rPr>
      </w:pPr>
    </w:p>
    <w:p w14:paraId="1448DA4E">
      <w:pPr>
        <w:autoSpaceDE w:val="0"/>
        <w:autoSpaceDN w:val="0"/>
        <w:spacing w:line="360" w:lineRule="auto"/>
        <w:ind w:left="2"/>
        <w:jc w:val="left"/>
        <w:rPr>
          <w:rFonts w:hint="eastAsia" w:ascii="宋体" w:hAnsi="宋体" w:eastAsia="宋体" w:cs="宋体"/>
          <w:kern w:val="0"/>
          <w:sz w:val="24"/>
          <w:lang w:val="zh-CN"/>
        </w:rPr>
      </w:pPr>
    </w:p>
    <w:p w14:paraId="3D67F03F">
      <w:pPr>
        <w:autoSpaceDE w:val="0"/>
        <w:autoSpaceDN w:val="0"/>
        <w:spacing w:line="360" w:lineRule="auto"/>
        <w:ind w:left="2"/>
        <w:jc w:val="left"/>
        <w:rPr>
          <w:rFonts w:hint="eastAsia" w:ascii="宋体" w:hAnsi="宋体" w:eastAsia="宋体" w:cs="宋体"/>
          <w:kern w:val="0"/>
          <w:sz w:val="24"/>
          <w:lang w:val="zh-CN"/>
        </w:rPr>
      </w:pPr>
    </w:p>
    <w:p w14:paraId="2AA62D55">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441F879">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E2797A3">
      <w:pPr>
        <w:spacing w:line="360" w:lineRule="auto"/>
        <w:jc w:val="center"/>
        <w:rPr>
          <w:rFonts w:hint="eastAsia" w:ascii="宋体" w:hAnsi="宋体" w:eastAsia="宋体" w:cs="宋体"/>
          <w:b/>
          <w:bCs/>
          <w:sz w:val="24"/>
        </w:rPr>
      </w:pPr>
    </w:p>
    <w:p w14:paraId="12B894D6">
      <w:pPr>
        <w:spacing w:line="360" w:lineRule="auto"/>
        <w:jc w:val="center"/>
        <w:rPr>
          <w:rFonts w:hint="eastAsia" w:ascii="宋体" w:hAnsi="宋体" w:eastAsia="宋体" w:cs="宋体"/>
          <w:b/>
          <w:bCs/>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3F7D44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93E396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C0DBAE8">
      <w:pPr>
        <w:spacing w:line="360" w:lineRule="auto"/>
        <w:jc w:val="center"/>
        <w:outlineLvl w:val="0"/>
        <w:rPr>
          <w:rFonts w:hint="eastAsia" w:ascii="宋体" w:hAnsi="宋体" w:eastAsia="宋体" w:cs="宋体"/>
          <w:b/>
          <w:kern w:val="0"/>
          <w:sz w:val="36"/>
          <w:szCs w:val="36"/>
        </w:rPr>
      </w:pPr>
    </w:p>
    <w:p w14:paraId="1BCBF7DE">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0790B210">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5C77D265">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46F8BBC">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0496E9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6391F1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A71720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93"/>
        <w:gridCol w:w="1725"/>
        <w:gridCol w:w="2579"/>
        <w:gridCol w:w="1002"/>
        <w:gridCol w:w="1573"/>
        <w:gridCol w:w="2002"/>
        <w:gridCol w:w="3147"/>
      </w:tblGrid>
      <w:tr w14:paraId="56E4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058ACB6D">
            <w:pPr>
              <w:spacing w:line="360" w:lineRule="auto"/>
              <w:jc w:val="center"/>
              <w:rPr>
                <w:rFonts w:ascii="宋体" w:hAnsi="宋体" w:cs="宋体"/>
                <w:b/>
                <w:sz w:val="24"/>
              </w:rPr>
            </w:pPr>
            <w:r>
              <w:rPr>
                <w:rFonts w:hint="eastAsia" w:ascii="宋体" w:hAnsi="宋体" w:cs="宋体"/>
                <w:b/>
                <w:sz w:val="24"/>
              </w:rPr>
              <w:t>序号</w:t>
            </w:r>
          </w:p>
        </w:tc>
        <w:tc>
          <w:tcPr>
            <w:tcW w:w="1793" w:type="dxa"/>
            <w:vAlign w:val="center"/>
          </w:tcPr>
          <w:p w14:paraId="49996E30">
            <w:pPr>
              <w:spacing w:line="360" w:lineRule="auto"/>
              <w:jc w:val="center"/>
              <w:rPr>
                <w:rFonts w:ascii="宋体" w:hAnsi="宋体" w:cs="宋体"/>
                <w:b/>
                <w:sz w:val="24"/>
              </w:rPr>
            </w:pPr>
            <w:r>
              <w:rPr>
                <w:rFonts w:hint="eastAsia" w:ascii="宋体" w:hAnsi="宋体" w:cs="宋体"/>
                <w:b/>
                <w:sz w:val="24"/>
              </w:rPr>
              <w:t>名称</w:t>
            </w:r>
          </w:p>
        </w:tc>
        <w:tc>
          <w:tcPr>
            <w:tcW w:w="1725" w:type="dxa"/>
          </w:tcPr>
          <w:p w14:paraId="19B47249">
            <w:pPr>
              <w:spacing w:line="360" w:lineRule="auto"/>
              <w:jc w:val="center"/>
              <w:rPr>
                <w:rFonts w:ascii="宋体" w:hAnsi="宋体" w:cs="宋体"/>
                <w:b/>
                <w:sz w:val="24"/>
              </w:rPr>
            </w:pPr>
            <w:r>
              <w:rPr>
                <w:rFonts w:hint="eastAsia" w:ascii="宋体" w:hAnsi="宋体" w:cs="宋体"/>
                <w:b/>
                <w:sz w:val="24"/>
              </w:rPr>
              <w:t>品牌（如果有）</w:t>
            </w:r>
          </w:p>
        </w:tc>
        <w:tc>
          <w:tcPr>
            <w:tcW w:w="2579" w:type="dxa"/>
            <w:vAlign w:val="center"/>
          </w:tcPr>
          <w:p w14:paraId="5CFED8A5">
            <w:pPr>
              <w:spacing w:line="360" w:lineRule="auto"/>
              <w:jc w:val="center"/>
              <w:rPr>
                <w:rFonts w:ascii="宋体" w:hAnsi="宋体" w:cs="宋体"/>
                <w:b/>
                <w:sz w:val="24"/>
              </w:rPr>
            </w:pPr>
            <w:r>
              <w:rPr>
                <w:rFonts w:hint="eastAsia" w:ascii="宋体" w:hAnsi="宋体" w:cs="宋体"/>
                <w:b/>
                <w:sz w:val="24"/>
              </w:rPr>
              <w:t>规格型号</w:t>
            </w:r>
          </w:p>
        </w:tc>
        <w:tc>
          <w:tcPr>
            <w:tcW w:w="1002" w:type="dxa"/>
            <w:vAlign w:val="center"/>
          </w:tcPr>
          <w:p w14:paraId="45A16BEB">
            <w:pPr>
              <w:spacing w:line="360" w:lineRule="auto"/>
              <w:jc w:val="center"/>
              <w:rPr>
                <w:rFonts w:ascii="宋体" w:hAnsi="宋体" w:cs="宋体"/>
                <w:b/>
                <w:sz w:val="24"/>
              </w:rPr>
            </w:pPr>
            <w:r>
              <w:rPr>
                <w:rFonts w:hint="eastAsia" w:ascii="宋体" w:hAnsi="宋体" w:cs="宋体"/>
                <w:b/>
                <w:sz w:val="24"/>
              </w:rPr>
              <w:t>数量</w:t>
            </w:r>
          </w:p>
        </w:tc>
        <w:tc>
          <w:tcPr>
            <w:tcW w:w="1573" w:type="dxa"/>
            <w:vAlign w:val="center"/>
          </w:tcPr>
          <w:p w14:paraId="093BEB50">
            <w:pPr>
              <w:spacing w:line="360" w:lineRule="auto"/>
              <w:jc w:val="center"/>
              <w:rPr>
                <w:rFonts w:ascii="宋体" w:hAnsi="宋体" w:cs="宋体"/>
                <w:b/>
                <w:sz w:val="24"/>
              </w:rPr>
            </w:pPr>
            <w:r>
              <w:rPr>
                <w:rFonts w:hint="eastAsia" w:ascii="宋体" w:hAnsi="宋体" w:cs="宋体"/>
                <w:b/>
                <w:sz w:val="24"/>
              </w:rPr>
              <w:t>单价</w:t>
            </w:r>
          </w:p>
        </w:tc>
        <w:tc>
          <w:tcPr>
            <w:tcW w:w="2002" w:type="dxa"/>
            <w:vAlign w:val="center"/>
          </w:tcPr>
          <w:p w14:paraId="38F838A5">
            <w:pPr>
              <w:spacing w:line="360" w:lineRule="auto"/>
              <w:jc w:val="center"/>
              <w:rPr>
                <w:rFonts w:ascii="宋体" w:hAnsi="宋体" w:cs="宋体"/>
                <w:b/>
                <w:sz w:val="24"/>
              </w:rPr>
            </w:pPr>
            <w:r>
              <w:rPr>
                <w:rFonts w:hint="eastAsia" w:ascii="宋体" w:hAnsi="宋体" w:cs="宋体"/>
                <w:b/>
                <w:sz w:val="24"/>
              </w:rPr>
              <w:t>合计</w:t>
            </w:r>
          </w:p>
        </w:tc>
        <w:tc>
          <w:tcPr>
            <w:tcW w:w="3147" w:type="dxa"/>
            <w:vAlign w:val="center"/>
          </w:tcPr>
          <w:p w14:paraId="25359DD4">
            <w:pPr>
              <w:spacing w:line="360" w:lineRule="auto"/>
              <w:jc w:val="center"/>
              <w:rPr>
                <w:rFonts w:ascii="宋体" w:hAnsi="宋体" w:cs="宋体"/>
                <w:b/>
                <w:sz w:val="24"/>
              </w:rPr>
            </w:pPr>
            <w:r>
              <w:rPr>
                <w:rFonts w:hint="eastAsia" w:ascii="宋体" w:hAnsi="宋体" w:cs="宋体"/>
                <w:b/>
                <w:sz w:val="24"/>
              </w:rPr>
              <w:t>备注（如果有）</w:t>
            </w:r>
          </w:p>
        </w:tc>
      </w:tr>
      <w:tr w14:paraId="0B4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540E13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color w:val="0000FF"/>
                <w:sz w:val="24"/>
              </w:rPr>
            </w:pPr>
            <w:r>
              <w:rPr>
                <w:rFonts w:hint="eastAsia" w:ascii="宋体" w:hAnsi="宋体" w:cs="宋体"/>
                <w:i w:val="0"/>
                <w:iCs w:val="0"/>
                <w:color w:val="000000"/>
                <w:sz w:val="21"/>
                <w:szCs w:val="21"/>
                <w:u w:val="none"/>
                <w:lang w:val="en-US" w:eastAsia="zh-CN"/>
              </w:rPr>
              <w:t>1</w:t>
            </w:r>
          </w:p>
        </w:tc>
        <w:tc>
          <w:tcPr>
            <w:tcW w:w="1793" w:type="dxa"/>
            <w:vAlign w:val="center"/>
          </w:tcPr>
          <w:p w14:paraId="31DB9B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p>
        </w:tc>
        <w:tc>
          <w:tcPr>
            <w:tcW w:w="1725" w:type="dxa"/>
            <w:vAlign w:val="center"/>
          </w:tcPr>
          <w:p w14:paraId="5668C753">
            <w:pPr>
              <w:snapToGrid w:val="0"/>
              <w:spacing w:line="360" w:lineRule="auto"/>
              <w:jc w:val="center"/>
              <w:rPr>
                <w:rFonts w:ascii="宋体" w:hAnsi="宋体" w:cs="宋体"/>
                <w:color w:val="0000FF"/>
                <w:sz w:val="24"/>
              </w:rPr>
            </w:pPr>
          </w:p>
        </w:tc>
        <w:tc>
          <w:tcPr>
            <w:tcW w:w="2579" w:type="dxa"/>
            <w:vAlign w:val="center"/>
          </w:tcPr>
          <w:p w14:paraId="0A964784">
            <w:pPr>
              <w:snapToGrid w:val="0"/>
              <w:spacing w:line="360" w:lineRule="auto"/>
              <w:jc w:val="center"/>
              <w:rPr>
                <w:rFonts w:ascii="宋体" w:hAnsi="宋体" w:cs="宋体"/>
                <w:color w:val="0000FF"/>
                <w:sz w:val="24"/>
              </w:rPr>
            </w:pPr>
          </w:p>
        </w:tc>
        <w:tc>
          <w:tcPr>
            <w:tcW w:w="1002" w:type="dxa"/>
            <w:vAlign w:val="center"/>
          </w:tcPr>
          <w:p w14:paraId="013542DB">
            <w:pPr>
              <w:snapToGrid w:val="0"/>
              <w:spacing w:line="360" w:lineRule="auto"/>
              <w:jc w:val="center"/>
              <w:rPr>
                <w:rFonts w:ascii="宋体" w:hAnsi="宋体" w:cs="宋体"/>
                <w:color w:val="0000FF"/>
                <w:sz w:val="24"/>
              </w:rPr>
            </w:pPr>
          </w:p>
        </w:tc>
        <w:tc>
          <w:tcPr>
            <w:tcW w:w="1573" w:type="dxa"/>
            <w:vAlign w:val="center"/>
          </w:tcPr>
          <w:p w14:paraId="3D5737E8">
            <w:pPr>
              <w:spacing w:line="360" w:lineRule="auto"/>
              <w:jc w:val="center"/>
              <w:rPr>
                <w:rFonts w:ascii="宋体" w:hAnsi="宋体" w:cs="宋体"/>
                <w:color w:val="0000FF"/>
                <w:sz w:val="24"/>
              </w:rPr>
            </w:pPr>
          </w:p>
        </w:tc>
        <w:tc>
          <w:tcPr>
            <w:tcW w:w="2002" w:type="dxa"/>
            <w:vAlign w:val="center"/>
          </w:tcPr>
          <w:p w14:paraId="618DF2E4">
            <w:pPr>
              <w:spacing w:line="360" w:lineRule="auto"/>
              <w:jc w:val="center"/>
              <w:rPr>
                <w:rFonts w:ascii="宋体" w:hAnsi="宋体" w:cs="宋体"/>
                <w:color w:val="0000FF"/>
                <w:sz w:val="24"/>
              </w:rPr>
            </w:pPr>
          </w:p>
        </w:tc>
        <w:tc>
          <w:tcPr>
            <w:tcW w:w="3147" w:type="dxa"/>
            <w:vAlign w:val="center"/>
          </w:tcPr>
          <w:p w14:paraId="1FE8FD67">
            <w:pPr>
              <w:spacing w:line="360" w:lineRule="auto"/>
              <w:jc w:val="center"/>
              <w:rPr>
                <w:rFonts w:ascii="宋体" w:hAnsi="宋体" w:cs="宋体"/>
                <w:color w:val="0000FF"/>
                <w:sz w:val="24"/>
              </w:rPr>
            </w:pPr>
          </w:p>
        </w:tc>
      </w:tr>
      <w:tr w14:paraId="6AA4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75CFDD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FF"/>
                <w:sz w:val="24"/>
                <w:lang w:val="en-US" w:eastAsia="zh-CN"/>
              </w:rPr>
            </w:pPr>
            <w:r>
              <w:rPr>
                <w:rFonts w:hint="eastAsia" w:ascii="宋体" w:hAnsi="宋体" w:cs="宋体"/>
                <w:i w:val="0"/>
                <w:iCs w:val="0"/>
                <w:color w:val="000000"/>
                <w:sz w:val="21"/>
                <w:szCs w:val="21"/>
                <w:u w:val="none"/>
                <w:lang w:val="en-US" w:eastAsia="zh-CN"/>
              </w:rPr>
              <w:t>2</w:t>
            </w:r>
          </w:p>
        </w:tc>
        <w:tc>
          <w:tcPr>
            <w:tcW w:w="1793" w:type="dxa"/>
            <w:vAlign w:val="center"/>
          </w:tcPr>
          <w:p w14:paraId="4D76F3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p>
        </w:tc>
        <w:tc>
          <w:tcPr>
            <w:tcW w:w="1725" w:type="dxa"/>
            <w:vAlign w:val="center"/>
          </w:tcPr>
          <w:p w14:paraId="7A408006">
            <w:pPr>
              <w:snapToGrid w:val="0"/>
              <w:spacing w:line="360" w:lineRule="auto"/>
              <w:jc w:val="center"/>
              <w:rPr>
                <w:rFonts w:ascii="宋体" w:hAnsi="宋体" w:cs="宋体"/>
                <w:color w:val="0000FF"/>
                <w:sz w:val="24"/>
              </w:rPr>
            </w:pPr>
          </w:p>
        </w:tc>
        <w:tc>
          <w:tcPr>
            <w:tcW w:w="2579" w:type="dxa"/>
            <w:vAlign w:val="center"/>
          </w:tcPr>
          <w:p w14:paraId="4AB4A265">
            <w:pPr>
              <w:snapToGrid w:val="0"/>
              <w:spacing w:line="360" w:lineRule="auto"/>
              <w:jc w:val="center"/>
              <w:rPr>
                <w:rFonts w:ascii="宋体" w:hAnsi="宋体" w:cs="宋体"/>
                <w:color w:val="0000FF"/>
                <w:sz w:val="24"/>
              </w:rPr>
            </w:pPr>
          </w:p>
        </w:tc>
        <w:tc>
          <w:tcPr>
            <w:tcW w:w="1002" w:type="dxa"/>
            <w:vAlign w:val="center"/>
          </w:tcPr>
          <w:p w14:paraId="50E37678">
            <w:pPr>
              <w:snapToGrid w:val="0"/>
              <w:spacing w:line="360" w:lineRule="auto"/>
              <w:jc w:val="center"/>
              <w:rPr>
                <w:rFonts w:ascii="宋体" w:hAnsi="宋体" w:cs="宋体"/>
                <w:color w:val="0000FF"/>
                <w:sz w:val="24"/>
              </w:rPr>
            </w:pPr>
          </w:p>
        </w:tc>
        <w:tc>
          <w:tcPr>
            <w:tcW w:w="1573" w:type="dxa"/>
            <w:vAlign w:val="center"/>
          </w:tcPr>
          <w:p w14:paraId="4A9C01EC">
            <w:pPr>
              <w:spacing w:line="360" w:lineRule="auto"/>
              <w:jc w:val="center"/>
              <w:rPr>
                <w:rFonts w:ascii="宋体" w:hAnsi="宋体" w:cs="宋体"/>
                <w:color w:val="0000FF"/>
                <w:sz w:val="24"/>
              </w:rPr>
            </w:pPr>
          </w:p>
        </w:tc>
        <w:tc>
          <w:tcPr>
            <w:tcW w:w="2002" w:type="dxa"/>
            <w:vAlign w:val="center"/>
          </w:tcPr>
          <w:p w14:paraId="76C16457">
            <w:pPr>
              <w:spacing w:line="360" w:lineRule="auto"/>
              <w:jc w:val="center"/>
              <w:rPr>
                <w:rFonts w:ascii="宋体" w:hAnsi="宋体" w:cs="宋体"/>
                <w:color w:val="0000FF"/>
                <w:sz w:val="24"/>
              </w:rPr>
            </w:pPr>
          </w:p>
        </w:tc>
        <w:tc>
          <w:tcPr>
            <w:tcW w:w="3147" w:type="dxa"/>
            <w:vAlign w:val="center"/>
          </w:tcPr>
          <w:p w14:paraId="2D30FBDC">
            <w:pPr>
              <w:spacing w:line="360" w:lineRule="auto"/>
              <w:jc w:val="center"/>
              <w:rPr>
                <w:rFonts w:ascii="宋体" w:hAnsi="宋体" w:cs="宋体"/>
                <w:color w:val="0000FF"/>
                <w:sz w:val="24"/>
              </w:rPr>
            </w:pPr>
          </w:p>
        </w:tc>
      </w:tr>
      <w:tr w14:paraId="69FA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73" w:type="dxa"/>
            <w:gridSpan w:val="4"/>
            <w:vAlign w:val="center"/>
          </w:tcPr>
          <w:p w14:paraId="1ADD8CC0">
            <w:pPr>
              <w:spacing w:line="360" w:lineRule="auto"/>
              <w:jc w:val="center"/>
              <w:rPr>
                <w:rFonts w:ascii="宋体" w:hAnsi="宋体" w:cs="宋体"/>
                <w:b/>
                <w:sz w:val="24"/>
              </w:rPr>
            </w:pPr>
            <w:r>
              <w:rPr>
                <w:rFonts w:hint="eastAsia" w:ascii="宋体" w:hAnsi="宋体" w:cs="宋体"/>
                <w:b/>
                <w:sz w:val="24"/>
              </w:rPr>
              <w:t>投标报价（小写）</w:t>
            </w:r>
          </w:p>
        </w:tc>
        <w:tc>
          <w:tcPr>
            <w:tcW w:w="7724" w:type="dxa"/>
            <w:gridSpan w:val="4"/>
            <w:vAlign w:val="center"/>
          </w:tcPr>
          <w:p w14:paraId="6977D6EF">
            <w:pPr>
              <w:spacing w:line="360" w:lineRule="auto"/>
              <w:jc w:val="center"/>
              <w:rPr>
                <w:rFonts w:ascii="宋体" w:hAnsi="宋体" w:cs="宋体"/>
                <w:sz w:val="24"/>
              </w:rPr>
            </w:pPr>
          </w:p>
        </w:tc>
      </w:tr>
      <w:tr w14:paraId="06AB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3" w:type="dxa"/>
            <w:gridSpan w:val="4"/>
            <w:vAlign w:val="center"/>
          </w:tcPr>
          <w:p w14:paraId="433C6C60">
            <w:pPr>
              <w:spacing w:line="360" w:lineRule="auto"/>
              <w:jc w:val="center"/>
              <w:rPr>
                <w:rFonts w:ascii="宋体" w:hAnsi="宋体" w:cs="宋体"/>
                <w:b/>
                <w:sz w:val="24"/>
              </w:rPr>
            </w:pPr>
            <w:r>
              <w:rPr>
                <w:rFonts w:hint="eastAsia" w:ascii="宋体" w:hAnsi="宋体" w:cs="宋体"/>
                <w:b/>
                <w:sz w:val="24"/>
              </w:rPr>
              <w:t>投标报价（大写）</w:t>
            </w:r>
          </w:p>
        </w:tc>
        <w:tc>
          <w:tcPr>
            <w:tcW w:w="7724" w:type="dxa"/>
            <w:gridSpan w:val="4"/>
            <w:vAlign w:val="center"/>
          </w:tcPr>
          <w:p w14:paraId="69E0E6EA">
            <w:pPr>
              <w:spacing w:line="360" w:lineRule="auto"/>
              <w:jc w:val="center"/>
              <w:rPr>
                <w:rFonts w:ascii="宋体" w:hAnsi="宋体" w:cs="宋体"/>
                <w:sz w:val="24"/>
              </w:rPr>
            </w:pPr>
          </w:p>
        </w:tc>
      </w:tr>
    </w:tbl>
    <w:p w14:paraId="49D8850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935AA50">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FE9C448">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auto"/>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86F5ED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68FFE8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E46129">
      <w:pPr>
        <w:pStyle w:val="694"/>
        <w:keepNext w:val="0"/>
        <w:keepLines w:val="0"/>
        <w:pageBreakBefore w:val="0"/>
        <w:widowControl w:val="0"/>
        <w:tabs>
          <w:tab w:val="clear" w:pos="720"/>
        </w:tabs>
        <w:kinsoku/>
        <w:wordWrap/>
        <w:overflowPunct/>
        <w:topLinePunct w:val="0"/>
        <w:autoSpaceDE/>
        <w:autoSpaceDN/>
        <w:bidi w:val="0"/>
        <w:adjustRightInd w:val="0"/>
        <w:snapToGrid w:val="0"/>
        <w:spacing w:line="400" w:lineRule="exact"/>
        <w:ind w:left="0" w:leftChars="0" w:firstLine="643"/>
        <w:textAlignment w:val="auto"/>
        <w:outlineLvl w:val="9"/>
        <w:rPr>
          <w:rFonts w:hint="eastAsia" w:ascii="宋体" w:hAnsi="宋体" w:eastAsia="宋体" w:cs="宋体"/>
          <w:kern w:val="2"/>
          <w:sz w:val="32"/>
          <w:szCs w:val="32"/>
        </w:rPr>
        <w:sectPr>
          <w:headerReference r:id="rId22" w:type="first"/>
          <w:footerReference r:id="rId24" w:type="first"/>
          <w:headerReference r:id="rId21" w:type="default"/>
          <w:footerReference r:id="rId23" w:type="default"/>
          <w:pgSz w:w="16838" w:h="11906" w:orient="landscape"/>
          <w:pgMar w:top="1417" w:right="1440" w:bottom="1417"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D83875C">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FAF9A69">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D011709">
      <w:pPr>
        <w:tabs>
          <w:tab w:val="left" w:pos="8085"/>
        </w:tabs>
        <w:spacing w:line="360" w:lineRule="auto"/>
        <w:ind w:firstLine="1285" w:firstLineChars="400"/>
        <w:jc w:val="left"/>
        <w:rPr>
          <w:rFonts w:hint="eastAsia" w:ascii="宋体" w:hAnsi="宋体" w:eastAsia="宋体" w:cs="宋体"/>
          <w:b/>
          <w:sz w:val="32"/>
          <w:szCs w:val="32"/>
        </w:rPr>
      </w:pPr>
    </w:p>
    <w:p w14:paraId="3AC73D2F">
      <w:pPr>
        <w:tabs>
          <w:tab w:val="left" w:pos="8085"/>
        </w:tabs>
        <w:spacing w:line="360" w:lineRule="auto"/>
        <w:ind w:firstLine="1285" w:firstLineChars="400"/>
        <w:jc w:val="left"/>
        <w:rPr>
          <w:rFonts w:hint="eastAsia" w:ascii="宋体" w:hAnsi="宋体" w:eastAsia="宋体" w:cs="宋体"/>
          <w:b/>
          <w:sz w:val="32"/>
          <w:szCs w:val="32"/>
        </w:rPr>
      </w:pPr>
    </w:p>
    <w:p w14:paraId="574442BD">
      <w:pPr>
        <w:tabs>
          <w:tab w:val="left" w:pos="8085"/>
        </w:tabs>
        <w:spacing w:line="360" w:lineRule="auto"/>
        <w:ind w:firstLine="1285" w:firstLineChars="400"/>
        <w:jc w:val="left"/>
        <w:rPr>
          <w:rFonts w:hint="eastAsia" w:ascii="宋体" w:hAnsi="宋体" w:eastAsia="宋体" w:cs="宋体"/>
          <w:b/>
          <w:sz w:val="32"/>
          <w:szCs w:val="32"/>
        </w:rPr>
      </w:pPr>
    </w:p>
    <w:p w14:paraId="0BD10E9B">
      <w:pPr>
        <w:tabs>
          <w:tab w:val="left" w:pos="8085"/>
        </w:tabs>
        <w:spacing w:line="360" w:lineRule="auto"/>
        <w:ind w:firstLine="1285" w:firstLineChars="400"/>
        <w:jc w:val="left"/>
        <w:rPr>
          <w:rFonts w:hint="eastAsia" w:ascii="宋体" w:hAnsi="宋体" w:eastAsia="宋体" w:cs="宋体"/>
          <w:b/>
          <w:sz w:val="32"/>
          <w:szCs w:val="32"/>
        </w:rPr>
      </w:pPr>
    </w:p>
    <w:p w14:paraId="1A9B5786">
      <w:pPr>
        <w:tabs>
          <w:tab w:val="left" w:pos="8085"/>
        </w:tabs>
        <w:spacing w:line="360" w:lineRule="auto"/>
        <w:ind w:firstLine="1285" w:firstLineChars="400"/>
        <w:jc w:val="left"/>
        <w:rPr>
          <w:rFonts w:hint="eastAsia" w:ascii="宋体" w:hAnsi="宋体" w:eastAsia="宋体" w:cs="宋体"/>
          <w:b/>
          <w:sz w:val="32"/>
          <w:szCs w:val="32"/>
        </w:rPr>
      </w:pPr>
    </w:p>
    <w:p w14:paraId="469838C2">
      <w:pPr>
        <w:tabs>
          <w:tab w:val="left" w:pos="8085"/>
        </w:tabs>
        <w:spacing w:line="360" w:lineRule="auto"/>
        <w:ind w:firstLine="1285" w:firstLineChars="400"/>
        <w:jc w:val="left"/>
        <w:rPr>
          <w:rFonts w:hint="eastAsia" w:ascii="宋体" w:hAnsi="宋体" w:eastAsia="宋体" w:cs="宋体"/>
          <w:b/>
          <w:sz w:val="32"/>
          <w:szCs w:val="32"/>
        </w:rPr>
      </w:pPr>
    </w:p>
    <w:p w14:paraId="18A8418D">
      <w:pPr>
        <w:tabs>
          <w:tab w:val="left" w:pos="8085"/>
        </w:tabs>
        <w:spacing w:line="360" w:lineRule="auto"/>
        <w:ind w:firstLine="1285" w:firstLineChars="400"/>
        <w:jc w:val="left"/>
        <w:rPr>
          <w:rFonts w:hint="eastAsia" w:ascii="宋体" w:hAnsi="宋体" w:eastAsia="宋体" w:cs="宋体"/>
          <w:b/>
          <w:sz w:val="32"/>
          <w:szCs w:val="32"/>
        </w:rPr>
      </w:pPr>
    </w:p>
    <w:p w14:paraId="79537803">
      <w:pPr>
        <w:tabs>
          <w:tab w:val="left" w:pos="8085"/>
        </w:tabs>
        <w:spacing w:line="360" w:lineRule="auto"/>
        <w:ind w:firstLine="1285" w:firstLineChars="400"/>
        <w:jc w:val="left"/>
        <w:rPr>
          <w:rFonts w:hint="eastAsia" w:ascii="宋体" w:hAnsi="宋体" w:eastAsia="宋体" w:cs="宋体"/>
          <w:b/>
          <w:sz w:val="32"/>
          <w:szCs w:val="32"/>
        </w:rPr>
      </w:pPr>
    </w:p>
    <w:p w14:paraId="63398E60">
      <w:pPr>
        <w:tabs>
          <w:tab w:val="left" w:pos="8085"/>
        </w:tabs>
        <w:spacing w:line="360" w:lineRule="auto"/>
        <w:ind w:firstLine="1285" w:firstLineChars="400"/>
        <w:jc w:val="left"/>
        <w:rPr>
          <w:rFonts w:hint="eastAsia" w:ascii="宋体" w:hAnsi="宋体" w:eastAsia="宋体" w:cs="宋体"/>
          <w:b/>
          <w:sz w:val="32"/>
          <w:szCs w:val="32"/>
        </w:rPr>
      </w:pPr>
    </w:p>
    <w:p w14:paraId="203B9FC2">
      <w:pPr>
        <w:tabs>
          <w:tab w:val="left" w:pos="8085"/>
        </w:tabs>
        <w:spacing w:line="360" w:lineRule="auto"/>
        <w:ind w:firstLine="1285" w:firstLineChars="400"/>
        <w:jc w:val="left"/>
        <w:rPr>
          <w:rFonts w:hint="eastAsia" w:ascii="宋体" w:hAnsi="宋体" w:eastAsia="宋体" w:cs="宋体"/>
          <w:b/>
          <w:sz w:val="32"/>
          <w:szCs w:val="32"/>
        </w:rPr>
      </w:pPr>
    </w:p>
    <w:p w14:paraId="5947C4A9">
      <w:pPr>
        <w:tabs>
          <w:tab w:val="left" w:pos="8085"/>
        </w:tabs>
        <w:spacing w:line="360" w:lineRule="auto"/>
        <w:ind w:firstLine="1285" w:firstLineChars="400"/>
        <w:jc w:val="left"/>
        <w:rPr>
          <w:rFonts w:hint="eastAsia" w:ascii="宋体" w:hAnsi="宋体" w:eastAsia="宋体" w:cs="宋体"/>
          <w:b/>
          <w:sz w:val="32"/>
          <w:szCs w:val="32"/>
        </w:rPr>
      </w:pPr>
    </w:p>
    <w:p w14:paraId="543760F1">
      <w:pPr>
        <w:tabs>
          <w:tab w:val="left" w:pos="8085"/>
        </w:tabs>
        <w:spacing w:line="360" w:lineRule="auto"/>
        <w:ind w:firstLine="1285" w:firstLineChars="400"/>
        <w:jc w:val="left"/>
        <w:rPr>
          <w:rFonts w:hint="eastAsia" w:ascii="宋体" w:hAnsi="宋体" w:eastAsia="宋体" w:cs="宋体"/>
          <w:b/>
          <w:sz w:val="32"/>
          <w:szCs w:val="32"/>
        </w:rPr>
      </w:pPr>
    </w:p>
    <w:p w14:paraId="089FE326">
      <w:pPr>
        <w:tabs>
          <w:tab w:val="left" w:pos="8085"/>
        </w:tabs>
        <w:spacing w:line="360" w:lineRule="auto"/>
        <w:ind w:firstLine="1285" w:firstLineChars="400"/>
        <w:jc w:val="left"/>
        <w:rPr>
          <w:rFonts w:hint="eastAsia" w:ascii="宋体" w:hAnsi="宋体" w:eastAsia="宋体" w:cs="宋体"/>
          <w:b/>
          <w:sz w:val="32"/>
          <w:szCs w:val="32"/>
        </w:rPr>
      </w:pPr>
    </w:p>
    <w:p w14:paraId="6ABE5A2D">
      <w:pPr>
        <w:tabs>
          <w:tab w:val="left" w:pos="8085"/>
        </w:tabs>
        <w:spacing w:line="360" w:lineRule="auto"/>
        <w:ind w:firstLine="1285" w:firstLineChars="400"/>
        <w:jc w:val="left"/>
        <w:rPr>
          <w:rFonts w:hint="eastAsia" w:ascii="宋体" w:hAnsi="宋体" w:eastAsia="宋体" w:cs="宋体"/>
          <w:b/>
          <w:sz w:val="32"/>
          <w:szCs w:val="32"/>
        </w:rPr>
      </w:pPr>
    </w:p>
    <w:p w14:paraId="5B4939C2">
      <w:pPr>
        <w:tabs>
          <w:tab w:val="left" w:pos="8085"/>
        </w:tabs>
        <w:spacing w:line="360" w:lineRule="auto"/>
        <w:ind w:firstLine="1285" w:firstLineChars="400"/>
        <w:jc w:val="left"/>
        <w:rPr>
          <w:rFonts w:hint="eastAsia" w:ascii="宋体" w:hAnsi="宋体" w:eastAsia="宋体" w:cs="宋体"/>
          <w:b/>
          <w:sz w:val="32"/>
          <w:szCs w:val="32"/>
        </w:rPr>
      </w:pPr>
    </w:p>
    <w:p w14:paraId="11416D02">
      <w:pPr>
        <w:tabs>
          <w:tab w:val="left" w:pos="8085"/>
        </w:tabs>
        <w:spacing w:line="360" w:lineRule="auto"/>
        <w:ind w:firstLine="1285" w:firstLineChars="400"/>
        <w:jc w:val="left"/>
        <w:rPr>
          <w:rFonts w:hint="eastAsia" w:ascii="宋体" w:hAnsi="宋体" w:eastAsia="宋体" w:cs="宋体"/>
          <w:b/>
          <w:sz w:val="32"/>
          <w:szCs w:val="32"/>
        </w:rPr>
      </w:pPr>
    </w:p>
    <w:p w14:paraId="6DC9754D">
      <w:pPr>
        <w:tabs>
          <w:tab w:val="left" w:pos="8085"/>
        </w:tabs>
        <w:spacing w:line="360" w:lineRule="auto"/>
        <w:ind w:firstLine="1285" w:firstLineChars="400"/>
        <w:jc w:val="left"/>
        <w:rPr>
          <w:rFonts w:hint="eastAsia" w:ascii="宋体" w:hAnsi="宋体" w:eastAsia="宋体" w:cs="宋体"/>
          <w:b/>
          <w:sz w:val="32"/>
          <w:szCs w:val="32"/>
        </w:rPr>
      </w:pPr>
    </w:p>
    <w:p w14:paraId="6B51B588">
      <w:pPr>
        <w:tabs>
          <w:tab w:val="left" w:pos="8085"/>
        </w:tabs>
        <w:spacing w:line="360" w:lineRule="auto"/>
        <w:ind w:firstLine="1285" w:firstLineChars="400"/>
        <w:jc w:val="left"/>
        <w:rPr>
          <w:rFonts w:hint="eastAsia" w:ascii="宋体" w:hAnsi="宋体" w:eastAsia="宋体" w:cs="宋体"/>
          <w:b/>
          <w:sz w:val="32"/>
          <w:szCs w:val="32"/>
        </w:rPr>
      </w:pPr>
    </w:p>
    <w:p w14:paraId="1F5E2EA5">
      <w:pPr>
        <w:tabs>
          <w:tab w:val="left" w:pos="8085"/>
        </w:tabs>
        <w:spacing w:line="360" w:lineRule="auto"/>
        <w:ind w:firstLine="1285" w:firstLineChars="400"/>
        <w:jc w:val="left"/>
        <w:rPr>
          <w:rFonts w:hint="eastAsia" w:ascii="宋体" w:hAnsi="宋体" w:eastAsia="宋体" w:cs="宋体"/>
          <w:b/>
          <w:sz w:val="32"/>
          <w:szCs w:val="32"/>
        </w:rPr>
      </w:pPr>
    </w:p>
    <w:p w14:paraId="77130037">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58B4B82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2220FF73">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58DB14A2">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一、适用对象</w:t>
      </w:r>
    </w:p>
    <w:p w14:paraId="7A980BB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48989B5A">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二、相关信息获取方式</w:t>
      </w:r>
    </w:p>
    <w:p w14:paraId="694BC4E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95F18DF">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三、　政府采购信用融资操作流程：</w:t>
      </w:r>
    </w:p>
    <w:p w14:paraId="03C2705E">
      <w:pPr>
        <w:pageBreakBefore w:val="0"/>
        <w:widowControl w:val="0"/>
        <w:kinsoku/>
        <w:wordWrap/>
        <w:overflowPunct/>
        <w:topLinePunct w:val="0"/>
        <w:autoSpaceDE/>
        <w:autoSpaceDN/>
        <w:bidi w:val="0"/>
        <w:snapToGrid/>
        <w:spacing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（一）线上融资模式：</w:t>
      </w:r>
    </w:p>
    <w:p w14:paraId="7DEE3FB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3A746B1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3BB4D5E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4B7F5BF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4.审批通过后，在线办理放贷手续。</w:t>
      </w:r>
    </w:p>
    <w:p w14:paraId="1774BBC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（二）线下融资模式：</w:t>
      </w:r>
    </w:p>
    <w:p w14:paraId="6BDDFAD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5419612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16902E6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388478F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4E0ADC6A">
      <w:pPr>
        <w:pStyle w:val="4"/>
        <w:pageBreakBefore w:val="0"/>
        <w:widowControl w:val="0"/>
        <w:numPr>
          <w:ilvl w:val="255"/>
          <w:numId w:val="0"/>
        </w:numPr>
        <w:kinsoku/>
        <w:wordWrap/>
        <w:overflowPunct/>
        <w:topLinePunct w:val="0"/>
        <w:autoSpaceDE/>
        <w:autoSpaceDN/>
        <w:bidi w:val="0"/>
        <w:snapToGrid/>
        <w:ind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7FB405C4">
      <w:pPr>
        <w:pStyle w:val="4"/>
        <w:pageBreakBefore w:val="0"/>
        <w:widowControl w:val="0"/>
        <w:numPr>
          <w:ilvl w:val="255"/>
          <w:numId w:val="0"/>
        </w:numPr>
        <w:kinsoku/>
        <w:wordWrap/>
        <w:overflowPunct/>
        <w:topLinePunct w:val="0"/>
        <w:autoSpaceDE/>
        <w:autoSpaceDN/>
        <w:bidi w:val="0"/>
        <w:snapToGrid/>
        <w:ind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68CFD17F">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四、注意事项</w:t>
      </w:r>
    </w:p>
    <w:p w14:paraId="73097A5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382E92B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0A43D4D1">
      <w:pPr>
        <w:spacing w:line="360" w:lineRule="auto"/>
        <w:ind w:left="5060" w:hanging="5060" w:hangingChars="2100"/>
        <w:rPr>
          <w:rFonts w:hint="eastAsia" w:ascii="宋体" w:hAnsi="宋体" w:eastAsia="宋体" w:cs="宋体"/>
          <w:b/>
          <w:bCs/>
          <w:kern w:val="0"/>
          <w:sz w:val="24"/>
        </w:rPr>
      </w:pPr>
    </w:p>
    <w:p w14:paraId="380477A2">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539" w:name="_Toc465665161"/>
      <w:r>
        <w:rPr>
          <w:rFonts w:hint="eastAsia" w:ascii="宋体" w:hAnsi="宋体" w:eastAsia="宋体" w:cs="宋体"/>
        </w:rPr>
        <w:t>附件</w:t>
      </w:r>
      <w:bookmarkEnd w:id="539"/>
    </w:p>
    <w:p w14:paraId="6456867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7D50CD8">
      <w:pPr>
        <w:spacing w:line="360" w:lineRule="auto"/>
        <w:jc w:val="center"/>
        <w:rPr>
          <w:rFonts w:hint="eastAsia" w:ascii="宋体" w:hAnsi="宋体" w:eastAsia="宋体" w:cs="宋体"/>
          <w:b/>
          <w:spacing w:val="6"/>
          <w:sz w:val="32"/>
          <w:szCs w:val="32"/>
        </w:rPr>
      </w:pPr>
      <w:bookmarkStart w:id="540" w:name="OLE_LINK14"/>
      <w:bookmarkStart w:id="541" w:name="OLE_LINK13"/>
      <w:r>
        <w:rPr>
          <w:rFonts w:hint="eastAsia" w:ascii="宋体" w:hAnsi="宋体" w:eastAsia="宋体" w:cs="宋体"/>
          <w:b/>
          <w:spacing w:val="6"/>
          <w:sz w:val="32"/>
          <w:szCs w:val="32"/>
        </w:rPr>
        <w:t>残疾人福利性单位声明函</w:t>
      </w:r>
    </w:p>
    <w:bookmarkEnd w:id="540"/>
    <w:bookmarkEnd w:id="541"/>
    <w:p w14:paraId="5D4BD36E">
      <w:pPr>
        <w:spacing w:line="360" w:lineRule="auto"/>
        <w:rPr>
          <w:rFonts w:hint="eastAsia" w:ascii="宋体" w:hAnsi="宋体" w:eastAsia="宋体" w:cs="宋体"/>
          <w:b/>
          <w:spacing w:val="6"/>
          <w:sz w:val="30"/>
          <w:szCs w:val="30"/>
        </w:rPr>
      </w:pPr>
    </w:p>
    <w:p w14:paraId="20F61A5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FFD98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8EA8578">
      <w:pPr>
        <w:spacing w:line="360" w:lineRule="auto"/>
        <w:ind w:firstLine="480" w:firstLineChars="200"/>
        <w:rPr>
          <w:rFonts w:hint="eastAsia" w:ascii="宋体" w:hAnsi="宋体" w:eastAsia="宋体" w:cs="宋体"/>
          <w:sz w:val="24"/>
        </w:rPr>
      </w:pPr>
    </w:p>
    <w:p w14:paraId="6F274E31">
      <w:pPr>
        <w:spacing w:line="360" w:lineRule="auto"/>
        <w:ind w:firstLine="480" w:firstLineChars="200"/>
        <w:rPr>
          <w:rFonts w:hint="eastAsia" w:ascii="宋体" w:hAnsi="宋体" w:eastAsia="宋体" w:cs="宋体"/>
          <w:sz w:val="24"/>
        </w:rPr>
      </w:pPr>
    </w:p>
    <w:p w14:paraId="1AF8963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6C377D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4EB85DE3">
      <w:pPr>
        <w:spacing w:line="360" w:lineRule="auto"/>
        <w:jc w:val="left"/>
        <w:rPr>
          <w:rFonts w:hint="eastAsia" w:ascii="宋体" w:hAnsi="宋体" w:eastAsia="宋体" w:cs="宋体"/>
          <w:b/>
          <w:spacing w:val="6"/>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3936E8A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FF5377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371E8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AEA5A2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0551CB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DA29C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A0750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945E24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71EE72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CA0026">
      <w:pPr>
        <w:snapToGrid w:val="0"/>
        <w:spacing w:line="360" w:lineRule="auto"/>
        <w:rPr>
          <w:rFonts w:ascii="宋体" w:hAnsi="宋体" w:cs="宋体"/>
          <w:bCs/>
          <w:sz w:val="24"/>
        </w:rPr>
      </w:pPr>
      <w:r>
        <w:rPr>
          <w:rFonts w:hint="eastAsia" w:ascii="宋体" w:hAnsi="宋体" w:cs="宋体"/>
          <w:bCs/>
          <w:sz w:val="24"/>
        </w:rPr>
        <w:t>二、质疑项目基本情况</w:t>
      </w:r>
    </w:p>
    <w:p w14:paraId="09B6E8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CBD41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BCC82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4A16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1841FE">
      <w:pPr>
        <w:snapToGrid w:val="0"/>
        <w:spacing w:line="360" w:lineRule="auto"/>
        <w:rPr>
          <w:rFonts w:ascii="宋体" w:hAnsi="宋体" w:cs="宋体"/>
          <w:bCs/>
          <w:sz w:val="24"/>
        </w:rPr>
      </w:pPr>
      <w:r>
        <w:rPr>
          <w:rFonts w:hint="eastAsia" w:ascii="宋体" w:hAnsi="宋体" w:cs="宋体"/>
          <w:bCs/>
          <w:sz w:val="24"/>
        </w:rPr>
        <w:t>三、质疑事项具体内容</w:t>
      </w:r>
    </w:p>
    <w:p w14:paraId="49C4AB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4FE96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009B21">
      <w:pPr>
        <w:snapToGrid w:val="0"/>
        <w:spacing w:line="360" w:lineRule="auto"/>
        <w:rPr>
          <w:rFonts w:ascii="宋体" w:hAnsi="宋体" w:cs="宋体"/>
          <w:sz w:val="24"/>
        </w:rPr>
      </w:pPr>
      <w:r>
        <w:rPr>
          <w:rFonts w:hint="eastAsia" w:ascii="宋体" w:hAnsi="宋体" w:cs="宋体"/>
          <w:sz w:val="24"/>
          <w:u w:val="dotted"/>
        </w:rPr>
        <w:t xml:space="preserve">                                                       </w:t>
      </w:r>
    </w:p>
    <w:p w14:paraId="2934F1C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1AED8AD">
      <w:pPr>
        <w:snapToGrid w:val="0"/>
        <w:spacing w:line="360" w:lineRule="auto"/>
        <w:rPr>
          <w:rFonts w:ascii="宋体" w:hAnsi="宋体" w:cs="宋体"/>
          <w:sz w:val="24"/>
          <w:u w:val="dotted"/>
        </w:rPr>
      </w:pPr>
      <w:r>
        <w:rPr>
          <w:rFonts w:hint="eastAsia" w:ascii="宋体" w:hAnsi="宋体" w:cs="宋体"/>
          <w:sz w:val="24"/>
          <w:u w:val="dotted"/>
        </w:rPr>
        <w:t xml:space="preserve">                                                     </w:t>
      </w:r>
    </w:p>
    <w:p w14:paraId="076AB839">
      <w:pPr>
        <w:snapToGrid w:val="0"/>
        <w:spacing w:line="360" w:lineRule="auto"/>
        <w:rPr>
          <w:rFonts w:ascii="宋体" w:hAnsi="宋体" w:cs="宋体"/>
          <w:sz w:val="24"/>
          <w:u w:val="dotted"/>
        </w:rPr>
      </w:pPr>
      <w:r>
        <w:rPr>
          <w:rFonts w:hint="eastAsia" w:ascii="宋体" w:hAnsi="宋体" w:cs="宋体"/>
          <w:sz w:val="24"/>
        </w:rPr>
        <w:t>质疑事项2</w:t>
      </w:r>
    </w:p>
    <w:p w14:paraId="419EC52A">
      <w:pPr>
        <w:snapToGrid w:val="0"/>
        <w:spacing w:line="360" w:lineRule="auto"/>
        <w:rPr>
          <w:rFonts w:ascii="宋体" w:hAnsi="宋体" w:cs="宋体"/>
          <w:sz w:val="24"/>
        </w:rPr>
      </w:pPr>
      <w:r>
        <w:rPr>
          <w:rFonts w:hint="eastAsia" w:ascii="宋体" w:hAnsi="宋体" w:cs="宋体"/>
          <w:sz w:val="24"/>
        </w:rPr>
        <w:t>……</w:t>
      </w:r>
    </w:p>
    <w:p w14:paraId="0747104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B9E479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FCE152F">
      <w:pPr>
        <w:spacing w:line="360" w:lineRule="auto"/>
        <w:rPr>
          <w:rFonts w:ascii="宋体" w:hAnsi="宋体" w:cs="宋体"/>
          <w:sz w:val="24"/>
        </w:rPr>
      </w:pPr>
      <w:r>
        <w:rPr>
          <w:rFonts w:hint="eastAsia" w:ascii="宋体" w:hAnsi="宋体" w:cs="宋体"/>
          <w:sz w:val="24"/>
        </w:rPr>
        <w:t xml:space="preserve">签字(签章)：                   公章：                      </w:t>
      </w:r>
    </w:p>
    <w:p w14:paraId="0536CCB4">
      <w:pPr>
        <w:spacing w:line="360" w:lineRule="auto"/>
        <w:rPr>
          <w:rFonts w:ascii="宋体" w:hAnsi="宋体" w:cs="宋体"/>
          <w:sz w:val="24"/>
        </w:rPr>
      </w:pPr>
      <w:r>
        <w:rPr>
          <w:rFonts w:hint="eastAsia" w:ascii="宋体" w:hAnsi="宋体" w:cs="宋体"/>
          <w:sz w:val="24"/>
        </w:rPr>
        <w:t xml:space="preserve">日期：    </w:t>
      </w:r>
    </w:p>
    <w:p w14:paraId="606CD9F8">
      <w:pPr>
        <w:spacing w:line="360" w:lineRule="auto"/>
        <w:rPr>
          <w:rFonts w:hint="eastAsia" w:ascii="宋体" w:hAnsi="宋体" w:eastAsia="宋体" w:cs="宋体"/>
          <w:b/>
          <w:sz w:val="24"/>
        </w:rPr>
      </w:pPr>
    </w:p>
    <w:p w14:paraId="21707FD4">
      <w:pPr>
        <w:spacing w:line="360" w:lineRule="auto"/>
        <w:rPr>
          <w:rFonts w:hint="eastAsia" w:ascii="宋体" w:hAnsi="宋体" w:eastAsia="宋体" w:cs="宋体"/>
          <w:b/>
          <w:sz w:val="24"/>
        </w:rPr>
      </w:pPr>
    </w:p>
    <w:p w14:paraId="7BDC4DBB">
      <w:pPr>
        <w:pStyle w:val="4"/>
        <w:rPr>
          <w:rFonts w:hint="eastAsia"/>
        </w:rPr>
      </w:pPr>
    </w:p>
    <w:p w14:paraId="4A0A9E29">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1FA5760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D7AD60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7FDDB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83CAB2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41C9B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03C464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7B696E3C">
      <w:pPr>
        <w:spacing w:line="360" w:lineRule="auto"/>
        <w:jc w:val="left"/>
        <w:rPr>
          <w:rFonts w:hint="eastAsia" w:ascii="宋体" w:hAnsi="宋体" w:eastAsia="宋体" w:cs="宋体"/>
          <w:b/>
          <w:spacing w:val="6"/>
          <w:sz w:val="32"/>
          <w:szCs w:val="32"/>
        </w:rPr>
        <w:sectPr>
          <w:pgSz w:w="11906" w:h="16838"/>
          <w:pgMar w:top="1327" w:right="1418" w:bottom="1440" w:left="1361"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20C082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448F4478">
      <w:pPr>
        <w:spacing w:line="360" w:lineRule="auto"/>
        <w:jc w:val="center"/>
        <w:rPr>
          <w:rFonts w:ascii="宋体" w:hAnsi="宋体" w:cs="宋体"/>
          <w:b/>
          <w:sz w:val="24"/>
        </w:rPr>
      </w:pPr>
    </w:p>
    <w:p w14:paraId="59D5F2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7C6135">
      <w:pPr>
        <w:spacing w:line="360" w:lineRule="auto"/>
        <w:rPr>
          <w:rFonts w:ascii="宋体" w:hAnsi="宋体" w:cs="宋体"/>
          <w:sz w:val="24"/>
        </w:rPr>
      </w:pPr>
      <w:r>
        <w:rPr>
          <w:rFonts w:hint="eastAsia" w:ascii="宋体" w:hAnsi="宋体" w:cs="宋体"/>
          <w:sz w:val="24"/>
        </w:rPr>
        <w:t>一、投诉相关主体基本情况</w:t>
      </w:r>
    </w:p>
    <w:p w14:paraId="2F5DF6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6C5EA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DC3D9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2287B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0B8AB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B1E5E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1B1B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8310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DDB1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134B29">
      <w:pPr>
        <w:spacing w:line="360" w:lineRule="auto"/>
        <w:rPr>
          <w:rFonts w:ascii="宋体" w:hAnsi="宋体" w:cs="宋体"/>
          <w:sz w:val="24"/>
        </w:rPr>
      </w:pPr>
      <w:r>
        <w:rPr>
          <w:rFonts w:hint="eastAsia" w:ascii="宋体" w:hAnsi="宋体" w:cs="宋体"/>
          <w:sz w:val="24"/>
        </w:rPr>
        <w:t>被投诉人2</w:t>
      </w:r>
    </w:p>
    <w:p w14:paraId="3018A4D8">
      <w:pPr>
        <w:spacing w:line="360" w:lineRule="auto"/>
        <w:rPr>
          <w:rFonts w:ascii="宋体" w:hAnsi="宋体" w:cs="宋体"/>
          <w:sz w:val="24"/>
          <w:u w:val="dotted"/>
        </w:rPr>
      </w:pPr>
      <w:r>
        <w:rPr>
          <w:rFonts w:hint="eastAsia" w:ascii="宋体" w:hAnsi="宋体" w:cs="宋体"/>
          <w:sz w:val="24"/>
        </w:rPr>
        <w:t>……</w:t>
      </w:r>
    </w:p>
    <w:p w14:paraId="28ACF6A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16354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D51D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8CB194">
      <w:pPr>
        <w:spacing w:line="360" w:lineRule="auto"/>
        <w:rPr>
          <w:rFonts w:ascii="宋体" w:hAnsi="宋体" w:cs="宋体"/>
          <w:sz w:val="24"/>
        </w:rPr>
      </w:pPr>
      <w:r>
        <w:rPr>
          <w:rFonts w:hint="eastAsia" w:ascii="宋体" w:hAnsi="宋体" w:cs="宋体"/>
          <w:sz w:val="24"/>
        </w:rPr>
        <w:t>二、投诉项目基本情况</w:t>
      </w:r>
    </w:p>
    <w:p w14:paraId="3817B9B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23AA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49F50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296F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A2D05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CA61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B19A3C">
      <w:pPr>
        <w:spacing w:line="360" w:lineRule="auto"/>
        <w:rPr>
          <w:rFonts w:ascii="宋体" w:hAnsi="宋体" w:cs="宋体"/>
          <w:sz w:val="24"/>
        </w:rPr>
      </w:pPr>
      <w:r>
        <w:rPr>
          <w:rFonts w:hint="eastAsia" w:ascii="宋体" w:hAnsi="宋体" w:cs="宋体"/>
          <w:sz w:val="24"/>
        </w:rPr>
        <w:t>三、质疑基本情况</w:t>
      </w:r>
    </w:p>
    <w:p w14:paraId="7BCB454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FB78C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52A7A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90C68F">
      <w:pPr>
        <w:spacing w:line="360" w:lineRule="auto"/>
        <w:rPr>
          <w:rFonts w:ascii="宋体" w:hAnsi="宋体" w:cs="宋体"/>
          <w:sz w:val="24"/>
        </w:rPr>
      </w:pPr>
      <w:r>
        <w:rPr>
          <w:rFonts w:hint="eastAsia" w:ascii="宋体" w:hAnsi="宋体" w:cs="宋体"/>
          <w:sz w:val="24"/>
        </w:rPr>
        <w:t>四、投诉事项具体内容</w:t>
      </w:r>
    </w:p>
    <w:p w14:paraId="60CAA1D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631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296082">
      <w:pPr>
        <w:spacing w:line="360" w:lineRule="auto"/>
        <w:rPr>
          <w:rFonts w:ascii="宋体" w:hAnsi="宋体" w:cs="宋体"/>
          <w:sz w:val="24"/>
          <w:u w:val="dotted"/>
        </w:rPr>
      </w:pPr>
      <w:r>
        <w:rPr>
          <w:rFonts w:hint="eastAsia" w:ascii="宋体" w:hAnsi="宋体" w:cs="宋体"/>
          <w:sz w:val="24"/>
          <w:u w:val="dotted"/>
        </w:rPr>
        <w:t xml:space="preserve">                                                      </w:t>
      </w:r>
    </w:p>
    <w:p w14:paraId="4E7CBA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FD000CB">
      <w:pPr>
        <w:spacing w:line="360" w:lineRule="auto"/>
        <w:rPr>
          <w:rFonts w:ascii="宋体" w:hAnsi="宋体" w:cs="宋体"/>
          <w:sz w:val="24"/>
          <w:u w:val="dotted"/>
        </w:rPr>
      </w:pPr>
      <w:r>
        <w:rPr>
          <w:rFonts w:hint="eastAsia" w:ascii="宋体" w:hAnsi="宋体" w:cs="宋体"/>
          <w:sz w:val="24"/>
          <w:u w:val="dotted"/>
        </w:rPr>
        <w:t xml:space="preserve">                                                      </w:t>
      </w:r>
    </w:p>
    <w:p w14:paraId="05B5A2C5">
      <w:pPr>
        <w:spacing w:line="360" w:lineRule="auto"/>
        <w:rPr>
          <w:rFonts w:ascii="宋体" w:hAnsi="宋体" w:cs="宋体"/>
          <w:sz w:val="24"/>
        </w:rPr>
      </w:pPr>
      <w:r>
        <w:rPr>
          <w:rFonts w:hint="eastAsia" w:ascii="宋体" w:hAnsi="宋体" w:cs="宋体"/>
          <w:sz w:val="24"/>
        </w:rPr>
        <w:t>投诉事项2</w:t>
      </w:r>
    </w:p>
    <w:p w14:paraId="56BE575A">
      <w:pPr>
        <w:spacing w:line="360" w:lineRule="auto"/>
        <w:rPr>
          <w:rFonts w:ascii="宋体" w:hAnsi="宋体" w:cs="宋体"/>
          <w:sz w:val="24"/>
          <w:u w:val="dotted"/>
        </w:rPr>
      </w:pPr>
      <w:r>
        <w:rPr>
          <w:rFonts w:hint="eastAsia" w:ascii="宋体" w:hAnsi="宋体" w:cs="宋体"/>
          <w:sz w:val="24"/>
        </w:rPr>
        <w:t>……</w:t>
      </w:r>
    </w:p>
    <w:p w14:paraId="567CD448">
      <w:pPr>
        <w:spacing w:line="360" w:lineRule="auto"/>
        <w:rPr>
          <w:rFonts w:ascii="宋体" w:hAnsi="宋体" w:cs="宋体"/>
          <w:sz w:val="24"/>
        </w:rPr>
      </w:pPr>
      <w:r>
        <w:rPr>
          <w:rFonts w:hint="eastAsia" w:ascii="宋体" w:hAnsi="宋体" w:cs="宋体"/>
          <w:sz w:val="24"/>
        </w:rPr>
        <w:t>五、与投诉事项相关的投诉请求</w:t>
      </w:r>
    </w:p>
    <w:p w14:paraId="6B55F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B2F26D4">
      <w:pPr>
        <w:spacing w:line="360" w:lineRule="auto"/>
        <w:rPr>
          <w:rFonts w:ascii="宋体" w:hAnsi="宋体" w:cs="宋体"/>
          <w:sz w:val="24"/>
          <w:u w:val="single"/>
        </w:rPr>
      </w:pPr>
      <w:r>
        <w:rPr>
          <w:rFonts w:hint="eastAsia" w:ascii="宋体" w:hAnsi="宋体" w:cs="宋体"/>
          <w:sz w:val="24"/>
        </w:rPr>
        <w:t xml:space="preserve">                                                                                                    </w:t>
      </w:r>
    </w:p>
    <w:p w14:paraId="62DC8839">
      <w:pPr>
        <w:spacing w:line="360" w:lineRule="auto"/>
        <w:rPr>
          <w:rFonts w:ascii="宋体" w:hAnsi="宋体" w:cs="宋体"/>
          <w:sz w:val="24"/>
        </w:rPr>
      </w:pPr>
      <w:r>
        <w:rPr>
          <w:rFonts w:hint="eastAsia" w:ascii="宋体" w:hAnsi="宋体" w:cs="宋体"/>
          <w:sz w:val="24"/>
        </w:rPr>
        <w:t xml:space="preserve">签字(签章)：                   公章：                      </w:t>
      </w:r>
    </w:p>
    <w:p w14:paraId="58F7E55D">
      <w:pPr>
        <w:spacing w:line="360" w:lineRule="auto"/>
        <w:rPr>
          <w:rFonts w:ascii="宋体" w:hAnsi="宋体" w:cs="宋体"/>
          <w:sz w:val="24"/>
        </w:rPr>
      </w:pPr>
      <w:r>
        <w:rPr>
          <w:rFonts w:hint="eastAsia" w:ascii="宋体" w:hAnsi="宋体" w:cs="宋体"/>
          <w:sz w:val="24"/>
        </w:rPr>
        <w:t xml:space="preserve">日期：    </w:t>
      </w:r>
    </w:p>
    <w:p w14:paraId="1FD3A36D">
      <w:pPr>
        <w:spacing w:line="360" w:lineRule="auto"/>
        <w:rPr>
          <w:rFonts w:hint="eastAsia" w:ascii="宋体" w:hAnsi="宋体" w:eastAsia="宋体" w:cs="宋体"/>
          <w:b/>
          <w:sz w:val="24"/>
        </w:rPr>
      </w:pPr>
    </w:p>
    <w:p w14:paraId="74D24BC2">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BD842D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7EE0D9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6260D9B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DB0E17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169A09E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D240C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33CE6CB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87FAD7E">
      <w:pPr>
        <w:autoSpaceDE w:val="0"/>
        <w:autoSpaceDN w:val="0"/>
        <w:jc w:val="center"/>
        <w:rPr>
          <w:rFonts w:hint="eastAsia" w:ascii="宋体" w:hAnsi="宋体" w:eastAsia="宋体" w:cs="宋体"/>
          <w:b/>
          <w:spacing w:val="6"/>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31D2689E">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048622A">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5EB3E0C6">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6938FE86">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5AC6DD8">
      <w:pPr>
        <w:spacing w:line="360" w:lineRule="auto"/>
        <w:ind w:firstLine="494"/>
        <w:rPr>
          <w:rFonts w:hint="eastAsia" w:ascii="宋体" w:hAnsi="宋体" w:eastAsia="宋体" w:cs="宋体"/>
          <w:sz w:val="24"/>
        </w:rPr>
      </w:pPr>
    </w:p>
    <w:p w14:paraId="5E71AE79">
      <w:pPr>
        <w:spacing w:line="360" w:lineRule="auto"/>
        <w:ind w:firstLine="494"/>
        <w:rPr>
          <w:rFonts w:hint="eastAsia" w:ascii="宋体" w:hAnsi="宋体" w:eastAsia="宋体" w:cs="宋体"/>
          <w:sz w:val="24"/>
        </w:rPr>
      </w:pPr>
    </w:p>
    <w:p w14:paraId="571E0B6E">
      <w:pPr>
        <w:spacing w:line="360" w:lineRule="auto"/>
        <w:ind w:firstLine="494"/>
        <w:rPr>
          <w:rFonts w:hint="eastAsia" w:ascii="宋体" w:hAnsi="宋体" w:eastAsia="宋体" w:cs="宋体"/>
          <w:sz w:val="24"/>
        </w:rPr>
      </w:pPr>
    </w:p>
    <w:p w14:paraId="014BCB1C">
      <w:pPr>
        <w:spacing w:line="360" w:lineRule="auto"/>
        <w:ind w:firstLine="494"/>
        <w:rPr>
          <w:rFonts w:hint="eastAsia" w:ascii="宋体" w:hAnsi="宋体" w:eastAsia="宋体" w:cs="宋体"/>
          <w:sz w:val="24"/>
        </w:rPr>
      </w:pPr>
    </w:p>
    <w:p w14:paraId="2A32A1AD">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31D4EEDD">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0697A908">
      <w:pPr>
        <w:rPr>
          <w:rFonts w:hint="eastAsia" w:ascii="宋体" w:hAnsi="宋体" w:eastAsia="宋体" w:cs="宋体"/>
          <w:sz w:val="24"/>
        </w:rPr>
      </w:pPr>
      <w:r>
        <w:rPr>
          <w:rFonts w:hint="eastAsia" w:ascii="宋体" w:hAnsi="宋体" w:eastAsia="宋体" w:cs="宋体"/>
          <w:b/>
          <w:bCs/>
          <w:sz w:val="24"/>
        </w:rPr>
        <w:t>附：</w:t>
      </w:r>
    </w:p>
    <w:p w14:paraId="5196ABE6">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5B+9DA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15B+9D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O2oENS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7agQ1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58DC441D">
      <w:pPr>
        <w:autoSpaceDE w:val="0"/>
        <w:autoSpaceDN w:val="0"/>
        <w:jc w:val="center"/>
        <w:rPr>
          <w:rFonts w:hint="eastAsia" w:ascii="宋体" w:hAnsi="宋体" w:eastAsia="宋体" w:cs="宋体"/>
          <w:b/>
          <w:spacing w:val="6"/>
          <w:sz w:val="32"/>
          <w:szCs w:val="32"/>
        </w:rPr>
      </w:pPr>
    </w:p>
    <w:p w14:paraId="458FD94F">
      <w:pPr>
        <w:autoSpaceDE w:val="0"/>
        <w:autoSpaceDN w:val="0"/>
        <w:jc w:val="center"/>
        <w:rPr>
          <w:rFonts w:hint="eastAsia" w:ascii="宋体" w:hAnsi="宋体" w:eastAsia="宋体" w:cs="宋体"/>
          <w:b/>
          <w:spacing w:val="6"/>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CDD8F40">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14:paraId="1BD11AA6">
      <w:pPr>
        <w:spacing w:line="360" w:lineRule="auto"/>
        <w:jc w:val="center"/>
        <w:rPr>
          <w:rFonts w:hint="eastAsia" w:ascii="宋体" w:hAnsi="宋体" w:eastAsia="宋体" w:cs="宋体"/>
          <w:b/>
          <w:sz w:val="32"/>
          <w:szCs w:val="32"/>
        </w:rPr>
      </w:pPr>
    </w:p>
    <w:p w14:paraId="5815CAC7">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0C935333">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D2FEC0D">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77FF55E">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2D17261">
      <w:pPr>
        <w:spacing w:line="360" w:lineRule="auto"/>
        <w:ind w:firstLine="480" w:firstLineChars="200"/>
        <w:rPr>
          <w:rFonts w:ascii="宋体" w:hAnsi="宋体" w:cs="宋体"/>
          <w:sz w:val="24"/>
        </w:rPr>
      </w:pPr>
      <w:r>
        <w:rPr>
          <w:rFonts w:hint="eastAsia" w:ascii="宋体" w:hAnsi="宋体" w:cs="宋体"/>
          <w:sz w:val="24"/>
        </w:rPr>
        <w:t>……</w:t>
      </w:r>
    </w:p>
    <w:p w14:paraId="1BF6B88B">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9C7BEA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A3FDF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82C6AC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1E0DA0">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012A837">
      <w:pPr>
        <w:spacing w:line="360" w:lineRule="auto"/>
        <w:ind w:right="420" w:firstLine="480" w:firstLineChars="200"/>
        <w:rPr>
          <w:rFonts w:ascii="宋体" w:hAnsi="宋体" w:cs="宋体"/>
          <w:sz w:val="24"/>
        </w:rPr>
      </w:pPr>
      <w:r>
        <w:rPr>
          <w:rFonts w:hint="eastAsia" w:ascii="宋体" w:hAnsi="宋体" w:cs="宋体"/>
          <w:sz w:val="24"/>
        </w:rPr>
        <w:t>注：</w:t>
      </w:r>
    </w:p>
    <w:p w14:paraId="2E2741E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29A83E">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D400AB">
      <w:pPr>
        <w:spacing w:line="360" w:lineRule="auto"/>
        <w:rPr>
          <w:rFonts w:hint="eastAsia" w:ascii="宋体" w:hAnsi="宋体" w:eastAsia="宋体" w:cs="宋体"/>
          <w:bCs/>
          <w:sz w:val="24"/>
        </w:rPr>
      </w:pPr>
    </w:p>
    <w:p w14:paraId="15902DA3">
      <w:pPr>
        <w:pStyle w:val="4"/>
        <w:rPr>
          <w:rFonts w:hint="eastAsia" w:ascii="宋体" w:hAnsi="宋体" w:eastAsia="宋体" w:cs="宋体"/>
          <w:bCs/>
          <w:sz w:val="24"/>
        </w:rPr>
      </w:pPr>
    </w:p>
    <w:p w14:paraId="386BB523">
      <w:pPr>
        <w:rPr>
          <w:rFonts w:hint="eastAsia" w:ascii="宋体" w:hAnsi="宋体" w:eastAsia="宋体" w:cs="宋体"/>
          <w:bCs/>
          <w:sz w:val="24"/>
        </w:rPr>
      </w:pPr>
    </w:p>
    <w:p w14:paraId="2A74A514">
      <w:pPr>
        <w:pStyle w:val="4"/>
        <w:rPr>
          <w:rFonts w:hint="eastAsia" w:ascii="宋体" w:hAnsi="宋体" w:eastAsia="宋体" w:cs="宋体"/>
          <w:bCs/>
          <w:sz w:val="24"/>
        </w:rPr>
      </w:pPr>
    </w:p>
    <w:p w14:paraId="08E5537E">
      <w:pPr>
        <w:rPr>
          <w:rFonts w:hint="eastAsia" w:ascii="宋体" w:hAnsi="宋体" w:eastAsia="宋体" w:cs="宋体"/>
          <w:bCs/>
          <w:sz w:val="24"/>
        </w:rPr>
      </w:pPr>
    </w:p>
    <w:p w14:paraId="6D1DCFEA">
      <w:pPr>
        <w:pStyle w:val="4"/>
        <w:rPr>
          <w:rFonts w:hint="eastAsia" w:ascii="宋体" w:hAnsi="宋体" w:eastAsia="宋体" w:cs="宋体"/>
          <w:bCs/>
          <w:sz w:val="24"/>
        </w:rPr>
      </w:pPr>
    </w:p>
    <w:p w14:paraId="6A642E70">
      <w:pPr>
        <w:rPr>
          <w:rFonts w:hint="eastAsia" w:ascii="宋体" w:hAnsi="宋体" w:eastAsia="宋体" w:cs="宋体"/>
          <w:bCs/>
          <w:sz w:val="24"/>
        </w:rPr>
      </w:pPr>
    </w:p>
    <w:p w14:paraId="5DBA76F3">
      <w:pPr>
        <w:pStyle w:val="4"/>
        <w:rPr>
          <w:rFonts w:hint="eastAsia" w:ascii="宋体" w:hAnsi="宋体" w:eastAsia="宋体" w:cs="宋体"/>
          <w:bCs/>
          <w:sz w:val="24"/>
        </w:rPr>
      </w:pPr>
    </w:p>
    <w:p w14:paraId="6016BA75">
      <w:pPr>
        <w:rPr>
          <w:rFonts w:hint="eastAsia" w:ascii="宋体" w:hAnsi="宋体" w:eastAsia="宋体" w:cs="宋体"/>
          <w:bCs/>
          <w:sz w:val="24"/>
        </w:rPr>
      </w:pPr>
    </w:p>
    <w:p w14:paraId="32908B22">
      <w:pPr>
        <w:pStyle w:val="4"/>
        <w:rPr>
          <w:rFonts w:hint="eastAsia" w:ascii="宋体" w:hAnsi="宋体" w:eastAsia="宋体" w:cs="宋体"/>
          <w:bCs/>
          <w:sz w:val="24"/>
        </w:rPr>
      </w:pPr>
    </w:p>
    <w:p w14:paraId="5D37A9A6">
      <w:pPr>
        <w:rPr>
          <w:rFonts w:hint="eastAsia" w:ascii="宋体" w:hAnsi="宋体" w:eastAsia="宋体" w:cs="宋体"/>
          <w:bCs/>
          <w:sz w:val="24"/>
        </w:rPr>
      </w:pPr>
    </w:p>
    <w:p w14:paraId="2987FE2C">
      <w:pPr>
        <w:pStyle w:val="4"/>
        <w:rPr>
          <w:rFonts w:hint="eastAsia" w:ascii="宋体" w:hAnsi="宋体" w:eastAsia="宋体" w:cs="宋体"/>
          <w:bCs/>
          <w:sz w:val="24"/>
        </w:rPr>
      </w:pPr>
    </w:p>
    <w:p w14:paraId="74BC67A4">
      <w:pPr>
        <w:rPr>
          <w:rFonts w:hint="eastAsia" w:ascii="宋体" w:hAnsi="宋体" w:eastAsia="宋体" w:cs="宋体"/>
          <w:bCs/>
          <w:sz w:val="24"/>
        </w:rPr>
      </w:pPr>
    </w:p>
    <w:p w14:paraId="084E9C0F">
      <w:pPr>
        <w:pStyle w:val="4"/>
        <w:rPr>
          <w:rFonts w:hint="eastAsia" w:ascii="宋体" w:hAnsi="宋体" w:eastAsia="宋体" w:cs="宋体"/>
          <w:bCs/>
          <w:sz w:val="24"/>
        </w:rPr>
      </w:pPr>
    </w:p>
    <w:p w14:paraId="650B0E41">
      <w:pPr>
        <w:rPr>
          <w:rFonts w:hint="eastAsia" w:ascii="宋体" w:hAnsi="宋体" w:eastAsia="宋体" w:cs="宋体"/>
          <w:bCs/>
          <w:sz w:val="24"/>
        </w:rPr>
      </w:pPr>
    </w:p>
    <w:p w14:paraId="373F6DCC">
      <w:pPr>
        <w:pStyle w:val="4"/>
        <w:rPr>
          <w:rFonts w:hint="eastAsia" w:ascii="宋体" w:hAnsi="宋体" w:eastAsia="宋体" w:cs="宋体"/>
          <w:bCs/>
          <w:sz w:val="24"/>
        </w:rPr>
      </w:pPr>
    </w:p>
    <w:p w14:paraId="53D8C15C">
      <w:pPr>
        <w:rPr>
          <w:rFonts w:hint="eastAsia" w:ascii="宋体" w:hAnsi="宋体" w:eastAsia="宋体" w:cs="宋体"/>
          <w:bCs/>
          <w:sz w:val="24"/>
        </w:rPr>
      </w:pPr>
    </w:p>
    <w:p w14:paraId="6323A7E5">
      <w:pPr>
        <w:pStyle w:val="4"/>
        <w:rPr>
          <w:rFonts w:hint="eastAsia" w:ascii="宋体" w:hAnsi="宋体" w:eastAsia="宋体" w:cs="宋体"/>
          <w:bCs/>
          <w:sz w:val="24"/>
        </w:rPr>
      </w:pPr>
    </w:p>
    <w:p w14:paraId="66593A74">
      <w:pPr>
        <w:rPr>
          <w:rFonts w:hint="eastAsia" w:ascii="宋体" w:hAnsi="宋体" w:eastAsia="宋体" w:cs="宋体"/>
          <w:bCs/>
          <w:sz w:val="24"/>
        </w:rPr>
      </w:pPr>
    </w:p>
    <w:p w14:paraId="799D12A5">
      <w:pPr>
        <w:pStyle w:val="4"/>
        <w:rPr>
          <w:rFonts w:hint="eastAsia" w:ascii="宋体" w:hAnsi="宋体" w:eastAsia="宋体" w:cs="宋体"/>
          <w:bCs/>
          <w:sz w:val="24"/>
        </w:rPr>
      </w:pPr>
    </w:p>
    <w:p w14:paraId="6A90AF02">
      <w:pPr>
        <w:rPr>
          <w:rFonts w:hint="eastAsia" w:ascii="宋体" w:hAnsi="宋体" w:eastAsia="宋体" w:cs="宋体"/>
          <w:bCs/>
          <w:sz w:val="24"/>
        </w:rPr>
      </w:pPr>
    </w:p>
    <w:p w14:paraId="534BD850">
      <w:pPr>
        <w:pStyle w:val="4"/>
        <w:rPr>
          <w:rFonts w:hint="eastAsia" w:ascii="宋体" w:hAnsi="宋体" w:eastAsia="宋体" w:cs="宋体"/>
          <w:bCs/>
          <w:sz w:val="24"/>
        </w:rPr>
      </w:pPr>
    </w:p>
    <w:p w14:paraId="26AE5AF6">
      <w:pPr>
        <w:rPr>
          <w:rFonts w:hint="eastAsia" w:ascii="宋体" w:hAnsi="宋体" w:eastAsia="宋体" w:cs="宋体"/>
          <w:bCs/>
          <w:sz w:val="24"/>
        </w:rPr>
      </w:pPr>
    </w:p>
    <w:p w14:paraId="1B274D58">
      <w:pPr>
        <w:pStyle w:val="4"/>
        <w:rPr>
          <w:rFonts w:hint="eastAsia" w:ascii="宋体" w:hAnsi="宋体" w:eastAsia="宋体" w:cs="宋体"/>
          <w:bCs/>
          <w:sz w:val="24"/>
        </w:rPr>
      </w:pPr>
    </w:p>
    <w:p w14:paraId="4DFA45C5">
      <w:pPr>
        <w:rPr>
          <w:rFonts w:hint="eastAsia" w:ascii="宋体" w:hAnsi="宋体" w:eastAsia="宋体" w:cs="宋体"/>
          <w:bCs/>
          <w:sz w:val="24"/>
        </w:rPr>
      </w:pPr>
    </w:p>
    <w:p w14:paraId="24DF77F8">
      <w:pPr>
        <w:pStyle w:val="4"/>
        <w:rPr>
          <w:rFonts w:hint="eastAsia" w:ascii="宋体" w:hAnsi="宋体" w:eastAsia="宋体" w:cs="宋体"/>
          <w:bCs/>
          <w:sz w:val="24"/>
        </w:rPr>
      </w:pPr>
    </w:p>
    <w:p w14:paraId="503D824E">
      <w:pPr>
        <w:rPr>
          <w:rFonts w:hint="eastAsia" w:ascii="宋体" w:hAnsi="宋体" w:eastAsia="宋体" w:cs="宋体"/>
          <w:bCs/>
          <w:sz w:val="24"/>
        </w:rPr>
      </w:pPr>
    </w:p>
    <w:p w14:paraId="4E5C41B8">
      <w:pPr>
        <w:pStyle w:val="4"/>
        <w:rPr>
          <w:rFonts w:hint="eastAsia" w:ascii="宋体" w:hAnsi="宋体" w:eastAsia="宋体" w:cs="宋体"/>
          <w:bCs/>
          <w:sz w:val="24"/>
        </w:rPr>
      </w:pPr>
    </w:p>
    <w:p w14:paraId="6DC9FA4F">
      <w:pPr>
        <w:rPr>
          <w:rFonts w:hint="eastAsia"/>
        </w:rPr>
      </w:pPr>
    </w:p>
    <w:p w14:paraId="29A94209">
      <w:pPr>
        <w:autoSpaceDE w:val="0"/>
        <w:autoSpaceDN w:val="0"/>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6</w:t>
      </w:r>
      <w:r>
        <w:rPr>
          <w:rFonts w:hint="eastAsia" w:ascii="宋体" w:hAnsi="宋体" w:eastAsia="宋体" w:cs="宋体"/>
          <w:b/>
          <w:spacing w:val="6"/>
          <w:sz w:val="32"/>
          <w:szCs w:val="32"/>
        </w:rPr>
        <w:t>：中小企业划型标准</w:t>
      </w:r>
    </w:p>
    <w:p w14:paraId="40EA0D52">
      <w:pPr>
        <w:pStyle w:val="4"/>
        <w:rPr>
          <w:rFonts w:hint="eastAsia"/>
        </w:rPr>
      </w:pPr>
    </w:p>
    <w:p w14:paraId="258F6B25">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6AC67E4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3BC09C0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2F55ADF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C05FE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788F0D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5A7049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6FF4A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41CA9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E709E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0E05BF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33BAC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0240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3CA95EA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07359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C2C7C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FCD6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C5BEA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857881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AE538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4BA3C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D2C128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868BAE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32AFB91E">
      <w:pPr>
        <w:pStyle w:val="29"/>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F3AF38D">
      <w:pPr>
        <w:rPr>
          <w:rFonts w:hint="eastAsia" w:ascii="宋体" w:hAnsi="宋体" w:eastAsia="宋体" w:cs="宋体"/>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EFB8">
    <w:pPr>
      <w:pStyle w:val="4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9F17D">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D9F17D">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3BB1275C">
    <w:pPr>
      <w:pStyle w:val="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40D3">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878D7">
                          <w:pPr>
                            <w:pStyle w:val="4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82878D7">
                    <w:pPr>
                      <w:pStyle w:val="4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9593">
    <w:pPr>
      <w:pStyle w:val="44"/>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9F4F5">
                          <w:pPr>
                            <w:pStyle w:val="4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B99F4F5">
                    <w:pPr>
                      <w:pStyle w:val="4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790B">
    <w:pPr>
      <w:pStyle w:val="44"/>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D7B28">
                          <w:pPr>
                            <w:pStyle w:val="4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21D7B28">
                    <w:pPr>
                      <w:pStyle w:val="4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ABC8">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20E">
    <w:pPr>
      <w:pStyle w:val="4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866EA">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9866EA">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65471CCE">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27B4">
    <w:pPr>
      <w:pStyle w:val="4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6097">
                          <w:pPr>
                            <w:pStyle w:val="4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366097">
                    <w:pPr>
                      <w:pStyle w:val="4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p w14:paraId="7D02A5C5">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662F">
    <w:pPr>
      <w:pStyle w:val="4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8F2A">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F58F2A">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0B7149B4">
    <w:pPr>
      <w:pStyle w:val="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699242"/>
    </w:sdtPr>
    <w:sdtEndPr>
      <w:rPr>
        <w:sz w:val="21"/>
        <w:szCs w:val="21"/>
      </w:rPr>
    </w:sdtEndPr>
    <w:sdtContent>
      <w:p w14:paraId="5498E4E0">
        <w:pPr>
          <w:pStyle w:val="4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90</w:t>
        </w:r>
        <w:r>
          <w:rPr>
            <w:sz w:val="21"/>
            <w:szCs w:val="21"/>
          </w:rPr>
          <w:fldChar w:fldCharType="end"/>
        </w:r>
      </w:p>
    </w:sdtContent>
  </w:sdt>
  <w:p w14:paraId="0E8B9D60">
    <w:pPr>
      <w:pStyle w:val="41"/>
      <w:rPr>
        <w:rFonts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62E7">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186A2">
                          <w:pPr>
                            <w:pStyle w:val="4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5186A2">
                    <w:pPr>
                      <w:pStyle w:val="4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3E65">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B5ED">
                          <w:pPr>
                            <w:pStyle w:val="4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CBB5ED">
                    <w:pPr>
                      <w:pStyle w:val="4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D5DA">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29536">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829536">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2986">
    <w:pPr>
      <w:pStyle w:val="62"/>
      <w:tabs>
        <w:tab w:val="center" w:pos="4535"/>
        <w:tab w:val="right" w:pos="9070"/>
      </w:tabs>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B4B5">
    <w:pPr>
      <w:pStyle w:val="45"/>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2C7C">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243E">
    <w:pPr>
      <w:pStyle w:val="45"/>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CC59">
    <w:pPr>
      <w:pStyle w:val="44"/>
      <w:rPr>
        <w:rFonts w:eastAsia="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1A56">
    <w:pPr>
      <w:pStyle w:val="45"/>
      <w:pBdr>
        <w:bottom w:val="none" w:color="auto" w:sz="0" w:space="1"/>
      </w:pBdr>
      <w:jc w:val="both"/>
      <w:rPr>
        <w:rFonts w:ascii="FangSong_GB2312" w:eastAsia="FangSong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1476">
    <w:pPr>
      <w:pStyle w:val="45"/>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F175">
    <w:pPr>
      <w:pStyle w:val="45"/>
      <w:jc w:val="right"/>
      <w:rPr>
        <w:rFonts w:ascii="FangSong_GB2312" w:eastAsia="FangSong_GB2312"/>
        <w:b/>
        <w:i/>
        <w:u w:val="single"/>
      </w:rPr>
    </w:pPr>
  </w:p>
  <w:p w14:paraId="78B7D546">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5781">
    <w:pPr>
      <w:pStyle w:val="45"/>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BD81">
    <w:pPr>
      <w:pStyle w:val="45"/>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14E01"/>
    <w:multiLevelType w:val="singleLevel"/>
    <w:tmpl w:val="C8214E01"/>
    <w:lvl w:ilvl="0" w:tentative="0">
      <w:start w:val="5"/>
      <w:numFmt w:val="chineseCounting"/>
      <w:suff w:val="nothing"/>
      <w:lvlText w:val="%1、"/>
      <w:lvlJc w:val="left"/>
      <w:rPr>
        <w:rFonts w:hint="eastAsia"/>
      </w:rPr>
    </w:lvl>
  </w:abstractNum>
  <w:abstractNum w:abstractNumId="1">
    <w:nsid w:val="0E9A5FF7"/>
    <w:multiLevelType w:val="singleLevel"/>
    <w:tmpl w:val="0E9A5FF7"/>
    <w:lvl w:ilvl="0" w:tentative="0">
      <w:start w:val="1"/>
      <w:numFmt w:val="decimal"/>
      <w:suff w:val="nothing"/>
      <w:lvlText w:val="%1、"/>
      <w:lvlJc w:val="left"/>
    </w:lvl>
  </w:abstractNum>
  <w:abstractNum w:abstractNumId="2">
    <w:nsid w:val="5252C25B"/>
    <w:multiLevelType w:val="singleLevel"/>
    <w:tmpl w:val="5252C25B"/>
    <w:lvl w:ilvl="0" w:tentative="0">
      <w:start w:val="1"/>
      <w:numFmt w:val="chineseCounting"/>
      <w:suff w:val="nothing"/>
      <w:lvlText w:val="%1、"/>
      <w:lvlJc w:val="left"/>
      <w:rPr>
        <w:rFonts w:hint="eastAsia"/>
      </w:rPr>
    </w:lvl>
  </w:abstractNum>
  <w:abstractNum w:abstractNumId="3">
    <w:nsid w:val="5E7C9EEA"/>
    <w:multiLevelType w:val="singleLevel"/>
    <w:tmpl w:val="5E7C9EEA"/>
    <w:lvl w:ilvl="0" w:tentative="0">
      <w:start w:val="8"/>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 w:name="KSO_WPS_MARK_KEY" w:val="efa83b71-4182-4c12-acdd-c278ac153df4"/>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3E"/>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9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ED1"/>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04AF"/>
    <w:rsid w:val="000D11E5"/>
    <w:rsid w:val="000D19E8"/>
    <w:rsid w:val="000D1FA1"/>
    <w:rsid w:val="000D259A"/>
    <w:rsid w:val="000D2834"/>
    <w:rsid w:val="000D2CAC"/>
    <w:rsid w:val="000D33F9"/>
    <w:rsid w:val="000D34C8"/>
    <w:rsid w:val="000D34FD"/>
    <w:rsid w:val="000D3BE5"/>
    <w:rsid w:val="000D3C37"/>
    <w:rsid w:val="000D453A"/>
    <w:rsid w:val="000D4AFA"/>
    <w:rsid w:val="000D5155"/>
    <w:rsid w:val="000D5EA6"/>
    <w:rsid w:val="000D5F00"/>
    <w:rsid w:val="000D6C9F"/>
    <w:rsid w:val="000D6E3B"/>
    <w:rsid w:val="000D6F30"/>
    <w:rsid w:val="000D74E4"/>
    <w:rsid w:val="000D7AAF"/>
    <w:rsid w:val="000D7C9D"/>
    <w:rsid w:val="000D7CE0"/>
    <w:rsid w:val="000E0B0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CD2"/>
    <w:rsid w:val="0011585B"/>
    <w:rsid w:val="00115B1A"/>
    <w:rsid w:val="001160FF"/>
    <w:rsid w:val="001164F4"/>
    <w:rsid w:val="001168F8"/>
    <w:rsid w:val="001176FF"/>
    <w:rsid w:val="00120958"/>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BB7"/>
    <w:rsid w:val="00134DF9"/>
    <w:rsid w:val="001350F7"/>
    <w:rsid w:val="00135769"/>
    <w:rsid w:val="00135BE9"/>
    <w:rsid w:val="00135E5C"/>
    <w:rsid w:val="001364D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74C"/>
    <w:rsid w:val="00147EA7"/>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37"/>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64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90D"/>
    <w:rsid w:val="001C6047"/>
    <w:rsid w:val="001C6226"/>
    <w:rsid w:val="001C6698"/>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D7A7C"/>
    <w:rsid w:val="001E0A6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0B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1B9"/>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1BBD"/>
    <w:rsid w:val="00232555"/>
    <w:rsid w:val="00233538"/>
    <w:rsid w:val="0023418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561"/>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F3F"/>
    <w:rsid w:val="002E672A"/>
    <w:rsid w:val="002E682C"/>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99"/>
    <w:rsid w:val="00312DFC"/>
    <w:rsid w:val="0031318C"/>
    <w:rsid w:val="00313720"/>
    <w:rsid w:val="00313C9D"/>
    <w:rsid w:val="0031430C"/>
    <w:rsid w:val="00314919"/>
    <w:rsid w:val="00314C5A"/>
    <w:rsid w:val="0031531A"/>
    <w:rsid w:val="00315394"/>
    <w:rsid w:val="00315D77"/>
    <w:rsid w:val="00315D8E"/>
    <w:rsid w:val="00316002"/>
    <w:rsid w:val="00316BA8"/>
    <w:rsid w:val="00316CDE"/>
    <w:rsid w:val="0031752D"/>
    <w:rsid w:val="00317709"/>
    <w:rsid w:val="00320167"/>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49E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8E"/>
    <w:rsid w:val="00372842"/>
    <w:rsid w:val="003729A5"/>
    <w:rsid w:val="00372C89"/>
    <w:rsid w:val="00372E9A"/>
    <w:rsid w:val="003735B9"/>
    <w:rsid w:val="00373634"/>
    <w:rsid w:val="00374677"/>
    <w:rsid w:val="0037510C"/>
    <w:rsid w:val="00375850"/>
    <w:rsid w:val="0037632F"/>
    <w:rsid w:val="00376FC6"/>
    <w:rsid w:val="00377076"/>
    <w:rsid w:val="00377B26"/>
    <w:rsid w:val="00377BB0"/>
    <w:rsid w:val="00381014"/>
    <w:rsid w:val="00381604"/>
    <w:rsid w:val="00381C68"/>
    <w:rsid w:val="00381CF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A5"/>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66"/>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863"/>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6B7D"/>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06D"/>
    <w:rsid w:val="0041533B"/>
    <w:rsid w:val="00415B1A"/>
    <w:rsid w:val="00415DFD"/>
    <w:rsid w:val="00416208"/>
    <w:rsid w:val="004163C3"/>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69"/>
    <w:rsid w:val="00425341"/>
    <w:rsid w:val="004255FE"/>
    <w:rsid w:val="00425674"/>
    <w:rsid w:val="00425A82"/>
    <w:rsid w:val="00425C60"/>
    <w:rsid w:val="0042672A"/>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60C"/>
    <w:rsid w:val="00442731"/>
    <w:rsid w:val="00442C12"/>
    <w:rsid w:val="004434DF"/>
    <w:rsid w:val="0044354B"/>
    <w:rsid w:val="0044493E"/>
    <w:rsid w:val="00444A1F"/>
    <w:rsid w:val="00444FC6"/>
    <w:rsid w:val="00445874"/>
    <w:rsid w:val="00445C38"/>
    <w:rsid w:val="0044647C"/>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5AF6"/>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528"/>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953"/>
    <w:rsid w:val="004A5C84"/>
    <w:rsid w:val="004A6110"/>
    <w:rsid w:val="004A61B8"/>
    <w:rsid w:val="004A6415"/>
    <w:rsid w:val="004A64F9"/>
    <w:rsid w:val="004A65F4"/>
    <w:rsid w:val="004A6D2C"/>
    <w:rsid w:val="004A737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CF"/>
    <w:rsid w:val="004D6BF2"/>
    <w:rsid w:val="004D6F29"/>
    <w:rsid w:val="004D7BF5"/>
    <w:rsid w:val="004D7F9C"/>
    <w:rsid w:val="004E03F4"/>
    <w:rsid w:val="004E068F"/>
    <w:rsid w:val="004E0860"/>
    <w:rsid w:val="004E09CF"/>
    <w:rsid w:val="004E0B75"/>
    <w:rsid w:val="004E0C29"/>
    <w:rsid w:val="004E0D19"/>
    <w:rsid w:val="004E0DC4"/>
    <w:rsid w:val="004E109C"/>
    <w:rsid w:val="004E1D61"/>
    <w:rsid w:val="004E1D6F"/>
    <w:rsid w:val="004E1DE9"/>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D5D"/>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3366"/>
    <w:rsid w:val="0050434C"/>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536"/>
    <w:rsid w:val="00536B03"/>
    <w:rsid w:val="00537456"/>
    <w:rsid w:val="0053790C"/>
    <w:rsid w:val="00537B3D"/>
    <w:rsid w:val="00540401"/>
    <w:rsid w:val="005405B2"/>
    <w:rsid w:val="0054076A"/>
    <w:rsid w:val="00540D47"/>
    <w:rsid w:val="00540EE7"/>
    <w:rsid w:val="005415E0"/>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1027"/>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710"/>
    <w:rsid w:val="00591BA6"/>
    <w:rsid w:val="00592825"/>
    <w:rsid w:val="00594437"/>
    <w:rsid w:val="00594B70"/>
    <w:rsid w:val="00596CFA"/>
    <w:rsid w:val="00596EC6"/>
    <w:rsid w:val="005975CE"/>
    <w:rsid w:val="005A0088"/>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6B18"/>
    <w:rsid w:val="005A7016"/>
    <w:rsid w:val="005A7A32"/>
    <w:rsid w:val="005A7F85"/>
    <w:rsid w:val="005B00DD"/>
    <w:rsid w:val="005B03B1"/>
    <w:rsid w:val="005B07D5"/>
    <w:rsid w:val="005B0EA6"/>
    <w:rsid w:val="005B1A8A"/>
    <w:rsid w:val="005B1AAB"/>
    <w:rsid w:val="005B2578"/>
    <w:rsid w:val="005B2930"/>
    <w:rsid w:val="005B2A4E"/>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B7F75"/>
    <w:rsid w:val="005C039B"/>
    <w:rsid w:val="005C059F"/>
    <w:rsid w:val="005C07CE"/>
    <w:rsid w:val="005C0B8F"/>
    <w:rsid w:val="005C194E"/>
    <w:rsid w:val="005C1C83"/>
    <w:rsid w:val="005C1DB1"/>
    <w:rsid w:val="005C226F"/>
    <w:rsid w:val="005C2294"/>
    <w:rsid w:val="005C2E48"/>
    <w:rsid w:val="005C3344"/>
    <w:rsid w:val="005C382C"/>
    <w:rsid w:val="005C4E4D"/>
    <w:rsid w:val="005C58F2"/>
    <w:rsid w:val="005C5A97"/>
    <w:rsid w:val="005C5F77"/>
    <w:rsid w:val="005C644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8D1"/>
    <w:rsid w:val="005D79F2"/>
    <w:rsid w:val="005D7CB1"/>
    <w:rsid w:val="005D7F57"/>
    <w:rsid w:val="005E0067"/>
    <w:rsid w:val="005E0141"/>
    <w:rsid w:val="005E09CA"/>
    <w:rsid w:val="005E1AB4"/>
    <w:rsid w:val="005E1DF5"/>
    <w:rsid w:val="005E255B"/>
    <w:rsid w:val="005E2A82"/>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4F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A99"/>
    <w:rsid w:val="00636CC7"/>
    <w:rsid w:val="00637F27"/>
    <w:rsid w:val="0064029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1634"/>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549"/>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11"/>
    <w:rsid w:val="006D43C1"/>
    <w:rsid w:val="006D53C1"/>
    <w:rsid w:val="006D5442"/>
    <w:rsid w:val="006D6B3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1AC"/>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75"/>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F6A"/>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1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5B"/>
    <w:rsid w:val="00766AD3"/>
    <w:rsid w:val="007675DD"/>
    <w:rsid w:val="007702BF"/>
    <w:rsid w:val="007705F0"/>
    <w:rsid w:val="00770DC2"/>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9C3"/>
    <w:rsid w:val="007B4EE9"/>
    <w:rsid w:val="007B509F"/>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0"/>
    <w:rsid w:val="007D5BA2"/>
    <w:rsid w:val="007D5ED3"/>
    <w:rsid w:val="007D682F"/>
    <w:rsid w:val="007D688D"/>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E7DFD"/>
    <w:rsid w:val="007F1124"/>
    <w:rsid w:val="007F152D"/>
    <w:rsid w:val="007F20C4"/>
    <w:rsid w:val="007F20EE"/>
    <w:rsid w:val="007F21AC"/>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E6A"/>
    <w:rsid w:val="007F7F8F"/>
    <w:rsid w:val="0080042E"/>
    <w:rsid w:val="00800509"/>
    <w:rsid w:val="0080078E"/>
    <w:rsid w:val="00800B7F"/>
    <w:rsid w:val="00801005"/>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E3B"/>
    <w:rsid w:val="00814FC7"/>
    <w:rsid w:val="0081660C"/>
    <w:rsid w:val="00817195"/>
    <w:rsid w:val="00817416"/>
    <w:rsid w:val="00817658"/>
    <w:rsid w:val="00820407"/>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281"/>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6C38"/>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27"/>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BBA"/>
    <w:rsid w:val="00902D02"/>
    <w:rsid w:val="00903777"/>
    <w:rsid w:val="00903C83"/>
    <w:rsid w:val="00903D77"/>
    <w:rsid w:val="0090408F"/>
    <w:rsid w:val="0090446A"/>
    <w:rsid w:val="00904537"/>
    <w:rsid w:val="00904DC3"/>
    <w:rsid w:val="0090534A"/>
    <w:rsid w:val="00905469"/>
    <w:rsid w:val="00905E63"/>
    <w:rsid w:val="00906078"/>
    <w:rsid w:val="0090629C"/>
    <w:rsid w:val="00906EA2"/>
    <w:rsid w:val="00907278"/>
    <w:rsid w:val="00907B9E"/>
    <w:rsid w:val="00910041"/>
    <w:rsid w:val="0091112B"/>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EB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26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3A6"/>
    <w:rsid w:val="009D6659"/>
    <w:rsid w:val="009D678C"/>
    <w:rsid w:val="009D681B"/>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C4E"/>
    <w:rsid w:val="009F1D81"/>
    <w:rsid w:val="009F1DE8"/>
    <w:rsid w:val="009F2186"/>
    <w:rsid w:val="009F227C"/>
    <w:rsid w:val="009F28DC"/>
    <w:rsid w:val="009F2E6D"/>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68"/>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339"/>
    <w:rsid w:val="00A36CF6"/>
    <w:rsid w:val="00A37309"/>
    <w:rsid w:val="00A37329"/>
    <w:rsid w:val="00A37558"/>
    <w:rsid w:val="00A3786A"/>
    <w:rsid w:val="00A4008C"/>
    <w:rsid w:val="00A402A8"/>
    <w:rsid w:val="00A40685"/>
    <w:rsid w:val="00A406FE"/>
    <w:rsid w:val="00A40E2F"/>
    <w:rsid w:val="00A41092"/>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831"/>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545"/>
    <w:rsid w:val="00A645AC"/>
    <w:rsid w:val="00A64622"/>
    <w:rsid w:val="00A64C79"/>
    <w:rsid w:val="00A65EFB"/>
    <w:rsid w:val="00A6632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0DF3"/>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E3"/>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6F5"/>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DB0"/>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75C"/>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6D0"/>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EDB"/>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36"/>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15"/>
    <w:rsid w:val="00C332D4"/>
    <w:rsid w:val="00C33A66"/>
    <w:rsid w:val="00C33E51"/>
    <w:rsid w:val="00C34C45"/>
    <w:rsid w:val="00C34C47"/>
    <w:rsid w:val="00C34FCE"/>
    <w:rsid w:val="00C35411"/>
    <w:rsid w:val="00C35EED"/>
    <w:rsid w:val="00C36B2C"/>
    <w:rsid w:val="00C3701A"/>
    <w:rsid w:val="00C37199"/>
    <w:rsid w:val="00C379EF"/>
    <w:rsid w:val="00C37A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BB"/>
    <w:rsid w:val="00C629F3"/>
    <w:rsid w:val="00C62B88"/>
    <w:rsid w:val="00C62CD3"/>
    <w:rsid w:val="00C634F9"/>
    <w:rsid w:val="00C63CDE"/>
    <w:rsid w:val="00C63E9C"/>
    <w:rsid w:val="00C643ED"/>
    <w:rsid w:val="00C64534"/>
    <w:rsid w:val="00C64A9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3BD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A7F63"/>
    <w:rsid w:val="00CB0317"/>
    <w:rsid w:val="00CB0662"/>
    <w:rsid w:val="00CB0A82"/>
    <w:rsid w:val="00CB0F2F"/>
    <w:rsid w:val="00CB1556"/>
    <w:rsid w:val="00CB2913"/>
    <w:rsid w:val="00CB361A"/>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AD1"/>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6F1C"/>
    <w:rsid w:val="00CD70DB"/>
    <w:rsid w:val="00CD73BC"/>
    <w:rsid w:val="00CD7544"/>
    <w:rsid w:val="00CD78D4"/>
    <w:rsid w:val="00CD7C69"/>
    <w:rsid w:val="00CE0697"/>
    <w:rsid w:val="00CE14CB"/>
    <w:rsid w:val="00CE2E2E"/>
    <w:rsid w:val="00CE3A51"/>
    <w:rsid w:val="00CE41F9"/>
    <w:rsid w:val="00CE59F6"/>
    <w:rsid w:val="00CE6687"/>
    <w:rsid w:val="00CE66CD"/>
    <w:rsid w:val="00CE6BA9"/>
    <w:rsid w:val="00CE71C3"/>
    <w:rsid w:val="00CE727A"/>
    <w:rsid w:val="00CF029C"/>
    <w:rsid w:val="00CF0AF0"/>
    <w:rsid w:val="00CF157E"/>
    <w:rsid w:val="00CF1631"/>
    <w:rsid w:val="00CF1834"/>
    <w:rsid w:val="00CF1AAA"/>
    <w:rsid w:val="00CF1EC2"/>
    <w:rsid w:val="00CF2ACF"/>
    <w:rsid w:val="00CF345B"/>
    <w:rsid w:val="00CF4176"/>
    <w:rsid w:val="00CF475F"/>
    <w:rsid w:val="00CF5008"/>
    <w:rsid w:val="00CF5069"/>
    <w:rsid w:val="00CF5E34"/>
    <w:rsid w:val="00CF6707"/>
    <w:rsid w:val="00CF6B49"/>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02"/>
    <w:rsid w:val="00D32FA0"/>
    <w:rsid w:val="00D33112"/>
    <w:rsid w:val="00D331CB"/>
    <w:rsid w:val="00D3497A"/>
    <w:rsid w:val="00D3530E"/>
    <w:rsid w:val="00D35F2F"/>
    <w:rsid w:val="00D35FC6"/>
    <w:rsid w:val="00D36BB8"/>
    <w:rsid w:val="00D37021"/>
    <w:rsid w:val="00D372FE"/>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35"/>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73"/>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0A"/>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D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29F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A62"/>
    <w:rsid w:val="00E24F52"/>
    <w:rsid w:val="00E255CC"/>
    <w:rsid w:val="00E25636"/>
    <w:rsid w:val="00E25755"/>
    <w:rsid w:val="00E258D8"/>
    <w:rsid w:val="00E25F90"/>
    <w:rsid w:val="00E266DD"/>
    <w:rsid w:val="00E26D2E"/>
    <w:rsid w:val="00E279B2"/>
    <w:rsid w:val="00E3036E"/>
    <w:rsid w:val="00E303C0"/>
    <w:rsid w:val="00E3055B"/>
    <w:rsid w:val="00E31188"/>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80"/>
    <w:rsid w:val="00E408EC"/>
    <w:rsid w:val="00E409B5"/>
    <w:rsid w:val="00E40BCB"/>
    <w:rsid w:val="00E4208F"/>
    <w:rsid w:val="00E42E1A"/>
    <w:rsid w:val="00E42E94"/>
    <w:rsid w:val="00E43006"/>
    <w:rsid w:val="00E4312A"/>
    <w:rsid w:val="00E4331B"/>
    <w:rsid w:val="00E43551"/>
    <w:rsid w:val="00E437BE"/>
    <w:rsid w:val="00E437FA"/>
    <w:rsid w:val="00E456E2"/>
    <w:rsid w:val="00E45A2C"/>
    <w:rsid w:val="00E46A6B"/>
    <w:rsid w:val="00E46A9C"/>
    <w:rsid w:val="00E47DB1"/>
    <w:rsid w:val="00E50BDD"/>
    <w:rsid w:val="00E510CF"/>
    <w:rsid w:val="00E513D7"/>
    <w:rsid w:val="00E519FE"/>
    <w:rsid w:val="00E5206C"/>
    <w:rsid w:val="00E52AAB"/>
    <w:rsid w:val="00E5318D"/>
    <w:rsid w:val="00E53CBA"/>
    <w:rsid w:val="00E5448E"/>
    <w:rsid w:val="00E54E0D"/>
    <w:rsid w:val="00E55247"/>
    <w:rsid w:val="00E558E5"/>
    <w:rsid w:val="00E55B3C"/>
    <w:rsid w:val="00E56795"/>
    <w:rsid w:val="00E5699C"/>
    <w:rsid w:val="00E5721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2F8"/>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8CD"/>
    <w:rsid w:val="00EB3939"/>
    <w:rsid w:val="00EB3CE6"/>
    <w:rsid w:val="00EB3E92"/>
    <w:rsid w:val="00EB4F60"/>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7AC"/>
    <w:rsid w:val="00EE13DA"/>
    <w:rsid w:val="00EE1595"/>
    <w:rsid w:val="00EE1E71"/>
    <w:rsid w:val="00EE1FB0"/>
    <w:rsid w:val="00EE2087"/>
    <w:rsid w:val="00EE20C2"/>
    <w:rsid w:val="00EE2A9D"/>
    <w:rsid w:val="00EE3384"/>
    <w:rsid w:val="00EE464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8C"/>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9"/>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07DB"/>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517"/>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047"/>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3DDD"/>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4C06"/>
    <w:rsid w:val="00FD54A8"/>
    <w:rsid w:val="00FD56F1"/>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852"/>
    <w:rsid w:val="00FE1963"/>
    <w:rsid w:val="00FE1981"/>
    <w:rsid w:val="00FE1BF1"/>
    <w:rsid w:val="00FE205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D585D"/>
    <w:rsid w:val="019D2DEB"/>
    <w:rsid w:val="019F7441"/>
    <w:rsid w:val="01B37585"/>
    <w:rsid w:val="01CA13BF"/>
    <w:rsid w:val="01D55165"/>
    <w:rsid w:val="01DF6BF8"/>
    <w:rsid w:val="01EC2C57"/>
    <w:rsid w:val="024C0DD3"/>
    <w:rsid w:val="024D4E7E"/>
    <w:rsid w:val="026B2E25"/>
    <w:rsid w:val="02775E4F"/>
    <w:rsid w:val="02777BFD"/>
    <w:rsid w:val="02824D4D"/>
    <w:rsid w:val="02946AEF"/>
    <w:rsid w:val="02B97AB2"/>
    <w:rsid w:val="02DC4B10"/>
    <w:rsid w:val="02DD76CE"/>
    <w:rsid w:val="02F36323"/>
    <w:rsid w:val="02F5619C"/>
    <w:rsid w:val="0326446A"/>
    <w:rsid w:val="032D5555"/>
    <w:rsid w:val="03430A87"/>
    <w:rsid w:val="036634D2"/>
    <w:rsid w:val="03667C72"/>
    <w:rsid w:val="0374413D"/>
    <w:rsid w:val="039E11BA"/>
    <w:rsid w:val="03B10EED"/>
    <w:rsid w:val="03CF6675"/>
    <w:rsid w:val="03DD35E4"/>
    <w:rsid w:val="04076900"/>
    <w:rsid w:val="04096F7B"/>
    <w:rsid w:val="041A5A3B"/>
    <w:rsid w:val="042311BA"/>
    <w:rsid w:val="042403D7"/>
    <w:rsid w:val="042B157A"/>
    <w:rsid w:val="042C3989"/>
    <w:rsid w:val="044D3AE9"/>
    <w:rsid w:val="048F763B"/>
    <w:rsid w:val="049F330E"/>
    <w:rsid w:val="04AA775C"/>
    <w:rsid w:val="04AF1889"/>
    <w:rsid w:val="04BD2463"/>
    <w:rsid w:val="04F66F48"/>
    <w:rsid w:val="05033803"/>
    <w:rsid w:val="05084FE5"/>
    <w:rsid w:val="0521034B"/>
    <w:rsid w:val="05251E14"/>
    <w:rsid w:val="057E20C9"/>
    <w:rsid w:val="058E2628"/>
    <w:rsid w:val="05A16594"/>
    <w:rsid w:val="05A7762D"/>
    <w:rsid w:val="05E541D3"/>
    <w:rsid w:val="060E5941"/>
    <w:rsid w:val="06110FAF"/>
    <w:rsid w:val="06147E59"/>
    <w:rsid w:val="06493CA7"/>
    <w:rsid w:val="065A6178"/>
    <w:rsid w:val="065D394B"/>
    <w:rsid w:val="066F1CF3"/>
    <w:rsid w:val="068A59BD"/>
    <w:rsid w:val="068C5C42"/>
    <w:rsid w:val="06930BB8"/>
    <w:rsid w:val="06D573E9"/>
    <w:rsid w:val="07147821"/>
    <w:rsid w:val="07245D42"/>
    <w:rsid w:val="07264C62"/>
    <w:rsid w:val="074043CB"/>
    <w:rsid w:val="07733110"/>
    <w:rsid w:val="0779354C"/>
    <w:rsid w:val="08061376"/>
    <w:rsid w:val="08161C67"/>
    <w:rsid w:val="0822060B"/>
    <w:rsid w:val="08452D77"/>
    <w:rsid w:val="084D7F74"/>
    <w:rsid w:val="086401F8"/>
    <w:rsid w:val="08677569"/>
    <w:rsid w:val="08751CAA"/>
    <w:rsid w:val="087E4C40"/>
    <w:rsid w:val="0895702F"/>
    <w:rsid w:val="08C01BD2"/>
    <w:rsid w:val="08D66AD6"/>
    <w:rsid w:val="08DA33A3"/>
    <w:rsid w:val="08E80F13"/>
    <w:rsid w:val="08F57ACE"/>
    <w:rsid w:val="092D739F"/>
    <w:rsid w:val="09302681"/>
    <w:rsid w:val="09335624"/>
    <w:rsid w:val="0944690F"/>
    <w:rsid w:val="09535675"/>
    <w:rsid w:val="095F057D"/>
    <w:rsid w:val="09642282"/>
    <w:rsid w:val="09733572"/>
    <w:rsid w:val="09772C16"/>
    <w:rsid w:val="098353B5"/>
    <w:rsid w:val="09894700"/>
    <w:rsid w:val="09A247E7"/>
    <w:rsid w:val="09A92330"/>
    <w:rsid w:val="09B06B87"/>
    <w:rsid w:val="09C13146"/>
    <w:rsid w:val="09DB0962"/>
    <w:rsid w:val="09E04166"/>
    <w:rsid w:val="0A1C0718"/>
    <w:rsid w:val="0A3E7710"/>
    <w:rsid w:val="0A4240F4"/>
    <w:rsid w:val="0A5B7E63"/>
    <w:rsid w:val="0AA374A5"/>
    <w:rsid w:val="0AAB7649"/>
    <w:rsid w:val="0ABC5606"/>
    <w:rsid w:val="0AC10340"/>
    <w:rsid w:val="0AC4542D"/>
    <w:rsid w:val="0AC7549A"/>
    <w:rsid w:val="0AF50259"/>
    <w:rsid w:val="0B1C57E6"/>
    <w:rsid w:val="0B30404E"/>
    <w:rsid w:val="0B4C6C14"/>
    <w:rsid w:val="0B631A88"/>
    <w:rsid w:val="0B683D45"/>
    <w:rsid w:val="0B763970"/>
    <w:rsid w:val="0B7F3F11"/>
    <w:rsid w:val="0B884417"/>
    <w:rsid w:val="0B957346"/>
    <w:rsid w:val="0BA87A3B"/>
    <w:rsid w:val="0BC8771C"/>
    <w:rsid w:val="0BF6188C"/>
    <w:rsid w:val="0BF73C91"/>
    <w:rsid w:val="0C170175"/>
    <w:rsid w:val="0C571A41"/>
    <w:rsid w:val="0C5C1171"/>
    <w:rsid w:val="0C5E1CBC"/>
    <w:rsid w:val="0C615B50"/>
    <w:rsid w:val="0C8445DA"/>
    <w:rsid w:val="0C87121B"/>
    <w:rsid w:val="0CC007F7"/>
    <w:rsid w:val="0CE40585"/>
    <w:rsid w:val="0CFE707A"/>
    <w:rsid w:val="0D063BDA"/>
    <w:rsid w:val="0D08375F"/>
    <w:rsid w:val="0D184CFB"/>
    <w:rsid w:val="0D2F2DF1"/>
    <w:rsid w:val="0D305579"/>
    <w:rsid w:val="0D4A7419"/>
    <w:rsid w:val="0D827401"/>
    <w:rsid w:val="0D84094E"/>
    <w:rsid w:val="0D8A00E9"/>
    <w:rsid w:val="0D8D589E"/>
    <w:rsid w:val="0DA01C73"/>
    <w:rsid w:val="0DA9489E"/>
    <w:rsid w:val="0DAD4E1B"/>
    <w:rsid w:val="0DD63300"/>
    <w:rsid w:val="0DF50604"/>
    <w:rsid w:val="0DF702FE"/>
    <w:rsid w:val="0E060E51"/>
    <w:rsid w:val="0E1C243B"/>
    <w:rsid w:val="0E465D21"/>
    <w:rsid w:val="0E5604B2"/>
    <w:rsid w:val="0E601E8E"/>
    <w:rsid w:val="0E6D5D79"/>
    <w:rsid w:val="0E820056"/>
    <w:rsid w:val="0E8D3F4F"/>
    <w:rsid w:val="0E9D0089"/>
    <w:rsid w:val="0EAF24CD"/>
    <w:rsid w:val="0EB803EE"/>
    <w:rsid w:val="0EF94D4B"/>
    <w:rsid w:val="0F462A38"/>
    <w:rsid w:val="0F4958DC"/>
    <w:rsid w:val="0F515DF7"/>
    <w:rsid w:val="0F596BA8"/>
    <w:rsid w:val="0F6248D2"/>
    <w:rsid w:val="0F693536"/>
    <w:rsid w:val="0F7B0511"/>
    <w:rsid w:val="0F7B76D9"/>
    <w:rsid w:val="0F816ACD"/>
    <w:rsid w:val="0F9832DB"/>
    <w:rsid w:val="0FBF3FD2"/>
    <w:rsid w:val="0FBF7FF3"/>
    <w:rsid w:val="0FD4263C"/>
    <w:rsid w:val="0FDD588B"/>
    <w:rsid w:val="100D20F3"/>
    <w:rsid w:val="10592370"/>
    <w:rsid w:val="10646583"/>
    <w:rsid w:val="107D4B15"/>
    <w:rsid w:val="108A3C80"/>
    <w:rsid w:val="10B13BFD"/>
    <w:rsid w:val="10C26171"/>
    <w:rsid w:val="10F33360"/>
    <w:rsid w:val="10FC16EA"/>
    <w:rsid w:val="10FD2FBB"/>
    <w:rsid w:val="1109408F"/>
    <w:rsid w:val="110F1D40"/>
    <w:rsid w:val="11266F33"/>
    <w:rsid w:val="118963A1"/>
    <w:rsid w:val="11BD0491"/>
    <w:rsid w:val="11C46854"/>
    <w:rsid w:val="11C6522A"/>
    <w:rsid w:val="11E104CC"/>
    <w:rsid w:val="11E20309"/>
    <w:rsid w:val="1212349F"/>
    <w:rsid w:val="12255233"/>
    <w:rsid w:val="12530213"/>
    <w:rsid w:val="125E68B5"/>
    <w:rsid w:val="127723A9"/>
    <w:rsid w:val="12862074"/>
    <w:rsid w:val="12883966"/>
    <w:rsid w:val="12890055"/>
    <w:rsid w:val="129E45B4"/>
    <w:rsid w:val="12B207DE"/>
    <w:rsid w:val="12BC302A"/>
    <w:rsid w:val="12D81596"/>
    <w:rsid w:val="13072A44"/>
    <w:rsid w:val="135F4BE2"/>
    <w:rsid w:val="13693592"/>
    <w:rsid w:val="139B1A0A"/>
    <w:rsid w:val="139D25C7"/>
    <w:rsid w:val="13BF3CE4"/>
    <w:rsid w:val="13D64027"/>
    <w:rsid w:val="140E11B4"/>
    <w:rsid w:val="141008D8"/>
    <w:rsid w:val="14125FE6"/>
    <w:rsid w:val="142F71C0"/>
    <w:rsid w:val="146D271E"/>
    <w:rsid w:val="14901C9F"/>
    <w:rsid w:val="14982588"/>
    <w:rsid w:val="149A5AD9"/>
    <w:rsid w:val="14A7619D"/>
    <w:rsid w:val="14ED3D4F"/>
    <w:rsid w:val="150536C3"/>
    <w:rsid w:val="150C1963"/>
    <w:rsid w:val="151447A0"/>
    <w:rsid w:val="153A7D3D"/>
    <w:rsid w:val="154A6454"/>
    <w:rsid w:val="156051E8"/>
    <w:rsid w:val="15762120"/>
    <w:rsid w:val="15A62D19"/>
    <w:rsid w:val="15B56598"/>
    <w:rsid w:val="161672D6"/>
    <w:rsid w:val="1648699F"/>
    <w:rsid w:val="16534086"/>
    <w:rsid w:val="16A20B69"/>
    <w:rsid w:val="16A8729C"/>
    <w:rsid w:val="16B33777"/>
    <w:rsid w:val="16BC70A7"/>
    <w:rsid w:val="16C6339E"/>
    <w:rsid w:val="16CB6312"/>
    <w:rsid w:val="16E92E10"/>
    <w:rsid w:val="172D0D7B"/>
    <w:rsid w:val="172F2D79"/>
    <w:rsid w:val="174170AE"/>
    <w:rsid w:val="17481711"/>
    <w:rsid w:val="17557BEF"/>
    <w:rsid w:val="17914563"/>
    <w:rsid w:val="17D349C1"/>
    <w:rsid w:val="17DC5D75"/>
    <w:rsid w:val="17FA27F7"/>
    <w:rsid w:val="1827044F"/>
    <w:rsid w:val="1830729E"/>
    <w:rsid w:val="1870062C"/>
    <w:rsid w:val="18817102"/>
    <w:rsid w:val="18830A15"/>
    <w:rsid w:val="18852B28"/>
    <w:rsid w:val="188B5321"/>
    <w:rsid w:val="18B03A11"/>
    <w:rsid w:val="18E16464"/>
    <w:rsid w:val="18E611E1"/>
    <w:rsid w:val="191E6BCD"/>
    <w:rsid w:val="19674377"/>
    <w:rsid w:val="19932372"/>
    <w:rsid w:val="19A20DD5"/>
    <w:rsid w:val="19A47FAA"/>
    <w:rsid w:val="19AE03F1"/>
    <w:rsid w:val="1A071A03"/>
    <w:rsid w:val="1A1F16AE"/>
    <w:rsid w:val="1A3B5C77"/>
    <w:rsid w:val="1A66691F"/>
    <w:rsid w:val="1A8E78C8"/>
    <w:rsid w:val="1A984BAD"/>
    <w:rsid w:val="1AAE4AE6"/>
    <w:rsid w:val="1AB8220E"/>
    <w:rsid w:val="1AC11F06"/>
    <w:rsid w:val="1AE4166C"/>
    <w:rsid w:val="1AE721EF"/>
    <w:rsid w:val="1AF06CFB"/>
    <w:rsid w:val="1AF11B8D"/>
    <w:rsid w:val="1B11359C"/>
    <w:rsid w:val="1B2A271F"/>
    <w:rsid w:val="1B345D42"/>
    <w:rsid w:val="1B45447D"/>
    <w:rsid w:val="1B530544"/>
    <w:rsid w:val="1B630DAB"/>
    <w:rsid w:val="1B713184"/>
    <w:rsid w:val="1B732ED7"/>
    <w:rsid w:val="1B79701D"/>
    <w:rsid w:val="1BA209CF"/>
    <w:rsid w:val="1BB4777D"/>
    <w:rsid w:val="1BD75AB8"/>
    <w:rsid w:val="1BE16C86"/>
    <w:rsid w:val="1BED2887"/>
    <w:rsid w:val="1C0459C2"/>
    <w:rsid w:val="1C170489"/>
    <w:rsid w:val="1C1B3B4A"/>
    <w:rsid w:val="1C6A3ED7"/>
    <w:rsid w:val="1C7A5C28"/>
    <w:rsid w:val="1C7F545B"/>
    <w:rsid w:val="1C8651B5"/>
    <w:rsid w:val="1C88086E"/>
    <w:rsid w:val="1CFD2F9D"/>
    <w:rsid w:val="1D232A04"/>
    <w:rsid w:val="1D266CE1"/>
    <w:rsid w:val="1D3963AF"/>
    <w:rsid w:val="1D6A673C"/>
    <w:rsid w:val="1D9247AE"/>
    <w:rsid w:val="1D95178A"/>
    <w:rsid w:val="1D97167B"/>
    <w:rsid w:val="1D994A74"/>
    <w:rsid w:val="1DB567EC"/>
    <w:rsid w:val="1DD925F6"/>
    <w:rsid w:val="1DEB4F9C"/>
    <w:rsid w:val="1DF51A98"/>
    <w:rsid w:val="1E2A40E0"/>
    <w:rsid w:val="1E3073D1"/>
    <w:rsid w:val="1E3D060F"/>
    <w:rsid w:val="1E3F7D2E"/>
    <w:rsid w:val="1E4134E4"/>
    <w:rsid w:val="1E5062B3"/>
    <w:rsid w:val="1E523514"/>
    <w:rsid w:val="1E714A66"/>
    <w:rsid w:val="1E802593"/>
    <w:rsid w:val="1EA35AC9"/>
    <w:rsid w:val="1EA55954"/>
    <w:rsid w:val="1EA703CC"/>
    <w:rsid w:val="1EB7330C"/>
    <w:rsid w:val="1EC024D4"/>
    <w:rsid w:val="1ED85A70"/>
    <w:rsid w:val="1F0A0FF3"/>
    <w:rsid w:val="1F2674FE"/>
    <w:rsid w:val="1F5771FF"/>
    <w:rsid w:val="1F62533A"/>
    <w:rsid w:val="1FE868A9"/>
    <w:rsid w:val="20034907"/>
    <w:rsid w:val="20173E4B"/>
    <w:rsid w:val="204E48BC"/>
    <w:rsid w:val="206F41B2"/>
    <w:rsid w:val="207B4F9A"/>
    <w:rsid w:val="20825C88"/>
    <w:rsid w:val="208921B3"/>
    <w:rsid w:val="20973DEB"/>
    <w:rsid w:val="20B26522"/>
    <w:rsid w:val="20B44310"/>
    <w:rsid w:val="20BD6CCC"/>
    <w:rsid w:val="20CA3197"/>
    <w:rsid w:val="20E701EC"/>
    <w:rsid w:val="211116EB"/>
    <w:rsid w:val="216133FC"/>
    <w:rsid w:val="216C637C"/>
    <w:rsid w:val="21AD48BF"/>
    <w:rsid w:val="21D56769"/>
    <w:rsid w:val="21E52EF3"/>
    <w:rsid w:val="21F26E49"/>
    <w:rsid w:val="21F54CCF"/>
    <w:rsid w:val="21FB5D7B"/>
    <w:rsid w:val="220B1C3D"/>
    <w:rsid w:val="221D1D20"/>
    <w:rsid w:val="2221328A"/>
    <w:rsid w:val="22334796"/>
    <w:rsid w:val="22334A87"/>
    <w:rsid w:val="223B259E"/>
    <w:rsid w:val="224F5F4C"/>
    <w:rsid w:val="22515580"/>
    <w:rsid w:val="22A243CB"/>
    <w:rsid w:val="22BE6801"/>
    <w:rsid w:val="22EA3302"/>
    <w:rsid w:val="22ED05B2"/>
    <w:rsid w:val="22F73C42"/>
    <w:rsid w:val="23105E48"/>
    <w:rsid w:val="231436FB"/>
    <w:rsid w:val="23170787"/>
    <w:rsid w:val="233500BF"/>
    <w:rsid w:val="23377FF7"/>
    <w:rsid w:val="234D018A"/>
    <w:rsid w:val="236B425F"/>
    <w:rsid w:val="23782EB8"/>
    <w:rsid w:val="23836192"/>
    <w:rsid w:val="23901F29"/>
    <w:rsid w:val="239C0061"/>
    <w:rsid w:val="23B908A4"/>
    <w:rsid w:val="23C977F5"/>
    <w:rsid w:val="23DE7685"/>
    <w:rsid w:val="23E95BEF"/>
    <w:rsid w:val="23EB7FF4"/>
    <w:rsid w:val="23FD0064"/>
    <w:rsid w:val="245375B0"/>
    <w:rsid w:val="24642C0A"/>
    <w:rsid w:val="2487688A"/>
    <w:rsid w:val="248C6F23"/>
    <w:rsid w:val="24B22173"/>
    <w:rsid w:val="24B3501C"/>
    <w:rsid w:val="24B95AD9"/>
    <w:rsid w:val="24BE24DA"/>
    <w:rsid w:val="24CF5825"/>
    <w:rsid w:val="24D663E6"/>
    <w:rsid w:val="24D77F2B"/>
    <w:rsid w:val="24F84776"/>
    <w:rsid w:val="251D242F"/>
    <w:rsid w:val="251E1FFF"/>
    <w:rsid w:val="252512E3"/>
    <w:rsid w:val="25382DC5"/>
    <w:rsid w:val="258B00E2"/>
    <w:rsid w:val="25A917A6"/>
    <w:rsid w:val="25BE27CC"/>
    <w:rsid w:val="25E116AE"/>
    <w:rsid w:val="25F74A5C"/>
    <w:rsid w:val="2628662C"/>
    <w:rsid w:val="262D45DE"/>
    <w:rsid w:val="26383433"/>
    <w:rsid w:val="267B61AB"/>
    <w:rsid w:val="26867B60"/>
    <w:rsid w:val="26A526DC"/>
    <w:rsid w:val="26A53EF9"/>
    <w:rsid w:val="26A94201"/>
    <w:rsid w:val="26AC274F"/>
    <w:rsid w:val="26B3099D"/>
    <w:rsid w:val="27044A29"/>
    <w:rsid w:val="271D34C8"/>
    <w:rsid w:val="273429AD"/>
    <w:rsid w:val="274D5177"/>
    <w:rsid w:val="275859A0"/>
    <w:rsid w:val="276142BF"/>
    <w:rsid w:val="27783712"/>
    <w:rsid w:val="27907362"/>
    <w:rsid w:val="279C3009"/>
    <w:rsid w:val="27BF014F"/>
    <w:rsid w:val="27E6523A"/>
    <w:rsid w:val="27FC632B"/>
    <w:rsid w:val="2817646A"/>
    <w:rsid w:val="28333E1D"/>
    <w:rsid w:val="28373807"/>
    <w:rsid w:val="28454BD6"/>
    <w:rsid w:val="28455253"/>
    <w:rsid w:val="28551971"/>
    <w:rsid w:val="285B1C53"/>
    <w:rsid w:val="287D3B77"/>
    <w:rsid w:val="289F7086"/>
    <w:rsid w:val="28AF46FE"/>
    <w:rsid w:val="28C32028"/>
    <w:rsid w:val="28C7479F"/>
    <w:rsid w:val="28CC490F"/>
    <w:rsid w:val="28DE40AA"/>
    <w:rsid w:val="29134581"/>
    <w:rsid w:val="29313F58"/>
    <w:rsid w:val="29345E77"/>
    <w:rsid w:val="294C65AD"/>
    <w:rsid w:val="29542CFA"/>
    <w:rsid w:val="295F4405"/>
    <w:rsid w:val="295F68EE"/>
    <w:rsid w:val="29806583"/>
    <w:rsid w:val="298B3C4C"/>
    <w:rsid w:val="29944CA1"/>
    <w:rsid w:val="29B82726"/>
    <w:rsid w:val="29F15C38"/>
    <w:rsid w:val="29F26D24"/>
    <w:rsid w:val="29F82B12"/>
    <w:rsid w:val="2A010C35"/>
    <w:rsid w:val="2A15033F"/>
    <w:rsid w:val="2A1662C1"/>
    <w:rsid w:val="2A1C7367"/>
    <w:rsid w:val="2A2815FA"/>
    <w:rsid w:val="2A6D6092"/>
    <w:rsid w:val="2A7D76B4"/>
    <w:rsid w:val="2A8D1F07"/>
    <w:rsid w:val="2AAD3CB8"/>
    <w:rsid w:val="2ABC56B1"/>
    <w:rsid w:val="2ADC0696"/>
    <w:rsid w:val="2AF31D1B"/>
    <w:rsid w:val="2B2977AB"/>
    <w:rsid w:val="2B437463"/>
    <w:rsid w:val="2B457FE9"/>
    <w:rsid w:val="2B7807EE"/>
    <w:rsid w:val="2BBE1B4A"/>
    <w:rsid w:val="2BBF00EC"/>
    <w:rsid w:val="2BC37CFD"/>
    <w:rsid w:val="2BD5237F"/>
    <w:rsid w:val="2BD627C8"/>
    <w:rsid w:val="2BE536CE"/>
    <w:rsid w:val="2BE758D9"/>
    <w:rsid w:val="2BFB0EE5"/>
    <w:rsid w:val="2C09049E"/>
    <w:rsid w:val="2C0A653C"/>
    <w:rsid w:val="2C176941"/>
    <w:rsid w:val="2C191F85"/>
    <w:rsid w:val="2C3D7F30"/>
    <w:rsid w:val="2C40598D"/>
    <w:rsid w:val="2C7A3CC3"/>
    <w:rsid w:val="2C841377"/>
    <w:rsid w:val="2C9F7BCD"/>
    <w:rsid w:val="2CE82D6F"/>
    <w:rsid w:val="2D1B5F12"/>
    <w:rsid w:val="2D343236"/>
    <w:rsid w:val="2D3E1194"/>
    <w:rsid w:val="2DA34BA2"/>
    <w:rsid w:val="2DA3549B"/>
    <w:rsid w:val="2DA74F8B"/>
    <w:rsid w:val="2DC03B59"/>
    <w:rsid w:val="2DD15014"/>
    <w:rsid w:val="2DF53F49"/>
    <w:rsid w:val="2DF72DE4"/>
    <w:rsid w:val="2E0220AF"/>
    <w:rsid w:val="2E0777D8"/>
    <w:rsid w:val="2E4B082A"/>
    <w:rsid w:val="2E586286"/>
    <w:rsid w:val="2E5D4E86"/>
    <w:rsid w:val="2E5D790B"/>
    <w:rsid w:val="2E71544D"/>
    <w:rsid w:val="2E9A3C18"/>
    <w:rsid w:val="2EBB0FEE"/>
    <w:rsid w:val="2EC63002"/>
    <w:rsid w:val="2F0A6B38"/>
    <w:rsid w:val="2F3C7955"/>
    <w:rsid w:val="2F671CE5"/>
    <w:rsid w:val="2F7470EF"/>
    <w:rsid w:val="2F946CCB"/>
    <w:rsid w:val="2F9B28CE"/>
    <w:rsid w:val="2FC75471"/>
    <w:rsid w:val="2FD25781"/>
    <w:rsid w:val="2FDE5E55"/>
    <w:rsid w:val="2FE63DAE"/>
    <w:rsid w:val="2FFD7934"/>
    <w:rsid w:val="2FFF6BD2"/>
    <w:rsid w:val="30546081"/>
    <w:rsid w:val="30733ACD"/>
    <w:rsid w:val="30754DF6"/>
    <w:rsid w:val="307750E9"/>
    <w:rsid w:val="308C3862"/>
    <w:rsid w:val="309379D8"/>
    <w:rsid w:val="30A270F7"/>
    <w:rsid w:val="30C20B46"/>
    <w:rsid w:val="30C55B0E"/>
    <w:rsid w:val="30C714A1"/>
    <w:rsid w:val="30DF1478"/>
    <w:rsid w:val="30EC586F"/>
    <w:rsid w:val="311F308B"/>
    <w:rsid w:val="31666F0B"/>
    <w:rsid w:val="319C6071"/>
    <w:rsid w:val="319F5F79"/>
    <w:rsid w:val="31AC537E"/>
    <w:rsid w:val="31E3679B"/>
    <w:rsid w:val="31E732FD"/>
    <w:rsid w:val="31F92D57"/>
    <w:rsid w:val="32517576"/>
    <w:rsid w:val="32582CF8"/>
    <w:rsid w:val="32592CCA"/>
    <w:rsid w:val="3268696E"/>
    <w:rsid w:val="327F266B"/>
    <w:rsid w:val="329820EC"/>
    <w:rsid w:val="32BE5C2C"/>
    <w:rsid w:val="32D00AE0"/>
    <w:rsid w:val="32FB6478"/>
    <w:rsid w:val="33263B3F"/>
    <w:rsid w:val="33492333"/>
    <w:rsid w:val="336963EB"/>
    <w:rsid w:val="33784CD4"/>
    <w:rsid w:val="33816EEB"/>
    <w:rsid w:val="33934B2E"/>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B41D3C"/>
    <w:rsid w:val="34C55706"/>
    <w:rsid w:val="34CB4388"/>
    <w:rsid w:val="34FA6E12"/>
    <w:rsid w:val="351D1FD7"/>
    <w:rsid w:val="35675000"/>
    <w:rsid w:val="357F65BC"/>
    <w:rsid w:val="3589141A"/>
    <w:rsid w:val="358D5588"/>
    <w:rsid w:val="35E1685A"/>
    <w:rsid w:val="363611DD"/>
    <w:rsid w:val="363A3B40"/>
    <w:rsid w:val="364610BA"/>
    <w:rsid w:val="365302AE"/>
    <w:rsid w:val="36607A0A"/>
    <w:rsid w:val="366E227C"/>
    <w:rsid w:val="366F2E0D"/>
    <w:rsid w:val="367B6A5C"/>
    <w:rsid w:val="36A74ADA"/>
    <w:rsid w:val="36AD60D5"/>
    <w:rsid w:val="36B224F9"/>
    <w:rsid w:val="36C10446"/>
    <w:rsid w:val="36EC0CC9"/>
    <w:rsid w:val="37241E92"/>
    <w:rsid w:val="37284B97"/>
    <w:rsid w:val="373F410B"/>
    <w:rsid w:val="37483973"/>
    <w:rsid w:val="37495387"/>
    <w:rsid w:val="375A306E"/>
    <w:rsid w:val="37841E99"/>
    <w:rsid w:val="37EE7094"/>
    <w:rsid w:val="37F12DC2"/>
    <w:rsid w:val="37FE01FA"/>
    <w:rsid w:val="38296C89"/>
    <w:rsid w:val="383002EB"/>
    <w:rsid w:val="38586797"/>
    <w:rsid w:val="38641F79"/>
    <w:rsid w:val="389820A0"/>
    <w:rsid w:val="38B37AA7"/>
    <w:rsid w:val="38BC0149"/>
    <w:rsid w:val="38D87D1C"/>
    <w:rsid w:val="38E946AA"/>
    <w:rsid w:val="394958FD"/>
    <w:rsid w:val="39636459"/>
    <w:rsid w:val="396B7F6C"/>
    <w:rsid w:val="396D5A82"/>
    <w:rsid w:val="398126A4"/>
    <w:rsid w:val="399B02E5"/>
    <w:rsid w:val="39A46823"/>
    <w:rsid w:val="39B417A9"/>
    <w:rsid w:val="39FC5695"/>
    <w:rsid w:val="3A006D8E"/>
    <w:rsid w:val="3A3651E5"/>
    <w:rsid w:val="3A655FB2"/>
    <w:rsid w:val="3A663AD8"/>
    <w:rsid w:val="3A744481"/>
    <w:rsid w:val="3A7D77A0"/>
    <w:rsid w:val="3A8C21FC"/>
    <w:rsid w:val="3A8C7BEF"/>
    <w:rsid w:val="3A906246"/>
    <w:rsid w:val="3AAF547F"/>
    <w:rsid w:val="3AD2116E"/>
    <w:rsid w:val="3B2349B7"/>
    <w:rsid w:val="3B616CFF"/>
    <w:rsid w:val="3B6259F6"/>
    <w:rsid w:val="3B8763FC"/>
    <w:rsid w:val="3B976654"/>
    <w:rsid w:val="3B996CD1"/>
    <w:rsid w:val="3BC01EFC"/>
    <w:rsid w:val="3BCA786A"/>
    <w:rsid w:val="3BD31E2F"/>
    <w:rsid w:val="3BF15831"/>
    <w:rsid w:val="3C070B8D"/>
    <w:rsid w:val="3C105946"/>
    <w:rsid w:val="3C154B1E"/>
    <w:rsid w:val="3C236125"/>
    <w:rsid w:val="3C471448"/>
    <w:rsid w:val="3C5F759A"/>
    <w:rsid w:val="3C637913"/>
    <w:rsid w:val="3C650C6F"/>
    <w:rsid w:val="3C6C525A"/>
    <w:rsid w:val="3C7A65E4"/>
    <w:rsid w:val="3C9C1A33"/>
    <w:rsid w:val="3CA60B04"/>
    <w:rsid w:val="3CAD59EE"/>
    <w:rsid w:val="3CCE23CB"/>
    <w:rsid w:val="3CD17D17"/>
    <w:rsid w:val="3D3C7F39"/>
    <w:rsid w:val="3D402D06"/>
    <w:rsid w:val="3D404AF3"/>
    <w:rsid w:val="3D440F09"/>
    <w:rsid w:val="3D4504A0"/>
    <w:rsid w:val="3D8734BB"/>
    <w:rsid w:val="3D9A11D4"/>
    <w:rsid w:val="3DA16D89"/>
    <w:rsid w:val="3DA364BE"/>
    <w:rsid w:val="3DD13731"/>
    <w:rsid w:val="3DE041CB"/>
    <w:rsid w:val="3E0D48F6"/>
    <w:rsid w:val="3E1868B4"/>
    <w:rsid w:val="3E377251"/>
    <w:rsid w:val="3E42664B"/>
    <w:rsid w:val="3E5A7334"/>
    <w:rsid w:val="3E792FCD"/>
    <w:rsid w:val="3E7B5D6B"/>
    <w:rsid w:val="3E843E66"/>
    <w:rsid w:val="3E8F51FE"/>
    <w:rsid w:val="3E926F87"/>
    <w:rsid w:val="3E9A59DE"/>
    <w:rsid w:val="3EA3354D"/>
    <w:rsid w:val="3EAF4836"/>
    <w:rsid w:val="3EC33DFA"/>
    <w:rsid w:val="3F060E16"/>
    <w:rsid w:val="3F1D1096"/>
    <w:rsid w:val="3F2F0234"/>
    <w:rsid w:val="3F536D21"/>
    <w:rsid w:val="3F6363FE"/>
    <w:rsid w:val="3F69551F"/>
    <w:rsid w:val="3F756B8F"/>
    <w:rsid w:val="3F95482B"/>
    <w:rsid w:val="3FA86048"/>
    <w:rsid w:val="3FAC745B"/>
    <w:rsid w:val="3FB84131"/>
    <w:rsid w:val="3FDA11F0"/>
    <w:rsid w:val="3FE73C89"/>
    <w:rsid w:val="3FFC1746"/>
    <w:rsid w:val="3FFC6AA9"/>
    <w:rsid w:val="40005137"/>
    <w:rsid w:val="4019356B"/>
    <w:rsid w:val="402043E9"/>
    <w:rsid w:val="40305CDD"/>
    <w:rsid w:val="40592157"/>
    <w:rsid w:val="406E1CAE"/>
    <w:rsid w:val="40A0133A"/>
    <w:rsid w:val="40BF1232"/>
    <w:rsid w:val="40C31A53"/>
    <w:rsid w:val="40C913D4"/>
    <w:rsid w:val="40F956A6"/>
    <w:rsid w:val="40FF545D"/>
    <w:rsid w:val="410067C8"/>
    <w:rsid w:val="41006A35"/>
    <w:rsid w:val="41232723"/>
    <w:rsid w:val="412A1D04"/>
    <w:rsid w:val="4142704D"/>
    <w:rsid w:val="415A3663"/>
    <w:rsid w:val="418F0D2A"/>
    <w:rsid w:val="41D01505"/>
    <w:rsid w:val="41D92CF9"/>
    <w:rsid w:val="41DD6D76"/>
    <w:rsid w:val="41F57960"/>
    <w:rsid w:val="41FB544E"/>
    <w:rsid w:val="422E7FD5"/>
    <w:rsid w:val="42474939"/>
    <w:rsid w:val="424C3C57"/>
    <w:rsid w:val="42613FF3"/>
    <w:rsid w:val="42660D96"/>
    <w:rsid w:val="42784CF1"/>
    <w:rsid w:val="427A45C5"/>
    <w:rsid w:val="428667D2"/>
    <w:rsid w:val="429A6A15"/>
    <w:rsid w:val="42CD1CE0"/>
    <w:rsid w:val="42E1381E"/>
    <w:rsid w:val="42ED6459"/>
    <w:rsid w:val="42FE58DD"/>
    <w:rsid w:val="43174B3D"/>
    <w:rsid w:val="434B790E"/>
    <w:rsid w:val="4360274F"/>
    <w:rsid w:val="43977AB6"/>
    <w:rsid w:val="439D67BD"/>
    <w:rsid w:val="43A3342B"/>
    <w:rsid w:val="43C77C27"/>
    <w:rsid w:val="43DE09EE"/>
    <w:rsid w:val="43F4658F"/>
    <w:rsid w:val="44002FAD"/>
    <w:rsid w:val="44196CA2"/>
    <w:rsid w:val="44416362"/>
    <w:rsid w:val="449101DD"/>
    <w:rsid w:val="44A479C5"/>
    <w:rsid w:val="44CB08EB"/>
    <w:rsid w:val="44DE1391"/>
    <w:rsid w:val="451B225C"/>
    <w:rsid w:val="452410C9"/>
    <w:rsid w:val="45317DFB"/>
    <w:rsid w:val="4554062E"/>
    <w:rsid w:val="456D3CE4"/>
    <w:rsid w:val="4579042C"/>
    <w:rsid w:val="457F0571"/>
    <w:rsid w:val="4580655D"/>
    <w:rsid w:val="45851176"/>
    <w:rsid w:val="45B93656"/>
    <w:rsid w:val="45C63B94"/>
    <w:rsid w:val="45C75D73"/>
    <w:rsid w:val="460C210D"/>
    <w:rsid w:val="460E7DA5"/>
    <w:rsid w:val="46422483"/>
    <w:rsid w:val="4659254A"/>
    <w:rsid w:val="465B0637"/>
    <w:rsid w:val="465C286B"/>
    <w:rsid w:val="465E3F0D"/>
    <w:rsid w:val="466A16E6"/>
    <w:rsid w:val="46893F2B"/>
    <w:rsid w:val="46A26BC0"/>
    <w:rsid w:val="46AB5755"/>
    <w:rsid w:val="46C4686E"/>
    <w:rsid w:val="46CB1893"/>
    <w:rsid w:val="47041FA7"/>
    <w:rsid w:val="470D1EAB"/>
    <w:rsid w:val="47295AED"/>
    <w:rsid w:val="47380B78"/>
    <w:rsid w:val="476E221E"/>
    <w:rsid w:val="477B778F"/>
    <w:rsid w:val="478203EC"/>
    <w:rsid w:val="47B025FA"/>
    <w:rsid w:val="47F15329"/>
    <w:rsid w:val="4809698F"/>
    <w:rsid w:val="4811697D"/>
    <w:rsid w:val="486A0C38"/>
    <w:rsid w:val="487A3E25"/>
    <w:rsid w:val="488B5503"/>
    <w:rsid w:val="48937E21"/>
    <w:rsid w:val="489A0361"/>
    <w:rsid w:val="489C3FAB"/>
    <w:rsid w:val="48B94FF3"/>
    <w:rsid w:val="48CE566A"/>
    <w:rsid w:val="48E37AAB"/>
    <w:rsid w:val="48F7696F"/>
    <w:rsid w:val="48FD4B4C"/>
    <w:rsid w:val="490A68E0"/>
    <w:rsid w:val="491055FE"/>
    <w:rsid w:val="492A495F"/>
    <w:rsid w:val="495F5B3E"/>
    <w:rsid w:val="496F77D7"/>
    <w:rsid w:val="497654FD"/>
    <w:rsid w:val="49B64211"/>
    <w:rsid w:val="49F25388"/>
    <w:rsid w:val="49F6167F"/>
    <w:rsid w:val="4A064FA0"/>
    <w:rsid w:val="4A16615C"/>
    <w:rsid w:val="4A3A59A0"/>
    <w:rsid w:val="4A404346"/>
    <w:rsid w:val="4A4424D7"/>
    <w:rsid w:val="4AB82D0F"/>
    <w:rsid w:val="4AB95081"/>
    <w:rsid w:val="4AE26D3D"/>
    <w:rsid w:val="4AEB7664"/>
    <w:rsid w:val="4AFD7C19"/>
    <w:rsid w:val="4B0567D1"/>
    <w:rsid w:val="4B0E78A9"/>
    <w:rsid w:val="4B1B26BD"/>
    <w:rsid w:val="4B236AAE"/>
    <w:rsid w:val="4B2E231E"/>
    <w:rsid w:val="4B425E9C"/>
    <w:rsid w:val="4B707271"/>
    <w:rsid w:val="4B9739F7"/>
    <w:rsid w:val="4BD74836"/>
    <w:rsid w:val="4BE54180"/>
    <w:rsid w:val="4BEE2503"/>
    <w:rsid w:val="4C0D2006"/>
    <w:rsid w:val="4C245A30"/>
    <w:rsid w:val="4C8D6FAC"/>
    <w:rsid w:val="4CA71F8A"/>
    <w:rsid w:val="4CB6685F"/>
    <w:rsid w:val="4CC27294"/>
    <w:rsid w:val="4CC312AD"/>
    <w:rsid w:val="4CC367FE"/>
    <w:rsid w:val="4D077F3C"/>
    <w:rsid w:val="4D0D7B68"/>
    <w:rsid w:val="4D123355"/>
    <w:rsid w:val="4D2A3B31"/>
    <w:rsid w:val="4D312C52"/>
    <w:rsid w:val="4D905305"/>
    <w:rsid w:val="4D916E69"/>
    <w:rsid w:val="4D964A72"/>
    <w:rsid w:val="4D9C1254"/>
    <w:rsid w:val="4DB239A2"/>
    <w:rsid w:val="4E0062C6"/>
    <w:rsid w:val="4E08517B"/>
    <w:rsid w:val="4E6342B9"/>
    <w:rsid w:val="4E793892"/>
    <w:rsid w:val="4E800872"/>
    <w:rsid w:val="4E8D55B7"/>
    <w:rsid w:val="4EA824BA"/>
    <w:rsid w:val="4EB257AD"/>
    <w:rsid w:val="4EC569ED"/>
    <w:rsid w:val="4ED50EA1"/>
    <w:rsid w:val="4EEC050C"/>
    <w:rsid w:val="4EFA2326"/>
    <w:rsid w:val="4F104EC3"/>
    <w:rsid w:val="4F18038A"/>
    <w:rsid w:val="4F47354A"/>
    <w:rsid w:val="4F9114CA"/>
    <w:rsid w:val="4F911C54"/>
    <w:rsid w:val="4FA90297"/>
    <w:rsid w:val="4FBE2337"/>
    <w:rsid w:val="4FE625E0"/>
    <w:rsid w:val="50202421"/>
    <w:rsid w:val="5021480F"/>
    <w:rsid w:val="505B01CD"/>
    <w:rsid w:val="50962ECB"/>
    <w:rsid w:val="50A42E38"/>
    <w:rsid w:val="50A4577F"/>
    <w:rsid w:val="50B7139F"/>
    <w:rsid w:val="50B73D1F"/>
    <w:rsid w:val="50BD5BC9"/>
    <w:rsid w:val="50C11EEE"/>
    <w:rsid w:val="50E97CFC"/>
    <w:rsid w:val="50FA4028"/>
    <w:rsid w:val="510D65B7"/>
    <w:rsid w:val="511157AB"/>
    <w:rsid w:val="512B5A23"/>
    <w:rsid w:val="5142540C"/>
    <w:rsid w:val="51774E4B"/>
    <w:rsid w:val="517D19DC"/>
    <w:rsid w:val="518832C8"/>
    <w:rsid w:val="51A0432A"/>
    <w:rsid w:val="51A86090"/>
    <w:rsid w:val="51B7396D"/>
    <w:rsid w:val="51CC4711"/>
    <w:rsid w:val="51DB561C"/>
    <w:rsid w:val="51FD2B1C"/>
    <w:rsid w:val="522E4CC3"/>
    <w:rsid w:val="5244713B"/>
    <w:rsid w:val="525F471D"/>
    <w:rsid w:val="52615633"/>
    <w:rsid w:val="5296022B"/>
    <w:rsid w:val="52977FD4"/>
    <w:rsid w:val="52A25790"/>
    <w:rsid w:val="52A96B6F"/>
    <w:rsid w:val="52B45975"/>
    <w:rsid w:val="52D94AA4"/>
    <w:rsid w:val="52EA3A62"/>
    <w:rsid w:val="52EC4D64"/>
    <w:rsid w:val="52ED493F"/>
    <w:rsid w:val="52F50BB8"/>
    <w:rsid w:val="52FC11FE"/>
    <w:rsid w:val="53097272"/>
    <w:rsid w:val="53544462"/>
    <w:rsid w:val="536966BB"/>
    <w:rsid w:val="536B49B0"/>
    <w:rsid w:val="5397158E"/>
    <w:rsid w:val="53D75D72"/>
    <w:rsid w:val="53F22178"/>
    <w:rsid w:val="54013861"/>
    <w:rsid w:val="54203CF6"/>
    <w:rsid w:val="54487265"/>
    <w:rsid w:val="544D6070"/>
    <w:rsid w:val="54605E1E"/>
    <w:rsid w:val="54790B80"/>
    <w:rsid w:val="548C06A8"/>
    <w:rsid w:val="54B3506A"/>
    <w:rsid w:val="54CA0D16"/>
    <w:rsid w:val="54DD4057"/>
    <w:rsid w:val="54E7490F"/>
    <w:rsid w:val="550764A4"/>
    <w:rsid w:val="550A17D8"/>
    <w:rsid w:val="550B2BF6"/>
    <w:rsid w:val="55101466"/>
    <w:rsid w:val="55214EB5"/>
    <w:rsid w:val="55364EFD"/>
    <w:rsid w:val="554E27EB"/>
    <w:rsid w:val="555D4828"/>
    <w:rsid w:val="557A4C8B"/>
    <w:rsid w:val="558931E1"/>
    <w:rsid w:val="55923347"/>
    <w:rsid w:val="55925180"/>
    <w:rsid w:val="55983B1B"/>
    <w:rsid w:val="559C1F84"/>
    <w:rsid w:val="55A8376B"/>
    <w:rsid w:val="55DC29B6"/>
    <w:rsid w:val="55DD4241"/>
    <w:rsid w:val="55E30278"/>
    <w:rsid w:val="55E72D6A"/>
    <w:rsid w:val="56521E02"/>
    <w:rsid w:val="566B6D1E"/>
    <w:rsid w:val="56814847"/>
    <w:rsid w:val="56867584"/>
    <w:rsid w:val="569C0B56"/>
    <w:rsid w:val="57032A2C"/>
    <w:rsid w:val="570F5219"/>
    <w:rsid w:val="571E59B2"/>
    <w:rsid w:val="573C7C43"/>
    <w:rsid w:val="57437223"/>
    <w:rsid w:val="575D12B5"/>
    <w:rsid w:val="57610A87"/>
    <w:rsid w:val="57664CC0"/>
    <w:rsid w:val="577B1140"/>
    <w:rsid w:val="577B7F21"/>
    <w:rsid w:val="577F181B"/>
    <w:rsid w:val="57921984"/>
    <w:rsid w:val="579737F0"/>
    <w:rsid w:val="57AB7B30"/>
    <w:rsid w:val="57AF5251"/>
    <w:rsid w:val="57B26373"/>
    <w:rsid w:val="57B63F04"/>
    <w:rsid w:val="57CD20C2"/>
    <w:rsid w:val="57D675AB"/>
    <w:rsid w:val="57D95FDD"/>
    <w:rsid w:val="57F30C49"/>
    <w:rsid w:val="57FA336F"/>
    <w:rsid w:val="584F18E4"/>
    <w:rsid w:val="58917D2F"/>
    <w:rsid w:val="5894085C"/>
    <w:rsid w:val="58AA4D87"/>
    <w:rsid w:val="58AE4F0C"/>
    <w:rsid w:val="58B85899"/>
    <w:rsid w:val="58E16CF4"/>
    <w:rsid w:val="58E363A9"/>
    <w:rsid w:val="594F3618"/>
    <w:rsid w:val="595E1678"/>
    <w:rsid w:val="596D0588"/>
    <w:rsid w:val="596D5BD4"/>
    <w:rsid w:val="597E3DD8"/>
    <w:rsid w:val="59896FA9"/>
    <w:rsid w:val="59A32035"/>
    <w:rsid w:val="59B85CA7"/>
    <w:rsid w:val="59ED6182"/>
    <w:rsid w:val="59EF71EF"/>
    <w:rsid w:val="59F80043"/>
    <w:rsid w:val="5A09252F"/>
    <w:rsid w:val="5A0B2778"/>
    <w:rsid w:val="5A124512"/>
    <w:rsid w:val="5A1804F3"/>
    <w:rsid w:val="5A2A7C7B"/>
    <w:rsid w:val="5A3B6FD9"/>
    <w:rsid w:val="5A3E2560"/>
    <w:rsid w:val="5A445628"/>
    <w:rsid w:val="5A5D3B6E"/>
    <w:rsid w:val="5A637A76"/>
    <w:rsid w:val="5A6D33BA"/>
    <w:rsid w:val="5A765C99"/>
    <w:rsid w:val="5A77221A"/>
    <w:rsid w:val="5A792B1F"/>
    <w:rsid w:val="5A874767"/>
    <w:rsid w:val="5A90452E"/>
    <w:rsid w:val="5A987886"/>
    <w:rsid w:val="5AAD6F28"/>
    <w:rsid w:val="5AD63A24"/>
    <w:rsid w:val="5ADE798F"/>
    <w:rsid w:val="5AF002EE"/>
    <w:rsid w:val="5B1274CF"/>
    <w:rsid w:val="5B1909C7"/>
    <w:rsid w:val="5B194477"/>
    <w:rsid w:val="5B2E1A1D"/>
    <w:rsid w:val="5B42323E"/>
    <w:rsid w:val="5B767BC7"/>
    <w:rsid w:val="5B815DA7"/>
    <w:rsid w:val="5B843A1C"/>
    <w:rsid w:val="5B8720B4"/>
    <w:rsid w:val="5B873E3F"/>
    <w:rsid w:val="5B9F0763"/>
    <w:rsid w:val="5BA06E3A"/>
    <w:rsid w:val="5BB07B5B"/>
    <w:rsid w:val="5BCB3758"/>
    <w:rsid w:val="5C02690E"/>
    <w:rsid w:val="5C0E6F4D"/>
    <w:rsid w:val="5C196DA7"/>
    <w:rsid w:val="5C2A048C"/>
    <w:rsid w:val="5C3655A9"/>
    <w:rsid w:val="5C386CD7"/>
    <w:rsid w:val="5C80234E"/>
    <w:rsid w:val="5C8A680C"/>
    <w:rsid w:val="5CA644DC"/>
    <w:rsid w:val="5CB32755"/>
    <w:rsid w:val="5CB87369"/>
    <w:rsid w:val="5CD24FA9"/>
    <w:rsid w:val="5CDE3C1A"/>
    <w:rsid w:val="5CFD5EAA"/>
    <w:rsid w:val="5D094A6B"/>
    <w:rsid w:val="5D0C4701"/>
    <w:rsid w:val="5D0F0395"/>
    <w:rsid w:val="5D221076"/>
    <w:rsid w:val="5D397964"/>
    <w:rsid w:val="5D5A13D3"/>
    <w:rsid w:val="5D5A391C"/>
    <w:rsid w:val="5D5B6947"/>
    <w:rsid w:val="5D5F10C0"/>
    <w:rsid w:val="5D891B7B"/>
    <w:rsid w:val="5D9E281B"/>
    <w:rsid w:val="5D9F6047"/>
    <w:rsid w:val="5DAD38EE"/>
    <w:rsid w:val="5DD874C1"/>
    <w:rsid w:val="5E006862"/>
    <w:rsid w:val="5E0207B9"/>
    <w:rsid w:val="5E055233"/>
    <w:rsid w:val="5E0771FD"/>
    <w:rsid w:val="5E1834A1"/>
    <w:rsid w:val="5E1C2975"/>
    <w:rsid w:val="5E261785"/>
    <w:rsid w:val="5E266C2D"/>
    <w:rsid w:val="5E2B4120"/>
    <w:rsid w:val="5E4A7017"/>
    <w:rsid w:val="5E552BBA"/>
    <w:rsid w:val="5E611C10"/>
    <w:rsid w:val="5E9E3D95"/>
    <w:rsid w:val="5EA24879"/>
    <w:rsid w:val="5EB6652D"/>
    <w:rsid w:val="5ED25D4D"/>
    <w:rsid w:val="5EDF0F7C"/>
    <w:rsid w:val="5EE035AA"/>
    <w:rsid w:val="5EF552A7"/>
    <w:rsid w:val="5EF57055"/>
    <w:rsid w:val="5EFC7377"/>
    <w:rsid w:val="5F04138D"/>
    <w:rsid w:val="5F06174D"/>
    <w:rsid w:val="5F3A3602"/>
    <w:rsid w:val="5F5E0A5B"/>
    <w:rsid w:val="5F6277C6"/>
    <w:rsid w:val="5F6D0B1D"/>
    <w:rsid w:val="5F8C2318"/>
    <w:rsid w:val="5F8D0B82"/>
    <w:rsid w:val="5FA42829"/>
    <w:rsid w:val="5FCC5339"/>
    <w:rsid w:val="5FE34A5B"/>
    <w:rsid w:val="5FFE1E36"/>
    <w:rsid w:val="60232584"/>
    <w:rsid w:val="602B7905"/>
    <w:rsid w:val="607330CE"/>
    <w:rsid w:val="607C75A8"/>
    <w:rsid w:val="60825176"/>
    <w:rsid w:val="609F2AC4"/>
    <w:rsid w:val="60BE791B"/>
    <w:rsid w:val="60FA2EE8"/>
    <w:rsid w:val="61054A27"/>
    <w:rsid w:val="610A52BC"/>
    <w:rsid w:val="611D2366"/>
    <w:rsid w:val="613954BE"/>
    <w:rsid w:val="61421856"/>
    <w:rsid w:val="615227C4"/>
    <w:rsid w:val="61654E3F"/>
    <w:rsid w:val="6182292A"/>
    <w:rsid w:val="618648DC"/>
    <w:rsid w:val="618B1E56"/>
    <w:rsid w:val="6193770D"/>
    <w:rsid w:val="619F7F92"/>
    <w:rsid w:val="61E93A54"/>
    <w:rsid w:val="61F57638"/>
    <w:rsid w:val="61F94C26"/>
    <w:rsid w:val="62000E56"/>
    <w:rsid w:val="621A6DD3"/>
    <w:rsid w:val="624F3E49"/>
    <w:rsid w:val="62632286"/>
    <w:rsid w:val="62885958"/>
    <w:rsid w:val="62980A4D"/>
    <w:rsid w:val="62A427ED"/>
    <w:rsid w:val="62DE6052"/>
    <w:rsid w:val="62E47B0C"/>
    <w:rsid w:val="62F40B65"/>
    <w:rsid w:val="62FC2CFE"/>
    <w:rsid w:val="63024505"/>
    <w:rsid w:val="6315263E"/>
    <w:rsid w:val="633D5518"/>
    <w:rsid w:val="635B1DB5"/>
    <w:rsid w:val="636724EC"/>
    <w:rsid w:val="63711FED"/>
    <w:rsid w:val="63880DDC"/>
    <w:rsid w:val="638D750D"/>
    <w:rsid w:val="63AC6CC0"/>
    <w:rsid w:val="63BC0727"/>
    <w:rsid w:val="63CA5644"/>
    <w:rsid w:val="64055776"/>
    <w:rsid w:val="641D4E1C"/>
    <w:rsid w:val="64240056"/>
    <w:rsid w:val="643E143A"/>
    <w:rsid w:val="644F13EC"/>
    <w:rsid w:val="64723AC1"/>
    <w:rsid w:val="647F7489"/>
    <w:rsid w:val="648B6EEF"/>
    <w:rsid w:val="64C158BF"/>
    <w:rsid w:val="64CE2EAA"/>
    <w:rsid w:val="64D05325"/>
    <w:rsid w:val="64D9638C"/>
    <w:rsid w:val="64E9731B"/>
    <w:rsid w:val="653C3090"/>
    <w:rsid w:val="65664C4C"/>
    <w:rsid w:val="65767CBF"/>
    <w:rsid w:val="657F014C"/>
    <w:rsid w:val="65854376"/>
    <w:rsid w:val="658767BE"/>
    <w:rsid w:val="65892531"/>
    <w:rsid w:val="65A36D1C"/>
    <w:rsid w:val="65B56A72"/>
    <w:rsid w:val="65CB7F86"/>
    <w:rsid w:val="65D93276"/>
    <w:rsid w:val="65FE51E1"/>
    <w:rsid w:val="66195831"/>
    <w:rsid w:val="662E75B1"/>
    <w:rsid w:val="66342C2E"/>
    <w:rsid w:val="663E784C"/>
    <w:rsid w:val="668A09CB"/>
    <w:rsid w:val="668B6A45"/>
    <w:rsid w:val="66E31240"/>
    <w:rsid w:val="67157571"/>
    <w:rsid w:val="672F3F24"/>
    <w:rsid w:val="673E055F"/>
    <w:rsid w:val="674E301A"/>
    <w:rsid w:val="67551CE3"/>
    <w:rsid w:val="679B231C"/>
    <w:rsid w:val="67A22552"/>
    <w:rsid w:val="67B22DCC"/>
    <w:rsid w:val="67BE71AA"/>
    <w:rsid w:val="67D90273"/>
    <w:rsid w:val="67DE5875"/>
    <w:rsid w:val="67E55852"/>
    <w:rsid w:val="67EB1AB4"/>
    <w:rsid w:val="67F87BB6"/>
    <w:rsid w:val="67FA1285"/>
    <w:rsid w:val="68551F4F"/>
    <w:rsid w:val="687014CD"/>
    <w:rsid w:val="68774F7F"/>
    <w:rsid w:val="687C10C9"/>
    <w:rsid w:val="68840C16"/>
    <w:rsid w:val="68876EFB"/>
    <w:rsid w:val="68884654"/>
    <w:rsid w:val="689F444F"/>
    <w:rsid w:val="68B200BE"/>
    <w:rsid w:val="68B96DBB"/>
    <w:rsid w:val="68CA2805"/>
    <w:rsid w:val="68D26C4D"/>
    <w:rsid w:val="68E937A3"/>
    <w:rsid w:val="693E15D3"/>
    <w:rsid w:val="69544B38"/>
    <w:rsid w:val="69627681"/>
    <w:rsid w:val="6977531D"/>
    <w:rsid w:val="697B284D"/>
    <w:rsid w:val="69A43B52"/>
    <w:rsid w:val="69BE2739"/>
    <w:rsid w:val="69C85C24"/>
    <w:rsid w:val="69CC2BFF"/>
    <w:rsid w:val="69F17170"/>
    <w:rsid w:val="69FD55B8"/>
    <w:rsid w:val="6A0A597F"/>
    <w:rsid w:val="6A0B1C62"/>
    <w:rsid w:val="6A0E36C1"/>
    <w:rsid w:val="6A1A2624"/>
    <w:rsid w:val="6A1A3409"/>
    <w:rsid w:val="6A2406C8"/>
    <w:rsid w:val="6A753F97"/>
    <w:rsid w:val="6A874E35"/>
    <w:rsid w:val="6A95793E"/>
    <w:rsid w:val="6A9E6E89"/>
    <w:rsid w:val="6AC03EA6"/>
    <w:rsid w:val="6ADE0BD1"/>
    <w:rsid w:val="6AE96859"/>
    <w:rsid w:val="6B147746"/>
    <w:rsid w:val="6B24787C"/>
    <w:rsid w:val="6B4A616F"/>
    <w:rsid w:val="6B573233"/>
    <w:rsid w:val="6B5B6274"/>
    <w:rsid w:val="6B935D53"/>
    <w:rsid w:val="6C196F71"/>
    <w:rsid w:val="6C226FCB"/>
    <w:rsid w:val="6C2849EF"/>
    <w:rsid w:val="6C2A0FC0"/>
    <w:rsid w:val="6C31226F"/>
    <w:rsid w:val="6C552F0B"/>
    <w:rsid w:val="6C624D29"/>
    <w:rsid w:val="6C8C67B7"/>
    <w:rsid w:val="6C9D744C"/>
    <w:rsid w:val="6CA976D1"/>
    <w:rsid w:val="6D167928"/>
    <w:rsid w:val="6D1D0745"/>
    <w:rsid w:val="6D26299B"/>
    <w:rsid w:val="6D4772EC"/>
    <w:rsid w:val="6D4C69DA"/>
    <w:rsid w:val="6D6249EE"/>
    <w:rsid w:val="6D6A6E60"/>
    <w:rsid w:val="6D9078AF"/>
    <w:rsid w:val="6DAA3FEF"/>
    <w:rsid w:val="6DB36A59"/>
    <w:rsid w:val="6DC0172B"/>
    <w:rsid w:val="6DCB690C"/>
    <w:rsid w:val="6DD41A5B"/>
    <w:rsid w:val="6DF43C2E"/>
    <w:rsid w:val="6DF51CA3"/>
    <w:rsid w:val="6E8335BD"/>
    <w:rsid w:val="6E8E12EF"/>
    <w:rsid w:val="6E947FD3"/>
    <w:rsid w:val="6E972936"/>
    <w:rsid w:val="6EA2087C"/>
    <w:rsid w:val="6EA838C1"/>
    <w:rsid w:val="6EBC193D"/>
    <w:rsid w:val="6ED27E0B"/>
    <w:rsid w:val="6ED446C5"/>
    <w:rsid w:val="6F2A7D94"/>
    <w:rsid w:val="6F53759C"/>
    <w:rsid w:val="6F8331F1"/>
    <w:rsid w:val="6FAE1A09"/>
    <w:rsid w:val="6FD75BF8"/>
    <w:rsid w:val="70147047"/>
    <w:rsid w:val="7019553E"/>
    <w:rsid w:val="702D1C11"/>
    <w:rsid w:val="707723D0"/>
    <w:rsid w:val="707F13AA"/>
    <w:rsid w:val="70912956"/>
    <w:rsid w:val="709335B1"/>
    <w:rsid w:val="70D80585"/>
    <w:rsid w:val="70E92792"/>
    <w:rsid w:val="70F5661B"/>
    <w:rsid w:val="70FB773A"/>
    <w:rsid w:val="71360107"/>
    <w:rsid w:val="713B688E"/>
    <w:rsid w:val="719E01FF"/>
    <w:rsid w:val="71D43752"/>
    <w:rsid w:val="71DB032D"/>
    <w:rsid w:val="71F1796A"/>
    <w:rsid w:val="720A6E02"/>
    <w:rsid w:val="72154626"/>
    <w:rsid w:val="72262B5D"/>
    <w:rsid w:val="72275593"/>
    <w:rsid w:val="72283FF7"/>
    <w:rsid w:val="722E7212"/>
    <w:rsid w:val="723A0474"/>
    <w:rsid w:val="724B4950"/>
    <w:rsid w:val="725923E4"/>
    <w:rsid w:val="726B7B33"/>
    <w:rsid w:val="72864BF7"/>
    <w:rsid w:val="729023FC"/>
    <w:rsid w:val="730924B4"/>
    <w:rsid w:val="733E2357"/>
    <w:rsid w:val="73C0646E"/>
    <w:rsid w:val="742222F5"/>
    <w:rsid w:val="74237BDB"/>
    <w:rsid w:val="74476126"/>
    <w:rsid w:val="74706664"/>
    <w:rsid w:val="747F3682"/>
    <w:rsid w:val="74951ED7"/>
    <w:rsid w:val="749C4185"/>
    <w:rsid w:val="75067759"/>
    <w:rsid w:val="752E6DCD"/>
    <w:rsid w:val="7551380D"/>
    <w:rsid w:val="75600BE5"/>
    <w:rsid w:val="7564475C"/>
    <w:rsid w:val="7583797F"/>
    <w:rsid w:val="75970A0E"/>
    <w:rsid w:val="75A03D67"/>
    <w:rsid w:val="75A66EA3"/>
    <w:rsid w:val="75CF3B98"/>
    <w:rsid w:val="75D20F1D"/>
    <w:rsid w:val="75DA2C18"/>
    <w:rsid w:val="75F329E6"/>
    <w:rsid w:val="75F54412"/>
    <w:rsid w:val="761072A4"/>
    <w:rsid w:val="761D08E0"/>
    <w:rsid w:val="762322A2"/>
    <w:rsid w:val="762D4ECF"/>
    <w:rsid w:val="765761A5"/>
    <w:rsid w:val="765D347C"/>
    <w:rsid w:val="76634D94"/>
    <w:rsid w:val="76826699"/>
    <w:rsid w:val="76BD26F7"/>
    <w:rsid w:val="76C87133"/>
    <w:rsid w:val="76CD08D5"/>
    <w:rsid w:val="76D80A0A"/>
    <w:rsid w:val="76DB4B92"/>
    <w:rsid w:val="77052AA4"/>
    <w:rsid w:val="77136511"/>
    <w:rsid w:val="77340A39"/>
    <w:rsid w:val="77351FD0"/>
    <w:rsid w:val="77472422"/>
    <w:rsid w:val="77512E3F"/>
    <w:rsid w:val="777F31F2"/>
    <w:rsid w:val="778C1A27"/>
    <w:rsid w:val="77BC650A"/>
    <w:rsid w:val="77D1700D"/>
    <w:rsid w:val="77E87688"/>
    <w:rsid w:val="77EC04CC"/>
    <w:rsid w:val="77F300A6"/>
    <w:rsid w:val="780265DC"/>
    <w:rsid w:val="78104AA8"/>
    <w:rsid w:val="781F6A99"/>
    <w:rsid w:val="7853456D"/>
    <w:rsid w:val="78775729"/>
    <w:rsid w:val="78857244"/>
    <w:rsid w:val="789676A9"/>
    <w:rsid w:val="789E22CF"/>
    <w:rsid w:val="78A42DB0"/>
    <w:rsid w:val="78A656AB"/>
    <w:rsid w:val="78B2245C"/>
    <w:rsid w:val="78C353D5"/>
    <w:rsid w:val="78E172CC"/>
    <w:rsid w:val="78EA1D1F"/>
    <w:rsid w:val="78FB12B4"/>
    <w:rsid w:val="7904172F"/>
    <w:rsid w:val="790F7E27"/>
    <w:rsid w:val="791D56CF"/>
    <w:rsid w:val="791F1447"/>
    <w:rsid w:val="791F40C5"/>
    <w:rsid w:val="79294073"/>
    <w:rsid w:val="792A231A"/>
    <w:rsid w:val="79316829"/>
    <w:rsid w:val="79440FF5"/>
    <w:rsid w:val="797E66A9"/>
    <w:rsid w:val="79823784"/>
    <w:rsid w:val="79920360"/>
    <w:rsid w:val="79935991"/>
    <w:rsid w:val="79A4194C"/>
    <w:rsid w:val="79A97383"/>
    <w:rsid w:val="79DF2D87"/>
    <w:rsid w:val="79E27E8B"/>
    <w:rsid w:val="79E907AB"/>
    <w:rsid w:val="79F850CE"/>
    <w:rsid w:val="79FD443C"/>
    <w:rsid w:val="7A1D1975"/>
    <w:rsid w:val="7A236D15"/>
    <w:rsid w:val="7A3E5150"/>
    <w:rsid w:val="7A4670D6"/>
    <w:rsid w:val="7A534B63"/>
    <w:rsid w:val="7A5471AB"/>
    <w:rsid w:val="7A615382"/>
    <w:rsid w:val="7A67303B"/>
    <w:rsid w:val="7AAB1D04"/>
    <w:rsid w:val="7AB61937"/>
    <w:rsid w:val="7ABA4368"/>
    <w:rsid w:val="7AD05746"/>
    <w:rsid w:val="7AF34939"/>
    <w:rsid w:val="7B257FFD"/>
    <w:rsid w:val="7B343476"/>
    <w:rsid w:val="7B4F7695"/>
    <w:rsid w:val="7B5A2978"/>
    <w:rsid w:val="7B5A7E4C"/>
    <w:rsid w:val="7B667AF9"/>
    <w:rsid w:val="7B7468F8"/>
    <w:rsid w:val="7B982A3A"/>
    <w:rsid w:val="7B9A30C1"/>
    <w:rsid w:val="7BEE0103"/>
    <w:rsid w:val="7BF64882"/>
    <w:rsid w:val="7C0A0FE4"/>
    <w:rsid w:val="7C254906"/>
    <w:rsid w:val="7C3074C7"/>
    <w:rsid w:val="7C590818"/>
    <w:rsid w:val="7C6E49F8"/>
    <w:rsid w:val="7C7C10F6"/>
    <w:rsid w:val="7C853BEA"/>
    <w:rsid w:val="7C881368"/>
    <w:rsid w:val="7CA4541E"/>
    <w:rsid w:val="7CE27788"/>
    <w:rsid w:val="7D072175"/>
    <w:rsid w:val="7D0C32F1"/>
    <w:rsid w:val="7D0F408D"/>
    <w:rsid w:val="7D382AD7"/>
    <w:rsid w:val="7D442589"/>
    <w:rsid w:val="7D491C6C"/>
    <w:rsid w:val="7D5429C0"/>
    <w:rsid w:val="7D6E6D43"/>
    <w:rsid w:val="7D82633D"/>
    <w:rsid w:val="7D93563B"/>
    <w:rsid w:val="7DB57A34"/>
    <w:rsid w:val="7DCF4ABD"/>
    <w:rsid w:val="7DE60973"/>
    <w:rsid w:val="7DE84174"/>
    <w:rsid w:val="7DEF0916"/>
    <w:rsid w:val="7E0C6649"/>
    <w:rsid w:val="7E17348D"/>
    <w:rsid w:val="7E1E5218"/>
    <w:rsid w:val="7E235535"/>
    <w:rsid w:val="7E3F359E"/>
    <w:rsid w:val="7E9A4E1F"/>
    <w:rsid w:val="7EA7723A"/>
    <w:rsid w:val="7EBE525E"/>
    <w:rsid w:val="7EC87E8B"/>
    <w:rsid w:val="7ED4682F"/>
    <w:rsid w:val="7EF56FBB"/>
    <w:rsid w:val="7F0768EB"/>
    <w:rsid w:val="7F107725"/>
    <w:rsid w:val="7F143BEC"/>
    <w:rsid w:val="7F6776A3"/>
    <w:rsid w:val="7F715AF2"/>
    <w:rsid w:val="7F8813C8"/>
    <w:rsid w:val="7F886E69"/>
    <w:rsid w:val="7FD04749"/>
    <w:rsid w:val="7FF50CD9"/>
    <w:rsid w:val="7FF679F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qFormat/>
    <w:uiPriority w:val="0"/>
    <w:pPr>
      <w:ind w:left="420" w:leftChars="200"/>
    </w:pPr>
    <w:rPr>
      <w:rFonts w:eastAsia="宋体" w:cs="Times New Roman"/>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189"/>
    <w:qFormat/>
    <w:uiPriority w:val="0"/>
    <w:rPr>
      <w:sz w:val="18"/>
      <w:szCs w:val="18"/>
    </w:rPr>
  </w:style>
  <w:style w:type="paragraph" w:styleId="18">
    <w:name w:val="toc 8"/>
    <w:basedOn w:val="1"/>
    <w:next w:val="1"/>
    <w:qFormat/>
    <w:uiPriority w:val="0"/>
    <w:pPr>
      <w:ind w:left="2940" w:leftChars="1400"/>
    </w:pPr>
  </w:style>
  <w:style w:type="paragraph" w:styleId="19">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toa heading"/>
    <w:basedOn w:val="1"/>
    <w:next w:val="1"/>
    <w:unhideWhenUsed/>
    <w:qFormat/>
    <w:uiPriority w:val="99"/>
    <w:pPr>
      <w:spacing w:before="120" w:line="360" w:lineRule="auto"/>
    </w:pPr>
    <w:rPr>
      <w:rFonts w:ascii="Cambria" w:hAnsi="Cambria"/>
      <w:sz w:val="24"/>
    </w:r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FangSong_GB2312" w:eastAsia="FangSong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1"/>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2"/>
    <w:qFormat/>
    <w:uiPriority w:val="0"/>
    <w:pPr>
      <w:ind w:firstLine="420"/>
    </w:pPr>
    <w:rPr>
      <w:rFonts w:hAnsi="Calibri" w:cs="Times New Roman"/>
      <w:snapToGrid/>
      <w:szCs w:val="20"/>
    </w:rPr>
  </w:style>
  <w:style w:type="paragraph" w:styleId="30">
    <w:name w:val="toc 6"/>
    <w:basedOn w:val="1"/>
    <w:next w:val="1"/>
    <w:qFormat/>
    <w:uiPriority w:val="0"/>
    <w:pPr>
      <w:ind w:left="2100" w:leftChars="1000"/>
    </w:pPr>
  </w:style>
  <w:style w:type="paragraph" w:styleId="31">
    <w:name w:val="Body Text Indent"/>
    <w:basedOn w:val="1"/>
    <w:next w:val="1"/>
    <w:link w:val="266"/>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9">
    <w:name w:val="Plain Text"/>
    <w:basedOn w:val="1"/>
    <w:next w:val="1"/>
    <w:link w:val="126"/>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Date"/>
    <w:basedOn w:val="1"/>
    <w:next w:val="1"/>
    <w:link w:val="182"/>
    <w:qFormat/>
    <w:uiPriority w:val="0"/>
    <w:pPr>
      <w:ind w:left="100" w:leftChars="2500"/>
    </w:pPr>
    <w:rPr>
      <w:rFonts w:ascii="宋体"/>
      <w:sz w:val="24"/>
      <w:szCs w:val="21"/>
      <w:lang w:val="zh-CN"/>
    </w:rPr>
  </w:style>
  <w:style w:type="paragraph" w:styleId="42">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3">
    <w:name w:val="endnote text"/>
    <w:basedOn w:val="1"/>
    <w:link w:val="934"/>
    <w:qFormat/>
    <w:uiPriority w:val="0"/>
    <w:rPr>
      <w:lang w:val="zh-CN"/>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FangSong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9"/>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7"/>
    <w:qFormat/>
    <w:uiPriority w:val="0"/>
    <w:rPr>
      <w:b/>
      <w:bCs/>
    </w:rPr>
  </w:style>
  <w:style w:type="paragraph" w:styleId="64">
    <w:name w:val="Body Text First Indent 2"/>
    <w:basedOn w:val="31"/>
    <w:next w:val="65"/>
    <w:link w:val="122"/>
    <w:qFormat/>
    <w:uiPriority w:val="0"/>
    <w:pPr>
      <w:adjustRightInd/>
      <w:spacing w:after="120" w:line="240" w:lineRule="auto"/>
      <w:ind w:left="420" w:leftChars="200" w:firstLine="210"/>
    </w:pPr>
    <w:rPr>
      <w:sz w:val="21"/>
    </w:rPr>
  </w:style>
  <w:style w:type="paragraph" w:customStyle="1" w:styleId="6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99"/>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FangSong_GB2312" w:hAnsi="FangSong_GB2312" w:eastAsia="FangSong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FangSong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FangSong_GB2312" w:hAnsi="微软雅黑" w:eastAsia="FangSong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FangSong_GB2312" w:hAnsi="宋体" w:eastAsia="FangSong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FangSong_GB2312" w:eastAsia="FangSong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basedOn w:val="7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3"/>
    <w:qFormat/>
    <w:uiPriority w:val="0"/>
    <w:rPr>
      <w:rFonts w:ascii="Arial" w:hAnsi="Arial" w:eastAsia="黑体" w:cs="Arial"/>
      <w:snapToGrid w:val="0"/>
      <w:kern w:val="0"/>
      <w:szCs w:val="21"/>
    </w:rPr>
  </w:style>
  <w:style w:type="character" w:customStyle="1" w:styleId="126">
    <w:name w:val="纯文本 Char"/>
    <w:link w:val="39"/>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FangSong_GB2312" w:hAnsi="仿宋" w:eastAsia="FangSong_GB2312"/>
      <w:kern w:val="2"/>
      <w:sz w:val="24"/>
      <w:szCs w:val="24"/>
    </w:rPr>
  </w:style>
  <w:style w:type="character" w:customStyle="1" w:styleId="129">
    <w:name w:val="样式4 Char"/>
    <w:qFormat/>
    <w:uiPriority w:val="0"/>
    <w:rPr>
      <w:rFonts w:ascii="FangSong_GB2312" w:hAnsi="仿宋" w:eastAsia="FangSong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FangSong_GB2312" w:hAnsi="仿宋" w:eastAsia="FangSong_GB2312"/>
      <w:b/>
      <w:kern w:val="2"/>
      <w:sz w:val="24"/>
      <w:szCs w:val="24"/>
    </w:rPr>
  </w:style>
  <w:style w:type="character" w:customStyle="1" w:styleId="143">
    <w:name w:val="font12gray1"/>
    <w:qFormat/>
    <w:uiPriority w:val="0"/>
    <w:rPr>
      <w:rFonts w:ascii="FangSong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FangSong_GB2312" w:eastAsia="FangSong_GB2312" w:cs="FangSong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FangSong_GB2312" w:hAnsi="FangSong_GB2312" w:eastAsia="FangSong_GB2312"/>
      <w:kern w:val="2"/>
      <w:sz w:val="24"/>
      <w:lang w:bidi="ar-SA"/>
    </w:rPr>
  </w:style>
  <w:style w:type="character" w:customStyle="1" w:styleId="154">
    <w:name w:val="正文 项目 Char"/>
    <w:qFormat/>
    <w:uiPriority w:val="0"/>
    <w:rPr>
      <w:rFonts w:ascii="FangSong_GB2312" w:hAnsi="FangSong_GB2312" w:eastAsia="FangSong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FangSong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FangSong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FangSong_GB2312" w:hAnsi="Times New Roman" w:eastAsia="FangSong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1"/>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17"/>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FangSong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9"/>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FangSong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FangSong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FangSong_GB2312" w:hAnsi="仿宋" w:eastAsia="FangSong_GB2312" w:cs="FangSong_GB2312"/>
      <w:sz w:val="32"/>
      <w:szCs w:val="30"/>
      <w:lang w:val="zh-CN"/>
    </w:rPr>
  </w:style>
  <w:style w:type="character" w:customStyle="1" w:styleId="220">
    <w:name w:val="HTML 地址 Char"/>
    <w:link w:val="36"/>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FangSong_GB2312" w:eastAsia="FangSong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FangSong_GB2312" w:eastAsia="FangSong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FangSong_GB2312" w:eastAsia="FangSong_GB2312" w:cs="FangSong_GB2312"/>
      <w:color w:val="000000"/>
      <w:sz w:val="24"/>
      <w:szCs w:val="24"/>
      <w:lang w:val="en-US" w:eastAsia="zh-CN" w:bidi="ar-SA"/>
    </w:rPr>
  </w:style>
  <w:style w:type="paragraph" w:customStyle="1" w:styleId="236">
    <w:name w:val="Default"/>
    <w:next w:val="1"/>
    <w:link w:val="23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FangSong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FangSong_GB2312" w:eastAsia="FangSong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FangSong_GB2312" w:hAnsi="FangSong_GB2312" w:eastAsia="FangSong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FangSong_GB2312" w:eastAsia="FangSong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1"/>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0"/>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basedOn w:val="73"/>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2"/>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9"/>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FangSong_GB2312" w:eastAsia="FangSong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FangSong_GB2312" w:hAnsi="Courier New" w:eastAsia="FangSong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6"/>
    <w:qFormat/>
    <w:uiPriority w:val="0"/>
    <w:rPr>
      <w:rFonts w:eastAsia="FangSong_GB2312"/>
      <w:sz w:val="24"/>
    </w:rPr>
  </w:style>
  <w:style w:type="character" w:customStyle="1" w:styleId="347">
    <w:name w:val="hui3"/>
    <w:qFormat/>
    <w:uiPriority w:val="0"/>
    <w:rPr>
      <w:color w:val="333333"/>
    </w:rPr>
  </w:style>
  <w:style w:type="character" w:customStyle="1" w:styleId="348">
    <w:name w:val="Char Char17"/>
    <w:qFormat/>
    <w:uiPriority w:val="6"/>
    <w:rPr>
      <w:rFonts w:eastAsia="FangSong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FangSong_GB2312" w:eastAsia="FangSong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FangSong_GB2312" w:eastAsia="FangSong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FangSong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3"/>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FangSong_GB2312" w:eastAsia="FangSong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FangSong_GB2312" w:hAnsi="FangSong_GB2312" w:eastAsia="FangSong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FangSong_GB2312" w:eastAsia="FangSong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FangSong_GB2312" w:eastAsia="FangSong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FangSong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28"/>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FangSong_GB2312" w:eastAsia="FangSong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FangSong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FangSong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FangSong_GB2312" w:eastAsia="FangSong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FangSong_GB2312" w:eastAsia="FangSong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FangSong_GB2312" w:eastAsia="FangSong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FangSong_GB2312" w:eastAsia="FangSong_GB2312"/>
      <w:b/>
      <w:sz w:val="32"/>
      <w:szCs w:val="32"/>
    </w:rPr>
  </w:style>
  <w:style w:type="paragraph" w:customStyle="1" w:styleId="504">
    <w:name w:val="Char2 Char Char Char1"/>
    <w:basedOn w:val="1"/>
    <w:qFormat/>
    <w:uiPriority w:val="6"/>
    <w:rPr>
      <w:rFonts w:ascii="FangSong_GB2312" w:eastAsia="FangSong_GB2312"/>
      <w:b/>
      <w:sz w:val="32"/>
      <w:szCs w:val="32"/>
    </w:rPr>
  </w:style>
  <w:style w:type="paragraph" w:customStyle="1" w:styleId="505">
    <w:name w:val="默认段落样式"/>
    <w:basedOn w:val="132"/>
    <w:qFormat/>
    <w:uiPriority w:val="0"/>
    <w:pPr>
      <w:spacing w:before="0"/>
      <w:ind w:firstLine="480"/>
      <w:outlineLvl w:val="2"/>
    </w:pPr>
    <w:rPr>
      <w:rFonts w:ascii="FangSong_GB2312" w:hAnsi="宋体" w:eastAsia="FangSong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1"/>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9"/>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正文1"/>
    <w:basedOn w:val="38"/>
    <w:next w:val="842"/>
    <w:qFormat/>
    <w:uiPriority w:val="0"/>
    <w:pPr>
      <w:ind w:left="0" w:leftChars="0" w:firstLine="480" w:firstLineChars="200"/>
    </w:pPr>
    <w:rPr>
      <w:rFonts w:ascii="FangSong_GB2312" w:hAnsi="Courier New" w:eastAsia="FangSong_GB2312"/>
      <w:kern w:val="28"/>
      <w:sz w:val="24"/>
    </w:rPr>
  </w:style>
  <w:style w:type="paragraph" w:customStyle="1" w:styleId="842">
    <w:name w:val="正文文本1"/>
    <w:basedOn w:val="1"/>
    <w:next w:val="841"/>
    <w:qFormat/>
    <w:uiPriority w:val="99"/>
    <w:rPr>
      <w:rFonts w:ascii="Calibri" w:hAnsi="Calibri"/>
      <w:sz w:val="21"/>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1"/>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FangSong_GB2312" w:eastAsia="FangSong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FangSong_GB2312" w:eastAsia="FangSong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FangSong_GB2312" w:eastAsia="FangSong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FangSong_GB2312"/>
      <w:sz w:val="28"/>
    </w:rPr>
  </w:style>
  <w:style w:type="paragraph" w:customStyle="1" w:styleId="863">
    <w:name w:val="Char21"/>
    <w:basedOn w:val="1"/>
    <w:qFormat/>
    <w:uiPriority w:val="0"/>
    <w:pPr>
      <w:adjustRightInd/>
      <w:ind w:firstLine="200" w:firstLineChars="200"/>
    </w:pPr>
    <w:rPr>
      <w:rFonts w:ascii="FangSong_GB2312" w:eastAsia="FangSong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FangSong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3"/>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FangSong_GB2312" w:eastAsia="FangSong_GB2312"/>
      <w:b/>
      <w:sz w:val="32"/>
      <w:szCs w:val="32"/>
    </w:rPr>
  </w:style>
  <w:style w:type="paragraph" w:customStyle="1" w:styleId="888">
    <w:name w:val="正文箭头"/>
    <w:basedOn w:val="539"/>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FangSong_GB2312"/>
      <w:sz w:val="28"/>
    </w:rPr>
  </w:style>
  <w:style w:type="paragraph" w:customStyle="1" w:styleId="895">
    <w:name w:val="表格 内容"/>
    <w:basedOn w:val="730"/>
    <w:qFormat/>
    <w:uiPriority w:val="0"/>
    <w:rPr>
      <w:b w:val="0"/>
      <w:sz w:val="20"/>
    </w:rPr>
  </w:style>
  <w:style w:type="paragraph" w:customStyle="1" w:styleId="896">
    <w:name w:val="正文首行缩进1"/>
    <w:basedOn w:val="84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FangSong_GB2312"/>
      <w:sz w:val="28"/>
    </w:rPr>
  </w:style>
  <w:style w:type="paragraph" w:customStyle="1" w:styleId="908">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9">
    <w:name w:val="_Style 8"/>
    <w:basedOn w:val="1"/>
    <w:qFormat/>
    <w:uiPriority w:val="34"/>
    <w:pPr>
      <w:adjustRightInd/>
      <w:ind w:firstLine="420" w:firstLineChars="200"/>
    </w:pPr>
    <w:rPr>
      <w:rFonts w:eastAsia="FangSong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FangSong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3"/>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3"/>
    <w:qFormat/>
    <w:uiPriority w:val="0"/>
    <w:rPr>
      <w:kern w:val="2"/>
      <w:sz w:val="21"/>
      <w:szCs w:val="24"/>
      <w:lang w:val="zh-CN"/>
    </w:rPr>
  </w:style>
  <w:style w:type="character" w:customStyle="1" w:styleId="935">
    <w:name w:val="无间隔 Char"/>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9"/>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3"/>
    <w:qFormat/>
    <w:uiPriority w:val="0"/>
    <w:rPr>
      <w:rFonts w:hint="eastAsia" w:ascii="仿宋" w:hAnsi="仿宋" w:eastAsia="仿宋" w:cs="仿宋"/>
      <w:color w:val="000000"/>
      <w:sz w:val="22"/>
      <w:szCs w:val="22"/>
      <w:u w:val="none"/>
    </w:rPr>
  </w:style>
  <w:style w:type="character" w:customStyle="1" w:styleId="966">
    <w:name w:val="NormalCharacter"/>
    <w:link w:val="967"/>
    <w:qFormat/>
    <w:uiPriority w:val="0"/>
    <w:rPr>
      <w:rFonts w:ascii="Tahoma" w:hAnsi="Tahoma"/>
      <w:kern w:val="2"/>
      <w:sz w:val="24"/>
      <w:szCs w:val="24"/>
    </w:rPr>
  </w:style>
  <w:style w:type="paragraph" w:customStyle="1" w:styleId="967">
    <w:name w:val="UserStyle_13"/>
    <w:basedOn w:val="1"/>
    <w:link w:val="966"/>
    <w:qFormat/>
    <w:uiPriority w:val="0"/>
    <w:pPr>
      <w:widowControl/>
      <w:adjustRightInd/>
      <w:spacing w:line="360" w:lineRule="auto"/>
      <w:ind w:firstLine="200" w:firstLineChars="200"/>
    </w:pPr>
    <w:rPr>
      <w:rFonts w:ascii="Tahoma" w:hAnsi="Tahoma"/>
      <w:sz w:val="24"/>
    </w:rPr>
  </w:style>
  <w:style w:type="character" w:customStyle="1" w:styleId="968">
    <w:name w:val="招标-主标题 字符"/>
    <w:link w:val="969"/>
    <w:qFormat/>
    <w:uiPriority w:val="0"/>
    <w:rPr>
      <w:rFonts w:ascii="宋体" w:hAnsi="宋体"/>
      <w:b/>
      <w:sz w:val="32"/>
    </w:rPr>
  </w:style>
  <w:style w:type="paragraph" w:customStyle="1" w:styleId="969">
    <w:name w:val="招标-主标题"/>
    <w:basedOn w:val="1"/>
    <w:link w:val="968"/>
    <w:qFormat/>
    <w:uiPriority w:val="0"/>
    <w:pPr>
      <w:tabs>
        <w:tab w:val="left" w:pos="1620"/>
        <w:tab w:val="left" w:pos="1800"/>
        <w:tab w:val="left" w:pos="1980"/>
      </w:tabs>
      <w:adjustRightInd/>
      <w:spacing w:line="768" w:lineRule="auto"/>
      <w:jc w:val="center"/>
    </w:pPr>
    <w:rPr>
      <w:rFonts w:ascii="宋体" w:hAnsi="宋体"/>
      <w:b/>
      <w:kern w:val="0"/>
      <w:sz w:val="32"/>
      <w:szCs w:val="20"/>
    </w:rPr>
  </w:style>
  <w:style w:type="paragraph" w:customStyle="1" w:styleId="9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971">
    <w:name w:val="font151"/>
    <w:basedOn w:val="73"/>
    <w:qFormat/>
    <w:uiPriority w:val="0"/>
    <w:rPr>
      <w:rFonts w:hint="eastAsia" w:ascii="宋体" w:hAnsi="宋体" w:eastAsia="宋体" w:cs="宋体"/>
      <w:color w:val="000000"/>
      <w:sz w:val="22"/>
      <w:szCs w:val="22"/>
      <w:u w:val="none"/>
    </w:rPr>
  </w:style>
  <w:style w:type="character" w:customStyle="1" w:styleId="972">
    <w:name w:val="font261"/>
    <w:basedOn w:val="73"/>
    <w:qFormat/>
    <w:uiPriority w:val="0"/>
    <w:rPr>
      <w:rFonts w:ascii="PingFang SC" w:hAnsi="PingFang SC" w:eastAsia="PingFang SC" w:cs="PingFang SC"/>
      <w:b/>
      <w:bCs/>
      <w:color w:val="000000"/>
      <w:sz w:val="20"/>
      <w:szCs w:val="20"/>
      <w:u w:val="none"/>
    </w:rPr>
  </w:style>
  <w:style w:type="character" w:customStyle="1" w:styleId="973">
    <w:name w:val="font271"/>
    <w:basedOn w:val="73"/>
    <w:qFormat/>
    <w:uiPriority w:val="0"/>
    <w:rPr>
      <w:rFonts w:hint="eastAsia" w:ascii="宋体" w:hAnsi="宋体" w:eastAsia="宋体" w:cs="宋体"/>
      <w:b/>
      <w:bCs/>
      <w:color w:val="000000"/>
      <w:sz w:val="20"/>
      <w:szCs w:val="20"/>
      <w:u w:val="none"/>
    </w:rPr>
  </w:style>
  <w:style w:type="paragraph" w:customStyle="1" w:styleId="974">
    <w:name w:val="Normal Indent1"/>
    <w:basedOn w:val="1"/>
    <w:qFormat/>
    <w:uiPriority w:val="0"/>
    <w:pPr>
      <w:ind w:firstLine="420"/>
    </w:pPr>
    <w:rPr>
      <w:szCs w:val="20"/>
    </w:rPr>
  </w:style>
  <w:style w:type="paragraph" w:customStyle="1" w:styleId="975">
    <w:name w:val="正文首行缩进 21"/>
    <w:basedOn w:val="97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976">
    <w:name w:val="Body Text Indent1"/>
    <w:basedOn w:val="1"/>
    <w:next w:val="1"/>
    <w:qFormat/>
    <w:uiPriority w:val="0"/>
    <w:pPr>
      <w:spacing w:after="120"/>
      <w:ind w:left="420" w:leftChars="200"/>
    </w:pPr>
    <w:rPr>
      <w:rFonts w:ascii="Times New Roman" w:hAnsi="Times New Roman" w:eastAsia="宋体" w:cs="Times New Roman"/>
      <w:color w:val="000000"/>
      <w:szCs w:val="21"/>
    </w:rPr>
  </w:style>
  <w:style w:type="paragraph" w:customStyle="1" w:styleId="977">
    <w:name w:val="标书正文"/>
    <w:basedOn w:val="1"/>
    <w:qFormat/>
    <w:uiPriority w:val="0"/>
    <w:pPr>
      <w:spacing w:line="360" w:lineRule="auto"/>
      <w:ind w:firstLine="200" w:firstLineChars="200"/>
      <w:jc w:val="left"/>
    </w:pPr>
    <w:rPr>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footer" Target="footer2.xml"/><Relationship Id="rId69" Type="http://schemas.openxmlformats.org/officeDocument/2006/relationships/image" Target="media/image44.png"/><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1.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header" Target="header3.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15840</Words>
  <Characters>18195</Characters>
  <Lines>43</Lines>
  <Paragraphs>68</Paragraphs>
  <TotalTime>1</TotalTime>
  <ScaleCrop>false</ScaleCrop>
  <LinksUpToDate>false</LinksUpToDate>
  <CharactersWithSpaces>19769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隐形的翅膀</cp:lastModifiedBy>
  <cp:lastPrinted>2024-10-14T01:51:00Z</cp:lastPrinted>
  <dcterms:modified xsi:type="dcterms:W3CDTF">2024-11-21T06:02:48Z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65CAC5238F28451C8E5AC82556565E4D_13</vt:lpwstr>
  </property>
</Properties>
</file>