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0ADB8">
      <w:pPr>
        <w:pStyle w:val="10"/>
        <w:rPr>
          <w:sz w:val="20"/>
        </w:rPr>
      </w:pPr>
    </w:p>
    <w:p w14:paraId="29061DC4">
      <w:pPr>
        <w:pStyle w:val="10"/>
        <w:rPr>
          <w:sz w:val="20"/>
        </w:rPr>
      </w:pPr>
    </w:p>
    <w:p w14:paraId="38ED6EB6">
      <w:pPr>
        <w:pStyle w:val="10"/>
        <w:jc w:val="center"/>
        <w:rPr>
          <w:rFonts w:hint="eastAsia" w:ascii="仿宋" w:hAnsi="仿宋" w:eastAsia="仿宋" w:cs="仿宋"/>
          <w:b/>
          <w:sz w:val="56"/>
          <w:szCs w:val="20"/>
          <w:lang w:val="zh-CN" w:eastAsia="zh-CN" w:bidi="zh-CN"/>
        </w:rPr>
      </w:pPr>
      <w:r>
        <w:rPr>
          <w:rFonts w:hint="eastAsia" w:ascii="仿宋" w:hAnsi="仿宋" w:eastAsia="仿宋" w:cs="仿宋"/>
          <w:b/>
          <w:sz w:val="56"/>
          <w:szCs w:val="20"/>
          <w:lang w:val="zh-CN" w:eastAsia="zh-CN" w:bidi="zh-CN"/>
        </w:rPr>
        <w:t>2024遂昌文旅新媒体营销推广项目</w:t>
      </w:r>
    </w:p>
    <w:p w14:paraId="3684CDDB">
      <w:pPr>
        <w:pStyle w:val="11"/>
      </w:pPr>
    </w:p>
    <w:p w14:paraId="11388BAA">
      <w:pPr>
        <w:pStyle w:val="10"/>
        <w:rPr>
          <w:sz w:val="20"/>
        </w:rPr>
      </w:pPr>
    </w:p>
    <w:p w14:paraId="2B7083C8">
      <w:pPr>
        <w:pStyle w:val="10"/>
        <w:rPr>
          <w:sz w:val="20"/>
        </w:rPr>
      </w:pPr>
    </w:p>
    <w:p w14:paraId="40297DE0">
      <w:pPr>
        <w:pStyle w:val="11"/>
      </w:pPr>
    </w:p>
    <w:p w14:paraId="3F1B0378">
      <w:pPr>
        <w:pStyle w:val="10"/>
        <w:spacing w:before="3"/>
        <w:rPr>
          <w:sz w:val="17"/>
        </w:rPr>
      </w:pPr>
    </w:p>
    <w:p w14:paraId="1751E16C">
      <w:pPr>
        <w:spacing w:line="1059" w:lineRule="exact"/>
        <w:ind w:left="561" w:right="444"/>
        <w:jc w:val="center"/>
        <w:rPr>
          <w:rFonts w:hint="eastAsia"/>
          <w:b/>
          <w:sz w:val="84"/>
        </w:rPr>
      </w:pPr>
      <w:bookmarkStart w:id="0" w:name="竞争性磋商文件"/>
      <w:bookmarkEnd w:id="0"/>
    </w:p>
    <w:p w14:paraId="218068F6">
      <w:pPr>
        <w:spacing w:line="1059" w:lineRule="exact"/>
        <w:ind w:right="444"/>
        <w:jc w:val="center"/>
        <w:rPr>
          <w:b/>
          <w:sz w:val="84"/>
        </w:rPr>
      </w:pPr>
      <w:r>
        <w:rPr>
          <w:rFonts w:hint="eastAsia"/>
          <w:b/>
          <w:sz w:val="84"/>
        </w:rPr>
        <w:t>竞争性磋商文件</w:t>
      </w:r>
    </w:p>
    <w:p w14:paraId="5C15DC56">
      <w:pPr>
        <w:pStyle w:val="10"/>
        <w:spacing w:before="5"/>
        <w:rPr>
          <w:b/>
          <w:sz w:val="110"/>
        </w:rPr>
      </w:pPr>
      <w:bookmarkStart w:id="112" w:name="_GoBack"/>
      <w:bookmarkEnd w:id="112"/>
    </w:p>
    <w:p w14:paraId="283F3B7A">
      <w:pPr>
        <w:pStyle w:val="11"/>
        <w:rPr>
          <w:b/>
          <w:sz w:val="36"/>
        </w:rPr>
      </w:pPr>
      <w:bookmarkStart w:id="1" w:name="采购编号:_ZJSW(2021)33-磋13"/>
      <w:bookmarkEnd w:id="1"/>
    </w:p>
    <w:p w14:paraId="59765FFC">
      <w:pPr>
        <w:pStyle w:val="12"/>
        <w:rPr>
          <w:rFonts w:ascii="仿宋" w:hAnsi="仿宋"/>
        </w:rPr>
      </w:pPr>
    </w:p>
    <w:p w14:paraId="6E7DFBC5">
      <w:pPr>
        <w:jc w:val="both"/>
        <w:rPr>
          <w:b/>
          <w:sz w:val="36"/>
        </w:rPr>
      </w:pPr>
    </w:p>
    <w:tbl>
      <w:tblPr>
        <w:tblStyle w:val="29"/>
        <w:tblW w:w="7879" w:type="dxa"/>
        <w:jc w:val="center"/>
        <w:tblLayout w:type="fixed"/>
        <w:tblCellMar>
          <w:top w:w="0" w:type="dxa"/>
          <w:left w:w="108" w:type="dxa"/>
          <w:bottom w:w="0" w:type="dxa"/>
          <w:right w:w="108" w:type="dxa"/>
        </w:tblCellMar>
      </w:tblPr>
      <w:tblGrid>
        <w:gridCol w:w="2441"/>
        <w:gridCol w:w="5438"/>
      </w:tblGrid>
      <w:tr w14:paraId="691FB97E">
        <w:tblPrEx>
          <w:tblCellMar>
            <w:top w:w="0" w:type="dxa"/>
            <w:left w:w="108" w:type="dxa"/>
            <w:bottom w:w="0" w:type="dxa"/>
            <w:right w:w="108" w:type="dxa"/>
          </w:tblCellMar>
        </w:tblPrEx>
        <w:trPr>
          <w:trHeight w:val="737" w:hRule="atLeast"/>
          <w:jc w:val="center"/>
        </w:trPr>
        <w:tc>
          <w:tcPr>
            <w:tcW w:w="2441" w:type="dxa"/>
            <w:shd w:val="clear" w:color="auto" w:fill="auto"/>
            <w:vAlign w:val="center"/>
          </w:tcPr>
          <w:p w14:paraId="034A02F7">
            <w:pPr>
              <w:ind w:right="-114" w:rightChars="-52"/>
              <w:jc w:val="distribute"/>
              <w:rPr>
                <w:sz w:val="32"/>
                <w:szCs w:val="32"/>
              </w:rPr>
            </w:pPr>
            <w:bookmarkStart w:id="2" w:name="_Toc493928402"/>
            <w:bookmarkStart w:id="3" w:name="_Toc493956012"/>
            <w:r>
              <w:rPr>
                <w:rFonts w:hint="eastAsia"/>
                <w:sz w:val="32"/>
                <w:szCs w:val="32"/>
              </w:rPr>
              <w:t>项目编号：</w:t>
            </w:r>
            <w:bookmarkEnd w:id="2"/>
            <w:bookmarkEnd w:id="3"/>
          </w:p>
        </w:tc>
        <w:tc>
          <w:tcPr>
            <w:tcW w:w="5438" w:type="dxa"/>
            <w:shd w:val="clear" w:color="auto" w:fill="auto"/>
            <w:vAlign w:val="center"/>
          </w:tcPr>
          <w:p w14:paraId="3A7B5758">
            <w:pPr>
              <w:rPr>
                <w:rFonts w:hint="eastAsia"/>
                <w:sz w:val="32"/>
                <w:szCs w:val="32"/>
                <w:lang w:eastAsia="zh-CN"/>
              </w:rPr>
            </w:pPr>
            <w:r>
              <w:rPr>
                <w:rFonts w:hint="eastAsia"/>
                <w:sz w:val="32"/>
                <w:szCs w:val="32"/>
                <w:lang w:val="en-US" w:eastAsia="zh-CN"/>
              </w:rPr>
              <w:t xml:space="preserve">ZJZCSC（2024）采0605号 </w:t>
            </w:r>
          </w:p>
        </w:tc>
      </w:tr>
      <w:tr w14:paraId="5A3CF3AE">
        <w:tblPrEx>
          <w:tblCellMar>
            <w:top w:w="0" w:type="dxa"/>
            <w:left w:w="108" w:type="dxa"/>
            <w:bottom w:w="0" w:type="dxa"/>
            <w:right w:w="108" w:type="dxa"/>
          </w:tblCellMar>
        </w:tblPrEx>
        <w:trPr>
          <w:trHeight w:val="737" w:hRule="atLeast"/>
          <w:jc w:val="center"/>
        </w:trPr>
        <w:tc>
          <w:tcPr>
            <w:tcW w:w="2441" w:type="dxa"/>
            <w:shd w:val="clear" w:color="auto" w:fill="auto"/>
            <w:vAlign w:val="center"/>
          </w:tcPr>
          <w:p w14:paraId="162E15A8">
            <w:pPr>
              <w:ind w:right="-114" w:rightChars="-52"/>
              <w:jc w:val="distribute"/>
              <w:rPr>
                <w:sz w:val="32"/>
                <w:szCs w:val="32"/>
              </w:rPr>
            </w:pPr>
            <w:bookmarkStart w:id="4" w:name="_Toc493928404"/>
            <w:bookmarkStart w:id="5" w:name="_Toc493956014"/>
            <w:r>
              <w:rPr>
                <w:rFonts w:hint="eastAsia"/>
                <w:sz w:val="32"/>
                <w:szCs w:val="32"/>
              </w:rPr>
              <w:t>项目名称：</w:t>
            </w:r>
            <w:bookmarkEnd w:id="4"/>
            <w:bookmarkEnd w:id="5"/>
          </w:p>
        </w:tc>
        <w:tc>
          <w:tcPr>
            <w:tcW w:w="5438" w:type="dxa"/>
            <w:shd w:val="clear" w:color="auto" w:fill="auto"/>
            <w:vAlign w:val="center"/>
          </w:tcPr>
          <w:p w14:paraId="731D458D">
            <w:pPr>
              <w:rPr>
                <w:rFonts w:hint="eastAsia"/>
                <w:sz w:val="32"/>
                <w:szCs w:val="32"/>
                <w:lang w:val="en-US" w:eastAsia="zh-CN"/>
              </w:rPr>
            </w:pPr>
            <w:r>
              <w:rPr>
                <w:rFonts w:hint="eastAsia"/>
                <w:sz w:val="32"/>
                <w:szCs w:val="32"/>
                <w:lang w:val="en-US" w:eastAsia="zh-CN"/>
              </w:rPr>
              <w:t>2024遂昌文旅新媒体营销推广项目</w:t>
            </w:r>
          </w:p>
        </w:tc>
      </w:tr>
      <w:tr w14:paraId="595E3C1F">
        <w:tblPrEx>
          <w:tblCellMar>
            <w:top w:w="0" w:type="dxa"/>
            <w:left w:w="108" w:type="dxa"/>
            <w:bottom w:w="0" w:type="dxa"/>
            <w:right w:w="108" w:type="dxa"/>
          </w:tblCellMar>
        </w:tblPrEx>
        <w:trPr>
          <w:trHeight w:val="662" w:hRule="atLeast"/>
          <w:jc w:val="center"/>
        </w:trPr>
        <w:tc>
          <w:tcPr>
            <w:tcW w:w="2441" w:type="dxa"/>
            <w:shd w:val="clear" w:color="auto" w:fill="auto"/>
            <w:vAlign w:val="center"/>
          </w:tcPr>
          <w:p w14:paraId="30FD3B1F">
            <w:pPr>
              <w:ind w:right="-114" w:rightChars="-52"/>
              <w:jc w:val="distribute"/>
              <w:rPr>
                <w:sz w:val="32"/>
                <w:szCs w:val="32"/>
              </w:rPr>
            </w:pPr>
            <w:bookmarkStart w:id="6" w:name="_Toc493928406"/>
            <w:bookmarkStart w:id="7" w:name="_Toc493956016"/>
            <w:r>
              <w:rPr>
                <w:rFonts w:hint="eastAsia"/>
                <w:sz w:val="32"/>
                <w:szCs w:val="32"/>
              </w:rPr>
              <w:t>采 购 人：</w:t>
            </w:r>
            <w:bookmarkEnd w:id="6"/>
            <w:bookmarkEnd w:id="7"/>
          </w:p>
        </w:tc>
        <w:tc>
          <w:tcPr>
            <w:tcW w:w="5438" w:type="dxa"/>
            <w:shd w:val="clear" w:color="auto" w:fill="auto"/>
            <w:vAlign w:val="center"/>
          </w:tcPr>
          <w:p w14:paraId="3BBCBA16">
            <w:pPr>
              <w:rPr>
                <w:rFonts w:hint="eastAsia"/>
                <w:sz w:val="32"/>
                <w:szCs w:val="32"/>
                <w:lang w:eastAsia="zh-CN"/>
              </w:rPr>
            </w:pPr>
            <w:r>
              <w:rPr>
                <w:rFonts w:hint="eastAsia"/>
                <w:sz w:val="32"/>
                <w:szCs w:val="32"/>
                <w:lang w:eastAsia="zh-CN"/>
              </w:rPr>
              <w:t>遂昌县文化和广电旅游体育局</w:t>
            </w:r>
          </w:p>
        </w:tc>
      </w:tr>
      <w:tr w14:paraId="6838662C">
        <w:tblPrEx>
          <w:tblCellMar>
            <w:top w:w="0" w:type="dxa"/>
            <w:left w:w="108" w:type="dxa"/>
            <w:bottom w:w="0" w:type="dxa"/>
            <w:right w:w="108" w:type="dxa"/>
          </w:tblCellMar>
        </w:tblPrEx>
        <w:trPr>
          <w:trHeight w:val="662" w:hRule="atLeast"/>
          <w:jc w:val="center"/>
        </w:trPr>
        <w:tc>
          <w:tcPr>
            <w:tcW w:w="2441" w:type="dxa"/>
            <w:shd w:val="clear" w:color="auto" w:fill="auto"/>
            <w:vAlign w:val="center"/>
          </w:tcPr>
          <w:p w14:paraId="5CFB3139">
            <w:pPr>
              <w:ind w:right="-114" w:rightChars="-52"/>
              <w:jc w:val="distribute"/>
              <w:rPr>
                <w:rFonts w:hint="eastAsia"/>
                <w:sz w:val="32"/>
                <w:szCs w:val="32"/>
              </w:rPr>
            </w:pPr>
          </w:p>
        </w:tc>
        <w:tc>
          <w:tcPr>
            <w:tcW w:w="5438" w:type="dxa"/>
            <w:shd w:val="clear" w:color="auto" w:fill="auto"/>
            <w:vAlign w:val="center"/>
          </w:tcPr>
          <w:p w14:paraId="04F2DDD0">
            <w:pPr>
              <w:rPr>
                <w:rFonts w:hint="eastAsia"/>
                <w:sz w:val="32"/>
                <w:szCs w:val="32"/>
                <w:lang w:eastAsia="zh-CN"/>
              </w:rPr>
            </w:pPr>
          </w:p>
        </w:tc>
      </w:tr>
      <w:tr w14:paraId="07D50D09">
        <w:tblPrEx>
          <w:tblCellMar>
            <w:top w:w="0" w:type="dxa"/>
            <w:left w:w="108" w:type="dxa"/>
            <w:bottom w:w="0" w:type="dxa"/>
            <w:right w:w="108" w:type="dxa"/>
          </w:tblCellMar>
        </w:tblPrEx>
        <w:trPr>
          <w:trHeight w:val="737" w:hRule="atLeast"/>
          <w:jc w:val="center"/>
        </w:trPr>
        <w:tc>
          <w:tcPr>
            <w:tcW w:w="2441" w:type="dxa"/>
            <w:shd w:val="clear" w:color="auto" w:fill="auto"/>
            <w:vAlign w:val="center"/>
          </w:tcPr>
          <w:p w14:paraId="32D2D2EB">
            <w:pPr>
              <w:ind w:right="-114" w:rightChars="-52"/>
              <w:jc w:val="distribute"/>
              <w:rPr>
                <w:sz w:val="32"/>
                <w:szCs w:val="32"/>
              </w:rPr>
            </w:pPr>
            <w:r>
              <w:rPr>
                <w:rFonts w:hint="eastAsia"/>
                <w:sz w:val="32"/>
                <w:szCs w:val="32"/>
              </w:rPr>
              <w:t>采购代理机构：</w:t>
            </w:r>
          </w:p>
        </w:tc>
        <w:tc>
          <w:tcPr>
            <w:tcW w:w="5438" w:type="dxa"/>
            <w:shd w:val="clear" w:color="auto" w:fill="auto"/>
            <w:vAlign w:val="center"/>
          </w:tcPr>
          <w:p w14:paraId="40228A0C">
            <w:pPr>
              <w:rPr>
                <w:rFonts w:hint="eastAsia"/>
                <w:sz w:val="32"/>
                <w:szCs w:val="32"/>
                <w:lang w:eastAsia="zh-CN"/>
              </w:rPr>
            </w:pPr>
            <w:r>
              <w:rPr>
                <w:rFonts w:hint="eastAsia"/>
                <w:sz w:val="32"/>
                <w:szCs w:val="32"/>
                <w:lang w:eastAsia="zh-CN"/>
              </w:rPr>
              <w:t>浙江至诚工程咨询有限责任公司</w:t>
            </w:r>
          </w:p>
        </w:tc>
      </w:tr>
      <w:tr w14:paraId="5549B5D1">
        <w:tblPrEx>
          <w:tblCellMar>
            <w:top w:w="0" w:type="dxa"/>
            <w:left w:w="108" w:type="dxa"/>
            <w:bottom w:w="0" w:type="dxa"/>
            <w:right w:w="108" w:type="dxa"/>
          </w:tblCellMar>
        </w:tblPrEx>
        <w:trPr>
          <w:trHeight w:val="737" w:hRule="atLeast"/>
          <w:jc w:val="center"/>
        </w:trPr>
        <w:tc>
          <w:tcPr>
            <w:tcW w:w="2441" w:type="dxa"/>
            <w:shd w:val="clear" w:color="auto" w:fill="auto"/>
            <w:vAlign w:val="center"/>
          </w:tcPr>
          <w:p w14:paraId="7B397D09">
            <w:pPr>
              <w:ind w:right="-114" w:rightChars="-52"/>
              <w:jc w:val="distribute"/>
              <w:rPr>
                <w:sz w:val="32"/>
                <w:szCs w:val="32"/>
              </w:rPr>
            </w:pPr>
            <w:r>
              <w:rPr>
                <w:rFonts w:hint="eastAsia" w:ascii="仿宋" w:hAnsi="仿宋" w:eastAsia="仿宋" w:cs="仿宋"/>
                <w:color w:val="auto"/>
                <w:sz w:val="32"/>
                <w:szCs w:val="32"/>
              </w:rPr>
              <w:t>地        址：</w:t>
            </w:r>
          </w:p>
        </w:tc>
        <w:tc>
          <w:tcPr>
            <w:tcW w:w="5438" w:type="dxa"/>
            <w:shd w:val="clear" w:color="auto" w:fill="auto"/>
            <w:vAlign w:val="center"/>
          </w:tcPr>
          <w:p w14:paraId="7295FC59">
            <w:pPr>
              <w:ind w:left="-108" w:leftChars="-49"/>
              <w:jc w:val="left"/>
              <w:rPr>
                <w:sz w:val="32"/>
                <w:szCs w:val="32"/>
              </w:rPr>
            </w:pPr>
            <w:r>
              <w:rPr>
                <w:rFonts w:hint="eastAsia" w:ascii="仿宋" w:hAnsi="仿宋" w:eastAsia="仿宋" w:cs="仿宋"/>
                <w:color w:val="auto"/>
                <w:sz w:val="32"/>
                <w:szCs w:val="32"/>
                <w:lang w:val="en-US" w:eastAsia="zh-CN"/>
              </w:rPr>
              <w:t>遂昌县妙高街道凯恩路224号</w:t>
            </w:r>
          </w:p>
        </w:tc>
      </w:tr>
      <w:tr w14:paraId="45D15111">
        <w:tblPrEx>
          <w:tblCellMar>
            <w:top w:w="0" w:type="dxa"/>
            <w:left w:w="108" w:type="dxa"/>
            <w:bottom w:w="0" w:type="dxa"/>
            <w:right w:w="108" w:type="dxa"/>
          </w:tblCellMar>
        </w:tblPrEx>
        <w:trPr>
          <w:trHeight w:val="737" w:hRule="atLeast"/>
          <w:jc w:val="center"/>
        </w:trPr>
        <w:tc>
          <w:tcPr>
            <w:tcW w:w="2441" w:type="dxa"/>
            <w:shd w:val="clear" w:color="auto" w:fill="auto"/>
            <w:vAlign w:val="center"/>
          </w:tcPr>
          <w:p w14:paraId="7E62C09E">
            <w:pPr>
              <w:ind w:right="-114" w:rightChars="-52"/>
              <w:jc w:val="distribute"/>
              <w:rPr>
                <w:rFonts w:hint="eastAsia" w:ascii="仿宋" w:hAnsi="仿宋" w:eastAsia="仿宋" w:cs="仿宋"/>
                <w:color w:val="auto"/>
                <w:sz w:val="32"/>
                <w:szCs w:val="32"/>
              </w:rPr>
            </w:pPr>
          </w:p>
        </w:tc>
        <w:tc>
          <w:tcPr>
            <w:tcW w:w="5438" w:type="dxa"/>
            <w:shd w:val="clear" w:color="auto" w:fill="auto"/>
            <w:vAlign w:val="center"/>
          </w:tcPr>
          <w:p w14:paraId="76FBCEC4">
            <w:pPr>
              <w:ind w:left="-108" w:leftChars="-49"/>
              <w:jc w:val="left"/>
              <w:rPr>
                <w:rFonts w:hint="eastAsia" w:ascii="仿宋" w:hAnsi="仿宋" w:eastAsia="仿宋" w:cs="仿宋"/>
                <w:color w:val="auto"/>
                <w:sz w:val="32"/>
                <w:szCs w:val="32"/>
                <w:lang w:val="en-US" w:eastAsia="zh-CN"/>
              </w:rPr>
            </w:pPr>
          </w:p>
        </w:tc>
      </w:tr>
      <w:tr w14:paraId="464562BE">
        <w:tblPrEx>
          <w:tblCellMar>
            <w:top w:w="0" w:type="dxa"/>
            <w:left w:w="108" w:type="dxa"/>
            <w:bottom w:w="0" w:type="dxa"/>
            <w:right w:w="108" w:type="dxa"/>
          </w:tblCellMar>
        </w:tblPrEx>
        <w:trPr>
          <w:trHeight w:val="737" w:hRule="atLeast"/>
          <w:jc w:val="center"/>
        </w:trPr>
        <w:tc>
          <w:tcPr>
            <w:tcW w:w="7879" w:type="dxa"/>
            <w:gridSpan w:val="2"/>
            <w:shd w:val="clear" w:color="auto" w:fill="auto"/>
            <w:vAlign w:val="center"/>
          </w:tcPr>
          <w:p w14:paraId="01D7BB9B">
            <w:pPr>
              <w:jc w:val="center"/>
              <w:rPr>
                <w:sz w:val="32"/>
                <w:szCs w:val="32"/>
              </w:rPr>
            </w:pPr>
            <w:r>
              <w:rPr>
                <w:rFonts w:hint="eastAsia"/>
                <w:sz w:val="32"/>
                <w:szCs w:val="32"/>
              </w:rPr>
              <w:t>二〇二四年</w:t>
            </w:r>
            <w:r>
              <w:rPr>
                <w:rFonts w:hint="eastAsia"/>
                <w:sz w:val="32"/>
                <w:szCs w:val="32"/>
                <w:lang w:eastAsia="zh-CN"/>
              </w:rPr>
              <w:t>六</w:t>
            </w:r>
            <w:r>
              <w:rPr>
                <w:rFonts w:hint="eastAsia"/>
                <w:sz w:val="32"/>
                <w:szCs w:val="32"/>
              </w:rPr>
              <w:t>月</w:t>
            </w:r>
          </w:p>
        </w:tc>
      </w:tr>
    </w:tbl>
    <w:p w14:paraId="5B1C78B1">
      <w:pPr>
        <w:rPr>
          <w:b/>
          <w:sz w:val="36"/>
        </w:rPr>
      </w:pPr>
    </w:p>
    <w:p w14:paraId="37BCFD4D">
      <w:pPr>
        <w:pStyle w:val="51"/>
        <w:jc w:val="center"/>
        <w:rPr>
          <w:rFonts w:hint="eastAsia" w:ascii="仿宋" w:hAnsi="仿宋" w:eastAsia="仿宋" w:cs="仿宋"/>
          <w:b/>
          <w:bCs/>
          <w:color w:val="auto"/>
          <w:lang w:val="zh-CN"/>
        </w:rPr>
        <w:sectPr>
          <w:headerReference r:id="rId3" w:type="default"/>
          <w:pgSz w:w="11910" w:h="16840"/>
          <w:pgMar w:top="1247" w:right="1247" w:bottom="1247" w:left="1587" w:header="884" w:footer="884" w:gutter="0"/>
          <w:cols w:space="0" w:num="1"/>
        </w:sectPr>
      </w:pPr>
    </w:p>
    <w:p w14:paraId="0A07B8A0">
      <w:pPr>
        <w:pStyle w:val="51"/>
        <w:jc w:val="center"/>
        <w:rPr>
          <w:rFonts w:hint="eastAsia" w:ascii="仿宋" w:hAnsi="仿宋" w:eastAsia="仿宋" w:cs="仿宋"/>
          <w:b/>
          <w:bCs/>
          <w:color w:val="auto"/>
        </w:rPr>
      </w:pPr>
      <w:r>
        <w:rPr>
          <w:rFonts w:hint="eastAsia" w:ascii="仿宋" w:hAnsi="仿宋" w:eastAsia="仿宋" w:cs="仿宋"/>
          <w:b/>
          <w:bCs/>
          <w:color w:val="auto"/>
          <w:lang w:val="zh-CN"/>
        </w:rPr>
        <w:t>目</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val="zh-CN"/>
        </w:rPr>
        <w:t>录</w:t>
      </w:r>
    </w:p>
    <w:p w14:paraId="77708ED8">
      <w:pPr>
        <w:pStyle w:val="22"/>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rPr>
        <w:fldChar w:fldCharType="begin"/>
      </w:r>
      <w:r>
        <w:rPr>
          <w:rFonts w:hint="eastAsia"/>
        </w:rPr>
        <w:instrText xml:space="preserve"> TOC \o "1-3" \h \z \u </w:instrText>
      </w:r>
      <w:r>
        <w:rPr>
          <w:rFonts w:hint="eastAsia"/>
        </w:rPr>
        <w:fldChar w:fldCharType="separate"/>
      </w:r>
      <w:r>
        <w:rPr>
          <w:rFonts w:hint="eastAsia"/>
        </w:rPr>
        <w:fldChar w:fldCharType="begin"/>
      </w:r>
      <w:r>
        <w:rPr>
          <w:rFonts w:hint="eastAsia"/>
        </w:rPr>
        <w:instrText xml:space="preserve"> HYPERLINK \l _Toc15925 </w:instrText>
      </w:r>
      <w:r>
        <w:rPr>
          <w:rFonts w:hint="eastAsia"/>
        </w:rPr>
        <w:fldChar w:fldCharType="separate"/>
      </w:r>
      <w:r>
        <w:rPr>
          <w:rFonts w:hint="eastAsia"/>
        </w:rPr>
        <w:t>第一章</w:t>
      </w:r>
      <w:r>
        <w:rPr>
          <w:rFonts w:hint="eastAsia"/>
          <w:lang w:val="en-US" w:eastAsia="zh-CN"/>
        </w:rPr>
        <w:t xml:space="preserve"> </w:t>
      </w:r>
      <w:r>
        <w:rPr>
          <w:rFonts w:hint="eastAsia"/>
        </w:rPr>
        <w:t>竞争性磋商</w:t>
      </w:r>
      <w:r>
        <w:rPr>
          <w:rFonts w:hint="eastAsia"/>
          <w:lang w:val="en-US"/>
        </w:rPr>
        <w:t>采购</w:t>
      </w:r>
      <w:r>
        <w:rPr>
          <w:rFonts w:hint="eastAsia"/>
        </w:rPr>
        <w:t>公告</w:t>
      </w:r>
      <w:r>
        <w:tab/>
      </w:r>
      <w:r>
        <w:fldChar w:fldCharType="begin"/>
      </w:r>
      <w:r>
        <w:instrText xml:space="preserve"> PAGEREF _Toc15925 \h </w:instrText>
      </w:r>
      <w:r>
        <w:fldChar w:fldCharType="separate"/>
      </w:r>
      <w:r>
        <w:t>3</w:t>
      </w:r>
      <w:r>
        <w:fldChar w:fldCharType="end"/>
      </w:r>
      <w:r>
        <w:rPr>
          <w:rFonts w:hint="eastAsia"/>
        </w:rPr>
        <w:fldChar w:fldCharType="end"/>
      </w:r>
    </w:p>
    <w:p w14:paraId="045384DD">
      <w:pPr>
        <w:pStyle w:val="22"/>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_Toc20822 </w:instrText>
      </w:r>
      <w:r>
        <w:rPr>
          <w:rFonts w:hint="eastAsia"/>
          <w:bCs/>
          <w:szCs w:val="24"/>
        </w:rPr>
        <w:fldChar w:fldCharType="separate"/>
      </w:r>
      <w:r>
        <w:rPr>
          <w:rFonts w:hint="eastAsia" w:ascii="Times New Roman" w:hAnsi="Times New Roman"/>
          <w:lang w:val="en-US"/>
        </w:rPr>
        <w:t>第二章</w:t>
      </w:r>
      <w:r>
        <w:rPr>
          <w:rFonts w:hint="eastAsia"/>
          <w:lang w:val="en-US" w:eastAsia="zh-CN"/>
        </w:rPr>
        <w:t xml:space="preserve"> </w:t>
      </w:r>
      <w:r>
        <w:rPr>
          <w:rFonts w:hint="eastAsia" w:ascii="Times New Roman" w:hAnsi="Times New Roman"/>
          <w:lang w:val="en-US"/>
        </w:rPr>
        <w:t>采购需求</w:t>
      </w:r>
      <w:r>
        <w:tab/>
      </w:r>
      <w:r>
        <w:fldChar w:fldCharType="begin"/>
      </w:r>
      <w:r>
        <w:instrText xml:space="preserve"> PAGEREF _Toc20822 \h </w:instrText>
      </w:r>
      <w:r>
        <w:fldChar w:fldCharType="separate"/>
      </w:r>
      <w:r>
        <w:t>6</w:t>
      </w:r>
      <w:r>
        <w:fldChar w:fldCharType="end"/>
      </w:r>
      <w:r>
        <w:rPr>
          <w:rFonts w:hint="eastAsia"/>
          <w:bCs/>
          <w:szCs w:val="24"/>
        </w:rPr>
        <w:fldChar w:fldCharType="end"/>
      </w:r>
    </w:p>
    <w:p w14:paraId="086B1BD8">
      <w:pPr>
        <w:pStyle w:val="22"/>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_Toc31775 </w:instrText>
      </w:r>
      <w:r>
        <w:rPr>
          <w:rFonts w:hint="eastAsia"/>
          <w:bCs/>
          <w:szCs w:val="24"/>
        </w:rPr>
        <w:fldChar w:fldCharType="separate"/>
      </w:r>
      <w:r>
        <w:rPr>
          <w:rFonts w:hint="eastAsia"/>
        </w:rPr>
        <w:t>第</w:t>
      </w:r>
      <w:r>
        <w:rPr>
          <w:rFonts w:hint="eastAsia"/>
          <w:lang w:val="en-US"/>
        </w:rPr>
        <w:t>三</w:t>
      </w:r>
      <w:r>
        <w:rPr>
          <w:rFonts w:hint="eastAsia"/>
        </w:rPr>
        <w:t>章</w:t>
      </w:r>
      <w:r>
        <w:rPr>
          <w:rFonts w:hint="eastAsia"/>
          <w:lang w:val="en-US" w:eastAsia="zh-CN"/>
        </w:rPr>
        <w:t xml:space="preserve"> </w:t>
      </w:r>
      <w:r>
        <w:rPr>
          <w:rFonts w:hint="eastAsia"/>
        </w:rPr>
        <w:t>供应商须知</w:t>
      </w:r>
      <w:r>
        <w:tab/>
      </w:r>
      <w:r>
        <w:fldChar w:fldCharType="begin"/>
      </w:r>
      <w:r>
        <w:instrText xml:space="preserve"> PAGEREF _Toc31775 \h </w:instrText>
      </w:r>
      <w:r>
        <w:fldChar w:fldCharType="separate"/>
      </w:r>
      <w:r>
        <w:t>8</w:t>
      </w:r>
      <w:r>
        <w:fldChar w:fldCharType="end"/>
      </w:r>
      <w:r>
        <w:rPr>
          <w:rFonts w:hint="eastAsia"/>
          <w:bCs/>
          <w:szCs w:val="24"/>
        </w:rPr>
        <w:fldChar w:fldCharType="end"/>
      </w:r>
    </w:p>
    <w:p w14:paraId="627EC424">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_Toc22603 </w:instrText>
      </w:r>
      <w:r>
        <w:rPr>
          <w:rFonts w:hint="eastAsia"/>
          <w:bCs/>
          <w:szCs w:val="24"/>
        </w:rPr>
        <w:fldChar w:fldCharType="separate"/>
      </w:r>
      <w:r>
        <w:rPr>
          <w:rFonts w:hint="eastAsia"/>
        </w:rPr>
        <w:t>供应商须知前附表</w:t>
      </w:r>
      <w:r>
        <w:tab/>
      </w:r>
      <w:r>
        <w:fldChar w:fldCharType="begin"/>
      </w:r>
      <w:r>
        <w:instrText xml:space="preserve"> PAGEREF _Toc22603 \h </w:instrText>
      </w:r>
      <w:r>
        <w:fldChar w:fldCharType="separate"/>
      </w:r>
      <w:r>
        <w:t>8</w:t>
      </w:r>
      <w:r>
        <w:fldChar w:fldCharType="end"/>
      </w:r>
      <w:r>
        <w:rPr>
          <w:rFonts w:hint="eastAsia"/>
          <w:bCs/>
          <w:szCs w:val="24"/>
        </w:rPr>
        <w:fldChar w:fldCharType="end"/>
      </w:r>
    </w:p>
    <w:p w14:paraId="2D0B574E">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_Toc19732 </w:instrText>
      </w:r>
      <w:r>
        <w:rPr>
          <w:rFonts w:hint="eastAsia"/>
          <w:bCs/>
          <w:szCs w:val="24"/>
        </w:rPr>
        <w:fldChar w:fldCharType="separate"/>
      </w:r>
      <w:r>
        <w:rPr>
          <w:rFonts w:hint="eastAsia"/>
          <w:lang w:val="en-US"/>
        </w:rPr>
        <w:t>一  总则</w:t>
      </w:r>
      <w:r>
        <w:tab/>
      </w:r>
      <w:r>
        <w:fldChar w:fldCharType="begin"/>
      </w:r>
      <w:r>
        <w:instrText xml:space="preserve"> PAGEREF _Toc19732 \h </w:instrText>
      </w:r>
      <w:r>
        <w:fldChar w:fldCharType="separate"/>
      </w:r>
      <w:r>
        <w:t>10</w:t>
      </w:r>
      <w:r>
        <w:fldChar w:fldCharType="end"/>
      </w:r>
      <w:r>
        <w:rPr>
          <w:rFonts w:hint="eastAsia"/>
          <w:bCs/>
          <w:szCs w:val="24"/>
        </w:rPr>
        <w:fldChar w:fldCharType="end"/>
      </w:r>
    </w:p>
    <w:p w14:paraId="5B4834BB">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_Toc18815 </w:instrText>
      </w:r>
      <w:r>
        <w:rPr>
          <w:rFonts w:hint="eastAsia"/>
          <w:bCs/>
          <w:szCs w:val="24"/>
        </w:rPr>
        <w:fldChar w:fldCharType="separate"/>
      </w:r>
      <w:r>
        <w:rPr>
          <w:rFonts w:hint="eastAsia"/>
          <w:lang w:val="en-US"/>
        </w:rPr>
        <w:t>二  磋商文件说明</w:t>
      </w:r>
      <w:r>
        <w:tab/>
      </w:r>
      <w:r>
        <w:fldChar w:fldCharType="begin"/>
      </w:r>
      <w:r>
        <w:instrText xml:space="preserve"> PAGEREF _Toc18815 \h </w:instrText>
      </w:r>
      <w:r>
        <w:fldChar w:fldCharType="separate"/>
      </w:r>
      <w:r>
        <w:t>11</w:t>
      </w:r>
      <w:r>
        <w:fldChar w:fldCharType="end"/>
      </w:r>
      <w:r>
        <w:rPr>
          <w:rFonts w:hint="eastAsia"/>
          <w:bCs/>
          <w:szCs w:val="24"/>
        </w:rPr>
        <w:fldChar w:fldCharType="end"/>
      </w:r>
    </w:p>
    <w:p w14:paraId="2F7E7A71">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_Toc8156 </w:instrText>
      </w:r>
      <w:r>
        <w:rPr>
          <w:rFonts w:hint="eastAsia"/>
          <w:bCs/>
          <w:szCs w:val="24"/>
        </w:rPr>
        <w:fldChar w:fldCharType="separate"/>
      </w:r>
      <w:r>
        <w:rPr>
          <w:rFonts w:hint="eastAsia"/>
          <w:lang w:val="en-US"/>
        </w:rPr>
        <w:t>三  响应文件的编写</w:t>
      </w:r>
      <w:r>
        <w:tab/>
      </w:r>
      <w:r>
        <w:fldChar w:fldCharType="begin"/>
      </w:r>
      <w:r>
        <w:instrText xml:space="preserve"> PAGEREF _Toc8156 \h </w:instrText>
      </w:r>
      <w:r>
        <w:fldChar w:fldCharType="separate"/>
      </w:r>
      <w:r>
        <w:t>11</w:t>
      </w:r>
      <w:r>
        <w:fldChar w:fldCharType="end"/>
      </w:r>
      <w:r>
        <w:rPr>
          <w:rFonts w:hint="eastAsia"/>
          <w:bCs/>
          <w:szCs w:val="24"/>
        </w:rPr>
        <w:fldChar w:fldCharType="end"/>
      </w:r>
    </w:p>
    <w:p w14:paraId="48FACFC0">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_Toc26141 </w:instrText>
      </w:r>
      <w:r>
        <w:rPr>
          <w:rFonts w:hint="eastAsia"/>
          <w:bCs/>
          <w:szCs w:val="24"/>
        </w:rPr>
        <w:fldChar w:fldCharType="separate"/>
      </w:r>
      <w:r>
        <w:rPr>
          <w:rFonts w:hint="eastAsia"/>
          <w:lang w:val="en-US"/>
        </w:rPr>
        <w:t>四  履约保证金</w:t>
      </w:r>
      <w:r>
        <w:tab/>
      </w:r>
      <w:r>
        <w:fldChar w:fldCharType="begin"/>
      </w:r>
      <w:r>
        <w:instrText xml:space="preserve"> PAGEREF _Toc26141 \h </w:instrText>
      </w:r>
      <w:r>
        <w:fldChar w:fldCharType="separate"/>
      </w:r>
      <w:r>
        <w:t>13</w:t>
      </w:r>
      <w:r>
        <w:fldChar w:fldCharType="end"/>
      </w:r>
      <w:r>
        <w:rPr>
          <w:rFonts w:hint="eastAsia"/>
          <w:bCs/>
          <w:szCs w:val="24"/>
        </w:rPr>
        <w:fldChar w:fldCharType="end"/>
      </w:r>
    </w:p>
    <w:p w14:paraId="10EAC09F">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_Toc29376 </w:instrText>
      </w:r>
      <w:r>
        <w:rPr>
          <w:rFonts w:hint="eastAsia"/>
          <w:bCs/>
          <w:szCs w:val="24"/>
        </w:rPr>
        <w:fldChar w:fldCharType="separate"/>
      </w:r>
      <w:r>
        <w:rPr>
          <w:rFonts w:hint="eastAsia"/>
          <w:lang w:val="en-US"/>
        </w:rPr>
        <w:t>五  响应文件的加密、提交、修改和撤回</w:t>
      </w:r>
      <w:r>
        <w:tab/>
      </w:r>
      <w:r>
        <w:fldChar w:fldCharType="begin"/>
      </w:r>
      <w:r>
        <w:instrText xml:space="preserve"> PAGEREF _Toc29376 \h </w:instrText>
      </w:r>
      <w:r>
        <w:fldChar w:fldCharType="separate"/>
      </w:r>
      <w:r>
        <w:t>13</w:t>
      </w:r>
      <w:r>
        <w:fldChar w:fldCharType="end"/>
      </w:r>
      <w:r>
        <w:rPr>
          <w:rFonts w:hint="eastAsia"/>
          <w:bCs/>
          <w:szCs w:val="24"/>
        </w:rPr>
        <w:fldChar w:fldCharType="end"/>
      </w:r>
    </w:p>
    <w:p w14:paraId="4BED65FC">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_Toc15440 </w:instrText>
      </w:r>
      <w:r>
        <w:rPr>
          <w:rFonts w:hint="eastAsia"/>
          <w:bCs/>
          <w:szCs w:val="24"/>
        </w:rPr>
        <w:fldChar w:fldCharType="separate"/>
      </w:r>
      <w:r>
        <w:rPr>
          <w:rFonts w:hint="eastAsia"/>
          <w:lang w:val="en-US"/>
        </w:rPr>
        <w:t>六  磋商和评审</w:t>
      </w:r>
      <w:r>
        <w:tab/>
      </w:r>
      <w:r>
        <w:fldChar w:fldCharType="begin"/>
      </w:r>
      <w:r>
        <w:instrText xml:space="preserve"> PAGEREF _Toc15440 \h </w:instrText>
      </w:r>
      <w:r>
        <w:fldChar w:fldCharType="separate"/>
      </w:r>
      <w:r>
        <w:t>14</w:t>
      </w:r>
      <w:r>
        <w:fldChar w:fldCharType="end"/>
      </w:r>
      <w:r>
        <w:rPr>
          <w:rFonts w:hint="eastAsia"/>
          <w:bCs/>
          <w:szCs w:val="24"/>
        </w:rPr>
        <w:fldChar w:fldCharType="end"/>
      </w:r>
    </w:p>
    <w:p w14:paraId="0031A854">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_Toc10279 </w:instrText>
      </w:r>
      <w:r>
        <w:rPr>
          <w:rFonts w:hint="eastAsia"/>
          <w:bCs/>
          <w:szCs w:val="24"/>
        </w:rPr>
        <w:fldChar w:fldCharType="separate"/>
      </w:r>
      <w:r>
        <w:rPr>
          <w:rFonts w:hint="eastAsia"/>
          <w:lang w:val="en-US"/>
        </w:rPr>
        <w:t>七  磋商无效的情形</w:t>
      </w:r>
      <w:r>
        <w:tab/>
      </w:r>
      <w:r>
        <w:fldChar w:fldCharType="begin"/>
      </w:r>
      <w:r>
        <w:instrText xml:space="preserve"> PAGEREF _Toc10279 \h </w:instrText>
      </w:r>
      <w:r>
        <w:fldChar w:fldCharType="separate"/>
      </w:r>
      <w:r>
        <w:t>17</w:t>
      </w:r>
      <w:r>
        <w:fldChar w:fldCharType="end"/>
      </w:r>
      <w:r>
        <w:rPr>
          <w:rFonts w:hint="eastAsia"/>
          <w:bCs/>
          <w:szCs w:val="24"/>
        </w:rPr>
        <w:fldChar w:fldCharType="end"/>
      </w:r>
    </w:p>
    <w:p w14:paraId="4606C2E3">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_Toc1603 </w:instrText>
      </w:r>
      <w:r>
        <w:rPr>
          <w:rFonts w:hint="eastAsia"/>
          <w:bCs/>
          <w:szCs w:val="24"/>
        </w:rPr>
        <w:fldChar w:fldCharType="separate"/>
      </w:r>
      <w:r>
        <w:rPr>
          <w:rFonts w:hint="eastAsia"/>
          <w:lang w:val="en-US"/>
        </w:rPr>
        <w:t>八  法律责任</w:t>
      </w:r>
      <w:r>
        <w:tab/>
      </w:r>
      <w:r>
        <w:fldChar w:fldCharType="begin"/>
      </w:r>
      <w:r>
        <w:instrText xml:space="preserve"> PAGEREF _Toc1603 \h </w:instrText>
      </w:r>
      <w:r>
        <w:fldChar w:fldCharType="separate"/>
      </w:r>
      <w:r>
        <w:t>17</w:t>
      </w:r>
      <w:r>
        <w:fldChar w:fldCharType="end"/>
      </w:r>
      <w:r>
        <w:rPr>
          <w:rFonts w:hint="eastAsia"/>
          <w:bCs/>
          <w:szCs w:val="24"/>
        </w:rPr>
        <w:fldChar w:fldCharType="end"/>
      </w:r>
    </w:p>
    <w:p w14:paraId="69ABAC49">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_Toc21883 </w:instrText>
      </w:r>
      <w:r>
        <w:rPr>
          <w:rFonts w:hint="eastAsia"/>
          <w:bCs/>
          <w:szCs w:val="24"/>
        </w:rPr>
        <w:fldChar w:fldCharType="separate"/>
      </w:r>
      <w:r>
        <w:rPr>
          <w:rFonts w:hint="eastAsia"/>
          <w:lang w:val="en-US"/>
        </w:rPr>
        <w:t>九  询问</w:t>
      </w:r>
      <w:r>
        <w:tab/>
      </w:r>
      <w:r>
        <w:fldChar w:fldCharType="begin"/>
      </w:r>
      <w:r>
        <w:instrText xml:space="preserve"> PAGEREF _Toc21883 \h </w:instrText>
      </w:r>
      <w:r>
        <w:fldChar w:fldCharType="separate"/>
      </w:r>
      <w:r>
        <w:t>19</w:t>
      </w:r>
      <w:r>
        <w:fldChar w:fldCharType="end"/>
      </w:r>
      <w:r>
        <w:rPr>
          <w:rFonts w:hint="eastAsia"/>
          <w:bCs/>
          <w:szCs w:val="24"/>
        </w:rPr>
        <w:fldChar w:fldCharType="end"/>
      </w:r>
    </w:p>
    <w:p w14:paraId="3E9037CE">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_Toc32730 </w:instrText>
      </w:r>
      <w:r>
        <w:rPr>
          <w:rFonts w:hint="eastAsia"/>
          <w:bCs/>
          <w:szCs w:val="24"/>
        </w:rPr>
        <w:fldChar w:fldCharType="separate"/>
      </w:r>
      <w:r>
        <w:rPr>
          <w:rFonts w:hint="eastAsia"/>
          <w:lang w:val="en-US"/>
        </w:rPr>
        <w:t>十  质疑</w:t>
      </w:r>
      <w:r>
        <w:tab/>
      </w:r>
      <w:r>
        <w:fldChar w:fldCharType="begin"/>
      </w:r>
      <w:r>
        <w:instrText xml:space="preserve"> PAGEREF _Toc32730 \h </w:instrText>
      </w:r>
      <w:r>
        <w:fldChar w:fldCharType="separate"/>
      </w:r>
      <w:r>
        <w:t>19</w:t>
      </w:r>
      <w:r>
        <w:fldChar w:fldCharType="end"/>
      </w:r>
      <w:r>
        <w:rPr>
          <w:rFonts w:hint="eastAsia"/>
          <w:bCs/>
          <w:szCs w:val="24"/>
        </w:rPr>
        <w:fldChar w:fldCharType="end"/>
      </w:r>
    </w:p>
    <w:p w14:paraId="1F572D15">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_Toc31384 </w:instrText>
      </w:r>
      <w:r>
        <w:rPr>
          <w:rFonts w:hint="eastAsia"/>
          <w:bCs/>
          <w:szCs w:val="24"/>
        </w:rPr>
        <w:fldChar w:fldCharType="separate"/>
      </w:r>
      <w:r>
        <w:rPr>
          <w:rFonts w:hint="eastAsia"/>
          <w:lang w:val="en-US"/>
        </w:rPr>
        <w:t>十一  投诉</w:t>
      </w:r>
      <w:r>
        <w:tab/>
      </w:r>
      <w:r>
        <w:fldChar w:fldCharType="begin"/>
      </w:r>
      <w:r>
        <w:instrText xml:space="preserve"> PAGEREF _Toc31384 \h </w:instrText>
      </w:r>
      <w:r>
        <w:fldChar w:fldCharType="separate"/>
      </w:r>
      <w:r>
        <w:t>20</w:t>
      </w:r>
      <w:r>
        <w:fldChar w:fldCharType="end"/>
      </w:r>
      <w:r>
        <w:rPr>
          <w:rFonts w:hint="eastAsia"/>
          <w:bCs/>
          <w:szCs w:val="24"/>
        </w:rPr>
        <w:fldChar w:fldCharType="end"/>
      </w:r>
    </w:p>
    <w:p w14:paraId="59C18936">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_Toc5890 </w:instrText>
      </w:r>
      <w:r>
        <w:rPr>
          <w:rFonts w:hint="eastAsia"/>
          <w:bCs/>
          <w:szCs w:val="24"/>
        </w:rPr>
        <w:fldChar w:fldCharType="separate"/>
      </w:r>
      <w:r>
        <w:rPr>
          <w:rFonts w:hint="eastAsia"/>
          <w:lang w:val="en-US"/>
        </w:rPr>
        <w:t>十二  授予合同</w:t>
      </w:r>
      <w:r>
        <w:tab/>
      </w:r>
      <w:r>
        <w:fldChar w:fldCharType="begin"/>
      </w:r>
      <w:r>
        <w:instrText xml:space="preserve"> PAGEREF _Toc5890 \h </w:instrText>
      </w:r>
      <w:r>
        <w:fldChar w:fldCharType="separate"/>
      </w:r>
      <w:r>
        <w:t>20</w:t>
      </w:r>
      <w:r>
        <w:fldChar w:fldCharType="end"/>
      </w:r>
      <w:r>
        <w:rPr>
          <w:rFonts w:hint="eastAsia"/>
          <w:bCs/>
          <w:szCs w:val="24"/>
        </w:rPr>
        <w:fldChar w:fldCharType="end"/>
      </w:r>
    </w:p>
    <w:p w14:paraId="2780A2DC">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_Toc27970 </w:instrText>
      </w:r>
      <w:r>
        <w:rPr>
          <w:rFonts w:hint="eastAsia"/>
          <w:bCs/>
          <w:szCs w:val="24"/>
        </w:rPr>
        <w:fldChar w:fldCharType="separate"/>
      </w:r>
      <w:r>
        <w:rPr>
          <w:rFonts w:hint="eastAsia"/>
          <w:lang w:val="en-US"/>
        </w:rPr>
        <w:t>十三  政府采购政策</w:t>
      </w:r>
      <w:r>
        <w:tab/>
      </w:r>
      <w:r>
        <w:fldChar w:fldCharType="begin"/>
      </w:r>
      <w:r>
        <w:instrText xml:space="preserve"> PAGEREF _Toc27970 \h </w:instrText>
      </w:r>
      <w:r>
        <w:fldChar w:fldCharType="separate"/>
      </w:r>
      <w:r>
        <w:t>21</w:t>
      </w:r>
      <w:r>
        <w:fldChar w:fldCharType="end"/>
      </w:r>
      <w:r>
        <w:rPr>
          <w:rFonts w:hint="eastAsia"/>
          <w:bCs/>
          <w:szCs w:val="24"/>
        </w:rPr>
        <w:fldChar w:fldCharType="end"/>
      </w:r>
    </w:p>
    <w:p w14:paraId="6D3BC879">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_Toc13238 </w:instrText>
      </w:r>
      <w:r>
        <w:rPr>
          <w:rFonts w:hint="eastAsia"/>
          <w:bCs/>
          <w:szCs w:val="24"/>
        </w:rPr>
        <w:fldChar w:fldCharType="separate"/>
      </w:r>
      <w:r>
        <w:rPr>
          <w:rFonts w:hint="eastAsia"/>
          <w:lang w:val="en-US"/>
        </w:rPr>
        <w:t>十四  其他事项</w:t>
      </w:r>
      <w:r>
        <w:tab/>
      </w:r>
      <w:r>
        <w:fldChar w:fldCharType="begin"/>
      </w:r>
      <w:r>
        <w:instrText xml:space="preserve"> PAGEREF _Toc13238 \h </w:instrText>
      </w:r>
      <w:r>
        <w:fldChar w:fldCharType="separate"/>
      </w:r>
      <w:r>
        <w:t>22</w:t>
      </w:r>
      <w:r>
        <w:fldChar w:fldCharType="end"/>
      </w:r>
      <w:r>
        <w:rPr>
          <w:rFonts w:hint="eastAsia"/>
          <w:bCs/>
          <w:szCs w:val="24"/>
        </w:rPr>
        <w:fldChar w:fldCharType="end"/>
      </w:r>
    </w:p>
    <w:p w14:paraId="2282A97C">
      <w:pPr>
        <w:pStyle w:val="22"/>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_Toc25009 </w:instrText>
      </w:r>
      <w:r>
        <w:rPr>
          <w:rFonts w:hint="eastAsia"/>
          <w:bCs/>
          <w:szCs w:val="24"/>
        </w:rPr>
        <w:fldChar w:fldCharType="separate"/>
      </w:r>
      <w:r>
        <w:rPr>
          <w:rFonts w:hint="eastAsia"/>
        </w:rPr>
        <w:t>第四章 政府采购合同格式</w:t>
      </w:r>
      <w:r>
        <w:tab/>
      </w:r>
      <w:r>
        <w:fldChar w:fldCharType="begin"/>
      </w:r>
      <w:r>
        <w:instrText xml:space="preserve"> PAGEREF _Toc25009 \h </w:instrText>
      </w:r>
      <w:r>
        <w:fldChar w:fldCharType="separate"/>
      </w:r>
      <w:r>
        <w:t>23</w:t>
      </w:r>
      <w:r>
        <w:fldChar w:fldCharType="end"/>
      </w:r>
      <w:r>
        <w:rPr>
          <w:rFonts w:hint="eastAsia"/>
          <w:bCs/>
          <w:szCs w:val="24"/>
        </w:rPr>
        <w:fldChar w:fldCharType="end"/>
      </w:r>
    </w:p>
    <w:p w14:paraId="1ED780C7">
      <w:pPr>
        <w:pStyle w:val="22"/>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_Toc10096 </w:instrText>
      </w:r>
      <w:r>
        <w:rPr>
          <w:rFonts w:hint="eastAsia"/>
          <w:bCs/>
          <w:szCs w:val="24"/>
        </w:rPr>
        <w:fldChar w:fldCharType="separate"/>
      </w:r>
      <w:r>
        <w:rPr>
          <w:rFonts w:hint="eastAsia"/>
        </w:rPr>
        <w:t>第五章</w:t>
      </w:r>
      <w:r>
        <w:rPr>
          <w:rFonts w:hint="eastAsia"/>
          <w:lang w:val="en-US" w:eastAsia="zh-CN"/>
        </w:rPr>
        <w:t xml:space="preserve"> </w:t>
      </w:r>
      <w:r>
        <w:rPr>
          <w:rFonts w:hint="eastAsia"/>
        </w:rPr>
        <w:t>磋商相关文件格式</w:t>
      </w:r>
      <w:r>
        <w:tab/>
      </w:r>
      <w:r>
        <w:fldChar w:fldCharType="begin"/>
      </w:r>
      <w:r>
        <w:instrText xml:space="preserve"> PAGEREF _Toc10096 \h </w:instrText>
      </w:r>
      <w:r>
        <w:fldChar w:fldCharType="separate"/>
      </w:r>
      <w:r>
        <w:t>29</w:t>
      </w:r>
      <w:r>
        <w:fldChar w:fldCharType="end"/>
      </w:r>
      <w:r>
        <w:rPr>
          <w:rFonts w:hint="eastAsia"/>
          <w:bCs/>
          <w:szCs w:val="24"/>
        </w:rPr>
        <w:fldChar w:fldCharType="end"/>
      </w:r>
    </w:p>
    <w:p w14:paraId="22885338">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_Toc11578 </w:instrText>
      </w:r>
      <w:r>
        <w:rPr>
          <w:rFonts w:hint="eastAsia"/>
          <w:bCs/>
          <w:szCs w:val="24"/>
        </w:rPr>
        <w:fldChar w:fldCharType="separate"/>
      </w:r>
      <w:r>
        <w:rPr>
          <w:rFonts w:hint="eastAsia"/>
        </w:rPr>
        <w:t>一</w:t>
      </w:r>
      <w:r>
        <w:rPr>
          <w:rFonts w:hint="eastAsia"/>
          <w:lang w:val="en-US" w:eastAsia="zh-CN"/>
        </w:rPr>
        <w:t xml:space="preserve"> </w:t>
      </w:r>
      <w:r>
        <w:rPr>
          <w:rFonts w:hint="eastAsia"/>
        </w:rPr>
        <w:t>资格审查文件格式</w:t>
      </w:r>
      <w:r>
        <w:tab/>
      </w:r>
      <w:r>
        <w:fldChar w:fldCharType="begin"/>
      </w:r>
      <w:r>
        <w:instrText xml:space="preserve"> PAGEREF _Toc11578 \h </w:instrText>
      </w:r>
      <w:r>
        <w:fldChar w:fldCharType="separate"/>
      </w:r>
      <w:r>
        <w:t>29</w:t>
      </w:r>
      <w:r>
        <w:fldChar w:fldCharType="end"/>
      </w:r>
      <w:r>
        <w:rPr>
          <w:rFonts w:hint="eastAsia"/>
          <w:bCs/>
          <w:szCs w:val="24"/>
        </w:rPr>
        <w:fldChar w:fldCharType="end"/>
      </w:r>
    </w:p>
    <w:p w14:paraId="50A650B4">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_Toc26463 </w:instrText>
      </w:r>
      <w:r>
        <w:rPr>
          <w:rFonts w:hint="eastAsia"/>
          <w:bCs/>
          <w:szCs w:val="24"/>
        </w:rPr>
        <w:fldChar w:fldCharType="separate"/>
      </w:r>
      <w:r>
        <w:rPr>
          <w:rFonts w:hint="eastAsia"/>
        </w:rPr>
        <w:t>二</w:t>
      </w:r>
      <w:r>
        <w:rPr>
          <w:rFonts w:hint="eastAsia"/>
          <w:lang w:val="en-US" w:eastAsia="zh-CN"/>
        </w:rPr>
        <w:t xml:space="preserve"> </w:t>
      </w:r>
      <w:r>
        <w:rPr>
          <w:rFonts w:hint="eastAsia"/>
        </w:rPr>
        <w:t>资信商务及技术文件格式</w:t>
      </w:r>
      <w:r>
        <w:tab/>
      </w:r>
      <w:r>
        <w:fldChar w:fldCharType="begin"/>
      </w:r>
      <w:r>
        <w:instrText xml:space="preserve"> PAGEREF _Toc26463 \h </w:instrText>
      </w:r>
      <w:r>
        <w:fldChar w:fldCharType="separate"/>
      </w:r>
      <w:r>
        <w:t>40</w:t>
      </w:r>
      <w:r>
        <w:fldChar w:fldCharType="end"/>
      </w:r>
      <w:r>
        <w:rPr>
          <w:rFonts w:hint="eastAsia"/>
          <w:bCs/>
          <w:szCs w:val="24"/>
        </w:rPr>
        <w:fldChar w:fldCharType="end"/>
      </w:r>
    </w:p>
    <w:p w14:paraId="47E214EF">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_Toc16461 </w:instrText>
      </w:r>
      <w:r>
        <w:rPr>
          <w:rFonts w:hint="eastAsia"/>
          <w:bCs/>
          <w:szCs w:val="24"/>
        </w:rPr>
        <w:fldChar w:fldCharType="separate"/>
      </w:r>
      <w:r>
        <w:rPr>
          <w:rFonts w:hint="eastAsia"/>
        </w:rPr>
        <w:t>三</w:t>
      </w:r>
      <w:r>
        <w:rPr>
          <w:rFonts w:hint="eastAsia"/>
          <w:lang w:val="en-US" w:eastAsia="zh-CN"/>
        </w:rPr>
        <w:t xml:space="preserve"> </w:t>
      </w:r>
      <w:r>
        <w:rPr>
          <w:rFonts w:hint="eastAsia"/>
        </w:rPr>
        <w:t>报价文件格式</w:t>
      </w:r>
      <w:r>
        <w:tab/>
      </w:r>
      <w:r>
        <w:fldChar w:fldCharType="begin"/>
      </w:r>
      <w:r>
        <w:instrText xml:space="preserve"> PAGEREF _Toc16461 \h </w:instrText>
      </w:r>
      <w:r>
        <w:fldChar w:fldCharType="separate"/>
      </w:r>
      <w:r>
        <w:t>53</w:t>
      </w:r>
      <w:r>
        <w:fldChar w:fldCharType="end"/>
      </w:r>
      <w:r>
        <w:rPr>
          <w:rFonts w:hint="eastAsia"/>
          <w:bCs/>
          <w:szCs w:val="24"/>
        </w:rPr>
        <w:fldChar w:fldCharType="end"/>
      </w:r>
    </w:p>
    <w:p w14:paraId="57438908">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_Toc20210 </w:instrText>
      </w:r>
      <w:r>
        <w:rPr>
          <w:rFonts w:hint="eastAsia"/>
          <w:bCs/>
          <w:szCs w:val="24"/>
        </w:rPr>
        <w:fldChar w:fldCharType="separate"/>
      </w:r>
      <w:r>
        <w:rPr>
          <w:rFonts w:hint="eastAsia"/>
          <w:lang w:eastAsia="zh-CN"/>
        </w:rPr>
        <w:t>四</w:t>
      </w:r>
      <w:r>
        <w:rPr>
          <w:rFonts w:hint="eastAsia"/>
          <w:lang w:val="en-US" w:eastAsia="zh-CN"/>
        </w:rPr>
        <w:t xml:space="preserve"> </w:t>
      </w:r>
      <w:r>
        <w:rPr>
          <w:rFonts w:hint="eastAsia"/>
        </w:rPr>
        <w:t>现场确认声明书</w:t>
      </w:r>
      <w:r>
        <w:tab/>
      </w:r>
      <w:r>
        <w:fldChar w:fldCharType="begin"/>
      </w:r>
      <w:r>
        <w:instrText xml:space="preserve"> PAGEREF _Toc20210 \h </w:instrText>
      </w:r>
      <w:r>
        <w:fldChar w:fldCharType="separate"/>
      </w:r>
      <w:r>
        <w:t>58</w:t>
      </w:r>
      <w:r>
        <w:fldChar w:fldCharType="end"/>
      </w:r>
      <w:r>
        <w:rPr>
          <w:rFonts w:hint="eastAsia"/>
          <w:bCs/>
          <w:szCs w:val="24"/>
        </w:rPr>
        <w:fldChar w:fldCharType="end"/>
      </w:r>
    </w:p>
    <w:p w14:paraId="4EE24EB7">
      <w:pPr>
        <w:pStyle w:val="22"/>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_Toc12458 </w:instrText>
      </w:r>
      <w:r>
        <w:rPr>
          <w:rFonts w:hint="eastAsia"/>
          <w:bCs/>
          <w:szCs w:val="24"/>
        </w:rPr>
        <w:fldChar w:fldCharType="separate"/>
      </w:r>
      <w:r>
        <w:rPr>
          <w:rFonts w:hint="eastAsia"/>
        </w:rPr>
        <w:t>第六章</w:t>
      </w:r>
      <w:r>
        <w:rPr>
          <w:rFonts w:hint="eastAsia"/>
          <w:lang w:val="en-US" w:eastAsia="zh-CN"/>
        </w:rPr>
        <w:t xml:space="preserve"> </w:t>
      </w:r>
      <w:r>
        <w:rPr>
          <w:rFonts w:hint="eastAsia"/>
        </w:rPr>
        <w:t>评标办法和细则</w:t>
      </w:r>
      <w:r>
        <w:tab/>
      </w:r>
      <w:r>
        <w:fldChar w:fldCharType="begin"/>
      </w:r>
      <w:r>
        <w:instrText xml:space="preserve"> PAGEREF _Toc12458 \h </w:instrText>
      </w:r>
      <w:r>
        <w:fldChar w:fldCharType="separate"/>
      </w:r>
      <w:r>
        <w:t>59</w:t>
      </w:r>
      <w:r>
        <w:fldChar w:fldCharType="end"/>
      </w:r>
      <w:r>
        <w:rPr>
          <w:rFonts w:hint="eastAsia"/>
          <w:bCs/>
          <w:szCs w:val="24"/>
        </w:rPr>
        <w:fldChar w:fldCharType="end"/>
      </w:r>
    </w:p>
    <w:p w14:paraId="65DC80C4">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_Toc5308 </w:instrText>
      </w:r>
      <w:r>
        <w:rPr>
          <w:rFonts w:hint="eastAsia"/>
          <w:bCs/>
          <w:szCs w:val="24"/>
        </w:rPr>
        <w:fldChar w:fldCharType="separate"/>
      </w:r>
      <w:r>
        <w:rPr>
          <w:rFonts w:hint="eastAsia"/>
        </w:rPr>
        <w:t>一   总则</w:t>
      </w:r>
      <w:r>
        <w:tab/>
      </w:r>
      <w:r>
        <w:fldChar w:fldCharType="begin"/>
      </w:r>
      <w:r>
        <w:instrText xml:space="preserve"> PAGEREF _Toc5308 \h </w:instrText>
      </w:r>
      <w:r>
        <w:fldChar w:fldCharType="separate"/>
      </w:r>
      <w:r>
        <w:t>59</w:t>
      </w:r>
      <w:r>
        <w:fldChar w:fldCharType="end"/>
      </w:r>
      <w:r>
        <w:rPr>
          <w:rFonts w:hint="eastAsia"/>
          <w:bCs/>
          <w:szCs w:val="24"/>
        </w:rPr>
        <w:fldChar w:fldCharType="end"/>
      </w:r>
    </w:p>
    <w:p w14:paraId="07C3F062">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_Toc30275 </w:instrText>
      </w:r>
      <w:r>
        <w:rPr>
          <w:rFonts w:hint="eastAsia"/>
          <w:bCs/>
          <w:szCs w:val="24"/>
        </w:rPr>
        <w:fldChar w:fldCharType="separate"/>
      </w:r>
      <w:r>
        <w:rPr>
          <w:rFonts w:hint="eastAsia"/>
        </w:rPr>
        <w:t>二   磋商小组</w:t>
      </w:r>
      <w:r>
        <w:tab/>
      </w:r>
      <w:r>
        <w:fldChar w:fldCharType="begin"/>
      </w:r>
      <w:r>
        <w:instrText xml:space="preserve"> PAGEREF _Toc30275 \h </w:instrText>
      </w:r>
      <w:r>
        <w:fldChar w:fldCharType="separate"/>
      </w:r>
      <w:r>
        <w:t>59</w:t>
      </w:r>
      <w:r>
        <w:fldChar w:fldCharType="end"/>
      </w:r>
      <w:r>
        <w:rPr>
          <w:rFonts w:hint="eastAsia"/>
          <w:bCs/>
          <w:szCs w:val="24"/>
        </w:rPr>
        <w:fldChar w:fldCharType="end"/>
      </w:r>
    </w:p>
    <w:p w14:paraId="6F4F4644">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_Toc27687 </w:instrText>
      </w:r>
      <w:r>
        <w:rPr>
          <w:rFonts w:hint="eastAsia"/>
          <w:bCs/>
          <w:szCs w:val="24"/>
        </w:rPr>
        <w:fldChar w:fldCharType="separate"/>
      </w:r>
      <w:r>
        <w:rPr>
          <w:rFonts w:hint="eastAsia"/>
        </w:rPr>
        <w:t>三   磋商程序</w:t>
      </w:r>
      <w:r>
        <w:tab/>
      </w:r>
      <w:r>
        <w:fldChar w:fldCharType="begin"/>
      </w:r>
      <w:r>
        <w:instrText xml:space="preserve"> PAGEREF _Toc27687 \h </w:instrText>
      </w:r>
      <w:r>
        <w:fldChar w:fldCharType="separate"/>
      </w:r>
      <w:r>
        <w:t>59</w:t>
      </w:r>
      <w:r>
        <w:fldChar w:fldCharType="end"/>
      </w:r>
      <w:r>
        <w:rPr>
          <w:rFonts w:hint="eastAsia"/>
          <w:bCs/>
          <w:szCs w:val="24"/>
        </w:rPr>
        <w:fldChar w:fldCharType="end"/>
      </w:r>
    </w:p>
    <w:p w14:paraId="1255A0D5">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_Toc12290 </w:instrText>
      </w:r>
      <w:r>
        <w:rPr>
          <w:rFonts w:hint="eastAsia"/>
          <w:bCs/>
          <w:szCs w:val="24"/>
        </w:rPr>
        <w:fldChar w:fldCharType="separate"/>
      </w:r>
      <w:r>
        <w:rPr>
          <w:rFonts w:hint="eastAsia"/>
        </w:rPr>
        <w:t>四   磋商内容及规定</w:t>
      </w:r>
      <w:r>
        <w:tab/>
      </w:r>
      <w:r>
        <w:fldChar w:fldCharType="begin"/>
      </w:r>
      <w:r>
        <w:instrText xml:space="preserve"> PAGEREF _Toc12290 \h </w:instrText>
      </w:r>
      <w:r>
        <w:fldChar w:fldCharType="separate"/>
      </w:r>
      <w:r>
        <w:t>61</w:t>
      </w:r>
      <w:r>
        <w:fldChar w:fldCharType="end"/>
      </w:r>
      <w:r>
        <w:rPr>
          <w:rFonts w:hint="eastAsia"/>
          <w:bCs/>
          <w:szCs w:val="24"/>
        </w:rPr>
        <w:fldChar w:fldCharType="end"/>
      </w:r>
    </w:p>
    <w:p w14:paraId="50ABD153">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_Toc21772 </w:instrText>
      </w:r>
      <w:r>
        <w:rPr>
          <w:rFonts w:hint="eastAsia"/>
          <w:bCs/>
          <w:szCs w:val="24"/>
        </w:rPr>
        <w:fldChar w:fldCharType="separate"/>
      </w:r>
      <w:r>
        <w:rPr>
          <w:rFonts w:hint="eastAsia"/>
        </w:rPr>
        <w:t>五   评标办法和细则</w:t>
      </w:r>
      <w:r>
        <w:tab/>
      </w:r>
      <w:r>
        <w:fldChar w:fldCharType="begin"/>
      </w:r>
      <w:r>
        <w:instrText xml:space="preserve"> PAGEREF _Toc21772 \h </w:instrText>
      </w:r>
      <w:r>
        <w:fldChar w:fldCharType="separate"/>
      </w:r>
      <w:r>
        <w:t>62</w:t>
      </w:r>
      <w:r>
        <w:fldChar w:fldCharType="end"/>
      </w:r>
      <w:r>
        <w:rPr>
          <w:rFonts w:hint="eastAsia"/>
          <w:bCs/>
          <w:szCs w:val="24"/>
        </w:rPr>
        <w:fldChar w:fldCharType="end"/>
      </w:r>
    </w:p>
    <w:p w14:paraId="697BC10E">
      <w:pPr>
        <w:pStyle w:val="24"/>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begin"/>
      </w:r>
      <w:r>
        <w:rPr>
          <w:rFonts w:hint="eastAsia"/>
          <w:bCs/>
          <w:szCs w:val="24"/>
        </w:rPr>
        <w:instrText xml:space="preserve"> HYPERLINK \l _Toc12425 </w:instrText>
      </w:r>
      <w:r>
        <w:rPr>
          <w:rFonts w:hint="eastAsia"/>
          <w:bCs/>
          <w:szCs w:val="24"/>
        </w:rPr>
        <w:fldChar w:fldCharType="separate"/>
      </w:r>
      <w:r>
        <w:rPr>
          <w:rFonts w:hint="eastAsia"/>
          <w:bCs w:val="0"/>
          <w:szCs w:val="32"/>
        </w:rPr>
        <w:t>六   磋商纪律和要求</w:t>
      </w:r>
      <w:r>
        <w:tab/>
      </w:r>
      <w:r>
        <w:fldChar w:fldCharType="begin"/>
      </w:r>
      <w:r>
        <w:instrText xml:space="preserve"> PAGEREF _Toc12425 \h </w:instrText>
      </w:r>
      <w:r>
        <w:fldChar w:fldCharType="separate"/>
      </w:r>
      <w:r>
        <w:t>65</w:t>
      </w:r>
      <w:r>
        <w:fldChar w:fldCharType="end"/>
      </w:r>
      <w:r>
        <w:rPr>
          <w:rFonts w:hint="eastAsia"/>
          <w:bCs/>
          <w:szCs w:val="24"/>
        </w:rPr>
        <w:fldChar w:fldCharType="end"/>
      </w:r>
    </w:p>
    <w:p w14:paraId="24952C17">
      <w:pPr>
        <w:keepNext w:val="0"/>
        <w:keepLines w:val="0"/>
        <w:pageBreakBefore w:val="0"/>
        <w:widowControl w:val="0"/>
        <w:kinsoku/>
        <w:wordWrap/>
        <w:overflowPunct/>
        <w:topLinePunct w:val="0"/>
        <w:autoSpaceDE w:val="0"/>
        <w:autoSpaceDN w:val="0"/>
        <w:bidi w:val="0"/>
        <w:adjustRightInd/>
        <w:snapToGrid/>
        <w:spacing w:line="288" w:lineRule="auto"/>
        <w:textAlignment w:val="auto"/>
      </w:pPr>
      <w:r>
        <w:rPr>
          <w:rFonts w:hint="eastAsia"/>
          <w:bCs/>
          <w:szCs w:val="24"/>
        </w:rPr>
        <w:fldChar w:fldCharType="end"/>
      </w:r>
    </w:p>
    <w:p w14:paraId="0EDA35A1">
      <w:pPr>
        <w:sectPr>
          <w:headerReference r:id="rId4" w:type="default"/>
          <w:footerReference r:id="rId5" w:type="default"/>
          <w:pgSz w:w="11910" w:h="16840"/>
          <w:pgMar w:top="1247" w:right="1247" w:bottom="1247" w:left="1587" w:header="884" w:footer="884" w:gutter="0"/>
          <w:pgNumType w:fmt="decimal" w:start="2"/>
          <w:cols w:space="0" w:num="1"/>
        </w:sectPr>
      </w:pPr>
    </w:p>
    <w:p w14:paraId="2FA6F610">
      <w:pPr>
        <w:pStyle w:val="3"/>
        <w:tabs>
          <w:tab w:val="left" w:pos="1406"/>
        </w:tabs>
        <w:spacing w:before="167"/>
        <w:ind w:left="119"/>
        <w:jc w:val="center"/>
      </w:pPr>
      <w:bookmarkStart w:id="8" w:name="_Toc15925"/>
      <w:r>
        <w:rPr>
          <w:rFonts w:hint="eastAsia"/>
        </w:rPr>
        <w:t>第一章</w:t>
      </w:r>
      <w:r>
        <w:rPr>
          <w:rFonts w:hint="eastAsia"/>
          <w:lang w:val="en-US" w:eastAsia="zh-CN"/>
        </w:rPr>
        <w:t xml:space="preserve"> </w:t>
      </w:r>
      <w:r>
        <w:rPr>
          <w:rFonts w:hint="eastAsia"/>
        </w:rPr>
        <w:t>竞争性磋商</w:t>
      </w:r>
      <w:r>
        <w:rPr>
          <w:rFonts w:hint="eastAsia"/>
          <w:lang w:val="en-US"/>
        </w:rPr>
        <w:t>采购</w:t>
      </w:r>
      <w:r>
        <w:rPr>
          <w:rFonts w:hint="eastAsia"/>
        </w:rPr>
        <w:t>公告</w:t>
      </w:r>
      <w:bookmarkEnd w:id="8"/>
    </w:p>
    <w:p w14:paraId="566010C9">
      <w:pPr>
        <w:pStyle w:val="10"/>
        <w:spacing w:line="300" w:lineRule="auto"/>
        <w:rPr>
          <w:b/>
          <w:sz w:val="26"/>
        </w:rPr>
      </w:pPr>
      <w:bookmarkStart w:id="9" w:name="一__竞争性磋商公告"/>
      <w:bookmarkEnd w:id="9"/>
      <w:r>
        <w:rPr>
          <w:lang w:val="en-US" w:bidi="ar-SA"/>
        </w:rPr>
        <w:pict>
          <v:rect id="1026" o:spid="_x0000_s1026" o:spt="1" style="position:absolute;left:0pt;margin-left:68.55pt;margin-top:15.3pt;height:80.3pt;width:473.55pt;mso-position-horizontal-relative:page;mso-wrap-distance-bottom:0pt;mso-wrap-distance-top:0pt;z-index:-251655168;mso-width-relative:page;mso-height-relative:page;" filled="f" stroked="t" coordsize="21600,21600" o:gfxdata="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cvw9kAAAALAQAADwAAAAAAAAABACAAAAAiAAAAZHJzL2Rv&#10;d25yZXYueG1sUEsBAhQAFAAAAAgAh07iQLKHHkUAAgAALwQAAA4AAAAAAAAAAQAgAAAAKAEAAGRy&#10;cy9lMm9Eb2MueG1sUEsFBgAAAAAGAAYAWQEAAJoFAAAAAA==&#10;">
            <v:path/>
            <v:fill on="f" focussize="0,0"/>
            <v:stroke weight="0.48pt" color="#000000" joinstyle="miter"/>
            <v:imagedata o:title=""/>
            <o:lock v:ext="edit" aspectratio="f"/>
            <v:textbox inset="0mm,0mm,0mm,0mm">
              <w:txbxContent>
                <w:p w14:paraId="72BD9F8C">
                  <w:pPr>
                    <w:pStyle w:val="10"/>
                    <w:spacing w:before="100" w:line="360" w:lineRule="auto"/>
                    <w:ind w:left="79"/>
                  </w:pPr>
                  <w:r>
                    <w:t>项目概况：</w:t>
                  </w:r>
                </w:p>
                <w:p w14:paraId="3CCFE52A">
                  <w:pPr>
                    <w:pStyle w:val="10"/>
                    <w:spacing w:before="8" w:line="360" w:lineRule="auto"/>
                    <w:ind w:left="79" w:right="36" w:firstLine="480"/>
                    <w:jc w:val="both"/>
                    <w:rPr>
                      <w:color w:val="0000FF"/>
                    </w:rPr>
                  </w:pPr>
                  <w:r>
                    <w:rPr>
                      <w:rFonts w:hint="eastAsia"/>
                      <w:b/>
                      <w:bCs/>
                      <w:u w:val="single"/>
                      <w:lang w:val="en-US" w:eastAsia="zh-CN"/>
                    </w:rPr>
                    <w:t>2024遂昌文旅新媒体营销推广项目</w:t>
                  </w:r>
                  <w:r>
                    <w:t>的潜在供应商应在</w:t>
                  </w:r>
                  <w:r>
                    <w:rPr>
                      <w:color w:val="000000"/>
                      <w:sz w:val="27"/>
                      <w:szCs w:val="27"/>
                    </w:rPr>
                    <w:t>政采云平台线上获取</w:t>
                  </w:r>
                  <w:r>
                    <w:t>（下载）采购文件，并于</w:t>
                  </w:r>
                  <w:r>
                    <w:rPr>
                      <w:rFonts w:hint="eastAsia"/>
                      <w:lang w:eastAsia="zh-CN"/>
                    </w:rPr>
                    <w:t>2024年07月08日</w:t>
                  </w:r>
                  <w:r>
                    <w:rPr>
                      <w:rFonts w:hint="eastAsia"/>
                      <w:lang w:val="en-US" w:eastAsia="zh-CN"/>
                    </w:rPr>
                    <w:t>15:00</w:t>
                  </w:r>
                  <w:r>
                    <w:t>（北京时间）前提交（上传）响应文件。</w:t>
                  </w:r>
                </w:p>
              </w:txbxContent>
            </v:textbox>
            <w10:wrap type="topAndBottom"/>
          </v:rect>
        </w:pict>
      </w:r>
    </w:p>
    <w:p w14:paraId="0799F5AF">
      <w:pPr>
        <w:spacing w:line="360" w:lineRule="auto"/>
        <w:rPr>
          <w:b/>
          <w:bCs/>
          <w:sz w:val="24"/>
          <w:szCs w:val="24"/>
        </w:rPr>
      </w:pPr>
      <w:r>
        <w:rPr>
          <w:rFonts w:hint="eastAsia"/>
          <w:b/>
          <w:bCs/>
          <w:sz w:val="24"/>
          <w:szCs w:val="24"/>
        </w:rPr>
        <w:t>一、项目基本情况</w:t>
      </w:r>
    </w:p>
    <w:p w14:paraId="10F7E5B9">
      <w:pPr>
        <w:pStyle w:val="10"/>
        <w:spacing w:line="300" w:lineRule="auto"/>
        <w:ind w:firstLine="480" w:firstLineChars="200"/>
        <w:rPr>
          <w:rFonts w:hint="eastAsia" w:eastAsia="仿宋"/>
          <w:lang w:val="en-US" w:eastAsia="zh-CN"/>
        </w:rPr>
      </w:pPr>
      <w:r>
        <w:rPr>
          <w:rFonts w:hint="eastAsia"/>
        </w:rPr>
        <w:t>项目编号：</w:t>
      </w:r>
      <w:r>
        <w:rPr>
          <w:rFonts w:hint="eastAsia"/>
          <w:lang w:val="en-US" w:eastAsia="zh-CN"/>
        </w:rPr>
        <w:t xml:space="preserve">ZJZCSC（2024）采0605号 </w:t>
      </w:r>
    </w:p>
    <w:p w14:paraId="797635A8">
      <w:pPr>
        <w:pStyle w:val="10"/>
        <w:spacing w:line="300" w:lineRule="auto"/>
        <w:ind w:firstLine="480" w:firstLineChars="200"/>
        <w:rPr>
          <w:rFonts w:hint="eastAsia" w:eastAsia="仿宋"/>
          <w:lang w:eastAsia="zh-CN"/>
        </w:rPr>
      </w:pPr>
      <w:r>
        <w:rPr>
          <w:rFonts w:hint="eastAsia"/>
        </w:rPr>
        <w:t>项目名称：</w:t>
      </w:r>
      <w:r>
        <w:rPr>
          <w:rFonts w:hint="eastAsia"/>
          <w:lang w:val="en-US" w:eastAsia="zh-CN"/>
        </w:rPr>
        <w:t>2024遂昌文旅新媒体营销推广项目</w:t>
      </w:r>
    </w:p>
    <w:p w14:paraId="261B5E4D">
      <w:pPr>
        <w:pStyle w:val="10"/>
        <w:spacing w:line="300" w:lineRule="auto"/>
        <w:ind w:firstLine="480" w:firstLineChars="200"/>
      </w:pPr>
      <w:r>
        <w:rPr>
          <w:rFonts w:hint="eastAsia"/>
        </w:rPr>
        <w:t>采购方式：竞争性磋商</w:t>
      </w:r>
    </w:p>
    <w:p w14:paraId="2FC9A91E">
      <w:pPr>
        <w:pStyle w:val="10"/>
        <w:spacing w:line="300" w:lineRule="auto"/>
        <w:ind w:firstLine="480" w:firstLineChars="200"/>
        <w:rPr>
          <w:rFonts w:hint="eastAsia" w:eastAsia="仿宋"/>
          <w:lang w:val="en-US" w:eastAsia="zh-CN"/>
        </w:rPr>
      </w:pPr>
      <w:r>
        <w:rPr>
          <w:rFonts w:hint="eastAsia"/>
        </w:rPr>
        <w:t>预算金额（元）：</w:t>
      </w:r>
      <w:r>
        <w:rPr>
          <w:rFonts w:hint="eastAsia"/>
          <w:lang w:val="en-US" w:eastAsia="zh-CN"/>
        </w:rPr>
        <w:t>500000</w:t>
      </w:r>
    </w:p>
    <w:p w14:paraId="792C95A4">
      <w:pPr>
        <w:pStyle w:val="10"/>
        <w:spacing w:line="300" w:lineRule="auto"/>
        <w:ind w:firstLine="480" w:firstLineChars="200"/>
        <w:rPr>
          <w:lang w:val="en-US"/>
        </w:rPr>
      </w:pPr>
      <w:r>
        <w:rPr>
          <w:rFonts w:hint="eastAsia"/>
          <w:lang w:val="en-US"/>
        </w:rPr>
        <w:t>组织形式：分散委托采购</w:t>
      </w:r>
    </w:p>
    <w:p w14:paraId="4377C868">
      <w:pPr>
        <w:pStyle w:val="10"/>
        <w:spacing w:line="300" w:lineRule="auto"/>
        <w:ind w:firstLine="480" w:firstLineChars="200"/>
        <w:rPr>
          <w:rFonts w:hint="eastAsia"/>
        </w:rPr>
      </w:pPr>
      <w:r>
        <w:rPr>
          <w:rFonts w:hint="eastAsia"/>
        </w:rPr>
        <w:t>采购需求：见竞争性磋商文件第</w:t>
      </w:r>
      <w:r>
        <w:rPr>
          <w:rFonts w:hint="eastAsia"/>
          <w:lang w:val="en-US"/>
        </w:rPr>
        <w:t>二</w:t>
      </w:r>
      <w:r>
        <w:rPr>
          <w:rFonts w:hint="eastAsia"/>
        </w:rPr>
        <w:t>章 采购需求</w:t>
      </w:r>
    </w:p>
    <w:p w14:paraId="0E354E8A"/>
    <w:p w14:paraId="20C96B5A">
      <w:pPr>
        <w:pStyle w:val="10"/>
        <w:spacing w:line="300" w:lineRule="auto"/>
        <w:ind w:firstLine="480" w:firstLineChars="200"/>
      </w:pPr>
      <w:r>
        <w:rPr>
          <w:rFonts w:hint="eastAsia"/>
        </w:rPr>
        <w:t>数量：1</w:t>
      </w:r>
    </w:p>
    <w:p w14:paraId="11A6ACA2">
      <w:pPr>
        <w:pStyle w:val="10"/>
        <w:spacing w:line="300" w:lineRule="auto"/>
        <w:ind w:firstLine="480" w:firstLineChars="200"/>
        <w:rPr>
          <w:rFonts w:hint="eastAsia" w:eastAsia="仿宋"/>
          <w:lang w:val="en-US" w:eastAsia="zh-CN"/>
        </w:rPr>
      </w:pPr>
      <w:r>
        <w:rPr>
          <w:rFonts w:hint="eastAsia"/>
        </w:rPr>
        <w:t>预算金额（元）：</w:t>
      </w:r>
      <w:r>
        <w:rPr>
          <w:rFonts w:hint="eastAsia"/>
          <w:lang w:val="en-US" w:eastAsia="zh-CN"/>
        </w:rPr>
        <w:t>500000</w:t>
      </w:r>
    </w:p>
    <w:p w14:paraId="1054FEAC">
      <w:pPr>
        <w:pStyle w:val="10"/>
        <w:spacing w:line="300" w:lineRule="auto"/>
        <w:ind w:firstLine="240" w:firstLineChars="100"/>
      </w:pPr>
      <w:r>
        <w:rPr>
          <w:rFonts w:hint="eastAsia"/>
        </w:rPr>
        <w:t>▲最高限价（元）：</w:t>
      </w:r>
      <w:r>
        <w:rPr>
          <w:rFonts w:hint="eastAsia"/>
          <w:lang w:val="en-US" w:eastAsia="zh-CN"/>
        </w:rPr>
        <w:t>500000</w:t>
      </w:r>
      <w:r>
        <w:rPr>
          <w:rFonts w:hint="eastAsia"/>
        </w:rPr>
        <w:t xml:space="preserve"> </w:t>
      </w:r>
    </w:p>
    <w:p w14:paraId="546B950F">
      <w:pPr>
        <w:pStyle w:val="10"/>
        <w:spacing w:line="300" w:lineRule="auto"/>
        <w:ind w:firstLine="480" w:firstLineChars="200"/>
      </w:pPr>
      <w:r>
        <w:rPr>
          <w:rFonts w:hint="eastAsia"/>
        </w:rPr>
        <w:t>单位：项</w:t>
      </w:r>
    </w:p>
    <w:p w14:paraId="0B7290FE">
      <w:pPr>
        <w:pStyle w:val="10"/>
        <w:spacing w:line="300" w:lineRule="auto"/>
        <w:ind w:firstLine="480" w:firstLineChars="200"/>
      </w:pPr>
      <w:r>
        <w:rPr>
          <w:rFonts w:hint="eastAsia"/>
        </w:rPr>
        <w:t>简要规格描述：见磋商文件第</w:t>
      </w:r>
      <w:r>
        <w:rPr>
          <w:rFonts w:hint="eastAsia"/>
          <w:lang w:val="en-US"/>
        </w:rPr>
        <w:t>二</w:t>
      </w:r>
      <w:r>
        <w:rPr>
          <w:rFonts w:hint="eastAsia"/>
        </w:rPr>
        <w:t>章 采购需求</w:t>
      </w:r>
    </w:p>
    <w:p w14:paraId="026EEC25">
      <w:pPr>
        <w:pStyle w:val="10"/>
        <w:spacing w:line="300" w:lineRule="auto"/>
        <w:ind w:firstLine="480" w:firstLineChars="200"/>
        <w:rPr>
          <w:rFonts w:hint="eastAsia"/>
        </w:rPr>
      </w:pPr>
      <w:r>
        <w:rPr>
          <w:rFonts w:hint="eastAsia"/>
        </w:rPr>
        <w:t>备注：</w:t>
      </w:r>
    </w:p>
    <w:p w14:paraId="2C366184"/>
    <w:p w14:paraId="23A3654F">
      <w:pPr>
        <w:pStyle w:val="10"/>
        <w:spacing w:line="300" w:lineRule="auto"/>
        <w:ind w:firstLine="480" w:firstLineChars="200"/>
      </w:pPr>
      <w:r>
        <w:rPr>
          <w:rFonts w:hint="eastAsia"/>
        </w:rPr>
        <w:t>合同履约期限：</w:t>
      </w:r>
      <w:r>
        <w:rPr>
          <w:rFonts w:hint="eastAsia" w:ascii="仿宋" w:hAnsi="仿宋" w:eastAsia="仿宋" w:cs="仿宋"/>
          <w:color w:val="auto"/>
          <w:sz w:val="24"/>
        </w:rPr>
        <w:t>标项1，</w:t>
      </w:r>
      <w:r>
        <w:rPr>
          <w:rFonts w:hint="eastAsia"/>
        </w:rPr>
        <w:t>见竞争性磋商文件。</w:t>
      </w:r>
    </w:p>
    <w:p w14:paraId="4137733F">
      <w:pPr>
        <w:pStyle w:val="10"/>
        <w:spacing w:line="300" w:lineRule="auto"/>
        <w:ind w:firstLine="480" w:firstLineChars="200"/>
      </w:pPr>
      <w:r>
        <w:rPr>
          <w:rFonts w:cs="仿宋_GB2312"/>
        </w:rPr>
        <w:t>本项目（否）接受联合体投标。</w:t>
      </w:r>
    </w:p>
    <w:p w14:paraId="7E7B05AE">
      <w:pPr>
        <w:spacing w:line="360" w:lineRule="auto"/>
        <w:rPr>
          <w:b/>
          <w:bCs/>
          <w:sz w:val="24"/>
          <w:szCs w:val="24"/>
        </w:rPr>
      </w:pPr>
      <w:r>
        <w:rPr>
          <w:rFonts w:hint="eastAsia"/>
          <w:b/>
          <w:bCs/>
          <w:sz w:val="24"/>
          <w:szCs w:val="24"/>
        </w:rPr>
        <w:t>二、申请人的资格要求</w:t>
      </w:r>
    </w:p>
    <w:p w14:paraId="20754B68">
      <w:pPr>
        <w:pStyle w:val="10"/>
        <w:spacing w:line="300" w:lineRule="auto"/>
        <w:ind w:firstLine="480" w:firstLineChars="200"/>
        <w:rPr>
          <w:highlight w:val="none"/>
        </w:rPr>
      </w:pPr>
      <w:r>
        <w:rPr>
          <w:rFonts w:hint="eastAsia"/>
          <w:lang w:val="en-US"/>
        </w:rPr>
        <w:t xml:space="preserve">1. </w:t>
      </w:r>
      <w:r>
        <w:rPr>
          <w:rFonts w:hint="eastAsia"/>
          <w:bCs/>
        </w:rPr>
        <w:t>满足《中华人民共和国政府采购法》第二十二条规定，未被“信用中国”（www.creditchina.gov.cn)、中国政府采购网（www.ccgp.gov.cn）列入失信被执行人、重大税收违法案件当事人名单、政府采购严重违法失信行为</w:t>
      </w:r>
      <w:r>
        <w:rPr>
          <w:rFonts w:hint="eastAsia"/>
          <w:bCs/>
          <w:highlight w:val="none"/>
        </w:rPr>
        <w:t>记录名单。</w:t>
      </w:r>
    </w:p>
    <w:p w14:paraId="21C2C78E">
      <w:pPr>
        <w:pStyle w:val="10"/>
        <w:spacing w:line="300" w:lineRule="auto"/>
        <w:ind w:firstLine="480" w:firstLineChars="200"/>
        <w:rPr>
          <w:highlight w:val="none"/>
        </w:rPr>
      </w:pPr>
      <w:r>
        <w:rPr>
          <w:rFonts w:hint="eastAsia"/>
          <w:highlight w:val="none"/>
          <w:lang w:val="en-US"/>
        </w:rPr>
        <w:t>2.</w:t>
      </w:r>
      <w:r>
        <w:rPr>
          <w:rFonts w:hint="eastAsia"/>
          <w:highlight w:val="none"/>
        </w:rPr>
        <w:t>落实政府采购政策需满足的资格要求：</w:t>
      </w:r>
      <w:r>
        <w:rPr>
          <w:rFonts w:hint="eastAsia"/>
          <w:bCs/>
          <w:highlight w:val="none"/>
        </w:rPr>
        <w:t>本项目专门面向中小企业/小微企业采购，供应商应为中小微企业或监狱企业或残疾人福利性单位。</w:t>
      </w:r>
    </w:p>
    <w:p w14:paraId="7ACD227E">
      <w:pPr>
        <w:pStyle w:val="10"/>
        <w:spacing w:line="300" w:lineRule="auto"/>
        <w:ind w:firstLine="480" w:firstLineChars="200"/>
        <w:rPr>
          <w:lang w:val="en-US"/>
        </w:rPr>
      </w:pPr>
      <w:r>
        <w:rPr>
          <w:rFonts w:hint="eastAsia"/>
          <w:lang w:val="en-US"/>
        </w:rPr>
        <w:t>3.</w:t>
      </w:r>
      <w:r>
        <w:rPr>
          <w:rFonts w:hint="eastAsia"/>
          <w:bCs/>
        </w:rPr>
        <w:t>本项目的特定资格要求：无。</w:t>
      </w:r>
    </w:p>
    <w:p w14:paraId="0780BBAB">
      <w:pPr>
        <w:spacing w:line="360" w:lineRule="auto"/>
        <w:rPr>
          <w:b/>
          <w:bCs/>
          <w:sz w:val="24"/>
          <w:szCs w:val="24"/>
        </w:rPr>
      </w:pPr>
      <w:r>
        <w:rPr>
          <w:rFonts w:hint="eastAsia"/>
          <w:b/>
          <w:bCs/>
          <w:sz w:val="24"/>
          <w:szCs w:val="24"/>
        </w:rPr>
        <w:t>三、获取（下载）采购文件</w:t>
      </w:r>
    </w:p>
    <w:p w14:paraId="29EEEB4B">
      <w:pPr>
        <w:pStyle w:val="10"/>
        <w:spacing w:line="300" w:lineRule="auto"/>
        <w:ind w:firstLine="480" w:firstLineChars="200"/>
        <w:rPr>
          <w:lang w:val="en-US"/>
        </w:rPr>
      </w:pPr>
      <w:r>
        <w:rPr>
          <w:rFonts w:hint="eastAsia"/>
          <w:lang w:val="en-US"/>
        </w:rPr>
        <w:t>时间：发布公告之日至</w:t>
      </w:r>
      <w:r>
        <w:rPr>
          <w:rFonts w:hint="eastAsia"/>
          <w:u w:val="single"/>
          <w:lang w:val="en-US" w:eastAsia="zh-CN"/>
        </w:rPr>
        <w:t>2024年07月08日</w:t>
      </w:r>
      <w:r>
        <w:rPr>
          <w:rFonts w:hint="eastAsia"/>
          <w:lang w:val="en-US"/>
        </w:rPr>
        <w:t>，每天上午00:00至12:00，下午 12:00至23:59（北京时间，线上获取法定节假日均可，线下获取文件法定节假日除外）。</w:t>
      </w:r>
    </w:p>
    <w:p w14:paraId="6CCF042C">
      <w:pPr>
        <w:pStyle w:val="10"/>
        <w:spacing w:line="300" w:lineRule="auto"/>
        <w:ind w:firstLine="480" w:firstLineChars="200"/>
        <w:rPr>
          <w:lang w:val="en-US"/>
        </w:rPr>
      </w:pPr>
      <w:r>
        <w:rPr>
          <w:rFonts w:hint="eastAsia"/>
          <w:lang w:val="en-US"/>
        </w:rPr>
        <w:t>地点（网址）：政采云平台线上获取。</w:t>
      </w:r>
    </w:p>
    <w:p w14:paraId="0C31527D">
      <w:pPr>
        <w:pStyle w:val="10"/>
        <w:spacing w:line="300" w:lineRule="auto"/>
        <w:ind w:firstLine="480" w:firstLineChars="200"/>
        <w:rPr>
          <w:lang w:val="en-US"/>
        </w:rPr>
      </w:pPr>
      <w:r>
        <w:rPr>
          <w:rFonts w:hint="eastAsia"/>
          <w:lang w:val="en-US"/>
        </w:rPr>
        <w:t>方式：供应商登录政采云平台https://www.zcygov.cn/在线申请获取采购文件（进入“项目采购”应用，在获取采购文件菜单中选择项目，申请获取采购文件）。</w:t>
      </w:r>
    </w:p>
    <w:p w14:paraId="13ADD598">
      <w:pPr>
        <w:pStyle w:val="10"/>
        <w:spacing w:line="300" w:lineRule="auto"/>
        <w:ind w:firstLine="480" w:firstLineChars="200"/>
        <w:rPr>
          <w:lang w:val="en-US"/>
        </w:rPr>
      </w:pPr>
      <w:r>
        <w:rPr>
          <w:rFonts w:hint="eastAsia"/>
          <w:lang w:val="en-US"/>
        </w:rPr>
        <w:t>售价：0 元</w:t>
      </w:r>
    </w:p>
    <w:p w14:paraId="7FAF6BF2">
      <w:pPr>
        <w:spacing w:line="360" w:lineRule="auto"/>
        <w:rPr>
          <w:b/>
          <w:bCs/>
          <w:sz w:val="24"/>
          <w:szCs w:val="24"/>
        </w:rPr>
      </w:pPr>
      <w:r>
        <w:rPr>
          <w:rFonts w:hint="eastAsia"/>
          <w:b/>
          <w:bCs/>
          <w:sz w:val="24"/>
          <w:szCs w:val="24"/>
        </w:rPr>
        <w:t>四、响应文件提交（上传）</w:t>
      </w:r>
    </w:p>
    <w:p w14:paraId="618FCBBA">
      <w:pPr>
        <w:pStyle w:val="10"/>
        <w:spacing w:line="300" w:lineRule="auto"/>
        <w:ind w:firstLine="480" w:firstLineChars="200"/>
        <w:rPr>
          <w:lang w:val="en-US"/>
        </w:rPr>
      </w:pPr>
      <w:r>
        <w:rPr>
          <w:rFonts w:hint="eastAsia"/>
          <w:lang w:val="en-US"/>
        </w:rPr>
        <w:t>截止时间：</w:t>
      </w:r>
      <w:r>
        <w:rPr>
          <w:rFonts w:hint="eastAsia"/>
          <w:u w:val="single"/>
          <w:lang w:val="en-US" w:eastAsia="zh-CN"/>
        </w:rPr>
        <w:t>2024年07月08日15:00</w:t>
      </w:r>
      <w:r>
        <w:rPr>
          <w:rFonts w:hint="eastAsia"/>
          <w:lang w:val="en-US"/>
        </w:rPr>
        <w:t>（北京时间）</w:t>
      </w:r>
    </w:p>
    <w:p w14:paraId="28B7C635">
      <w:pPr>
        <w:pStyle w:val="10"/>
        <w:spacing w:line="300" w:lineRule="auto"/>
        <w:ind w:firstLine="480" w:firstLineChars="200"/>
        <w:rPr>
          <w:lang w:val="en-US"/>
        </w:rPr>
      </w:pPr>
      <w:r>
        <w:rPr>
          <w:rFonts w:hint="eastAsia"/>
          <w:lang w:val="en-US"/>
        </w:rPr>
        <w:t>地点（网址）：请登录政采云投标客户端投标</w:t>
      </w:r>
    </w:p>
    <w:p w14:paraId="55FA56C9">
      <w:pPr>
        <w:spacing w:line="360" w:lineRule="auto"/>
        <w:rPr>
          <w:b/>
          <w:bCs/>
          <w:sz w:val="24"/>
          <w:szCs w:val="24"/>
        </w:rPr>
      </w:pPr>
      <w:r>
        <w:rPr>
          <w:rFonts w:hint="eastAsia"/>
          <w:b/>
          <w:bCs/>
          <w:sz w:val="24"/>
          <w:szCs w:val="24"/>
        </w:rPr>
        <w:t>五、响应文件开启</w:t>
      </w:r>
    </w:p>
    <w:p w14:paraId="092485BF">
      <w:pPr>
        <w:pStyle w:val="10"/>
        <w:spacing w:line="300" w:lineRule="auto"/>
        <w:ind w:firstLine="480" w:firstLineChars="200"/>
        <w:rPr>
          <w:lang w:val="en-US"/>
        </w:rPr>
      </w:pPr>
      <w:r>
        <w:rPr>
          <w:rFonts w:hint="eastAsia"/>
          <w:lang w:val="en-US"/>
        </w:rPr>
        <w:t>开启时间：</w:t>
      </w:r>
      <w:r>
        <w:rPr>
          <w:rFonts w:hint="eastAsia"/>
          <w:u w:val="single"/>
          <w:lang w:val="en-US" w:eastAsia="zh-CN"/>
        </w:rPr>
        <w:t>2024年07月08日15:00</w:t>
      </w:r>
      <w:r>
        <w:rPr>
          <w:rFonts w:hint="eastAsia"/>
          <w:u w:val="none"/>
          <w:lang w:val="en-US"/>
        </w:rPr>
        <w:t>（北京时间）</w:t>
      </w:r>
    </w:p>
    <w:p w14:paraId="586B2250">
      <w:pPr>
        <w:pStyle w:val="10"/>
        <w:spacing w:line="300" w:lineRule="auto"/>
        <w:ind w:firstLine="480" w:firstLineChars="200"/>
        <w:rPr>
          <w:lang w:val="en-US"/>
        </w:rPr>
      </w:pPr>
      <w:r>
        <w:rPr>
          <w:rFonts w:hint="eastAsia"/>
          <w:lang w:val="en-US"/>
        </w:rPr>
        <w:t>地点（网址）：</w:t>
      </w:r>
      <w:r>
        <w:rPr>
          <w:rFonts w:hint="eastAsia"/>
          <w:sz w:val="24"/>
          <w:szCs w:val="24"/>
        </w:rPr>
        <w:t>浙江政府采购网—用户入驻/登录—用户登录—项目采购—开标评标—进入开标大厅</w:t>
      </w:r>
    </w:p>
    <w:p w14:paraId="4C2930B7">
      <w:pPr>
        <w:spacing w:line="360" w:lineRule="auto"/>
        <w:rPr>
          <w:b/>
          <w:bCs/>
          <w:sz w:val="24"/>
          <w:szCs w:val="24"/>
        </w:rPr>
      </w:pPr>
      <w:r>
        <w:rPr>
          <w:rFonts w:hint="eastAsia"/>
          <w:b/>
          <w:bCs/>
          <w:sz w:val="24"/>
          <w:szCs w:val="24"/>
        </w:rPr>
        <w:t>六、公告期限</w:t>
      </w:r>
    </w:p>
    <w:p w14:paraId="26BB84BA">
      <w:pPr>
        <w:pStyle w:val="10"/>
        <w:spacing w:line="300" w:lineRule="auto"/>
        <w:ind w:firstLine="480" w:firstLineChars="200"/>
        <w:rPr>
          <w:lang w:val="en-US"/>
        </w:rPr>
      </w:pPr>
      <w:r>
        <w:rPr>
          <w:rFonts w:hint="eastAsia"/>
          <w:lang w:val="en-US"/>
        </w:rPr>
        <w:t>自本公告发布之日起 3 个工作日。</w:t>
      </w:r>
    </w:p>
    <w:p w14:paraId="0F7CB19B">
      <w:pPr>
        <w:spacing w:line="360" w:lineRule="auto"/>
        <w:rPr>
          <w:b/>
          <w:bCs/>
          <w:sz w:val="24"/>
          <w:szCs w:val="24"/>
        </w:rPr>
      </w:pPr>
      <w:r>
        <w:rPr>
          <w:rFonts w:hint="eastAsia"/>
          <w:b/>
          <w:bCs/>
          <w:sz w:val="24"/>
          <w:szCs w:val="24"/>
          <w:lang w:val="en-US"/>
        </w:rPr>
        <w:t>七</w:t>
      </w:r>
      <w:r>
        <w:rPr>
          <w:rFonts w:hint="eastAsia"/>
          <w:b/>
          <w:bCs/>
          <w:sz w:val="24"/>
          <w:szCs w:val="24"/>
        </w:rPr>
        <w:t>、其他补充事宜</w:t>
      </w:r>
    </w:p>
    <w:p w14:paraId="35F3167D">
      <w:pPr>
        <w:pStyle w:val="10"/>
        <w:spacing w:line="300" w:lineRule="auto"/>
        <w:ind w:firstLine="480" w:firstLineChars="200"/>
      </w:pPr>
      <w:r>
        <w:rPr>
          <w:rFonts w:hint="eastAsi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ECBFEE2">
      <w:pPr>
        <w:pStyle w:val="10"/>
        <w:spacing w:line="300" w:lineRule="auto"/>
        <w:ind w:firstLine="480" w:firstLineChars="200"/>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E3620C">
      <w:pPr>
        <w:pStyle w:val="10"/>
        <w:spacing w:line="300" w:lineRule="auto"/>
        <w:ind w:firstLine="480" w:firstLineChars="200"/>
        <w:rPr>
          <w:lang w:val="en-US"/>
        </w:rPr>
      </w:pPr>
      <w:r>
        <w:rPr>
          <w:rFonts w:hint="eastAsia"/>
          <w:lang w:val="en-US"/>
        </w:rPr>
        <w:t>3</w:t>
      </w:r>
      <w:r>
        <w:rPr>
          <w:rFonts w:hint="eastAsia"/>
          <w:lang w:val="en-US" w:eastAsia="zh-CN"/>
        </w:rPr>
        <w:t>.</w:t>
      </w:r>
      <w:r>
        <w:rPr>
          <w:rFonts w:hint="eastAsia"/>
        </w:rPr>
        <w:t>供应商认为采购文件使自己的权益受到损害的，可以自获取采购文件之日或者采购文件公告期限届满之日（公告期限届满后获取采购文件的，以公告期限届满之日为准）起 7 个工作日内，对采购文件需求的以书面形式向采购人提出质疑，对其他内容的以书面形式向采购人和采购代理机构</w:t>
      </w:r>
      <w:r>
        <w:rPr>
          <w:rFonts w:hint="eastAsia"/>
          <w:lang w:val="en-US"/>
        </w:rPr>
        <w:t>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D28B57A">
      <w:pPr>
        <w:pStyle w:val="10"/>
        <w:spacing w:line="300" w:lineRule="auto"/>
        <w:ind w:firstLine="480" w:firstLineChars="200"/>
        <w:rPr>
          <w:lang w:val="en-US"/>
        </w:rPr>
      </w:pPr>
      <w:r>
        <w:rPr>
          <w:rFonts w:hint="eastAsia"/>
          <w:lang w:val="en-US"/>
        </w:rPr>
        <w:t>4</w:t>
      </w:r>
      <w:r>
        <w:rPr>
          <w:rFonts w:hint="eastAsia"/>
          <w:lang w:val="en-US" w:eastAsia="zh-CN"/>
        </w:rPr>
        <w:t>.</w:t>
      </w:r>
      <w:r>
        <w:rPr>
          <w:rFonts w:hint="eastAsia"/>
          <w:lang w:val="en-US"/>
        </w:rPr>
        <w:t>其他事项：</w:t>
      </w:r>
    </w:p>
    <w:p w14:paraId="717AF7CB">
      <w:pPr>
        <w:pStyle w:val="10"/>
        <w:spacing w:line="300" w:lineRule="auto"/>
        <w:ind w:firstLine="480" w:firstLineChars="200"/>
        <w:rPr>
          <w:lang w:val="en-US"/>
        </w:rPr>
      </w:pPr>
      <w:r>
        <w:rPr>
          <w:rFonts w:hint="eastAsia"/>
          <w:lang w:val="en-US"/>
        </w:rPr>
        <w:t>（1）潜在供应商应当依照本公告第三条第3款规定方式获取采购文件，其他渠道获取采购文件的，不得对采购文件提起质疑投诉。</w:t>
      </w:r>
    </w:p>
    <w:p w14:paraId="5A660582">
      <w:pPr>
        <w:pStyle w:val="10"/>
        <w:spacing w:line="300" w:lineRule="auto"/>
        <w:ind w:firstLine="480" w:firstLineChars="200"/>
        <w:rPr>
          <w:lang w:val="en-US"/>
        </w:rPr>
      </w:pPr>
      <w:r>
        <w:rPr>
          <w:rFonts w:hint="eastAsia"/>
          <w:lang w:val="en-US"/>
        </w:rPr>
        <w:t>（2）备份投标文件：供应商自行确定是否提交；若提交请在投标文件截止时间前将备份投标文件打包压缩加密后（未加密造成泄密的由供应商自行承担）以电子邮件的形式发至</w:t>
      </w:r>
      <w:r>
        <w:rPr>
          <w:rFonts w:hint="eastAsia"/>
          <w:lang w:val="en-US" w:eastAsia="zh-CN"/>
        </w:rPr>
        <w:t>779740329</w:t>
      </w:r>
      <w:r>
        <w:rPr>
          <w:rFonts w:hint="eastAsia"/>
          <w:lang w:val="en-US"/>
        </w:rPr>
        <w:t>@qq.com</w:t>
      </w:r>
      <w:r>
        <w:fldChar w:fldCharType="begin"/>
      </w:r>
      <w:r>
        <w:instrText xml:space="preserve"> HYPERLINK "mailto:投标人自行确定是否提交；如果提交的，应当在提交投标文件截止时间前以电子邮件的形式发送至（qtzfcg@163.com），备份投标文件在" </w:instrText>
      </w:r>
      <w:r>
        <w:fldChar w:fldCharType="separate"/>
      </w:r>
      <w:r>
        <w:rPr>
          <w:rFonts w:hint="eastAsia"/>
          <w:lang w:val="en-US"/>
        </w:rPr>
        <w:t>，备份投标文件在“电子投标文件”在线解密失败后启用，否则不予以启用。</w:t>
      </w:r>
      <w:r>
        <w:rPr>
          <w:rFonts w:hint="eastAsia"/>
          <w:lang w:val="en-US"/>
        </w:rPr>
        <w:fldChar w:fldCharType="end"/>
      </w:r>
    </w:p>
    <w:p w14:paraId="3D9399A8">
      <w:pPr>
        <w:spacing w:line="360" w:lineRule="auto"/>
        <w:rPr>
          <w:b/>
          <w:bCs/>
          <w:sz w:val="24"/>
          <w:szCs w:val="24"/>
        </w:rPr>
      </w:pPr>
      <w:r>
        <w:rPr>
          <w:rFonts w:hint="eastAsia"/>
          <w:b/>
          <w:bCs/>
          <w:sz w:val="24"/>
          <w:szCs w:val="24"/>
          <w:lang w:val="en-US"/>
        </w:rPr>
        <w:t>八、</w:t>
      </w:r>
      <w:r>
        <w:rPr>
          <w:rFonts w:hint="eastAsia"/>
          <w:b/>
          <w:bCs/>
          <w:sz w:val="24"/>
          <w:szCs w:val="24"/>
        </w:rPr>
        <w:t>凡对本次招标提出询问、质疑、投诉，请按以下方式联系</w:t>
      </w:r>
    </w:p>
    <w:p w14:paraId="32B2D354">
      <w:pPr>
        <w:pStyle w:val="10"/>
        <w:spacing w:line="300" w:lineRule="auto"/>
        <w:ind w:firstLine="480" w:firstLineChars="200"/>
        <w:rPr>
          <w:lang w:val="en-US"/>
        </w:rPr>
      </w:pPr>
      <w:r>
        <w:rPr>
          <w:rFonts w:hint="eastAsia"/>
          <w:lang w:val="en-US"/>
        </w:rPr>
        <w:t>1.采购人信息</w:t>
      </w:r>
    </w:p>
    <w:p w14:paraId="1103AD9C">
      <w:pPr>
        <w:pStyle w:val="25"/>
        <w:spacing w:line="300" w:lineRule="auto"/>
        <w:ind w:firstLine="720" w:firstLineChars="300"/>
        <w:rPr>
          <w:rFonts w:ascii="仿宋"/>
          <w:color w:val="auto"/>
          <w:highlight w:val="none"/>
        </w:rPr>
      </w:pPr>
      <w:r>
        <w:rPr>
          <w:rFonts w:hint="eastAsia" w:ascii="仿宋"/>
        </w:rPr>
        <w:t>名    称：</w:t>
      </w:r>
      <w:r>
        <w:rPr>
          <w:rFonts w:hint="eastAsia" w:ascii="仿宋"/>
          <w:lang w:eastAsia="zh-CN"/>
        </w:rPr>
        <w:t>遂昌县文化和广电旅</w:t>
      </w:r>
      <w:r>
        <w:rPr>
          <w:rFonts w:hint="eastAsia" w:ascii="仿宋"/>
          <w:color w:val="auto"/>
          <w:highlight w:val="none"/>
          <w:lang w:eastAsia="zh-CN"/>
        </w:rPr>
        <w:t>游体育局</w:t>
      </w:r>
      <w:r>
        <w:rPr>
          <w:rFonts w:hint="eastAsia" w:ascii="仿宋"/>
          <w:color w:val="auto"/>
          <w:highlight w:val="none"/>
        </w:rPr>
        <w:t>    </w:t>
      </w:r>
    </w:p>
    <w:p w14:paraId="61BD9DB1">
      <w:pPr>
        <w:pStyle w:val="25"/>
        <w:spacing w:line="300" w:lineRule="auto"/>
        <w:ind w:firstLine="720" w:firstLineChars="300"/>
        <w:rPr>
          <w:color w:val="auto"/>
          <w:highlight w:val="none"/>
        </w:rPr>
      </w:pPr>
      <w:r>
        <w:rPr>
          <w:rFonts w:hint="eastAsia" w:ascii="仿宋"/>
          <w:color w:val="auto"/>
          <w:highlight w:val="none"/>
        </w:rPr>
        <w:t>地    址：</w:t>
      </w:r>
      <w:r>
        <w:rPr>
          <w:rFonts w:hint="eastAsia" w:ascii="仿宋"/>
          <w:color w:val="auto"/>
          <w:highlight w:val="none"/>
          <w:lang w:eastAsia="zh-CN"/>
        </w:rPr>
        <w:t>遂昌县妙高街道上南门路6号（体育馆东区2楼）</w:t>
      </w:r>
      <w:r>
        <w:rPr>
          <w:rFonts w:hint="eastAsia"/>
          <w:color w:val="auto"/>
          <w:highlight w:val="none"/>
        </w:rPr>
        <w:t>   </w:t>
      </w:r>
    </w:p>
    <w:p w14:paraId="2F42C004">
      <w:pPr>
        <w:pStyle w:val="25"/>
        <w:spacing w:line="300" w:lineRule="auto"/>
        <w:ind w:firstLine="720" w:firstLineChars="300"/>
        <w:rPr>
          <w:rFonts w:hint="eastAsia" w:ascii="仿宋"/>
          <w:color w:val="auto"/>
          <w:highlight w:val="none"/>
        </w:rPr>
      </w:pPr>
      <w:r>
        <w:rPr>
          <w:rFonts w:hint="eastAsia" w:ascii="仿宋"/>
          <w:color w:val="auto"/>
          <w:highlight w:val="none"/>
        </w:rPr>
        <w:t>项目联系人（询问）：</w:t>
      </w:r>
      <w:r>
        <w:rPr>
          <w:rFonts w:hint="eastAsia" w:ascii="仿宋" w:hAnsi="仿宋" w:eastAsia="仿宋" w:cs="宋体"/>
          <w:color w:val="auto"/>
          <w:sz w:val="24"/>
          <w:highlight w:val="none"/>
        </w:rPr>
        <w:t>朱毓婕</w:t>
      </w:r>
      <w:r>
        <w:rPr>
          <w:rFonts w:hint="eastAsia" w:ascii="仿宋"/>
          <w:color w:val="auto"/>
          <w:highlight w:val="none"/>
        </w:rPr>
        <w:t xml:space="preserve">          </w:t>
      </w:r>
    </w:p>
    <w:p w14:paraId="452DB19E">
      <w:pPr>
        <w:pStyle w:val="25"/>
        <w:spacing w:line="300" w:lineRule="auto"/>
        <w:ind w:firstLine="720" w:firstLineChars="300"/>
        <w:rPr>
          <w:rFonts w:ascii="仿宋"/>
          <w:color w:val="auto"/>
          <w:highlight w:val="none"/>
          <w:lang w:val="en-US"/>
        </w:rPr>
      </w:pPr>
      <w:r>
        <w:rPr>
          <w:rFonts w:hint="eastAsia" w:ascii="仿宋"/>
          <w:color w:val="auto"/>
          <w:highlight w:val="none"/>
        </w:rPr>
        <w:t>项目联系方式（询问）：</w:t>
      </w:r>
      <w:r>
        <w:rPr>
          <w:rFonts w:hint="eastAsia" w:ascii="仿宋" w:hAnsi="仿宋" w:eastAsia="仿宋" w:cs="宋体"/>
          <w:color w:val="auto"/>
          <w:sz w:val="24"/>
          <w:highlight w:val="none"/>
        </w:rPr>
        <w:t>0578-8521671</w:t>
      </w:r>
    </w:p>
    <w:p w14:paraId="3BF4DF11">
      <w:pPr>
        <w:pStyle w:val="25"/>
        <w:spacing w:line="300" w:lineRule="auto"/>
        <w:ind w:firstLine="720" w:firstLineChars="300"/>
        <w:rPr>
          <w:rFonts w:hint="eastAsia" w:ascii="仿宋"/>
          <w:color w:val="auto"/>
          <w:highlight w:val="none"/>
          <w:lang w:val="en-US" w:eastAsia="zh-CN"/>
        </w:rPr>
      </w:pPr>
      <w:r>
        <w:rPr>
          <w:rFonts w:hint="eastAsia" w:ascii="仿宋"/>
          <w:color w:val="auto"/>
          <w:highlight w:val="none"/>
        </w:rPr>
        <w:t>质疑联系人：</w:t>
      </w:r>
      <w:r>
        <w:rPr>
          <w:rFonts w:hint="eastAsia" w:ascii="仿宋" w:hAnsi="仿宋" w:eastAsia="仿宋" w:cs="宋体"/>
          <w:color w:val="auto"/>
          <w:sz w:val="24"/>
          <w:highlight w:val="none"/>
        </w:rPr>
        <w:t>刘振超</w:t>
      </w:r>
      <w:r>
        <w:rPr>
          <w:rFonts w:hint="eastAsia" w:ascii="仿宋"/>
          <w:color w:val="auto"/>
          <w:highlight w:val="none"/>
        </w:rPr>
        <w:t xml:space="preserve">          </w:t>
      </w:r>
      <w:r>
        <w:rPr>
          <w:rFonts w:hint="eastAsia" w:ascii="仿宋"/>
          <w:color w:val="auto"/>
          <w:highlight w:val="none"/>
          <w:lang w:val="en-US" w:eastAsia="zh-CN"/>
        </w:rPr>
        <w:t xml:space="preserve">        </w:t>
      </w:r>
    </w:p>
    <w:p w14:paraId="5F2D8753">
      <w:pPr>
        <w:pStyle w:val="25"/>
        <w:spacing w:line="300" w:lineRule="auto"/>
        <w:ind w:firstLine="720" w:firstLineChars="300"/>
        <w:rPr>
          <w:rFonts w:ascii="仿宋"/>
          <w:color w:val="auto"/>
          <w:highlight w:val="none"/>
          <w:lang w:val="en-US"/>
        </w:rPr>
      </w:pPr>
      <w:r>
        <w:rPr>
          <w:rFonts w:hint="eastAsia" w:ascii="仿宋"/>
          <w:color w:val="auto"/>
          <w:highlight w:val="none"/>
        </w:rPr>
        <w:t>质疑联系方式：</w:t>
      </w:r>
      <w:r>
        <w:rPr>
          <w:rFonts w:hint="eastAsia" w:ascii="仿宋"/>
          <w:color w:val="auto"/>
          <w:highlight w:val="none"/>
          <w:lang w:val="en-US"/>
        </w:rPr>
        <w:t>0578-8521671</w:t>
      </w:r>
    </w:p>
    <w:p w14:paraId="6D3D92FC">
      <w:pPr>
        <w:pStyle w:val="25"/>
        <w:spacing w:line="300" w:lineRule="auto"/>
        <w:ind w:firstLine="480" w:firstLineChars="200"/>
        <w:rPr>
          <w:rFonts w:ascii="仿宋"/>
          <w:color w:val="auto"/>
          <w:highlight w:val="none"/>
        </w:rPr>
      </w:pPr>
    </w:p>
    <w:p w14:paraId="0E736BA3">
      <w:pPr>
        <w:pStyle w:val="25"/>
        <w:spacing w:line="300" w:lineRule="auto"/>
        <w:ind w:firstLine="480" w:firstLineChars="200"/>
        <w:rPr>
          <w:rFonts w:ascii="仿宋"/>
          <w:color w:val="auto"/>
          <w:highlight w:val="none"/>
        </w:rPr>
      </w:pPr>
      <w:r>
        <w:rPr>
          <w:rFonts w:hint="eastAsia" w:ascii="仿宋"/>
          <w:color w:val="auto"/>
          <w:highlight w:val="none"/>
        </w:rPr>
        <w:t>2.采购代理机构信息            </w:t>
      </w:r>
    </w:p>
    <w:p w14:paraId="0A989728">
      <w:pPr>
        <w:pStyle w:val="25"/>
        <w:spacing w:line="300" w:lineRule="auto"/>
        <w:ind w:firstLine="720" w:firstLineChars="300"/>
        <w:rPr>
          <w:rFonts w:ascii="仿宋"/>
          <w:color w:val="auto"/>
          <w:highlight w:val="none"/>
        </w:rPr>
      </w:pPr>
      <w:r>
        <w:rPr>
          <w:rFonts w:hint="eastAsia" w:ascii="仿宋"/>
          <w:color w:val="auto"/>
          <w:highlight w:val="none"/>
        </w:rPr>
        <w:t>名    称：浙江至诚工程咨询有限责任公司</w:t>
      </w:r>
    </w:p>
    <w:p w14:paraId="501FCECC">
      <w:pPr>
        <w:pStyle w:val="25"/>
        <w:spacing w:line="300" w:lineRule="auto"/>
        <w:ind w:firstLine="720" w:firstLineChars="300"/>
        <w:rPr>
          <w:rFonts w:ascii="仿宋"/>
          <w:color w:val="auto"/>
          <w:highlight w:val="none"/>
        </w:rPr>
      </w:pPr>
      <w:r>
        <w:rPr>
          <w:rFonts w:hint="eastAsia" w:ascii="仿宋"/>
          <w:color w:val="auto"/>
          <w:highlight w:val="none"/>
        </w:rPr>
        <w:t>地    址：遂昌县妙高街道凯恩路22</w:t>
      </w:r>
      <w:r>
        <w:rPr>
          <w:rFonts w:hint="eastAsia" w:ascii="仿宋"/>
          <w:color w:val="auto"/>
          <w:highlight w:val="none"/>
          <w:lang w:val="en-US"/>
        </w:rPr>
        <w:t>4</w:t>
      </w:r>
      <w:r>
        <w:rPr>
          <w:rFonts w:hint="eastAsia" w:ascii="仿宋"/>
          <w:color w:val="auto"/>
          <w:highlight w:val="none"/>
        </w:rPr>
        <w:t>号           </w:t>
      </w:r>
    </w:p>
    <w:p w14:paraId="1278DE17">
      <w:pPr>
        <w:pStyle w:val="25"/>
        <w:spacing w:line="300" w:lineRule="auto"/>
        <w:ind w:firstLine="720" w:firstLineChars="300"/>
        <w:rPr>
          <w:rFonts w:hint="eastAsia" w:ascii="仿宋"/>
          <w:color w:val="auto"/>
          <w:highlight w:val="none"/>
          <w:lang w:val="en-US" w:eastAsia="zh-CN"/>
        </w:rPr>
      </w:pPr>
      <w:r>
        <w:rPr>
          <w:rFonts w:hint="eastAsia" w:ascii="仿宋"/>
          <w:color w:val="auto"/>
          <w:highlight w:val="none"/>
        </w:rPr>
        <w:t>项目联系人（询问）：</w:t>
      </w:r>
      <w:r>
        <w:rPr>
          <w:rFonts w:hint="eastAsia" w:ascii="仿宋"/>
          <w:color w:val="auto"/>
          <w:highlight w:val="none"/>
          <w:lang w:eastAsia="zh-CN"/>
        </w:rPr>
        <w:t>蓝秋萍</w:t>
      </w:r>
      <w:r>
        <w:rPr>
          <w:rFonts w:hint="eastAsia" w:ascii="仿宋"/>
          <w:color w:val="auto"/>
          <w:highlight w:val="none"/>
          <w:lang w:val="en-US"/>
        </w:rPr>
        <w:t xml:space="preserve">     </w:t>
      </w:r>
      <w:r>
        <w:rPr>
          <w:rFonts w:hint="eastAsia" w:ascii="仿宋"/>
          <w:color w:val="auto"/>
          <w:highlight w:val="none"/>
          <w:lang w:val="en-US" w:eastAsia="zh-CN"/>
        </w:rPr>
        <w:t xml:space="preserve">     </w:t>
      </w:r>
    </w:p>
    <w:p w14:paraId="331E70A7">
      <w:pPr>
        <w:pStyle w:val="25"/>
        <w:spacing w:line="300" w:lineRule="auto"/>
        <w:ind w:firstLine="720" w:firstLineChars="300"/>
        <w:rPr>
          <w:rFonts w:hint="default" w:ascii="仿宋" w:eastAsia="仿宋"/>
          <w:color w:val="auto"/>
          <w:highlight w:val="none"/>
          <w:lang w:val="en-US" w:eastAsia="zh-CN"/>
        </w:rPr>
      </w:pPr>
      <w:r>
        <w:rPr>
          <w:rFonts w:hint="eastAsia" w:ascii="仿宋"/>
          <w:color w:val="auto"/>
          <w:highlight w:val="none"/>
        </w:rPr>
        <w:t>项目联系方式（询问）：</w:t>
      </w:r>
      <w:r>
        <w:rPr>
          <w:rFonts w:hint="eastAsia" w:ascii="仿宋"/>
          <w:color w:val="auto"/>
          <w:highlight w:val="none"/>
          <w:lang w:val="en-US" w:eastAsia="zh-CN"/>
        </w:rPr>
        <w:t>15967269080</w:t>
      </w:r>
    </w:p>
    <w:p w14:paraId="62A28CB8">
      <w:pPr>
        <w:pStyle w:val="25"/>
        <w:spacing w:line="300" w:lineRule="auto"/>
        <w:ind w:firstLine="720" w:firstLineChars="300"/>
        <w:rPr>
          <w:rFonts w:hint="eastAsia" w:ascii="仿宋"/>
          <w:color w:val="auto"/>
          <w:highlight w:val="none"/>
          <w:lang w:val="en-US" w:eastAsia="zh-CN"/>
        </w:rPr>
      </w:pPr>
      <w:r>
        <w:rPr>
          <w:rFonts w:hint="eastAsia" w:ascii="仿宋"/>
          <w:color w:val="auto"/>
          <w:highlight w:val="none"/>
        </w:rPr>
        <w:t>质疑联系人：</w:t>
      </w:r>
      <w:r>
        <w:rPr>
          <w:rFonts w:hint="eastAsia" w:ascii="仿宋"/>
          <w:color w:val="auto"/>
          <w:highlight w:val="none"/>
          <w:lang w:val="en-US"/>
        </w:rPr>
        <w:t>黄萍</w:t>
      </w:r>
      <w:r>
        <w:rPr>
          <w:rFonts w:hint="eastAsia" w:ascii="仿宋"/>
          <w:color w:val="auto"/>
          <w:highlight w:val="none"/>
        </w:rPr>
        <w:t xml:space="preserve">             </w:t>
      </w:r>
      <w:r>
        <w:rPr>
          <w:rFonts w:hint="eastAsia" w:ascii="仿宋"/>
          <w:color w:val="auto"/>
          <w:highlight w:val="none"/>
          <w:lang w:val="en-US" w:eastAsia="zh-CN"/>
        </w:rPr>
        <w:t xml:space="preserve">       </w:t>
      </w:r>
    </w:p>
    <w:p w14:paraId="41912DAB">
      <w:pPr>
        <w:pStyle w:val="25"/>
        <w:spacing w:line="300" w:lineRule="auto"/>
        <w:ind w:firstLine="720" w:firstLineChars="300"/>
        <w:rPr>
          <w:rFonts w:ascii="仿宋"/>
          <w:color w:val="auto"/>
          <w:highlight w:val="none"/>
          <w:lang w:val="en-US"/>
        </w:rPr>
      </w:pPr>
      <w:r>
        <w:rPr>
          <w:rFonts w:hint="eastAsia" w:ascii="仿宋"/>
          <w:color w:val="auto"/>
          <w:highlight w:val="none"/>
        </w:rPr>
        <w:t>质疑联系方式：</w:t>
      </w:r>
      <w:r>
        <w:rPr>
          <w:rFonts w:hint="eastAsia" w:ascii="仿宋"/>
          <w:color w:val="auto"/>
          <w:highlight w:val="none"/>
          <w:lang w:val="en-US"/>
        </w:rPr>
        <w:t>13957067961</w:t>
      </w:r>
    </w:p>
    <w:p w14:paraId="6264F8A5">
      <w:pPr>
        <w:pStyle w:val="25"/>
        <w:spacing w:line="300" w:lineRule="auto"/>
        <w:ind w:firstLine="480" w:firstLineChars="200"/>
        <w:rPr>
          <w:rFonts w:ascii="仿宋"/>
          <w:color w:val="auto"/>
          <w:highlight w:val="none"/>
        </w:rPr>
      </w:pPr>
    </w:p>
    <w:p w14:paraId="3D47CF47">
      <w:pPr>
        <w:pStyle w:val="25"/>
        <w:spacing w:line="300" w:lineRule="auto"/>
        <w:ind w:firstLine="480" w:firstLineChars="200"/>
        <w:rPr>
          <w:rFonts w:ascii="仿宋"/>
          <w:color w:val="auto"/>
          <w:highlight w:val="none"/>
        </w:rPr>
      </w:pPr>
      <w:r>
        <w:rPr>
          <w:rFonts w:hint="eastAsia" w:ascii="仿宋"/>
          <w:color w:val="auto"/>
          <w:highlight w:val="none"/>
        </w:rPr>
        <w:t>3.同级政府采购监督管理部门            </w:t>
      </w:r>
    </w:p>
    <w:p w14:paraId="388480ED">
      <w:pPr>
        <w:pStyle w:val="25"/>
        <w:spacing w:line="300" w:lineRule="auto"/>
        <w:ind w:firstLine="720" w:firstLineChars="300"/>
        <w:rPr>
          <w:rFonts w:ascii="仿宋"/>
          <w:color w:val="auto"/>
          <w:highlight w:val="none"/>
        </w:rPr>
      </w:pPr>
      <w:r>
        <w:rPr>
          <w:rFonts w:hint="eastAsia" w:ascii="仿宋"/>
          <w:color w:val="auto"/>
          <w:highlight w:val="none"/>
        </w:rPr>
        <w:t>名    称：遂昌县财政局 </w:t>
      </w:r>
    </w:p>
    <w:p w14:paraId="75A7EF9F">
      <w:pPr>
        <w:pStyle w:val="25"/>
        <w:spacing w:line="300" w:lineRule="auto"/>
        <w:ind w:firstLine="720" w:firstLineChars="300"/>
        <w:rPr>
          <w:rFonts w:ascii="仿宋"/>
          <w:color w:val="auto"/>
          <w:highlight w:val="none"/>
        </w:rPr>
      </w:pPr>
      <w:r>
        <w:rPr>
          <w:rFonts w:hint="eastAsia" w:ascii="仿宋"/>
          <w:color w:val="auto"/>
          <w:highlight w:val="none"/>
        </w:rPr>
        <w:t>地    址：遂昌县妙高街道</w:t>
      </w:r>
      <w:r>
        <w:rPr>
          <w:rFonts w:hint="eastAsia" w:ascii="仿宋"/>
          <w:color w:val="auto"/>
          <w:highlight w:val="none"/>
          <w:lang w:eastAsia="zh-CN"/>
        </w:rPr>
        <w:t>南街</w:t>
      </w:r>
      <w:r>
        <w:rPr>
          <w:rFonts w:hint="eastAsia" w:ascii="仿宋"/>
          <w:color w:val="auto"/>
          <w:highlight w:val="none"/>
          <w:lang w:val="en-US" w:eastAsia="zh-CN"/>
        </w:rPr>
        <w:t>66</w:t>
      </w:r>
      <w:r>
        <w:rPr>
          <w:rFonts w:hint="eastAsia" w:ascii="仿宋"/>
          <w:color w:val="auto"/>
          <w:highlight w:val="none"/>
        </w:rPr>
        <w:t>号</w:t>
      </w:r>
    </w:p>
    <w:p w14:paraId="3E4949C8">
      <w:pPr>
        <w:pStyle w:val="25"/>
        <w:spacing w:line="300" w:lineRule="auto"/>
        <w:ind w:firstLine="720" w:firstLineChars="300"/>
        <w:rPr>
          <w:rFonts w:ascii="仿宋"/>
          <w:color w:val="auto"/>
          <w:highlight w:val="none"/>
        </w:rPr>
      </w:pPr>
      <w:r>
        <w:rPr>
          <w:rFonts w:hint="eastAsia" w:ascii="仿宋"/>
          <w:color w:val="auto"/>
          <w:highlight w:val="none"/>
        </w:rPr>
        <w:t>传    真：0578-8121718</w:t>
      </w:r>
    </w:p>
    <w:p w14:paraId="46ED86D1">
      <w:pPr>
        <w:pStyle w:val="25"/>
        <w:spacing w:line="300" w:lineRule="auto"/>
        <w:ind w:firstLine="720" w:firstLineChars="300"/>
        <w:rPr>
          <w:rFonts w:ascii="仿宋"/>
          <w:color w:val="auto"/>
          <w:highlight w:val="none"/>
          <w:lang w:val="en-US"/>
        </w:rPr>
      </w:pPr>
      <w:r>
        <w:rPr>
          <w:rFonts w:hint="eastAsia" w:ascii="仿宋"/>
          <w:color w:val="auto"/>
          <w:highlight w:val="none"/>
        </w:rPr>
        <w:t>联系人 ：</w:t>
      </w:r>
      <w:r>
        <w:rPr>
          <w:rFonts w:hint="eastAsia" w:ascii="仿宋"/>
          <w:color w:val="auto"/>
          <w:highlight w:val="none"/>
          <w:lang w:val="en-US"/>
        </w:rPr>
        <w:t>李先生</w:t>
      </w:r>
    </w:p>
    <w:p w14:paraId="6388BF34">
      <w:pPr>
        <w:pStyle w:val="25"/>
        <w:spacing w:line="300" w:lineRule="auto"/>
        <w:ind w:firstLine="720" w:firstLineChars="300"/>
        <w:rPr>
          <w:rFonts w:ascii="仿宋"/>
          <w:color w:val="auto"/>
          <w:highlight w:val="none"/>
        </w:rPr>
      </w:pPr>
      <w:r>
        <w:rPr>
          <w:rFonts w:hint="eastAsia" w:ascii="仿宋"/>
          <w:color w:val="auto"/>
          <w:highlight w:val="none"/>
        </w:rPr>
        <w:t>监督投诉电话：0578-8121718 </w:t>
      </w:r>
    </w:p>
    <w:p w14:paraId="55D9731B">
      <w:pPr>
        <w:pStyle w:val="10"/>
        <w:spacing w:line="300" w:lineRule="auto"/>
        <w:rPr>
          <w:b/>
          <w:bCs/>
          <w:color w:val="auto"/>
          <w:highlight w:val="none"/>
        </w:rPr>
      </w:pPr>
    </w:p>
    <w:p w14:paraId="124A7014">
      <w:pPr>
        <w:pStyle w:val="11"/>
        <w:rPr>
          <w:color w:val="auto"/>
          <w:highlight w:val="none"/>
        </w:rPr>
      </w:pPr>
    </w:p>
    <w:p w14:paraId="2CC49BA1">
      <w:pPr>
        <w:pStyle w:val="10"/>
        <w:spacing w:line="300" w:lineRule="auto"/>
        <w:rPr>
          <w:b/>
          <w:bCs/>
          <w:color w:val="auto"/>
          <w:highlight w:val="none"/>
        </w:rPr>
      </w:pPr>
      <w:r>
        <w:rPr>
          <w:b/>
          <w:bCs/>
          <w:color w:val="auto"/>
          <w:highlight w:val="none"/>
        </w:rPr>
        <w:t>若对项目采购电子交易系统操作有疑问，可登录政采云（https://www.zcygov.cn/），点击右侧咨询小采，获取采小蜜智能服务管家帮助，或拨打政采云服务热线95763获取热线服务帮助。</w:t>
      </w:r>
    </w:p>
    <w:p w14:paraId="224DF9AD">
      <w:pPr>
        <w:pStyle w:val="10"/>
        <w:spacing w:line="300" w:lineRule="auto"/>
        <w:ind w:firstLine="482" w:firstLineChars="200"/>
        <w:rPr>
          <w:b/>
          <w:bCs/>
          <w:color w:val="auto"/>
          <w:highlight w:val="none"/>
        </w:rPr>
      </w:pPr>
      <w:r>
        <w:rPr>
          <w:rFonts w:hint="eastAsia"/>
          <w:b/>
          <w:bCs/>
          <w:color w:val="auto"/>
          <w:highlight w:val="none"/>
        </w:rPr>
        <w:t>CA 问题联系电话（人工）：汇信 CA 400-888-4636；天谷 CA 400-087-8198。</w:t>
      </w:r>
    </w:p>
    <w:p w14:paraId="3B7DDCE3">
      <w:pPr>
        <w:pStyle w:val="10"/>
        <w:spacing w:line="300" w:lineRule="auto"/>
        <w:rPr>
          <w:color w:val="auto"/>
          <w:highlight w:val="none"/>
        </w:rPr>
      </w:pPr>
    </w:p>
    <w:p w14:paraId="03B287E6">
      <w:pPr>
        <w:pStyle w:val="10"/>
        <w:spacing w:line="300" w:lineRule="auto"/>
        <w:rPr>
          <w:color w:val="auto"/>
          <w:sz w:val="26"/>
          <w:highlight w:val="none"/>
        </w:rPr>
      </w:pPr>
    </w:p>
    <w:p w14:paraId="6F2B37CD">
      <w:pPr>
        <w:pStyle w:val="11"/>
        <w:rPr>
          <w:color w:val="auto"/>
          <w:sz w:val="26"/>
          <w:highlight w:val="none"/>
        </w:rPr>
      </w:pPr>
    </w:p>
    <w:p w14:paraId="70503123">
      <w:pPr>
        <w:pStyle w:val="12"/>
        <w:rPr>
          <w:color w:val="auto"/>
          <w:sz w:val="26"/>
          <w:highlight w:val="none"/>
        </w:rPr>
      </w:pPr>
    </w:p>
    <w:p w14:paraId="01E13961">
      <w:pPr>
        <w:rPr>
          <w:color w:val="auto"/>
          <w:highlight w:val="none"/>
        </w:rPr>
      </w:pPr>
    </w:p>
    <w:p w14:paraId="1DEE1CF4">
      <w:pPr>
        <w:pStyle w:val="10"/>
        <w:spacing w:line="300" w:lineRule="auto"/>
        <w:ind w:right="417" w:firstLine="4560" w:firstLineChars="1900"/>
        <w:jc w:val="both"/>
        <w:rPr>
          <w:color w:val="auto"/>
          <w:highlight w:val="none"/>
        </w:rPr>
      </w:pPr>
    </w:p>
    <w:p w14:paraId="48BB5608">
      <w:pPr>
        <w:pStyle w:val="10"/>
        <w:spacing w:line="300" w:lineRule="auto"/>
        <w:ind w:right="417" w:firstLine="4560" w:firstLineChars="1900"/>
        <w:jc w:val="both"/>
        <w:rPr>
          <w:color w:val="auto"/>
          <w:highlight w:val="none"/>
        </w:rPr>
      </w:pPr>
    </w:p>
    <w:p w14:paraId="1E7E8E58">
      <w:pPr>
        <w:pStyle w:val="3"/>
        <w:numPr>
          <w:ilvl w:val="0"/>
          <w:numId w:val="1"/>
        </w:numPr>
        <w:tabs>
          <w:tab w:val="left" w:pos="1406"/>
        </w:tabs>
        <w:spacing w:line="360" w:lineRule="auto"/>
        <w:ind w:left="119"/>
        <w:jc w:val="center"/>
        <w:rPr>
          <w:rFonts w:ascii="Times New Roman" w:hAnsi="Times New Roman"/>
          <w:color w:val="auto"/>
          <w:highlight w:val="none"/>
          <w:lang w:val="en-US"/>
        </w:rPr>
      </w:pPr>
      <w:bookmarkStart w:id="10" w:name="_Toc20822"/>
      <w:bookmarkStart w:id="11" w:name="_Toc9108"/>
      <w:bookmarkStart w:id="12" w:name="_Toc16888"/>
      <w:r>
        <w:rPr>
          <w:rFonts w:hint="eastAsia"/>
          <w:color w:val="auto"/>
          <w:highlight w:val="none"/>
          <w:lang w:val="en-US" w:eastAsia="zh-CN"/>
        </w:rPr>
        <w:t xml:space="preserve"> </w:t>
      </w:r>
      <w:r>
        <w:rPr>
          <w:rFonts w:hint="eastAsia" w:ascii="Times New Roman" w:hAnsi="Times New Roman"/>
          <w:color w:val="auto"/>
          <w:highlight w:val="none"/>
          <w:lang w:val="en-US"/>
        </w:rPr>
        <w:t>采购需求</w:t>
      </w:r>
      <w:bookmarkEnd w:id="10"/>
    </w:p>
    <w:p w14:paraId="7C86DFCC">
      <w:pPr>
        <w:pStyle w:val="4"/>
        <w:numPr>
          <w:ilvl w:val="0"/>
          <w:numId w:val="2"/>
        </w:numPr>
        <w:tabs>
          <w:tab w:val="left" w:pos="1291"/>
        </w:tabs>
        <w:spacing w:before="0" w:line="360" w:lineRule="auto"/>
        <w:jc w:val="left"/>
        <w:rPr>
          <w:rFonts w:hint="eastAsia" w:ascii="Times New Roman" w:hAnsi="Times New Roman"/>
          <w:color w:val="auto"/>
          <w:highlight w:val="none"/>
          <w:lang w:val="en-US" w:eastAsia="zh-CN"/>
        </w:rPr>
      </w:pPr>
      <w:bookmarkStart w:id="13" w:name="_Toc18914"/>
      <w:bookmarkStart w:id="14" w:name="_Toc13101"/>
      <w:r>
        <w:rPr>
          <w:rFonts w:hint="eastAsia" w:ascii="Times New Roman" w:hAnsi="Times New Roman"/>
          <w:color w:val="auto"/>
          <w:highlight w:val="none"/>
          <w:lang w:val="en-US" w:eastAsia="zh-CN"/>
        </w:rPr>
        <w:t>项目</w:t>
      </w:r>
      <w:bookmarkEnd w:id="13"/>
      <w:bookmarkEnd w:id="14"/>
      <w:r>
        <w:rPr>
          <w:rFonts w:hint="eastAsia" w:ascii="Times New Roman" w:hAnsi="Times New Roman"/>
          <w:color w:val="auto"/>
          <w:highlight w:val="none"/>
          <w:lang w:val="en-US" w:eastAsia="zh-CN"/>
        </w:rPr>
        <w:t>概况</w:t>
      </w:r>
    </w:p>
    <w:p w14:paraId="7DBE2FCC">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kern w:val="2"/>
          <w:sz w:val="24"/>
          <w:szCs w:val="24"/>
          <w:lang w:val="en-US" w:eastAsia="zh-CN" w:bidi="ar-SA"/>
        </w:rPr>
      </w:pPr>
      <w:bookmarkStart w:id="15" w:name="_Toc28287"/>
      <w:bookmarkStart w:id="16" w:name="_Toc25059"/>
      <w:r>
        <w:rPr>
          <w:rFonts w:hint="eastAsia" w:ascii="仿宋" w:hAnsi="仿宋" w:eastAsia="仿宋" w:cs="仿宋"/>
          <w:color w:val="auto"/>
          <w:kern w:val="2"/>
          <w:sz w:val="24"/>
          <w:szCs w:val="24"/>
          <w:highlight w:val="none"/>
          <w:lang w:val="en-US" w:eastAsia="zh-CN" w:bidi="ar-SA"/>
        </w:rPr>
        <w:t>为进一步</w:t>
      </w:r>
      <w:r>
        <w:rPr>
          <w:rFonts w:hint="eastAsia" w:cs="仿宋"/>
          <w:color w:val="auto"/>
          <w:kern w:val="2"/>
          <w:sz w:val="24"/>
          <w:szCs w:val="24"/>
          <w:highlight w:val="none"/>
          <w:lang w:val="en-US" w:eastAsia="zh-CN" w:bidi="ar-SA"/>
        </w:rPr>
        <w:t>提升</w:t>
      </w:r>
      <w:r>
        <w:rPr>
          <w:rFonts w:hint="eastAsia" w:ascii="仿宋" w:hAnsi="仿宋" w:eastAsia="仿宋" w:cs="仿宋"/>
          <w:color w:val="auto"/>
          <w:kern w:val="2"/>
          <w:sz w:val="24"/>
          <w:szCs w:val="24"/>
          <w:highlight w:val="none"/>
          <w:lang w:val="en-US" w:eastAsia="zh-CN" w:bidi="ar-SA"/>
        </w:rPr>
        <w:t>遂昌文</w:t>
      </w:r>
      <w:r>
        <w:rPr>
          <w:rFonts w:hint="eastAsia" w:ascii="仿宋" w:hAnsi="仿宋" w:eastAsia="仿宋" w:cs="仿宋"/>
          <w:color w:val="auto"/>
          <w:kern w:val="2"/>
          <w:sz w:val="24"/>
          <w:szCs w:val="24"/>
          <w:lang w:val="en-US" w:eastAsia="zh-CN" w:bidi="ar-SA"/>
        </w:rPr>
        <w:t>旅产品</w:t>
      </w:r>
      <w:r>
        <w:rPr>
          <w:rFonts w:hint="eastAsia" w:cs="仿宋"/>
          <w:color w:val="auto"/>
          <w:kern w:val="2"/>
          <w:sz w:val="24"/>
          <w:szCs w:val="24"/>
          <w:lang w:val="en-US" w:eastAsia="zh-CN" w:bidi="ar-SA"/>
        </w:rPr>
        <w:t>曝光度</w:t>
      </w:r>
      <w:r>
        <w:rPr>
          <w:rFonts w:hint="eastAsia" w:ascii="仿宋" w:hAnsi="仿宋" w:eastAsia="仿宋" w:cs="仿宋"/>
          <w:color w:val="auto"/>
          <w:kern w:val="2"/>
          <w:sz w:val="24"/>
          <w:szCs w:val="24"/>
          <w:lang w:val="en-US" w:eastAsia="zh-CN" w:bidi="ar-SA"/>
        </w:rPr>
        <w:t>，借助新媒体的传播和引流优势，在抖音、小红书、微信视频号、微博及快手等新媒体平台上打造矩阵式遂昌文旅宣传内容，不断露出“遂昌金矿”、“遂昌长粽”、“遂昌美食”等多个文旅关键词</w:t>
      </w:r>
      <w:r>
        <w:rPr>
          <w:rFonts w:hint="eastAsia" w:cs="仿宋"/>
          <w:color w:val="auto"/>
          <w:kern w:val="2"/>
          <w:sz w:val="24"/>
          <w:szCs w:val="24"/>
          <w:lang w:val="en-US" w:eastAsia="zh-CN" w:bidi="ar-SA"/>
        </w:rPr>
        <w:t>（关键词可根据采购人要求进行调整）</w:t>
      </w:r>
      <w:r>
        <w:rPr>
          <w:rFonts w:hint="eastAsia" w:ascii="仿宋" w:hAnsi="仿宋" w:eastAsia="仿宋" w:cs="仿宋"/>
          <w:color w:val="auto"/>
          <w:kern w:val="2"/>
          <w:sz w:val="24"/>
          <w:szCs w:val="24"/>
          <w:lang w:val="en-US" w:eastAsia="zh-CN" w:bidi="ar-SA"/>
        </w:rPr>
        <w:t>，形成遂昌旅游话题效应，进一步提升遂昌旅游品牌整体传播力和影响力。</w:t>
      </w:r>
    </w:p>
    <w:p w14:paraId="3DB2D3A3">
      <w:pPr>
        <w:pStyle w:val="4"/>
        <w:numPr>
          <w:ilvl w:val="0"/>
          <w:numId w:val="2"/>
        </w:numPr>
        <w:tabs>
          <w:tab w:val="left" w:pos="1291"/>
        </w:tabs>
        <w:spacing w:before="0" w:line="360" w:lineRule="auto"/>
        <w:jc w:val="left"/>
        <w:rPr>
          <w:rFonts w:hint="default" w:ascii="Times New Roman" w:hAnsi="Times New Roman"/>
          <w:lang w:val="en-US" w:eastAsia="zh-CN"/>
        </w:rPr>
      </w:pPr>
      <w:r>
        <w:rPr>
          <w:rFonts w:hint="eastAsia" w:ascii="Times New Roman" w:hAnsi="Times New Roman"/>
          <w:lang w:val="en-US" w:eastAsia="zh-CN"/>
        </w:rPr>
        <w:t>项目内容</w:t>
      </w:r>
    </w:p>
    <w:p w14:paraId="5E8F0AEE">
      <w:pPr>
        <w:keepNext w:val="0"/>
        <w:keepLines w:val="0"/>
        <w:pageBreakBefore w:val="0"/>
        <w:widowControl w:val="0"/>
        <w:numPr>
          <w:ilvl w:val="0"/>
          <w:numId w:val="3"/>
        </w:numPr>
        <w:kinsoku/>
        <w:wordWrap/>
        <w:overflowPunct/>
        <w:topLinePunct w:val="0"/>
        <w:autoSpaceDE/>
        <w:autoSpaceDN/>
        <w:bidi w:val="0"/>
        <w:adjustRightInd/>
        <w:snapToGrid/>
        <w:spacing w:before="120" w:after="120" w:line="360" w:lineRule="auto"/>
        <w:ind w:left="0" w:leftChars="0"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围绕“遂昌金矿”、“遂昌长粽”、“遂昌美食”等多个文旅关键词</w:t>
      </w:r>
      <w:r>
        <w:rPr>
          <w:rFonts w:hint="eastAsia" w:cs="仿宋"/>
          <w:color w:val="auto"/>
          <w:kern w:val="2"/>
          <w:sz w:val="24"/>
          <w:szCs w:val="24"/>
          <w:lang w:val="en-US" w:eastAsia="zh-CN" w:bidi="ar-SA"/>
        </w:rPr>
        <w:t>（关键词可根据</w:t>
      </w:r>
      <w:r>
        <w:rPr>
          <w:rFonts w:hint="eastAsia" w:ascii="仿宋" w:hAnsi="仿宋" w:eastAsia="仿宋" w:cs="仿宋"/>
          <w:color w:val="auto"/>
          <w:kern w:val="2"/>
          <w:sz w:val="24"/>
          <w:szCs w:val="24"/>
          <w:lang w:val="en-US" w:eastAsia="zh-CN" w:bidi="ar-SA"/>
        </w:rPr>
        <w:t>甲方</w:t>
      </w:r>
      <w:r>
        <w:rPr>
          <w:rFonts w:hint="eastAsia" w:cs="仿宋"/>
          <w:color w:val="auto"/>
          <w:kern w:val="2"/>
          <w:sz w:val="24"/>
          <w:szCs w:val="24"/>
          <w:lang w:val="en-US" w:eastAsia="zh-CN" w:bidi="ar-SA"/>
        </w:rPr>
        <w:t>要求进行调整）</w:t>
      </w:r>
      <w:r>
        <w:rPr>
          <w:rFonts w:hint="eastAsia" w:ascii="仿宋" w:hAnsi="仿宋" w:eastAsia="仿宋" w:cs="仿宋"/>
          <w:color w:val="auto"/>
          <w:kern w:val="2"/>
          <w:sz w:val="24"/>
          <w:szCs w:val="24"/>
          <w:lang w:val="en-US" w:eastAsia="zh-CN" w:bidi="ar-SA"/>
        </w:rPr>
        <w:t>，借助抖音、小红书、微博、快手、微信视频号等新媒体平台传播优势，持续打造遂昌旅游热点话题。</w:t>
      </w:r>
    </w:p>
    <w:p w14:paraId="634CC12A">
      <w:pPr>
        <w:keepNext w:val="0"/>
        <w:keepLines w:val="0"/>
        <w:pageBreakBefore w:val="0"/>
        <w:widowControl w:val="0"/>
        <w:numPr>
          <w:ilvl w:val="0"/>
          <w:numId w:val="3"/>
        </w:numPr>
        <w:kinsoku/>
        <w:wordWrap/>
        <w:overflowPunct/>
        <w:topLinePunct w:val="0"/>
        <w:autoSpaceDE/>
        <w:autoSpaceDN/>
        <w:bidi w:val="0"/>
        <w:adjustRightInd/>
        <w:snapToGrid/>
        <w:spacing w:before="120" w:after="120" w:line="360" w:lineRule="auto"/>
        <w:ind w:left="0" w:leftChars="0"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运营动作</w:t>
      </w:r>
    </w:p>
    <w:p w14:paraId="3539BD30">
      <w:pPr>
        <w:keepNext w:val="0"/>
        <w:keepLines w:val="0"/>
        <w:pageBreakBefore w:val="0"/>
        <w:widowControl w:val="0"/>
        <w:numPr>
          <w:ilvl w:val="0"/>
          <w:numId w:val="4"/>
        </w:numPr>
        <w:kinsoku/>
        <w:wordWrap/>
        <w:overflowPunct/>
        <w:topLinePunct w:val="0"/>
        <w:autoSpaceDE/>
        <w:autoSpaceDN/>
        <w:bidi w:val="0"/>
        <w:adjustRightInd/>
        <w:snapToGrid/>
        <w:spacing w:before="120" w:after="120" w:line="360" w:lineRule="auto"/>
        <w:ind w:left="0" w:leftChars="0"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新媒体发布：创作并发布带#遂昌金矿、#遂昌长粽、#遂昌美食等多个文旅关键词</w:t>
      </w:r>
      <w:r>
        <w:rPr>
          <w:rFonts w:hint="eastAsia" w:cs="仿宋"/>
          <w:color w:val="auto"/>
          <w:kern w:val="2"/>
          <w:sz w:val="24"/>
          <w:szCs w:val="24"/>
          <w:lang w:val="en-US" w:eastAsia="zh-CN" w:bidi="ar-SA"/>
        </w:rPr>
        <w:t>（关键词可根据采购人要求进行调整）</w:t>
      </w:r>
      <w:r>
        <w:rPr>
          <w:rFonts w:hint="eastAsia" w:ascii="仿宋" w:hAnsi="仿宋" w:eastAsia="仿宋" w:cs="仿宋"/>
          <w:color w:val="auto"/>
          <w:kern w:val="2"/>
          <w:sz w:val="24"/>
          <w:szCs w:val="24"/>
          <w:lang w:val="en-US" w:eastAsia="zh-CN" w:bidi="ar-SA"/>
        </w:rPr>
        <w:t>的精品旅游内容，内容以图文/视频形式创作剪辑展现。</w:t>
      </w:r>
    </w:p>
    <w:p w14:paraId="0E30BDDC">
      <w:pPr>
        <w:keepNext w:val="0"/>
        <w:keepLines w:val="0"/>
        <w:pageBreakBefore w:val="0"/>
        <w:widowControl w:val="0"/>
        <w:numPr>
          <w:ilvl w:val="0"/>
          <w:numId w:val="4"/>
        </w:numPr>
        <w:kinsoku/>
        <w:wordWrap/>
        <w:overflowPunct/>
        <w:topLinePunct w:val="0"/>
        <w:autoSpaceDE/>
        <w:autoSpaceDN/>
        <w:bidi w:val="0"/>
        <w:adjustRightInd/>
        <w:snapToGrid/>
        <w:spacing w:before="120" w:after="120" w:line="360" w:lineRule="auto"/>
        <w:ind w:left="0" w:leftChars="0"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邀请专业旅游拍摄团队前往遂昌采写/彩拍不少于3次（每次拍摄团队人数不低于3人，每次在遂昌停留天数不少于2天一晚，</w:t>
      </w:r>
      <w:r>
        <w:rPr>
          <w:rFonts w:hint="eastAsia" w:cs="仿宋"/>
          <w:color w:val="auto"/>
          <w:kern w:val="2"/>
          <w:sz w:val="24"/>
          <w:szCs w:val="24"/>
          <w:lang w:val="en-US" w:eastAsia="zh-CN" w:bidi="ar-SA"/>
        </w:rPr>
        <w:t>累计</w:t>
      </w:r>
      <w:r>
        <w:rPr>
          <w:rFonts w:hint="eastAsia" w:ascii="仿宋" w:hAnsi="仿宋" w:eastAsia="仿宋" w:cs="仿宋"/>
          <w:color w:val="auto"/>
          <w:kern w:val="2"/>
          <w:sz w:val="24"/>
          <w:szCs w:val="24"/>
          <w:lang w:val="en-US" w:eastAsia="zh-CN" w:bidi="ar-SA"/>
        </w:rPr>
        <w:t>提供照片不低于</w:t>
      </w:r>
      <w:r>
        <w:rPr>
          <w:rFonts w:hint="eastAsia" w:cs="仿宋"/>
          <w:color w:val="auto"/>
          <w:kern w:val="2"/>
          <w:sz w:val="24"/>
          <w:szCs w:val="24"/>
          <w:lang w:val="en-US" w:eastAsia="zh-CN" w:bidi="ar-SA"/>
        </w:rPr>
        <w:t>360</w:t>
      </w:r>
      <w:r>
        <w:rPr>
          <w:rFonts w:hint="eastAsia" w:ascii="仿宋" w:hAnsi="仿宋" w:eastAsia="仿宋" w:cs="仿宋"/>
          <w:color w:val="auto"/>
          <w:kern w:val="2"/>
          <w:sz w:val="24"/>
          <w:szCs w:val="24"/>
          <w:lang w:val="en-US" w:eastAsia="zh-CN" w:bidi="ar-SA"/>
        </w:rPr>
        <w:t>张；</w:t>
      </w:r>
      <w:r>
        <w:rPr>
          <w:rFonts w:hint="eastAsia" w:cs="仿宋"/>
          <w:color w:val="auto"/>
          <w:kern w:val="2"/>
          <w:sz w:val="24"/>
          <w:szCs w:val="24"/>
          <w:lang w:val="en-US" w:eastAsia="zh-CN" w:bidi="ar-SA"/>
        </w:rPr>
        <w:t>累计提供</w:t>
      </w:r>
      <w:r>
        <w:rPr>
          <w:rFonts w:hint="eastAsia" w:ascii="仿宋" w:hAnsi="仿宋" w:eastAsia="仿宋" w:cs="仿宋"/>
          <w:color w:val="auto"/>
          <w:kern w:val="2"/>
          <w:sz w:val="24"/>
          <w:szCs w:val="24"/>
          <w:lang w:val="en-US" w:eastAsia="zh-CN" w:bidi="ar-SA"/>
        </w:rPr>
        <w:t>视频素材不</w:t>
      </w:r>
      <w:r>
        <w:rPr>
          <w:rFonts w:hint="eastAsia" w:cs="仿宋"/>
          <w:color w:val="auto"/>
          <w:kern w:val="2"/>
          <w:sz w:val="24"/>
          <w:szCs w:val="24"/>
          <w:lang w:val="en-US" w:eastAsia="zh-CN" w:bidi="ar-SA"/>
        </w:rPr>
        <w:t>少</w:t>
      </w:r>
      <w:r>
        <w:rPr>
          <w:rFonts w:hint="eastAsia" w:ascii="仿宋" w:hAnsi="仿宋" w:eastAsia="仿宋" w:cs="仿宋"/>
          <w:color w:val="auto"/>
          <w:kern w:val="2"/>
          <w:sz w:val="24"/>
          <w:szCs w:val="24"/>
          <w:lang w:val="en-US" w:eastAsia="zh-CN" w:bidi="ar-SA"/>
        </w:rPr>
        <w:t>于</w:t>
      </w:r>
      <w:r>
        <w:rPr>
          <w:rFonts w:hint="eastAsia" w:cs="仿宋"/>
          <w:color w:val="auto"/>
          <w:kern w:val="2"/>
          <w:sz w:val="24"/>
          <w:szCs w:val="24"/>
          <w:lang w:val="en-US" w:eastAsia="zh-CN" w:bidi="ar-SA"/>
        </w:rPr>
        <w:t>100个</w:t>
      </w:r>
      <w:r>
        <w:rPr>
          <w:rFonts w:hint="eastAsia" w:ascii="仿宋" w:hAnsi="仿宋" w:eastAsia="仿宋" w:cs="仿宋"/>
          <w:color w:val="auto"/>
          <w:kern w:val="2"/>
          <w:sz w:val="24"/>
          <w:szCs w:val="24"/>
          <w:lang w:val="en-US" w:eastAsia="zh-CN" w:bidi="ar-SA"/>
        </w:rPr>
        <w:t>）。</w:t>
      </w:r>
    </w:p>
    <w:p w14:paraId="53D9F678">
      <w:pPr>
        <w:keepNext w:val="0"/>
        <w:keepLines w:val="0"/>
        <w:pageBreakBefore w:val="0"/>
        <w:widowControl w:val="0"/>
        <w:numPr>
          <w:ilvl w:val="0"/>
          <w:numId w:val="4"/>
        </w:numPr>
        <w:kinsoku/>
        <w:wordWrap/>
        <w:overflowPunct/>
        <w:topLinePunct w:val="0"/>
        <w:autoSpaceDE/>
        <w:autoSpaceDN/>
        <w:bidi w:val="0"/>
        <w:adjustRightInd/>
        <w:snapToGrid/>
        <w:spacing w:before="120" w:after="120" w:line="360" w:lineRule="auto"/>
        <w:ind w:left="0" w:leftChars="0" w:firstLine="480" w:firstLineChars="200"/>
        <w:jc w:val="left"/>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合作期内对要求直发的内容进行账号的筛选，图文/视频的直接发布。</w:t>
      </w:r>
    </w:p>
    <w:p w14:paraId="50616857">
      <w:pPr>
        <w:keepNext w:val="0"/>
        <w:keepLines w:val="0"/>
        <w:pageBreakBefore w:val="0"/>
        <w:widowControl w:val="0"/>
        <w:numPr>
          <w:ilvl w:val="0"/>
          <w:numId w:val="4"/>
        </w:numPr>
        <w:kinsoku/>
        <w:wordWrap/>
        <w:overflowPunct/>
        <w:topLinePunct w:val="0"/>
        <w:autoSpaceDE/>
        <w:autoSpaceDN/>
        <w:bidi w:val="0"/>
        <w:adjustRightInd/>
        <w:snapToGrid/>
        <w:spacing w:before="120" w:after="120" w:line="360" w:lineRule="auto"/>
        <w:ind w:left="0" w:leftChars="0" w:firstLine="480" w:firstLineChars="200"/>
        <w:jc w:val="left"/>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合作期内对要求原创的内容（图文/视频）进行运维审核，包含视频内容的剪辑、配音等，图文的文案设计及策划等一系列运营统筹把控。</w:t>
      </w:r>
    </w:p>
    <w:p w14:paraId="6FEF8C11">
      <w:pPr>
        <w:keepNext w:val="0"/>
        <w:keepLines w:val="0"/>
        <w:pageBreakBefore w:val="0"/>
        <w:widowControl w:val="0"/>
        <w:numPr>
          <w:ilvl w:val="0"/>
          <w:numId w:val="3"/>
        </w:numPr>
        <w:kinsoku/>
        <w:wordWrap/>
        <w:overflowPunct/>
        <w:topLinePunct w:val="0"/>
        <w:autoSpaceDE/>
        <w:autoSpaceDN/>
        <w:bidi w:val="0"/>
        <w:adjustRightInd/>
        <w:snapToGrid/>
        <w:spacing w:before="120" w:after="120" w:line="360" w:lineRule="auto"/>
        <w:ind w:left="0" w:leftChars="0"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运营效果</w:t>
      </w:r>
    </w:p>
    <w:p w14:paraId="2027C0CA">
      <w:pPr>
        <w:keepNext w:val="0"/>
        <w:keepLines w:val="0"/>
        <w:pageBreakBefore w:val="0"/>
        <w:widowControl w:val="0"/>
        <w:numPr>
          <w:ilvl w:val="0"/>
          <w:numId w:val="5"/>
        </w:numPr>
        <w:kinsoku/>
        <w:wordWrap/>
        <w:overflowPunct/>
        <w:topLinePunct w:val="0"/>
        <w:autoSpaceDE/>
        <w:autoSpaceDN/>
        <w:bidi w:val="0"/>
        <w:adjustRightInd/>
        <w:snapToGrid/>
        <w:spacing w:before="120" w:after="120" w:line="360" w:lineRule="auto"/>
        <w:ind w:left="0" w:leftChars="0" w:firstLine="480" w:firstLineChars="200"/>
        <w:jc w:val="left"/>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账号数：内容直发账号不少于1600个，内容原创账号不少于</w:t>
      </w:r>
      <w:r>
        <w:rPr>
          <w:rFonts w:hint="eastAsia" w:cs="仿宋"/>
          <w:color w:val="auto"/>
          <w:kern w:val="2"/>
          <w:sz w:val="24"/>
          <w:szCs w:val="24"/>
          <w:lang w:val="en-US" w:eastAsia="zh-CN" w:bidi="ar-SA"/>
        </w:rPr>
        <w:t>700</w:t>
      </w:r>
      <w:r>
        <w:rPr>
          <w:rFonts w:hint="eastAsia" w:ascii="仿宋" w:hAnsi="仿宋" w:eastAsia="仿宋" w:cs="仿宋"/>
          <w:color w:val="auto"/>
          <w:kern w:val="2"/>
          <w:sz w:val="24"/>
          <w:szCs w:val="24"/>
          <w:lang w:val="en-US" w:eastAsia="zh-CN" w:bidi="ar-SA"/>
        </w:rPr>
        <w:t>个。</w:t>
      </w:r>
    </w:p>
    <w:p w14:paraId="1A6F179A">
      <w:pPr>
        <w:keepNext w:val="0"/>
        <w:keepLines w:val="0"/>
        <w:pageBreakBefore w:val="0"/>
        <w:widowControl w:val="0"/>
        <w:numPr>
          <w:ilvl w:val="0"/>
          <w:numId w:val="5"/>
        </w:numPr>
        <w:kinsoku/>
        <w:wordWrap/>
        <w:overflowPunct/>
        <w:topLinePunct w:val="0"/>
        <w:autoSpaceDE/>
        <w:autoSpaceDN/>
        <w:bidi w:val="0"/>
        <w:adjustRightInd/>
        <w:snapToGrid/>
        <w:spacing w:before="120" w:after="120" w:line="360" w:lineRule="auto"/>
        <w:ind w:left="0" w:leftChars="0"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发布数：内容直发账号发布条数不少于4200条，内容原创账号发布条数不少于</w:t>
      </w:r>
      <w:r>
        <w:rPr>
          <w:rFonts w:hint="eastAsia" w:cs="仿宋"/>
          <w:color w:val="auto"/>
          <w:kern w:val="2"/>
          <w:sz w:val="24"/>
          <w:szCs w:val="24"/>
          <w:lang w:val="en-US" w:eastAsia="zh-CN" w:bidi="ar-SA"/>
        </w:rPr>
        <w:t>700</w:t>
      </w:r>
      <w:r>
        <w:rPr>
          <w:rFonts w:hint="eastAsia" w:ascii="仿宋" w:hAnsi="仿宋" w:eastAsia="仿宋" w:cs="仿宋"/>
          <w:color w:val="auto"/>
          <w:kern w:val="2"/>
          <w:sz w:val="24"/>
          <w:szCs w:val="24"/>
          <w:lang w:val="en-US" w:eastAsia="zh-CN" w:bidi="ar-SA"/>
        </w:rPr>
        <w:t>条（其中视频不少于400条）</w:t>
      </w:r>
      <w:r>
        <w:rPr>
          <w:rFonts w:hint="eastAsia" w:cs="仿宋"/>
          <w:color w:val="auto"/>
          <w:kern w:val="2"/>
          <w:sz w:val="24"/>
          <w:szCs w:val="24"/>
          <w:lang w:val="en-US" w:eastAsia="zh-CN" w:bidi="ar-SA"/>
        </w:rPr>
        <w:t>。</w:t>
      </w:r>
    </w:p>
    <w:p w14:paraId="0CC284F7">
      <w:pPr>
        <w:keepNext w:val="0"/>
        <w:keepLines w:val="0"/>
        <w:pageBreakBefore w:val="0"/>
        <w:widowControl w:val="0"/>
        <w:numPr>
          <w:ilvl w:val="0"/>
          <w:numId w:val="5"/>
        </w:numPr>
        <w:kinsoku/>
        <w:wordWrap/>
        <w:overflowPunct/>
        <w:topLinePunct w:val="0"/>
        <w:autoSpaceDE/>
        <w:autoSpaceDN/>
        <w:bidi w:val="0"/>
        <w:adjustRightInd/>
        <w:snapToGrid/>
        <w:spacing w:before="120" w:after="120" w:line="360" w:lineRule="auto"/>
        <w:ind w:left="0" w:leftChars="0"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账号要求：</w:t>
      </w:r>
    </w:p>
    <w:p w14:paraId="1D1EAE13">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①所有发布账号需满足</w:t>
      </w:r>
      <w:r>
        <w:rPr>
          <w:rFonts w:hint="eastAsia" w:cs="仿宋"/>
          <w:color w:val="auto"/>
          <w:kern w:val="2"/>
          <w:sz w:val="24"/>
          <w:szCs w:val="24"/>
          <w:lang w:val="en-US" w:eastAsia="zh-CN" w:bidi="ar-SA"/>
        </w:rPr>
        <w:t>一定标准</w:t>
      </w:r>
      <w:r>
        <w:rPr>
          <w:rFonts w:hint="eastAsia" w:ascii="仿宋" w:hAnsi="仿宋" w:eastAsia="仿宋" w:cs="仿宋"/>
          <w:color w:val="auto"/>
          <w:kern w:val="2"/>
          <w:sz w:val="24"/>
          <w:szCs w:val="24"/>
          <w:lang w:val="en-US" w:eastAsia="zh-CN" w:bidi="ar-SA"/>
        </w:rPr>
        <w:t>（抖音粉丝数大于10000，小红书粉丝数大于100，微信视频号历史点赞数大于500，微博粉丝</w:t>
      </w:r>
      <w:r>
        <w:rPr>
          <w:rFonts w:hint="eastAsia" w:ascii="仿宋" w:hAnsi="仿宋" w:eastAsia="仿宋" w:cs="仿宋"/>
          <w:color w:val="auto"/>
          <w:kern w:val="2"/>
          <w:sz w:val="24"/>
          <w:szCs w:val="24"/>
          <w:highlight w:val="none"/>
          <w:lang w:val="en-US" w:eastAsia="zh-CN" w:bidi="ar-SA"/>
        </w:rPr>
        <w:t>数大于10000，快手粉丝数大于10000）。</w:t>
      </w:r>
    </w:p>
    <w:p w14:paraId="7EA12290">
      <w:pPr>
        <w:keepNext w:val="0"/>
        <w:keepLines w:val="0"/>
        <w:pageBreakBefore w:val="0"/>
        <w:widowControl w:val="0"/>
        <w:numPr>
          <w:ilvl w:val="0"/>
          <w:numId w:val="0"/>
        </w:numPr>
        <w:kinsoku/>
        <w:wordWrap/>
        <w:overflowPunct/>
        <w:topLinePunct w:val="0"/>
        <w:autoSpaceDE/>
        <w:autoSpaceDN/>
        <w:bidi w:val="0"/>
        <w:adjustRightInd/>
        <w:snapToGrid/>
        <w:spacing w:before="120" w:after="120" w:line="360" w:lineRule="auto"/>
        <w:ind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②话题的播放量/阅读量：所带话题的总播放量/阅读量≥</w:t>
      </w:r>
      <w:r>
        <w:rPr>
          <w:rFonts w:hint="eastAsia"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US" w:eastAsia="zh-CN" w:bidi="ar-SA"/>
        </w:rPr>
        <w:t>00万次</w:t>
      </w:r>
      <w:r>
        <w:rPr>
          <w:rFonts w:hint="eastAsia" w:cs="仿宋"/>
          <w:color w:val="auto"/>
          <w:kern w:val="2"/>
          <w:sz w:val="24"/>
          <w:szCs w:val="24"/>
          <w:highlight w:val="none"/>
          <w:lang w:val="en-US" w:eastAsia="zh-CN" w:bidi="ar-SA"/>
        </w:rPr>
        <w:t>。</w:t>
      </w:r>
    </w:p>
    <w:p w14:paraId="6CE79C0D">
      <w:pPr>
        <w:keepNext w:val="0"/>
        <w:keepLines w:val="0"/>
        <w:pageBreakBefore w:val="0"/>
        <w:widowControl w:val="0"/>
        <w:numPr>
          <w:ilvl w:val="0"/>
          <w:numId w:val="5"/>
        </w:numPr>
        <w:kinsoku/>
        <w:wordWrap/>
        <w:overflowPunct/>
        <w:topLinePunct w:val="0"/>
        <w:autoSpaceDE/>
        <w:autoSpaceDN/>
        <w:bidi w:val="0"/>
        <w:adjustRightInd/>
        <w:snapToGrid/>
        <w:spacing w:before="120" w:after="120"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活跃度：</w:t>
      </w:r>
      <w:r>
        <w:rPr>
          <w:rFonts w:hint="eastAsia" w:ascii="Times New Roman" w:hAnsi="Times New Roman"/>
          <w:color w:val="auto"/>
          <w:kern w:val="2"/>
          <w:sz w:val="24"/>
          <w:szCs w:val="24"/>
          <w:highlight w:val="none"/>
          <w:lang w:val="en-US" w:eastAsia="zh-CN" w:bidi="ar-SA"/>
        </w:rPr>
        <w:t>自合同签订之日起至2024年11月30日（以采购人具体需求为准）</w:t>
      </w:r>
      <w:r>
        <w:rPr>
          <w:rFonts w:hint="eastAsia" w:cs="仿宋"/>
          <w:color w:val="auto"/>
          <w:kern w:val="2"/>
          <w:sz w:val="24"/>
          <w:szCs w:val="24"/>
          <w:highlight w:val="none"/>
          <w:lang w:val="en-US" w:eastAsia="zh-CN" w:bidi="ar-SA"/>
        </w:rPr>
        <w:t>，在</w:t>
      </w:r>
      <w:r>
        <w:rPr>
          <w:rFonts w:hint="eastAsia" w:ascii="仿宋" w:hAnsi="仿宋" w:eastAsia="仿宋" w:cs="仿宋"/>
          <w:color w:val="auto"/>
          <w:kern w:val="2"/>
          <w:sz w:val="24"/>
          <w:szCs w:val="24"/>
          <w:highlight w:val="none"/>
          <w:lang w:val="en-US" w:eastAsia="zh-CN" w:bidi="ar-SA"/>
        </w:rPr>
        <w:t>抖音、小红书、微博、微信视频号、快手等平台每天发布</w:t>
      </w:r>
      <w:r>
        <w:rPr>
          <w:rFonts w:hint="eastAsia" w:cs="仿宋"/>
          <w:color w:val="auto"/>
          <w:kern w:val="2"/>
          <w:sz w:val="24"/>
          <w:szCs w:val="24"/>
          <w:highlight w:val="none"/>
          <w:lang w:val="en-US" w:eastAsia="zh-CN" w:bidi="ar-SA"/>
        </w:rPr>
        <w:t>。</w:t>
      </w:r>
    </w:p>
    <w:p w14:paraId="6B68C4F3">
      <w:pPr>
        <w:keepNext w:val="0"/>
        <w:keepLines w:val="0"/>
        <w:pageBreakBefore w:val="0"/>
        <w:widowControl w:val="0"/>
        <w:numPr>
          <w:ilvl w:val="0"/>
          <w:numId w:val="5"/>
        </w:numPr>
        <w:kinsoku/>
        <w:wordWrap/>
        <w:overflowPunct/>
        <w:topLinePunct w:val="0"/>
        <w:autoSpaceDE/>
        <w:autoSpaceDN/>
        <w:bidi w:val="0"/>
        <w:adjustRightInd/>
        <w:snapToGrid/>
        <w:spacing w:before="120" w:after="120" w:line="360" w:lineRule="auto"/>
        <w:ind w:left="0" w:leftChars="0"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发布要求：</w:t>
      </w:r>
    </w:p>
    <w:p w14:paraId="63FED6C1">
      <w:pPr>
        <w:keepNext w:val="0"/>
        <w:keepLines w:val="0"/>
        <w:pageBreakBefore w:val="0"/>
        <w:widowControl w:val="0"/>
        <w:kinsoku/>
        <w:wordWrap/>
        <w:overflowPunct/>
        <w:topLinePunct w:val="0"/>
        <w:autoSpaceDE/>
        <w:autoSpaceDN/>
        <w:bidi w:val="0"/>
        <w:adjustRightInd/>
        <w:snapToGrid/>
        <w:spacing w:before="120" w:after="120" w:line="360" w:lineRule="auto"/>
        <w:ind w:left="0"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①直发内容要求：</w:t>
      </w:r>
      <w:r>
        <w:rPr>
          <w:rFonts w:hint="eastAsia" w:cs="仿宋"/>
          <w:color w:val="auto"/>
          <w:kern w:val="2"/>
          <w:sz w:val="24"/>
          <w:szCs w:val="24"/>
          <w:lang w:val="en-US" w:eastAsia="zh-CN" w:bidi="ar-SA"/>
        </w:rPr>
        <w:t>中标供应商</w:t>
      </w:r>
      <w:r>
        <w:rPr>
          <w:rFonts w:hint="eastAsia" w:ascii="仿宋" w:hAnsi="仿宋" w:eastAsia="仿宋" w:cs="仿宋"/>
          <w:color w:val="auto"/>
          <w:kern w:val="2"/>
          <w:sz w:val="24"/>
          <w:szCs w:val="24"/>
          <w:lang w:val="en-US" w:eastAsia="zh-CN" w:bidi="ar-SA"/>
        </w:rPr>
        <w:t>根据</w:t>
      </w:r>
      <w:r>
        <w:rPr>
          <w:rFonts w:hint="eastAsia" w:cs="仿宋"/>
          <w:color w:val="auto"/>
          <w:kern w:val="2"/>
          <w:sz w:val="24"/>
          <w:szCs w:val="24"/>
          <w:lang w:val="en-US" w:eastAsia="zh-CN" w:bidi="ar-SA"/>
        </w:rPr>
        <w:t>采购人</w:t>
      </w:r>
      <w:r>
        <w:rPr>
          <w:rFonts w:hint="eastAsia" w:ascii="仿宋" w:hAnsi="仿宋" w:eastAsia="仿宋" w:cs="仿宋"/>
          <w:color w:val="auto"/>
          <w:kern w:val="2"/>
          <w:sz w:val="24"/>
          <w:szCs w:val="24"/>
          <w:lang w:val="en-US" w:eastAsia="zh-CN" w:bidi="ar-SA"/>
        </w:rPr>
        <w:t>提供的图文/视频，安排账号id直接发布。</w:t>
      </w:r>
    </w:p>
    <w:p w14:paraId="7A19D353">
      <w:pPr>
        <w:keepNext w:val="0"/>
        <w:keepLines w:val="0"/>
        <w:pageBreakBefore w:val="0"/>
        <w:widowControl w:val="0"/>
        <w:kinsoku/>
        <w:wordWrap/>
        <w:overflowPunct/>
        <w:topLinePunct w:val="0"/>
        <w:autoSpaceDE/>
        <w:autoSpaceDN/>
        <w:bidi w:val="0"/>
        <w:adjustRightInd/>
        <w:snapToGrid/>
        <w:spacing w:before="120" w:after="120" w:line="360" w:lineRule="auto"/>
        <w:ind w:left="0" w:firstLine="480" w:firstLineChars="200"/>
        <w:jc w:val="left"/>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②原创内容要求：</w:t>
      </w:r>
      <w:r>
        <w:rPr>
          <w:rFonts w:hint="eastAsia" w:cs="仿宋"/>
          <w:color w:val="auto"/>
          <w:kern w:val="2"/>
          <w:sz w:val="24"/>
          <w:szCs w:val="24"/>
          <w:lang w:val="en-US" w:eastAsia="zh-CN" w:bidi="ar-SA"/>
        </w:rPr>
        <w:t>中标供应商</w:t>
      </w:r>
      <w:r>
        <w:rPr>
          <w:rFonts w:hint="eastAsia" w:ascii="仿宋" w:hAnsi="仿宋" w:eastAsia="仿宋" w:cs="仿宋"/>
          <w:color w:val="auto"/>
          <w:kern w:val="2"/>
          <w:sz w:val="24"/>
          <w:szCs w:val="24"/>
          <w:lang w:val="en-US" w:eastAsia="zh-CN" w:bidi="ar-SA"/>
        </w:rPr>
        <w:t>根据</w:t>
      </w:r>
      <w:r>
        <w:rPr>
          <w:rFonts w:hint="eastAsia" w:cs="仿宋"/>
          <w:color w:val="auto"/>
          <w:kern w:val="2"/>
          <w:sz w:val="24"/>
          <w:szCs w:val="24"/>
          <w:lang w:val="en-US" w:eastAsia="zh-CN" w:bidi="ar-SA"/>
        </w:rPr>
        <w:t>采购人</w:t>
      </w:r>
      <w:r>
        <w:rPr>
          <w:rFonts w:hint="eastAsia" w:ascii="仿宋" w:hAnsi="仿宋" w:eastAsia="仿宋" w:cs="仿宋"/>
          <w:color w:val="auto"/>
          <w:kern w:val="2"/>
          <w:sz w:val="24"/>
          <w:szCs w:val="24"/>
          <w:lang w:val="en-US" w:eastAsia="zh-CN" w:bidi="ar-SA"/>
        </w:rPr>
        <w:t>提供的</w:t>
      </w:r>
      <w:r>
        <w:rPr>
          <w:rFonts w:hint="eastAsia" w:cs="仿宋"/>
          <w:color w:val="auto"/>
          <w:kern w:val="2"/>
          <w:sz w:val="24"/>
          <w:szCs w:val="24"/>
          <w:lang w:val="en-US" w:eastAsia="zh-CN" w:bidi="ar-SA"/>
        </w:rPr>
        <w:t>部分</w:t>
      </w:r>
      <w:r>
        <w:rPr>
          <w:rFonts w:hint="eastAsia" w:ascii="仿宋" w:hAnsi="仿宋" w:eastAsia="仿宋" w:cs="仿宋"/>
          <w:color w:val="auto"/>
          <w:kern w:val="2"/>
          <w:sz w:val="24"/>
          <w:szCs w:val="24"/>
          <w:lang w:val="en-US" w:eastAsia="zh-CN" w:bidi="ar-SA"/>
        </w:rPr>
        <w:t>视频素材</w:t>
      </w:r>
      <w:r>
        <w:rPr>
          <w:rFonts w:hint="eastAsia" w:cs="仿宋"/>
          <w:color w:val="auto"/>
          <w:kern w:val="2"/>
          <w:sz w:val="24"/>
          <w:szCs w:val="24"/>
          <w:lang w:val="en-US" w:eastAsia="zh-CN" w:bidi="ar-SA"/>
        </w:rPr>
        <w:t>及中标供应商采风素材</w:t>
      </w:r>
      <w:r>
        <w:rPr>
          <w:rFonts w:hint="eastAsia" w:ascii="仿宋" w:hAnsi="仿宋" w:eastAsia="仿宋" w:cs="仿宋"/>
          <w:color w:val="auto"/>
          <w:kern w:val="2"/>
          <w:sz w:val="24"/>
          <w:szCs w:val="24"/>
          <w:lang w:val="en-US" w:eastAsia="zh-CN" w:bidi="ar-SA"/>
        </w:rPr>
        <w:t>剪辑制作短视频，安排账号发布，视频时长不低于30s。整理</w:t>
      </w:r>
      <w:r>
        <w:rPr>
          <w:rFonts w:hint="eastAsia" w:cs="仿宋"/>
          <w:color w:val="auto"/>
          <w:kern w:val="2"/>
          <w:sz w:val="24"/>
          <w:szCs w:val="24"/>
          <w:lang w:val="en-US" w:eastAsia="zh-CN" w:bidi="ar-SA"/>
        </w:rPr>
        <w:t>采购人</w:t>
      </w:r>
      <w:r>
        <w:rPr>
          <w:rFonts w:hint="eastAsia" w:ascii="仿宋" w:hAnsi="仿宋" w:eastAsia="仿宋" w:cs="仿宋"/>
          <w:color w:val="auto"/>
          <w:kern w:val="2"/>
          <w:sz w:val="24"/>
          <w:szCs w:val="24"/>
          <w:lang w:val="en-US" w:eastAsia="zh-CN" w:bidi="ar-SA"/>
        </w:rPr>
        <w:t>提供的</w:t>
      </w:r>
      <w:r>
        <w:rPr>
          <w:rFonts w:hint="eastAsia" w:cs="仿宋"/>
          <w:color w:val="auto"/>
          <w:kern w:val="2"/>
          <w:sz w:val="24"/>
          <w:szCs w:val="24"/>
          <w:lang w:val="en-US" w:eastAsia="zh-CN" w:bidi="ar-SA"/>
        </w:rPr>
        <w:t>部分</w:t>
      </w:r>
      <w:r>
        <w:rPr>
          <w:rFonts w:hint="eastAsia" w:ascii="仿宋" w:hAnsi="仿宋" w:eastAsia="仿宋" w:cs="仿宋"/>
          <w:color w:val="auto"/>
          <w:kern w:val="2"/>
          <w:sz w:val="24"/>
          <w:szCs w:val="24"/>
          <w:lang w:val="en-US" w:eastAsia="zh-CN" w:bidi="ar-SA"/>
        </w:rPr>
        <w:t>图文素材</w:t>
      </w:r>
      <w:r>
        <w:rPr>
          <w:rFonts w:hint="eastAsia" w:cs="仿宋"/>
          <w:color w:val="auto"/>
          <w:kern w:val="2"/>
          <w:sz w:val="24"/>
          <w:szCs w:val="24"/>
          <w:lang w:val="en-US" w:eastAsia="zh-CN" w:bidi="ar-SA"/>
        </w:rPr>
        <w:t>及乙方采风素材</w:t>
      </w:r>
      <w:r>
        <w:rPr>
          <w:rFonts w:hint="eastAsia" w:ascii="仿宋" w:hAnsi="仿宋" w:eastAsia="仿宋" w:cs="仿宋"/>
          <w:color w:val="auto"/>
          <w:kern w:val="2"/>
          <w:sz w:val="24"/>
          <w:szCs w:val="24"/>
          <w:lang w:val="en-US" w:eastAsia="zh-CN" w:bidi="ar-SA"/>
        </w:rPr>
        <w:t>，设计制作图文，安排账号发布，发布图片不低于6张，发布文字不低于150字。</w:t>
      </w:r>
    </w:p>
    <w:p w14:paraId="5C48A989">
      <w:pPr>
        <w:pStyle w:val="4"/>
        <w:numPr>
          <w:ilvl w:val="0"/>
          <w:numId w:val="2"/>
        </w:numPr>
        <w:tabs>
          <w:tab w:val="left" w:pos="1291"/>
        </w:tabs>
        <w:spacing w:before="0" w:line="360" w:lineRule="auto"/>
        <w:jc w:val="left"/>
        <w:rPr>
          <w:rFonts w:ascii="Times New Roman" w:hAnsi="Times New Roman"/>
          <w:color w:val="auto"/>
        </w:rPr>
      </w:pPr>
      <w:r>
        <w:rPr>
          <w:rFonts w:hint="eastAsia" w:ascii="Times New Roman" w:hAnsi="Times New Roman"/>
          <w:color w:val="auto"/>
          <w:lang w:val="en-US" w:eastAsia="zh-CN"/>
        </w:rPr>
        <w:t>服务期限</w:t>
      </w:r>
    </w:p>
    <w:p w14:paraId="5976FC0F">
      <w:pPr>
        <w:spacing w:line="360" w:lineRule="auto"/>
        <w:ind w:firstLine="480" w:firstLineChars="200"/>
        <w:jc w:val="both"/>
        <w:rPr>
          <w:rFonts w:hint="eastAsia" w:ascii="Times New Roman" w:hAnsi="Times New Roman" w:eastAsia="仿宋"/>
          <w:color w:val="auto"/>
          <w:kern w:val="2"/>
          <w:sz w:val="24"/>
          <w:szCs w:val="24"/>
          <w:highlight w:val="yellow"/>
          <w:lang w:val="en-US" w:eastAsia="zh-CN" w:bidi="ar-SA"/>
        </w:rPr>
      </w:pPr>
      <w:r>
        <w:rPr>
          <w:rFonts w:hint="eastAsia" w:ascii="Times New Roman" w:hAnsi="Times New Roman"/>
          <w:color w:val="auto"/>
          <w:kern w:val="2"/>
          <w:sz w:val="24"/>
          <w:szCs w:val="24"/>
          <w:highlight w:val="none"/>
          <w:lang w:val="en-US" w:eastAsia="zh-CN" w:bidi="ar-SA"/>
        </w:rPr>
        <w:t>自合同签订之日起至2024年11月30日（以采购人具体需求为准）。</w:t>
      </w:r>
    </w:p>
    <w:p w14:paraId="4442E8BB">
      <w:pPr>
        <w:pStyle w:val="4"/>
        <w:numPr>
          <w:ilvl w:val="0"/>
          <w:numId w:val="2"/>
        </w:numPr>
        <w:tabs>
          <w:tab w:val="left" w:pos="1291"/>
        </w:tabs>
        <w:spacing w:before="0" w:line="360" w:lineRule="auto"/>
        <w:jc w:val="left"/>
        <w:rPr>
          <w:rFonts w:hint="eastAsia" w:ascii="Times New Roman" w:hAnsi="Times New Roman"/>
          <w:color w:val="auto"/>
          <w:highlight w:val="none"/>
          <w:lang w:val="en-US"/>
        </w:rPr>
      </w:pPr>
      <w:r>
        <w:rPr>
          <w:rFonts w:hint="eastAsia" w:ascii="Times New Roman" w:hAnsi="Times New Roman"/>
          <w:color w:val="auto"/>
          <w:highlight w:val="none"/>
          <w:lang w:val="en-US"/>
        </w:rPr>
        <w:t>付款方式</w:t>
      </w:r>
      <w:bookmarkEnd w:id="15"/>
      <w:bookmarkEnd w:id="16"/>
    </w:p>
    <w:p w14:paraId="5B46BBBF">
      <w:pPr>
        <w:pStyle w:val="10"/>
        <w:spacing w:line="360" w:lineRule="auto"/>
        <w:ind w:firstLine="480" w:firstLineChars="200"/>
        <w:jc w:val="both"/>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eastAsia="zh-CN"/>
        </w:rPr>
        <w:t>合同签订且具备实施条件后7个工作日内，采购人凭中标</w:t>
      </w:r>
      <w:r>
        <w:rPr>
          <w:rFonts w:hint="eastAsia"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en-US" w:eastAsia="zh-CN"/>
        </w:rPr>
        <w:t>开具的发票支付合同总额的50%；项目完成并通过验收后7个工作日内支付合同总额的50%</w:t>
      </w:r>
      <w:r>
        <w:rPr>
          <w:rFonts w:hint="eastAsia" w:ascii="仿宋" w:hAnsi="仿宋" w:eastAsia="仿宋" w:cs="仿宋"/>
          <w:bCs/>
          <w:color w:val="auto"/>
          <w:sz w:val="24"/>
          <w:szCs w:val="24"/>
          <w:highlight w:val="none"/>
          <w:lang w:val="en-US"/>
        </w:rPr>
        <w:t>。</w:t>
      </w:r>
    </w:p>
    <w:bookmarkEnd w:id="11"/>
    <w:bookmarkEnd w:id="12"/>
    <w:p w14:paraId="2F6C1DC9">
      <w:pPr>
        <w:pStyle w:val="22"/>
        <w:rPr>
          <w:color w:val="FF0000"/>
        </w:rPr>
      </w:pPr>
    </w:p>
    <w:p w14:paraId="0AF91014">
      <w:pPr>
        <w:rPr>
          <w:color w:val="FF0000"/>
        </w:rPr>
      </w:pPr>
    </w:p>
    <w:p w14:paraId="1CCD2075">
      <w:pPr>
        <w:pStyle w:val="10"/>
        <w:rPr>
          <w:color w:val="FF0000"/>
        </w:rPr>
      </w:pPr>
    </w:p>
    <w:p w14:paraId="3016C256">
      <w:pPr>
        <w:pStyle w:val="11"/>
        <w:rPr>
          <w:color w:val="FF0000"/>
        </w:rPr>
      </w:pPr>
    </w:p>
    <w:p w14:paraId="2250E03E">
      <w:pPr>
        <w:pStyle w:val="12"/>
        <w:rPr>
          <w:color w:val="FF0000"/>
        </w:rPr>
      </w:pPr>
    </w:p>
    <w:p w14:paraId="6A0C8948">
      <w:pPr>
        <w:rPr>
          <w:color w:val="FF0000"/>
        </w:rPr>
      </w:pPr>
    </w:p>
    <w:p w14:paraId="7C939A38">
      <w:pPr>
        <w:pStyle w:val="10"/>
        <w:rPr>
          <w:color w:val="FF0000"/>
        </w:rPr>
      </w:pPr>
    </w:p>
    <w:p w14:paraId="4EC75B3B">
      <w:pPr>
        <w:pStyle w:val="11"/>
        <w:rPr>
          <w:color w:val="FF0000"/>
        </w:rPr>
      </w:pPr>
    </w:p>
    <w:p w14:paraId="0D23299E">
      <w:pPr>
        <w:pStyle w:val="12"/>
        <w:rPr>
          <w:color w:val="FF0000"/>
        </w:rPr>
      </w:pPr>
    </w:p>
    <w:p w14:paraId="13370299">
      <w:pPr>
        <w:rPr>
          <w:color w:val="FF0000"/>
        </w:rPr>
      </w:pPr>
    </w:p>
    <w:p w14:paraId="4D1F6DF2">
      <w:pPr>
        <w:pStyle w:val="10"/>
        <w:rPr>
          <w:color w:val="FF0000"/>
        </w:rPr>
      </w:pPr>
    </w:p>
    <w:p w14:paraId="0347664E">
      <w:pPr>
        <w:pStyle w:val="11"/>
        <w:rPr>
          <w:color w:val="FF0000"/>
        </w:rPr>
      </w:pPr>
    </w:p>
    <w:p w14:paraId="3CE84FEF">
      <w:pPr>
        <w:pStyle w:val="12"/>
      </w:pPr>
    </w:p>
    <w:p w14:paraId="1D2EB29E">
      <w:pPr>
        <w:pStyle w:val="11"/>
        <w:rPr>
          <w:color w:val="FF0000"/>
        </w:rPr>
      </w:pPr>
    </w:p>
    <w:p w14:paraId="22EA6D44">
      <w:pPr>
        <w:pStyle w:val="12"/>
        <w:rPr>
          <w:color w:val="FF0000"/>
        </w:rPr>
      </w:pPr>
    </w:p>
    <w:p w14:paraId="36E8BB81"/>
    <w:p w14:paraId="13EC31A3">
      <w:pPr>
        <w:pStyle w:val="28"/>
      </w:pPr>
    </w:p>
    <w:p w14:paraId="5CAD392A"/>
    <w:p w14:paraId="7B9647AE">
      <w:pPr>
        <w:pStyle w:val="3"/>
        <w:tabs>
          <w:tab w:val="left" w:pos="1404"/>
        </w:tabs>
        <w:spacing w:before="54"/>
        <w:ind w:left="120"/>
        <w:jc w:val="center"/>
      </w:pPr>
      <w:bookmarkStart w:id="17" w:name="_Toc31775"/>
      <w:r>
        <w:rPr>
          <w:rFonts w:hint="eastAsia"/>
        </w:rPr>
        <w:t>第</w:t>
      </w:r>
      <w:r>
        <w:rPr>
          <w:rFonts w:hint="eastAsia"/>
          <w:lang w:val="en-US"/>
        </w:rPr>
        <w:t>三</w:t>
      </w:r>
      <w:r>
        <w:rPr>
          <w:rFonts w:hint="eastAsia"/>
        </w:rPr>
        <w:t>章</w:t>
      </w:r>
      <w:r>
        <w:rPr>
          <w:rFonts w:hint="eastAsia"/>
          <w:lang w:val="en-US" w:eastAsia="zh-CN"/>
        </w:rPr>
        <w:t xml:space="preserve"> </w:t>
      </w:r>
      <w:r>
        <w:rPr>
          <w:rFonts w:hint="eastAsia"/>
        </w:rPr>
        <w:t>供应商须知</w:t>
      </w:r>
      <w:bookmarkEnd w:id="17"/>
      <w:bookmarkStart w:id="18" w:name="前列表"/>
      <w:bookmarkEnd w:id="18"/>
    </w:p>
    <w:p w14:paraId="2457897E">
      <w:pPr>
        <w:pStyle w:val="4"/>
        <w:tabs>
          <w:tab w:val="left" w:pos="1291"/>
        </w:tabs>
        <w:spacing w:beforeLines="50" w:afterLines="50"/>
        <w:ind w:left="0" w:firstLine="301" w:firstLineChars="100"/>
        <w:jc w:val="center"/>
      </w:pPr>
      <w:bookmarkStart w:id="19" w:name="_Toc22603"/>
      <w:r>
        <w:rPr>
          <w:rFonts w:hint="eastAsia"/>
        </w:rPr>
        <w:t>供应商须知前附表</w:t>
      </w:r>
      <w:bookmarkEnd w:id="19"/>
    </w:p>
    <w:tbl>
      <w:tblPr>
        <w:tblStyle w:val="29"/>
        <w:tblW w:w="9516" w:type="dxa"/>
        <w:tblInd w:w="-14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09"/>
        <w:gridCol w:w="1581"/>
        <w:gridCol w:w="2901"/>
        <w:gridCol w:w="1262"/>
        <w:gridCol w:w="3063"/>
      </w:tblGrid>
      <w:tr w14:paraId="4ADA527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93" w:hRule="atLeast"/>
        </w:trPr>
        <w:tc>
          <w:tcPr>
            <w:tcW w:w="709" w:type="dxa"/>
            <w:tcBorders>
              <w:bottom w:val="single" w:color="000000" w:sz="4" w:space="0"/>
              <w:right w:val="single" w:color="000000" w:sz="4" w:space="0"/>
            </w:tcBorders>
            <w:vAlign w:val="center"/>
          </w:tcPr>
          <w:p w14:paraId="15906B4C">
            <w:pPr>
              <w:pStyle w:val="40"/>
              <w:spacing w:line="310" w:lineRule="atLeast"/>
              <w:jc w:val="center"/>
              <w:rPr>
                <w:b/>
                <w:sz w:val="24"/>
                <w:szCs w:val="24"/>
              </w:rPr>
            </w:pPr>
            <w:r>
              <w:rPr>
                <w:rFonts w:hint="eastAsia"/>
                <w:b/>
                <w:sz w:val="24"/>
                <w:szCs w:val="24"/>
              </w:rPr>
              <w:t>序号</w:t>
            </w:r>
          </w:p>
        </w:tc>
        <w:tc>
          <w:tcPr>
            <w:tcW w:w="1581" w:type="dxa"/>
            <w:tcBorders>
              <w:left w:val="single" w:color="000000" w:sz="4" w:space="0"/>
              <w:bottom w:val="single" w:color="000000" w:sz="4" w:space="0"/>
              <w:right w:val="single" w:color="000000" w:sz="4" w:space="0"/>
            </w:tcBorders>
            <w:vAlign w:val="center"/>
          </w:tcPr>
          <w:p w14:paraId="2B3A0CF1">
            <w:pPr>
              <w:pStyle w:val="40"/>
              <w:jc w:val="center"/>
              <w:rPr>
                <w:b/>
                <w:sz w:val="24"/>
                <w:szCs w:val="24"/>
              </w:rPr>
            </w:pPr>
            <w:r>
              <w:rPr>
                <w:rFonts w:hint="eastAsia"/>
                <w:b/>
                <w:sz w:val="24"/>
                <w:szCs w:val="24"/>
              </w:rPr>
              <w:t>须知项目</w:t>
            </w:r>
          </w:p>
        </w:tc>
        <w:tc>
          <w:tcPr>
            <w:tcW w:w="7226" w:type="dxa"/>
            <w:gridSpan w:val="3"/>
            <w:tcBorders>
              <w:left w:val="single" w:color="000000" w:sz="4" w:space="0"/>
              <w:bottom w:val="single" w:color="000000" w:sz="4" w:space="0"/>
            </w:tcBorders>
            <w:vAlign w:val="center"/>
          </w:tcPr>
          <w:p w14:paraId="1273E0F5">
            <w:pPr>
              <w:pStyle w:val="40"/>
              <w:jc w:val="center"/>
              <w:rPr>
                <w:b/>
                <w:sz w:val="24"/>
                <w:szCs w:val="24"/>
              </w:rPr>
            </w:pPr>
            <w:r>
              <w:rPr>
                <w:rFonts w:hint="eastAsia"/>
                <w:b/>
                <w:sz w:val="24"/>
                <w:szCs w:val="24"/>
              </w:rPr>
              <w:t>内容、要求和时间</w:t>
            </w:r>
          </w:p>
        </w:tc>
      </w:tr>
      <w:tr w14:paraId="5CE04C7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91" w:hRule="atLeast"/>
        </w:trPr>
        <w:tc>
          <w:tcPr>
            <w:tcW w:w="709" w:type="dxa"/>
            <w:tcBorders>
              <w:top w:val="single" w:color="000000" w:sz="4" w:space="0"/>
              <w:bottom w:val="single" w:color="000000" w:sz="4" w:space="0"/>
              <w:right w:val="single" w:color="000000" w:sz="4" w:space="0"/>
            </w:tcBorders>
            <w:vAlign w:val="center"/>
          </w:tcPr>
          <w:p w14:paraId="7EB935F9">
            <w:pPr>
              <w:pStyle w:val="40"/>
              <w:jc w:val="center"/>
              <w:rPr>
                <w:sz w:val="24"/>
                <w:szCs w:val="24"/>
              </w:rPr>
            </w:pPr>
            <w:r>
              <w:rPr>
                <w:rFonts w:hint="eastAsia"/>
                <w:sz w:val="24"/>
                <w:szCs w:val="24"/>
              </w:rPr>
              <w:t>1</w:t>
            </w:r>
          </w:p>
        </w:tc>
        <w:tc>
          <w:tcPr>
            <w:tcW w:w="1581" w:type="dxa"/>
            <w:tcBorders>
              <w:top w:val="single" w:color="000000" w:sz="4" w:space="0"/>
              <w:left w:val="single" w:color="000000" w:sz="4" w:space="0"/>
              <w:bottom w:val="single" w:color="000000" w:sz="4" w:space="0"/>
              <w:right w:val="single" w:color="000000" w:sz="4" w:space="0"/>
            </w:tcBorders>
            <w:vAlign w:val="center"/>
          </w:tcPr>
          <w:p w14:paraId="538FEDE4">
            <w:pPr>
              <w:pStyle w:val="40"/>
              <w:jc w:val="center"/>
              <w:rPr>
                <w:sz w:val="24"/>
                <w:szCs w:val="24"/>
              </w:rPr>
            </w:pPr>
            <w:r>
              <w:rPr>
                <w:rFonts w:hint="eastAsia"/>
                <w:sz w:val="24"/>
                <w:szCs w:val="24"/>
              </w:rPr>
              <w:t>项目名称</w:t>
            </w:r>
          </w:p>
        </w:tc>
        <w:tc>
          <w:tcPr>
            <w:tcW w:w="7226" w:type="dxa"/>
            <w:gridSpan w:val="3"/>
            <w:tcBorders>
              <w:top w:val="single" w:color="000000" w:sz="4" w:space="0"/>
              <w:left w:val="single" w:color="000000" w:sz="4" w:space="0"/>
              <w:bottom w:val="single" w:color="000000" w:sz="4" w:space="0"/>
            </w:tcBorders>
            <w:vAlign w:val="center"/>
          </w:tcPr>
          <w:p w14:paraId="0C8AB691">
            <w:pPr>
              <w:pStyle w:val="40"/>
              <w:spacing w:line="278" w:lineRule="auto"/>
              <w:ind w:left="107" w:right="88"/>
              <w:jc w:val="both"/>
              <w:rPr>
                <w:rFonts w:hint="eastAsia"/>
                <w:sz w:val="24"/>
                <w:szCs w:val="24"/>
                <w:lang w:eastAsia="zh-CN"/>
              </w:rPr>
            </w:pPr>
            <w:r>
              <w:rPr>
                <w:rFonts w:hint="eastAsia"/>
                <w:sz w:val="24"/>
                <w:szCs w:val="24"/>
                <w:lang w:val="en-US" w:eastAsia="zh-CN"/>
              </w:rPr>
              <w:t>2024遂昌文旅新媒体营销推广项目</w:t>
            </w:r>
          </w:p>
        </w:tc>
      </w:tr>
      <w:tr w14:paraId="27070A8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0" w:hRule="atLeast"/>
        </w:trPr>
        <w:tc>
          <w:tcPr>
            <w:tcW w:w="709" w:type="dxa"/>
            <w:tcBorders>
              <w:top w:val="single" w:color="000000" w:sz="4" w:space="0"/>
              <w:bottom w:val="single" w:color="000000" w:sz="4" w:space="0"/>
              <w:right w:val="single" w:color="000000" w:sz="4" w:space="0"/>
            </w:tcBorders>
            <w:vAlign w:val="center"/>
          </w:tcPr>
          <w:p w14:paraId="0FA505F2">
            <w:pPr>
              <w:pStyle w:val="40"/>
              <w:jc w:val="center"/>
              <w:rPr>
                <w:sz w:val="24"/>
                <w:szCs w:val="24"/>
              </w:rPr>
            </w:pPr>
            <w:r>
              <w:rPr>
                <w:rFonts w:hint="eastAsia"/>
                <w:sz w:val="24"/>
                <w:szCs w:val="24"/>
              </w:rPr>
              <w:t>2</w:t>
            </w:r>
          </w:p>
        </w:tc>
        <w:tc>
          <w:tcPr>
            <w:tcW w:w="1581" w:type="dxa"/>
            <w:tcBorders>
              <w:top w:val="single" w:color="000000" w:sz="4" w:space="0"/>
              <w:left w:val="single" w:color="000000" w:sz="4" w:space="0"/>
              <w:bottom w:val="single" w:color="000000" w:sz="4" w:space="0"/>
              <w:right w:val="single" w:color="000000" w:sz="4" w:space="0"/>
            </w:tcBorders>
            <w:vAlign w:val="center"/>
          </w:tcPr>
          <w:p w14:paraId="5170856C">
            <w:pPr>
              <w:pStyle w:val="40"/>
              <w:jc w:val="center"/>
              <w:rPr>
                <w:sz w:val="24"/>
                <w:szCs w:val="24"/>
              </w:rPr>
            </w:pPr>
            <w:r>
              <w:rPr>
                <w:rFonts w:hint="eastAsia"/>
                <w:sz w:val="24"/>
                <w:szCs w:val="24"/>
              </w:rPr>
              <w:t>采购人</w:t>
            </w:r>
          </w:p>
        </w:tc>
        <w:tc>
          <w:tcPr>
            <w:tcW w:w="7226" w:type="dxa"/>
            <w:gridSpan w:val="3"/>
            <w:tcBorders>
              <w:top w:val="single" w:color="000000" w:sz="4" w:space="0"/>
              <w:left w:val="single" w:color="000000" w:sz="4" w:space="0"/>
              <w:bottom w:val="single" w:color="000000" w:sz="4" w:space="0"/>
            </w:tcBorders>
            <w:vAlign w:val="center"/>
          </w:tcPr>
          <w:p w14:paraId="363D414E">
            <w:pPr>
              <w:pStyle w:val="40"/>
              <w:spacing w:line="278" w:lineRule="auto"/>
              <w:ind w:left="107" w:right="88"/>
              <w:jc w:val="both"/>
              <w:rPr>
                <w:rFonts w:hint="eastAsia"/>
                <w:sz w:val="24"/>
                <w:szCs w:val="24"/>
                <w:lang w:eastAsia="zh-CN"/>
              </w:rPr>
            </w:pPr>
            <w:r>
              <w:rPr>
                <w:rFonts w:hint="eastAsia"/>
                <w:sz w:val="24"/>
                <w:szCs w:val="24"/>
                <w:lang w:eastAsia="zh-CN"/>
              </w:rPr>
              <w:t>遂昌县文化和广电旅游体育局</w:t>
            </w:r>
          </w:p>
        </w:tc>
      </w:tr>
      <w:tr w14:paraId="431F176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8" w:hRule="atLeast"/>
        </w:trPr>
        <w:tc>
          <w:tcPr>
            <w:tcW w:w="709" w:type="dxa"/>
            <w:tcBorders>
              <w:top w:val="single" w:color="000000" w:sz="4" w:space="0"/>
              <w:bottom w:val="single" w:color="000000" w:sz="4" w:space="0"/>
              <w:right w:val="single" w:color="000000" w:sz="4" w:space="0"/>
            </w:tcBorders>
            <w:vAlign w:val="center"/>
          </w:tcPr>
          <w:p w14:paraId="3AE6E99D">
            <w:pPr>
              <w:pStyle w:val="40"/>
              <w:jc w:val="center"/>
              <w:rPr>
                <w:sz w:val="24"/>
                <w:szCs w:val="24"/>
              </w:rPr>
            </w:pPr>
            <w:r>
              <w:rPr>
                <w:rFonts w:hint="eastAsia"/>
                <w:sz w:val="24"/>
                <w:szCs w:val="24"/>
              </w:rPr>
              <w:t>3</w:t>
            </w:r>
          </w:p>
        </w:tc>
        <w:tc>
          <w:tcPr>
            <w:tcW w:w="1581" w:type="dxa"/>
            <w:tcBorders>
              <w:top w:val="single" w:color="000000" w:sz="4" w:space="0"/>
              <w:left w:val="single" w:color="000000" w:sz="4" w:space="0"/>
              <w:bottom w:val="single" w:color="000000" w:sz="4" w:space="0"/>
              <w:right w:val="single" w:color="000000" w:sz="4" w:space="0"/>
            </w:tcBorders>
            <w:vAlign w:val="center"/>
          </w:tcPr>
          <w:p w14:paraId="6388F034">
            <w:pPr>
              <w:pStyle w:val="40"/>
              <w:jc w:val="center"/>
              <w:rPr>
                <w:sz w:val="24"/>
                <w:szCs w:val="24"/>
              </w:rPr>
            </w:pPr>
            <w:r>
              <w:rPr>
                <w:rFonts w:hint="eastAsia"/>
                <w:sz w:val="24"/>
                <w:szCs w:val="24"/>
              </w:rPr>
              <w:t>采购代理机构</w:t>
            </w:r>
          </w:p>
        </w:tc>
        <w:tc>
          <w:tcPr>
            <w:tcW w:w="7226" w:type="dxa"/>
            <w:gridSpan w:val="3"/>
            <w:tcBorders>
              <w:top w:val="single" w:color="000000" w:sz="4" w:space="0"/>
              <w:left w:val="single" w:color="000000" w:sz="4" w:space="0"/>
              <w:bottom w:val="single" w:color="000000" w:sz="4" w:space="0"/>
            </w:tcBorders>
            <w:vAlign w:val="center"/>
          </w:tcPr>
          <w:p w14:paraId="12AE7C7F">
            <w:pPr>
              <w:pStyle w:val="40"/>
              <w:spacing w:line="278" w:lineRule="auto"/>
              <w:ind w:left="107" w:right="88"/>
              <w:jc w:val="both"/>
              <w:rPr>
                <w:rFonts w:hint="eastAsia"/>
                <w:sz w:val="24"/>
                <w:szCs w:val="24"/>
              </w:rPr>
            </w:pPr>
            <w:r>
              <w:rPr>
                <w:rFonts w:hint="eastAsia"/>
                <w:sz w:val="24"/>
                <w:szCs w:val="24"/>
              </w:rPr>
              <w:t>浙江至诚工程咨询有限责任公司</w:t>
            </w:r>
          </w:p>
        </w:tc>
      </w:tr>
      <w:tr w14:paraId="38EC11D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56" w:hRule="atLeast"/>
        </w:trPr>
        <w:tc>
          <w:tcPr>
            <w:tcW w:w="709" w:type="dxa"/>
            <w:tcBorders>
              <w:top w:val="single" w:color="000000" w:sz="4" w:space="0"/>
              <w:bottom w:val="single" w:color="000000" w:sz="4" w:space="0"/>
              <w:right w:val="single" w:color="000000" w:sz="4" w:space="0"/>
            </w:tcBorders>
            <w:vAlign w:val="center"/>
          </w:tcPr>
          <w:p w14:paraId="1C552F91">
            <w:pPr>
              <w:pStyle w:val="40"/>
              <w:jc w:val="center"/>
              <w:rPr>
                <w:sz w:val="24"/>
                <w:szCs w:val="24"/>
              </w:rPr>
            </w:pPr>
            <w:r>
              <w:rPr>
                <w:rFonts w:hint="eastAsia"/>
                <w:sz w:val="24"/>
                <w:szCs w:val="24"/>
              </w:rPr>
              <w:t>4</w:t>
            </w:r>
          </w:p>
        </w:tc>
        <w:tc>
          <w:tcPr>
            <w:tcW w:w="1581" w:type="dxa"/>
            <w:tcBorders>
              <w:top w:val="single" w:color="000000" w:sz="4" w:space="0"/>
              <w:left w:val="single" w:color="000000" w:sz="4" w:space="0"/>
              <w:bottom w:val="single" w:color="000000" w:sz="4" w:space="0"/>
              <w:right w:val="single" w:color="000000" w:sz="4" w:space="0"/>
            </w:tcBorders>
            <w:vAlign w:val="center"/>
          </w:tcPr>
          <w:p w14:paraId="680B5D3B">
            <w:pPr>
              <w:pStyle w:val="40"/>
              <w:jc w:val="center"/>
              <w:rPr>
                <w:sz w:val="24"/>
                <w:szCs w:val="24"/>
              </w:rPr>
            </w:pPr>
            <w:r>
              <w:rPr>
                <w:rFonts w:hint="eastAsia"/>
                <w:sz w:val="24"/>
                <w:szCs w:val="24"/>
              </w:rPr>
              <w:t>采购方式</w:t>
            </w:r>
          </w:p>
        </w:tc>
        <w:tc>
          <w:tcPr>
            <w:tcW w:w="2901" w:type="dxa"/>
            <w:tcBorders>
              <w:top w:val="single" w:color="000000" w:sz="4" w:space="0"/>
              <w:left w:val="single" w:color="000000" w:sz="4" w:space="0"/>
              <w:bottom w:val="single" w:color="000000" w:sz="4" w:space="0"/>
              <w:right w:val="single" w:color="000000" w:sz="4" w:space="0"/>
            </w:tcBorders>
            <w:vAlign w:val="center"/>
          </w:tcPr>
          <w:p w14:paraId="1A8DCA58">
            <w:pPr>
              <w:pStyle w:val="40"/>
              <w:spacing w:line="278" w:lineRule="auto"/>
              <w:ind w:left="107" w:right="88"/>
              <w:jc w:val="both"/>
              <w:rPr>
                <w:rFonts w:hint="eastAsia"/>
                <w:sz w:val="24"/>
                <w:szCs w:val="24"/>
              </w:rPr>
            </w:pPr>
            <w:r>
              <w:rPr>
                <w:rFonts w:hint="eastAsia"/>
                <w:sz w:val="24"/>
                <w:szCs w:val="24"/>
              </w:rPr>
              <w:t>竞争性磋商</w:t>
            </w:r>
          </w:p>
        </w:tc>
        <w:tc>
          <w:tcPr>
            <w:tcW w:w="1262" w:type="dxa"/>
            <w:tcBorders>
              <w:top w:val="single" w:color="000000" w:sz="4" w:space="0"/>
              <w:left w:val="single" w:color="000000" w:sz="4" w:space="0"/>
              <w:bottom w:val="single" w:color="000000" w:sz="4" w:space="0"/>
              <w:right w:val="single" w:color="000000" w:sz="4" w:space="0"/>
            </w:tcBorders>
            <w:vAlign w:val="center"/>
          </w:tcPr>
          <w:p w14:paraId="0B6808E5">
            <w:pPr>
              <w:pStyle w:val="40"/>
              <w:spacing w:line="278" w:lineRule="auto"/>
              <w:ind w:left="107" w:right="88"/>
              <w:jc w:val="both"/>
              <w:rPr>
                <w:rFonts w:hint="eastAsia"/>
                <w:sz w:val="24"/>
                <w:szCs w:val="24"/>
              </w:rPr>
            </w:pPr>
            <w:r>
              <w:rPr>
                <w:rFonts w:hint="eastAsia"/>
                <w:sz w:val="24"/>
                <w:szCs w:val="24"/>
              </w:rPr>
              <w:t>组织方式</w:t>
            </w:r>
          </w:p>
        </w:tc>
        <w:tc>
          <w:tcPr>
            <w:tcW w:w="3063" w:type="dxa"/>
            <w:tcBorders>
              <w:top w:val="single" w:color="000000" w:sz="4" w:space="0"/>
              <w:left w:val="single" w:color="000000" w:sz="4" w:space="0"/>
              <w:bottom w:val="single" w:color="000000" w:sz="4" w:space="0"/>
            </w:tcBorders>
            <w:vAlign w:val="center"/>
          </w:tcPr>
          <w:p w14:paraId="508BB57F">
            <w:pPr>
              <w:pStyle w:val="40"/>
              <w:spacing w:line="278" w:lineRule="auto"/>
              <w:ind w:left="107" w:right="88"/>
              <w:jc w:val="both"/>
              <w:rPr>
                <w:rFonts w:hint="eastAsia"/>
                <w:sz w:val="24"/>
                <w:szCs w:val="24"/>
              </w:rPr>
            </w:pPr>
            <w:r>
              <w:rPr>
                <w:rFonts w:hint="eastAsia"/>
                <w:sz w:val="24"/>
                <w:szCs w:val="24"/>
              </w:rPr>
              <w:t>分散委托采购</w:t>
            </w:r>
          </w:p>
        </w:tc>
      </w:tr>
      <w:tr w14:paraId="65D368F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61" w:hRule="atLeast"/>
        </w:trPr>
        <w:tc>
          <w:tcPr>
            <w:tcW w:w="709" w:type="dxa"/>
            <w:tcBorders>
              <w:top w:val="single" w:color="000000" w:sz="4" w:space="0"/>
              <w:bottom w:val="single" w:color="000000" w:sz="4" w:space="0"/>
              <w:right w:val="single" w:color="000000" w:sz="4" w:space="0"/>
            </w:tcBorders>
            <w:vAlign w:val="center"/>
          </w:tcPr>
          <w:p w14:paraId="7D130648">
            <w:pPr>
              <w:pStyle w:val="40"/>
              <w:jc w:val="center"/>
              <w:rPr>
                <w:sz w:val="24"/>
                <w:szCs w:val="24"/>
              </w:rPr>
            </w:pPr>
            <w:r>
              <w:rPr>
                <w:rFonts w:hint="eastAsia"/>
                <w:sz w:val="24"/>
                <w:szCs w:val="24"/>
              </w:rPr>
              <w:t>5</w:t>
            </w:r>
          </w:p>
        </w:tc>
        <w:tc>
          <w:tcPr>
            <w:tcW w:w="1581" w:type="dxa"/>
            <w:tcBorders>
              <w:top w:val="single" w:color="000000" w:sz="4" w:space="0"/>
              <w:left w:val="single" w:color="000000" w:sz="4" w:space="0"/>
              <w:bottom w:val="single" w:color="000000" w:sz="4" w:space="0"/>
              <w:right w:val="single" w:color="000000" w:sz="4" w:space="0"/>
            </w:tcBorders>
            <w:vAlign w:val="center"/>
          </w:tcPr>
          <w:p w14:paraId="08EE3B56">
            <w:pPr>
              <w:pStyle w:val="40"/>
              <w:jc w:val="center"/>
              <w:rPr>
                <w:sz w:val="24"/>
                <w:szCs w:val="24"/>
              </w:rPr>
            </w:pPr>
            <w:r>
              <w:rPr>
                <w:rFonts w:hint="eastAsia"/>
                <w:sz w:val="24"/>
                <w:szCs w:val="24"/>
              </w:rPr>
              <w:t>资格审查方式</w:t>
            </w:r>
          </w:p>
        </w:tc>
        <w:tc>
          <w:tcPr>
            <w:tcW w:w="7226" w:type="dxa"/>
            <w:gridSpan w:val="3"/>
            <w:tcBorders>
              <w:top w:val="single" w:color="000000" w:sz="4" w:space="0"/>
              <w:left w:val="single" w:color="000000" w:sz="4" w:space="0"/>
              <w:bottom w:val="single" w:color="000000" w:sz="4" w:space="0"/>
            </w:tcBorders>
            <w:vAlign w:val="center"/>
          </w:tcPr>
          <w:p w14:paraId="3FC7E28A">
            <w:pPr>
              <w:pStyle w:val="40"/>
              <w:spacing w:line="240" w:lineRule="auto"/>
              <w:ind w:left="107" w:right="88"/>
              <w:jc w:val="both"/>
              <w:rPr>
                <w:rFonts w:hint="eastAsia"/>
                <w:sz w:val="24"/>
                <w:szCs w:val="24"/>
              </w:rPr>
            </w:pPr>
            <w:r>
              <w:rPr>
                <w:rFonts w:hint="eastAsia"/>
                <w:sz w:val="24"/>
                <w:szCs w:val="24"/>
              </w:rPr>
              <w:t>采用资格后审，供应商获取竞争性磋商文件或提交响应文件不表明已获取磋商资格，磋商会上通过资格审查的供应商才具有磋商资格。</w:t>
            </w:r>
          </w:p>
        </w:tc>
      </w:tr>
      <w:tr w14:paraId="6A93004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25" w:hRule="atLeast"/>
        </w:trPr>
        <w:tc>
          <w:tcPr>
            <w:tcW w:w="709" w:type="dxa"/>
            <w:tcBorders>
              <w:top w:val="single" w:color="000000" w:sz="4" w:space="0"/>
              <w:bottom w:val="single" w:color="000000" w:sz="4" w:space="0"/>
              <w:right w:val="single" w:color="000000" w:sz="4" w:space="0"/>
            </w:tcBorders>
            <w:vAlign w:val="center"/>
          </w:tcPr>
          <w:p w14:paraId="50984140">
            <w:pPr>
              <w:pStyle w:val="40"/>
              <w:jc w:val="center"/>
              <w:rPr>
                <w:sz w:val="24"/>
                <w:szCs w:val="24"/>
              </w:rPr>
            </w:pPr>
            <w:r>
              <w:rPr>
                <w:rFonts w:hint="eastAsia"/>
                <w:sz w:val="24"/>
                <w:szCs w:val="24"/>
              </w:rPr>
              <w:t>6</w:t>
            </w:r>
          </w:p>
        </w:tc>
        <w:tc>
          <w:tcPr>
            <w:tcW w:w="1581" w:type="dxa"/>
            <w:tcBorders>
              <w:top w:val="single" w:color="000000" w:sz="4" w:space="0"/>
              <w:left w:val="single" w:color="000000" w:sz="4" w:space="0"/>
              <w:bottom w:val="single" w:color="000000" w:sz="4" w:space="0"/>
              <w:right w:val="single" w:color="000000" w:sz="4" w:space="0"/>
            </w:tcBorders>
          </w:tcPr>
          <w:p w14:paraId="51A04458">
            <w:pPr>
              <w:pStyle w:val="40"/>
              <w:jc w:val="center"/>
              <w:rPr>
                <w:sz w:val="24"/>
                <w:szCs w:val="24"/>
              </w:rPr>
            </w:pPr>
            <w:r>
              <w:rPr>
                <w:sz w:val="24"/>
                <w:szCs w:val="24"/>
              </w:rPr>
              <w:t>小型、微型企业的价格扣除</w:t>
            </w:r>
          </w:p>
        </w:tc>
        <w:tc>
          <w:tcPr>
            <w:tcW w:w="7226" w:type="dxa"/>
            <w:gridSpan w:val="3"/>
            <w:tcBorders>
              <w:top w:val="single" w:color="000000" w:sz="4" w:space="0"/>
              <w:left w:val="single" w:color="000000" w:sz="4" w:space="0"/>
              <w:bottom w:val="single" w:color="000000" w:sz="4" w:space="0"/>
            </w:tcBorders>
            <w:vAlign w:val="center"/>
          </w:tcPr>
          <w:p w14:paraId="5CF68AE0">
            <w:pPr>
              <w:pStyle w:val="40"/>
              <w:spacing w:line="278" w:lineRule="auto"/>
              <w:ind w:left="107" w:right="88"/>
              <w:jc w:val="both"/>
              <w:rPr>
                <w:rFonts w:hint="eastAsia"/>
              </w:rPr>
            </w:pPr>
            <w:r>
              <w:rPr>
                <w:rFonts w:hint="eastAsia"/>
                <w:b/>
                <w:bCs/>
                <w:sz w:val="24"/>
                <w:szCs w:val="24"/>
              </w:rPr>
              <w:t>本项目专门面向中小企业采购，不再进行小微企业报价优惠扣除。</w:t>
            </w:r>
          </w:p>
        </w:tc>
      </w:tr>
      <w:tr w14:paraId="5E5AE66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3" w:hRule="atLeast"/>
        </w:trPr>
        <w:tc>
          <w:tcPr>
            <w:tcW w:w="709" w:type="dxa"/>
            <w:tcBorders>
              <w:top w:val="single" w:color="000000" w:sz="4" w:space="0"/>
              <w:bottom w:val="single" w:color="000000" w:sz="4" w:space="0"/>
              <w:right w:val="single" w:color="000000" w:sz="4" w:space="0"/>
            </w:tcBorders>
            <w:vAlign w:val="center"/>
          </w:tcPr>
          <w:p w14:paraId="7650BC77">
            <w:pPr>
              <w:pStyle w:val="40"/>
              <w:jc w:val="center"/>
              <w:rPr>
                <w:sz w:val="24"/>
                <w:szCs w:val="24"/>
              </w:rPr>
            </w:pPr>
            <w:r>
              <w:rPr>
                <w:rFonts w:hint="eastAsia"/>
                <w:sz w:val="24"/>
                <w:szCs w:val="24"/>
              </w:rPr>
              <w:t>7</w:t>
            </w:r>
          </w:p>
        </w:tc>
        <w:tc>
          <w:tcPr>
            <w:tcW w:w="1581" w:type="dxa"/>
            <w:tcBorders>
              <w:top w:val="single" w:color="000000" w:sz="4" w:space="0"/>
              <w:left w:val="single" w:color="000000" w:sz="4" w:space="0"/>
              <w:bottom w:val="single" w:color="000000" w:sz="4" w:space="0"/>
              <w:right w:val="single" w:color="000000" w:sz="4" w:space="0"/>
            </w:tcBorders>
            <w:vAlign w:val="center"/>
          </w:tcPr>
          <w:p w14:paraId="2E4DF7B2">
            <w:pPr>
              <w:pStyle w:val="40"/>
              <w:jc w:val="center"/>
              <w:rPr>
                <w:sz w:val="24"/>
                <w:szCs w:val="24"/>
              </w:rPr>
            </w:pPr>
            <w:r>
              <w:rPr>
                <w:rFonts w:hint="eastAsia"/>
                <w:sz w:val="24"/>
                <w:szCs w:val="24"/>
              </w:rPr>
              <w:t>磋商有效期</w:t>
            </w:r>
          </w:p>
        </w:tc>
        <w:tc>
          <w:tcPr>
            <w:tcW w:w="7226" w:type="dxa"/>
            <w:gridSpan w:val="3"/>
            <w:tcBorders>
              <w:top w:val="single" w:color="000000" w:sz="4" w:space="0"/>
              <w:left w:val="single" w:color="000000" w:sz="4" w:space="0"/>
              <w:bottom w:val="single" w:color="000000" w:sz="4" w:space="0"/>
            </w:tcBorders>
            <w:vAlign w:val="center"/>
          </w:tcPr>
          <w:p w14:paraId="078CA2E5">
            <w:pPr>
              <w:pStyle w:val="40"/>
              <w:spacing w:line="278" w:lineRule="auto"/>
              <w:ind w:left="107" w:right="88"/>
              <w:jc w:val="both"/>
              <w:rPr>
                <w:rFonts w:hint="eastAsia"/>
                <w:sz w:val="24"/>
                <w:szCs w:val="24"/>
              </w:rPr>
            </w:pPr>
            <w:r>
              <w:rPr>
                <w:rFonts w:hint="eastAsia"/>
                <w:sz w:val="24"/>
                <w:szCs w:val="24"/>
              </w:rPr>
              <w:t>提交响应文件的截止之日起 90 天内有效</w:t>
            </w:r>
          </w:p>
        </w:tc>
      </w:tr>
      <w:tr w14:paraId="53C56EA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81" w:hRule="atLeast"/>
        </w:trPr>
        <w:tc>
          <w:tcPr>
            <w:tcW w:w="709" w:type="dxa"/>
            <w:tcBorders>
              <w:top w:val="single" w:color="000000" w:sz="4" w:space="0"/>
              <w:bottom w:val="single" w:color="000000" w:sz="4" w:space="0"/>
              <w:right w:val="single" w:color="000000" w:sz="4" w:space="0"/>
            </w:tcBorders>
            <w:vAlign w:val="center"/>
          </w:tcPr>
          <w:p w14:paraId="75CFDCF1">
            <w:pPr>
              <w:pStyle w:val="40"/>
              <w:jc w:val="center"/>
              <w:rPr>
                <w:sz w:val="24"/>
                <w:szCs w:val="24"/>
              </w:rPr>
            </w:pPr>
            <w:r>
              <w:rPr>
                <w:rFonts w:hint="eastAsia"/>
                <w:sz w:val="24"/>
                <w:szCs w:val="24"/>
              </w:rPr>
              <w:t>8</w:t>
            </w:r>
          </w:p>
        </w:tc>
        <w:tc>
          <w:tcPr>
            <w:tcW w:w="1581" w:type="dxa"/>
            <w:tcBorders>
              <w:top w:val="single" w:color="000000" w:sz="4" w:space="0"/>
              <w:left w:val="single" w:color="000000" w:sz="4" w:space="0"/>
              <w:bottom w:val="single" w:color="000000" w:sz="4" w:space="0"/>
              <w:right w:val="single" w:color="000000" w:sz="4" w:space="0"/>
            </w:tcBorders>
            <w:vAlign w:val="center"/>
          </w:tcPr>
          <w:p w14:paraId="2963E3BA">
            <w:pPr>
              <w:pStyle w:val="40"/>
              <w:jc w:val="center"/>
              <w:rPr>
                <w:sz w:val="24"/>
                <w:szCs w:val="24"/>
              </w:rPr>
            </w:pPr>
            <w:r>
              <w:rPr>
                <w:rFonts w:hint="eastAsia"/>
                <w:sz w:val="24"/>
                <w:szCs w:val="24"/>
              </w:rPr>
              <w:t>响应文件组成</w:t>
            </w:r>
          </w:p>
        </w:tc>
        <w:tc>
          <w:tcPr>
            <w:tcW w:w="7226" w:type="dxa"/>
            <w:gridSpan w:val="3"/>
            <w:tcBorders>
              <w:top w:val="single" w:color="000000" w:sz="4" w:space="0"/>
              <w:left w:val="single" w:color="000000" w:sz="4" w:space="0"/>
              <w:bottom w:val="single" w:color="000000" w:sz="4" w:space="0"/>
            </w:tcBorders>
            <w:vAlign w:val="center"/>
          </w:tcPr>
          <w:p w14:paraId="7CF4C033">
            <w:pPr>
              <w:pStyle w:val="40"/>
              <w:spacing w:line="278" w:lineRule="auto"/>
              <w:ind w:left="107" w:right="88"/>
              <w:jc w:val="both"/>
              <w:rPr>
                <w:rFonts w:hint="eastAsia"/>
                <w:sz w:val="24"/>
                <w:szCs w:val="24"/>
              </w:rPr>
            </w:pPr>
            <w:r>
              <w:rPr>
                <w:rFonts w:hint="eastAsia"/>
                <w:sz w:val="24"/>
                <w:szCs w:val="24"/>
                <w:lang w:val="en-US" w:eastAsia="zh-CN"/>
              </w:rPr>
              <w:t>1.</w:t>
            </w:r>
            <w:r>
              <w:rPr>
                <w:rFonts w:hint="eastAsia"/>
                <w:sz w:val="24"/>
                <w:szCs w:val="24"/>
              </w:rPr>
              <w:t>“电子加密响应文件”在线上传递交，一份。</w:t>
            </w:r>
          </w:p>
          <w:p w14:paraId="263A0D22">
            <w:pPr>
              <w:pStyle w:val="40"/>
              <w:spacing w:line="278" w:lineRule="auto"/>
              <w:ind w:left="107" w:right="88"/>
              <w:jc w:val="both"/>
              <w:rPr>
                <w:rFonts w:hint="eastAsia"/>
                <w:sz w:val="24"/>
                <w:szCs w:val="24"/>
              </w:rPr>
            </w:pPr>
            <w:r>
              <w:rPr>
                <w:rFonts w:hint="eastAsia"/>
                <w:sz w:val="24"/>
                <w:szCs w:val="24"/>
                <w:lang w:val="en-US" w:eastAsia="zh-CN"/>
              </w:rPr>
              <w:t>2.</w:t>
            </w:r>
            <w:r>
              <w:rPr>
                <w:rFonts w:hint="eastAsia"/>
                <w:sz w:val="24"/>
                <w:szCs w:val="24"/>
              </w:rPr>
              <w:t>以电子邮件提供的备份加密电子响应文件数量 1 份。（自行决定，非必须要求）</w:t>
            </w:r>
          </w:p>
        </w:tc>
      </w:tr>
      <w:tr w14:paraId="04868DE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696" w:hRule="atLeast"/>
        </w:trPr>
        <w:tc>
          <w:tcPr>
            <w:tcW w:w="709" w:type="dxa"/>
            <w:tcBorders>
              <w:top w:val="single" w:color="000000" w:sz="4" w:space="0"/>
              <w:bottom w:val="single" w:color="000000" w:sz="4" w:space="0"/>
              <w:right w:val="single" w:color="000000" w:sz="4" w:space="0"/>
            </w:tcBorders>
            <w:vAlign w:val="center"/>
          </w:tcPr>
          <w:p w14:paraId="02CCED7B">
            <w:pPr>
              <w:pStyle w:val="40"/>
              <w:jc w:val="center"/>
              <w:rPr>
                <w:sz w:val="24"/>
                <w:szCs w:val="24"/>
              </w:rPr>
            </w:pPr>
            <w:r>
              <w:rPr>
                <w:rFonts w:hint="eastAsia"/>
                <w:sz w:val="24"/>
                <w:szCs w:val="24"/>
              </w:rPr>
              <w:t>9</w:t>
            </w:r>
          </w:p>
        </w:tc>
        <w:tc>
          <w:tcPr>
            <w:tcW w:w="1581" w:type="dxa"/>
            <w:tcBorders>
              <w:top w:val="single" w:color="000000" w:sz="4" w:space="0"/>
              <w:left w:val="single" w:color="000000" w:sz="4" w:space="0"/>
              <w:bottom w:val="single" w:color="000000" w:sz="4" w:space="0"/>
              <w:right w:val="single" w:color="000000" w:sz="4" w:space="0"/>
            </w:tcBorders>
            <w:vAlign w:val="center"/>
          </w:tcPr>
          <w:p w14:paraId="6D131895">
            <w:pPr>
              <w:pStyle w:val="40"/>
              <w:jc w:val="center"/>
              <w:rPr>
                <w:sz w:val="24"/>
                <w:szCs w:val="24"/>
              </w:rPr>
            </w:pPr>
            <w:r>
              <w:rPr>
                <w:rFonts w:hint="eastAsia"/>
                <w:sz w:val="24"/>
                <w:szCs w:val="24"/>
              </w:rPr>
              <w:t>磋商文件质疑</w:t>
            </w:r>
          </w:p>
        </w:tc>
        <w:tc>
          <w:tcPr>
            <w:tcW w:w="7226" w:type="dxa"/>
            <w:gridSpan w:val="3"/>
            <w:tcBorders>
              <w:top w:val="single" w:color="000000" w:sz="4" w:space="0"/>
              <w:left w:val="single" w:color="000000" w:sz="4" w:space="0"/>
              <w:bottom w:val="single" w:color="000000" w:sz="4" w:space="0"/>
            </w:tcBorders>
            <w:vAlign w:val="center"/>
          </w:tcPr>
          <w:p w14:paraId="72CED8C7">
            <w:pPr>
              <w:pStyle w:val="40"/>
              <w:spacing w:line="278" w:lineRule="auto"/>
              <w:ind w:left="107" w:right="88"/>
              <w:jc w:val="both"/>
              <w:rPr>
                <w:rFonts w:hint="eastAsia"/>
                <w:sz w:val="24"/>
                <w:szCs w:val="24"/>
              </w:rPr>
            </w:pPr>
            <w:r>
              <w:rPr>
                <w:rFonts w:hint="eastAsia"/>
                <w:sz w:val="24"/>
                <w:szCs w:val="24"/>
              </w:rPr>
              <w:t>1</w:t>
            </w:r>
            <w:r>
              <w:rPr>
                <w:rFonts w:hint="eastAsia"/>
                <w:sz w:val="24"/>
                <w:szCs w:val="24"/>
                <w:lang w:val="en-US" w:eastAsia="zh-CN"/>
              </w:rPr>
              <w:t>.</w:t>
            </w:r>
            <w:r>
              <w:rPr>
                <w:rFonts w:hint="eastAsia"/>
                <w:sz w:val="24"/>
                <w:szCs w:val="24"/>
              </w:rPr>
              <w:t>只有通过电子交易平台“潜在供应商”栏获取竞争性磋商文件的供应商才能对竞争性磋商文件提出质疑（质疑时间见前附表），否则不予受理。</w:t>
            </w:r>
          </w:p>
          <w:p w14:paraId="1B4BED01">
            <w:pPr>
              <w:pStyle w:val="40"/>
              <w:spacing w:line="278" w:lineRule="auto"/>
              <w:ind w:left="107" w:right="88"/>
              <w:jc w:val="both"/>
              <w:rPr>
                <w:rFonts w:hint="eastAsia"/>
                <w:sz w:val="24"/>
                <w:szCs w:val="24"/>
              </w:rPr>
            </w:pPr>
            <w:r>
              <w:rPr>
                <w:rFonts w:hint="eastAsia"/>
                <w:sz w:val="24"/>
                <w:szCs w:val="24"/>
              </w:rPr>
              <w:t>2</w:t>
            </w:r>
            <w:r>
              <w:rPr>
                <w:rFonts w:hint="eastAsia"/>
                <w:sz w:val="24"/>
                <w:szCs w:val="24"/>
                <w:lang w:val="en-US" w:eastAsia="zh-CN"/>
              </w:rPr>
              <w:t>.</w:t>
            </w:r>
            <w:r>
              <w:rPr>
                <w:rFonts w:hint="eastAsia"/>
                <w:sz w:val="24"/>
                <w:szCs w:val="24"/>
              </w:rPr>
              <w:t>质疑期限为自磋商公告期限届满之日（磋商公告届满日为公告发布后的第</w:t>
            </w:r>
            <w:r>
              <w:rPr>
                <w:rFonts w:hint="eastAsia"/>
                <w:sz w:val="24"/>
                <w:szCs w:val="24"/>
                <w:lang w:val="en-US"/>
              </w:rPr>
              <w:t>4</w:t>
            </w:r>
            <w:r>
              <w:rPr>
                <w:rFonts w:hint="eastAsia"/>
                <w:sz w:val="24"/>
                <w:szCs w:val="24"/>
              </w:rPr>
              <w:t>个工作日）起 7 个工作日内，以书面形式向采购人和采购代理机构一次性提出质疑。</w:t>
            </w:r>
          </w:p>
        </w:tc>
      </w:tr>
      <w:tr w14:paraId="12A1851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1" w:hRule="atLeast"/>
        </w:trPr>
        <w:tc>
          <w:tcPr>
            <w:tcW w:w="709" w:type="dxa"/>
            <w:tcBorders>
              <w:top w:val="single" w:color="000000" w:sz="4" w:space="0"/>
              <w:bottom w:val="single" w:color="000000" w:sz="4" w:space="0"/>
              <w:right w:val="single" w:color="000000" w:sz="4" w:space="0"/>
            </w:tcBorders>
            <w:vAlign w:val="center"/>
          </w:tcPr>
          <w:p w14:paraId="1AA2639C">
            <w:pPr>
              <w:pStyle w:val="40"/>
              <w:jc w:val="center"/>
              <w:rPr>
                <w:sz w:val="24"/>
                <w:szCs w:val="24"/>
              </w:rPr>
            </w:pPr>
            <w:r>
              <w:rPr>
                <w:rFonts w:hint="eastAsia"/>
                <w:sz w:val="24"/>
                <w:szCs w:val="24"/>
              </w:rPr>
              <w:t>10</w:t>
            </w:r>
          </w:p>
        </w:tc>
        <w:tc>
          <w:tcPr>
            <w:tcW w:w="1581" w:type="dxa"/>
            <w:tcBorders>
              <w:top w:val="single" w:color="000000" w:sz="4" w:space="0"/>
              <w:left w:val="single" w:color="000000" w:sz="4" w:space="0"/>
              <w:bottom w:val="single" w:color="000000" w:sz="4" w:space="0"/>
              <w:right w:val="single" w:color="000000" w:sz="4" w:space="0"/>
            </w:tcBorders>
            <w:vAlign w:val="center"/>
          </w:tcPr>
          <w:p w14:paraId="4BB2CBE8">
            <w:pPr>
              <w:pStyle w:val="40"/>
              <w:jc w:val="center"/>
              <w:rPr>
                <w:sz w:val="24"/>
                <w:szCs w:val="24"/>
              </w:rPr>
            </w:pPr>
            <w:r>
              <w:rPr>
                <w:rFonts w:hint="eastAsia"/>
                <w:sz w:val="24"/>
                <w:szCs w:val="24"/>
              </w:rPr>
              <w:t>现场踏勘</w:t>
            </w:r>
          </w:p>
        </w:tc>
        <w:tc>
          <w:tcPr>
            <w:tcW w:w="7226" w:type="dxa"/>
            <w:gridSpan w:val="3"/>
            <w:tcBorders>
              <w:top w:val="single" w:color="000000" w:sz="4" w:space="0"/>
              <w:left w:val="single" w:color="000000" w:sz="4" w:space="0"/>
              <w:bottom w:val="single" w:color="000000" w:sz="4" w:space="0"/>
            </w:tcBorders>
            <w:vAlign w:val="center"/>
          </w:tcPr>
          <w:p w14:paraId="5C741CA5">
            <w:pPr>
              <w:pStyle w:val="40"/>
              <w:spacing w:line="278" w:lineRule="auto"/>
              <w:ind w:left="107" w:right="88"/>
              <w:jc w:val="both"/>
              <w:rPr>
                <w:rFonts w:hint="eastAsia"/>
                <w:sz w:val="24"/>
                <w:szCs w:val="24"/>
                <w:lang w:val="en-US" w:eastAsia="zh-CN"/>
              </w:rPr>
            </w:pPr>
            <w:r>
              <w:rPr>
                <w:rFonts w:hint="eastAsia"/>
                <w:sz w:val="24"/>
                <w:szCs w:val="24"/>
                <w:lang w:val="en-US" w:eastAsia="zh-CN"/>
              </w:rPr>
              <w:t>由供应商自行组织，自行承担相关费用</w:t>
            </w:r>
          </w:p>
        </w:tc>
      </w:tr>
      <w:tr w14:paraId="1DDF02A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12" w:hRule="atLeast"/>
        </w:trPr>
        <w:tc>
          <w:tcPr>
            <w:tcW w:w="709" w:type="dxa"/>
            <w:tcBorders>
              <w:top w:val="single" w:color="000000" w:sz="4" w:space="0"/>
              <w:bottom w:val="single" w:color="000000" w:sz="4" w:space="0"/>
              <w:right w:val="single" w:color="000000" w:sz="4" w:space="0"/>
            </w:tcBorders>
            <w:vAlign w:val="center"/>
          </w:tcPr>
          <w:p w14:paraId="32329C5E">
            <w:pPr>
              <w:pStyle w:val="40"/>
              <w:jc w:val="center"/>
              <w:rPr>
                <w:sz w:val="24"/>
                <w:szCs w:val="24"/>
              </w:rPr>
            </w:pPr>
            <w:r>
              <w:rPr>
                <w:rFonts w:hint="eastAsia"/>
                <w:sz w:val="24"/>
                <w:szCs w:val="24"/>
              </w:rPr>
              <w:t>11</w:t>
            </w:r>
          </w:p>
        </w:tc>
        <w:tc>
          <w:tcPr>
            <w:tcW w:w="1581" w:type="dxa"/>
            <w:tcBorders>
              <w:top w:val="single" w:color="000000" w:sz="4" w:space="0"/>
              <w:left w:val="single" w:color="000000" w:sz="4" w:space="0"/>
              <w:bottom w:val="single" w:color="000000" w:sz="4" w:space="0"/>
              <w:right w:val="single" w:color="000000" w:sz="4" w:space="0"/>
            </w:tcBorders>
            <w:vAlign w:val="center"/>
          </w:tcPr>
          <w:p w14:paraId="43CD16ED">
            <w:pPr>
              <w:pStyle w:val="40"/>
              <w:spacing w:line="278" w:lineRule="auto"/>
              <w:jc w:val="center"/>
              <w:rPr>
                <w:sz w:val="24"/>
                <w:szCs w:val="24"/>
              </w:rPr>
            </w:pPr>
            <w:r>
              <w:rPr>
                <w:rFonts w:hint="eastAsia"/>
                <w:sz w:val="24"/>
                <w:szCs w:val="24"/>
              </w:rPr>
              <w:t>磋商文件澄清或修改时间</w:t>
            </w:r>
          </w:p>
        </w:tc>
        <w:tc>
          <w:tcPr>
            <w:tcW w:w="7226" w:type="dxa"/>
            <w:gridSpan w:val="3"/>
            <w:tcBorders>
              <w:top w:val="single" w:color="000000" w:sz="4" w:space="0"/>
              <w:left w:val="single" w:color="000000" w:sz="4" w:space="0"/>
              <w:bottom w:val="single" w:color="000000" w:sz="4" w:space="0"/>
            </w:tcBorders>
            <w:vAlign w:val="center"/>
          </w:tcPr>
          <w:p w14:paraId="2A68CCD6">
            <w:pPr>
              <w:pStyle w:val="40"/>
              <w:spacing w:line="278" w:lineRule="auto"/>
              <w:ind w:left="107" w:right="88"/>
              <w:jc w:val="both"/>
              <w:rPr>
                <w:rFonts w:hint="eastAsia"/>
                <w:sz w:val="24"/>
                <w:szCs w:val="24"/>
                <w:lang w:val="en-US" w:eastAsia="zh-CN"/>
              </w:rPr>
            </w:pPr>
            <w:r>
              <w:rPr>
                <w:rFonts w:hint="eastAsia"/>
                <w:sz w:val="24"/>
                <w:szCs w:val="24"/>
                <w:lang w:val="en-US" w:eastAsia="zh-CN"/>
              </w:rPr>
              <w:t>磋商截止时间 5 天前，发布网址同招标公告发布网址。</w:t>
            </w:r>
          </w:p>
        </w:tc>
      </w:tr>
      <w:tr w14:paraId="04E4158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5" w:hRule="atLeast"/>
        </w:trPr>
        <w:tc>
          <w:tcPr>
            <w:tcW w:w="709" w:type="dxa"/>
            <w:tcBorders>
              <w:top w:val="single" w:color="000000" w:sz="4" w:space="0"/>
              <w:bottom w:val="single" w:color="000000" w:sz="8" w:space="0"/>
              <w:right w:val="single" w:color="000000" w:sz="4" w:space="0"/>
            </w:tcBorders>
            <w:vAlign w:val="center"/>
          </w:tcPr>
          <w:p w14:paraId="1C9A790B">
            <w:pPr>
              <w:pStyle w:val="40"/>
              <w:jc w:val="center"/>
              <w:rPr>
                <w:sz w:val="24"/>
                <w:szCs w:val="24"/>
                <w:lang w:val="en-US"/>
              </w:rPr>
            </w:pPr>
            <w:r>
              <w:rPr>
                <w:rFonts w:hint="eastAsia"/>
                <w:sz w:val="24"/>
                <w:szCs w:val="24"/>
                <w:lang w:val="en-US"/>
              </w:rPr>
              <w:t>12</w:t>
            </w:r>
          </w:p>
        </w:tc>
        <w:tc>
          <w:tcPr>
            <w:tcW w:w="1581" w:type="dxa"/>
            <w:tcBorders>
              <w:top w:val="single" w:color="000000" w:sz="4" w:space="0"/>
              <w:left w:val="single" w:color="000000" w:sz="4" w:space="0"/>
              <w:bottom w:val="single" w:color="000000" w:sz="8" w:space="0"/>
              <w:right w:val="single" w:color="000000" w:sz="4" w:space="0"/>
            </w:tcBorders>
            <w:vAlign w:val="center"/>
          </w:tcPr>
          <w:p w14:paraId="34F9DC4F">
            <w:pPr>
              <w:pStyle w:val="40"/>
              <w:spacing w:line="278" w:lineRule="auto"/>
              <w:jc w:val="center"/>
              <w:rPr>
                <w:sz w:val="24"/>
                <w:szCs w:val="24"/>
              </w:rPr>
            </w:pPr>
            <w:r>
              <w:rPr>
                <w:rFonts w:hint="eastAsia"/>
                <w:sz w:val="24"/>
                <w:szCs w:val="24"/>
              </w:rPr>
              <w:t>响应文件提交</w:t>
            </w:r>
          </w:p>
          <w:p w14:paraId="293639A4">
            <w:pPr>
              <w:pStyle w:val="40"/>
              <w:spacing w:line="278" w:lineRule="auto"/>
              <w:jc w:val="center"/>
              <w:rPr>
                <w:sz w:val="24"/>
                <w:szCs w:val="24"/>
              </w:rPr>
            </w:pPr>
            <w:r>
              <w:rPr>
                <w:rFonts w:hint="eastAsia"/>
                <w:sz w:val="24"/>
                <w:szCs w:val="24"/>
              </w:rPr>
              <w:t>方式</w:t>
            </w:r>
          </w:p>
        </w:tc>
        <w:tc>
          <w:tcPr>
            <w:tcW w:w="7226" w:type="dxa"/>
            <w:gridSpan w:val="3"/>
            <w:tcBorders>
              <w:top w:val="single" w:color="000000" w:sz="4" w:space="0"/>
              <w:left w:val="single" w:color="000000" w:sz="4" w:space="0"/>
              <w:bottom w:val="single" w:color="000000" w:sz="8" w:space="0"/>
            </w:tcBorders>
            <w:vAlign w:val="center"/>
          </w:tcPr>
          <w:p w14:paraId="6FC94F25">
            <w:pPr>
              <w:pStyle w:val="40"/>
              <w:spacing w:line="278" w:lineRule="auto"/>
              <w:ind w:left="107" w:right="88"/>
              <w:jc w:val="both"/>
              <w:rPr>
                <w:rFonts w:hint="eastAsia"/>
                <w:sz w:val="24"/>
                <w:szCs w:val="24"/>
                <w:lang w:val="en-US" w:eastAsia="zh-CN"/>
              </w:rPr>
            </w:pPr>
            <w:r>
              <w:rPr>
                <w:rFonts w:hint="eastAsia"/>
                <w:sz w:val="24"/>
                <w:szCs w:val="24"/>
                <w:lang w:val="en-US" w:eastAsia="zh-CN"/>
              </w:rPr>
              <w:t>1.本项目实行电子招投标。供应商须在磋商截止时间前，前往“政采云平台”（</w:t>
            </w:r>
            <w:r>
              <w:rPr>
                <w:rFonts w:hint="eastAsia"/>
                <w:sz w:val="24"/>
                <w:szCs w:val="24"/>
                <w:lang w:val="en-US" w:eastAsia="zh-CN"/>
              </w:rPr>
              <w:fldChar w:fldCharType="begin"/>
            </w:r>
            <w:r>
              <w:rPr>
                <w:rFonts w:hint="eastAsia"/>
                <w:sz w:val="24"/>
                <w:szCs w:val="24"/>
                <w:lang w:val="en-US" w:eastAsia="zh-CN"/>
              </w:rPr>
              <w:instrText xml:space="preserve"> HYPERLINK "http://www.zcygov.cn/" \h </w:instrText>
            </w:r>
            <w:r>
              <w:rPr>
                <w:rFonts w:hint="eastAsia"/>
                <w:sz w:val="24"/>
                <w:szCs w:val="24"/>
                <w:lang w:val="en-US" w:eastAsia="zh-CN"/>
              </w:rPr>
              <w:fldChar w:fldCharType="separate"/>
            </w:r>
            <w:r>
              <w:rPr>
                <w:rFonts w:hint="eastAsia"/>
                <w:sz w:val="24"/>
                <w:szCs w:val="24"/>
                <w:lang w:val="en-US" w:eastAsia="zh-CN"/>
              </w:rPr>
              <w:t>www.zcygov.cn</w:t>
            </w:r>
            <w:r>
              <w:rPr>
                <w:rFonts w:hint="eastAsia"/>
                <w:sz w:val="24"/>
                <w:szCs w:val="24"/>
                <w:lang w:val="en-US" w:eastAsia="zh-CN"/>
              </w:rPr>
              <w:fldChar w:fldCharType="end"/>
            </w:r>
            <w:r>
              <w:rPr>
                <w:rFonts w:hint="eastAsia"/>
                <w:sz w:val="24"/>
                <w:szCs w:val="24"/>
                <w:lang w:val="en-US" w:eastAsia="zh-CN"/>
              </w:rPr>
              <w:t>）上传“电子加密响应文件”，无需到达现场提交响应文件。</w:t>
            </w:r>
          </w:p>
          <w:p w14:paraId="77A0C879">
            <w:pPr>
              <w:pStyle w:val="40"/>
              <w:spacing w:line="278" w:lineRule="auto"/>
              <w:ind w:left="107" w:right="88"/>
              <w:jc w:val="both"/>
              <w:rPr>
                <w:rFonts w:hint="eastAsia"/>
                <w:sz w:val="24"/>
                <w:szCs w:val="24"/>
                <w:lang w:val="en-US" w:eastAsia="zh-CN"/>
              </w:rPr>
            </w:pPr>
            <w:r>
              <w:rPr>
                <w:rFonts w:hint="eastAsia"/>
                <w:sz w:val="24"/>
                <w:szCs w:val="24"/>
                <w:lang w:val="en-US" w:eastAsia="zh-CN"/>
              </w:rPr>
              <w:t>2.“电子加密响应文件”是指通过“政采云电子交易客户端”完成响应文件编制后生成并加密的数据电文形式的电子加密响应文件。“电子加密响应文件”成功上传递交后，供应商可自行打印响应文件接收回执。</w:t>
            </w:r>
          </w:p>
        </w:tc>
      </w:tr>
    </w:tbl>
    <w:p w14:paraId="165BD0F7">
      <w:pPr>
        <w:pStyle w:val="10"/>
        <w:spacing w:before="9"/>
        <w:rPr>
          <w:sz w:val="3"/>
        </w:rPr>
      </w:pPr>
    </w:p>
    <w:tbl>
      <w:tblPr>
        <w:tblStyle w:val="29"/>
        <w:tblW w:w="9483"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0"/>
        <w:gridCol w:w="1567"/>
        <w:gridCol w:w="7216"/>
      </w:tblGrid>
      <w:tr w14:paraId="703A2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4" w:hRule="atLeast"/>
        </w:trPr>
        <w:tc>
          <w:tcPr>
            <w:tcW w:w="700" w:type="dxa"/>
            <w:tcBorders>
              <w:left w:val="double" w:color="000000" w:sz="0" w:space="0"/>
              <w:bottom w:val="single" w:color="000000" w:sz="4" w:space="0"/>
              <w:right w:val="single" w:color="000000" w:sz="4" w:space="0"/>
            </w:tcBorders>
            <w:vAlign w:val="center"/>
          </w:tcPr>
          <w:p w14:paraId="32906E22">
            <w:pPr>
              <w:pStyle w:val="40"/>
              <w:ind w:left="167" w:right="167"/>
              <w:jc w:val="center"/>
              <w:rPr>
                <w:sz w:val="24"/>
                <w:szCs w:val="24"/>
              </w:rPr>
            </w:pPr>
            <w:r>
              <w:rPr>
                <w:rFonts w:hint="eastAsia"/>
                <w:sz w:val="24"/>
                <w:szCs w:val="24"/>
              </w:rPr>
              <w:t>13</w:t>
            </w:r>
          </w:p>
        </w:tc>
        <w:tc>
          <w:tcPr>
            <w:tcW w:w="1567" w:type="dxa"/>
            <w:tcBorders>
              <w:left w:val="single" w:color="000000" w:sz="4" w:space="0"/>
              <w:bottom w:val="single" w:color="000000" w:sz="4" w:space="0"/>
              <w:right w:val="single" w:color="000000" w:sz="4" w:space="0"/>
            </w:tcBorders>
            <w:vAlign w:val="center"/>
          </w:tcPr>
          <w:p w14:paraId="268F0F32">
            <w:pPr>
              <w:pStyle w:val="40"/>
              <w:spacing w:line="278" w:lineRule="auto"/>
              <w:ind w:left="117" w:right="105"/>
              <w:jc w:val="center"/>
              <w:rPr>
                <w:sz w:val="24"/>
                <w:szCs w:val="24"/>
              </w:rPr>
            </w:pPr>
            <w:r>
              <w:rPr>
                <w:rFonts w:hint="eastAsia"/>
                <w:sz w:val="24"/>
                <w:szCs w:val="24"/>
              </w:rPr>
              <w:t>电子加密响应文件的解密和异常情况处理</w:t>
            </w:r>
          </w:p>
        </w:tc>
        <w:tc>
          <w:tcPr>
            <w:tcW w:w="7216" w:type="dxa"/>
            <w:tcBorders>
              <w:left w:val="single" w:color="000000" w:sz="4" w:space="0"/>
              <w:bottom w:val="single" w:color="000000" w:sz="4" w:space="0"/>
              <w:right w:val="double" w:color="000000" w:sz="0" w:space="0"/>
            </w:tcBorders>
            <w:vAlign w:val="center"/>
          </w:tcPr>
          <w:p w14:paraId="26727D9B">
            <w:pPr>
              <w:pStyle w:val="40"/>
              <w:spacing w:before="114" w:line="278" w:lineRule="auto"/>
              <w:ind w:left="107" w:right="86"/>
              <w:jc w:val="both"/>
              <w:rPr>
                <w:sz w:val="24"/>
                <w:szCs w:val="24"/>
              </w:rPr>
            </w:pPr>
            <w:r>
              <w:rPr>
                <w:rFonts w:hint="eastAsia"/>
                <w:sz w:val="24"/>
                <w:szCs w:val="24"/>
              </w:rPr>
              <w:t>1</w:t>
            </w:r>
            <w:r>
              <w:rPr>
                <w:rFonts w:hint="eastAsia"/>
                <w:sz w:val="24"/>
                <w:szCs w:val="24"/>
                <w:lang w:val="en-US" w:eastAsia="zh-CN"/>
              </w:rPr>
              <w:t>.</w:t>
            </w:r>
            <w:r>
              <w:rPr>
                <w:rFonts w:hint="eastAsia"/>
                <w:sz w:val="24"/>
                <w:szCs w:val="24"/>
              </w:rPr>
              <w:t>磋商后，采购组织机构将向各供应商发出“电子加密响应文件”的解密通知，各供应商代表应当在接到解密通知后 30 分钟内自行完成“电子加密响应文件”的在线解密。</w:t>
            </w:r>
          </w:p>
          <w:p w14:paraId="17F70118">
            <w:pPr>
              <w:pStyle w:val="40"/>
              <w:spacing w:line="278" w:lineRule="auto"/>
              <w:ind w:left="107" w:right="76"/>
              <w:jc w:val="both"/>
              <w:rPr>
                <w:sz w:val="24"/>
                <w:szCs w:val="24"/>
              </w:rPr>
            </w:pPr>
            <w:r>
              <w:rPr>
                <w:rFonts w:hint="eastAsia"/>
                <w:sz w:val="24"/>
                <w:szCs w:val="24"/>
              </w:rPr>
              <w:t>2</w:t>
            </w:r>
            <w:r>
              <w:rPr>
                <w:rFonts w:hint="eastAsia"/>
                <w:sz w:val="24"/>
                <w:szCs w:val="24"/>
                <w:lang w:val="en-US" w:eastAsia="zh-CN"/>
              </w:rPr>
              <w:t>.</w:t>
            </w:r>
            <w:r>
              <w:rPr>
                <w:rFonts w:hint="eastAsia"/>
                <w:sz w:val="24"/>
                <w:szCs w:val="24"/>
              </w:rPr>
              <w:t xml:space="preserve">备份响应文件在“电子加密响应文件”在线解密失败后启用，否则不予以启用；供应商确认“电子加密响应文件”在线解密失败后，将打包压缩加密的备份响应文件的解密密码在解密规定的时间（磋商截止时间后 10 分钟内）发送至邮箱 </w:t>
            </w:r>
            <w:r>
              <w:fldChar w:fldCharType="begin"/>
            </w:r>
            <w:r>
              <w:instrText xml:space="preserve"> HYPERLINK "mailto:471334839@qq.com" \h </w:instrText>
            </w:r>
            <w:r>
              <w:fldChar w:fldCharType="separate"/>
            </w:r>
            <w:r>
              <w:rPr>
                <w:rFonts w:hint="eastAsia"/>
                <w:b/>
                <w:sz w:val="24"/>
                <w:szCs w:val="24"/>
                <w:u w:val="single"/>
                <w:lang w:val="en-US" w:eastAsia="zh-CN"/>
              </w:rPr>
              <w:t>779740329</w:t>
            </w:r>
            <w:r>
              <w:rPr>
                <w:rFonts w:hint="eastAsia"/>
                <w:b/>
                <w:sz w:val="24"/>
                <w:szCs w:val="24"/>
                <w:u w:val="single"/>
              </w:rPr>
              <w:t>@qq.com</w:t>
            </w:r>
            <w:r>
              <w:rPr>
                <w:rFonts w:hint="eastAsia"/>
                <w:b/>
                <w:sz w:val="24"/>
                <w:szCs w:val="24"/>
                <w:u w:val="single"/>
              </w:rPr>
              <w:fldChar w:fldCharType="end"/>
            </w:r>
            <w:r>
              <w:rPr>
                <w:rFonts w:hint="eastAsia"/>
                <w:sz w:val="24"/>
                <w:szCs w:val="24"/>
              </w:rPr>
              <w:t>内，未在规定时间内发送造成的磋商无效或失败由供应商自行</w:t>
            </w:r>
            <w:r>
              <w:rPr>
                <w:rFonts w:hint="eastAsia"/>
                <w:sz w:val="24"/>
                <w:szCs w:val="24"/>
                <w:lang w:eastAsia="zh-CN"/>
              </w:rPr>
              <w:t>承担</w:t>
            </w:r>
            <w:r>
              <w:rPr>
                <w:rFonts w:hint="eastAsia"/>
                <w:sz w:val="24"/>
                <w:szCs w:val="24"/>
              </w:rPr>
              <w:t>后果。</w:t>
            </w:r>
          </w:p>
        </w:tc>
      </w:tr>
      <w:tr w14:paraId="0775B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6"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530DB656">
            <w:pPr>
              <w:pStyle w:val="40"/>
              <w:ind w:left="167" w:right="167"/>
              <w:jc w:val="center"/>
              <w:rPr>
                <w:sz w:val="24"/>
                <w:szCs w:val="24"/>
              </w:rPr>
            </w:pPr>
            <w:r>
              <w:rPr>
                <w:rFonts w:hint="eastAsia"/>
                <w:sz w:val="24"/>
                <w:szCs w:val="24"/>
              </w:rPr>
              <w:t>14</w:t>
            </w:r>
          </w:p>
        </w:tc>
        <w:tc>
          <w:tcPr>
            <w:tcW w:w="1567" w:type="dxa"/>
            <w:tcBorders>
              <w:top w:val="single" w:color="000000" w:sz="4" w:space="0"/>
              <w:left w:val="single" w:color="000000" w:sz="4" w:space="0"/>
              <w:bottom w:val="single" w:color="000000" w:sz="4" w:space="0"/>
              <w:right w:val="single" w:color="000000" w:sz="4" w:space="0"/>
            </w:tcBorders>
            <w:vAlign w:val="center"/>
          </w:tcPr>
          <w:p w14:paraId="083D149B">
            <w:pPr>
              <w:pStyle w:val="40"/>
              <w:spacing w:line="278" w:lineRule="auto"/>
              <w:ind w:left="117" w:right="105"/>
              <w:jc w:val="center"/>
              <w:rPr>
                <w:sz w:val="24"/>
                <w:szCs w:val="24"/>
              </w:rPr>
            </w:pPr>
            <w:r>
              <w:rPr>
                <w:rFonts w:hint="eastAsia"/>
                <w:sz w:val="24"/>
                <w:szCs w:val="24"/>
              </w:rPr>
              <w:t>磋商时间及</w:t>
            </w:r>
          </w:p>
          <w:p w14:paraId="67083BAD">
            <w:pPr>
              <w:pStyle w:val="40"/>
              <w:spacing w:line="278" w:lineRule="auto"/>
              <w:ind w:left="117" w:right="105"/>
              <w:jc w:val="center"/>
              <w:rPr>
                <w:sz w:val="24"/>
                <w:szCs w:val="24"/>
              </w:rPr>
            </w:pPr>
            <w:r>
              <w:rPr>
                <w:rFonts w:hint="eastAsia"/>
                <w:sz w:val="24"/>
                <w:szCs w:val="24"/>
              </w:rPr>
              <w:t>地点</w:t>
            </w:r>
          </w:p>
        </w:tc>
        <w:tc>
          <w:tcPr>
            <w:tcW w:w="7216" w:type="dxa"/>
            <w:tcBorders>
              <w:top w:val="single" w:color="000000" w:sz="4" w:space="0"/>
              <w:left w:val="single" w:color="000000" w:sz="4" w:space="0"/>
              <w:bottom w:val="single" w:color="000000" w:sz="4" w:space="0"/>
              <w:right w:val="double" w:color="000000" w:sz="0" w:space="0"/>
            </w:tcBorders>
            <w:vAlign w:val="center"/>
          </w:tcPr>
          <w:p w14:paraId="1E42FCE7">
            <w:pPr>
              <w:pStyle w:val="40"/>
              <w:spacing w:before="118"/>
              <w:ind w:left="107"/>
              <w:rPr>
                <w:b/>
                <w:sz w:val="24"/>
                <w:szCs w:val="24"/>
              </w:rPr>
            </w:pPr>
            <w:r>
              <w:rPr>
                <w:rFonts w:hint="eastAsia"/>
                <w:b/>
                <w:sz w:val="24"/>
                <w:szCs w:val="24"/>
                <w:u w:val="single"/>
              </w:rPr>
              <w:t>时间：</w:t>
            </w:r>
            <w:r>
              <w:rPr>
                <w:rFonts w:hint="eastAsia"/>
                <w:b/>
                <w:sz w:val="24"/>
                <w:szCs w:val="24"/>
                <w:u w:val="single"/>
                <w:lang w:val="en-US" w:eastAsia="zh-CN"/>
              </w:rPr>
              <w:t>2024年07月08日15时00分</w:t>
            </w:r>
            <w:r>
              <w:rPr>
                <w:rFonts w:hint="eastAsia"/>
                <w:b/>
                <w:sz w:val="24"/>
                <w:szCs w:val="24"/>
                <w:u w:val="single"/>
              </w:rPr>
              <w:t>开始</w:t>
            </w:r>
          </w:p>
          <w:p w14:paraId="1C758F8E">
            <w:pPr>
              <w:pStyle w:val="40"/>
              <w:spacing w:before="43" w:line="278" w:lineRule="auto"/>
              <w:ind w:left="107" w:right="27"/>
              <w:rPr>
                <w:sz w:val="24"/>
                <w:szCs w:val="24"/>
              </w:rPr>
            </w:pPr>
            <w:r>
              <w:rPr>
                <w:rFonts w:hint="eastAsia"/>
                <w:sz w:val="24"/>
                <w:szCs w:val="24"/>
              </w:rPr>
              <w:t>地点：浙江政府采购网—用户入驻/登录—用户登录—项目采购—开标评标—进入开标大厅</w:t>
            </w:r>
          </w:p>
        </w:tc>
      </w:tr>
      <w:tr w14:paraId="3FB6E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1"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27E679D2">
            <w:pPr>
              <w:pStyle w:val="40"/>
              <w:ind w:left="167" w:right="167"/>
              <w:jc w:val="center"/>
              <w:rPr>
                <w:sz w:val="24"/>
                <w:szCs w:val="24"/>
              </w:rPr>
            </w:pPr>
            <w:r>
              <w:rPr>
                <w:rFonts w:hint="eastAsia"/>
                <w:sz w:val="24"/>
                <w:szCs w:val="24"/>
              </w:rPr>
              <w:t>15</w:t>
            </w:r>
          </w:p>
        </w:tc>
        <w:tc>
          <w:tcPr>
            <w:tcW w:w="1567" w:type="dxa"/>
            <w:tcBorders>
              <w:top w:val="single" w:color="000000" w:sz="4" w:space="0"/>
              <w:left w:val="single" w:color="000000" w:sz="4" w:space="0"/>
              <w:bottom w:val="single" w:color="000000" w:sz="4" w:space="0"/>
              <w:right w:val="single" w:color="000000" w:sz="4" w:space="0"/>
            </w:tcBorders>
            <w:vAlign w:val="center"/>
          </w:tcPr>
          <w:p w14:paraId="40F6BC1D">
            <w:pPr>
              <w:pStyle w:val="40"/>
              <w:spacing w:line="278" w:lineRule="auto"/>
              <w:ind w:left="117" w:right="105"/>
              <w:jc w:val="center"/>
              <w:rPr>
                <w:sz w:val="24"/>
                <w:szCs w:val="24"/>
              </w:rPr>
            </w:pPr>
            <w:r>
              <w:rPr>
                <w:rFonts w:hint="eastAsia"/>
                <w:sz w:val="24"/>
                <w:szCs w:val="24"/>
              </w:rPr>
              <w:t>成交结果公告及成交通知书</w:t>
            </w:r>
          </w:p>
        </w:tc>
        <w:tc>
          <w:tcPr>
            <w:tcW w:w="7216" w:type="dxa"/>
            <w:tcBorders>
              <w:top w:val="single" w:color="000000" w:sz="4" w:space="0"/>
              <w:left w:val="single" w:color="000000" w:sz="4" w:space="0"/>
              <w:bottom w:val="single" w:color="000000" w:sz="4" w:space="0"/>
              <w:right w:val="double" w:color="000000" w:sz="0" w:space="0"/>
            </w:tcBorders>
            <w:vAlign w:val="center"/>
          </w:tcPr>
          <w:p w14:paraId="20D4ECDA">
            <w:pPr>
              <w:pStyle w:val="40"/>
              <w:spacing w:line="278" w:lineRule="auto"/>
              <w:ind w:left="107" w:right="88"/>
              <w:jc w:val="both"/>
              <w:rPr>
                <w:sz w:val="24"/>
                <w:szCs w:val="24"/>
              </w:rPr>
            </w:pPr>
            <w:r>
              <w:rPr>
                <w:rFonts w:hint="eastAsia"/>
                <w:sz w:val="24"/>
                <w:szCs w:val="24"/>
              </w:rPr>
              <w:t xml:space="preserve">评标报告经采购人确认后2 个工作日内，成交公告在丽水市公共资源交易网 </w:t>
            </w:r>
            <w:r>
              <w:fldChar w:fldCharType="begin"/>
            </w:r>
            <w:r>
              <w:instrText xml:space="preserve"> HYPERLINK "http://lssggzy.lishui.gov.cn/scweb/" \h </w:instrText>
            </w:r>
            <w:r>
              <w:fldChar w:fldCharType="separate"/>
            </w:r>
            <w:r>
              <w:rPr>
                <w:rFonts w:hint="eastAsia"/>
                <w:sz w:val="24"/>
                <w:szCs w:val="24"/>
              </w:rPr>
              <w:t xml:space="preserve">http://lssggzy.lishui.gov.cn/ </w:t>
            </w:r>
            <w:r>
              <w:rPr>
                <w:rFonts w:hint="eastAsia"/>
                <w:sz w:val="24"/>
                <w:szCs w:val="24"/>
              </w:rPr>
              <w:fldChar w:fldCharType="end"/>
            </w:r>
            <w:r>
              <w:rPr>
                <w:rFonts w:hint="eastAsia"/>
                <w:sz w:val="24"/>
                <w:szCs w:val="24"/>
              </w:rPr>
              <w:t>和浙江省政府采购网</w:t>
            </w:r>
            <w:r>
              <w:rPr>
                <w:rFonts w:hint="eastAsia"/>
              </w:rPr>
              <w:t>https://zfcg.czt.zj.gov.cn/</w:t>
            </w:r>
            <w:r>
              <w:rPr>
                <w:rFonts w:hint="eastAsia"/>
                <w:sz w:val="24"/>
                <w:szCs w:val="24"/>
              </w:rPr>
              <w:t>。上发布，并发出成交通知书。</w:t>
            </w:r>
          </w:p>
        </w:tc>
      </w:tr>
      <w:tr w14:paraId="01C40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6B5A4DCA">
            <w:pPr>
              <w:pStyle w:val="40"/>
              <w:spacing w:before="1"/>
              <w:ind w:left="167" w:right="167"/>
              <w:jc w:val="center"/>
              <w:rPr>
                <w:sz w:val="24"/>
                <w:szCs w:val="24"/>
              </w:rPr>
            </w:pPr>
            <w:r>
              <w:rPr>
                <w:rFonts w:hint="eastAsia"/>
                <w:sz w:val="24"/>
                <w:szCs w:val="24"/>
              </w:rPr>
              <w:t>16</w:t>
            </w:r>
          </w:p>
        </w:tc>
        <w:tc>
          <w:tcPr>
            <w:tcW w:w="1567" w:type="dxa"/>
            <w:tcBorders>
              <w:top w:val="single" w:color="000000" w:sz="4" w:space="0"/>
              <w:left w:val="single" w:color="000000" w:sz="4" w:space="0"/>
              <w:bottom w:val="single" w:color="000000" w:sz="4" w:space="0"/>
              <w:right w:val="single" w:color="000000" w:sz="4" w:space="0"/>
            </w:tcBorders>
            <w:vAlign w:val="center"/>
          </w:tcPr>
          <w:p w14:paraId="1D219CD8">
            <w:pPr>
              <w:pStyle w:val="40"/>
              <w:spacing w:line="278" w:lineRule="auto"/>
              <w:ind w:left="117" w:right="105"/>
              <w:jc w:val="center"/>
              <w:rPr>
                <w:sz w:val="24"/>
                <w:szCs w:val="24"/>
              </w:rPr>
            </w:pPr>
            <w:r>
              <w:rPr>
                <w:rFonts w:hint="eastAsia"/>
                <w:sz w:val="24"/>
                <w:szCs w:val="24"/>
              </w:rPr>
              <w:t>评标办法和</w:t>
            </w:r>
          </w:p>
          <w:p w14:paraId="46AA3859">
            <w:pPr>
              <w:pStyle w:val="40"/>
              <w:spacing w:line="278" w:lineRule="auto"/>
              <w:ind w:left="117" w:right="105"/>
              <w:jc w:val="center"/>
              <w:rPr>
                <w:sz w:val="24"/>
                <w:szCs w:val="24"/>
              </w:rPr>
            </w:pPr>
            <w:r>
              <w:rPr>
                <w:rFonts w:hint="eastAsia"/>
                <w:sz w:val="24"/>
                <w:szCs w:val="24"/>
              </w:rPr>
              <w:t>细则</w:t>
            </w:r>
          </w:p>
        </w:tc>
        <w:tc>
          <w:tcPr>
            <w:tcW w:w="7216" w:type="dxa"/>
            <w:tcBorders>
              <w:top w:val="single" w:color="000000" w:sz="4" w:space="0"/>
              <w:left w:val="single" w:color="000000" w:sz="4" w:space="0"/>
              <w:bottom w:val="single" w:color="000000" w:sz="4" w:space="0"/>
              <w:right w:val="double" w:color="000000" w:sz="0" w:space="0"/>
            </w:tcBorders>
            <w:vAlign w:val="center"/>
          </w:tcPr>
          <w:p w14:paraId="2568B79F">
            <w:pPr>
              <w:pStyle w:val="40"/>
              <w:ind w:left="107"/>
              <w:rPr>
                <w:sz w:val="24"/>
                <w:szCs w:val="24"/>
              </w:rPr>
            </w:pPr>
            <w:r>
              <w:rPr>
                <w:rFonts w:hint="eastAsia"/>
                <w:sz w:val="24"/>
                <w:szCs w:val="24"/>
              </w:rPr>
              <w:t>见本磋商文件第六章</w:t>
            </w:r>
          </w:p>
        </w:tc>
      </w:tr>
      <w:tr w14:paraId="2B5A1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5B4B6548">
            <w:pPr>
              <w:pStyle w:val="40"/>
              <w:ind w:left="167" w:right="167"/>
              <w:jc w:val="center"/>
              <w:rPr>
                <w:sz w:val="24"/>
                <w:szCs w:val="24"/>
              </w:rPr>
            </w:pPr>
            <w:r>
              <w:rPr>
                <w:rFonts w:hint="eastAsia"/>
                <w:sz w:val="24"/>
                <w:szCs w:val="24"/>
              </w:rPr>
              <w:t>17</w:t>
            </w:r>
          </w:p>
        </w:tc>
        <w:tc>
          <w:tcPr>
            <w:tcW w:w="1567" w:type="dxa"/>
            <w:tcBorders>
              <w:top w:val="single" w:color="000000" w:sz="4" w:space="0"/>
              <w:left w:val="single" w:color="000000" w:sz="4" w:space="0"/>
              <w:bottom w:val="single" w:color="000000" w:sz="4" w:space="0"/>
              <w:right w:val="single" w:color="000000" w:sz="4" w:space="0"/>
            </w:tcBorders>
            <w:vAlign w:val="center"/>
          </w:tcPr>
          <w:p w14:paraId="47EB9614">
            <w:pPr>
              <w:pStyle w:val="40"/>
              <w:spacing w:line="278" w:lineRule="auto"/>
              <w:ind w:left="117" w:right="105"/>
              <w:jc w:val="center"/>
              <w:rPr>
                <w:sz w:val="24"/>
                <w:szCs w:val="24"/>
              </w:rPr>
            </w:pPr>
            <w:r>
              <w:rPr>
                <w:rFonts w:hint="eastAsia"/>
                <w:sz w:val="24"/>
                <w:szCs w:val="24"/>
              </w:rPr>
              <w:t>签订合同</w:t>
            </w:r>
          </w:p>
        </w:tc>
        <w:tc>
          <w:tcPr>
            <w:tcW w:w="7216" w:type="dxa"/>
            <w:tcBorders>
              <w:top w:val="single" w:color="000000" w:sz="4" w:space="0"/>
              <w:left w:val="single" w:color="000000" w:sz="4" w:space="0"/>
              <w:bottom w:val="single" w:color="000000" w:sz="4" w:space="0"/>
              <w:right w:val="double" w:color="000000" w:sz="0" w:space="0"/>
            </w:tcBorders>
            <w:vAlign w:val="center"/>
          </w:tcPr>
          <w:p w14:paraId="32673580">
            <w:pPr>
              <w:pStyle w:val="40"/>
              <w:spacing w:before="1"/>
              <w:ind w:left="107"/>
              <w:rPr>
                <w:sz w:val="24"/>
                <w:szCs w:val="24"/>
              </w:rPr>
            </w:pPr>
            <w:r>
              <w:rPr>
                <w:rFonts w:hint="eastAsia"/>
                <w:sz w:val="24"/>
                <w:szCs w:val="24"/>
              </w:rPr>
              <w:t>成交通知书发出之日起 30 日内，按照采购文件确定的事项签订政府采购合同</w:t>
            </w:r>
          </w:p>
        </w:tc>
      </w:tr>
      <w:tr w14:paraId="4D743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630D3BAD">
            <w:pPr>
              <w:pStyle w:val="40"/>
              <w:ind w:left="167" w:right="167"/>
              <w:jc w:val="center"/>
              <w:rPr>
                <w:sz w:val="24"/>
                <w:szCs w:val="24"/>
              </w:rPr>
            </w:pPr>
            <w:r>
              <w:rPr>
                <w:rFonts w:hint="eastAsia"/>
                <w:sz w:val="24"/>
                <w:szCs w:val="24"/>
              </w:rPr>
              <w:t>18</w:t>
            </w:r>
          </w:p>
        </w:tc>
        <w:tc>
          <w:tcPr>
            <w:tcW w:w="1567" w:type="dxa"/>
            <w:tcBorders>
              <w:top w:val="single" w:color="000000" w:sz="4" w:space="0"/>
              <w:left w:val="single" w:color="000000" w:sz="4" w:space="0"/>
              <w:bottom w:val="single" w:color="000000" w:sz="4" w:space="0"/>
              <w:right w:val="single" w:color="000000" w:sz="4" w:space="0"/>
            </w:tcBorders>
            <w:vAlign w:val="center"/>
          </w:tcPr>
          <w:p w14:paraId="101D577B">
            <w:pPr>
              <w:pStyle w:val="40"/>
              <w:spacing w:line="278" w:lineRule="auto"/>
              <w:ind w:left="117" w:right="105"/>
              <w:jc w:val="center"/>
              <w:rPr>
                <w:sz w:val="24"/>
                <w:szCs w:val="24"/>
              </w:rPr>
            </w:pPr>
            <w:r>
              <w:rPr>
                <w:rFonts w:hint="eastAsia"/>
                <w:sz w:val="24"/>
                <w:szCs w:val="24"/>
              </w:rPr>
              <w:t>发布媒体</w:t>
            </w:r>
          </w:p>
        </w:tc>
        <w:tc>
          <w:tcPr>
            <w:tcW w:w="7216" w:type="dxa"/>
            <w:tcBorders>
              <w:top w:val="single" w:color="000000" w:sz="4" w:space="0"/>
              <w:left w:val="single" w:color="000000" w:sz="4" w:space="0"/>
              <w:bottom w:val="single" w:color="000000" w:sz="4" w:space="0"/>
              <w:right w:val="double" w:color="000000" w:sz="0" w:space="0"/>
            </w:tcBorders>
            <w:vAlign w:val="center"/>
          </w:tcPr>
          <w:p w14:paraId="08DA78AD">
            <w:pPr>
              <w:pStyle w:val="40"/>
              <w:spacing w:before="20" w:line="279" w:lineRule="auto"/>
              <w:ind w:left="108"/>
              <w:rPr>
                <w:sz w:val="24"/>
                <w:szCs w:val="24"/>
              </w:rPr>
            </w:pPr>
            <w:r>
              <w:rPr>
                <w:rFonts w:hint="eastAsia"/>
                <w:sz w:val="24"/>
                <w:szCs w:val="24"/>
              </w:rPr>
              <w:t>丽水市公共资源交易网</w:t>
            </w:r>
            <w:r>
              <w:fldChar w:fldCharType="begin"/>
            </w:r>
            <w:r>
              <w:instrText xml:space="preserve"> HYPERLINK "http://lssggzy.lishui.gov.cn/scweb/" \h </w:instrText>
            </w:r>
            <w:r>
              <w:fldChar w:fldCharType="separate"/>
            </w:r>
            <w:r>
              <w:rPr>
                <w:rFonts w:hint="eastAsia"/>
                <w:sz w:val="24"/>
                <w:szCs w:val="24"/>
                <w:u w:val="single"/>
              </w:rPr>
              <w:t>http://lssggzy.lishui.gov.cn/</w:t>
            </w:r>
            <w:r>
              <w:rPr>
                <w:rFonts w:hint="eastAsia"/>
                <w:sz w:val="24"/>
                <w:szCs w:val="24"/>
                <w:u w:val="single"/>
              </w:rPr>
              <w:fldChar w:fldCharType="end"/>
            </w:r>
            <w:r>
              <w:rPr>
                <w:rFonts w:hint="eastAsia"/>
                <w:sz w:val="24"/>
                <w:szCs w:val="24"/>
              </w:rPr>
              <w:t xml:space="preserve">； </w:t>
            </w:r>
          </w:p>
          <w:p w14:paraId="069453FC">
            <w:pPr>
              <w:pStyle w:val="40"/>
              <w:spacing w:before="20" w:line="279" w:lineRule="auto"/>
              <w:ind w:left="108"/>
              <w:rPr>
                <w:sz w:val="24"/>
                <w:szCs w:val="24"/>
              </w:rPr>
            </w:pPr>
            <w:r>
              <w:rPr>
                <w:rFonts w:hint="eastAsia"/>
                <w:sz w:val="24"/>
                <w:szCs w:val="24"/>
              </w:rPr>
              <w:t xml:space="preserve">浙江省政府采购网 </w:t>
            </w:r>
            <w:r>
              <w:rPr>
                <w:rFonts w:hint="eastAsia"/>
                <w:sz w:val="24"/>
                <w:szCs w:val="24"/>
                <w:u w:val="single"/>
              </w:rPr>
              <w:t>https://zfcg.czt.zj.gov.cn/</w:t>
            </w:r>
            <w:r>
              <w:rPr>
                <w:rFonts w:hint="eastAsia"/>
                <w:sz w:val="24"/>
                <w:szCs w:val="24"/>
              </w:rPr>
              <w:t>。</w:t>
            </w:r>
          </w:p>
        </w:tc>
      </w:tr>
      <w:tr w14:paraId="23CDB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8"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85476F8">
            <w:pPr>
              <w:pStyle w:val="40"/>
              <w:spacing w:before="173"/>
              <w:ind w:left="167" w:right="167"/>
              <w:jc w:val="center"/>
              <w:rPr>
                <w:sz w:val="24"/>
                <w:szCs w:val="24"/>
              </w:rPr>
            </w:pPr>
            <w:r>
              <w:rPr>
                <w:rFonts w:hint="eastAsia"/>
                <w:sz w:val="24"/>
                <w:szCs w:val="24"/>
              </w:rPr>
              <w:t>19</w:t>
            </w:r>
          </w:p>
        </w:tc>
        <w:tc>
          <w:tcPr>
            <w:tcW w:w="1567" w:type="dxa"/>
            <w:tcBorders>
              <w:top w:val="single" w:color="000000" w:sz="4" w:space="0"/>
              <w:left w:val="single" w:color="000000" w:sz="4" w:space="0"/>
              <w:bottom w:val="single" w:color="000000" w:sz="4" w:space="0"/>
              <w:right w:val="single" w:color="000000" w:sz="4" w:space="0"/>
            </w:tcBorders>
            <w:vAlign w:val="center"/>
          </w:tcPr>
          <w:p w14:paraId="2F2F91FA">
            <w:pPr>
              <w:pStyle w:val="40"/>
              <w:ind w:left="114" w:right="105"/>
              <w:jc w:val="center"/>
              <w:rPr>
                <w:sz w:val="24"/>
                <w:szCs w:val="24"/>
              </w:rPr>
            </w:pPr>
            <w:r>
              <w:rPr>
                <w:rFonts w:hint="eastAsia"/>
                <w:sz w:val="24"/>
                <w:szCs w:val="24"/>
              </w:rPr>
              <w:t>采购文件解释</w:t>
            </w:r>
          </w:p>
        </w:tc>
        <w:tc>
          <w:tcPr>
            <w:tcW w:w="7216" w:type="dxa"/>
            <w:tcBorders>
              <w:top w:val="single" w:color="000000" w:sz="4" w:space="0"/>
              <w:left w:val="single" w:color="000000" w:sz="4" w:space="0"/>
              <w:bottom w:val="single" w:color="000000" w:sz="4" w:space="0"/>
              <w:right w:val="double" w:color="000000" w:sz="0" w:space="0"/>
            </w:tcBorders>
            <w:vAlign w:val="center"/>
          </w:tcPr>
          <w:p w14:paraId="7FC12068">
            <w:pPr>
              <w:pStyle w:val="40"/>
              <w:ind w:left="107"/>
              <w:rPr>
                <w:sz w:val="24"/>
                <w:szCs w:val="24"/>
              </w:rPr>
            </w:pPr>
            <w:r>
              <w:rPr>
                <w:rFonts w:hint="eastAsia"/>
                <w:sz w:val="24"/>
                <w:szCs w:val="24"/>
              </w:rPr>
              <w:t>本项目采购文件的解释权属于浙江至诚工程咨询有限责任公司</w:t>
            </w:r>
          </w:p>
        </w:tc>
      </w:tr>
      <w:tr w14:paraId="2A05C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19A5CB4">
            <w:pPr>
              <w:pStyle w:val="40"/>
              <w:ind w:left="167" w:right="167"/>
              <w:jc w:val="center"/>
              <w:rPr>
                <w:sz w:val="24"/>
                <w:szCs w:val="24"/>
              </w:rPr>
            </w:pPr>
            <w:r>
              <w:rPr>
                <w:rFonts w:hint="eastAsia"/>
                <w:sz w:val="24"/>
                <w:szCs w:val="24"/>
              </w:rPr>
              <w:t>20</w:t>
            </w:r>
          </w:p>
        </w:tc>
        <w:tc>
          <w:tcPr>
            <w:tcW w:w="1567" w:type="dxa"/>
            <w:tcBorders>
              <w:top w:val="single" w:color="000000" w:sz="4" w:space="0"/>
              <w:left w:val="single" w:color="000000" w:sz="4" w:space="0"/>
              <w:bottom w:val="single" w:color="000000" w:sz="4" w:space="0"/>
              <w:right w:val="single" w:color="000000" w:sz="4" w:space="0"/>
            </w:tcBorders>
            <w:vAlign w:val="center"/>
          </w:tcPr>
          <w:p w14:paraId="5A8D708F">
            <w:pPr>
              <w:pStyle w:val="40"/>
              <w:spacing w:before="173"/>
              <w:ind w:left="114" w:right="105"/>
              <w:jc w:val="center"/>
              <w:rPr>
                <w:sz w:val="24"/>
                <w:szCs w:val="24"/>
              </w:rPr>
            </w:pPr>
            <w:r>
              <w:rPr>
                <w:rFonts w:hint="eastAsia"/>
                <w:sz w:val="24"/>
                <w:szCs w:val="24"/>
              </w:rPr>
              <w:t>招标代理费用</w:t>
            </w:r>
          </w:p>
        </w:tc>
        <w:tc>
          <w:tcPr>
            <w:tcW w:w="7216" w:type="dxa"/>
            <w:tcBorders>
              <w:top w:val="single" w:color="000000" w:sz="4" w:space="0"/>
              <w:left w:val="single" w:color="000000" w:sz="4" w:space="0"/>
              <w:bottom w:val="single" w:color="000000" w:sz="4" w:space="0"/>
              <w:right w:val="double" w:color="000000" w:sz="0" w:space="0"/>
            </w:tcBorders>
            <w:vAlign w:val="center"/>
          </w:tcPr>
          <w:p w14:paraId="46EA2487">
            <w:pPr>
              <w:pStyle w:val="40"/>
              <w:spacing w:before="173"/>
              <w:ind w:left="107"/>
              <w:rPr>
                <w:sz w:val="24"/>
                <w:szCs w:val="24"/>
              </w:rPr>
            </w:pPr>
            <w:r>
              <w:rPr>
                <w:rFonts w:hint="eastAsia"/>
                <w:sz w:val="24"/>
                <w:szCs w:val="24"/>
              </w:rPr>
              <w:t>本项目招标代理服务费由成交单位支付。</w:t>
            </w:r>
          </w:p>
        </w:tc>
      </w:tr>
      <w:tr w14:paraId="5814B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3" w:hRule="atLeast"/>
        </w:trPr>
        <w:tc>
          <w:tcPr>
            <w:tcW w:w="700" w:type="dxa"/>
            <w:tcBorders>
              <w:top w:val="single" w:color="000000" w:sz="4" w:space="0"/>
              <w:left w:val="double" w:color="000000" w:sz="0" w:space="0"/>
              <w:bottom w:val="double" w:color="000000" w:sz="0" w:space="0"/>
              <w:right w:val="single" w:color="000000" w:sz="4" w:space="0"/>
            </w:tcBorders>
            <w:vAlign w:val="center"/>
          </w:tcPr>
          <w:p w14:paraId="08FDD9D5">
            <w:pPr>
              <w:pStyle w:val="40"/>
              <w:ind w:left="167" w:right="167"/>
              <w:jc w:val="center"/>
              <w:rPr>
                <w:sz w:val="24"/>
                <w:szCs w:val="24"/>
                <w:lang w:val="en-US"/>
              </w:rPr>
            </w:pPr>
            <w:r>
              <w:rPr>
                <w:rFonts w:hint="eastAsia"/>
                <w:sz w:val="24"/>
                <w:szCs w:val="24"/>
                <w:lang w:val="en-US"/>
              </w:rPr>
              <w:t>21</w:t>
            </w:r>
          </w:p>
        </w:tc>
        <w:tc>
          <w:tcPr>
            <w:tcW w:w="1567" w:type="dxa"/>
            <w:tcBorders>
              <w:top w:val="single" w:color="000000" w:sz="4" w:space="0"/>
              <w:left w:val="single" w:color="000000" w:sz="4" w:space="0"/>
              <w:bottom w:val="double" w:color="000000" w:sz="0" w:space="0"/>
              <w:right w:val="single" w:color="000000" w:sz="4" w:space="0"/>
            </w:tcBorders>
            <w:vAlign w:val="center"/>
          </w:tcPr>
          <w:p w14:paraId="2535F947">
            <w:pPr>
              <w:pStyle w:val="40"/>
              <w:ind w:left="116" w:right="105"/>
              <w:jc w:val="center"/>
              <w:rPr>
                <w:b/>
                <w:sz w:val="24"/>
                <w:szCs w:val="24"/>
              </w:rPr>
            </w:pPr>
            <w:r>
              <w:rPr>
                <w:rFonts w:hint="eastAsia"/>
                <w:b/>
                <w:sz w:val="24"/>
                <w:szCs w:val="24"/>
              </w:rPr>
              <w:t>特别提醒</w:t>
            </w:r>
          </w:p>
        </w:tc>
        <w:tc>
          <w:tcPr>
            <w:tcW w:w="7216" w:type="dxa"/>
            <w:tcBorders>
              <w:top w:val="single" w:color="000000" w:sz="4" w:space="0"/>
              <w:left w:val="single" w:color="000000" w:sz="4" w:space="0"/>
              <w:bottom w:val="double" w:color="000000" w:sz="0" w:space="0"/>
              <w:right w:val="double" w:color="000000" w:sz="0" w:space="0"/>
            </w:tcBorders>
            <w:vAlign w:val="center"/>
          </w:tcPr>
          <w:p w14:paraId="590F9689">
            <w:pPr>
              <w:pStyle w:val="40"/>
              <w:spacing w:before="177" w:line="278" w:lineRule="auto"/>
              <w:ind w:left="107" w:right="59"/>
              <w:rPr>
                <w:b/>
                <w:sz w:val="24"/>
                <w:szCs w:val="24"/>
              </w:rPr>
            </w:pPr>
            <w:r>
              <w:rPr>
                <w:rFonts w:hint="eastAsia"/>
                <w:b/>
                <w:sz w:val="24"/>
                <w:szCs w:val="24"/>
              </w:rPr>
              <w:t>1</w:t>
            </w:r>
            <w:r>
              <w:rPr>
                <w:rFonts w:hint="eastAsia"/>
                <w:b/>
                <w:sz w:val="24"/>
                <w:szCs w:val="24"/>
                <w:lang w:val="en-US" w:eastAsia="zh-CN"/>
              </w:rPr>
              <w:t>.</w:t>
            </w:r>
            <w:r>
              <w:rPr>
                <w:rFonts w:hint="eastAsia"/>
                <w:b/>
                <w:sz w:val="24"/>
                <w:szCs w:val="24"/>
              </w:rPr>
              <w:t>请供应商根据资格审查要求和响应文件格式要求及评标办法要求提供相关原件扫描件，未提供原件扫描件所造成的风险由供应商自行承担。</w:t>
            </w:r>
          </w:p>
          <w:p w14:paraId="32171548">
            <w:pPr>
              <w:pStyle w:val="40"/>
              <w:spacing w:line="278" w:lineRule="auto"/>
              <w:ind w:left="107" w:right="59"/>
              <w:rPr>
                <w:b/>
                <w:sz w:val="24"/>
                <w:szCs w:val="24"/>
              </w:rPr>
            </w:pPr>
            <w:r>
              <w:rPr>
                <w:rFonts w:hint="eastAsia"/>
                <w:b/>
                <w:sz w:val="24"/>
                <w:szCs w:val="24"/>
              </w:rPr>
              <w:t>2</w:t>
            </w:r>
            <w:r>
              <w:rPr>
                <w:rFonts w:hint="eastAsia"/>
                <w:b/>
                <w:sz w:val="24"/>
                <w:szCs w:val="24"/>
                <w:lang w:val="en-US" w:eastAsia="zh-CN"/>
              </w:rPr>
              <w:t>.</w:t>
            </w:r>
            <w:r>
              <w:rPr>
                <w:rFonts w:hint="eastAsia"/>
                <w:b/>
                <w:sz w:val="24"/>
                <w:szCs w:val="24"/>
              </w:rPr>
              <w:t>请务必确保响应文件制作客户端为最新版本，旧版本可能导致响应文件解密失败。</w:t>
            </w:r>
          </w:p>
          <w:p w14:paraId="07BFA783">
            <w:pPr>
              <w:pStyle w:val="40"/>
              <w:spacing w:line="278" w:lineRule="auto"/>
              <w:ind w:left="107" w:right="59"/>
              <w:rPr>
                <w:b/>
                <w:sz w:val="24"/>
                <w:szCs w:val="24"/>
              </w:rPr>
            </w:pPr>
            <w:r>
              <w:rPr>
                <w:rFonts w:hint="eastAsia"/>
                <w:b/>
                <w:sz w:val="24"/>
                <w:szCs w:val="24"/>
              </w:rPr>
              <w:t>3</w:t>
            </w:r>
            <w:r>
              <w:rPr>
                <w:rFonts w:hint="eastAsia"/>
                <w:b/>
                <w:sz w:val="24"/>
                <w:szCs w:val="24"/>
                <w:lang w:val="en-US" w:eastAsia="zh-CN"/>
              </w:rPr>
              <w:t>.</w:t>
            </w:r>
            <w:r>
              <w:rPr>
                <w:rFonts w:hint="eastAsia"/>
                <w:b/>
                <w:sz w:val="24"/>
                <w:szCs w:val="24"/>
              </w:rPr>
              <w:t>请务必确保响应文件制作时所用的 CA 锁与响应文件解密时的 CA 锁为同一把，否则可能导致响应文件解密失败。</w:t>
            </w:r>
          </w:p>
        </w:tc>
      </w:tr>
    </w:tbl>
    <w:p w14:paraId="40650F16">
      <w:pPr>
        <w:spacing w:line="278" w:lineRule="auto"/>
        <w:rPr>
          <w:sz w:val="21"/>
        </w:rPr>
        <w:sectPr>
          <w:pgSz w:w="11910" w:h="16840"/>
          <w:pgMar w:top="1247" w:right="1247" w:bottom="1247" w:left="1587" w:header="884" w:footer="884" w:gutter="0"/>
          <w:pgNumType w:fmt="decimal"/>
          <w:cols w:space="0" w:num="1"/>
        </w:sectPr>
      </w:pPr>
    </w:p>
    <w:p w14:paraId="77FA68F4">
      <w:pPr>
        <w:pStyle w:val="4"/>
        <w:tabs>
          <w:tab w:val="left" w:pos="1291"/>
        </w:tabs>
        <w:spacing w:before="0" w:line="360" w:lineRule="auto"/>
        <w:ind w:left="0"/>
        <w:jc w:val="left"/>
        <w:rPr>
          <w:lang w:val="en-US"/>
        </w:rPr>
      </w:pPr>
      <w:bookmarkStart w:id="20" w:name="_Toc19732"/>
      <w:r>
        <w:rPr>
          <w:rFonts w:hint="eastAsia"/>
          <w:lang w:val="en-US"/>
        </w:rPr>
        <w:t>一  总则</w:t>
      </w:r>
      <w:bookmarkEnd w:id="20"/>
    </w:p>
    <w:p w14:paraId="1CDC616E">
      <w:pPr>
        <w:pStyle w:val="39"/>
        <w:tabs>
          <w:tab w:val="left" w:pos="1440"/>
        </w:tabs>
        <w:spacing w:before="0" w:line="360" w:lineRule="auto"/>
        <w:ind w:left="0" w:firstLine="482" w:firstLineChars="200"/>
        <w:rPr>
          <w:b/>
          <w:sz w:val="24"/>
        </w:rPr>
      </w:pPr>
      <w:r>
        <w:rPr>
          <w:rFonts w:hint="eastAsia"/>
          <w:b/>
          <w:sz w:val="24"/>
          <w:lang w:val="en-US"/>
        </w:rPr>
        <w:t>1.</w:t>
      </w:r>
      <w:r>
        <w:rPr>
          <w:rFonts w:hint="eastAsia"/>
          <w:b/>
          <w:sz w:val="24"/>
        </w:rPr>
        <w:t>适用范围</w:t>
      </w:r>
    </w:p>
    <w:p w14:paraId="310DB215">
      <w:pPr>
        <w:pStyle w:val="39"/>
        <w:numPr>
          <w:ilvl w:val="1"/>
          <w:numId w:val="6"/>
        </w:numPr>
        <w:tabs>
          <w:tab w:val="left" w:pos="1100"/>
        </w:tabs>
        <w:spacing w:before="0" w:line="360" w:lineRule="auto"/>
        <w:ind w:left="0" w:firstLine="480" w:firstLineChars="200"/>
        <w:rPr>
          <w:b/>
          <w:sz w:val="24"/>
        </w:rPr>
      </w:pPr>
      <w:r>
        <w:rPr>
          <w:rFonts w:hint="eastAsia"/>
          <w:sz w:val="24"/>
        </w:rPr>
        <w:t>磋商文件适用于本次所述项目的采购行为（法律、法规另有规定的，从其规定）。</w:t>
      </w:r>
    </w:p>
    <w:p w14:paraId="064C8772">
      <w:pPr>
        <w:pStyle w:val="39"/>
        <w:tabs>
          <w:tab w:val="left" w:pos="1440"/>
        </w:tabs>
        <w:spacing w:before="0" w:line="360" w:lineRule="auto"/>
        <w:ind w:left="0" w:firstLine="482" w:firstLineChars="200"/>
        <w:rPr>
          <w:b/>
          <w:sz w:val="24"/>
        </w:rPr>
      </w:pPr>
      <w:r>
        <w:rPr>
          <w:rFonts w:hint="eastAsia"/>
          <w:b/>
          <w:sz w:val="24"/>
          <w:lang w:val="en-US"/>
        </w:rPr>
        <w:t>2</w:t>
      </w:r>
      <w:r>
        <w:rPr>
          <w:rFonts w:hint="eastAsia"/>
          <w:b/>
          <w:sz w:val="24"/>
          <w:lang w:val="en-US" w:eastAsia="zh-CN"/>
        </w:rPr>
        <w:t>.</w:t>
      </w:r>
      <w:r>
        <w:rPr>
          <w:rFonts w:hint="eastAsia"/>
          <w:b/>
          <w:sz w:val="24"/>
        </w:rPr>
        <w:t>定义</w:t>
      </w:r>
    </w:p>
    <w:p w14:paraId="0216F470">
      <w:pPr>
        <w:pStyle w:val="39"/>
        <w:numPr>
          <w:ilvl w:val="2"/>
          <w:numId w:val="7"/>
        </w:numPr>
        <w:spacing w:before="0" w:line="360" w:lineRule="auto"/>
        <w:ind w:left="0" w:firstLine="480" w:firstLineChars="200"/>
        <w:rPr>
          <w:sz w:val="24"/>
        </w:rPr>
      </w:pPr>
      <w:r>
        <w:rPr>
          <w:rFonts w:hint="eastAsia"/>
          <w:sz w:val="24"/>
        </w:rPr>
        <w:t>“采购人”系</w:t>
      </w:r>
      <w:r>
        <w:rPr>
          <w:rFonts w:hint="eastAsia"/>
          <w:sz w:val="24"/>
          <w:lang w:eastAsia="zh-CN"/>
        </w:rPr>
        <w:t>遂昌县文化和广电旅游体育局</w:t>
      </w:r>
      <w:r>
        <w:rPr>
          <w:rFonts w:hint="eastAsia"/>
          <w:sz w:val="24"/>
        </w:rPr>
        <w:t>。</w:t>
      </w:r>
    </w:p>
    <w:p w14:paraId="36503492">
      <w:pPr>
        <w:pStyle w:val="39"/>
        <w:numPr>
          <w:ilvl w:val="2"/>
          <w:numId w:val="7"/>
        </w:numPr>
        <w:spacing w:before="0" w:line="360" w:lineRule="auto"/>
        <w:ind w:left="0" w:firstLine="480" w:firstLineChars="200"/>
        <w:rPr>
          <w:sz w:val="24"/>
        </w:rPr>
      </w:pPr>
      <w:r>
        <w:rPr>
          <w:rFonts w:hint="eastAsia"/>
          <w:sz w:val="24"/>
        </w:rPr>
        <w:t>“供应商”系指符合本项目供应商应具备的资格要求并报名参与项目磋商的供应商。</w:t>
      </w:r>
    </w:p>
    <w:p w14:paraId="359B9516">
      <w:pPr>
        <w:pStyle w:val="39"/>
        <w:numPr>
          <w:ilvl w:val="2"/>
          <w:numId w:val="7"/>
        </w:numPr>
        <w:spacing w:before="0" w:line="360" w:lineRule="auto"/>
        <w:ind w:left="0" w:firstLine="480" w:firstLineChars="200"/>
        <w:rPr>
          <w:sz w:val="24"/>
        </w:rPr>
      </w:pPr>
      <w:r>
        <w:rPr>
          <w:rFonts w:hint="eastAsia"/>
          <w:sz w:val="24"/>
        </w:rPr>
        <w:t>“采购代理机构”系指浙江至诚工程咨询有限责任公司。</w:t>
      </w:r>
    </w:p>
    <w:p w14:paraId="45AFDB8C">
      <w:pPr>
        <w:pStyle w:val="39"/>
        <w:numPr>
          <w:ilvl w:val="2"/>
          <w:numId w:val="7"/>
        </w:numPr>
        <w:spacing w:before="0" w:line="360" w:lineRule="auto"/>
        <w:ind w:left="0" w:firstLine="480" w:firstLineChars="200"/>
        <w:rPr>
          <w:sz w:val="24"/>
        </w:rPr>
      </w:pPr>
      <w:r>
        <w:rPr>
          <w:rFonts w:hint="eastAsia"/>
          <w:sz w:val="24"/>
        </w:rPr>
        <w:t>“负责人”系指法人企业的法定代表人，或其他组织为法律、行政法规规定代表单位行使职权的主要负责人。</w:t>
      </w:r>
    </w:p>
    <w:p w14:paraId="60D54B42">
      <w:pPr>
        <w:pStyle w:val="39"/>
        <w:numPr>
          <w:ilvl w:val="2"/>
          <w:numId w:val="7"/>
        </w:numPr>
        <w:spacing w:before="0" w:line="360" w:lineRule="auto"/>
        <w:ind w:left="0" w:firstLine="480" w:firstLineChars="200"/>
        <w:rPr>
          <w:sz w:val="24"/>
        </w:rPr>
      </w:pPr>
      <w:r>
        <w:rPr>
          <w:rFonts w:hint="eastAsia"/>
          <w:sz w:val="24"/>
        </w:rPr>
        <w:t>“合同”系指委托方、受托方双方签署的规定委托方、受托方双方权利与义务的协议，以及所有的附件、附录和磋商文件所提到的构成合同的所有文件。</w:t>
      </w:r>
    </w:p>
    <w:p w14:paraId="6619F0FF">
      <w:pPr>
        <w:pStyle w:val="39"/>
        <w:numPr>
          <w:ilvl w:val="2"/>
          <w:numId w:val="7"/>
        </w:numPr>
        <w:spacing w:before="0" w:line="360" w:lineRule="auto"/>
        <w:ind w:left="0" w:firstLine="480" w:firstLineChars="200"/>
        <w:rPr>
          <w:sz w:val="24"/>
        </w:rPr>
      </w:pPr>
      <w:r>
        <w:rPr>
          <w:rFonts w:hint="eastAsia"/>
          <w:sz w:val="24"/>
        </w:rPr>
        <w:t>“产品”系指供应商按磋商文件规定，须向采购人提供的一切产品（包括： 虚拟产品），以及产品相关的保险、税金、备品备件、附件、耗材、工具、手册及其它有关技术资料和材料等。</w:t>
      </w:r>
    </w:p>
    <w:p w14:paraId="0A2F6AEF">
      <w:pPr>
        <w:pStyle w:val="39"/>
        <w:numPr>
          <w:ilvl w:val="2"/>
          <w:numId w:val="7"/>
        </w:numPr>
        <w:spacing w:before="0" w:line="360" w:lineRule="auto"/>
        <w:ind w:left="0" w:firstLine="480" w:firstLineChars="200"/>
        <w:rPr>
          <w:sz w:val="24"/>
        </w:rPr>
      </w:pPr>
      <w:r>
        <w:rPr>
          <w:rFonts w:hint="eastAsia"/>
          <w:sz w:val="24"/>
        </w:rPr>
        <w:t>“服务”系指供应商按磋商文件规定应承担的送货上门、安装、调试、技术协助、校准、培训、技术指导以及其他类似的附随义务。</w:t>
      </w:r>
    </w:p>
    <w:p w14:paraId="1E09A643">
      <w:pPr>
        <w:pStyle w:val="39"/>
        <w:numPr>
          <w:ilvl w:val="2"/>
          <w:numId w:val="7"/>
        </w:numPr>
        <w:spacing w:before="0" w:line="360" w:lineRule="auto"/>
        <w:ind w:left="0" w:firstLine="480" w:firstLineChars="200"/>
        <w:rPr>
          <w:sz w:val="24"/>
        </w:rPr>
      </w:pPr>
      <w:r>
        <w:rPr>
          <w:rFonts w:hint="eastAsia"/>
          <w:sz w:val="24"/>
          <w:szCs w:val="24"/>
        </w:rPr>
        <w:t>本文件所指的公章均指供应商的</w:t>
      </w:r>
      <w:r>
        <w:rPr>
          <w:rFonts w:hint="eastAsia"/>
          <w:b/>
          <w:sz w:val="24"/>
          <w:szCs w:val="24"/>
        </w:rPr>
        <w:t>CA</w:t>
      </w:r>
      <w:r>
        <w:rPr>
          <w:rFonts w:hint="eastAsia"/>
          <w:sz w:val="24"/>
          <w:szCs w:val="24"/>
        </w:rPr>
        <w:t>电子章；</w:t>
      </w:r>
    </w:p>
    <w:p w14:paraId="0F9C3281">
      <w:pPr>
        <w:pStyle w:val="39"/>
        <w:numPr>
          <w:ilvl w:val="2"/>
          <w:numId w:val="7"/>
        </w:numPr>
        <w:spacing w:before="0" w:line="360" w:lineRule="auto"/>
        <w:ind w:left="0" w:firstLine="480" w:firstLineChars="200"/>
        <w:rPr>
          <w:sz w:val="24"/>
        </w:rPr>
      </w:pPr>
      <w:r>
        <w:rPr>
          <w:rFonts w:hint="eastAsia"/>
          <w:sz w:val="24"/>
        </w:rPr>
        <w:t>“▲” 系指实质性要求条款。</w:t>
      </w:r>
    </w:p>
    <w:p w14:paraId="1DACD33F">
      <w:pPr>
        <w:pStyle w:val="39"/>
        <w:tabs>
          <w:tab w:val="left" w:pos="1440"/>
        </w:tabs>
        <w:spacing w:before="0" w:line="360" w:lineRule="auto"/>
        <w:ind w:left="0" w:firstLine="482" w:firstLineChars="200"/>
        <w:rPr>
          <w:b/>
          <w:sz w:val="24"/>
          <w:lang w:val="en-US"/>
        </w:rPr>
      </w:pPr>
      <w:r>
        <w:rPr>
          <w:rFonts w:hint="eastAsia"/>
          <w:b/>
          <w:sz w:val="24"/>
          <w:lang w:val="en-US"/>
        </w:rPr>
        <w:t>3.供应商基本要求</w:t>
      </w:r>
    </w:p>
    <w:p w14:paraId="0F3F1A8A">
      <w:pPr>
        <w:pStyle w:val="39"/>
        <w:numPr>
          <w:ilvl w:val="1"/>
          <w:numId w:val="0"/>
        </w:numPr>
        <w:tabs>
          <w:tab w:val="left" w:pos="1100"/>
        </w:tabs>
        <w:spacing w:before="0" w:line="360" w:lineRule="auto"/>
        <w:ind w:firstLine="480" w:firstLineChars="200"/>
        <w:rPr>
          <w:sz w:val="24"/>
        </w:rPr>
      </w:pPr>
      <w:r>
        <w:rPr>
          <w:sz w:val="24"/>
          <w:szCs w:val="24"/>
        </w:rPr>
        <w:t>3.1</w:t>
      </w:r>
      <w:r>
        <w:rPr>
          <w:rFonts w:hint="eastAsia"/>
          <w:sz w:val="24"/>
        </w:rPr>
        <w:t>符合第一章第“二”条规定；</w:t>
      </w:r>
    </w:p>
    <w:p w14:paraId="5651B3F8">
      <w:pPr>
        <w:pStyle w:val="39"/>
        <w:numPr>
          <w:ilvl w:val="1"/>
          <w:numId w:val="0"/>
        </w:numPr>
        <w:tabs>
          <w:tab w:val="left" w:pos="1100"/>
        </w:tabs>
        <w:spacing w:before="0" w:line="360" w:lineRule="auto"/>
        <w:ind w:firstLine="482" w:firstLineChars="200"/>
        <w:rPr>
          <w:b/>
          <w:sz w:val="24"/>
        </w:rPr>
      </w:pPr>
      <w:r>
        <w:rPr>
          <w:b/>
          <w:sz w:val="24"/>
          <w:szCs w:val="24"/>
        </w:rPr>
        <w:t>3.2</w:t>
      </w:r>
      <w:r>
        <w:rPr>
          <w:rFonts w:hint="eastAsia"/>
          <w:sz w:val="24"/>
        </w:rPr>
        <w:t>供应商应遵守有关的法律、法规和规章条例。</w:t>
      </w:r>
    </w:p>
    <w:p w14:paraId="4D883AEA">
      <w:pPr>
        <w:pStyle w:val="39"/>
        <w:tabs>
          <w:tab w:val="left" w:pos="1100"/>
        </w:tabs>
        <w:spacing w:before="0" w:line="360" w:lineRule="auto"/>
        <w:ind w:left="440" w:leftChars="200" w:firstLine="0"/>
        <w:rPr>
          <w:b/>
          <w:sz w:val="24"/>
        </w:rPr>
      </w:pPr>
      <w:r>
        <w:rPr>
          <w:rFonts w:hint="eastAsia"/>
          <w:b/>
          <w:sz w:val="24"/>
        </w:rPr>
        <w:t>4.联合体说明</w:t>
      </w:r>
    </w:p>
    <w:p w14:paraId="43CCCBF3">
      <w:pPr>
        <w:spacing w:line="360" w:lineRule="auto"/>
        <w:ind w:firstLine="480" w:firstLineChars="200"/>
        <w:rPr>
          <w:sz w:val="24"/>
        </w:rPr>
      </w:pPr>
      <w:r>
        <w:rPr>
          <w:rFonts w:hint="eastAsia"/>
          <w:sz w:val="24"/>
        </w:rPr>
        <w:t>4.1 本项目不接受联合体磋商。</w:t>
      </w:r>
    </w:p>
    <w:p w14:paraId="1165532F">
      <w:pPr>
        <w:spacing w:line="360" w:lineRule="auto"/>
        <w:ind w:firstLine="482" w:firstLineChars="200"/>
        <w:rPr>
          <w:b/>
          <w:sz w:val="24"/>
        </w:rPr>
      </w:pPr>
      <w:r>
        <w:rPr>
          <w:rFonts w:hint="eastAsia"/>
          <w:b/>
          <w:sz w:val="24"/>
        </w:rPr>
        <w:t>5.特别说明</w:t>
      </w:r>
    </w:p>
    <w:p w14:paraId="606AD2AB">
      <w:pPr>
        <w:pStyle w:val="10"/>
        <w:spacing w:line="360" w:lineRule="auto"/>
        <w:ind w:firstLine="480" w:firstLineChars="200"/>
      </w:pPr>
      <w:r>
        <w:rPr>
          <w:rFonts w:hint="eastAsia"/>
        </w:rPr>
        <w:t>▲5.1 单位负责人为同一人或者存在直接控股、管理关系的不同供应商，以及属于同一母公司或集团的不同供应商不得参加同一合同项下的政府采购活动。</w:t>
      </w:r>
    </w:p>
    <w:p w14:paraId="39184B77">
      <w:pPr>
        <w:pStyle w:val="10"/>
        <w:spacing w:line="360" w:lineRule="auto"/>
        <w:ind w:firstLine="482" w:firstLineChars="200"/>
      </w:pPr>
      <w:r>
        <w:rPr>
          <w:rFonts w:hint="eastAsia"/>
          <w:b/>
        </w:rPr>
        <w:t>▲</w:t>
      </w:r>
      <w:r>
        <w:rPr>
          <w:rFonts w:hint="eastAsia"/>
        </w:rPr>
        <w:t>5.2 为采购项目提供整体设计、规范编制或者项目管理、监理、检测等服务的供应商，不得再参加该采购项目的其他采购活动。</w:t>
      </w:r>
    </w:p>
    <w:p w14:paraId="06B1607F">
      <w:pPr>
        <w:pStyle w:val="10"/>
        <w:spacing w:line="360" w:lineRule="auto"/>
        <w:ind w:firstLine="482" w:firstLineChars="200"/>
        <w:rPr>
          <w:b/>
          <w:bCs/>
        </w:rPr>
      </w:pPr>
      <w:r>
        <w:rPr>
          <w:rFonts w:hint="eastAsia"/>
          <w:b/>
          <w:bCs/>
        </w:rPr>
        <w:t>5.3 供应商自行踏勘现场，自行承担所有与磋商有关的费用。</w:t>
      </w:r>
    </w:p>
    <w:p w14:paraId="2289E3EB">
      <w:pPr>
        <w:pStyle w:val="4"/>
        <w:tabs>
          <w:tab w:val="left" w:pos="1291"/>
        </w:tabs>
        <w:spacing w:before="0" w:line="360" w:lineRule="auto"/>
        <w:ind w:left="0"/>
        <w:jc w:val="left"/>
        <w:rPr>
          <w:lang w:val="en-US"/>
        </w:rPr>
      </w:pPr>
      <w:bookmarkStart w:id="21" w:name="二___磋商文件说明"/>
      <w:bookmarkEnd w:id="21"/>
      <w:bookmarkStart w:id="22" w:name="_Toc18815"/>
      <w:r>
        <w:rPr>
          <w:rFonts w:hint="eastAsia"/>
          <w:lang w:val="en-US"/>
        </w:rPr>
        <w:t>二  磋商文件说明</w:t>
      </w:r>
      <w:bookmarkEnd w:id="22"/>
    </w:p>
    <w:p w14:paraId="2ED13773">
      <w:pPr>
        <w:spacing w:line="360" w:lineRule="auto"/>
        <w:ind w:firstLine="482" w:firstLineChars="200"/>
        <w:rPr>
          <w:b/>
          <w:sz w:val="24"/>
        </w:rPr>
      </w:pPr>
      <w:r>
        <w:rPr>
          <w:rFonts w:hint="eastAsia"/>
          <w:b/>
          <w:sz w:val="24"/>
          <w:lang w:val="en-US"/>
        </w:rPr>
        <w:t>6.</w:t>
      </w:r>
      <w:r>
        <w:rPr>
          <w:rFonts w:hint="eastAsia"/>
          <w:b/>
          <w:sz w:val="24"/>
        </w:rPr>
        <w:t>磋商文件的构成</w:t>
      </w:r>
    </w:p>
    <w:p w14:paraId="4670FB48">
      <w:pPr>
        <w:pStyle w:val="39"/>
        <w:numPr>
          <w:ilvl w:val="1"/>
          <w:numId w:val="8"/>
        </w:numPr>
        <w:tabs>
          <w:tab w:val="left" w:pos="880"/>
        </w:tabs>
        <w:spacing w:before="0" w:line="360" w:lineRule="auto"/>
        <w:ind w:left="0" w:firstLine="480" w:firstLineChars="200"/>
        <w:rPr>
          <w:sz w:val="24"/>
        </w:rPr>
      </w:pPr>
      <w:r>
        <w:rPr>
          <w:rFonts w:hint="eastAsia"/>
          <w:sz w:val="24"/>
        </w:rPr>
        <w:t>磋商文件用以阐明所需货物及服务、招标、磋商程序和合同条款。磋商文件由下述部分组成：</w:t>
      </w:r>
    </w:p>
    <w:p w14:paraId="41146E59">
      <w:pPr>
        <w:pStyle w:val="39"/>
        <w:numPr>
          <w:ilvl w:val="2"/>
          <w:numId w:val="8"/>
        </w:numPr>
        <w:spacing w:before="0" w:line="360" w:lineRule="auto"/>
        <w:ind w:left="0" w:firstLine="480" w:firstLineChars="200"/>
        <w:rPr>
          <w:sz w:val="24"/>
        </w:rPr>
      </w:pPr>
      <w:r>
        <w:rPr>
          <w:rFonts w:hint="eastAsia"/>
          <w:sz w:val="24"/>
        </w:rPr>
        <w:t>竞争性磋商公告</w:t>
      </w:r>
    </w:p>
    <w:p w14:paraId="4F941FD0">
      <w:pPr>
        <w:pStyle w:val="39"/>
        <w:numPr>
          <w:ilvl w:val="2"/>
          <w:numId w:val="8"/>
        </w:numPr>
        <w:spacing w:before="0" w:line="360" w:lineRule="auto"/>
        <w:ind w:left="0" w:firstLine="480" w:firstLineChars="200"/>
        <w:rPr>
          <w:sz w:val="24"/>
        </w:rPr>
      </w:pPr>
      <w:r>
        <w:rPr>
          <w:rFonts w:hint="eastAsia"/>
          <w:sz w:val="24"/>
        </w:rPr>
        <w:t>供应商须知</w:t>
      </w:r>
    </w:p>
    <w:p w14:paraId="4FA13C11">
      <w:pPr>
        <w:pStyle w:val="39"/>
        <w:numPr>
          <w:ilvl w:val="2"/>
          <w:numId w:val="8"/>
        </w:numPr>
        <w:spacing w:before="0" w:line="360" w:lineRule="auto"/>
        <w:ind w:left="0" w:firstLine="480" w:firstLineChars="200"/>
        <w:rPr>
          <w:sz w:val="24"/>
        </w:rPr>
      </w:pPr>
      <w:r>
        <w:rPr>
          <w:rFonts w:hint="eastAsia"/>
          <w:sz w:val="24"/>
        </w:rPr>
        <w:t>采购需求</w:t>
      </w:r>
    </w:p>
    <w:p w14:paraId="1967D6C8">
      <w:pPr>
        <w:pStyle w:val="39"/>
        <w:numPr>
          <w:ilvl w:val="2"/>
          <w:numId w:val="8"/>
        </w:numPr>
        <w:spacing w:before="0" w:line="360" w:lineRule="auto"/>
        <w:ind w:left="0" w:firstLine="480" w:firstLineChars="200"/>
        <w:rPr>
          <w:sz w:val="24"/>
        </w:rPr>
      </w:pPr>
      <w:r>
        <w:rPr>
          <w:rFonts w:hint="eastAsia"/>
          <w:sz w:val="24"/>
        </w:rPr>
        <w:t>政府采购合同格式</w:t>
      </w:r>
    </w:p>
    <w:p w14:paraId="18C2A226">
      <w:pPr>
        <w:pStyle w:val="39"/>
        <w:numPr>
          <w:ilvl w:val="2"/>
          <w:numId w:val="8"/>
        </w:numPr>
        <w:spacing w:before="0" w:line="360" w:lineRule="auto"/>
        <w:ind w:left="0" w:firstLine="480" w:firstLineChars="200"/>
        <w:rPr>
          <w:sz w:val="24"/>
        </w:rPr>
      </w:pPr>
      <w:r>
        <w:rPr>
          <w:rFonts w:hint="eastAsia"/>
          <w:sz w:val="24"/>
        </w:rPr>
        <w:t>磋商相关文件格式</w:t>
      </w:r>
    </w:p>
    <w:p w14:paraId="6F4ED381">
      <w:pPr>
        <w:pStyle w:val="39"/>
        <w:numPr>
          <w:ilvl w:val="2"/>
          <w:numId w:val="8"/>
        </w:numPr>
        <w:spacing w:before="0" w:line="360" w:lineRule="auto"/>
        <w:ind w:left="0" w:firstLine="480" w:firstLineChars="200"/>
        <w:jc w:val="both"/>
        <w:rPr>
          <w:sz w:val="24"/>
        </w:rPr>
      </w:pPr>
      <w:r>
        <w:rPr>
          <w:rFonts w:hint="eastAsia"/>
          <w:sz w:val="24"/>
        </w:rPr>
        <w:t>评标办法和细则</w:t>
      </w:r>
    </w:p>
    <w:p w14:paraId="4703BD5D">
      <w:pPr>
        <w:pStyle w:val="39"/>
        <w:numPr>
          <w:ilvl w:val="2"/>
          <w:numId w:val="8"/>
        </w:numPr>
        <w:spacing w:before="0" w:line="360" w:lineRule="auto"/>
        <w:ind w:left="0" w:firstLine="480" w:firstLineChars="200"/>
        <w:jc w:val="both"/>
        <w:rPr>
          <w:sz w:val="24"/>
        </w:rPr>
      </w:pPr>
      <w:r>
        <w:rPr>
          <w:rFonts w:hint="eastAsia"/>
          <w:sz w:val="24"/>
        </w:rPr>
        <w:t>与本项目有关的磋商文件澄清、答复、修改、补充的内容。</w:t>
      </w:r>
    </w:p>
    <w:p w14:paraId="4565A2E1">
      <w:pPr>
        <w:pStyle w:val="39"/>
        <w:spacing w:before="0" w:line="360" w:lineRule="auto"/>
        <w:ind w:left="440" w:leftChars="200" w:firstLine="0"/>
        <w:jc w:val="both"/>
        <w:rPr>
          <w:b/>
          <w:sz w:val="24"/>
        </w:rPr>
      </w:pPr>
      <w:r>
        <w:rPr>
          <w:rFonts w:hint="eastAsia"/>
          <w:b/>
          <w:sz w:val="24"/>
        </w:rPr>
        <w:t>7.供应商的风险</w:t>
      </w:r>
    </w:p>
    <w:p w14:paraId="52F18590">
      <w:pPr>
        <w:pStyle w:val="10"/>
        <w:spacing w:line="360" w:lineRule="auto"/>
        <w:ind w:firstLine="480" w:firstLineChars="200"/>
        <w:jc w:val="both"/>
      </w:pPr>
      <w:r>
        <w:rPr>
          <w:rFonts w:hint="eastAsia"/>
        </w:rPr>
        <w:t>7.1 供应商应认真阅读磋商文件中的所有条款。供应商没有按照磋商文件的要求提供全部资料，或者供应商没有对磋商文件在各方面作出实质性响应是供应商的风险，并可能导致其磋商被拒绝。</w:t>
      </w:r>
    </w:p>
    <w:p w14:paraId="3B3EBA48">
      <w:pPr>
        <w:spacing w:line="360" w:lineRule="auto"/>
        <w:ind w:firstLine="482" w:firstLineChars="200"/>
        <w:rPr>
          <w:b/>
          <w:sz w:val="24"/>
          <w:lang w:val="en-US"/>
        </w:rPr>
      </w:pPr>
      <w:r>
        <w:rPr>
          <w:rFonts w:hint="eastAsia"/>
          <w:b/>
          <w:sz w:val="24"/>
          <w:lang w:val="en-US"/>
        </w:rPr>
        <w:t>8.磋商文件的发布及澄清</w:t>
      </w:r>
    </w:p>
    <w:p w14:paraId="124E5074">
      <w:pPr>
        <w:pStyle w:val="39"/>
        <w:numPr>
          <w:ilvl w:val="1"/>
          <w:numId w:val="9"/>
        </w:numPr>
        <w:tabs>
          <w:tab w:val="left" w:pos="1100"/>
        </w:tabs>
        <w:spacing w:before="0" w:line="360" w:lineRule="auto"/>
        <w:ind w:left="0" w:firstLine="480" w:firstLineChars="200"/>
        <w:jc w:val="both"/>
        <w:rPr>
          <w:sz w:val="24"/>
        </w:rPr>
      </w:pPr>
      <w:r>
        <w:rPr>
          <w:rFonts w:hint="eastAsia"/>
          <w:sz w:val="24"/>
        </w:rPr>
        <w:t>磋商文件澄清、答复、修改、补充的内容为磋商文件的组成部分。</w:t>
      </w:r>
    </w:p>
    <w:p w14:paraId="4231F93B">
      <w:pPr>
        <w:pStyle w:val="39"/>
        <w:numPr>
          <w:ilvl w:val="1"/>
          <w:numId w:val="9"/>
        </w:numPr>
        <w:tabs>
          <w:tab w:val="left" w:pos="1100"/>
        </w:tabs>
        <w:spacing w:before="0" w:line="360" w:lineRule="auto"/>
        <w:ind w:left="0" w:firstLine="480" w:firstLineChars="200"/>
        <w:jc w:val="both"/>
        <w:rPr>
          <w:sz w:val="24"/>
        </w:rPr>
      </w:pPr>
      <w:r>
        <w:rPr>
          <w:rFonts w:hint="eastAsia"/>
          <w:sz w:val="24"/>
        </w:rPr>
        <w:t>依法获取磋商文件的供应商应认真阅读磋商文件，如有疑问应于磋商文件规定的时间前向采购代理机构（传真）提出澄清申请。采购代理机构对已发出的磋商文件进行必要的澄清或者修改。澄清或者修改内容可能影响响应文件编制的，采购代理机构在磋商截止时间 5 日前,在 “丽水市公共资源交易网”和“浙江省政府采购网”公布更正公告，并对其具有约束力。不足 5 日的，采购代理机构有权顺延提交响应文件的截止时间。</w:t>
      </w:r>
    </w:p>
    <w:p w14:paraId="0B87E7DD">
      <w:pPr>
        <w:pStyle w:val="4"/>
        <w:tabs>
          <w:tab w:val="left" w:pos="1291"/>
        </w:tabs>
        <w:spacing w:before="0" w:line="360" w:lineRule="auto"/>
        <w:ind w:left="0"/>
        <w:jc w:val="left"/>
        <w:rPr>
          <w:lang w:val="en-US"/>
        </w:rPr>
      </w:pPr>
      <w:bookmarkStart w:id="23" w:name="三___投标文件的编写"/>
      <w:bookmarkEnd w:id="23"/>
      <w:bookmarkStart w:id="24" w:name="_Toc8156"/>
      <w:r>
        <w:rPr>
          <w:rFonts w:hint="eastAsia"/>
          <w:lang w:val="en-US"/>
        </w:rPr>
        <w:t>三  响应文件的编写</w:t>
      </w:r>
      <w:bookmarkEnd w:id="24"/>
    </w:p>
    <w:p w14:paraId="2A83B67B">
      <w:pPr>
        <w:spacing w:line="360" w:lineRule="auto"/>
        <w:ind w:firstLine="482" w:firstLineChars="200"/>
        <w:rPr>
          <w:b/>
          <w:sz w:val="24"/>
          <w:lang w:val="en-US"/>
        </w:rPr>
      </w:pPr>
      <w:r>
        <w:rPr>
          <w:rFonts w:hint="eastAsia"/>
          <w:b/>
          <w:sz w:val="24"/>
          <w:lang w:val="en-US"/>
        </w:rPr>
        <w:t>9.要求</w:t>
      </w:r>
    </w:p>
    <w:p w14:paraId="1CF3E57A">
      <w:pPr>
        <w:pStyle w:val="39"/>
        <w:tabs>
          <w:tab w:val="left" w:pos="880"/>
        </w:tabs>
        <w:spacing w:before="0" w:line="360" w:lineRule="auto"/>
        <w:ind w:left="0" w:firstLineChars="200"/>
        <w:rPr>
          <w:rFonts w:hint="eastAsia"/>
          <w:sz w:val="24"/>
          <w:lang w:val="en-US"/>
        </w:rPr>
      </w:pPr>
      <w:r>
        <w:rPr>
          <w:rFonts w:hint="eastAsia"/>
          <w:sz w:val="24"/>
          <w:lang w:val="en-US"/>
        </w:rPr>
        <w:t>9.1 供应商应仔细阅读磋商文件的所有内容，按照磋商文件的要求提交响应文件，并对所提供的全部资料的真实性承担法律责任。</w:t>
      </w:r>
    </w:p>
    <w:p w14:paraId="4C328FCD">
      <w:pPr>
        <w:pStyle w:val="39"/>
        <w:tabs>
          <w:tab w:val="left" w:pos="880"/>
        </w:tabs>
        <w:spacing w:before="0" w:line="360" w:lineRule="auto"/>
        <w:ind w:left="0" w:firstLineChars="200"/>
        <w:rPr>
          <w:sz w:val="24"/>
        </w:rPr>
      </w:pPr>
      <w:r>
        <w:rPr>
          <w:rFonts w:hint="eastAsia"/>
          <w:sz w:val="24"/>
          <w:lang w:val="en-US"/>
        </w:rPr>
        <w:t>9.2 响应文件、供应商与采购有关的往来通知、函件和文件均应使用中文。如涉及非中文内容的，供应商有义务将其内容翻译成中文，一切对非中文内容的误解，都将</w:t>
      </w:r>
      <w:r>
        <w:rPr>
          <w:rFonts w:hint="eastAsia"/>
          <w:sz w:val="24"/>
        </w:rPr>
        <w:t>由供应商承担。</w:t>
      </w:r>
    </w:p>
    <w:p w14:paraId="318E1997">
      <w:pPr>
        <w:pStyle w:val="39"/>
        <w:tabs>
          <w:tab w:val="left" w:pos="880"/>
        </w:tabs>
        <w:spacing w:before="0" w:line="360" w:lineRule="auto"/>
        <w:ind w:left="0" w:firstLine="482" w:firstLineChars="200"/>
        <w:rPr>
          <w:b/>
          <w:bCs/>
          <w:sz w:val="24"/>
        </w:rPr>
      </w:pPr>
      <w:r>
        <w:rPr>
          <w:rFonts w:hint="eastAsia"/>
          <w:b/>
          <w:bCs/>
          <w:sz w:val="24"/>
          <w:lang w:val="en-US"/>
        </w:rPr>
        <w:t xml:space="preserve">9.3 </w:t>
      </w:r>
      <w:r>
        <w:rPr>
          <w:rFonts w:hint="eastAsia"/>
          <w:b/>
          <w:bCs/>
          <w:sz w:val="24"/>
        </w:rPr>
        <w:t>响应文件的形式和效力</w:t>
      </w:r>
    </w:p>
    <w:p w14:paraId="31FFC309">
      <w:pPr>
        <w:pStyle w:val="39"/>
        <w:tabs>
          <w:tab w:val="left" w:pos="880"/>
        </w:tabs>
        <w:spacing w:before="0" w:line="360" w:lineRule="auto"/>
        <w:ind w:left="0" w:firstLine="482" w:firstLineChars="200"/>
        <w:rPr>
          <w:b/>
          <w:bCs/>
          <w:sz w:val="24"/>
        </w:rPr>
      </w:pPr>
      <w:r>
        <w:rPr>
          <w:rFonts w:hint="eastAsia"/>
          <w:b/>
          <w:bCs/>
          <w:sz w:val="24"/>
          <w:lang w:val="en-US"/>
        </w:rPr>
        <w:t>9.3.1</w:t>
      </w:r>
      <w:r>
        <w:rPr>
          <w:rFonts w:hint="eastAsia"/>
          <w:b/>
          <w:bCs/>
          <w:sz w:val="24"/>
          <w:lang w:val="en-US" w:eastAsia="zh-CN"/>
        </w:rPr>
        <w:t xml:space="preserve"> </w:t>
      </w:r>
      <w:r>
        <w:rPr>
          <w:rFonts w:hint="eastAsia"/>
          <w:b/>
          <w:bCs/>
          <w:sz w:val="24"/>
        </w:rPr>
        <w:t>响应文件的形式：响应文件分为电子响应文件、备份响应文件。</w:t>
      </w:r>
    </w:p>
    <w:p w14:paraId="5A22A7C1">
      <w:pPr>
        <w:pStyle w:val="39"/>
        <w:tabs>
          <w:tab w:val="left" w:pos="880"/>
        </w:tabs>
        <w:spacing w:before="0" w:line="360" w:lineRule="auto"/>
        <w:ind w:left="0" w:firstLine="482" w:firstLineChars="200"/>
        <w:rPr>
          <w:b/>
          <w:bCs/>
          <w:sz w:val="24"/>
        </w:rPr>
      </w:pPr>
      <w:r>
        <w:rPr>
          <w:rFonts w:hint="eastAsia"/>
          <w:b/>
          <w:bCs/>
          <w:sz w:val="24"/>
          <w:lang w:val="en-US"/>
        </w:rPr>
        <w:t>9.3.2</w:t>
      </w:r>
      <w:r>
        <w:rPr>
          <w:rFonts w:hint="eastAsia"/>
          <w:b/>
          <w:bCs/>
          <w:sz w:val="24"/>
          <w:lang w:val="en-US" w:eastAsia="zh-CN"/>
        </w:rPr>
        <w:t xml:space="preserve"> </w:t>
      </w:r>
      <w:r>
        <w:rPr>
          <w:rFonts w:hint="eastAsia"/>
          <w:b/>
          <w:bCs/>
          <w:sz w:val="24"/>
        </w:rPr>
        <w:t>响应文件的效力</w:t>
      </w:r>
    </w:p>
    <w:p w14:paraId="3E69D55D">
      <w:pPr>
        <w:pStyle w:val="10"/>
        <w:spacing w:line="360" w:lineRule="auto"/>
        <w:ind w:firstLine="480" w:firstLineChars="200"/>
      </w:pPr>
      <w:r>
        <w:rPr>
          <w:rFonts w:hint="eastAsia"/>
        </w:rPr>
        <w:t>响应文件的启用，按先后顺位分别为电子响应文件、备份响应文件。</w:t>
      </w:r>
    </w:p>
    <w:p w14:paraId="2AAD5C76">
      <w:pPr>
        <w:pStyle w:val="10"/>
        <w:spacing w:line="360" w:lineRule="auto"/>
        <w:ind w:firstLine="480" w:firstLineChars="200"/>
      </w:pPr>
      <w:r>
        <w:rPr>
          <w:rFonts w:hint="eastAsia"/>
        </w:rPr>
        <w:t>电子响应文件未按时解密，供应商已在规定时间内按规定方式提交了备份响应文件，且经代理机构工作人员通知后提供备份响应文件密码的，以备份响应文件为依据， 否则视为响应文件撤回；电子响应文件已按时解密的，备份响应文件自动失效。</w:t>
      </w:r>
    </w:p>
    <w:p w14:paraId="05DE4957">
      <w:pPr>
        <w:spacing w:line="360" w:lineRule="auto"/>
        <w:ind w:firstLine="482" w:firstLineChars="200"/>
        <w:rPr>
          <w:b/>
          <w:sz w:val="24"/>
          <w:lang w:val="en-US"/>
        </w:rPr>
      </w:pPr>
      <w:r>
        <w:rPr>
          <w:rFonts w:hint="eastAsia"/>
          <w:b/>
          <w:sz w:val="24"/>
          <w:lang w:val="en-US"/>
        </w:rPr>
        <w:t>10.响应文件的组成</w:t>
      </w:r>
    </w:p>
    <w:p w14:paraId="5016C25E">
      <w:pPr>
        <w:pStyle w:val="10"/>
        <w:spacing w:line="360" w:lineRule="auto"/>
        <w:ind w:firstLine="480" w:firstLineChars="200"/>
      </w:pPr>
      <w:r>
        <w:rPr>
          <w:rFonts w:hint="eastAsia"/>
          <w:lang w:val="en-US"/>
        </w:rPr>
        <w:t>10.1</w:t>
      </w:r>
      <w:r>
        <w:rPr>
          <w:rFonts w:hint="eastAsia"/>
          <w:lang w:val="en-US" w:eastAsia="zh-CN"/>
        </w:rPr>
        <w:t xml:space="preserve"> </w:t>
      </w:r>
      <w:r>
        <w:rPr>
          <w:rFonts w:hint="eastAsia"/>
        </w:rPr>
        <w:t>响应文件应分为资格审查文件、资信商务及技术文件、报价文件三部分。资格审查文件、资信商务及技术文件如有报价的内容, 其响应文件无效。报价文件如有资信商务及技术内容, 其资信商务及技术内容评标时将作为无效内容。</w:t>
      </w:r>
    </w:p>
    <w:p w14:paraId="1C5A476C">
      <w:pPr>
        <w:spacing w:line="360" w:lineRule="auto"/>
        <w:ind w:firstLine="482" w:firstLineChars="200"/>
        <w:rPr>
          <w:b/>
          <w:sz w:val="24"/>
          <w:lang w:val="en-US"/>
        </w:rPr>
      </w:pPr>
      <w:r>
        <w:rPr>
          <w:rFonts w:hint="eastAsia"/>
          <w:b/>
          <w:sz w:val="24"/>
          <w:lang w:val="en-US"/>
        </w:rPr>
        <w:t>11.</w:t>
      </w:r>
      <w:r>
        <w:rPr>
          <w:rFonts w:hint="eastAsia"/>
          <w:b/>
          <w:sz w:val="24"/>
          <w:lang w:val="en-US" w:eastAsia="zh-CN"/>
        </w:rPr>
        <w:t xml:space="preserve"> </w:t>
      </w:r>
      <w:r>
        <w:rPr>
          <w:rFonts w:hint="eastAsia"/>
          <w:b/>
          <w:sz w:val="24"/>
          <w:lang w:val="en-US"/>
        </w:rPr>
        <w:t>响应文件编制内容和要求</w:t>
      </w:r>
    </w:p>
    <w:p w14:paraId="6CFA8651">
      <w:pPr>
        <w:pStyle w:val="39"/>
        <w:tabs>
          <w:tab w:val="left" w:pos="1625"/>
        </w:tabs>
        <w:spacing w:before="0" w:line="360" w:lineRule="auto"/>
        <w:ind w:left="0" w:firstLine="482" w:firstLineChars="200"/>
        <w:jc w:val="both"/>
        <w:rPr>
          <w:sz w:val="24"/>
        </w:rPr>
      </w:pPr>
      <w:r>
        <w:rPr>
          <w:rFonts w:hint="eastAsia"/>
          <w:b/>
          <w:sz w:val="24"/>
          <w:lang w:val="en-US"/>
        </w:rPr>
        <w:t xml:space="preserve">11.1 </w:t>
      </w:r>
      <w:r>
        <w:rPr>
          <w:rFonts w:hint="eastAsia"/>
          <w:b/>
          <w:sz w:val="24"/>
        </w:rPr>
        <w:t>资格审查文件编制内容和要求：</w:t>
      </w:r>
      <w:r>
        <w:rPr>
          <w:rFonts w:hint="eastAsia"/>
          <w:sz w:val="24"/>
        </w:rPr>
        <w:t>格式见第五章资格审查文件格式</w:t>
      </w:r>
    </w:p>
    <w:p w14:paraId="2F0F0D4C">
      <w:pPr>
        <w:pStyle w:val="10"/>
        <w:spacing w:line="360" w:lineRule="auto"/>
        <w:ind w:firstLine="480" w:firstLineChars="200"/>
      </w:pPr>
      <w:r>
        <w:rPr>
          <w:rFonts w:hint="eastAsia"/>
        </w:rPr>
        <w:t>▲11.1.1 公司有效营业执照扫描件；</w:t>
      </w:r>
    </w:p>
    <w:p w14:paraId="40E00F86">
      <w:pPr>
        <w:pStyle w:val="10"/>
        <w:spacing w:line="360" w:lineRule="auto"/>
        <w:ind w:firstLine="480" w:firstLineChars="200"/>
      </w:pPr>
      <w:r>
        <w:rPr>
          <w:rFonts w:hint="eastAsia"/>
        </w:rPr>
        <w:t>▲11.1.2 负责人身份证扫描件（委托代理人参加磋商的，提供负责人身份证扫描件，同时提供授权委托书及委托代理人身份证扫描件）；</w:t>
      </w:r>
    </w:p>
    <w:p w14:paraId="2C925C7F">
      <w:pPr>
        <w:pStyle w:val="10"/>
        <w:spacing w:line="360" w:lineRule="auto"/>
        <w:ind w:firstLine="480" w:firstLineChars="200"/>
        <w:rPr>
          <w:highlight w:val="none"/>
        </w:rPr>
      </w:pPr>
      <w:r>
        <w:rPr>
          <w:rFonts w:hint="eastAsia"/>
        </w:rPr>
        <w:t>▲11.1.3 政府采购资格承诺函</w:t>
      </w:r>
      <w:r>
        <w:rPr>
          <w:rFonts w:hint="eastAsia"/>
          <w:highlight w:val="none"/>
        </w:rPr>
        <w:t>，见资格审查文件格式；</w:t>
      </w:r>
    </w:p>
    <w:p w14:paraId="476BD225">
      <w:pPr>
        <w:pStyle w:val="10"/>
        <w:spacing w:line="360" w:lineRule="auto"/>
        <w:ind w:firstLine="480" w:firstLineChars="200"/>
        <w:rPr>
          <w:highlight w:val="none"/>
        </w:rPr>
      </w:pPr>
      <w:r>
        <w:rPr>
          <w:rFonts w:hint="eastAsia"/>
          <w:highlight w:val="none"/>
        </w:rPr>
        <w:t>▲11.1.4 资格声明；</w:t>
      </w:r>
    </w:p>
    <w:p w14:paraId="0ED70077">
      <w:pPr>
        <w:pStyle w:val="10"/>
        <w:spacing w:line="360" w:lineRule="auto"/>
        <w:ind w:firstLine="480" w:firstLineChars="200"/>
        <w:rPr>
          <w:highlight w:val="none"/>
        </w:rPr>
      </w:pPr>
      <w:r>
        <w:rPr>
          <w:rFonts w:hint="eastAsia"/>
          <w:highlight w:val="none"/>
        </w:rPr>
        <w:t xml:space="preserve">▲11.1.5 </w:t>
      </w:r>
      <w:r>
        <w:rPr>
          <w:rFonts w:hint="eastAsia"/>
          <w:highlight w:val="none"/>
          <w:lang w:val="en-US"/>
        </w:rPr>
        <w:t>中小企业声明函</w:t>
      </w:r>
      <w:r>
        <w:rPr>
          <w:rFonts w:hint="eastAsia"/>
          <w:highlight w:val="none"/>
        </w:rPr>
        <w:t>；</w:t>
      </w:r>
    </w:p>
    <w:p w14:paraId="6AE01BF4">
      <w:pPr>
        <w:pStyle w:val="39"/>
        <w:tabs>
          <w:tab w:val="left" w:pos="1560"/>
        </w:tabs>
        <w:spacing w:before="0" w:line="360" w:lineRule="auto"/>
        <w:ind w:left="0" w:firstLine="482" w:firstLineChars="200"/>
        <w:rPr>
          <w:b/>
          <w:bCs/>
          <w:sz w:val="24"/>
          <w:highlight w:val="none"/>
          <w:lang w:val="en-US"/>
        </w:rPr>
      </w:pPr>
      <w:r>
        <w:rPr>
          <w:rFonts w:hint="eastAsia"/>
          <w:b/>
          <w:bCs/>
          <w:sz w:val="24"/>
          <w:highlight w:val="none"/>
          <w:lang w:val="en-US"/>
        </w:rPr>
        <w:t>注：资格审查不通过的，不进入下一阶段评标。</w:t>
      </w:r>
    </w:p>
    <w:p w14:paraId="2500465C">
      <w:pPr>
        <w:pStyle w:val="39"/>
        <w:tabs>
          <w:tab w:val="left" w:pos="1560"/>
        </w:tabs>
        <w:spacing w:before="0" w:line="360" w:lineRule="auto"/>
        <w:ind w:left="0" w:firstLine="482" w:firstLineChars="200"/>
        <w:rPr>
          <w:b/>
          <w:bCs/>
          <w:sz w:val="24"/>
        </w:rPr>
      </w:pPr>
      <w:r>
        <w:rPr>
          <w:rFonts w:hint="eastAsia"/>
          <w:b/>
          <w:bCs/>
          <w:sz w:val="24"/>
          <w:highlight w:val="none"/>
          <w:lang w:val="en-US"/>
        </w:rPr>
        <w:t>11.2</w:t>
      </w:r>
      <w:r>
        <w:rPr>
          <w:rFonts w:hint="eastAsia"/>
          <w:b/>
          <w:bCs/>
          <w:sz w:val="24"/>
          <w:highlight w:val="none"/>
          <w:lang w:val="en-US" w:eastAsia="zh-CN"/>
        </w:rPr>
        <w:t xml:space="preserve"> </w:t>
      </w:r>
      <w:r>
        <w:rPr>
          <w:rFonts w:hint="eastAsia"/>
          <w:b/>
          <w:bCs/>
          <w:sz w:val="24"/>
          <w:highlight w:val="none"/>
        </w:rPr>
        <w:t>资信商务及技术文件编制内容和</w:t>
      </w:r>
      <w:r>
        <w:rPr>
          <w:rFonts w:hint="eastAsia"/>
          <w:b/>
          <w:bCs/>
          <w:sz w:val="24"/>
        </w:rPr>
        <w:t>要求：</w:t>
      </w:r>
    </w:p>
    <w:p w14:paraId="09EB832D">
      <w:pPr>
        <w:pStyle w:val="39"/>
        <w:tabs>
          <w:tab w:val="left" w:pos="1800"/>
        </w:tabs>
        <w:spacing w:before="0" w:line="360" w:lineRule="auto"/>
        <w:ind w:left="0" w:firstLineChars="200"/>
        <w:rPr>
          <w:sz w:val="24"/>
        </w:rPr>
      </w:pPr>
      <w:r>
        <w:rPr>
          <w:rFonts w:hint="eastAsia"/>
          <w:sz w:val="24"/>
          <w:lang w:val="en-US"/>
        </w:rPr>
        <w:t>11.2.1</w:t>
      </w:r>
      <w:r>
        <w:rPr>
          <w:rFonts w:hint="eastAsia"/>
          <w:sz w:val="24"/>
        </w:rPr>
        <w:t>按磋商文件第五章磋商相关文件格式所列的内容、格式的要求,及供应商认为有必要提供的其它文件；</w:t>
      </w:r>
    </w:p>
    <w:p w14:paraId="492A89F0">
      <w:pPr>
        <w:pStyle w:val="39"/>
        <w:tabs>
          <w:tab w:val="left" w:pos="1800"/>
        </w:tabs>
        <w:spacing w:before="0" w:line="360" w:lineRule="auto"/>
        <w:ind w:left="0" w:firstLineChars="200"/>
        <w:rPr>
          <w:sz w:val="24"/>
        </w:rPr>
      </w:pPr>
      <w:r>
        <w:rPr>
          <w:rFonts w:hint="eastAsia"/>
          <w:sz w:val="24"/>
          <w:lang w:val="en-US"/>
        </w:rPr>
        <w:t xml:space="preserve">11.2.2 </w:t>
      </w:r>
      <w:r>
        <w:rPr>
          <w:rFonts w:hint="eastAsia"/>
          <w:sz w:val="24"/>
        </w:rPr>
        <w:t>供应商需对照磋商文件第</w:t>
      </w:r>
      <w:r>
        <w:rPr>
          <w:rFonts w:hint="eastAsia"/>
          <w:sz w:val="24"/>
          <w:lang w:val="en-US"/>
        </w:rPr>
        <w:t>二</w:t>
      </w:r>
      <w:r>
        <w:rPr>
          <w:rFonts w:hint="eastAsia"/>
          <w:sz w:val="24"/>
        </w:rPr>
        <w:t>章招标要求所列的内容；</w:t>
      </w:r>
    </w:p>
    <w:p w14:paraId="533BB36B">
      <w:pPr>
        <w:pStyle w:val="39"/>
        <w:tabs>
          <w:tab w:val="left" w:pos="1800"/>
        </w:tabs>
        <w:spacing w:before="0" w:line="360" w:lineRule="auto"/>
        <w:ind w:left="0" w:firstLineChars="200"/>
        <w:rPr>
          <w:sz w:val="24"/>
        </w:rPr>
      </w:pPr>
      <w:r>
        <w:rPr>
          <w:rFonts w:hint="eastAsia"/>
          <w:sz w:val="24"/>
          <w:lang w:val="en-US"/>
        </w:rPr>
        <w:t xml:space="preserve">11.2.3 </w:t>
      </w:r>
      <w:r>
        <w:rPr>
          <w:rFonts w:hint="eastAsia"/>
          <w:sz w:val="24"/>
        </w:rPr>
        <w:t>资格证明文件及其他相关资料；</w:t>
      </w:r>
    </w:p>
    <w:p w14:paraId="15CB1208">
      <w:pPr>
        <w:pStyle w:val="39"/>
        <w:tabs>
          <w:tab w:val="left" w:pos="1800"/>
        </w:tabs>
        <w:spacing w:before="0" w:line="360" w:lineRule="auto"/>
        <w:ind w:left="0" w:firstLineChars="200"/>
        <w:jc w:val="both"/>
        <w:rPr>
          <w:sz w:val="24"/>
        </w:rPr>
      </w:pPr>
      <w:r>
        <w:rPr>
          <w:rFonts w:hint="eastAsia"/>
          <w:sz w:val="24"/>
          <w:lang w:val="en-US"/>
        </w:rPr>
        <w:t xml:space="preserve">11.2.4 </w:t>
      </w:r>
      <w:r>
        <w:rPr>
          <w:rFonts w:hint="eastAsia"/>
          <w:sz w:val="24"/>
        </w:rPr>
        <w:t>供应商认为有必要提交的其他资料文件；</w:t>
      </w:r>
    </w:p>
    <w:p w14:paraId="09801DEC">
      <w:pPr>
        <w:pStyle w:val="39"/>
        <w:tabs>
          <w:tab w:val="left" w:pos="1560"/>
        </w:tabs>
        <w:spacing w:before="0" w:line="360" w:lineRule="auto"/>
        <w:ind w:left="0" w:firstLine="482" w:firstLineChars="200"/>
        <w:jc w:val="both"/>
        <w:rPr>
          <w:b/>
          <w:bCs/>
          <w:sz w:val="24"/>
        </w:rPr>
      </w:pPr>
      <w:r>
        <w:rPr>
          <w:rFonts w:hint="eastAsia"/>
          <w:b/>
          <w:bCs/>
          <w:sz w:val="24"/>
          <w:lang w:val="en-US"/>
        </w:rPr>
        <w:t xml:space="preserve">11.3 </w:t>
      </w:r>
      <w:r>
        <w:rPr>
          <w:rFonts w:hint="eastAsia"/>
          <w:b/>
          <w:bCs/>
          <w:sz w:val="24"/>
        </w:rPr>
        <w:t>报价文件内容: 见第五章格式。</w:t>
      </w:r>
    </w:p>
    <w:p w14:paraId="1FF8B098">
      <w:pPr>
        <w:pStyle w:val="39"/>
        <w:tabs>
          <w:tab w:val="left" w:pos="1800"/>
        </w:tabs>
        <w:spacing w:before="0" w:line="360" w:lineRule="auto"/>
        <w:ind w:left="0" w:firstLineChars="200"/>
        <w:jc w:val="both"/>
        <w:rPr>
          <w:sz w:val="24"/>
        </w:rPr>
      </w:pPr>
      <w:r>
        <w:rPr>
          <w:rFonts w:hint="eastAsia"/>
          <w:sz w:val="24"/>
          <w:lang w:val="en-US"/>
        </w:rPr>
        <w:t>11.3.1</w:t>
      </w:r>
      <w:r>
        <w:rPr>
          <w:rFonts w:hint="eastAsia"/>
          <w:sz w:val="24"/>
        </w:rPr>
        <w:t>磋商报价要求</w:t>
      </w:r>
    </w:p>
    <w:p w14:paraId="6735F0F3">
      <w:pPr>
        <w:pStyle w:val="10"/>
        <w:spacing w:line="360" w:lineRule="auto"/>
        <w:ind w:firstLine="482" w:firstLineChars="200"/>
        <w:rPr>
          <w:b/>
          <w:bCs/>
          <w:lang w:val="en-US"/>
        </w:rPr>
      </w:pPr>
      <w:r>
        <w:rPr>
          <w:rFonts w:hint="eastAsia"/>
          <w:b/>
          <w:bCs/>
          <w:lang w:val="en-US"/>
        </w:rPr>
        <w:t>▲供应商应在磋商文件所附的磋商价格表上写明磋商报价。供应商只允许有一个  报价,采购人不接受有任何选择的报价，磋商报价高于最高限价的作响应文件无效处  理。</w:t>
      </w:r>
    </w:p>
    <w:p w14:paraId="3BC92935">
      <w:pPr>
        <w:numPr>
          <w:ilvl w:val="0"/>
          <w:numId w:val="10"/>
        </w:numPr>
        <w:spacing w:line="360" w:lineRule="auto"/>
        <w:ind w:firstLine="482" w:firstLineChars="200"/>
        <w:rPr>
          <w:b/>
          <w:sz w:val="24"/>
          <w:lang w:val="en-US"/>
        </w:rPr>
      </w:pPr>
      <w:r>
        <w:rPr>
          <w:rFonts w:hint="eastAsia"/>
          <w:b/>
          <w:sz w:val="24"/>
          <w:lang w:val="en-US"/>
        </w:rPr>
        <w:t>排版</w:t>
      </w:r>
    </w:p>
    <w:p w14:paraId="6D5411A0">
      <w:pPr>
        <w:pStyle w:val="10"/>
        <w:spacing w:line="360" w:lineRule="auto"/>
        <w:ind w:firstLine="480" w:firstLineChars="200"/>
        <w:rPr>
          <w:lang w:val="en-US"/>
        </w:rPr>
      </w:pPr>
      <w:r>
        <w:rPr>
          <w:rFonts w:hint="eastAsia"/>
          <w:lang w:val="en-US"/>
        </w:rPr>
        <w:t>12.1 供应商应当按照响应文件各部分的组成内容的相关顺序进行排版。</w:t>
      </w:r>
    </w:p>
    <w:p w14:paraId="08A938D4">
      <w:pPr>
        <w:numPr>
          <w:ilvl w:val="0"/>
          <w:numId w:val="10"/>
        </w:numPr>
        <w:spacing w:line="360" w:lineRule="auto"/>
        <w:ind w:firstLine="482" w:firstLineChars="200"/>
        <w:rPr>
          <w:rFonts w:hint="eastAsia"/>
          <w:b/>
          <w:sz w:val="24"/>
          <w:lang w:val="en-US"/>
        </w:rPr>
      </w:pPr>
      <w:r>
        <w:rPr>
          <w:rFonts w:hint="eastAsia"/>
          <w:b/>
          <w:sz w:val="24"/>
          <w:lang w:val="en-US"/>
        </w:rPr>
        <w:t>磋商有效期</w:t>
      </w:r>
    </w:p>
    <w:p w14:paraId="5321FAC8">
      <w:pPr>
        <w:spacing w:line="360" w:lineRule="auto"/>
        <w:ind w:firstLine="480" w:firstLineChars="200"/>
        <w:rPr>
          <w:sz w:val="24"/>
        </w:rPr>
      </w:pPr>
      <w:r>
        <w:rPr>
          <w:rFonts w:hint="eastAsia"/>
          <w:sz w:val="24"/>
        </w:rPr>
        <w:t>▲13.1 提交响应文件的截止之日起 90 天内有效。</w:t>
      </w:r>
    </w:p>
    <w:p w14:paraId="08B54648">
      <w:pPr>
        <w:numPr>
          <w:ilvl w:val="0"/>
          <w:numId w:val="10"/>
        </w:numPr>
        <w:spacing w:line="360" w:lineRule="auto"/>
        <w:ind w:left="0" w:leftChars="0" w:firstLine="482" w:firstLineChars="200"/>
        <w:rPr>
          <w:b/>
          <w:sz w:val="24"/>
        </w:rPr>
      </w:pPr>
      <w:r>
        <w:rPr>
          <w:rFonts w:hint="eastAsia"/>
          <w:b/>
          <w:sz w:val="24"/>
        </w:rPr>
        <w:t>响应文件的签署及规定</w:t>
      </w:r>
    </w:p>
    <w:p w14:paraId="40B7928A">
      <w:pPr>
        <w:pStyle w:val="39"/>
        <w:tabs>
          <w:tab w:val="left" w:pos="1563"/>
        </w:tabs>
        <w:spacing w:before="0" w:line="360" w:lineRule="auto"/>
        <w:ind w:left="0" w:firstLineChars="200"/>
        <w:rPr>
          <w:sz w:val="24"/>
        </w:rPr>
      </w:pPr>
      <w:r>
        <w:rPr>
          <w:rFonts w:hint="eastAsia"/>
          <w:sz w:val="24"/>
          <w:lang w:val="en-US"/>
        </w:rPr>
        <w:t>14.1</w:t>
      </w:r>
      <w:r>
        <w:rPr>
          <w:rFonts w:hint="eastAsia"/>
          <w:sz w:val="24"/>
          <w:lang w:val="en-US" w:eastAsia="zh-CN"/>
        </w:rPr>
        <w:t xml:space="preserve"> </w:t>
      </w:r>
      <w:r>
        <w:rPr>
          <w:rFonts w:hint="eastAsia"/>
          <w:sz w:val="24"/>
        </w:rPr>
        <w:t>供应商应按磋商文件规定的内容和要求编制响应文件，响应文件须清楚的标明“资格审查文件”、“资信商务及技术文件”、“报价文件”。</w:t>
      </w:r>
    </w:p>
    <w:p w14:paraId="57102AB8">
      <w:pPr>
        <w:pStyle w:val="39"/>
        <w:tabs>
          <w:tab w:val="left" w:pos="1560"/>
        </w:tabs>
        <w:spacing w:before="0" w:line="360" w:lineRule="auto"/>
        <w:ind w:left="0" w:firstLineChars="200"/>
        <w:rPr>
          <w:sz w:val="24"/>
        </w:rPr>
      </w:pPr>
      <w:r>
        <w:rPr>
          <w:rFonts w:hint="eastAsia"/>
          <w:sz w:val="24"/>
          <w:lang w:val="en-US"/>
        </w:rPr>
        <w:t>14.2</w:t>
      </w:r>
      <w:r>
        <w:rPr>
          <w:rFonts w:hint="eastAsia"/>
          <w:sz w:val="24"/>
          <w:lang w:val="en-US" w:eastAsia="zh-CN"/>
        </w:rPr>
        <w:t xml:space="preserve"> </w:t>
      </w:r>
      <w:r>
        <w:rPr>
          <w:rFonts w:hint="eastAsia"/>
          <w:sz w:val="24"/>
        </w:rPr>
        <w:t xml:space="preserve">电子响应文件及备份响应文件中须加盖公章部分均采用 </w:t>
      </w:r>
      <w:r>
        <w:rPr>
          <w:rFonts w:hint="eastAsia"/>
          <w:b/>
          <w:sz w:val="24"/>
        </w:rPr>
        <w:t>CA</w:t>
      </w:r>
      <w:r>
        <w:rPr>
          <w:rFonts w:hint="eastAsia"/>
          <w:sz w:val="24"/>
        </w:rPr>
        <w:t>签章（响应文件格式有特殊要求的除外）。</w:t>
      </w:r>
    </w:p>
    <w:p w14:paraId="594CFAB8">
      <w:pPr>
        <w:pStyle w:val="39"/>
        <w:tabs>
          <w:tab w:val="left" w:pos="1560"/>
        </w:tabs>
        <w:spacing w:before="0" w:line="360" w:lineRule="auto"/>
        <w:ind w:left="0" w:firstLineChars="200"/>
        <w:rPr>
          <w:sz w:val="34"/>
        </w:rPr>
      </w:pPr>
      <w:r>
        <w:rPr>
          <w:rFonts w:hint="eastAsia"/>
          <w:sz w:val="24"/>
          <w:lang w:val="en-US"/>
        </w:rPr>
        <w:t>14.3</w:t>
      </w:r>
      <w:r>
        <w:rPr>
          <w:rFonts w:hint="eastAsia"/>
          <w:sz w:val="24"/>
          <w:lang w:val="en-US" w:eastAsia="zh-CN"/>
        </w:rPr>
        <w:t xml:space="preserve"> </w:t>
      </w:r>
      <w:r>
        <w:rPr>
          <w:rFonts w:hint="eastAsia"/>
          <w:sz w:val="24"/>
        </w:rPr>
        <w:t>电报、电话、传真形式的磋商概不接受。</w:t>
      </w:r>
    </w:p>
    <w:p w14:paraId="6B6FB512">
      <w:pPr>
        <w:pStyle w:val="4"/>
        <w:tabs>
          <w:tab w:val="left" w:pos="1291"/>
        </w:tabs>
        <w:spacing w:before="0" w:line="360" w:lineRule="auto"/>
        <w:ind w:left="0"/>
        <w:jc w:val="left"/>
        <w:rPr>
          <w:lang w:val="en-US"/>
        </w:rPr>
      </w:pPr>
      <w:bookmarkStart w:id="25" w:name="四___履约保证金"/>
      <w:bookmarkEnd w:id="25"/>
      <w:bookmarkStart w:id="26" w:name="_Toc26141"/>
      <w:r>
        <w:rPr>
          <w:rFonts w:hint="eastAsia"/>
          <w:lang w:val="en-US"/>
        </w:rPr>
        <w:t>四  履约保证金</w:t>
      </w:r>
      <w:bookmarkEnd w:id="26"/>
    </w:p>
    <w:p w14:paraId="45B5EBFD">
      <w:pPr>
        <w:pStyle w:val="39"/>
        <w:tabs>
          <w:tab w:val="left" w:pos="1560"/>
        </w:tabs>
        <w:spacing w:before="0" w:line="360" w:lineRule="auto"/>
        <w:ind w:left="0" w:firstLine="482" w:firstLineChars="200"/>
        <w:rPr>
          <w:b/>
          <w:bCs/>
          <w:sz w:val="24"/>
          <w:lang w:val="en-US"/>
        </w:rPr>
      </w:pPr>
      <w:r>
        <w:rPr>
          <w:rFonts w:hint="eastAsia"/>
          <w:b/>
          <w:bCs/>
          <w:sz w:val="24"/>
          <w:lang w:val="en-US"/>
        </w:rPr>
        <w:t>15.1</w:t>
      </w:r>
      <w:r>
        <w:rPr>
          <w:rFonts w:hint="eastAsia"/>
          <w:b/>
          <w:bCs/>
          <w:sz w:val="24"/>
          <w:lang w:val="en-US" w:eastAsia="zh-CN"/>
        </w:rPr>
        <w:t xml:space="preserve"> </w:t>
      </w:r>
      <w:r>
        <w:rPr>
          <w:rFonts w:hint="eastAsia"/>
          <w:b/>
          <w:bCs/>
          <w:sz w:val="24"/>
          <w:lang w:val="en-US"/>
        </w:rPr>
        <w:t>履约保证金：</w:t>
      </w:r>
      <w:r>
        <w:rPr>
          <w:rFonts w:hint="eastAsia"/>
          <w:b/>
          <w:bCs/>
          <w:sz w:val="24"/>
          <w:u w:val="single"/>
          <w:lang w:val="en-US"/>
        </w:rPr>
        <w:t>/</w:t>
      </w:r>
    </w:p>
    <w:p w14:paraId="6F4D9D75">
      <w:pPr>
        <w:pStyle w:val="39"/>
        <w:tabs>
          <w:tab w:val="left" w:pos="1560"/>
        </w:tabs>
        <w:spacing w:before="0" w:line="360" w:lineRule="auto"/>
        <w:ind w:left="0" w:firstLine="482" w:firstLineChars="200"/>
        <w:rPr>
          <w:b/>
          <w:bCs/>
          <w:sz w:val="24"/>
          <w:u w:val="single"/>
          <w:lang w:val="en-US"/>
        </w:rPr>
      </w:pPr>
      <w:r>
        <w:rPr>
          <w:rFonts w:hint="eastAsia"/>
          <w:b/>
          <w:bCs/>
          <w:sz w:val="24"/>
          <w:lang w:val="en-US"/>
        </w:rPr>
        <w:t>15.2</w:t>
      </w:r>
      <w:r>
        <w:rPr>
          <w:rFonts w:hint="eastAsia"/>
          <w:b/>
          <w:bCs/>
          <w:sz w:val="24"/>
          <w:lang w:val="en-US" w:eastAsia="zh-CN"/>
        </w:rPr>
        <w:t xml:space="preserve"> </w:t>
      </w:r>
      <w:r>
        <w:rPr>
          <w:rFonts w:hint="eastAsia"/>
          <w:b/>
          <w:bCs/>
          <w:sz w:val="24"/>
          <w:lang w:val="en-US"/>
        </w:rPr>
        <w:t>履约保证金的退还：</w:t>
      </w:r>
      <w:r>
        <w:rPr>
          <w:rFonts w:hint="eastAsia"/>
          <w:b/>
          <w:bCs/>
          <w:sz w:val="24"/>
          <w:u w:val="single"/>
          <w:lang w:val="en-US"/>
        </w:rPr>
        <w:t>/</w:t>
      </w:r>
    </w:p>
    <w:p w14:paraId="5643FCB9">
      <w:pPr>
        <w:pStyle w:val="4"/>
        <w:tabs>
          <w:tab w:val="left" w:pos="1291"/>
        </w:tabs>
        <w:spacing w:before="0" w:line="360" w:lineRule="auto"/>
        <w:ind w:left="0"/>
        <w:jc w:val="left"/>
        <w:rPr>
          <w:lang w:val="en-US"/>
        </w:rPr>
      </w:pPr>
      <w:bookmarkStart w:id="27" w:name="五___投标文件的加密、提交、修改和撤回"/>
      <w:bookmarkEnd w:id="27"/>
      <w:bookmarkStart w:id="28" w:name="_Toc29376"/>
      <w:r>
        <w:rPr>
          <w:rFonts w:hint="eastAsia"/>
          <w:lang w:val="en-US"/>
        </w:rPr>
        <w:t>五  响应文件的加密、提交、修改和撤回</w:t>
      </w:r>
      <w:bookmarkEnd w:id="28"/>
    </w:p>
    <w:p w14:paraId="6D93033C">
      <w:pPr>
        <w:pStyle w:val="10"/>
        <w:numPr>
          <w:ilvl w:val="0"/>
          <w:numId w:val="11"/>
        </w:numPr>
        <w:spacing w:line="360" w:lineRule="auto"/>
        <w:ind w:firstLine="482" w:firstLineChars="200"/>
        <w:rPr>
          <w:b/>
          <w:bCs/>
          <w:lang w:val="en-US"/>
        </w:rPr>
      </w:pPr>
      <w:r>
        <w:rPr>
          <w:rFonts w:hint="eastAsia"/>
          <w:b/>
          <w:bCs/>
          <w:lang w:val="en-US"/>
        </w:rPr>
        <w:t>响应文件的导入和加密</w:t>
      </w:r>
    </w:p>
    <w:p w14:paraId="042DD8BA">
      <w:pPr>
        <w:pStyle w:val="39"/>
        <w:numPr>
          <w:ilvl w:val="1"/>
          <w:numId w:val="11"/>
        </w:numPr>
        <w:tabs>
          <w:tab w:val="left" w:pos="1563"/>
        </w:tabs>
        <w:spacing w:before="0" w:line="360" w:lineRule="auto"/>
        <w:ind w:firstLine="480" w:firstLineChars="200"/>
        <w:rPr>
          <w:sz w:val="24"/>
        </w:rPr>
      </w:pPr>
      <w:r>
        <w:rPr>
          <w:rFonts w:hint="eastAsia"/>
          <w:sz w:val="24"/>
        </w:rPr>
        <w:t>供应商应当按照资格审查文件、资信商务及技术文件、报价文件三部分分别导入相应位置，各文件之间不得混装；</w:t>
      </w:r>
    </w:p>
    <w:p w14:paraId="16C20AAA">
      <w:pPr>
        <w:pStyle w:val="39"/>
        <w:numPr>
          <w:ilvl w:val="1"/>
          <w:numId w:val="11"/>
        </w:numPr>
        <w:tabs>
          <w:tab w:val="left" w:pos="1563"/>
        </w:tabs>
        <w:spacing w:before="0" w:line="360" w:lineRule="auto"/>
        <w:ind w:firstLine="480" w:firstLineChars="200"/>
        <w:rPr>
          <w:sz w:val="24"/>
        </w:rPr>
      </w:pPr>
      <w:r>
        <w:rPr>
          <w:rFonts w:hint="eastAsia"/>
          <w:sz w:val="24"/>
        </w:rPr>
        <w:t>电子响应文件按政采云平台供应商项目采购-电子招投标操作指南进行加密； 将最后生成的具有电子签章的备份响应文件进行压缩并加密。</w:t>
      </w:r>
    </w:p>
    <w:p w14:paraId="1FA98F81">
      <w:pPr>
        <w:pStyle w:val="10"/>
        <w:numPr>
          <w:ilvl w:val="0"/>
          <w:numId w:val="11"/>
        </w:numPr>
        <w:spacing w:line="360" w:lineRule="auto"/>
        <w:ind w:firstLine="482" w:firstLineChars="200"/>
        <w:rPr>
          <w:b/>
          <w:bCs/>
          <w:lang w:val="en-US"/>
        </w:rPr>
      </w:pPr>
      <w:r>
        <w:rPr>
          <w:rFonts w:hint="eastAsia"/>
          <w:b/>
          <w:bCs/>
          <w:lang w:val="en-US"/>
        </w:rPr>
        <w:t>响应文件的提交</w:t>
      </w:r>
    </w:p>
    <w:p w14:paraId="49AFE347">
      <w:pPr>
        <w:pStyle w:val="39"/>
        <w:numPr>
          <w:ilvl w:val="1"/>
          <w:numId w:val="12"/>
        </w:numPr>
        <w:tabs>
          <w:tab w:val="left" w:pos="1100"/>
        </w:tabs>
        <w:spacing w:before="0" w:line="360" w:lineRule="auto"/>
        <w:ind w:left="0" w:firstLine="480" w:firstLineChars="200"/>
        <w:rPr>
          <w:sz w:val="24"/>
        </w:rPr>
      </w:pPr>
      <w:r>
        <w:rPr>
          <w:rFonts w:hint="eastAsia"/>
          <w:sz w:val="24"/>
        </w:rPr>
        <w:t>响应文件提交截止时间：见供应商须知前列表。</w:t>
      </w:r>
    </w:p>
    <w:p w14:paraId="2EE188A2">
      <w:pPr>
        <w:pStyle w:val="39"/>
        <w:numPr>
          <w:ilvl w:val="1"/>
          <w:numId w:val="12"/>
        </w:numPr>
        <w:tabs>
          <w:tab w:val="left" w:pos="1100"/>
        </w:tabs>
        <w:spacing w:before="0" w:line="360" w:lineRule="auto"/>
        <w:ind w:left="0" w:firstLine="480" w:firstLineChars="200"/>
        <w:rPr>
          <w:sz w:val="24"/>
        </w:rPr>
      </w:pPr>
      <w:r>
        <w:rPr>
          <w:rFonts w:hint="eastAsia"/>
          <w:sz w:val="24"/>
        </w:rPr>
        <w:t>响应文件提交地点：见供应商须知前列表。</w:t>
      </w:r>
    </w:p>
    <w:p w14:paraId="13AB165D">
      <w:pPr>
        <w:pStyle w:val="39"/>
        <w:numPr>
          <w:ilvl w:val="1"/>
          <w:numId w:val="12"/>
        </w:numPr>
        <w:tabs>
          <w:tab w:val="left" w:pos="1100"/>
        </w:tabs>
        <w:spacing w:before="0" w:line="360" w:lineRule="auto"/>
        <w:ind w:left="0" w:firstLine="480" w:firstLineChars="200"/>
        <w:rPr>
          <w:sz w:val="24"/>
        </w:rPr>
      </w:pPr>
      <w:r>
        <w:rPr>
          <w:rFonts w:hint="eastAsia"/>
          <w:sz w:val="24"/>
        </w:rPr>
        <w:t>不予接收的响应文件情形：</w:t>
      </w:r>
    </w:p>
    <w:p w14:paraId="090EEA6F">
      <w:pPr>
        <w:pStyle w:val="10"/>
        <w:spacing w:line="360" w:lineRule="auto"/>
        <w:ind w:firstLine="480" w:firstLineChars="200"/>
      </w:pPr>
      <w:r>
        <w:rPr>
          <w:rFonts w:hint="eastAsia"/>
        </w:rPr>
        <w:t>⑴磋商截止时间前未完成传输的电子响应文件；</w:t>
      </w:r>
    </w:p>
    <w:p w14:paraId="06118343">
      <w:pPr>
        <w:pStyle w:val="10"/>
        <w:spacing w:line="360" w:lineRule="auto"/>
        <w:ind w:firstLine="480" w:firstLineChars="200"/>
      </w:pPr>
      <w:r>
        <w:rPr>
          <w:rFonts w:hint="eastAsia"/>
        </w:rPr>
        <w:t>⑵未生成加密的电子响应文件；</w:t>
      </w:r>
    </w:p>
    <w:p w14:paraId="5B682D68">
      <w:pPr>
        <w:pStyle w:val="10"/>
        <w:spacing w:line="360" w:lineRule="auto"/>
        <w:ind w:firstLine="480" w:firstLineChars="200"/>
      </w:pPr>
      <w:r>
        <w:rPr>
          <w:rFonts w:hint="eastAsia"/>
        </w:rPr>
        <w:t>⑶在规定时间内未解密的电子响应文件，或者解密不成功未提供备份响应文件的。</w:t>
      </w:r>
    </w:p>
    <w:p w14:paraId="18A7D827">
      <w:pPr>
        <w:pStyle w:val="39"/>
        <w:numPr>
          <w:ilvl w:val="1"/>
          <w:numId w:val="12"/>
        </w:numPr>
        <w:tabs>
          <w:tab w:val="left" w:pos="1100"/>
        </w:tabs>
        <w:spacing w:before="0" w:line="360" w:lineRule="auto"/>
        <w:ind w:left="0" w:firstLine="480" w:firstLineChars="200"/>
        <w:rPr>
          <w:sz w:val="24"/>
          <w:szCs w:val="24"/>
          <w:lang w:val="en-US"/>
        </w:rPr>
      </w:pPr>
      <w:r>
        <w:rPr>
          <w:rFonts w:hint="eastAsia"/>
          <w:sz w:val="24"/>
        </w:rPr>
        <w:t>供应商所提交的响应文件不予退还。</w:t>
      </w:r>
    </w:p>
    <w:p w14:paraId="48663F2A">
      <w:pPr>
        <w:pStyle w:val="10"/>
        <w:numPr>
          <w:ilvl w:val="0"/>
          <w:numId w:val="11"/>
        </w:numPr>
        <w:spacing w:line="360" w:lineRule="auto"/>
        <w:ind w:firstLine="482" w:firstLineChars="200"/>
        <w:rPr>
          <w:b/>
          <w:bCs/>
          <w:lang w:val="en-US"/>
        </w:rPr>
      </w:pPr>
      <w:r>
        <w:rPr>
          <w:rFonts w:hint="eastAsia"/>
          <w:b/>
          <w:bCs/>
          <w:lang w:val="en-US"/>
        </w:rPr>
        <w:t>响应文件的修改和撤销</w:t>
      </w:r>
    </w:p>
    <w:p w14:paraId="6C257E80">
      <w:pPr>
        <w:pStyle w:val="39"/>
        <w:numPr>
          <w:ilvl w:val="1"/>
          <w:numId w:val="13"/>
        </w:numPr>
        <w:tabs>
          <w:tab w:val="left" w:pos="1100"/>
        </w:tabs>
        <w:spacing w:before="0" w:line="360" w:lineRule="auto"/>
        <w:ind w:left="0" w:firstLine="480" w:firstLineChars="200"/>
        <w:jc w:val="both"/>
        <w:rPr>
          <w:sz w:val="24"/>
        </w:rPr>
      </w:pPr>
      <w:r>
        <w:rPr>
          <w:rFonts w:hint="eastAsia"/>
          <w:sz w:val="24"/>
        </w:rPr>
        <w:t>在磋商截止时间前，供应商可对已提交的电子响应文件进行补充、修改或撤回。补充、修改电子响应文件的，应当先行撤回原文件，补充、修改后重新生成加密的电子响应文件并重新传输递交；备份响应文件补充、修改或撤回的应以书面形式通知采购代理机构；</w:t>
      </w:r>
    </w:p>
    <w:p w14:paraId="0C27AE41">
      <w:pPr>
        <w:pStyle w:val="39"/>
        <w:numPr>
          <w:ilvl w:val="1"/>
          <w:numId w:val="13"/>
        </w:numPr>
        <w:tabs>
          <w:tab w:val="left" w:pos="1100"/>
        </w:tabs>
        <w:spacing w:before="0" w:line="360" w:lineRule="auto"/>
        <w:ind w:left="0" w:firstLine="480" w:firstLineChars="200"/>
        <w:jc w:val="both"/>
        <w:rPr>
          <w:sz w:val="24"/>
        </w:rPr>
      </w:pPr>
      <w:r>
        <w:rPr>
          <w:rFonts w:hint="eastAsia"/>
          <w:sz w:val="24"/>
        </w:rPr>
        <w:t>补充、修改后重新提交的电子响应文件应按磋商文件的规定编制、导入、加密和提交；</w:t>
      </w:r>
    </w:p>
    <w:p w14:paraId="2F2FFE33">
      <w:pPr>
        <w:pStyle w:val="10"/>
        <w:spacing w:line="360" w:lineRule="auto"/>
        <w:ind w:firstLine="482" w:firstLineChars="200"/>
        <w:jc w:val="both"/>
      </w:pPr>
      <w:r>
        <w:rPr>
          <w:rFonts w:hint="eastAsia"/>
          <w:b/>
        </w:rPr>
        <w:t>▲</w:t>
      </w:r>
      <w:r>
        <w:rPr>
          <w:rFonts w:hint="eastAsia"/>
        </w:rPr>
        <w:t>18.3 在磋商截止时间后,供应商不得修改、撤回已提交的响应文件；</w:t>
      </w:r>
    </w:p>
    <w:p w14:paraId="3CCA1FFE">
      <w:pPr>
        <w:pStyle w:val="10"/>
        <w:spacing w:line="360" w:lineRule="auto"/>
        <w:ind w:firstLine="480" w:firstLineChars="200"/>
        <w:jc w:val="both"/>
        <w:rPr>
          <w:sz w:val="28"/>
        </w:rPr>
      </w:pPr>
      <w:r>
        <w:rPr>
          <w:rFonts w:hint="eastAsia"/>
        </w:rPr>
        <w:t>▲18.4 补充、修改后的电子响应文件、备份响应文件内容均应相同。</w:t>
      </w:r>
    </w:p>
    <w:p w14:paraId="179F04CF">
      <w:pPr>
        <w:pStyle w:val="4"/>
        <w:tabs>
          <w:tab w:val="left" w:pos="1291"/>
        </w:tabs>
        <w:spacing w:before="0" w:line="360" w:lineRule="auto"/>
        <w:ind w:left="0"/>
        <w:jc w:val="left"/>
        <w:rPr>
          <w:lang w:val="en-US"/>
        </w:rPr>
      </w:pPr>
      <w:bookmarkStart w:id="29" w:name="六___磋商和评审"/>
      <w:bookmarkEnd w:id="29"/>
      <w:bookmarkStart w:id="30" w:name="_Toc15440"/>
      <w:r>
        <w:rPr>
          <w:rFonts w:hint="eastAsia"/>
          <w:lang w:val="en-US"/>
        </w:rPr>
        <w:t>六  磋商和评审</w:t>
      </w:r>
      <w:bookmarkEnd w:id="30"/>
    </w:p>
    <w:p w14:paraId="161E8F41">
      <w:pPr>
        <w:pStyle w:val="10"/>
        <w:numPr>
          <w:ilvl w:val="0"/>
          <w:numId w:val="11"/>
        </w:numPr>
        <w:spacing w:line="360" w:lineRule="auto"/>
        <w:ind w:firstLine="482" w:firstLineChars="200"/>
        <w:rPr>
          <w:b/>
          <w:bCs/>
        </w:rPr>
      </w:pPr>
      <w:r>
        <w:rPr>
          <w:rFonts w:hint="eastAsia"/>
          <w:b/>
          <w:bCs/>
        </w:rPr>
        <w:t>磋商</w:t>
      </w:r>
    </w:p>
    <w:p w14:paraId="00ABBFBD">
      <w:pPr>
        <w:pStyle w:val="39"/>
        <w:numPr>
          <w:ilvl w:val="1"/>
          <w:numId w:val="14"/>
        </w:numPr>
        <w:tabs>
          <w:tab w:val="left" w:pos="1100"/>
        </w:tabs>
        <w:spacing w:before="0" w:line="360" w:lineRule="auto"/>
        <w:ind w:left="0" w:firstLine="480" w:firstLineChars="200"/>
        <w:jc w:val="both"/>
        <w:rPr>
          <w:sz w:val="24"/>
        </w:rPr>
      </w:pPr>
      <w:r>
        <w:rPr>
          <w:rFonts w:hint="eastAsia"/>
          <w:sz w:val="24"/>
        </w:rPr>
        <w:t>优先采用电子响应文件进行磋商、评审，电子响应文件未按时解密的，采用备份响应文件磋商、评审。</w:t>
      </w:r>
    </w:p>
    <w:p w14:paraId="3FC16F20">
      <w:pPr>
        <w:pStyle w:val="39"/>
        <w:numPr>
          <w:ilvl w:val="1"/>
          <w:numId w:val="14"/>
        </w:numPr>
        <w:tabs>
          <w:tab w:val="left" w:pos="1100"/>
        </w:tabs>
        <w:spacing w:before="0" w:line="360" w:lineRule="auto"/>
        <w:ind w:left="0" w:firstLine="480" w:firstLineChars="200"/>
        <w:jc w:val="both"/>
        <w:rPr>
          <w:sz w:val="24"/>
        </w:rPr>
      </w:pPr>
      <w:r>
        <w:rPr>
          <w:rFonts w:hint="eastAsia"/>
          <w:sz w:val="24"/>
        </w:rPr>
        <w:t>采购代理机构在磋商文件规定的时间和地点组织磋商会，供应商可自行决定是否派代表参加磋商会议，供应商未安排人员到场的应准时在线参加，否则产生的风险由供应商自行承担。</w:t>
      </w:r>
    </w:p>
    <w:p w14:paraId="531D8C8A">
      <w:pPr>
        <w:pStyle w:val="39"/>
        <w:numPr>
          <w:ilvl w:val="1"/>
          <w:numId w:val="14"/>
        </w:numPr>
        <w:tabs>
          <w:tab w:val="left" w:pos="1100"/>
        </w:tabs>
        <w:spacing w:before="0" w:line="360" w:lineRule="auto"/>
        <w:ind w:left="0" w:firstLine="480" w:firstLineChars="200"/>
        <w:jc w:val="both"/>
        <w:rPr>
          <w:sz w:val="24"/>
        </w:rPr>
      </w:pPr>
      <w:r>
        <w:rPr>
          <w:rFonts w:hint="eastAsia"/>
          <w:sz w:val="24"/>
        </w:rPr>
        <w:t>磋商会议由采购代理机构主持，主持人介绍项目前期基本情况，宣布评审期间的有关事项。由代理机构工作人员开启电子响应文件解密通道，解密时限以政采云电子交易平台为准。</w:t>
      </w:r>
    </w:p>
    <w:p w14:paraId="628CE868">
      <w:pPr>
        <w:pStyle w:val="39"/>
        <w:numPr>
          <w:ilvl w:val="1"/>
          <w:numId w:val="14"/>
        </w:numPr>
        <w:tabs>
          <w:tab w:val="left" w:pos="1100"/>
        </w:tabs>
        <w:spacing w:before="0" w:line="360" w:lineRule="auto"/>
        <w:ind w:left="0" w:firstLine="480" w:firstLineChars="200"/>
        <w:jc w:val="both"/>
        <w:rPr>
          <w:sz w:val="24"/>
        </w:rPr>
      </w:pPr>
      <w:r>
        <w:rPr>
          <w:rFonts w:hint="eastAsia"/>
          <w:sz w:val="24"/>
        </w:rPr>
        <w:t>电子响应文件无法解密的，代理机构通过电子交易平台“异常处理”通道上传备份响应文件，上传之前须由供应商代表提供备份响应文件密码进行解密。</w:t>
      </w:r>
    </w:p>
    <w:p w14:paraId="579836F4">
      <w:pPr>
        <w:pStyle w:val="39"/>
        <w:numPr>
          <w:ilvl w:val="1"/>
          <w:numId w:val="14"/>
        </w:numPr>
        <w:tabs>
          <w:tab w:val="left" w:pos="1100"/>
        </w:tabs>
        <w:spacing w:before="0" w:line="360" w:lineRule="auto"/>
        <w:ind w:left="0" w:firstLine="480" w:firstLineChars="200"/>
        <w:jc w:val="both"/>
        <w:rPr>
          <w:sz w:val="24"/>
        </w:rPr>
      </w:pPr>
      <w:r>
        <w:rPr>
          <w:rFonts w:hint="eastAsia"/>
          <w:sz w:val="24"/>
        </w:rPr>
        <w:t>解密成功的供应商不足三家的，按相关规定重新组织采购。</w:t>
      </w:r>
    </w:p>
    <w:p w14:paraId="451B7A8F">
      <w:pPr>
        <w:pStyle w:val="39"/>
        <w:numPr>
          <w:ilvl w:val="1"/>
          <w:numId w:val="14"/>
        </w:numPr>
        <w:tabs>
          <w:tab w:val="left" w:pos="1100"/>
        </w:tabs>
        <w:spacing w:before="0" w:line="360" w:lineRule="auto"/>
        <w:ind w:left="0" w:firstLine="480" w:firstLineChars="200"/>
        <w:jc w:val="both"/>
        <w:rPr>
          <w:sz w:val="24"/>
        </w:rPr>
      </w:pPr>
      <w:r>
        <w:rPr>
          <w:rFonts w:hint="eastAsia"/>
          <w:sz w:val="24"/>
        </w:rPr>
        <w:t>供应商根据解密后交易平台公布的供应商名单及信息，通过现场或邮件方式提交《政府采购活动现场确认声明书》（见第五章格式），提交时间在名单公布后的</w:t>
      </w:r>
      <w:r>
        <w:rPr>
          <w:rFonts w:hint="eastAsia"/>
          <w:sz w:val="24"/>
          <w:lang w:val="en-US" w:eastAsia="zh-CN"/>
        </w:rPr>
        <w:t>3</w:t>
      </w:r>
      <w:r>
        <w:rPr>
          <w:rFonts w:hint="eastAsia"/>
          <w:sz w:val="24"/>
        </w:rPr>
        <w:t>0 分钟内。</w:t>
      </w:r>
    </w:p>
    <w:p w14:paraId="3411B172">
      <w:pPr>
        <w:pStyle w:val="39"/>
        <w:numPr>
          <w:ilvl w:val="1"/>
          <w:numId w:val="14"/>
        </w:numPr>
        <w:tabs>
          <w:tab w:val="left" w:pos="1100"/>
        </w:tabs>
        <w:spacing w:before="0" w:line="360" w:lineRule="auto"/>
        <w:ind w:left="0" w:firstLine="480" w:firstLineChars="200"/>
        <w:jc w:val="both"/>
        <w:rPr>
          <w:sz w:val="24"/>
        </w:rPr>
      </w:pPr>
      <w:r>
        <w:rPr>
          <w:rFonts w:hint="eastAsia"/>
          <w:sz w:val="24"/>
        </w:rPr>
        <w:t>供应商认为采购人员及相关人员与其他供应商有利害关系的，可向采购代理机构提出回避申请，并说明理由，申请须由供应商代表签字或盖章。</w:t>
      </w:r>
    </w:p>
    <w:p w14:paraId="538A7151">
      <w:pPr>
        <w:pStyle w:val="39"/>
        <w:numPr>
          <w:ilvl w:val="1"/>
          <w:numId w:val="14"/>
        </w:numPr>
        <w:tabs>
          <w:tab w:val="left" w:pos="1100"/>
        </w:tabs>
        <w:spacing w:before="0" w:line="360" w:lineRule="auto"/>
        <w:ind w:left="0" w:firstLine="480" w:firstLineChars="200"/>
        <w:jc w:val="both"/>
        <w:rPr>
          <w:sz w:val="24"/>
        </w:rPr>
      </w:pPr>
      <w:r>
        <w:rPr>
          <w:rFonts w:hint="eastAsia"/>
          <w:sz w:val="24"/>
        </w:rPr>
        <w:t>按规定提交《政府采购活动现场确认声明书》（见第五章格式）。</w:t>
      </w:r>
    </w:p>
    <w:p w14:paraId="54877899">
      <w:pPr>
        <w:pStyle w:val="39"/>
        <w:numPr>
          <w:ilvl w:val="1"/>
          <w:numId w:val="14"/>
        </w:numPr>
        <w:tabs>
          <w:tab w:val="left" w:pos="1100"/>
        </w:tabs>
        <w:spacing w:before="0" w:line="360" w:lineRule="auto"/>
        <w:ind w:left="0" w:firstLine="480" w:firstLineChars="200"/>
        <w:jc w:val="both"/>
        <w:rPr>
          <w:sz w:val="24"/>
        </w:rPr>
      </w:pPr>
      <w:r>
        <w:rPr>
          <w:rFonts w:hint="eastAsia"/>
          <w:sz w:val="24"/>
        </w:rPr>
        <w:t>供应商对记录表有疑义的，供应商代表在磋商会议结束前可以向采购代理机构通过现场或电子邮件的方式（</w:t>
      </w:r>
      <w:r>
        <w:fldChar w:fldCharType="begin"/>
      </w:r>
      <w:r>
        <w:instrText xml:space="preserve"> HYPERLINK "mailto:471334839@qq.com" \h </w:instrText>
      </w:r>
      <w:r>
        <w:fldChar w:fldCharType="separate"/>
      </w:r>
      <w:r>
        <w:rPr>
          <w:rFonts w:hint="eastAsia"/>
          <w:sz w:val="24"/>
          <w:u w:val="single"/>
          <w:lang w:val="en-US" w:eastAsia="zh-CN"/>
        </w:rPr>
        <w:t>779740329</w:t>
      </w:r>
      <w:r>
        <w:rPr>
          <w:rFonts w:hint="eastAsia"/>
          <w:sz w:val="24"/>
          <w:u w:val="single"/>
        </w:rPr>
        <w:t>@qq.com</w:t>
      </w:r>
      <w:r>
        <w:rPr>
          <w:rFonts w:hint="eastAsia"/>
          <w:sz w:val="24"/>
          <w:u w:val="single"/>
        </w:rPr>
        <w:fldChar w:fldCharType="end"/>
      </w:r>
      <w:r>
        <w:rPr>
          <w:rFonts w:hint="eastAsia"/>
          <w:sz w:val="24"/>
        </w:rPr>
        <w:t>）提出申请，并说明理由，申请须由供应商代表签字或盖章。</w:t>
      </w:r>
    </w:p>
    <w:p w14:paraId="3EC4BEA7">
      <w:pPr>
        <w:pStyle w:val="39"/>
        <w:numPr>
          <w:ilvl w:val="1"/>
          <w:numId w:val="14"/>
        </w:numPr>
        <w:tabs>
          <w:tab w:val="left" w:pos="1100"/>
        </w:tabs>
        <w:spacing w:before="0" w:line="360" w:lineRule="auto"/>
        <w:ind w:left="0" w:firstLine="480" w:firstLineChars="200"/>
        <w:jc w:val="both"/>
        <w:rPr>
          <w:sz w:val="24"/>
        </w:rPr>
      </w:pPr>
      <w:r>
        <w:rPr>
          <w:rFonts w:hint="eastAsia"/>
          <w:sz w:val="24"/>
        </w:rPr>
        <w:t>磋商会议结束。</w:t>
      </w:r>
    </w:p>
    <w:p w14:paraId="72C83AE4">
      <w:pPr>
        <w:pStyle w:val="10"/>
        <w:numPr>
          <w:ilvl w:val="0"/>
          <w:numId w:val="11"/>
        </w:numPr>
        <w:spacing w:line="360" w:lineRule="auto"/>
        <w:ind w:firstLine="482" w:firstLineChars="200"/>
        <w:rPr>
          <w:b/>
          <w:bCs/>
        </w:rPr>
      </w:pPr>
      <w:r>
        <w:rPr>
          <w:rFonts w:hint="eastAsia"/>
          <w:b/>
          <w:bCs/>
        </w:rPr>
        <w:t>资格审查</w:t>
      </w:r>
    </w:p>
    <w:p w14:paraId="64A3F3E8">
      <w:pPr>
        <w:pStyle w:val="10"/>
        <w:spacing w:line="360" w:lineRule="auto"/>
        <w:ind w:firstLine="480" w:firstLineChars="200"/>
        <w:rPr>
          <w:lang w:val="en-US"/>
        </w:rPr>
      </w:pPr>
      <w:r>
        <w:rPr>
          <w:rFonts w:hint="eastAsia"/>
          <w:lang w:val="en-US"/>
        </w:rPr>
        <w:t>20.1 采购人或采购代理机构按资格要求和资格审查文件要求对供应商进行资格审查及记录, 并通过政采云平台公布审查结果。</w:t>
      </w:r>
    </w:p>
    <w:p w14:paraId="2F88C7C5">
      <w:pPr>
        <w:pStyle w:val="10"/>
        <w:spacing w:line="360" w:lineRule="auto"/>
        <w:ind w:firstLine="482" w:firstLineChars="200"/>
        <w:rPr>
          <w:b/>
          <w:bCs/>
          <w:lang w:val="en-US"/>
        </w:rPr>
      </w:pPr>
      <w:r>
        <w:rPr>
          <w:rFonts w:hint="eastAsia"/>
          <w:b/>
          <w:bCs/>
          <w:lang w:val="en-US"/>
        </w:rPr>
        <w:t>20.2 经资格审查后合格的供应商不足三家的，不得进入评审，并按相关规定重新组织招标。</w:t>
      </w:r>
    </w:p>
    <w:p w14:paraId="43D109A0">
      <w:pPr>
        <w:pStyle w:val="10"/>
        <w:numPr>
          <w:ilvl w:val="0"/>
          <w:numId w:val="11"/>
        </w:numPr>
        <w:spacing w:line="360" w:lineRule="auto"/>
        <w:ind w:firstLine="482" w:firstLineChars="200"/>
        <w:rPr>
          <w:b/>
          <w:bCs/>
        </w:rPr>
      </w:pPr>
      <w:r>
        <w:rPr>
          <w:rFonts w:hint="eastAsia"/>
          <w:b/>
          <w:bCs/>
        </w:rPr>
        <w:t>评审流程</w:t>
      </w:r>
    </w:p>
    <w:p w14:paraId="58EECA47">
      <w:pPr>
        <w:pStyle w:val="10"/>
        <w:spacing w:line="360" w:lineRule="auto"/>
        <w:ind w:firstLine="480" w:firstLineChars="200"/>
        <w:rPr>
          <w:lang w:val="en-US"/>
        </w:rPr>
      </w:pPr>
      <w:r>
        <w:rPr>
          <w:rFonts w:hint="eastAsia"/>
          <w:lang w:val="en-US"/>
        </w:rPr>
        <w:t>21.1评标委员会由采购代理机构组建：评标委员会由评审专家或采购人代表和评审专家组成，成员人数为 3 人以上单数，其中评审专家不少于成员总数的三分之二，评审专家按规定从评审专家库中随机抽取。如有特殊情况的，按相关规定组建评标委员会。</w:t>
      </w:r>
    </w:p>
    <w:p w14:paraId="7590EEB6">
      <w:pPr>
        <w:pStyle w:val="10"/>
        <w:spacing w:line="360" w:lineRule="auto"/>
        <w:ind w:firstLine="482" w:firstLineChars="200"/>
        <w:rPr>
          <w:b/>
          <w:bCs/>
        </w:rPr>
      </w:pPr>
      <w:r>
        <w:rPr>
          <w:rFonts w:hint="eastAsia"/>
          <w:b/>
          <w:bCs/>
          <w:lang w:val="en-US"/>
        </w:rPr>
        <w:t>21.1.1</w:t>
      </w:r>
      <w:r>
        <w:rPr>
          <w:rFonts w:hint="eastAsia"/>
          <w:b/>
          <w:bCs/>
        </w:rPr>
        <w:t>符合性审查</w:t>
      </w:r>
    </w:p>
    <w:p w14:paraId="4252DD6B">
      <w:pPr>
        <w:pStyle w:val="10"/>
        <w:spacing w:line="360" w:lineRule="auto"/>
        <w:ind w:firstLine="480" w:firstLineChars="200"/>
        <w:rPr>
          <w:b/>
          <w:bCs/>
          <w:lang w:val="en-US"/>
        </w:rPr>
      </w:pPr>
      <w:r>
        <w:rPr>
          <w:rFonts w:hint="eastAsia"/>
          <w:lang w:val="en-US"/>
        </w:rPr>
        <w:t>根据磋商文件的规定，从响应文件的有效性、完整性和对磋商文件的响应程度进行审查，以确定是否对磋商文件的实质性要求作出响应。</w:t>
      </w:r>
      <w:r>
        <w:rPr>
          <w:rFonts w:hint="eastAsia"/>
          <w:b/>
          <w:bCs/>
          <w:lang w:val="en-US"/>
        </w:rPr>
        <w:t>通过符合性审查不足三家的，除采购任务取消情形外，按相关规定重新组织招标。</w:t>
      </w:r>
    </w:p>
    <w:p w14:paraId="6318067A">
      <w:pPr>
        <w:pStyle w:val="10"/>
        <w:spacing w:line="360" w:lineRule="auto"/>
        <w:ind w:firstLine="482" w:firstLineChars="200"/>
        <w:rPr>
          <w:b/>
          <w:bCs/>
          <w:lang w:val="en-US"/>
        </w:rPr>
      </w:pPr>
      <w:r>
        <w:rPr>
          <w:rFonts w:hint="eastAsia"/>
          <w:b/>
          <w:bCs/>
          <w:lang w:val="en-US"/>
        </w:rPr>
        <w:t>21.1.2资信商务及技术文件评审</w:t>
      </w:r>
    </w:p>
    <w:p w14:paraId="6BA90A2D">
      <w:pPr>
        <w:pStyle w:val="10"/>
        <w:spacing w:line="360" w:lineRule="auto"/>
        <w:ind w:firstLine="482" w:firstLineChars="200"/>
      </w:pPr>
      <w:r>
        <w:rPr>
          <w:rFonts w:hint="eastAsia"/>
          <w:b/>
          <w:lang w:val="en-US"/>
        </w:rPr>
        <w:t>21.1.2.1</w:t>
      </w:r>
      <w:r>
        <w:rPr>
          <w:rFonts w:hint="eastAsia"/>
          <w:b/>
        </w:rPr>
        <w:t>资信商务文件评审：</w:t>
      </w:r>
      <w:r>
        <w:rPr>
          <w:rFonts w:hint="eastAsia"/>
        </w:rPr>
        <w:t>评标委员会依据磋商文件的规定，对各供应商的资信商务文件进行评审，对客观分应统一意见后统一给分。</w:t>
      </w:r>
    </w:p>
    <w:p w14:paraId="7A6E8D34">
      <w:pPr>
        <w:pStyle w:val="10"/>
        <w:spacing w:line="360" w:lineRule="auto"/>
        <w:ind w:firstLine="482" w:firstLineChars="200"/>
      </w:pPr>
      <w:r>
        <w:rPr>
          <w:rFonts w:hint="eastAsia"/>
          <w:b/>
          <w:lang w:val="en-US"/>
        </w:rPr>
        <w:t>21.1.2.2</w:t>
      </w:r>
      <w:r>
        <w:rPr>
          <w:rFonts w:hint="eastAsia"/>
          <w:b/>
        </w:rPr>
        <w:t>技术文件评审：</w:t>
      </w:r>
      <w:r>
        <w:rPr>
          <w:rFonts w:hint="eastAsia"/>
        </w:rPr>
        <w:t>评标委员会依据磋商文件的规定，对各供应商的技术文件进行独立评审。对各响应文件进行比较和必要的澄清，</w:t>
      </w:r>
    </w:p>
    <w:p w14:paraId="6205781B">
      <w:pPr>
        <w:pStyle w:val="10"/>
        <w:spacing w:line="360" w:lineRule="auto"/>
        <w:ind w:firstLine="482" w:firstLineChars="200"/>
        <w:rPr>
          <w:b/>
        </w:rPr>
      </w:pPr>
      <w:r>
        <w:rPr>
          <w:rFonts w:hint="eastAsia"/>
          <w:b/>
          <w:bCs/>
        </w:rPr>
        <w:t>21.2.3</w:t>
      </w:r>
      <w:r>
        <w:rPr>
          <w:rFonts w:hint="eastAsia"/>
          <w:b/>
        </w:rPr>
        <w:t>报价文件评审</w:t>
      </w:r>
    </w:p>
    <w:p w14:paraId="4BF51E72">
      <w:pPr>
        <w:pStyle w:val="10"/>
        <w:spacing w:line="360" w:lineRule="auto"/>
        <w:ind w:firstLine="480" w:firstLineChars="200"/>
      </w:pPr>
      <w:r>
        <w:rPr>
          <w:rFonts w:hint="eastAsia"/>
        </w:rPr>
        <w:t>评标委员会依据磋商文件的规定，对各供应商的报价的合理性进行审查，必要时可要求供应商对其报价做出澄清、说明。</w:t>
      </w:r>
    </w:p>
    <w:p w14:paraId="501AF22E">
      <w:pPr>
        <w:pStyle w:val="10"/>
        <w:numPr>
          <w:ilvl w:val="0"/>
          <w:numId w:val="11"/>
        </w:numPr>
        <w:spacing w:line="360" w:lineRule="auto"/>
        <w:ind w:firstLine="482" w:firstLineChars="200"/>
        <w:rPr>
          <w:b/>
          <w:bCs/>
        </w:rPr>
      </w:pPr>
      <w:r>
        <w:rPr>
          <w:rFonts w:hint="eastAsia"/>
          <w:b/>
          <w:bCs/>
        </w:rPr>
        <w:t>响应文件的澄清</w:t>
      </w:r>
    </w:p>
    <w:p w14:paraId="6C101BB5">
      <w:pPr>
        <w:pStyle w:val="10"/>
        <w:spacing w:line="360" w:lineRule="auto"/>
        <w:ind w:firstLine="480" w:firstLineChars="200"/>
      </w:pPr>
      <w:r>
        <w:rPr>
          <w:rFonts w:hint="eastAsia"/>
          <w:lang w:val="en-US"/>
        </w:rPr>
        <w:t xml:space="preserve">22.1 </w:t>
      </w:r>
      <w:r>
        <w:rPr>
          <w:rFonts w:hint="eastAsia"/>
        </w:rPr>
        <w:t>⑴对响应文件中含义不明确、同类问题表述不一致或者有明显文字和计算错误的内容，评标委员会通过政采云平台要求供应商作出必要的澄清、说明或者补正。电子响应文件的澄清、说明或者补正采用政采云平台交换数据电文，供应商提交的澄清、说明或补正的时间为 30 分钟。供应商的澄清、说明或者补正不得超出响应文件的范围或者改变响应文件的实质性内容；</w:t>
      </w:r>
    </w:p>
    <w:p w14:paraId="55496A4F">
      <w:pPr>
        <w:pStyle w:val="10"/>
        <w:spacing w:line="360" w:lineRule="auto"/>
        <w:ind w:firstLine="480" w:firstLineChars="200"/>
      </w:pPr>
      <w:r>
        <w:rPr>
          <w:rFonts w:hint="eastAsia"/>
        </w:rPr>
        <w:t>⑵供应商的澄清、说明或补正将作为响应文件的一部分。</w:t>
      </w:r>
    </w:p>
    <w:p w14:paraId="57B99FDD">
      <w:pPr>
        <w:pStyle w:val="10"/>
        <w:spacing w:line="360" w:lineRule="auto"/>
        <w:ind w:firstLine="480" w:firstLineChars="200"/>
        <w:rPr>
          <w:lang w:val="en-US"/>
        </w:rPr>
      </w:pPr>
      <w:r>
        <w:rPr>
          <w:rFonts w:hint="eastAsia"/>
          <w:lang w:val="en-US"/>
        </w:rPr>
        <w:t>22.2评审时评标委员会认为供应商的报价明显低于其他通过符合性审查供应商的报价，有可能影响产品质量或者不能诚信履约的，在评标现场合理的时间内通过政采云平台交换数据电文要求供应商进行说明原因和提供证明材料。</w:t>
      </w:r>
    </w:p>
    <w:p w14:paraId="78FDE83C">
      <w:pPr>
        <w:pStyle w:val="10"/>
        <w:spacing w:line="360" w:lineRule="auto"/>
        <w:ind w:firstLine="480" w:firstLineChars="200"/>
        <w:rPr>
          <w:lang w:val="en-US"/>
        </w:rPr>
      </w:pPr>
      <w:r>
        <w:rPr>
          <w:rFonts w:hint="eastAsia"/>
          <w:lang w:val="en-US"/>
        </w:rPr>
        <w:t>22.3不接受供应商主动对响应文件的澄清、说明或者补正。</w:t>
      </w:r>
    </w:p>
    <w:p w14:paraId="4E4ECD71">
      <w:pPr>
        <w:pStyle w:val="10"/>
        <w:spacing w:line="360" w:lineRule="auto"/>
        <w:ind w:firstLine="480" w:firstLineChars="200"/>
        <w:rPr>
          <w:lang w:val="en-US"/>
        </w:rPr>
      </w:pPr>
      <w:r>
        <w:rPr>
          <w:rFonts w:hint="eastAsia"/>
          <w:lang w:val="en-US"/>
        </w:rPr>
        <w:t>22.4报价算术错误将按以下方法修正：</w:t>
      </w:r>
    </w:p>
    <w:p w14:paraId="07F0A1A7">
      <w:pPr>
        <w:pStyle w:val="10"/>
        <w:numPr>
          <w:ilvl w:val="0"/>
          <w:numId w:val="15"/>
        </w:numPr>
        <w:spacing w:line="360" w:lineRule="auto"/>
        <w:ind w:firstLine="480" w:firstLineChars="200"/>
      </w:pPr>
      <w:r>
        <w:rPr>
          <w:rFonts w:hint="eastAsia" w:ascii="仿宋" w:hAnsi="仿宋" w:eastAsia="仿宋" w:cs="仿宋"/>
          <w:color w:val="auto"/>
          <w:sz w:val="24"/>
        </w:rPr>
        <w:t>报价文件中开标一览表（报价表）内容与报价明细表相应内容不一致的，以开标一览表（报价表）为准（政采云系统开启报价若与报价文件不一致以报价文件为准）</w:t>
      </w:r>
      <w:r>
        <w:rPr>
          <w:rFonts w:hint="eastAsia"/>
        </w:rPr>
        <w:t>；</w:t>
      </w:r>
    </w:p>
    <w:p w14:paraId="7C126F3B">
      <w:pPr>
        <w:pStyle w:val="10"/>
        <w:numPr>
          <w:ilvl w:val="0"/>
          <w:numId w:val="15"/>
        </w:numPr>
        <w:spacing w:line="360" w:lineRule="auto"/>
        <w:ind w:firstLine="480" w:firstLineChars="200"/>
      </w:pPr>
      <w:r>
        <w:rPr>
          <w:rFonts w:hint="eastAsia"/>
        </w:rPr>
        <w:t>报价文件的大写金额和小写金额不一致的，以大写金额为准；</w:t>
      </w:r>
    </w:p>
    <w:p w14:paraId="40228A4D">
      <w:pPr>
        <w:pStyle w:val="10"/>
        <w:numPr>
          <w:ilvl w:val="0"/>
          <w:numId w:val="15"/>
        </w:numPr>
        <w:spacing w:line="360" w:lineRule="auto"/>
        <w:ind w:firstLine="480" w:firstLineChars="200"/>
      </w:pPr>
      <w:r>
        <w:rPr>
          <w:rFonts w:hint="eastAsia"/>
        </w:rPr>
        <w:t>单价金额小数点或者百分比有明显错位的，以磋商一览表（报价表）的总价为准，并修改单价；</w:t>
      </w:r>
    </w:p>
    <w:p w14:paraId="78147D03">
      <w:pPr>
        <w:pStyle w:val="10"/>
        <w:numPr>
          <w:ilvl w:val="0"/>
          <w:numId w:val="15"/>
        </w:numPr>
        <w:spacing w:line="360" w:lineRule="auto"/>
        <w:ind w:firstLine="480" w:firstLineChars="200"/>
      </w:pPr>
      <w:r>
        <w:rPr>
          <w:rFonts w:hint="eastAsia"/>
        </w:rPr>
        <w:t>总价金额与按单价汇总金额不一致的，以单价金额计算结果为准；</w:t>
      </w:r>
    </w:p>
    <w:p w14:paraId="107746C1">
      <w:pPr>
        <w:pStyle w:val="10"/>
        <w:numPr>
          <w:ilvl w:val="0"/>
          <w:numId w:val="15"/>
        </w:numPr>
        <w:spacing w:line="360" w:lineRule="auto"/>
        <w:ind w:firstLine="480" w:firstLineChars="200"/>
      </w:pPr>
      <w:r>
        <w:rPr>
          <w:rFonts w:hint="eastAsia"/>
        </w:rPr>
        <w:t>同时出现两种以上不一致的，按上述顺序修正；</w:t>
      </w:r>
    </w:p>
    <w:p w14:paraId="6269C719">
      <w:pPr>
        <w:pStyle w:val="10"/>
        <w:numPr>
          <w:ilvl w:val="0"/>
          <w:numId w:val="15"/>
        </w:numPr>
        <w:spacing w:line="360" w:lineRule="auto"/>
        <w:ind w:firstLine="480" w:firstLineChars="200"/>
        <w:rPr>
          <w:b/>
        </w:rPr>
      </w:pPr>
      <w:r>
        <w:rPr>
          <w:rFonts w:hint="eastAsia"/>
        </w:rPr>
        <w:t>对不同文字文本响应文件的解释发生异议的，以中文文本为准；</w:t>
      </w:r>
    </w:p>
    <w:p w14:paraId="25B2FB7B">
      <w:pPr>
        <w:pStyle w:val="10"/>
        <w:numPr>
          <w:ilvl w:val="0"/>
          <w:numId w:val="15"/>
        </w:numPr>
        <w:spacing w:line="360" w:lineRule="auto"/>
        <w:ind w:firstLine="480" w:firstLineChars="200"/>
        <w:rPr>
          <w:b/>
        </w:rPr>
      </w:pPr>
      <w:r>
        <w:rPr>
          <w:rFonts w:hint="eastAsia"/>
        </w:rPr>
        <w:t>电子响应文件修正错误的磋商报价，通过</w:t>
      </w:r>
      <w:r>
        <w:rPr>
          <w:rFonts w:hint="eastAsia"/>
          <w:b/>
        </w:rPr>
        <w:t>电子交易平台，经供应商同意签章确认后产生约束力；若供应商不接受修正后的磋商报价，则其磋商将作为无效磋商处  理。</w:t>
      </w:r>
    </w:p>
    <w:p w14:paraId="3AC8E9C7">
      <w:pPr>
        <w:pStyle w:val="10"/>
        <w:numPr>
          <w:ilvl w:val="0"/>
          <w:numId w:val="11"/>
        </w:numPr>
        <w:spacing w:line="360" w:lineRule="auto"/>
        <w:ind w:firstLine="482" w:firstLineChars="200"/>
        <w:rPr>
          <w:b/>
          <w:bCs/>
        </w:rPr>
      </w:pPr>
      <w:r>
        <w:rPr>
          <w:rFonts w:hint="eastAsia"/>
          <w:b/>
          <w:bCs/>
        </w:rPr>
        <w:t>对响应文件的比较和评估</w:t>
      </w:r>
    </w:p>
    <w:p w14:paraId="06BDF58C">
      <w:pPr>
        <w:pStyle w:val="10"/>
        <w:spacing w:line="360" w:lineRule="auto"/>
        <w:ind w:firstLine="480" w:firstLineChars="200"/>
        <w:rPr>
          <w:lang w:val="en-US"/>
        </w:rPr>
      </w:pPr>
      <w:r>
        <w:rPr>
          <w:rFonts w:hint="eastAsia"/>
          <w:lang w:val="en-US"/>
        </w:rPr>
        <w:t>23.1评标委员会根据磋商文件规定的评审办法和标准、对符合性审查合格供应商的响应文件及澄清答复内容进行商务和技术评估，综合比较与评价，并按照平等、客观、公正的原则对响应文件进行综合评审和评分。</w:t>
      </w:r>
    </w:p>
    <w:p w14:paraId="6CEB717F">
      <w:pPr>
        <w:pStyle w:val="10"/>
        <w:numPr>
          <w:ilvl w:val="0"/>
          <w:numId w:val="11"/>
        </w:numPr>
        <w:spacing w:line="360" w:lineRule="auto"/>
        <w:ind w:firstLine="482" w:firstLineChars="200"/>
        <w:rPr>
          <w:b/>
          <w:bCs/>
        </w:rPr>
      </w:pPr>
      <w:r>
        <w:rPr>
          <w:rFonts w:hint="eastAsia"/>
          <w:b/>
          <w:bCs/>
        </w:rPr>
        <w:t>评标报告</w:t>
      </w:r>
    </w:p>
    <w:p w14:paraId="195BD206">
      <w:pPr>
        <w:pStyle w:val="10"/>
        <w:spacing w:line="360" w:lineRule="auto"/>
        <w:ind w:firstLine="480" w:firstLineChars="200"/>
        <w:rPr>
          <w:rFonts w:hint="eastAsia"/>
          <w:lang w:val="en-US"/>
        </w:rPr>
      </w:pPr>
      <w:r>
        <w:rPr>
          <w:rFonts w:hint="eastAsia"/>
          <w:lang w:val="en-US"/>
        </w:rPr>
        <w:t>24.1磋商小组根据磋商记录、全体磋商小组成员签字的原始评审记录、评审结果编写评审报告，并推荐3名及以上成交候选人，评审报告由磋商小组成员签字确认后提交。</w:t>
      </w:r>
    </w:p>
    <w:p w14:paraId="6CD05310">
      <w:pPr>
        <w:pStyle w:val="10"/>
        <w:spacing w:line="360" w:lineRule="auto"/>
        <w:ind w:firstLine="480" w:firstLineChars="200"/>
        <w:rPr>
          <w:lang w:val="en-US"/>
        </w:rPr>
      </w:pPr>
      <w:r>
        <w:rPr>
          <w:rFonts w:hint="eastAsia"/>
          <w:lang w:val="en-US"/>
        </w:rPr>
        <w:t>24.2评审报告由评标委员会成员签字确认提交，持不同意见的评标委员会成员应当在评标报告上签署不同意见及理由，否则视为同意评标报告。</w:t>
      </w:r>
    </w:p>
    <w:p w14:paraId="68C2D8CD">
      <w:pPr>
        <w:pStyle w:val="10"/>
        <w:spacing w:line="360" w:lineRule="auto"/>
        <w:ind w:firstLine="480" w:firstLineChars="200"/>
        <w:rPr>
          <w:lang w:val="en-US"/>
        </w:rPr>
      </w:pPr>
      <w:r>
        <w:rPr>
          <w:rFonts w:hint="eastAsia"/>
          <w:lang w:val="en-US"/>
        </w:rPr>
        <w:t>24.3评标结束后，采购代理机构公布评标结果。</w:t>
      </w:r>
    </w:p>
    <w:p w14:paraId="42A0822D">
      <w:pPr>
        <w:pStyle w:val="10"/>
        <w:numPr>
          <w:ilvl w:val="0"/>
          <w:numId w:val="11"/>
        </w:numPr>
        <w:spacing w:line="360" w:lineRule="auto"/>
        <w:ind w:firstLine="482" w:firstLineChars="200"/>
        <w:rPr>
          <w:b/>
          <w:bCs/>
        </w:rPr>
      </w:pPr>
      <w:r>
        <w:rPr>
          <w:rFonts w:hint="eastAsia"/>
          <w:b/>
          <w:bCs/>
        </w:rPr>
        <w:t>保密和评审过程的监控</w:t>
      </w:r>
    </w:p>
    <w:p w14:paraId="31104A8E">
      <w:pPr>
        <w:pStyle w:val="10"/>
        <w:spacing w:line="360" w:lineRule="auto"/>
        <w:ind w:firstLine="480" w:firstLineChars="200"/>
        <w:rPr>
          <w:lang w:val="en-US"/>
        </w:rPr>
      </w:pPr>
      <w:r>
        <w:rPr>
          <w:rFonts w:hint="eastAsia"/>
          <w:lang w:val="en-US"/>
        </w:rPr>
        <w:t>25.1自磋商时间起至成交结果公告发布时间止，凡属于审查、澄清、评估和比较磋商的有关资料，且与授予合同有关的信息都不得向任何供应商或与上述评审过程无关的人员透露。</w:t>
      </w:r>
    </w:p>
    <w:p w14:paraId="441FCE77">
      <w:pPr>
        <w:pStyle w:val="10"/>
        <w:spacing w:line="360" w:lineRule="auto"/>
        <w:ind w:firstLine="480" w:firstLineChars="200"/>
        <w:rPr>
          <w:lang w:val="en-US"/>
        </w:rPr>
      </w:pPr>
      <w:r>
        <w:rPr>
          <w:rFonts w:hint="eastAsia"/>
          <w:lang w:val="en-US"/>
        </w:rPr>
        <w:t>25.2本项目磋商、评审过程实行全程录音、录像监控，供应商在磋商、评审过程中所进行的试图影响评审结果的不公正行为或授予合同决定的过程施加影响的企图和行为，可能导致其磋商被拒绝。</w:t>
      </w:r>
    </w:p>
    <w:p w14:paraId="6B579F4E">
      <w:pPr>
        <w:pStyle w:val="4"/>
        <w:tabs>
          <w:tab w:val="left" w:pos="1291"/>
        </w:tabs>
        <w:spacing w:before="0" w:line="360" w:lineRule="auto"/>
        <w:ind w:left="0"/>
        <w:jc w:val="left"/>
        <w:rPr>
          <w:lang w:val="en-US"/>
        </w:rPr>
      </w:pPr>
      <w:bookmarkStart w:id="31" w:name="七___投标无效的情形"/>
      <w:bookmarkEnd w:id="31"/>
      <w:bookmarkStart w:id="32" w:name="_Toc10279"/>
      <w:r>
        <w:rPr>
          <w:rFonts w:hint="eastAsia"/>
          <w:lang w:val="en-US"/>
        </w:rPr>
        <w:t>七  磋商无效的情形</w:t>
      </w:r>
      <w:bookmarkEnd w:id="32"/>
    </w:p>
    <w:p w14:paraId="202B5388">
      <w:pPr>
        <w:pStyle w:val="10"/>
        <w:numPr>
          <w:ilvl w:val="0"/>
          <w:numId w:val="11"/>
        </w:numPr>
        <w:spacing w:line="360" w:lineRule="auto"/>
        <w:ind w:firstLine="480" w:firstLineChars="200"/>
      </w:pPr>
      <w:r>
        <w:rPr>
          <w:rFonts w:hint="eastAsia"/>
        </w:rPr>
        <w:t>实质上没有响应磋商文件要求的磋商将被视为无效磋商。供应商不得通过修正或撤消不合要求的偏离或保留从而使其磋商成为实质上响应的磋商。供应商如有下列情形之一的，其磋商将被拒绝，响应文件无效：</w:t>
      </w:r>
    </w:p>
    <w:p w14:paraId="00B81BD4">
      <w:pPr>
        <w:pStyle w:val="10"/>
        <w:spacing w:line="360" w:lineRule="auto"/>
        <w:ind w:firstLine="480" w:firstLineChars="200"/>
        <w:rPr>
          <w:lang w:val="en-US"/>
        </w:rPr>
      </w:pPr>
      <w:r>
        <w:rPr>
          <w:rFonts w:hint="eastAsia"/>
          <w:lang w:val="en-US"/>
        </w:rPr>
        <w:t>26.1电报、电话、传真形式提交响应文件的；</w:t>
      </w:r>
    </w:p>
    <w:p w14:paraId="3263BB90">
      <w:pPr>
        <w:pStyle w:val="10"/>
        <w:spacing w:line="360" w:lineRule="auto"/>
        <w:ind w:firstLine="480" w:firstLineChars="200"/>
        <w:rPr>
          <w:lang w:val="en-US"/>
        </w:rPr>
      </w:pPr>
      <w:r>
        <w:rPr>
          <w:rFonts w:hint="eastAsia"/>
          <w:lang w:val="en-US"/>
        </w:rPr>
        <w:t>26.2供应商未按磋商文件规定的时间和地点提交电子响应文件的；</w:t>
      </w:r>
    </w:p>
    <w:p w14:paraId="582F7860">
      <w:pPr>
        <w:pStyle w:val="10"/>
        <w:spacing w:line="360" w:lineRule="auto"/>
        <w:ind w:firstLine="480" w:firstLineChars="200"/>
        <w:rPr>
          <w:lang w:val="en-US"/>
        </w:rPr>
      </w:pPr>
      <w:r>
        <w:rPr>
          <w:rFonts w:hint="eastAsia"/>
          <w:lang w:val="en-US"/>
        </w:rPr>
        <w:t>26.3未按磋商文件规定要求签署、盖章的；</w:t>
      </w:r>
    </w:p>
    <w:p w14:paraId="26966403">
      <w:pPr>
        <w:pStyle w:val="10"/>
        <w:spacing w:line="360" w:lineRule="auto"/>
        <w:ind w:firstLine="480" w:firstLineChars="200"/>
        <w:rPr>
          <w:lang w:val="en-US"/>
        </w:rPr>
      </w:pPr>
      <w:r>
        <w:rPr>
          <w:rFonts w:hint="eastAsia"/>
          <w:lang w:val="en-US"/>
        </w:rPr>
        <w:t>26.4不具备响应文件规定资格要求的；</w:t>
      </w:r>
    </w:p>
    <w:p w14:paraId="341CC3CE">
      <w:pPr>
        <w:pStyle w:val="10"/>
        <w:spacing w:line="360" w:lineRule="auto"/>
        <w:ind w:firstLine="480" w:firstLineChars="200"/>
        <w:rPr>
          <w:lang w:val="en-US"/>
        </w:rPr>
      </w:pPr>
      <w:r>
        <w:rPr>
          <w:rFonts w:hint="eastAsia"/>
          <w:lang w:val="en-US"/>
        </w:rPr>
        <w:t>26.5磋商有效期不足的；</w:t>
      </w:r>
    </w:p>
    <w:p w14:paraId="3FB1758A">
      <w:pPr>
        <w:pStyle w:val="10"/>
        <w:spacing w:line="360" w:lineRule="auto"/>
        <w:ind w:firstLine="480" w:firstLineChars="200"/>
        <w:rPr>
          <w:lang w:val="en-US"/>
        </w:rPr>
      </w:pPr>
      <w:r>
        <w:rPr>
          <w:rFonts w:hint="eastAsia"/>
          <w:lang w:val="en-US"/>
        </w:rPr>
        <w:t>26.7评审委员会评定有实质上“▲”条款的负偏离的 ；</w:t>
      </w:r>
    </w:p>
    <w:p w14:paraId="143B1672">
      <w:pPr>
        <w:pStyle w:val="10"/>
        <w:spacing w:line="360" w:lineRule="auto"/>
        <w:ind w:firstLine="480" w:firstLineChars="200"/>
        <w:rPr>
          <w:lang w:val="en-US"/>
        </w:rPr>
      </w:pPr>
      <w:r>
        <w:rPr>
          <w:rFonts w:hint="eastAsia"/>
          <w:lang w:val="en-US"/>
        </w:rPr>
        <w:t>26.8响应文件含有采购人不能接受的附加条款的；</w:t>
      </w:r>
    </w:p>
    <w:p w14:paraId="76EDB1F2">
      <w:pPr>
        <w:pStyle w:val="10"/>
        <w:spacing w:line="360" w:lineRule="auto"/>
        <w:ind w:firstLine="480" w:firstLineChars="200"/>
        <w:rPr>
          <w:lang w:val="en-US"/>
        </w:rPr>
      </w:pPr>
      <w:r>
        <w:rPr>
          <w:rFonts w:hint="eastAsia"/>
          <w:lang w:val="en-US"/>
        </w:rPr>
        <w:t>26.9磋商报价高于磋商文件中规定的预算金额或者最高限价的；</w:t>
      </w:r>
    </w:p>
    <w:p w14:paraId="061686AD">
      <w:pPr>
        <w:pStyle w:val="10"/>
        <w:spacing w:line="360" w:lineRule="auto"/>
        <w:ind w:firstLine="480" w:firstLineChars="200"/>
        <w:rPr>
          <w:lang w:val="en-US"/>
        </w:rPr>
      </w:pPr>
      <w:r>
        <w:rPr>
          <w:rFonts w:hint="eastAsia"/>
          <w:lang w:val="en-US"/>
        </w:rPr>
        <w:t>26.10磋商文件中未要求，但供应商给予赠品、回扣或与采购无关的其他商品、服务的；</w:t>
      </w:r>
    </w:p>
    <w:p w14:paraId="6F863A6A">
      <w:pPr>
        <w:pStyle w:val="10"/>
        <w:spacing w:line="360" w:lineRule="auto"/>
        <w:ind w:firstLine="480" w:firstLineChars="200"/>
        <w:rPr>
          <w:lang w:val="en-US"/>
        </w:rPr>
      </w:pPr>
      <w:r>
        <w:rPr>
          <w:rFonts w:hint="eastAsia"/>
          <w:lang w:val="en-US"/>
        </w:rPr>
        <w:t>26.11磋商报价存在漏项或报价数量少于采购要求的；</w:t>
      </w:r>
    </w:p>
    <w:p w14:paraId="51BF3213">
      <w:pPr>
        <w:pStyle w:val="10"/>
        <w:spacing w:line="360" w:lineRule="auto"/>
        <w:ind w:firstLine="480" w:firstLineChars="200"/>
        <w:rPr>
          <w:lang w:val="en-US"/>
        </w:rPr>
      </w:pPr>
      <w:r>
        <w:rPr>
          <w:rFonts w:hint="eastAsia"/>
          <w:lang w:val="en-US"/>
        </w:rPr>
        <w:t>26.12评审委员会认为供应商的报价明显低于其他通过符合性审查供应商的报价， 有可能影响产品质量或者不能诚信履约的，供应商代表应在评审委员会规定的时间内通过电子交易平台提交说明，必要时提交相关证明材料；供应商不能证明其报价合理性的， 评审委员会应当将其作为无效磋商处理；</w:t>
      </w:r>
    </w:p>
    <w:p w14:paraId="720721A4">
      <w:pPr>
        <w:pStyle w:val="10"/>
        <w:spacing w:line="360" w:lineRule="auto"/>
        <w:ind w:firstLine="480" w:firstLineChars="200"/>
        <w:rPr>
          <w:lang w:val="en-US"/>
        </w:rPr>
      </w:pPr>
      <w:r>
        <w:rPr>
          <w:rFonts w:hint="eastAsia"/>
          <w:lang w:val="en-US"/>
        </w:rPr>
        <w:t>26.13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59884ED4">
      <w:pPr>
        <w:pStyle w:val="10"/>
        <w:spacing w:line="360" w:lineRule="auto"/>
        <w:ind w:firstLine="480" w:firstLineChars="200"/>
        <w:rPr>
          <w:lang w:val="en-US"/>
        </w:rPr>
      </w:pPr>
      <w:r>
        <w:rPr>
          <w:rFonts w:hint="eastAsia"/>
          <w:lang w:val="en-US"/>
        </w:rPr>
        <w:t>26.14提供虚假材料谋取成交的；</w:t>
      </w:r>
    </w:p>
    <w:p w14:paraId="02B479E6">
      <w:pPr>
        <w:pStyle w:val="10"/>
        <w:spacing w:line="360" w:lineRule="auto"/>
        <w:ind w:firstLine="480" w:firstLineChars="200"/>
        <w:rPr>
          <w:lang w:val="en-US"/>
        </w:rPr>
      </w:pPr>
      <w:r>
        <w:rPr>
          <w:rFonts w:hint="eastAsia"/>
          <w:lang w:val="en-US"/>
        </w:rPr>
        <w:t>26.15在招标过程中与采购人进行协商谈判、不按磋商文件和成交人的响应文件订立合同，或者与采购人另行订立背离合同实质性内容的协议的；</w:t>
      </w:r>
    </w:p>
    <w:p w14:paraId="31766B37">
      <w:pPr>
        <w:pStyle w:val="10"/>
        <w:spacing w:line="360" w:lineRule="auto"/>
        <w:ind w:firstLine="480" w:firstLineChars="200"/>
        <w:rPr>
          <w:lang w:val="en-US"/>
        </w:rPr>
      </w:pPr>
      <w:r>
        <w:rPr>
          <w:rFonts w:hint="eastAsia"/>
          <w:lang w:val="en-US"/>
        </w:rPr>
        <w:t>26.16磋商文件规定的其他响应文件无效情形。</w:t>
      </w:r>
    </w:p>
    <w:p w14:paraId="2FB8B570">
      <w:pPr>
        <w:pStyle w:val="4"/>
        <w:tabs>
          <w:tab w:val="left" w:pos="1291"/>
        </w:tabs>
        <w:spacing w:before="0" w:line="360" w:lineRule="auto"/>
        <w:ind w:left="0"/>
        <w:jc w:val="left"/>
        <w:rPr>
          <w:lang w:val="en-US"/>
        </w:rPr>
      </w:pPr>
      <w:bookmarkStart w:id="33" w:name="八___法律责任"/>
      <w:bookmarkEnd w:id="33"/>
      <w:bookmarkStart w:id="34" w:name="_Toc1603"/>
      <w:r>
        <w:rPr>
          <w:rFonts w:hint="eastAsia"/>
          <w:lang w:val="en-US"/>
        </w:rPr>
        <w:t>八  法律责任</w:t>
      </w:r>
      <w:bookmarkEnd w:id="34"/>
    </w:p>
    <w:p w14:paraId="02BE6E31">
      <w:pPr>
        <w:pStyle w:val="10"/>
        <w:numPr>
          <w:ilvl w:val="0"/>
          <w:numId w:val="11"/>
        </w:numPr>
        <w:spacing w:line="360" w:lineRule="auto"/>
        <w:ind w:firstLine="482" w:firstLineChars="200"/>
        <w:rPr>
          <w:b/>
          <w:bCs/>
        </w:rPr>
      </w:pPr>
      <w:r>
        <w:rPr>
          <w:rFonts w:hint="eastAsia"/>
          <w:b/>
          <w:bCs/>
        </w:rPr>
        <w:t>供应商有下列情形之一的，处以政府采购项目成交金额千分之五以上千分之  十以下的罚款，列入不良行为记录名单，在一至三年内禁止参加政府采购活动，并予  以公告，有违法所得的，并处没收违法所得，情节严重的，由工商行政管理机关吊销  营业执照；构成犯罪的，依法追究刑事责任：</w:t>
      </w:r>
    </w:p>
    <w:p w14:paraId="19384022">
      <w:pPr>
        <w:pStyle w:val="10"/>
        <w:spacing w:line="360" w:lineRule="auto"/>
        <w:ind w:firstLine="480" w:firstLineChars="200"/>
        <w:rPr>
          <w:lang w:val="en-US"/>
        </w:rPr>
      </w:pPr>
      <w:r>
        <w:rPr>
          <w:rFonts w:hint="eastAsia"/>
          <w:lang w:val="en-US"/>
        </w:rPr>
        <w:t>27.1提供虚假材料谋取成交的；</w:t>
      </w:r>
    </w:p>
    <w:p w14:paraId="36320ECC">
      <w:pPr>
        <w:pStyle w:val="10"/>
        <w:spacing w:line="360" w:lineRule="auto"/>
        <w:ind w:firstLine="480" w:firstLineChars="200"/>
        <w:rPr>
          <w:lang w:val="en-US"/>
        </w:rPr>
      </w:pPr>
      <w:r>
        <w:rPr>
          <w:rFonts w:hint="eastAsia"/>
          <w:lang w:val="en-US"/>
        </w:rPr>
        <w:t>27.2采取不正当手段诋毁、排挤其他供应商的；</w:t>
      </w:r>
    </w:p>
    <w:p w14:paraId="710CFA25">
      <w:pPr>
        <w:pStyle w:val="10"/>
        <w:spacing w:line="360" w:lineRule="auto"/>
        <w:ind w:firstLine="480" w:firstLineChars="200"/>
        <w:rPr>
          <w:lang w:val="en-US"/>
        </w:rPr>
      </w:pPr>
      <w:r>
        <w:rPr>
          <w:rFonts w:hint="eastAsia"/>
          <w:lang w:val="en-US"/>
        </w:rPr>
        <w:t>27.3与采购人、其他供应商或者采购代理机构恶意串通的；</w:t>
      </w:r>
    </w:p>
    <w:p w14:paraId="798744AF">
      <w:pPr>
        <w:pStyle w:val="10"/>
        <w:spacing w:line="360" w:lineRule="auto"/>
        <w:ind w:firstLine="480" w:firstLineChars="200"/>
        <w:rPr>
          <w:lang w:val="en-US"/>
        </w:rPr>
      </w:pPr>
      <w:r>
        <w:rPr>
          <w:rFonts w:hint="eastAsia"/>
          <w:lang w:val="en-US"/>
        </w:rPr>
        <w:t>27.4向采购人、采购代理机构行贿或者提供其他不正当利益的；</w:t>
      </w:r>
    </w:p>
    <w:p w14:paraId="7F712E80">
      <w:pPr>
        <w:pStyle w:val="10"/>
        <w:spacing w:line="360" w:lineRule="auto"/>
        <w:ind w:firstLine="480" w:firstLineChars="200"/>
        <w:rPr>
          <w:lang w:val="en-US"/>
        </w:rPr>
      </w:pPr>
      <w:r>
        <w:rPr>
          <w:rFonts w:hint="eastAsia"/>
          <w:lang w:val="en-US"/>
        </w:rPr>
        <w:t>27.5在招标采购过程中与采购人进行协商谈判的；</w:t>
      </w:r>
    </w:p>
    <w:p w14:paraId="09B14AE5">
      <w:pPr>
        <w:pStyle w:val="10"/>
        <w:spacing w:line="360" w:lineRule="auto"/>
        <w:ind w:firstLine="480" w:firstLineChars="200"/>
        <w:rPr>
          <w:lang w:val="en-US"/>
        </w:rPr>
      </w:pPr>
      <w:r>
        <w:rPr>
          <w:rFonts w:hint="eastAsia"/>
          <w:lang w:val="en-US"/>
        </w:rPr>
        <w:t>27.6拒绝有关部门监督检查或者提供虚假情况的；</w:t>
      </w:r>
    </w:p>
    <w:p w14:paraId="7EE82864">
      <w:pPr>
        <w:pStyle w:val="10"/>
        <w:spacing w:line="360" w:lineRule="auto"/>
        <w:ind w:firstLine="480" w:firstLineChars="200"/>
        <w:rPr>
          <w:lang w:val="en-US"/>
        </w:rPr>
      </w:pPr>
      <w:r>
        <w:rPr>
          <w:rFonts w:hint="eastAsia"/>
          <w:lang w:val="en-US"/>
        </w:rPr>
        <w:t>供应商有前款 27.1 至 27.6 项情形之一的，成交无效。</w:t>
      </w:r>
    </w:p>
    <w:p w14:paraId="3FDBB4F0">
      <w:pPr>
        <w:pStyle w:val="10"/>
        <w:numPr>
          <w:ilvl w:val="0"/>
          <w:numId w:val="11"/>
        </w:numPr>
        <w:spacing w:line="360" w:lineRule="auto"/>
        <w:ind w:firstLine="482" w:firstLineChars="200"/>
        <w:rPr>
          <w:b/>
          <w:bCs/>
        </w:rPr>
      </w:pPr>
      <w:r>
        <w:rPr>
          <w:rFonts w:hint="eastAsia"/>
          <w:b/>
          <w:bCs/>
        </w:rPr>
        <w:t>供应商有下列情形之一的，依照政府采购法第七十七条第一款的规定追究法  律责任：</w:t>
      </w:r>
    </w:p>
    <w:p w14:paraId="54BE3C84">
      <w:pPr>
        <w:pStyle w:val="10"/>
        <w:spacing w:line="360" w:lineRule="auto"/>
        <w:ind w:firstLine="480" w:firstLineChars="200"/>
        <w:rPr>
          <w:lang w:val="en-US"/>
        </w:rPr>
      </w:pPr>
      <w:r>
        <w:rPr>
          <w:rFonts w:hint="eastAsia"/>
          <w:lang w:val="en-US"/>
        </w:rPr>
        <w:t>28.1向评标委员会或者评标委员会成员行贿或者提供其他不正当利益；</w:t>
      </w:r>
    </w:p>
    <w:p w14:paraId="20E97F20">
      <w:pPr>
        <w:pStyle w:val="10"/>
        <w:spacing w:line="360" w:lineRule="auto"/>
        <w:ind w:firstLine="480" w:firstLineChars="200"/>
        <w:rPr>
          <w:lang w:val="en-US"/>
        </w:rPr>
      </w:pPr>
      <w:r>
        <w:rPr>
          <w:rFonts w:hint="eastAsia"/>
          <w:lang w:val="en-US"/>
        </w:rPr>
        <w:t>28.2中标或者成交后无正当理由拒不与采购人签订政府采购合同；</w:t>
      </w:r>
    </w:p>
    <w:p w14:paraId="1FA2ACDD">
      <w:pPr>
        <w:pStyle w:val="10"/>
        <w:spacing w:line="360" w:lineRule="auto"/>
        <w:ind w:firstLine="480" w:firstLineChars="200"/>
        <w:rPr>
          <w:lang w:val="en-US"/>
        </w:rPr>
      </w:pPr>
      <w:r>
        <w:rPr>
          <w:rFonts w:hint="eastAsia"/>
          <w:lang w:val="en-US"/>
        </w:rPr>
        <w:t>28.3未按照磋商文件确定的事项签订政府采购合同；</w:t>
      </w:r>
    </w:p>
    <w:p w14:paraId="26DB7B98">
      <w:pPr>
        <w:pStyle w:val="10"/>
        <w:spacing w:line="360" w:lineRule="auto"/>
        <w:ind w:firstLine="480" w:firstLineChars="200"/>
        <w:rPr>
          <w:lang w:val="en-US"/>
        </w:rPr>
      </w:pPr>
      <w:r>
        <w:rPr>
          <w:rFonts w:hint="eastAsia"/>
          <w:lang w:val="en-US"/>
        </w:rPr>
        <w:t>28.4将政府采购合同转包；</w:t>
      </w:r>
    </w:p>
    <w:p w14:paraId="2281EB36">
      <w:pPr>
        <w:pStyle w:val="10"/>
        <w:spacing w:line="360" w:lineRule="auto"/>
        <w:ind w:firstLine="480" w:firstLineChars="200"/>
        <w:rPr>
          <w:lang w:val="en-US"/>
        </w:rPr>
      </w:pPr>
      <w:r>
        <w:rPr>
          <w:rFonts w:hint="eastAsia"/>
          <w:lang w:val="en-US"/>
        </w:rPr>
        <w:t>28.5提供假冒伪劣产品；</w:t>
      </w:r>
    </w:p>
    <w:p w14:paraId="7066C237">
      <w:pPr>
        <w:pStyle w:val="10"/>
        <w:spacing w:line="360" w:lineRule="auto"/>
        <w:ind w:firstLine="480" w:firstLineChars="200"/>
        <w:rPr>
          <w:lang w:val="en-US"/>
        </w:rPr>
      </w:pPr>
      <w:r>
        <w:rPr>
          <w:rFonts w:hint="eastAsia"/>
          <w:lang w:val="en-US"/>
        </w:rPr>
        <w:t>28.6擅自变更、中止或者终止政府采购合同。</w:t>
      </w:r>
    </w:p>
    <w:p w14:paraId="24E76AF7">
      <w:pPr>
        <w:pStyle w:val="10"/>
        <w:spacing w:line="360" w:lineRule="auto"/>
        <w:ind w:firstLine="480" w:firstLineChars="200"/>
        <w:rPr>
          <w:lang w:val="en-US"/>
        </w:rPr>
      </w:pPr>
      <w:r>
        <w:rPr>
          <w:rFonts w:hint="eastAsia"/>
          <w:lang w:val="en-US"/>
        </w:rPr>
        <w:t>供应商有前款第一项规定情形的，成交无效。评审阶段资格发生变化，供应商未依照《中华人民共和国政府采购法实施条例》第二十一条的规定通知采购人和采购代理机构的，处以采购金额 5‰的罚款，列入不良行为记录名单，成交无效。</w:t>
      </w:r>
    </w:p>
    <w:p w14:paraId="52141AF4">
      <w:pPr>
        <w:pStyle w:val="10"/>
        <w:numPr>
          <w:ilvl w:val="0"/>
          <w:numId w:val="11"/>
        </w:numPr>
        <w:spacing w:line="360" w:lineRule="auto"/>
        <w:ind w:firstLine="482" w:firstLineChars="200"/>
        <w:rPr>
          <w:b/>
          <w:bCs/>
        </w:rPr>
      </w:pPr>
      <w:r>
        <w:rPr>
          <w:rFonts w:hint="eastAsia"/>
          <w:b/>
          <w:bCs/>
        </w:rPr>
        <w:t>供应商捏造事实、提供虚假材料或者以非法手段取得证明材料进行投诉的，  由财政部门列入不良行为记录名单，禁止其 1 至 3 年内参加政府采购活动。</w:t>
      </w:r>
    </w:p>
    <w:p w14:paraId="0D751B85">
      <w:pPr>
        <w:pStyle w:val="10"/>
        <w:numPr>
          <w:ilvl w:val="0"/>
          <w:numId w:val="11"/>
        </w:numPr>
        <w:spacing w:line="360" w:lineRule="auto"/>
        <w:ind w:firstLine="482" w:firstLineChars="200"/>
        <w:rPr>
          <w:b/>
          <w:bCs/>
        </w:rPr>
      </w:pPr>
      <w:r>
        <w:rPr>
          <w:rFonts w:hint="eastAsia"/>
          <w:b/>
          <w:bCs/>
        </w:rPr>
        <w:t>有下列情形之一的，属于恶意串通，对供应商依照政府采购法第七十七条第  一款的规定追究法律责任，对采购人、采购代理机构及其工作人员依照政府采购法第  七十二条的规定追究法律责任：</w:t>
      </w:r>
    </w:p>
    <w:p w14:paraId="6FE77656">
      <w:pPr>
        <w:pStyle w:val="10"/>
        <w:spacing w:line="360" w:lineRule="auto"/>
        <w:ind w:firstLine="480" w:firstLineChars="200"/>
        <w:rPr>
          <w:lang w:val="en-US"/>
        </w:rPr>
      </w:pPr>
      <w:r>
        <w:rPr>
          <w:rFonts w:hint="eastAsia"/>
          <w:lang w:val="en-US"/>
        </w:rPr>
        <w:t>30.1供应商直接或者间接从采购人或者采购代理机构处获得其他供应商的相关情况并修改其响应文件；</w:t>
      </w:r>
    </w:p>
    <w:p w14:paraId="48E35A1B">
      <w:pPr>
        <w:pStyle w:val="10"/>
        <w:spacing w:line="360" w:lineRule="auto"/>
        <w:ind w:firstLine="480" w:firstLineChars="200"/>
        <w:rPr>
          <w:lang w:val="en-US"/>
        </w:rPr>
      </w:pPr>
      <w:r>
        <w:rPr>
          <w:rFonts w:hint="eastAsia"/>
          <w:lang w:val="en-US"/>
        </w:rPr>
        <w:t>30.2供应商按照采购人或者采购代理机构的授意撤换、修改响应文件；</w:t>
      </w:r>
    </w:p>
    <w:p w14:paraId="79136C09">
      <w:pPr>
        <w:pStyle w:val="10"/>
        <w:spacing w:line="360" w:lineRule="auto"/>
        <w:ind w:firstLine="480" w:firstLineChars="200"/>
        <w:rPr>
          <w:lang w:val="en-US"/>
        </w:rPr>
      </w:pPr>
      <w:r>
        <w:rPr>
          <w:rFonts w:hint="eastAsia"/>
          <w:lang w:val="en-US"/>
        </w:rPr>
        <w:t>30.3供应商之间协商报价、技术方案等响应文件的实质性内容；</w:t>
      </w:r>
    </w:p>
    <w:p w14:paraId="7A3DA20A">
      <w:pPr>
        <w:pStyle w:val="10"/>
        <w:spacing w:line="360" w:lineRule="auto"/>
        <w:ind w:firstLine="480" w:firstLineChars="200"/>
        <w:rPr>
          <w:lang w:val="en-US"/>
        </w:rPr>
      </w:pPr>
      <w:r>
        <w:rPr>
          <w:rFonts w:hint="eastAsia"/>
          <w:lang w:val="en-US"/>
        </w:rPr>
        <w:t>30.4属于同一集团、协会、商会等组织成员的供应商按照该组织要求协同参加政府采购活动；</w:t>
      </w:r>
    </w:p>
    <w:p w14:paraId="2397533B">
      <w:pPr>
        <w:pStyle w:val="10"/>
        <w:spacing w:line="360" w:lineRule="auto"/>
        <w:ind w:firstLine="480" w:firstLineChars="200"/>
        <w:rPr>
          <w:lang w:val="en-US"/>
        </w:rPr>
      </w:pPr>
      <w:r>
        <w:rPr>
          <w:rFonts w:hint="eastAsia"/>
          <w:lang w:val="en-US"/>
        </w:rPr>
        <w:t>30.5供应商之间事先约定由某一特定供应商中标、成交；</w:t>
      </w:r>
    </w:p>
    <w:p w14:paraId="0F55116E">
      <w:pPr>
        <w:pStyle w:val="10"/>
        <w:spacing w:line="360" w:lineRule="auto"/>
        <w:ind w:firstLine="480" w:firstLineChars="200"/>
        <w:rPr>
          <w:lang w:val="en-US"/>
        </w:rPr>
      </w:pPr>
      <w:r>
        <w:rPr>
          <w:rFonts w:hint="eastAsia"/>
          <w:lang w:val="en-US"/>
        </w:rPr>
        <w:t>30.6供应商之间商定部分供应商放弃参加政府采购活动或者放弃中标、成交；</w:t>
      </w:r>
    </w:p>
    <w:p w14:paraId="234CFAB9">
      <w:pPr>
        <w:pStyle w:val="10"/>
        <w:spacing w:line="360" w:lineRule="auto"/>
        <w:ind w:firstLine="480" w:firstLineChars="200"/>
        <w:rPr>
          <w:lang w:val="en-US"/>
        </w:rPr>
      </w:pPr>
      <w:r>
        <w:rPr>
          <w:rFonts w:hint="eastAsia"/>
          <w:lang w:val="en-US"/>
        </w:rPr>
        <w:t>30.7供应商与采购人或者采购代理机构之间、供应商相互之间，为谋求特定供应商中标、成交或者排斥其他供应商的其他串通行为；</w:t>
      </w:r>
    </w:p>
    <w:p w14:paraId="025F2A14">
      <w:pPr>
        <w:pStyle w:val="10"/>
        <w:spacing w:line="360" w:lineRule="auto"/>
        <w:ind w:firstLine="480" w:firstLineChars="200"/>
        <w:rPr>
          <w:lang w:val="en-US"/>
        </w:rPr>
      </w:pPr>
      <w:r>
        <w:rPr>
          <w:rFonts w:hint="eastAsia"/>
          <w:lang w:val="en-US"/>
        </w:rPr>
        <w:t>30.8不同供应商的响应文件由同一单位或者个人编制；</w:t>
      </w:r>
    </w:p>
    <w:p w14:paraId="1DBB00FD">
      <w:pPr>
        <w:pStyle w:val="10"/>
        <w:spacing w:line="360" w:lineRule="auto"/>
        <w:ind w:firstLine="480" w:firstLineChars="200"/>
        <w:rPr>
          <w:lang w:val="en-US"/>
        </w:rPr>
      </w:pPr>
      <w:r>
        <w:rPr>
          <w:rFonts w:hint="eastAsia"/>
          <w:lang w:val="en-US"/>
        </w:rPr>
        <w:t>30.9不同供应商委托同一单位或者个人办理磋商事宜；</w:t>
      </w:r>
    </w:p>
    <w:p w14:paraId="501E9A5D">
      <w:pPr>
        <w:pStyle w:val="10"/>
        <w:spacing w:line="360" w:lineRule="auto"/>
        <w:ind w:firstLine="480" w:firstLineChars="200"/>
        <w:rPr>
          <w:lang w:val="en-US"/>
        </w:rPr>
      </w:pPr>
      <w:r>
        <w:rPr>
          <w:rFonts w:hint="eastAsia"/>
          <w:lang w:val="en-US"/>
        </w:rPr>
        <w:t>30.10不同供应商的响应文件载明的项目管理成员或者联系人员为同一人；</w:t>
      </w:r>
    </w:p>
    <w:p w14:paraId="1CBEC5A3">
      <w:pPr>
        <w:pStyle w:val="10"/>
        <w:spacing w:line="360" w:lineRule="auto"/>
        <w:ind w:firstLine="480" w:firstLineChars="200"/>
        <w:rPr>
          <w:lang w:val="en-US"/>
        </w:rPr>
      </w:pPr>
      <w:r>
        <w:rPr>
          <w:rFonts w:hint="eastAsia"/>
          <w:lang w:val="en-US"/>
        </w:rPr>
        <w:t>30.11不同供应商的响应文件异常一致或者磋商报价呈规律性差异；</w:t>
      </w:r>
    </w:p>
    <w:p w14:paraId="16AFED93">
      <w:pPr>
        <w:pStyle w:val="10"/>
        <w:spacing w:line="360" w:lineRule="auto"/>
        <w:ind w:firstLine="480" w:firstLineChars="200"/>
        <w:rPr>
          <w:lang w:val="en-US"/>
        </w:rPr>
      </w:pPr>
      <w:r>
        <w:rPr>
          <w:rFonts w:hint="eastAsia"/>
          <w:lang w:val="en-US"/>
        </w:rPr>
        <w:t>30.12不同供应商的响应文件相互混装。</w:t>
      </w:r>
    </w:p>
    <w:p w14:paraId="3D981FA3">
      <w:pPr>
        <w:pStyle w:val="4"/>
        <w:tabs>
          <w:tab w:val="left" w:pos="1291"/>
        </w:tabs>
        <w:spacing w:before="0" w:line="360" w:lineRule="auto"/>
        <w:ind w:left="0"/>
        <w:jc w:val="left"/>
        <w:rPr>
          <w:lang w:val="en-US"/>
        </w:rPr>
      </w:pPr>
      <w:bookmarkStart w:id="35" w:name="九___询问"/>
      <w:bookmarkEnd w:id="35"/>
      <w:bookmarkStart w:id="36" w:name="_Toc21883"/>
      <w:r>
        <w:rPr>
          <w:rFonts w:hint="eastAsia"/>
          <w:lang w:val="en-US"/>
        </w:rPr>
        <w:t>九  询问</w:t>
      </w:r>
      <w:bookmarkEnd w:id="36"/>
    </w:p>
    <w:p w14:paraId="1D428267">
      <w:pPr>
        <w:pStyle w:val="10"/>
        <w:numPr>
          <w:ilvl w:val="0"/>
          <w:numId w:val="11"/>
        </w:numPr>
        <w:spacing w:line="360" w:lineRule="auto"/>
        <w:ind w:firstLine="480" w:firstLineChars="200"/>
        <w:rPr>
          <w:b w:val="0"/>
          <w:bCs w:val="0"/>
        </w:rPr>
      </w:pPr>
      <w:r>
        <w:rPr>
          <w:rFonts w:hint="eastAsia"/>
          <w:b w:val="0"/>
          <w:bCs w:val="0"/>
        </w:rPr>
        <w:t>供应商有权就采购活动的事项在有效时限内提出询问。</w:t>
      </w:r>
    </w:p>
    <w:p w14:paraId="67929133">
      <w:pPr>
        <w:pStyle w:val="10"/>
        <w:spacing w:line="360" w:lineRule="auto"/>
        <w:ind w:firstLine="480" w:firstLineChars="200"/>
        <w:rPr>
          <w:lang w:val="en-US"/>
        </w:rPr>
      </w:pPr>
      <w:r>
        <w:rPr>
          <w:rFonts w:hint="eastAsia"/>
          <w:lang w:val="en-US"/>
        </w:rPr>
        <w:t>31.1供应商对采购活动事项有疑问的，可向采购代理机构提出询问，采购代理机构将在 3 个工作日内对供应商依法提出的询问作出答复，但答复的内容不涉及商业秘密。</w:t>
      </w:r>
    </w:p>
    <w:p w14:paraId="2DE5675D">
      <w:pPr>
        <w:pStyle w:val="10"/>
        <w:spacing w:line="360" w:lineRule="auto"/>
        <w:ind w:firstLine="480" w:firstLineChars="200"/>
        <w:rPr>
          <w:lang w:val="en-US"/>
        </w:rPr>
      </w:pPr>
      <w:r>
        <w:rPr>
          <w:rFonts w:hint="eastAsia"/>
          <w:lang w:val="en-US"/>
        </w:rPr>
        <w:t>31.2对磋商文件有疑问的，应在规定的时间内向采购代理机构书面提出。</w:t>
      </w:r>
    </w:p>
    <w:p w14:paraId="50797BD1">
      <w:pPr>
        <w:pStyle w:val="10"/>
        <w:spacing w:line="360" w:lineRule="auto"/>
        <w:ind w:firstLine="480" w:firstLineChars="200"/>
        <w:rPr>
          <w:lang w:val="en-US"/>
        </w:rPr>
      </w:pPr>
      <w:r>
        <w:rPr>
          <w:rFonts w:hint="eastAsia"/>
          <w:lang w:val="en-US"/>
        </w:rPr>
        <w:t>31.2.1采购代理机构为合理安排工作进度，建议供应商在规定时间前，准备好需答疑、澄清的内容（内容包括：磋商文件内容、技术参数是否具有排他性或独有性以及是否有违反三公原则的内容等），以书面形式送达或传真至采购代理机构项目负责人。</w:t>
      </w:r>
    </w:p>
    <w:p w14:paraId="3FF30EA3">
      <w:pPr>
        <w:pStyle w:val="10"/>
        <w:spacing w:line="360" w:lineRule="auto"/>
        <w:ind w:firstLine="480" w:firstLineChars="200"/>
        <w:rPr>
          <w:lang w:val="en-US"/>
        </w:rPr>
      </w:pPr>
      <w:r>
        <w:rPr>
          <w:rFonts w:hint="eastAsia"/>
          <w:lang w:val="en-US"/>
        </w:rPr>
        <w:t>31.2.2采购代理机构将在磋商截止时间十五日前对供应商澄清的要求予以答复， 答复内容将在丽水市公共资源交易网（</w:t>
      </w:r>
      <w:r>
        <w:rPr>
          <w:rFonts w:hint="eastAsia"/>
        </w:rPr>
        <w:t>https://lssggzy.lishui.gov.cn/</w:t>
      </w:r>
      <w:r>
        <w:rPr>
          <w:rFonts w:hint="eastAsia"/>
          <w:lang w:val="en-US"/>
        </w:rPr>
        <w:t>） 和浙江省政府采购网</w:t>
      </w:r>
      <w:r>
        <w:fldChar w:fldCharType="begin"/>
      </w:r>
      <w:r>
        <w:instrText xml:space="preserve"> HYPERLINK "http://www.zjzfcg.gov.cn/" \h </w:instrText>
      </w:r>
      <w:r>
        <w:fldChar w:fldCharType="separate"/>
      </w:r>
      <w:r>
        <w:rPr>
          <w:rFonts w:hint="eastAsia"/>
          <w:lang w:val="en-US"/>
        </w:rPr>
        <w:t>（https://zfcg.czt.zj.gov.cn/</w:t>
      </w:r>
      <w:r>
        <w:rPr>
          <w:rFonts w:hint="eastAsia"/>
          <w:lang w:val="en-US"/>
        </w:rPr>
        <w:fldChar w:fldCharType="end"/>
      </w:r>
      <w:r>
        <w:rPr>
          <w:rFonts w:hint="eastAsia"/>
          <w:lang w:val="en-US"/>
        </w:rPr>
        <w:t>）上予以公布，请供应商务必关注相关网站，供应商因自身贻误行为导致磋商失败的，责任自负。</w:t>
      </w:r>
    </w:p>
    <w:p w14:paraId="4CE9EB70">
      <w:pPr>
        <w:pStyle w:val="10"/>
        <w:spacing w:line="360" w:lineRule="auto"/>
        <w:ind w:firstLine="480" w:firstLineChars="200"/>
        <w:rPr>
          <w:lang w:val="en-US"/>
        </w:rPr>
      </w:pPr>
      <w:r>
        <w:rPr>
          <w:rFonts w:hint="eastAsia"/>
          <w:lang w:val="en-US"/>
        </w:rPr>
        <w:t>31.3供应商提出的询问超出采购人对采购代理机构委托授权范围的，采购代理机构应当告知供应商向采购人提出。</w:t>
      </w:r>
    </w:p>
    <w:p w14:paraId="3BFB204B">
      <w:pPr>
        <w:pStyle w:val="10"/>
        <w:spacing w:line="360" w:lineRule="auto"/>
        <w:ind w:firstLine="480" w:firstLineChars="200"/>
        <w:rPr>
          <w:lang w:val="en-US"/>
        </w:rPr>
      </w:pPr>
      <w:r>
        <w:rPr>
          <w:rFonts w:hint="eastAsia"/>
          <w:lang w:val="en-US"/>
        </w:rPr>
        <w:t>31.4政府采购评审专家应当配合采购人或者采购代理机构答复供应商的询问。</w:t>
      </w:r>
    </w:p>
    <w:p w14:paraId="6CB0B9AE">
      <w:pPr>
        <w:pStyle w:val="4"/>
        <w:tabs>
          <w:tab w:val="left" w:pos="1291"/>
        </w:tabs>
        <w:spacing w:before="0" w:line="360" w:lineRule="auto"/>
        <w:ind w:left="0"/>
        <w:jc w:val="left"/>
        <w:rPr>
          <w:lang w:val="en-US"/>
        </w:rPr>
      </w:pPr>
      <w:bookmarkStart w:id="37" w:name="十___质疑"/>
      <w:bookmarkEnd w:id="37"/>
      <w:bookmarkStart w:id="38" w:name="_Toc32730"/>
      <w:r>
        <w:rPr>
          <w:rFonts w:hint="eastAsia"/>
          <w:lang w:val="en-US"/>
        </w:rPr>
        <w:t>十  质疑</w:t>
      </w:r>
      <w:bookmarkEnd w:id="38"/>
    </w:p>
    <w:p w14:paraId="24277A53">
      <w:pPr>
        <w:pStyle w:val="10"/>
        <w:spacing w:line="360" w:lineRule="auto"/>
        <w:ind w:firstLine="480" w:firstLineChars="200"/>
        <w:rPr>
          <w:lang w:val="en-US"/>
        </w:rPr>
      </w:pPr>
      <w:r>
        <w:rPr>
          <w:rFonts w:hint="eastAsia"/>
          <w:lang w:val="en-US"/>
        </w:rPr>
        <w:t>32.1供应商认为采购文件、采购过程、中标或者成交结果使自己的权益受到损害的，可以在知道或者应知其权益受到损害之日起 7 个工作日内，以书面形式向采购人、采购代理机构一次性提出各采购程序环节的质疑。</w:t>
      </w:r>
    </w:p>
    <w:p w14:paraId="5376F5DE">
      <w:pPr>
        <w:pStyle w:val="10"/>
        <w:spacing w:line="360" w:lineRule="auto"/>
        <w:ind w:firstLine="480" w:firstLineChars="200"/>
        <w:rPr>
          <w:lang w:val="en-US"/>
        </w:rPr>
      </w:pPr>
      <w:r>
        <w:rPr>
          <w:rFonts w:hint="eastAsia"/>
          <w:lang w:val="en-US"/>
        </w:rPr>
        <w:t>32.2质疑的主要内容应符合《政府采购质疑和投诉办法》规定以及浙江省和丽水市相关文件的规定。质疑内容涉及保密事项，质疑供应商应提供有效的信息来源或有效证据。</w:t>
      </w:r>
    </w:p>
    <w:p w14:paraId="2498DCC1">
      <w:pPr>
        <w:pStyle w:val="10"/>
        <w:spacing w:line="360" w:lineRule="auto"/>
        <w:ind w:firstLine="480" w:firstLineChars="200"/>
        <w:rPr>
          <w:lang w:val="en-US"/>
        </w:rPr>
      </w:pPr>
      <w:r>
        <w:rPr>
          <w:rFonts w:hint="eastAsia"/>
          <w:lang w:val="en-US"/>
        </w:rPr>
        <w:t>32.3质疑供应商可直接提交、传真或邮寄方式提交质疑书（一式三份以上）。以其他方式提出的质疑，采购代理机构可不予接受、答复。</w:t>
      </w:r>
    </w:p>
    <w:p w14:paraId="424A48B0">
      <w:pPr>
        <w:pStyle w:val="10"/>
        <w:spacing w:line="360" w:lineRule="auto"/>
        <w:ind w:firstLine="480" w:firstLineChars="200"/>
        <w:rPr>
          <w:lang w:val="en-US"/>
        </w:rPr>
      </w:pPr>
      <w:r>
        <w:rPr>
          <w:rFonts w:hint="eastAsia"/>
          <w:lang w:val="en-US"/>
        </w:rPr>
        <w:t>32.3.1邮寄方式送达质疑书的，以采购代理机构实际收到邮件之日作为收到质疑的日期。</w:t>
      </w:r>
    </w:p>
    <w:p w14:paraId="3E919DBF">
      <w:pPr>
        <w:pStyle w:val="10"/>
        <w:spacing w:line="360" w:lineRule="auto"/>
        <w:ind w:firstLine="480" w:firstLineChars="200"/>
        <w:rPr>
          <w:lang w:val="en-US"/>
        </w:rPr>
      </w:pPr>
      <w:r>
        <w:rPr>
          <w:rFonts w:hint="eastAsia"/>
          <w:lang w:val="en-US"/>
        </w:rPr>
        <w:t>32.3.2传真方式送达质疑书的，质疑供应商应当取得采购代理机构确认收到传真的意见，并及时将质疑书原件送达采购代理机构。采购代理机构以实际收到原件之日作为收到质疑的日期。</w:t>
      </w:r>
    </w:p>
    <w:p w14:paraId="2693A481">
      <w:pPr>
        <w:pStyle w:val="10"/>
        <w:spacing w:line="360" w:lineRule="auto"/>
        <w:ind w:firstLine="480" w:firstLineChars="200"/>
        <w:rPr>
          <w:lang w:val="en-US"/>
        </w:rPr>
      </w:pPr>
      <w:r>
        <w:rPr>
          <w:rFonts w:hint="eastAsia"/>
          <w:lang w:val="en-US"/>
        </w:rPr>
        <w:t>32.3.3在质疑期限届满前，质疑书已经邮寄或传真成功的，质疑不视为过期。</w:t>
      </w:r>
    </w:p>
    <w:p w14:paraId="7C054C72">
      <w:pPr>
        <w:pStyle w:val="10"/>
        <w:spacing w:line="360" w:lineRule="auto"/>
        <w:ind w:firstLine="480" w:firstLineChars="200"/>
        <w:rPr>
          <w:lang w:val="en-US"/>
        </w:rPr>
      </w:pPr>
      <w:r>
        <w:rPr>
          <w:rFonts w:hint="eastAsia"/>
          <w:lang w:val="en-US"/>
        </w:rPr>
        <w:t>32.4质疑供应商提供的相关材料中有外文资料的，应将与质疑相关的外文资料完整、客观、真实地翻译为中文，并注明翻译人员姓名、工作单位、联系方式等信息。</w:t>
      </w:r>
    </w:p>
    <w:p w14:paraId="625C096C">
      <w:pPr>
        <w:pStyle w:val="10"/>
        <w:spacing w:line="360" w:lineRule="auto"/>
        <w:ind w:firstLine="480" w:firstLineChars="200"/>
        <w:rPr>
          <w:lang w:val="en-US"/>
        </w:rPr>
      </w:pPr>
      <w:r>
        <w:rPr>
          <w:rFonts w:hint="eastAsia"/>
          <w:lang w:val="en-US"/>
        </w:rPr>
        <w:t>32.5采购代理机构在收到质疑供应商的书面质疑后 7 个工作日内作出答复，并以书面形式答复质疑供应商。</w:t>
      </w:r>
    </w:p>
    <w:p w14:paraId="01B0AFB3">
      <w:pPr>
        <w:pStyle w:val="10"/>
        <w:spacing w:line="360" w:lineRule="auto"/>
        <w:ind w:firstLine="480" w:firstLineChars="200"/>
        <w:rPr>
          <w:lang w:val="en-US"/>
        </w:rPr>
      </w:pPr>
      <w:r>
        <w:rPr>
          <w:rFonts w:hint="eastAsia"/>
          <w:lang w:val="en-US"/>
        </w:rPr>
        <w:t>32.6质疑供应商捏造事实、提供虚假材料进行质疑的，采购代理机构报告同级财政部门，由同级财政部门审查，情况属实的，应列入不良行为记录，并在指定的媒体上公告。</w:t>
      </w:r>
    </w:p>
    <w:p w14:paraId="4DA99B7A">
      <w:pPr>
        <w:pStyle w:val="4"/>
        <w:tabs>
          <w:tab w:val="left" w:pos="1291"/>
        </w:tabs>
        <w:spacing w:before="0" w:line="360" w:lineRule="auto"/>
        <w:ind w:left="0"/>
        <w:jc w:val="left"/>
        <w:rPr>
          <w:color w:val="auto"/>
          <w:lang w:val="en-US"/>
        </w:rPr>
      </w:pPr>
      <w:bookmarkStart w:id="39" w:name="十一__投诉"/>
      <w:bookmarkEnd w:id="39"/>
      <w:bookmarkStart w:id="40" w:name="_Toc31384"/>
      <w:r>
        <w:rPr>
          <w:rFonts w:hint="eastAsia"/>
          <w:lang w:val="en-US"/>
        </w:rPr>
        <w:t>十一  投诉</w:t>
      </w:r>
      <w:bookmarkEnd w:id="40"/>
    </w:p>
    <w:p w14:paraId="758CF063">
      <w:pPr>
        <w:pStyle w:val="10"/>
        <w:spacing w:line="360" w:lineRule="auto"/>
        <w:ind w:firstLine="480" w:firstLineChars="200"/>
        <w:rPr>
          <w:color w:val="auto"/>
          <w:lang w:val="en-US"/>
        </w:rPr>
      </w:pPr>
      <w:r>
        <w:rPr>
          <w:rFonts w:hint="eastAsia"/>
          <w:color w:val="auto"/>
          <w:lang w:val="en-US"/>
        </w:rPr>
        <w:t>33.质疑供应商对采购代理机构的答复不满意或者采购代理机构未在规定时间内答复的，可以在答复期满后十五个工作日内按有关规定，向同级</w:t>
      </w:r>
      <w:r>
        <w:rPr>
          <w:rFonts w:hint="eastAsia"/>
          <w:color w:val="auto"/>
          <w:lang w:val="en-US" w:eastAsia="zh-CN"/>
        </w:rPr>
        <w:t>政府采购管理部门</w:t>
      </w:r>
      <w:r>
        <w:rPr>
          <w:rFonts w:hint="eastAsia"/>
          <w:color w:val="auto"/>
          <w:lang w:val="en-US"/>
        </w:rPr>
        <w:t>投诉。</w:t>
      </w:r>
    </w:p>
    <w:p w14:paraId="511CF296">
      <w:pPr>
        <w:pStyle w:val="4"/>
        <w:tabs>
          <w:tab w:val="left" w:pos="1291"/>
        </w:tabs>
        <w:spacing w:before="0" w:line="360" w:lineRule="auto"/>
        <w:ind w:left="0"/>
        <w:jc w:val="left"/>
        <w:rPr>
          <w:color w:val="auto"/>
          <w:lang w:val="en-US"/>
        </w:rPr>
      </w:pPr>
      <w:bookmarkStart w:id="41" w:name="十二__授予合同"/>
      <w:bookmarkEnd w:id="41"/>
      <w:bookmarkStart w:id="42" w:name="_Toc5890"/>
      <w:r>
        <w:rPr>
          <w:rFonts w:hint="eastAsia"/>
          <w:color w:val="auto"/>
          <w:lang w:val="en-US"/>
        </w:rPr>
        <w:t>十二  授予合同</w:t>
      </w:r>
      <w:bookmarkEnd w:id="42"/>
    </w:p>
    <w:p w14:paraId="13A68B01">
      <w:pPr>
        <w:pStyle w:val="10"/>
        <w:spacing w:line="360" w:lineRule="auto"/>
        <w:ind w:firstLine="482" w:firstLineChars="200"/>
        <w:rPr>
          <w:b/>
          <w:bCs/>
          <w:lang w:val="en-US"/>
        </w:rPr>
      </w:pPr>
      <w:r>
        <w:rPr>
          <w:rFonts w:hint="eastAsia"/>
          <w:b/>
          <w:bCs/>
          <w:lang w:val="en-US"/>
        </w:rPr>
        <w:t>34. 成交结果公告及成交通知书</w:t>
      </w:r>
    </w:p>
    <w:p w14:paraId="5CC93A76">
      <w:pPr>
        <w:pStyle w:val="10"/>
        <w:spacing w:line="360" w:lineRule="auto"/>
        <w:ind w:firstLine="480" w:firstLineChars="200"/>
        <w:rPr>
          <w:lang w:val="en-US"/>
        </w:rPr>
      </w:pPr>
      <w:r>
        <w:rPr>
          <w:rFonts w:hint="eastAsia"/>
          <w:lang w:val="en-US"/>
        </w:rPr>
        <w:t>34.1采购代理机构将在“丽水市公共资源交易网”和“浙江省政府采购网”上发布成交结果公告。成交结果公告内容不包括国家秘密、商业秘密。</w:t>
      </w:r>
    </w:p>
    <w:p w14:paraId="237D6F42">
      <w:pPr>
        <w:pStyle w:val="10"/>
        <w:spacing w:line="360" w:lineRule="auto"/>
        <w:ind w:firstLine="480" w:firstLineChars="200"/>
        <w:rPr>
          <w:lang w:val="en-US"/>
        </w:rPr>
      </w:pPr>
      <w:r>
        <w:rPr>
          <w:rFonts w:hint="eastAsia"/>
          <w:lang w:val="en-US"/>
        </w:rPr>
        <w:t>34.2发布成交公告的同时，采购代理机构向成交人书面发出成交通知书。</w:t>
      </w:r>
    </w:p>
    <w:p w14:paraId="0C79C576">
      <w:pPr>
        <w:pStyle w:val="10"/>
        <w:numPr>
          <w:ilvl w:val="0"/>
          <w:numId w:val="16"/>
        </w:numPr>
        <w:spacing w:line="360" w:lineRule="auto"/>
        <w:ind w:firstLine="482" w:firstLineChars="200"/>
        <w:rPr>
          <w:b/>
          <w:bCs/>
          <w:lang w:val="en-US"/>
        </w:rPr>
      </w:pPr>
      <w:r>
        <w:rPr>
          <w:rFonts w:hint="eastAsia"/>
          <w:b/>
          <w:bCs/>
          <w:lang w:val="en-US"/>
        </w:rPr>
        <w:t>授予合同时变更数量的权力</w:t>
      </w:r>
    </w:p>
    <w:p w14:paraId="371967FF">
      <w:pPr>
        <w:pStyle w:val="10"/>
        <w:spacing w:line="360" w:lineRule="auto"/>
        <w:ind w:firstLine="480" w:firstLineChars="200"/>
        <w:rPr>
          <w:lang w:val="en-US"/>
        </w:rPr>
      </w:pPr>
      <w:r>
        <w:rPr>
          <w:rFonts w:hint="eastAsia"/>
          <w:lang w:val="en-US"/>
        </w:rPr>
        <w:t>35.1 采购人需追加与合同标的相同的货物、工程或者服务的，在不改变合同其他条款的前提下，可经同级</w:t>
      </w:r>
      <w:r>
        <w:rPr>
          <w:rFonts w:hint="eastAsia"/>
          <w:lang w:val="en-US" w:eastAsia="zh-CN"/>
        </w:rPr>
        <w:t>政府采购管理部门</w:t>
      </w:r>
      <w:r>
        <w:rPr>
          <w:rFonts w:hint="eastAsia"/>
          <w:lang w:val="en-US"/>
        </w:rPr>
        <w:t>批准直接与成交人签订补充合同，补充合同需交由同级</w:t>
      </w:r>
      <w:r>
        <w:rPr>
          <w:rFonts w:hint="eastAsia"/>
          <w:lang w:val="en-US" w:eastAsia="zh-CN"/>
        </w:rPr>
        <w:t>政府采购管理部门</w:t>
      </w:r>
      <w:r>
        <w:rPr>
          <w:rFonts w:hint="eastAsia"/>
          <w:lang w:val="en-US"/>
        </w:rPr>
        <w:t>备案，但所补充合同的采购金额不得超过原合同采购金额的10%。</w:t>
      </w:r>
    </w:p>
    <w:p w14:paraId="7D1A579C">
      <w:pPr>
        <w:pStyle w:val="10"/>
        <w:spacing w:line="360" w:lineRule="auto"/>
        <w:ind w:firstLine="482" w:firstLineChars="200"/>
        <w:rPr>
          <w:b/>
          <w:bCs/>
          <w:lang w:val="en-US"/>
        </w:rPr>
      </w:pPr>
      <w:r>
        <w:rPr>
          <w:rFonts w:hint="eastAsia"/>
          <w:b/>
          <w:bCs/>
          <w:lang w:val="en-US"/>
        </w:rPr>
        <w:t>36. 签订合同</w:t>
      </w:r>
    </w:p>
    <w:p w14:paraId="21CEEA9A">
      <w:pPr>
        <w:pStyle w:val="39"/>
        <w:numPr>
          <w:ilvl w:val="1"/>
          <w:numId w:val="17"/>
        </w:numPr>
        <w:tabs>
          <w:tab w:val="left" w:pos="1100"/>
        </w:tabs>
        <w:spacing w:before="0" w:line="360" w:lineRule="auto"/>
        <w:ind w:left="-20" w:firstLine="482"/>
        <w:jc w:val="both"/>
        <w:rPr>
          <w:sz w:val="24"/>
        </w:rPr>
      </w:pPr>
      <w:r>
        <w:rPr>
          <w:rFonts w:hint="eastAsia"/>
          <w:sz w:val="24"/>
        </w:rPr>
        <w:t>成交人自成交通知书发出之日起 30 天内与采购人</w:t>
      </w:r>
      <w:r>
        <w:rPr>
          <w:rFonts w:hint="eastAsia"/>
          <w:sz w:val="24"/>
          <w:lang w:eastAsia="zh-CN"/>
        </w:rPr>
        <w:t>签订</w:t>
      </w:r>
      <w:r>
        <w:rPr>
          <w:rFonts w:hint="eastAsia"/>
          <w:sz w:val="24"/>
        </w:rPr>
        <w:t>合同。</w:t>
      </w:r>
    </w:p>
    <w:p w14:paraId="19CB3029">
      <w:pPr>
        <w:pStyle w:val="39"/>
        <w:numPr>
          <w:ilvl w:val="1"/>
          <w:numId w:val="17"/>
        </w:numPr>
        <w:tabs>
          <w:tab w:val="left" w:pos="1100"/>
        </w:tabs>
        <w:spacing w:before="0" w:line="360" w:lineRule="auto"/>
        <w:ind w:left="-20" w:firstLine="482"/>
        <w:jc w:val="both"/>
        <w:rPr>
          <w:sz w:val="24"/>
        </w:rPr>
      </w:pPr>
      <w:r>
        <w:rPr>
          <w:rFonts w:hint="eastAsia"/>
          <w:sz w:val="24"/>
        </w:rPr>
        <w:t>磋商文件、成交人的响应文件及其澄清文件等,均为签订合同的依据。</w:t>
      </w:r>
    </w:p>
    <w:p w14:paraId="64B55DB8">
      <w:pPr>
        <w:pStyle w:val="39"/>
        <w:numPr>
          <w:ilvl w:val="1"/>
          <w:numId w:val="17"/>
        </w:numPr>
        <w:tabs>
          <w:tab w:val="left" w:pos="1100"/>
        </w:tabs>
        <w:spacing w:before="0" w:line="360" w:lineRule="auto"/>
        <w:ind w:left="-20" w:firstLine="482"/>
        <w:jc w:val="both"/>
        <w:rPr>
          <w:sz w:val="24"/>
        </w:rPr>
      </w:pPr>
      <w:r>
        <w:rPr>
          <w:rFonts w:hint="eastAsia"/>
          <w:sz w:val="24"/>
        </w:rPr>
        <w:t>成交人不遵守磋商文件和响应文件的要约条款及所作的承诺,擅自修改报价或在成交通知书发出之日起 30 天内,借故拖延、拒签合同者,采购人有权取消该供应商的成交资格。</w:t>
      </w:r>
    </w:p>
    <w:p w14:paraId="66C1BD34">
      <w:pPr>
        <w:pStyle w:val="10"/>
        <w:spacing w:line="360" w:lineRule="auto"/>
        <w:ind w:firstLine="480" w:firstLineChars="200"/>
      </w:pPr>
      <w:r>
        <w:rPr>
          <w:rFonts w:hint="eastAsia"/>
        </w:rPr>
        <w:t>按有关法律法规成交人拒绝与采购人签订合同的，采购人重新开展政府采购活动。</w:t>
      </w:r>
    </w:p>
    <w:p w14:paraId="249F5E65">
      <w:pPr>
        <w:pStyle w:val="39"/>
        <w:numPr>
          <w:ilvl w:val="1"/>
          <w:numId w:val="17"/>
        </w:numPr>
        <w:tabs>
          <w:tab w:val="left" w:pos="1100"/>
        </w:tabs>
        <w:spacing w:before="0" w:line="360" w:lineRule="auto"/>
        <w:ind w:left="-20" w:firstLine="482"/>
        <w:jc w:val="both"/>
        <w:rPr>
          <w:sz w:val="24"/>
        </w:rPr>
      </w:pPr>
      <w:r>
        <w:rPr>
          <w:rFonts w:hint="eastAsia"/>
          <w:sz w:val="24"/>
        </w:rPr>
        <w:t>询问或者质疑事项可能影响成交结果的，采购人应当暂停签订合同，已经签订合同的，应当中止履行合同。（成交结果的质疑期为成交结果公告期限届满之日起七个工作日）。</w:t>
      </w:r>
    </w:p>
    <w:p w14:paraId="569D0A77">
      <w:pPr>
        <w:pStyle w:val="39"/>
        <w:numPr>
          <w:ilvl w:val="1"/>
          <w:numId w:val="17"/>
        </w:numPr>
        <w:tabs>
          <w:tab w:val="left" w:pos="1100"/>
        </w:tabs>
        <w:spacing w:before="0" w:line="360" w:lineRule="auto"/>
        <w:ind w:left="-20" w:firstLine="482"/>
        <w:jc w:val="both"/>
      </w:pPr>
      <w:r>
        <w:rPr>
          <w:rFonts w:hint="eastAsia"/>
          <w:sz w:val="24"/>
        </w:rPr>
        <w:t>采购人应当自政府采购合同签订之日起 2 个工作日内，将政府采购合同在省级以上人民政府财政部门指定的媒体上公告，但政府采购合同中涉及国家秘密、商业秘密的内容除外。</w:t>
      </w:r>
    </w:p>
    <w:p w14:paraId="0FA74476">
      <w:pPr>
        <w:pStyle w:val="4"/>
        <w:tabs>
          <w:tab w:val="left" w:pos="1291"/>
        </w:tabs>
        <w:spacing w:before="0" w:line="360" w:lineRule="auto"/>
        <w:ind w:left="0"/>
        <w:jc w:val="left"/>
        <w:rPr>
          <w:lang w:val="en-US"/>
        </w:rPr>
      </w:pPr>
      <w:bookmarkStart w:id="43" w:name="十三__验收"/>
      <w:bookmarkEnd w:id="43"/>
      <w:bookmarkStart w:id="44" w:name="十四__政府采购政策"/>
      <w:bookmarkEnd w:id="44"/>
      <w:bookmarkStart w:id="45" w:name="_Toc27970"/>
      <w:r>
        <w:rPr>
          <w:rFonts w:hint="eastAsia"/>
          <w:lang w:val="en-US"/>
        </w:rPr>
        <w:t>十三  政府采购政策</w:t>
      </w:r>
      <w:bookmarkEnd w:id="45"/>
    </w:p>
    <w:p w14:paraId="7A0AB060">
      <w:pPr>
        <w:pStyle w:val="39"/>
        <w:numPr>
          <w:ilvl w:val="0"/>
          <w:numId w:val="17"/>
        </w:numPr>
        <w:tabs>
          <w:tab w:val="left" w:pos="1100"/>
        </w:tabs>
        <w:spacing w:before="0" w:line="360" w:lineRule="auto"/>
        <w:ind w:left="0" w:firstLine="480" w:firstLineChars="200"/>
        <w:jc w:val="left"/>
        <w:rPr>
          <w:sz w:val="24"/>
        </w:rPr>
      </w:pPr>
      <w:r>
        <w:rPr>
          <w:rFonts w:hint="eastAsia"/>
          <w:sz w:val="24"/>
        </w:rPr>
        <w:t>关于中小企业参与政府采购活动的规定</w:t>
      </w:r>
    </w:p>
    <w:p w14:paraId="51D6E13E">
      <w:pPr>
        <w:pStyle w:val="39"/>
        <w:numPr>
          <w:ilvl w:val="1"/>
          <w:numId w:val="17"/>
        </w:numPr>
        <w:tabs>
          <w:tab w:val="left" w:pos="1100"/>
        </w:tabs>
        <w:adjustRightInd w:val="0"/>
        <w:snapToGrid w:val="0"/>
        <w:spacing w:before="0" w:line="360" w:lineRule="auto"/>
        <w:ind w:left="0" w:firstLine="480" w:firstLineChars="200"/>
        <w:rPr>
          <w:b/>
          <w:sz w:val="24"/>
        </w:rPr>
      </w:pPr>
      <w:r>
        <w:rPr>
          <w:rFonts w:hint="eastAsia"/>
          <w:sz w:val="24"/>
        </w:rPr>
        <w:t>本项目</w:t>
      </w:r>
      <w:r>
        <w:rPr>
          <w:rFonts w:hint="eastAsia"/>
          <w:sz w:val="24"/>
          <w:u w:val="single"/>
          <w:lang w:val="en-US" w:eastAsia="zh-CN"/>
        </w:rPr>
        <w:t xml:space="preserve"> </w:t>
      </w:r>
      <w:r>
        <w:rPr>
          <w:rFonts w:hint="eastAsia"/>
          <w:b/>
          <w:sz w:val="24"/>
          <w:u w:val="single"/>
          <w:lang w:val="en-US"/>
        </w:rPr>
        <w:t>是</w:t>
      </w:r>
      <w:r>
        <w:rPr>
          <w:rFonts w:hint="eastAsia"/>
          <w:b/>
          <w:sz w:val="24"/>
          <w:u w:val="single"/>
          <w:lang w:val="en-US" w:eastAsia="zh-CN"/>
        </w:rPr>
        <w:t xml:space="preserve"> </w:t>
      </w:r>
      <w:r>
        <w:rPr>
          <w:rFonts w:hint="eastAsia"/>
          <w:sz w:val="24"/>
        </w:rPr>
        <w:t>专门面向中小企业采购，</w:t>
      </w:r>
      <w:r>
        <w:rPr>
          <w:rFonts w:hint="eastAsia" w:ascii="宋体" w:hAnsi="宋体"/>
          <w:b/>
          <w:sz w:val="24"/>
        </w:rPr>
        <w:t>不再进行小微企业报价优惠扣除。</w:t>
      </w:r>
    </w:p>
    <w:p w14:paraId="378AF1F5">
      <w:pPr>
        <w:pStyle w:val="39"/>
        <w:numPr>
          <w:ilvl w:val="1"/>
          <w:numId w:val="17"/>
        </w:numPr>
        <w:tabs>
          <w:tab w:val="left" w:pos="1100"/>
        </w:tabs>
        <w:adjustRightInd w:val="0"/>
        <w:snapToGrid w:val="0"/>
        <w:spacing w:before="0" w:line="360" w:lineRule="auto"/>
        <w:ind w:left="0" w:firstLine="480" w:firstLineChars="200"/>
      </w:pPr>
      <w:r>
        <w:rPr>
          <w:rFonts w:hint="eastAsia"/>
          <w:sz w:val="24"/>
        </w:rPr>
        <w:t>本项目对应的中小企业划分标准所属行业：</w:t>
      </w:r>
      <w:r>
        <w:rPr>
          <w:rFonts w:hint="eastAsia"/>
          <w:b/>
          <w:bCs/>
          <w:sz w:val="24"/>
          <w:u w:val="single"/>
        </w:rPr>
        <w:t>其他未列明行业</w:t>
      </w:r>
      <w:r>
        <w:rPr>
          <w:rFonts w:hint="eastAsia"/>
          <w:b/>
          <w:sz w:val="24"/>
          <w:u w:val="single"/>
        </w:rPr>
        <w:t>。</w:t>
      </w:r>
    </w:p>
    <w:p w14:paraId="424EFA40">
      <w:pPr>
        <w:pStyle w:val="39"/>
        <w:numPr>
          <w:ilvl w:val="1"/>
          <w:numId w:val="17"/>
        </w:numPr>
        <w:tabs>
          <w:tab w:val="left" w:pos="1100"/>
        </w:tabs>
        <w:adjustRightInd w:val="0"/>
        <w:snapToGrid w:val="0"/>
        <w:spacing w:before="0" w:line="360" w:lineRule="auto"/>
        <w:ind w:left="0" w:firstLine="480" w:firstLineChars="200"/>
        <w:rPr>
          <w:sz w:val="24"/>
          <w:szCs w:val="24"/>
        </w:rPr>
      </w:pPr>
      <w:r>
        <w:rPr>
          <w:sz w:val="24"/>
          <w:szCs w:val="24"/>
        </w:rPr>
        <w:t>中小企业是指在中华人民共和国境内依法设立，依据国务院批准的中小企业划分标准确定的中型企业、小型企业和微型企业，但与大企业的负责人为同一人，或者与 大企业存在直接控股、管理关系的除外。</w:t>
      </w:r>
    </w:p>
    <w:p w14:paraId="60501552">
      <w:pPr>
        <w:pStyle w:val="10"/>
        <w:adjustRightInd w:val="0"/>
        <w:snapToGrid w:val="0"/>
        <w:spacing w:line="360" w:lineRule="auto"/>
        <w:ind w:firstLine="480" w:firstLineChars="200"/>
      </w:pPr>
      <w:r>
        <w:t>符合中小企业划分标准的个体工商户，在政府采购活动中视同中小企业。</w:t>
      </w:r>
    </w:p>
    <w:p w14:paraId="7FF0B4F2">
      <w:pPr>
        <w:pStyle w:val="10"/>
        <w:adjustRightInd w:val="0"/>
        <w:snapToGrid w:val="0"/>
        <w:spacing w:line="360" w:lineRule="auto"/>
        <w:ind w:firstLine="480" w:firstLineChars="200"/>
      </w:pPr>
      <w:r>
        <w:rPr>
          <w:rFonts w:hint="eastAsia"/>
        </w:rPr>
        <w:t>国务院批准的中小企业划分标准：具体见工信部联企业[2011]300 号。</w:t>
      </w:r>
    </w:p>
    <w:p w14:paraId="15A1B5DA">
      <w:pPr>
        <w:pStyle w:val="39"/>
        <w:numPr>
          <w:ilvl w:val="1"/>
          <w:numId w:val="17"/>
        </w:numPr>
        <w:tabs>
          <w:tab w:val="left" w:pos="1100"/>
        </w:tabs>
        <w:adjustRightInd w:val="0"/>
        <w:snapToGrid w:val="0"/>
        <w:spacing w:before="0" w:line="360" w:lineRule="auto"/>
        <w:ind w:left="0" w:firstLine="480" w:firstLineChars="200"/>
        <w:rPr>
          <w:rFonts w:hint="eastAsia" w:ascii="仿宋" w:hAnsi="仿宋" w:eastAsia="仿宋" w:cs="仿宋"/>
          <w:sz w:val="24"/>
          <w:szCs w:val="24"/>
        </w:rPr>
      </w:pPr>
      <w:bookmarkStart w:id="46" w:name="十五__其他事项"/>
      <w:bookmarkEnd w:id="46"/>
      <w:r>
        <w:rPr>
          <w:rFonts w:hint="eastAsia"/>
          <w:sz w:val="24"/>
          <w:szCs w:val="24"/>
        </w:rPr>
        <w:t>根据《浙江省财政厅关于进一步加大政府采购支持中小企业力度助力扎实稳</w:t>
      </w:r>
      <w:r>
        <w:rPr>
          <w:rFonts w:hint="eastAsia" w:ascii="仿宋" w:hAnsi="仿宋" w:eastAsia="仿宋" w:cs="仿宋"/>
          <w:sz w:val="24"/>
          <w:szCs w:val="24"/>
        </w:rPr>
        <w:t>住经济的通知》（浙财采监〔2022〕8号）文件要求，在政府采购活动按下列情形之一给予价格扣除：</w:t>
      </w:r>
    </w:p>
    <w:p w14:paraId="0459A45C">
      <w:pPr>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1 \* GB2</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bCs/>
          <w:sz w:val="24"/>
        </w:rPr>
        <w:t>对于非专门面向中小企业的项目，对小型和微型企业产品的价格给予</w:t>
      </w:r>
      <w:r>
        <w:rPr>
          <w:rFonts w:hint="eastAsia" w:ascii="仿宋" w:hAnsi="仿宋" w:eastAsia="仿宋" w:cs="仿宋"/>
          <w:sz w:val="24"/>
          <w:szCs w:val="24"/>
        </w:rPr>
        <w:t>扣除，用扣除后的价格参与评审，价格扣除比例见供应商须知前附表（一）；</w:t>
      </w:r>
    </w:p>
    <w:p w14:paraId="2A0B38DC">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2 \* GB2</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szCs w:val="24"/>
        </w:rPr>
        <w:t>大中型企业与小微企业组成联合体或者允许大中型企业向一家或者多家小微企业分包的采购项目，对于联合协议或者分包意向协议约定小微企业的合同份额占到合同总金额30%以上的，</w:t>
      </w:r>
      <w:r>
        <w:rPr>
          <w:rFonts w:hint="eastAsia" w:ascii="仿宋" w:hAnsi="仿宋" w:eastAsia="仿宋" w:cs="仿宋"/>
          <w:bCs/>
          <w:sz w:val="24"/>
        </w:rPr>
        <w:t>可给予价格扣除，用扣除后的价格参与评审。联合体各方均为小型、微型企业的，联合体视同为小型、微型企业。价格扣除比例见供应商须知前附表（一）；</w:t>
      </w:r>
    </w:p>
    <w:p w14:paraId="2D23F998">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3 \* GB2</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bCs/>
          <w:sz w:val="24"/>
        </w:rPr>
        <w:t>参加政府采购活动的中小企业应当提供《中小企业声明函》。</w:t>
      </w:r>
    </w:p>
    <w:p w14:paraId="658FA5D7">
      <w:pPr>
        <w:pStyle w:val="39"/>
        <w:numPr>
          <w:ilvl w:val="1"/>
          <w:numId w:val="17"/>
        </w:numPr>
        <w:tabs>
          <w:tab w:val="left" w:pos="1100"/>
        </w:tabs>
        <w:adjustRightInd w:val="0"/>
        <w:snapToGrid w:val="0"/>
        <w:spacing w:before="0" w:line="360" w:lineRule="auto"/>
        <w:ind w:left="0" w:firstLine="480" w:firstLineChars="200"/>
        <w:rPr>
          <w:sz w:val="24"/>
          <w:szCs w:val="24"/>
        </w:rPr>
      </w:pPr>
      <w:r>
        <w:rPr>
          <w:rFonts w:hint="eastAsia"/>
          <w:sz w:val="24"/>
          <w:szCs w:val="24"/>
        </w:rPr>
        <w:t>供应商符合《财政部、司法部关于政府采购支持监狱企业发展有关问题的通知》（财库〔2014〕68号）文件要求，并提供省级以上监狱管理局、戒毒管理局（含新疆生产建设兵团）出具的属于监狱企业的证明文件，则视同小型、微型企业，享受第</w:t>
      </w:r>
      <w:r>
        <w:rPr>
          <w:rFonts w:hint="eastAsia"/>
          <w:sz w:val="24"/>
          <w:szCs w:val="24"/>
          <w:lang w:val="en-US"/>
        </w:rPr>
        <w:t>38.4</w:t>
      </w:r>
      <w:r>
        <w:rPr>
          <w:rFonts w:hint="eastAsia"/>
          <w:sz w:val="24"/>
          <w:szCs w:val="24"/>
        </w:rPr>
        <w:t>条的扶持政策；</w:t>
      </w:r>
    </w:p>
    <w:p w14:paraId="73D2632C">
      <w:pPr>
        <w:pStyle w:val="39"/>
        <w:numPr>
          <w:ilvl w:val="1"/>
          <w:numId w:val="17"/>
        </w:numPr>
        <w:tabs>
          <w:tab w:val="left" w:pos="1100"/>
        </w:tabs>
        <w:adjustRightInd w:val="0"/>
        <w:snapToGrid w:val="0"/>
        <w:spacing w:before="0" w:line="360" w:lineRule="auto"/>
        <w:ind w:left="0" w:firstLine="480" w:firstLineChars="200"/>
        <w:rPr>
          <w:sz w:val="24"/>
          <w:szCs w:val="24"/>
        </w:rPr>
      </w:pPr>
      <w:r>
        <w:rPr>
          <w:rFonts w:hint="eastAsia"/>
          <w:sz w:val="24"/>
          <w:szCs w:val="24"/>
        </w:rPr>
        <w:t>供应商符合《三部门联合发布关于促进残疾人就业政府采购政策的通知》（财库〔2017〕141号）文件要求，并提供《残疾人福利性单位声明函》的，则视同小型、微型企业，享受第</w:t>
      </w:r>
      <w:r>
        <w:rPr>
          <w:rFonts w:hint="eastAsia"/>
          <w:sz w:val="24"/>
          <w:szCs w:val="24"/>
          <w:lang w:val="en-US"/>
        </w:rPr>
        <w:t>38.4</w:t>
      </w:r>
      <w:r>
        <w:rPr>
          <w:rFonts w:hint="eastAsia"/>
          <w:sz w:val="24"/>
          <w:szCs w:val="24"/>
        </w:rPr>
        <w:t>条的扶持政策。</w:t>
      </w:r>
    </w:p>
    <w:p w14:paraId="09A25267">
      <w:pPr>
        <w:pStyle w:val="39"/>
        <w:numPr>
          <w:ilvl w:val="1"/>
          <w:numId w:val="17"/>
        </w:numPr>
        <w:tabs>
          <w:tab w:val="left" w:pos="1100"/>
        </w:tabs>
        <w:adjustRightInd w:val="0"/>
        <w:snapToGrid w:val="0"/>
        <w:spacing w:before="0" w:line="360" w:lineRule="auto"/>
        <w:ind w:left="0" w:firstLine="480" w:firstLineChars="200"/>
        <w:rPr>
          <w:sz w:val="24"/>
          <w:szCs w:val="24"/>
        </w:rPr>
      </w:pPr>
      <w:r>
        <w:rPr>
          <w:rFonts w:hint="eastAsia"/>
          <w:sz w:val="24"/>
          <w:szCs w:val="24"/>
        </w:rPr>
        <w:t>▲采购进口产品：招标需求中未注明进口产品或允许进口产品，不得提供进口产品。</w:t>
      </w:r>
    </w:p>
    <w:p w14:paraId="75B5C11B">
      <w:pPr>
        <w:pStyle w:val="4"/>
        <w:tabs>
          <w:tab w:val="left" w:pos="1291"/>
        </w:tabs>
        <w:spacing w:before="0" w:line="360" w:lineRule="auto"/>
        <w:ind w:left="0"/>
        <w:jc w:val="left"/>
        <w:rPr>
          <w:lang w:val="en-US"/>
        </w:rPr>
      </w:pPr>
      <w:bookmarkStart w:id="47" w:name="_Toc13238"/>
      <w:r>
        <w:rPr>
          <w:rFonts w:hint="eastAsia"/>
          <w:lang w:val="en-US"/>
        </w:rPr>
        <w:t>十四  其他事项</w:t>
      </w:r>
      <w:bookmarkEnd w:id="47"/>
    </w:p>
    <w:p w14:paraId="0D51199C">
      <w:pPr>
        <w:pStyle w:val="39"/>
        <w:numPr>
          <w:ilvl w:val="0"/>
          <w:numId w:val="17"/>
        </w:numPr>
        <w:tabs>
          <w:tab w:val="left" w:pos="880"/>
        </w:tabs>
        <w:spacing w:before="0" w:line="360" w:lineRule="auto"/>
        <w:ind w:left="0" w:firstLine="480" w:firstLineChars="200"/>
        <w:jc w:val="left"/>
      </w:pPr>
      <w:r>
        <w:rPr>
          <w:rFonts w:hint="eastAsia"/>
          <w:sz w:val="24"/>
        </w:rPr>
        <w:t>解释权</w:t>
      </w:r>
    </w:p>
    <w:p w14:paraId="732FC835">
      <w:pPr>
        <w:pStyle w:val="39"/>
        <w:numPr>
          <w:ilvl w:val="1"/>
          <w:numId w:val="17"/>
        </w:numPr>
        <w:tabs>
          <w:tab w:val="left" w:pos="1100"/>
        </w:tabs>
        <w:spacing w:before="0" w:line="360" w:lineRule="auto"/>
        <w:ind w:left="0" w:firstLine="480" w:firstLineChars="200"/>
        <w:rPr>
          <w:sz w:val="24"/>
        </w:rPr>
      </w:pPr>
      <w:r>
        <w:rPr>
          <w:rFonts w:hint="eastAsia"/>
          <w:sz w:val="24"/>
        </w:rPr>
        <w:t>本磋商文件是根据国家有关法律、法规、规章和有关规定编制的,解释权属采购代理机构。</w:t>
      </w:r>
    </w:p>
    <w:p w14:paraId="5F901786">
      <w:pPr>
        <w:pStyle w:val="39"/>
        <w:numPr>
          <w:ilvl w:val="0"/>
          <w:numId w:val="17"/>
        </w:numPr>
        <w:tabs>
          <w:tab w:val="left" w:pos="880"/>
        </w:tabs>
        <w:spacing w:before="0" w:line="360" w:lineRule="auto"/>
        <w:ind w:left="0" w:firstLine="480" w:firstLineChars="200"/>
        <w:jc w:val="left"/>
        <w:rPr>
          <w:highlight w:val="none"/>
        </w:rPr>
      </w:pPr>
      <w:r>
        <w:rPr>
          <w:rFonts w:hint="eastAsia"/>
          <w:sz w:val="24"/>
        </w:rPr>
        <w:t>采</w:t>
      </w:r>
      <w:r>
        <w:rPr>
          <w:rFonts w:hint="eastAsia"/>
          <w:sz w:val="24"/>
          <w:highlight w:val="none"/>
        </w:rPr>
        <w:t>购代理机构对决标结果不负责解释。</w:t>
      </w:r>
    </w:p>
    <w:p w14:paraId="5732CD9A">
      <w:pPr>
        <w:pStyle w:val="39"/>
        <w:numPr>
          <w:ilvl w:val="0"/>
          <w:numId w:val="17"/>
        </w:numPr>
        <w:tabs>
          <w:tab w:val="left" w:pos="880"/>
        </w:tabs>
        <w:spacing w:before="0" w:line="360" w:lineRule="auto"/>
        <w:ind w:left="0" w:firstLine="480" w:firstLineChars="200"/>
        <w:jc w:val="left"/>
        <w:rPr>
          <w:b w:val="0"/>
          <w:bCs w:val="0"/>
          <w:sz w:val="24"/>
          <w:highlight w:val="none"/>
        </w:rPr>
      </w:pPr>
      <w:r>
        <w:rPr>
          <w:rFonts w:hint="eastAsia"/>
          <w:b w:val="0"/>
          <w:bCs w:val="0"/>
          <w:sz w:val="24"/>
          <w:highlight w:val="none"/>
        </w:rPr>
        <w:t>采购代理服务费:</w:t>
      </w:r>
    </w:p>
    <w:p w14:paraId="15DA153C">
      <w:pPr>
        <w:spacing w:line="360" w:lineRule="auto"/>
        <w:ind w:firstLine="480" w:firstLineChars="200"/>
        <w:rPr>
          <w:rFonts w:hint="eastAsia" w:ascii="仿宋_GB2312" w:eastAsia="仿宋_GB2312"/>
          <w:color w:val="auto"/>
          <w:sz w:val="24"/>
        </w:rPr>
      </w:pPr>
      <w:r>
        <w:rPr>
          <w:rFonts w:hint="eastAsia"/>
          <w:b w:val="0"/>
          <w:bCs w:val="0"/>
          <w:sz w:val="24"/>
          <w:szCs w:val="24"/>
          <w:highlight w:val="none"/>
        </w:rPr>
        <w:t>由成交人</w:t>
      </w:r>
      <w:r>
        <w:rPr>
          <w:rFonts w:hint="eastAsia" w:ascii="仿宋" w:hAnsi="仿宋" w:eastAsia="仿宋" w:cs="仿宋"/>
          <w:b w:val="0"/>
          <w:bCs w:val="0"/>
          <w:caps w:val="0"/>
          <w:spacing w:val="0"/>
          <w:sz w:val="24"/>
          <w:highlight w:val="none"/>
        </w:rPr>
        <w:t>支付采</w:t>
      </w:r>
      <w:r>
        <w:rPr>
          <w:rFonts w:hint="eastAsia" w:ascii="仿宋" w:hAnsi="仿宋" w:eastAsia="仿宋" w:cs="仿宋"/>
          <w:caps w:val="0"/>
          <w:spacing w:val="0"/>
          <w:sz w:val="24"/>
          <w:highlight w:val="none"/>
        </w:rPr>
        <w:t>购代理服务费，</w:t>
      </w:r>
      <w:r>
        <w:rPr>
          <w:rFonts w:hint="eastAsia" w:ascii="仿宋" w:hAnsi="仿宋" w:eastAsia="仿宋" w:cs="仿宋"/>
          <w:b w:val="0"/>
          <w:bCs w:val="0"/>
          <w:caps w:val="0"/>
          <w:spacing w:val="0"/>
          <w:sz w:val="24"/>
          <w:highlight w:val="none"/>
        </w:rPr>
        <w:t>费用按下表服务类收费标准计取，采用差额累计法计算。成交人在</w:t>
      </w:r>
      <w:r>
        <w:rPr>
          <w:rFonts w:hint="eastAsia" w:ascii="仿宋" w:hAnsi="仿宋" w:eastAsia="仿宋" w:cs="仿宋"/>
          <w:b w:val="0"/>
          <w:bCs w:val="0"/>
          <w:caps w:val="0"/>
          <w:spacing w:val="0"/>
          <w:sz w:val="24"/>
        </w:rPr>
        <w:t>成交结果公告发出后5个工作日</w:t>
      </w:r>
      <w:r>
        <w:rPr>
          <w:rFonts w:hint="eastAsia" w:ascii="仿宋" w:hAnsi="仿宋" w:eastAsia="仿宋" w:cs="仿宋"/>
          <w:caps w:val="0"/>
          <w:spacing w:val="0"/>
          <w:sz w:val="24"/>
        </w:rPr>
        <w:t>内向采购代理机构缴纳代理服务费。</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0"/>
        <w:gridCol w:w="3259"/>
      </w:tblGrid>
      <w:tr w14:paraId="56D1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640" w:type="dxa"/>
            <w:tcBorders>
              <w:top w:val="single" w:color="auto" w:sz="4" w:space="0"/>
              <w:left w:val="single" w:color="auto" w:sz="4" w:space="0"/>
              <w:bottom w:val="single" w:color="auto" w:sz="4" w:space="0"/>
              <w:right w:val="single" w:color="auto" w:sz="4" w:space="0"/>
            </w:tcBorders>
            <w:noWrap w:val="0"/>
            <w:vAlign w:val="center"/>
          </w:tcPr>
          <w:p w14:paraId="0D872142">
            <w:pPr>
              <w:ind w:left="960" w:hanging="960" w:hangingChars="400"/>
              <w:jc w:val="center"/>
              <w:rPr>
                <w:rFonts w:hint="eastAsia" w:ascii="仿宋" w:hAnsi="仿宋" w:eastAsia="仿宋" w:cs="仿宋"/>
                <w:color w:val="auto"/>
                <w:sz w:val="24"/>
              </w:rPr>
            </w:pPr>
            <w:r>
              <w:rPr>
                <w:rFonts w:hint="eastAsia" w:ascii="仿宋" w:hAnsi="仿宋" w:eastAsia="仿宋" w:cs="仿宋"/>
                <w:color w:val="auto"/>
                <w:sz w:val="24"/>
              </w:rPr>
              <w:t>中标金额（万元）</w:t>
            </w:r>
          </w:p>
        </w:tc>
        <w:tc>
          <w:tcPr>
            <w:tcW w:w="3259" w:type="dxa"/>
            <w:tcBorders>
              <w:top w:val="single" w:color="auto" w:sz="4" w:space="0"/>
              <w:left w:val="single" w:color="auto" w:sz="4" w:space="0"/>
              <w:bottom w:val="single" w:color="auto" w:sz="4" w:space="0"/>
              <w:right w:val="single" w:color="auto" w:sz="4" w:space="0"/>
            </w:tcBorders>
            <w:noWrap w:val="0"/>
            <w:vAlign w:val="center"/>
          </w:tcPr>
          <w:p w14:paraId="6536E780">
            <w:pPr>
              <w:ind w:left="960" w:hanging="960" w:hangingChars="400"/>
              <w:jc w:val="center"/>
              <w:rPr>
                <w:rFonts w:hint="eastAsia" w:ascii="仿宋" w:hAnsi="仿宋" w:eastAsia="仿宋" w:cs="仿宋"/>
                <w:color w:val="auto"/>
                <w:sz w:val="24"/>
              </w:rPr>
            </w:pPr>
            <w:r>
              <w:rPr>
                <w:rFonts w:hint="eastAsia" w:ascii="仿宋" w:hAnsi="仿宋" w:eastAsia="仿宋" w:cs="仿宋"/>
                <w:color w:val="auto"/>
                <w:sz w:val="24"/>
              </w:rPr>
              <w:t>服务招标</w:t>
            </w:r>
          </w:p>
        </w:tc>
      </w:tr>
      <w:tr w14:paraId="29D0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640" w:type="dxa"/>
            <w:tcBorders>
              <w:top w:val="single" w:color="auto" w:sz="4" w:space="0"/>
              <w:left w:val="single" w:color="auto" w:sz="4" w:space="0"/>
              <w:bottom w:val="single" w:color="auto" w:sz="4" w:space="0"/>
              <w:right w:val="single" w:color="auto" w:sz="4" w:space="0"/>
            </w:tcBorders>
            <w:noWrap w:val="0"/>
            <w:vAlign w:val="center"/>
          </w:tcPr>
          <w:p w14:paraId="6BB2FC2A">
            <w:pPr>
              <w:ind w:left="960" w:hanging="960" w:hangingChars="400"/>
              <w:jc w:val="center"/>
              <w:rPr>
                <w:rFonts w:hint="eastAsia" w:ascii="仿宋" w:hAnsi="仿宋" w:eastAsia="仿宋" w:cs="仿宋"/>
                <w:color w:val="auto"/>
                <w:sz w:val="24"/>
              </w:rPr>
            </w:pPr>
            <w:r>
              <w:rPr>
                <w:rFonts w:hint="eastAsia" w:ascii="仿宋" w:hAnsi="仿宋" w:eastAsia="仿宋" w:cs="仿宋"/>
                <w:color w:val="auto"/>
                <w:sz w:val="24"/>
              </w:rPr>
              <w:t>100以下</w:t>
            </w:r>
          </w:p>
        </w:tc>
        <w:tc>
          <w:tcPr>
            <w:tcW w:w="3259" w:type="dxa"/>
            <w:tcBorders>
              <w:top w:val="single" w:color="auto" w:sz="4" w:space="0"/>
              <w:left w:val="single" w:color="auto" w:sz="4" w:space="0"/>
              <w:bottom w:val="single" w:color="auto" w:sz="4" w:space="0"/>
              <w:right w:val="single" w:color="auto" w:sz="4" w:space="0"/>
            </w:tcBorders>
            <w:noWrap w:val="0"/>
            <w:vAlign w:val="center"/>
          </w:tcPr>
          <w:p w14:paraId="05545717">
            <w:pPr>
              <w:ind w:left="960" w:hanging="960" w:hangingChars="400"/>
              <w:jc w:val="center"/>
              <w:rPr>
                <w:rFonts w:hint="eastAsia" w:ascii="仿宋" w:hAnsi="仿宋" w:eastAsia="仿宋" w:cs="仿宋"/>
                <w:color w:val="auto"/>
                <w:sz w:val="24"/>
              </w:rPr>
            </w:pPr>
            <w:r>
              <w:rPr>
                <w:rFonts w:hint="eastAsia" w:ascii="仿宋" w:hAnsi="仿宋" w:eastAsia="仿宋" w:cs="仿宋"/>
                <w:color w:val="auto"/>
                <w:sz w:val="24"/>
              </w:rPr>
              <w:t>1.5%</w:t>
            </w:r>
          </w:p>
        </w:tc>
      </w:tr>
    </w:tbl>
    <w:p w14:paraId="2FE30DD7">
      <w:pPr>
        <w:spacing w:line="360" w:lineRule="auto"/>
        <w:ind w:firstLine="482" w:firstLineChars="200"/>
        <w:rPr>
          <w:b/>
          <w:bCs/>
          <w:sz w:val="24"/>
          <w:szCs w:val="24"/>
          <w:highlight w:val="yellow"/>
        </w:rPr>
      </w:pPr>
    </w:p>
    <w:p w14:paraId="04015473">
      <w:pPr>
        <w:spacing w:line="360" w:lineRule="auto"/>
        <w:rPr>
          <w:b/>
          <w:bCs/>
          <w:highlight w:val="yellow"/>
        </w:rPr>
      </w:pPr>
    </w:p>
    <w:p w14:paraId="34F0B6CE">
      <w:pPr>
        <w:pStyle w:val="8"/>
        <w:sectPr>
          <w:headerReference r:id="rId6" w:type="default"/>
          <w:pgSz w:w="11910" w:h="16840"/>
          <w:pgMar w:top="1247" w:right="1247" w:bottom="1247" w:left="1587" w:header="884" w:footer="884" w:gutter="0"/>
          <w:pgNumType w:fmt="decimal"/>
          <w:cols w:space="0" w:num="1"/>
        </w:sectPr>
      </w:pPr>
    </w:p>
    <w:p w14:paraId="7CD0BA86">
      <w:pPr>
        <w:pStyle w:val="10"/>
        <w:spacing w:before="9"/>
        <w:rPr>
          <w:sz w:val="9"/>
        </w:rPr>
      </w:pPr>
    </w:p>
    <w:p w14:paraId="2FC8F4A3">
      <w:pPr>
        <w:pStyle w:val="3"/>
        <w:tabs>
          <w:tab w:val="left" w:pos="1404"/>
        </w:tabs>
        <w:spacing w:before="54"/>
        <w:ind w:left="120"/>
        <w:jc w:val="center"/>
      </w:pPr>
      <w:bookmarkStart w:id="48" w:name="_Toc25009"/>
      <w:r>
        <w:rPr>
          <w:rFonts w:hint="eastAsia"/>
        </w:rPr>
        <w:t>第四章 政府采购合同格式</w:t>
      </w:r>
      <w:bookmarkEnd w:id="48"/>
    </w:p>
    <w:p w14:paraId="38ADAE52">
      <w:pPr>
        <w:widowControl/>
        <w:jc w:val="center"/>
        <w:rPr>
          <w:sz w:val="32"/>
          <w:szCs w:val="20"/>
        </w:rPr>
      </w:pPr>
    </w:p>
    <w:p w14:paraId="6CB14CB8">
      <w:pPr>
        <w:widowControl/>
        <w:jc w:val="center"/>
        <w:rPr>
          <w:sz w:val="32"/>
          <w:szCs w:val="20"/>
        </w:rPr>
      </w:pPr>
      <w:r>
        <w:rPr>
          <w:rFonts w:hint="eastAsia"/>
          <w:sz w:val="32"/>
          <w:szCs w:val="20"/>
        </w:rPr>
        <w:t>政 府 采 购 合 同</w:t>
      </w:r>
    </w:p>
    <w:p w14:paraId="5AB1DEF4">
      <w:pPr>
        <w:widowControl/>
        <w:rPr>
          <w:sz w:val="24"/>
          <w:szCs w:val="20"/>
        </w:rPr>
      </w:pPr>
    </w:p>
    <w:p w14:paraId="183849FC">
      <w:pPr>
        <w:widowControl/>
        <w:rPr>
          <w:sz w:val="24"/>
          <w:szCs w:val="20"/>
        </w:rPr>
      </w:pPr>
    </w:p>
    <w:p w14:paraId="38618077">
      <w:pPr>
        <w:widowControl/>
        <w:rPr>
          <w:sz w:val="24"/>
          <w:szCs w:val="21"/>
        </w:rPr>
      </w:pPr>
      <w:r>
        <w:rPr>
          <w:rFonts w:hint="eastAsia"/>
          <w:b/>
          <w:sz w:val="24"/>
          <w:szCs w:val="21"/>
        </w:rPr>
        <w:t xml:space="preserve">       合同编号：</w:t>
      </w:r>
    </w:p>
    <w:p w14:paraId="53DAF0A6">
      <w:pPr>
        <w:widowControl/>
        <w:rPr>
          <w:sz w:val="24"/>
          <w:szCs w:val="21"/>
        </w:rPr>
      </w:pPr>
    </w:p>
    <w:p w14:paraId="28E65738">
      <w:pPr>
        <w:widowControl/>
        <w:rPr>
          <w:sz w:val="24"/>
          <w:szCs w:val="21"/>
        </w:rPr>
      </w:pPr>
    </w:p>
    <w:p w14:paraId="3A052F2B">
      <w:pPr>
        <w:widowControl/>
        <w:ind w:firstLine="960" w:firstLineChars="400"/>
        <w:rPr>
          <w:sz w:val="24"/>
          <w:szCs w:val="21"/>
        </w:rPr>
      </w:pPr>
      <w:r>
        <w:rPr>
          <w:rFonts w:hint="eastAsia"/>
          <w:sz w:val="24"/>
          <w:szCs w:val="21"/>
        </w:rPr>
        <w:t>项目名称：</w:t>
      </w:r>
    </w:p>
    <w:p w14:paraId="54D4E426">
      <w:pPr>
        <w:widowControl/>
        <w:snapToGrid w:val="0"/>
        <w:spacing w:before="119" w:line="272" w:lineRule="atLeast"/>
        <w:ind w:left="958"/>
        <w:rPr>
          <w:sz w:val="24"/>
          <w:szCs w:val="21"/>
        </w:rPr>
      </w:pPr>
    </w:p>
    <w:p w14:paraId="3EAB6114">
      <w:pPr>
        <w:widowControl/>
        <w:snapToGrid w:val="0"/>
        <w:spacing w:before="119" w:line="272" w:lineRule="atLeast"/>
        <w:ind w:left="958"/>
        <w:rPr>
          <w:sz w:val="24"/>
          <w:szCs w:val="21"/>
        </w:rPr>
      </w:pPr>
      <w:r>
        <w:rPr>
          <w:rFonts w:hint="eastAsia"/>
          <w:sz w:val="24"/>
          <w:szCs w:val="21"/>
        </w:rPr>
        <w:t>服务内容：</w:t>
      </w:r>
    </w:p>
    <w:p w14:paraId="790912A9">
      <w:pPr>
        <w:widowControl/>
        <w:snapToGrid w:val="0"/>
        <w:spacing w:before="119" w:line="272" w:lineRule="atLeast"/>
        <w:ind w:left="958"/>
        <w:rPr>
          <w:sz w:val="24"/>
          <w:szCs w:val="21"/>
        </w:rPr>
      </w:pPr>
    </w:p>
    <w:p w14:paraId="425010B9">
      <w:pPr>
        <w:widowControl/>
        <w:snapToGrid w:val="0"/>
        <w:spacing w:before="119" w:line="272" w:lineRule="atLeast"/>
        <w:rPr>
          <w:sz w:val="24"/>
          <w:szCs w:val="21"/>
        </w:rPr>
      </w:pPr>
    </w:p>
    <w:p w14:paraId="5C671506">
      <w:pPr>
        <w:widowControl/>
        <w:snapToGrid w:val="0"/>
        <w:spacing w:before="119" w:line="272" w:lineRule="atLeast"/>
        <w:rPr>
          <w:sz w:val="24"/>
          <w:szCs w:val="21"/>
        </w:rPr>
      </w:pPr>
    </w:p>
    <w:p w14:paraId="6E00715E">
      <w:pPr>
        <w:widowControl/>
        <w:snapToGrid w:val="0"/>
        <w:spacing w:before="119" w:line="272" w:lineRule="atLeast"/>
        <w:ind w:left="958"/>
        <w:rPr>
          <w:sz w:val="24"/>
          <w:szCs w:val="21"/>
        </w:rPr>
      </w:pPr>
      <w:r>
        <w:rPr>
          <w:rFonts w:hint="eastAsia"/>
          <w:sz w:val="24"/>
          <w:szCs w:val="21"/>
        </w:rPr>
        <w:t>服务需求方：</w:t>
      </w:r>
    </w:p>
    <w:p w14:paraId="30FBADB3">
      <w:pPr>
        <w:widowControl/>
        <w:snapToGrid w:val="0"/>
        <w:spacing w:before="119" w:line="272" w:lineRule="atLeast"/>
        <w:ind w:left="958"/>
        <w:rPr>
          <w:sz w:val="24"/>
          <w:szCs w:val="21"/>
        </w:rPr>
      </w:pPr>
    </w:p>
    <w:p w14:paraId="02D6CF05">
      <w:pPr>
        <w:widowControl/>
        <w:snapToGrid w:val="0"/>
        <w:spacing w:before="119" w:line="272" w:lineRule="atLeast"/>
        <w:ind w:left="958"/>
        <w:rPr>
          <w:sz w:val="24"/>
          <w:szCs w:val="21"/>
        </w:rPr>
      </w:pPr>
      <w:r>
        <w:rPr>
          <w:rFonts w:hint="eastAsia"/>
          <w:sz w:val="24"/>
          <w:szCs w:val="21"/>
        </w:rPr>
        <w:t>提供服务方：</w:t>
      </w:r>
    </w:p>
    <w:p w14:paraId="4AA6FF09">
      <w:pPr>
        <w:widowControl/>
        <w:snapToGrid w:val="0"/>
        <w:spacing w:before="119" w:line="272" w:lineRule="atLeast"/>
        <w:rPr>
          <w:sz w:val="24"/>
          <w:szCs w:val="21"/>
        </w:rPr>
      </w:pPr>
    </w:p>
    <w:p w14:paraId="04BB7A94">
      <w:pPr>
        <w:widowControl/>
        <w:snapToGrid w:val="0"/>
        <w:spacing w:before="119" w:line="272" w:lineRule="atLeast"/>
        <w:ind w:left="958"/>
        <w:jc w:val="center"/>
        <w:rPr>
          <w:sz w:val="24"/>
          <w:szCs w:val="21"/>
        </w:rPr>
      </w:pPr>
    </w:p>
    <w:p w14:paraId="1037BC14">
      <w:pPr>
        <w:widowControl/>
        <w:snapToGrid w:val="0"/>
        <w:spacing w:before="119" w:line="272" w:lineRule="atLeast"/>
        <w:ind w:left="958"/>
        <w:jc w:val="center"/>
        <w:rPr>
          <w:sz w:val="24"/>
          <w:szCs w:val="21"/>
        </w:rPr>
      </w:pPr>
    </w:p>
    <w:p w14:paraId="6C4220D1">
      <w:pPr>
        <w:widowControl/>
        <w:snapToGrid w:val="0"/>
        <w:spacing w:before="119" w:line="272" w:lineRule="atLeast"/>
        <w:ind w:left="958"/>
        <w:rPr>
          <w:sz w:val="24"/>
          <w:szCs w:val="21"/>
        </w:rPr>
      </w:pPr>
      <w:r>
        <w:rPr>
          <w:rFonts w:hint="eastAsia"/>
          <w:sz w:val="24"/>
          <w:szCs w:val="21"/>
        </w:rPr>
        <w:t>签署地点：</w:t>
      </w:r>
    </w:p>
    <w:p w14:paraId="2A3C7E94">
      <w:pPr>
        <w:widowControl/>
        <w:snapToGrid w:val="0"/>
        <w:spacing w:before="119" w:line="272" w:lineRule="atLeast"/>
        <w:ind w:left="958"/>
        <w:rPr>
          <w:sz w:val="24"/>
          <w:szCs w:val="21"/>
        </w:rPr>
      </w:pPr>
    </w:p>
    <w:p w14:paraId="2E23C12E">
      <w:pPr>
        <w:widowControl/>
        <w:snapToGrid w:val="0"/>
        <w:spacing w:before="119" w:line="272" w:lineRule="atLeast"/>
        <w:ind w:left="958"/>
        <w:rPr>
          <w:sz w:val="24"/>
          <w:szCs w:val="21"/>
        </w:rPr>
      </w:pPr>
      <w:r>
        <w:rPr>
          <w:rFonts w:hint="eastAsia"/>
          <w:sz w:val="24"/>
          <w:szCs w:val="21"/>
        </w:rPr>
        <w:t>签署日期：</w:t>
      </w:r>
    </w:p>
    <w:p w14:paraId="2BB6B4B2">
      <w:pPr>
        <w:widowControl/>
        <w:snapToGrid w:val="0"/>
        <w:spacing w:before="119" w:line="272" w:lineRule="atLeast"/>
        <w:ind w:left="958"/>
        <w:rPr>
          <w:sz w:val="24"/>
          <w:szCs w:val="21"/>
        </w:rPr>
      </w:pPr>
    </w:p>
    <w:p w14:paraId="4DDDA985">
      <w:pPr>
        <w:widowControl/>
        <w:snapToGrid w:val="0"/>
        <w:spacing w:before="120" w:after="120" w:line="540" w:lineRule="exact"/>
        <w:rPr>
          <w:szCs w:val="20"/>
        </w:rPr>
      </w:pPr>
    </w:p>
    <w:p w14:paraId="70034294">
      <w:pPr>
        <w:widowControl/>
        <w:rPr>
          <w:szCs w:val="20"/>
        </w:rPr>
      </w:pPr>
    </w:p>
    <w:p w14:paraId="78887993">
      <w:pPr>
        <w:widowControl/>
        <w:snapToGrid w:val="0"/>
        <w:spacing w:before="120" w:after="120" w:line="540" w:lineRule="exact"/>
        <w:rPr>
          <w:szCs w:val="20"/>
        </w:rPr>
      </w:pPr>
    </w:p>
    <w:p w14:paraId="1086F8C2">
      <w:pPr>
        <w:pStyle w:val="10"/>
        <w:tabs>
          <w:tab w:val="left" w:pos="208"/>
        </w:tabs>
      </w:pPr>
    </w:p>
    <w:p w14:paraId="7C63A501">
      <w:pPr>
        <w:pStyle w:val="11"/>
        <w:ind w:firstLine="210"/>
      </w:pPr>
    </w:p>
    <w:p w14:paraId="5BA74B2F"/>
    <w:p w14:paraId="7D2A0CA4">
      <w:pPr>
        <w:pStyle w:val="11"/>
        <w:ind w:firstLine="210"/>
      </w:pPr>
    </w:p>
    <w:p w14:paraId="6AD719C8">
      <w:pPr>
        <w:pStyle w:val="11"/>
        <w:ind w:firstLine="210"/>
      </w:pPr>
    </w:p>
    <w:p w14:paraId="1EA95CC2">
      <w:pPr>
        <w:widowControl/>
        <w:rPr>
          <w:szCs w:val="20"/>
        </w:rPr>
      </w:pPr>
    </w:p>
    <w:p w14:paraId="3C841867">
      <w:pPr>
        <w:rPr>
          <w:sz w:val="24"/>
        </w:rPr>
      </w:pPr>
      <w:bookmarkStart w:id="49" w:name="_Toc13758"/>
      <w:r>
        <w:rPr>
          <w:rFonts w:hint="eastAsia"/>
          <w:sz w:val="24"/>
        </w:rPr>
        <w:br w:type="page"/>
      </w:r>
    </w:p>
    <w:p w14:paraId="67D54C49">
      <w:pPr>
        <w:snapToGrid w:val="0"/>
        <w:spacing w:line="329" w:lineRule="auto"/>
        <w:jc w:val="center"/>
        <w:rPr>
          <w:b/>
          <w:bCs/>
          <w:sz w:val="36"/>
          <w:szCs w:val="32"/>
          <w:highlight w:val="none"/>
          <w:lang w:val="en-US"/>
        </w:rPr>
      </w:pPr>
      <w:r>
        <w:rPr>
          <w:rFonts w:hint="eastAsia"/>
          <w:b/>
          <w:bCs/>
          <w:sz w:val="36"/>
          <w:szCs w:val="32"/>
          <w:highlight w:val="none"/>
          <w:lang w:val="en-US"/>
        </w:rPr>
        <w:t>政府采购合同</w:t>
      </w:r>
    </w:p>
    <w:p w14:paraId="4F6A3254">
      <w:pPr>
        <w:snapToGrid w:val="0"/>
        <w:spacing w:line="329" w:lineRule="auto"/>
        <w:rPr>
          <w:sz w:val="24"/>
          <w:highlight w:val="none"/>
        </w:rPr>
      </w:pPr>
    </w:p>
    <w:p w14:paraId="7A50DDC1">
      <w:pPr>
        <w:snapToGrid w:val="0"/>
        <w:spacing w:line="329" w:lineRule="auto"/>
        <w:rPr>
          <w:sz w:val="24"/>
          <w:u w:val="single"/>
        </w:rPr>
      </w:pPr>
      <w:r>
        <w:rPr>
          <w:rFonts w:hint="eastAsia"/>
          <w:sz w:val="24"/>
        </w:rPr>
        <w:t>甲方（采购人）：</w:t>
      </w:r>
    </w:p>
    <w:p w14:paraId="21E8D87A">
      <w:pPr>
        <w:snapToGrid w:val="0"/>
        <w:spacing w:line="329" w:lineRule="auto"/>
        <w:rPr>
          <w:sz w:val="24"/>
        </w:rPr>
      </w:pPr>
      <w:r>
        <w:rPr>
          <w:rFonts w:hint="eastAsia"/>
          <w:sz w:val="24"/>
        </w:rPr>
        <w:t>乙方（成交供应商）：</w:t>
      </w:r>
    </w:p>
    <w:p w14:paraId="16CAE377">
      <w:pPr>
        <w:keepNext/>
        <w:keepLines/>
        <w:spacing w:beforeLines="50" w:line="360" w:lineRule="auto"/>
        <w:outlineLvl w:val="1"/>
        <w:rPr>
          <w:rFonts w:hint="eastAsia" w:ascii="仿宋" w:hAnsi="仿宋" w:eastAsia="仿宋" w:cs="仿宋"/>
          <w:b/>
          <w:bCs/>
          <w:sz w:val="24"/>
          <w:szCs w:val="24"/>
        </w:rPr>
      </w:pPr>
      <w:bookmarkStart w:id="50" w:name="_Toc10680"/>
      <w:bookmarkStart w:id="51" w:name="_Toc20171"/>
      <w:bookmarkStart w:id="52" w:name="_Toc29814"/>
      <w:bookmarkStart w:id="53" w:name="_Toc31975"/>
    </w:p>
    <w:bookmarkEnd w:id="49"/>
    <w:bookmarkEnd w:id="50"/>
    <w:bookmarkEnd w:id="51"/>
    <w:bookmarkEnd w:id="52"/>
    <w:bookmarkEnd w:id="53"/>
    <w:p w14:paraId="4B0E87E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szCs w:val="24"/>
        </w:rPr>
      </w:pPr>
      <w:bookmarkStart w:id="54" w:name="_Toc21028"/>
      <w:bookmarkStart w:id="55" w:name="_Toc24069"/>
      <w:bookmarkStart w:id="56" w:name="_Toc8352"/>
      <w:bookmarkStart w:id="57" w:name="_Toc6345"/>
      <w:bookmarkStart w:id="58" w:name="_Toc3831"/>
      <w:r>
        <w:rPr>
          <w:rFonts w:hint="eastAsia" w:ascii="仿宋" w:hAnsi="仿宋" w:eastAsia="仿宋" w:cs="仿宋"/>
          <w:b/>
          <w:sz w:val="24"/>
          <w:szCs w:val="24"/>
        </w:rPr>
        <w:t>1.合同文件</w:t>
      </w:r>
    </w:p>
    <w:p w14:paraId="7CF8E23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cs="仿宋"/>
          <w:sz w:val="24"/>
          <w:szCs w:val="24"/>
          <w:lang w:val="en-US" w:eastAsia="zh-CN"/>
        </w:rPr>
        <w:t>1.1</w:t>
      </w:r>
      <w:r>
        <w:rPr>
          <w:rFonts w:hint="eastAsia" w:ascii="仿宋" w:hAnsi="仿宋" w:eastAsia="仿宋" w:cs="仿宋"/>
          <w:sz w:val="24"/>
          <w:szCs w:val="24"/>
        </w:rPr>
        <w:t>下列文件构成本合同的组成部分，应该认为是一个整体，彼此相互解释，相互补充。组成合同的多个文件的优先支配地位的次序如下：</w:t>
      </w:r>
    </w:p>
    <w:p w14:paraId="4037A504">
      <w:pPr>
        <w:keepNext w:val="0"/>
        <w:keepLines w:val="0"/>
        <w:pageBreakBefore w:val="0"/>
        <w:widowControl w:val="0"/>
        <w:kinsoku/>
        <w:wordWrap/>
        <w:overflowPunct/>
        <w:topLinePunct w:val="0"/>
        <w:autoSpaceDE/>
        <w:autoSpaceDN/>
        <w:bidi w:val="0"/>
        <w:adjustRightInd/>
        <w:snapToGrid w:val="0"/>
        <w:spacing w:line="360" w:lineRule="auto"/>
        <w:ind w:firstLine="538"/>
        <w:textAlignment w:val="auto"/>
        <w:rPr>
          <w:rFonts w:hint="eastAsia" w:ascii="仿宋" w:hAnsi="仿宋" w:eastAsia="仿宋" w:cs="仿宋"/>
          <w:sz w:val="24"/>
          <w:szCs w:val="24"/>
        </w:rPr>
      </w:pPr>
      <w:r>
        <w:rPr>
          <w:rFonts w:hint="eastAsia" w:ascii="仿宋" w:hAnsi="仿宋" w:eastAsia="仿宋" w:cs="仿宋"/>
          <w:sz w:val="24"/>
          <w:szCs w:val="24"/>
        </w:rPr>
        <w:t>a.本合同书　</w:t>
      </w:r>
    </w:p>
    <w:p w14:paraId="5C94F326">
      <w:pPr>
        <w:keepNext w:val="0"/>
        <w:keepLines w:val="0"/>
        <w:pageBreakBefore w:val="0"/>
        <w:widowControl w:val="0"/>
        <w:kinsoku/>
        <w:wordWrap/>
        <w:overflowPunct/>
        <w:topLinePunct w:val="0"/>
        <w:autoSpaceDE/>
        <w:autoSpaceDN/>
        <w:bidi w:val="0"/>
        <w:adjustRightInd/>
        <w:snapToGrid w:val="0"/>
        <w:spacing w:line="360" w:lineRule="auto"/>
        <w:ind w:firstLine="538"/>
        <w:textAlignment w:val="auto"/>
        <w:rPr>
          <w:rFonts w:hint="eastAsia" w:ascii="仿宋" w:hAnsi="仿宋" w:eastAsia="仿宋" w:cs="仿宋"/>
          <w:sz w:val="24"/>
          <w:szCs w:val="24"/>
        </w:rPr>
      </w:pPr>
      <w:r>
        <w:rPr>
          <w:rFonts w:hint="eastAsia" w:ascii="仿宋" w:hAnsi="仿宋" w:eastAsia="仿宋" w:cs="仿宋"/>
          <w:sz w:val="24"/>
          <w:szCs w:val="24"/>
        </w:rPr>
        <w:t>b.成交通知书</w:t>
      </w:r>
      <w:r>
        <w:rPr>
          <w:rFonts w:hint="eastAsia" w:ascii="仿宋" w:hAnsi="仿宋" w:eastAsia="仿宋" w:cs="仿宋"/>
          <w:sz w:val="24"/>
          <w:szCs w:val="24"/>
        </w:rPr>
        <w:tab/>
      </w:r>
    </w:p>
    <w:p w14:paraId="78A2D788">
      <w:pPr>
        <w:keepNext w:val="0"/>
        <w:keepLines w:val="0"/>
        <w:pageBreakBefore w:val="0"/>
        <w:widowControl w:val="0"/>
        <w:kinsoku/>
        <w:wordWrap/>
        <w:overflowPunct/>
        <w:topLinePunct w:val="0"/>
        <w:autoSpaceDE/>
        <w:autoSpaceDN/>
        <w:bidi w:val="0"/>
        <w:adjustRightInd/>
        <w:snapToGrid w:val="0"/>
        <w:spacing w:line="360" w:lineRule="auto"/>
        <w:ind w:firstLine="538"/>
        <w:textAlignment w:val="auto"/>
        <w:rPr>
          <w:rFonts w:hint="eastAsia" w:ascii="仿宋" w:hAnsi="仿宋" w:eastAsia="仿宋" w:cs="仿宋"/>
          <w:sz w:val="24"/>
          <w:szCs w:val="24"/>
        </w:rPr>
      </w:pPr>
      <w:r>
        <w:rPr>
          <w:rFonts w:hint="eastAsia" w:ascii="仿宋" w:hAnsi="仿宋" w:eastAsia="仿宋" w:cs="仿宋"/>
          <w:sz w:val="24"/>
          <w:szCs w:val="24"/>
        </w:rPr>
        <w:t>c.成交人响应文件</w:t>
      </w:r>
      <w:r>
        <w:rPr>
          <w:rFonts w:hint="eastAsia" w:ascii="仿宋" w:hAnsi="仿宋" w:eastAsia="仿宋" w:cs="仿宋"/>
          <w:sz w:val="24"/>
          <w:szCs w:val="24"/>
        </w:rPr>
        <w:tab/>
      </w:r>
      <w:r>
        <w:rPr>
          <w:rFonts w:hint="eastAsia" w:ascii="仿宋" w:hAnsi="仿宋" w:eastAsia="仿宋" w:cs="仿宋"/>
          <w:sz w:val="24"/>
          <w:szCs w:val="24"/>
        </w:rPr>
        <w:t xml:space="preserve">        (含澄清内容)</w:t>
      </w:r>
    </w:p>
    <w:p w14:paraId="42B39FDB">
      <w:pPr>
        <w:keepNext w:val="0"/>
        <w:keepLines w:val="0"/>
        <w:pageBreakBefore w:val="0"/>
        <w:widowControl w:val="0"/>
        <w:kinsoku/>
        <w:wordWrap/>
        <w:overflowPunct/>
        <w:topLinePunct w:val="0"/>
        <w:autoSpaceDE/>
        <w:autoSpaceDN/>
        <w:bidi w:val="0"/>
        <w:adjustRightInd/>
        <w:snapToGrid w:val="0"/>
        <w:spacing w:line="360" w:lineRule="auto"/>
        <w:ind w:firstLine="538"/>
        <w:textAlignment w:val="auto"/>
        <w:rPr>
          <w:rFonts w:hint="eastAsia" w:ascii="仿宋" w:hAnsi="仿宋" w:eastAsia="仿宋" w:cs="仿宋"/>
          <w:sz w:val="24"/>
          <w:szCs w:val="24"/>
        </w:rPr>
      </w:pPr>
      <w:r>
        <w:rPr>
          <w:rFonts w:hint="eastAsia" w:ascii="仿宋" w:hAnsi="仿宋" w:eastAsia="仿宋" w:cs="仿宋"/>
          <w:sz w:val="24"/>
          <w:szCs w:val="24"/>
        </w:rPr>
        <w:t>d.变更补充文件。</w:t>
      </w:r>
    </w:p>
    <w:p w14:paraId="578CDDC8">
      <w:pPr>
        <w:keepNext w:val="0"/>
        <w:keepLines w:val="0"/>
        <w:pageBreakBefore w:val="0"/>
        <w:widowControl w:val="0"/>
        <w:kinsoku/>
        <w:wordWrap/>
        <w:overflowPunct/>
        <w:topLinePunct w:val="0"/>
        <w:autoSpaceDE/>
        <w:autoSpaceDN/>
        <w:bidi w:val="0"/>
        <w:adjustRightInd/>
        <w:snapToGrid w:val="0"/>
        <w:spacing w:line="360" w:lineRule="auto"/>
        <w:ind w:firstLine="538"/>
        <w:textAlignment w:val="auto"/>
        <w:rPr>
          <w:rFonts w:hint="eastAsia" w:ascii="仿宋" w:hAnsi="仿宋" w:eastAsia="仿宋" w:cs="仿宋"/>
          <w:sz w:val="24"/>
          <w:szCs w:val="24"/>
        </w:rPr>
      </w:pPr>
      <w:r>
        <w:rPr>
          <w:rFonts w:hint="eastAsia" w:ascii="仿宋" w:hAnsi="仿宋" w:eastAsia="仿宋" w:cs="仿宋"/>
          <w:sz w:val="24"/>
          <w:szCs w:val="24"/>
        </w:rPr>
        <w:t>e.竞争性磋商文件</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(含澄清修改文件)</w:t>
      </w:r>
    </w:p>
    <w:p w14:paraId="5A1DF67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cs="仿宋"/>
          <w:b/>
          <w:sz w:val="24"/>
          <w:szCs w:val="24"/>
          <w:lang w:val="en-US" w:eastAsia="zh-CN"/>
        </w:rPr>
        <w:t>.</w:t>
      </w:r>
      <w:r>
        <w:rPr>
          <w:rFonts w:hint="eastAsia" w:ascii="仿宋" w:hAnsi="仿宋" w:eastAsia="仿宋" w:cs="仿宋"/>
          <w:b/>
          <w:sz w:val="24"/>
          <w:szCs w:val="24"/>
        </w:rPr>
        <w:t>服务内容</w:t>
      </w:r>
    </w:p>
    <w:p w14:paraId="1895EA5F">
      <w:pPr>
        <w:keepNext w:val="0"/>
        <w:keepLines w:val="0"/>
        <w:pageBreakBefore w:val="0"/>
        <w:widowControl w:val="0"/>
        <w:kinsoku/>
        <w:wordWrap/>
        <w:overflowPunct/>
        <w:topLinePunct w:val="0"/>
        <w:autoSpaceDE/>
        <w:autoSpaceDN/>
        <w:bidi w:val="0"/>
        <w:adjustRightInd/>
        <w:snapToGrid w:val="0"/>
        <w:spacing w:line="360" w:lineRule="auto"/>
        <w:ind w:firstLine="453"/>
        <w:textAlignment w:val="auto"/>
        <w:rPr>
          <w:rFonts w:hint="eastAsia" w:ascii="仿宋" w:hAnsi="仿宋" w:eastAsia="仿宋" w:cs="仿宋"/>
          <w:sz w:val="24"/>
          <w:szCs w:val="24"/>
        </w:rPr>
      </w:pPr>
      <w:r>
        <w:rPr>
          <w:rFonts w:hint="eastAsia" w:cs="仿宋"/>
          <w:sz w:val="24"/>
          <w:szCs w:val="24"/>
          <w:lang w:val="en-US" w:eastAsia="zh-CN"/>
        </w:rPr>
        <w:t>2.1</w:t>
      </w:r>
      <w:r>
        <w:rPr>
          <w:rFonts w:hint="eastAsia" w:ascii="仿宋" w:hAnsi="仿宋" w:eastAsia="仿宋" w:cs="仿宋"/>
          <w:sz w:val="24"/>
          <w:szCs w:val="24"/>
        </w:rPr>
        <w:t>本合同总价内包含的服务内容________________________________</w:t>
      </w:r>
    </w:p>
    <w:p w14:paraId="12FB392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3</w:t>
      </w:r>
      <w:r>
        <w:rPr>
          <w:rFonts w:hint="eastAsia" w:cs="仿宋"/>
          <w:b/>
          <w:sz w:val="24"/>
          <w:szCs w:val="24"/>
          <w:lang w:val="en-US" w:eastAsia="zh-CN"/>
        </w:rPr>
        <w:t>.</w:t>
      </w:r>
      <w:r>
        <w:rPr>
          <w:rFonts w:hint="eastAsia" w:ascii="仿宋" w:hAnsi="仿宋" w:eastAsia="仿宋" w:cs="仿宋"/>
          <w:b/>
          <w:sz w:val="24"/>
          <w:szCs w:val="24"/>
        </w:rPr>
        <w:t>合同总价</w:t>
      </w:r>
    </w:p>
    <w:p w14:paraId="313B2010">
      <w:pPr>
        <w:keepNext w:val="0"/>
        <w:keepLines w:val="0"/>
        <w:pageBreakBefore w:val="0"/>
        <w:widowControl w:val="0"/>
        <w:kinsoku/>
        <w:wordWrap/>
        <w:overflowPunct/>
        <w:topLinePunct w:val="0"/>
        <w:autoSpaceDE/>
        <w:autoSpaceDN/>
        <w:bidi w:val="0"/>
        <w:adjustRightInd/>
        <w:snapToGrid w:val="0"/>
        <w:spacing w:line="360" w:lineRule="auto"/>
        <w:ind w:firstLine="453"/>
        <w:textAlignment w:val="auto"/>
        <w:rPr>
          <w:rFonts w:hint="eastAsia" w:ascii="仿宋" w:hAnsi="仿宋" w:eastAsia="仿宋" w:cs="仿宋"/>
          <w:sz w:val="24"/>
          <w:szCs w:val="24"/>
        </w:rPr>
      </w:pPr>
      <w:r>
        <w:rPr>
          <w:rFonts w:hint="eastAsia" w:cs="仿宋"/>
          <w:sz w:val="24"/>
          <w:szCs w:val="24"/>
          <w:lang w:val="en-US" w:eastAsia="zh-CN"/>
        </w:rPr>
        <w:t>3.1</w:t>
      </w: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14:paraId="7F1058C7">
      <w:pPr>
        <w:keepNext w:val="0"/>
        <w:keepLines w:val="0"/>
        <w:pageBreakBefore w:val="0"/>
        <w:widowControl w:val="0"/>
        <w:kinsoku/>
        <w:wordWrap/>
        <w:overflowPunct/>
        <w:topLinePunct w:val="0"/>
        <w:autoSpaceDE/>
        <w:autoSpaceDN/>
        <w:bidi w:val="0"/>
        <w:adjustRightInd/>
        <w:snapToGrid w:val="0"/>
        <w:spacing w:line="360" w:lineRule="auto"/>
        <w:ind w:firstLine="453"/>
        <w:textAlignment w:val="auto"/>
        <w:rPr>
          <w:rFonts w:hint="eastAsia" w:ascii="仿宋" w:hAnsi="仿宋" w:eastAsia="仿宋" w:cs="仿宋"/>
          <w:sz w:val="24"/>
          <w:szCs w:val="24"/>
        </w:rPr>
      </w:pPr>
      <w:r>
        <w:rPr>
          <w:rFonts w:hint="eastAsia" w:cs="仿宋"/>
          <w:sz w:val="24"/>
          <w:szCs w:val="24"/>
          <w:lang w:val="en-US" w:eastAsia="zh-CN"/>
        </w:rPr>
        <w:t>3.2</w:t>
      </w:r>
      <w:r>
        <w:rPr>
          <w:rFonts w:hint="eastAsia" w:ascii="仿宋" w:hAnsi="仿宋" w:eastAsia="仿宋" w:cs="仿宋"/>
          <w:sz w:val="24"/>
          <w:szCs w:val="24"/>
        </w:rPr>
        <w:t>分项价格：</w:t>
      </w:r>
      <w:r>
        <w:rPr>
          <w:rFonts w:hint="eastAsia" w:ascii="仿宋" w:hAnsi="仿宋" w:eastAsia="仿宋" w:cs="仿宋"/>
          <w:sz w:val="24"/>
          <w:szCs w:val="24"/>
          <w:u w:val="single"/>
        </w:rPr>
        <w:t>　　　　　　　       　　　　　</w:t>
      </w:r>
    </w:p>
    <w:p w14:paraId="00DF819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b/>
          <w:sz w:val="24"/>
          <w:szCs w:val="24"/>
        </w:rPr>
        <w:t>4</w:t>
      </w:r>
      <w:r>
        <w:rPr>
          <w:rFonts w:hint="eastAsia" w:cs="仿宋"/>
          <w:b/>
          <w:sz w:val="24"/>
          <w:szCs w:val="24"/>
          <w:lang w:val="en-US" w:eastAsia="zh-CN"/>
        </w:rPr>
        <w:t>.</w:t>
      </w:r>
      <w:r>
        <w:rPr>
          <w:rFonts w:hint="eastAsia" w:ascii="仿宋" w:hAnsi="仿宋" w:eastAsia="仿宋" w:cs="仿宋"/>
          <w:b/>
          <w:sz w:val="24"/>
          <w:szCs w:val="24"/>
        </w:rPr>
        <w:t>付款方式</w:t>
      </w:r>
    </w:p>
    <w:p w14:paraId="346E16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cs="仿宋"/>
          <w:bCs/>
          <w:color w:val="auto"/>
          <w:sz w:val="24"/>
          <w:szCs w:val="24"/>
          <w:highlight w:val="none"/>
          <w:lang w:val="en-US" w:eastAsia="zh-CN"/>
        </w:rPr>
        <w:t>4.1</w:t>
      </w:r>
      <w:r>
        <w:rPr>
          <w:rFonts w:hint="eastAsia" w:ascii="仿宋" w:hAnsi="仿宋" w:eastAsia="仿宋" w:cs="仿宋"/>
          <w:bCs/>
          <w:color w:val="auto"/>
          <w:sz w:val="24"/>
          <w:szCs w:val="24"/>
          <w:highlight w:val="none"/>
          <w:lang w:val="en-US" w:eastAsia="zh-CN"/>
        </w:rPr>
        <w:t>合同签订且具备实施条件后7个工作日内，采购人凭中标人开具的发票支付合同总额的50%；项目完成并通过验收后7个工作日内支付合同总额的50%</w:t>
      </w:r>
    </w:p>
    <w:p w14:paraId="071CB0F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5</w:t>
      </w:r>
      <w:r>
        <w:rPr>
          <w:rFonts w:hint="eastAsia" w:cs="仿宋"/>
          <w:b/>
          <w:sz w:val="24"/>
          <w:szCs w:val="24"/>
          <w:lang w:val="en-US" w:eastAsia="zh-CN"/>
        </w:rPr>
        <w:t>.</w:t>
      </w:r>
      <w:r>
        <w:rPr>
          <w:rFonts w:hint="eastAsia" w:ascii="仿宋" w:hAnsi="仿宋" w:eastAsia="仿宋" w:cs="仿宋"/>
          <w:b/>
          <w:sz w:val="24"/>
          <w:szCs w:val="24"/>
        </w:rPr>
        <w:t>服务期限</w:t>
      </w:r>
    </w:p>
    <w:p w14:paraId="18EC8576">
      <w:pPr>
        <w:keepNext w:val="0"/>
        <w:keepLines w:val="0"/>
        <w:pageBreakBefore w:val="0"/>
        <w:widowControl w:val="0"/>
        <w:kinsoku/>
        <w:wordWrap/>
        <w:overflowPunct/>
        <w:topLinePunct w:val="0"/>
        <w:autoSpaceDE/>
        <w:autoSpaceDN/>
        <w:bidi w:val="0"/>
        <w:adjustRightInd/>
        <w:snapToGrid w:val="0"/>
        <w:spacing w:line="360" w:lineRule="auto"/>
        <w:ind w:firstLine="481"/>
        <w:textAlignment w:val="auto"/>
        <w:rPr>
          <w:rFonts w:hint="eastAsia" w:ascii="仿宋" w:hAnsi="仿宋" w:eastAsia="仿宋" w:cs="仿宋"/>
          <w:sz w:val="24"/>
          <w:szCs w:val="24"/>
        </w:rPr>
      </w:pPr>
      <w:r>
        <w:rPr>
          <w:rFonts w:hint="eastAsia" w:cs="仿宋"/>
          <w:sz w:val="24"/>
          <w:szCs w:val="24"/>
          <w:lang w:val="en-US" w:eastAsia="zh-CN"/>
        </w:rPr>
        <w:t>5.1</w:t>
      </w:r>
      <w:r>
        <w:rPr>
          <w:rFonts w:hint="eastAsia" w:ascii="仿宋" w:hAnsi="仿宋" w:eastAsia="仿宋" w:cs="仿宋"/>
          <w:sz w:val="24"/>
          <w:szCs w:val="24"/>
        </w:rPr>
        <w:t>服务期限为_____________________________</w:t>
      </w:r>
    </w:p>
    <w:p w14:paraId="74C7A649">
      <w:pPr>
        <w:pStyle w:val="70"/>
        <w:numPr>
          <w:ilvl w:val="0"/>
          <w:numId w:val="0"/>
        </w:numPr>
        <w:spacing w:line="360" w:lineRule="auto"/>
        <w:ind w:leftChars="0"/>
        <w:rPr>
          <w:rFonts w:hint="eastAsia" w:ascii="仿宋" w:hAnsi="仿宋" w:eastAsia="仿宋" w:cs="仿宋"/>
          <w:b/>
          <w:bCs/>
          <w:color w:val="auto"/>
          <w:sz w:val="24"/>
          <w:szCs w:val="24"/>
          <w:highlight w:val="none"/>
          <w:lang w:val="en-US" w:eastAsia="zh-CN"/>
        </w:rPr>
      </w:pPr>
      <w:r>
        <w:rPr>
          <w:rFonts w:hint="eastAsia" w:ascii="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val="en-US" w:eastAsia="zh-CN"/>
        </w:rPr>
        <w:t>违约金、质量保证及后续服务</w:t>
      </w:r>
    </w:p>
    <w:p w14:paraId="5E6DF05A">
      <w:pPr>
        <w:spacing w:line="360" w:lineRule="auto"/>
        <w:ind w:firstLine="475" w:firstLineChars="1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rPr>
        <w:t>乙方应按招标文件规定向甲方提供服务。</w:t>
      </w:r>
    </w:p>
    <w:p w14:paraId="2A44C1AB">
      <w:pPr>
        <w:spacing w:line="360" w:lineRule="auto"/>
        <w:ind w:firstLine="475" w:firstLineChars="1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乙方提供的服务成果在服务质量保证期内发生故障，乙方应负责无偿提供后续服务。对达不到要求者，</w:t>
      </w:r>
      <w:r>
        <w:rPr>
          <w:rFonts w:hint="eastAsia" w:ascii="仿宋" w:hAnsi="仿宋" w:eastAsia="仿宋" w:cs="仿宋"/>
          <w:b w:val="0"/>
          <w:bCs w:val="0"/>
          <w:color w:val="auto"/>
          <w:kern w:val="2"/>
          <w:sz w:val="24"/>
          <w:szCs w:val="24"/>
          <w:highlight w:val="none"/>
          <w:lang w:val="en-US" w:eastAsia="zh-CN" w:bidi="ar-SA"/>
        </w:rPr>
        <w:t>成交人按合同金额的1%向采购人交纳违约金；</w:t>
      </w:r>
      <w:r>
        <w:rPr>
          <w:rFonts w:hint="eastAsia" w:ascii="仿宋" w:hAnsi="仿宋" w:eastAsia="仿宋" w:cs="仿宋"/>
          <w:color w:val="auto"/>
          <w:sz w:val="24"/>
          <w:szCs w:val="24"/>
          <w:highlight w:val="none"/>
        </w:rPr>
        <w:t>情况节重的，甲方可终止</w:t>
      </w:r>
      <w:r>
        <w:rPr>
          <w:rFonts w:hint="eastAsia" w:ascii="仿宋" w:hAnsi="仿宋" w:eastAsia="仿宋" w:cs="仿宋"/>
          <w:color w:val="000000"/>
          <w:sz w:val="24"/>
          <w:szCs w:val="24"/>
        </w:rPr>
        <w:t>合同</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kern w:val="2"/>
          <w:sz w:val="24"/>
          <w:szCs w:val="24"/>
          <w:highlight w:val="none"/>
          <w:lang w:val="en-US" w:eastAsia="zh-CN" w:bidi="ar-SA"/>
        </w:rPr>
        <w:t>成交人按合同金额的2%向采购人交纳违约金，并且采购人不予支付未结算款项。</w:t>
      </w:r>
      <w:r>
        <w:rPr>
          <w:rFonts w:hint="eastAsia" w:ascii="仿宋" w:hAnsi="仿宋" w:eastAsia="仿宋" w:cs="仿宋"/>
          <w:color w:val="auto"/>
          <w:sz w:val="24"/>
          <w:szCs w:val="24"/>
          <w:highlight w:val="none"/>
        </w:rPr>
        <w:t xml:space="preserve">                          </w:t>
      </w:r>
    </w:p>
    <w:p w14:paraId="0C733FD7">
      <w:pPr>
        <w:spacing w:line="360" w:lineRule="auto"/>
        <w:ind w:firstLine="475" w:firstLineChars="1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在服务质量保证期内，乙方应对出现的质量及安全问题负责处理解决并承担一切费用。</w:t>
      </w:r>
    </w:p>
    <w:p w14:paraId="7E2A5A04">
      <w:pPr>
        <w:spacing w:line="360" w:lineRule="auto"/>
        <w:ind w:firstLine="475" w:firstLineChars="19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如乙方在服务期内违反合同约定，甲方有权提前终止合同，</w:t>
      </w:r>
      <w:r>
        <w:rPr>
          <w:rFonts w:hint="eastAsia" w:ascii="仿宋" w:hAnsi="仿宋" w:eastAsia="仿宋" w:cs="仿宋"/>
          <w:b w:val="0"/>
          <w:bCs w:val="0"/>
          <w:color w:val="auto"/>
          <w:kern w:val="2"/>
          <w:sz w:val="24"/>
          <w:szCs w:val="24"/>
          <w:highlight w:val="none"/>
          <w:lang w:val="en-US" w:eastAsia="zh-CN" w:bidi="ar-SA"/>
        </w:rPr>
        <w:t>成交人按合同金额的2%向采购人交纳违约金，并且采购人不予支付未结算款项。</w:t>
      </w:r>
    </w:p>
    <w:p w14:paraId="6EC62C3A">
      <w:pPr>
        <w:pStyle w:val="70"/>
        <w:numPr>
          <w:ilvl w:val="0"/>
          <w:numId w:val="0"/>
        </w:numPr>
        <w:spacing w:line="360" w:lineRule="auto"/>
        <w:ind w:leftChars="0"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r>
        <w:rPr>
          <w:rFonts w:hint="eastAsia" w:asci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乙方不能按照采购合同要求完成项目的，或者在工作中存在严重问题等，甲方有权暂停并直至终止成交人的工作任务。</w:t>
      </w:r>
      <w:r>
        <w:rPr>
          <w:rFonts w:hint="eastAsia" w:ascii="仿宋" w:hAnsi="仿宋" w:eastAsia="仿宋" w:cs="仿宋"/>
          <w:b w:val="0"/>
          <w:bCs w:val="0"/>
          <w:color w:val="auto"/>
          <w:kern w:val="2"/>
          <w:sz w:val="24"/>
          <w:szCs w:val="24"/>
          <w:highlight w:val="none"/>
          <w:lang w:val="en-US" w:eastAsia="zh-CN" w:bidi="ar-SA"/>
        </w:rPr>
        <w:t>成交人承担由此造成的损失。</w:t>
      </w:r>
    </w:p>
    <w:p w14:paraId="0F8DC220">
      <w:pPr>
        <w:pStyle w:val="70"/>
        <w:numPr>
          <w:ilvl w:val="0"/>
          <w:numId w:val="0"/>
        </w:numPr>
        <w:spacing w:line="360" w:lineRule="auto"/>
        <w:ind w:leftChars="0"/>
        <w:rPr>
          <w:rFonts w:hint="eastAsia" w:ascii="仿宋" w:hAnsi="仿宋" w:eastAsia="仿宋" w:cs="仿宋"/>
          <w:b/>
          <w:bCs/>
          <w:color w:val="auto"/>
          <w:kern w:val="2"/>
          <w:sz w:val="24"/>
          <w:szCs w:val="24"/>
          <w:highlight w:val="none"/>
          <w:lang w:val="en-US" w:eastAsia="zh-CN" w:bidi="ar-SA"/>
        </w:rPr>
      </w:pPr>
      <w:r>
        <w:rPr>
          <w:rFonts w:hint="eastAsia" w:ascii="仿宋" w:cs="仿宋"/>
          <w:b/>
          <w:bCs/>
          <w:color w:val="auto"/>
          <w:kern w:val="2"/>
          <w:sz w:val="24"/>
          <w:szCs w:val="24"/>
          <w:highlight w:val="none"/>
          <w:lang w:val="en-US" w:eastAsia="zh-CN" w:bidi="ar-SA"/>
        </w:rPr>
        <w:t>7.</w:t>
      </w:r>
      <w:r>
        <w:rPr>
          <w:rFonts w:hint="eastAsia" w:ascii="仿宋" w:hAnsi="仿宋" w:eastAsia="仿宋" w:cs="仿宋"/>
          <w:b/>
          <w:bCs/>
          <w:color w:val="auto"/>
          <w:kern w:val="2"/>
          <w:sz w:val="24"/>
          <w:szCs w:val="24"/>
          <w:highlight w:val="none"/>
          <w:lang w:val="en-US" w:eastAsia="zh-CN" w:bidi="ar-SA"/>
        </w:rPr>
        <w:t>违约责任</w:t>
      </w:r>
    </w:p>
    <w:p w14:paraId="3417C9CA">
      <w:pPr>
        <w:spacing w:line="360" w:lineRule="auto"/>
        <w:ind w:firstLine="475" w:firstLineChars="1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7.1</w:t>
      </w:r>
      <w:r>
        <w:rPr>
          <w:rFonts w:hint="eastAsia" w:ascii="仿宋" w:hAnsi="仿宋" w:eastAsia="仿宋" w:cs="仿宋"/>
          <w:color w:val="auto"/>
          <w:sz w:val="24"/>
          <w:szCs w:val="24"/>
          <w:highlight w:val="none"/>
        </w:rPr>
        <w:t>甲方无正当理由拒收接受服务的，甲方向乙方偿付合同款项</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作为违约金。</w:t>
      </w:r>
    </w:p>
    <w:p w14:paraId="7666584E">
      <w:pPr>
        <w:spacing w:line="360" w:lineRule="auto"/>
        <w:ind w:firstLine="475" w:firstLineChars="1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7.2</w:t>
      </w:r>
      <w:r>
        <w:rPr>
          <w:rFonts w:hint="eastAsia" w:ascii="仿宋" w:hAnsi="仿宋" w:eastAsia="仿宋" w:cs="仿宋"/>
          <w:color w:val="auto"/>
          <w:sz w:val="24"/>
          <w:szCs w:val="24"/>
          <w:highlight w:val="none"/>
        </w:rPr>
        <w:t>甲方无故逾期验收和办理款项支付手续的,甲方应按逾期付款总额每日万分之五向乙方支付违约金。</w:t>
      </w:r>
    </w:p>
    <w:p w14:paraId="4EDD45D5">
      <w:pPr>
        <w:adjustRightInd w:val="0"/>
        <w:snapToGri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3乙方未能如期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如约</w:t>
      </w:r>
      <w:r>
        <w:rPr>
          <w:rFonts w:hint="eastAsia" w:ascii="仿宋" w:hAnsi="仿宋" w:eastAsia="仿宋" w:cs="仿宋"/>
          <w:color w:val="auto"/>
          <w:sz w:val="24"/>
          <w:szCs w:val="24"/>
          <w:highlight w:val="none"/>
        </w:rPr>
        <w:t>提供服务的，</w:t>
      </w:r>
      <w:r>
        <w:rPr>
          <w:rFonts w:hint="eastAsia" w:ascii="仿宋" w:hAnsi="仿宋" w:eastAsia="仿宋" w:cs="仿宋"/>
          <w:color w:val="auto"/>
          <w:sz w:val="24"/>
          <w:szCs w:val="24"/>
          <w:highlight w:val="none"/>
          <w:lang w:val="en-US" w:eastAsia="zh-CN"/>
        </w:rPr>
        <w:t>累计超期30天内，</w:t>
      </w:r>
      <w:r>
        <w:rPr>
          <w:rFonts w:hint="eastAsia" w:ascii="仿宋" w:hAnsi="仿宋" w:eastAsia="仿宋" w:cs="仿宋"/>
          <w:b w:val="0"/>
          <w:bCs w:val="0"/>
          <w:color w:val="auto"/>
          <w:kern w:val="2"/>
          <w:sz w:val="24"/>
          <w:szCs w:val="24"/>
          <w:highlight w:val="none"/>
          <w:lang w:val="en-US" w:eastAsia="zh-CN" w:bidi="ar-SA"/>
        </w:rPr>
        <w:t>成交人按合同金额的1%向采购人交纳违约金</w:t>
      </w:r>
      <w:r>
        <w:rPr>
          <w:rFonts w:hint="eastAsia" w:ascii="仿宋" w:hAnsi="仿宋" w:eastAsia="仿宋" w:cs="仿宋"/>
          <w:color w:val="auto"/>
          <w:sz w:val="24"/>
          <w:szCs w:val="24"/>
          <w:highlight w:val="none"/>
          <w:lang w:val="en-US" w:eastAsia="zh-CN"/>
        </w:rPr>
        <w:t>；累计超期</w:t>
      </w:r>
      <w:r>
        <w:rPr>
          <w:rFonts w:hint="eastAsia" w:ascii="仿宋" w:hAnsi="仿宋" w:eastAsia="仿宋" w:cs="仿宋"/>
          <w:color w:val="auto"/>
          <w:sz w:val="24"/>
          <w:szCs w:val="24"/>
          <w:highlight w:val="none"/>
        </w:rPr>
        <w:t>30</w:t>
      </w:r>
      <w:r>
        <w:rPr>
          <w:rFonts w:hint="eastAsia" w:ascii="仿宋" w:hAnsi="仿宋" w:eastAsia="仿宋" w:cs="仿宋"/>
          <w:color w:val="auto"/>
          <w:sz w:val="24"/>
          <w:szCs w:val="24"/>
          <w:highlight w:val="none"/>
          <w:lang w:val="en-US" w:eastAsia="zh-CN"/>
        </w:rPr>
        <w:t>天及以上的</w:t>
      </w:r>
      <w:r>
        <w:rPr>
          <w:rFonts w:hint="eastAsia" w:ascii="仿宋" w:hAnsi="仿宋" w:eastAsia="仿宋" w:cs="仿宋"/>
          <w:color w:val="auto"/>
          <w:sz w:val="24"/>
          <w:szCs w:val="24"/>
          <w:highlight w:val="none"/>
        </w:rPr>
        <w:t>，甲方可</w:t>
      </w:r>
      <w:r>
        <w:rPr>
          <w:rFonts w:hint="eastAsia" w:ascii="仿宋" w:hAnsi="仿宋" w:eastAsia="仿宋" w:cs="仿宋"/>
          <w:color w:val="auto"/>
          <w:sz w:val="24"/>
          <w:szCs w:val="24"/>
          <w:highlight w:val="none"/>
          <w:lang w:val="en-US" w:eastAsia="zh-CN"/>
        </w:rPr>
        <w:t>有权终止执行合同，</w:t>
      </w:r>
      <w:r>
        <w:rPr>
          <w:rFonts w:hint="eastAsia" w:ascii="仿宋" w:hAnsi="仿宋" w:eastAsia="仿宋" w:cs="仿宋"/>
          <w:b w:val="0"/>
          <w:bCs w:val="0"/>
          <w:color w:val="auto"/>
          <w:kern w:val="2"/>
          <w:sz w:val="24"/>
          <w:szCs w:val="24"/>
          <w:highlight w:val="none"/>
          <w:lang w:val="en-US" w:eastAsia="zh-CN" w:bidi="ar-SA"/>
        </w:rPr>
        <w:t>成交人按合同金额的2%向采购人交纳违约金，采购人不予支付未结算款项并且乙方需退还甲方已支付的合同款，逾期退还合同款的，每日按未退还金额的</w:t>
      </w:r>
      <w:r>
        <w:rPr>
          <w:rFonts w:hint="eastAsia" w:ascii="仿宋" w:hAnsi="仿宋" w:eastAsia="仿宋" w:cs="仿宋"/>
          <w:b w:val="0"/>
          <w:bCs w:val="0"/>
          <w:color w:val="auto"/>
          <w:kern w:val="2"/>
          <w:sz w:val="24"/>
          <w:szCs w:val="24"/>
          <w:highlight w:val="none"/>
          <w:u w:val="single"/>
          <w:lang w:val="en-US" w:eastAsia="zh-CN" w:bidi="ar-SA"/>
        </w:rPr>
        <w:t xml:space="preserve">    </w:t>
      </w:r>
      <w:r>
        <w:rPr>
          <w:rFonts w:hint="eastAsia" w:ascii="仿宋" w:hAnsi="仿宋" w:eastAsia="仿宋" w:cs="仿宋"/>
          <w:b w:val="0"/>
          <w:bCs w:val="0"/>
          <w:color w:val="auto"/>
          <w:kern w:val="2"/>
          <w:sz w:val="24"/>
          <w:szCs w:val="24"/>
          <w:highlight w:val="none"/>
          <w:lang w:val="en-US" w:eastAsia="zh-CN" w:bidi="ar-SA"/>
        </w:rPr>
        <w:t>%支付违约金。</w:t>
      </w:r>
    </w:p>
    <w:p w14:paraId="1ADBA73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szCs w:val="24"/>
        </w:rPr>
      </w:pPr>
      <w:r>
        <w:rPr>
          <w:rFonts w:hint="eastAsia" w:cs="仿宋"/>
          <w:b/>
          <w:sz w:val="24"/>
          <w:szCs w:val="24"/>
          <w:lang w:val="en-US" w:eastAsia="zh-CN"/>
        </w:rPr>
        <w:t>8.</w:t>
      </w:r>
      <w:r>
        <w:rPr>
          <w:rFonts w:hint="eastAsia" w:ascii="仿宋" w:hAnsi="仿宋" w:eastAsia="仿宋" w:cs="仿宋"/>
          <w:b/>
          <w:sz w:val="24"/>
          <w:szCs w:val="24"/>
        </w:rPr>
        <w:t>使用合同文件和资料：</w:t>
      </w:r>
    </w:p>
    <w:p w14:paraId="005136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39E029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.2 没有甲方事先书面同意，除了履行本合同之外，乙方不应使用</w:t>
      </w:r>
      <w:r>
        <w:rPr>
          <w:rFonts w:hint="eastAsia" w:ascii="仿宋" w:hAnsi="仿宋" w:eastAsia="仿宋" w:cs="仿宋"/>
          <w:sz w:val="24"/>
          <w:szCs w:val="24"/>
          <w:lang w:val="en-US" w:eastAsia="zh-CN"/>
        </w:rPr>
        <w:t>8</w:t>
      </w:r>
      <w:r>
        <w:rPr>
          <w:rFonts w:hint="eastAsia" w:ascii="仿宋" w:hAnsi="仿宋" w:eastAsia="仿宋" w:cs="仿宋"/>
          <w:sz w:val="24"/>
          <w:szCs w:val="24"/>
        </w:rPr>
        <w:t>.1条款所列举的任何文件和资料。</w:t>
      </w:r>
    </w:p>
    <w:p w14:paraId="6874CCE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.3 除了合同本身外， </w:t>
      </w:r>
      <w:r>
        <w:rPr>
          <w:rFonts w:hint="eastAsia" w:ascii="仿宋" w:hAnsi="仿宋" w:eastAsia="仿宋" w:cs="仿宋"/>
          <w:sz w:val="24"/>
          <w:szCs w:val="24"/>
          <w:lang w:val="en-US" w:eastAsia="zh-CN"/>
        </w:rPr>
        <w:t>8</w:t>
      </w:r>
      <w:r>
        <w:rPr>
          <w:rFonts w:hint="eastAsia" w:ascii="仿宋" w:hAnsi="仿宋" w:eastAsia="仿宋" w:cs="仿宋"/>
          <w:sz w:val="24"/>
          <w:szCs w:val="24"/>
        </w:rPr>
        <w:t>.1条款所列举的任何文件是甲方的财产。如果甲方有要求，乙方应在完成合同后将这些文件及全部复制件归还给甲方。</w:t>
      </w:r>
    </w:p>
    <w:p w14:paraId="16BE76B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szCs w:val="24"/>
        </w:rPr>
      </w:pPr>
      <w:r>
        <w:rPr>
          <w:rFonts w:hint="eastAsia" w:cs="仿宋"/>
          <w:b/>
          <w:sz w:val="24"/>
          <w:szCs w:val="24"/>
          <w:lang w:val="en-US" w:eastAsia="zh-CN"/>
        </w:rPr>
        <w:t>9.</w:t>
      </w:r>
      <w:r>
        <w:rPr>
          <w:rFonts w:hint="eastAsia" w:ascii="仿宋" w:hAnsi="仿宋" w:eastAsia="仿宋" w:cs="仿宋"/>
          <w:b/>
          <w:sz w:val="24"/>
          <w:szCs w:val="24"/>
        </w:rPr>
        <w:t>知识产权</w:t>
      </w:r>
    </w:p>
    <w:p w14:paraId="4C83CA1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cs="仿宋"/>
          <w:sz w:val="24"/>
          <w:szCs w:val="24"/>
          <w:lang w:val="en-US" w:eastAsia="zh-CN"/>
        </w:rPr>
        <w:t>9.1</w:t>
      </w:r>
      <w:r>
        <w:rPr>
          <w:rFonts w:hint="eastAsia" w:ascii="仿宋" w:hAnsi="仿宋" w:eastAsia="仿宋" w:cs="仿宋"/>
          <w:sz w:val="24"/>
          <w:szCs w:val="24"/>
        </w:rPr>
        <w:t>乙方应保证提供服务过程中不会侵犯任何第三方的知识产权，如果任何第三方提出侵权指控，乙方须与第三方交涉并承担可能发生的一切法律责任和费用。</w:t>
      </w:r>
    </w:p>
    <w:p w14:paraId="1035571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10</w:t>
      </w:r>
      <w:r>
        <w:rPr>
          <w:rFonts w:hint="eastAsia" w:cs="仿宋"/>
          <w:b/>
          <w:sz w:val="24"/>
          <w:szCs w:val="24"/>
          <w:lang w:val="en-US" w:eastAsia="zh-CN"/>
        </w:rPr>
        <w:t>.</w:t>
      </w:r>
      <w:r>
        <w:rPr>
          <w:rFonts w:hint="eastAsia" w:ascii="仿宋" w:hAnsi="仿宋" w:eastAsia="仿宋" w:cs="仿宋"/>
          <w:b/>
          <w:sz w:val="24"/>
          <w:szCs w:val="24"/>
        </w:rPr>
        <w:t>不可抗力</w:t>
      </w:r>
    </w:p>
    <w:p w14:paraId="23BB119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10</w:t>
      </w:r>
      <w:r>
        <w:rPr>
          <w:rFonts w:hint="eastAsia" w:ascii="仿宋" w:hAnsi="仿宋" w:eastAsia="仿宋" w:cs="仿宋"/>
          <w:sz w:val="24"/>
          <w:szCs w:val="24"/>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5E5D553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2C6594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11</w:t>
      </w:r>
      <w:r>
        <w:rPr>
          <w:rFonts w:hint="eastAsia" w:cs="仿宋"/>
          <w:b/>
          <w:sz w:val="24"/>
          <w:szCs w:val="24"/>
          <w:lang w:val="en-US" w:eastAsia="zh-CN"/>
        </w:rPr>
        <w:t>.</w:t>
      </w:r>
      <w:r>
        <w:rPr>
          <w:rFonts w:hint="eastAsia" w:ascii="仿宋" w:hAnsi="仿宋" w:eastAsia="仿宋" w:cs="仿宋"/>
          <w:b/>
          <w:sz w:val="24"/>
          <w:szCs w:val="24"/>
        </w:rPr>
        <w:t>税费</w:t>
      </w:r>
    </w:p>
    <w:p w14:paraId="50D1520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11</w:t>
      </w:r>
      <w:r>
        <w:rPr>
          <w:rFonts w:hint="eastAsia" w:ascii="仿宋" w:hAnsi="仿宋" w:eastAsia="仿宋" w:cs="仿宋"/>
          <w:sz w:val="24"/>
          <w:szCs w:val="24"/>
        </w:rPr>
        <w:t>.1根据国家现行税法对甲方征收的与合同有关的一切税费均由甲方负担。</w:t>
      </w:r>
    </w:p>
    <w:p w14:paraId="722D5B2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11</w:t>
      </w:r>
      <w:r>
        <w:rPr>
          <w:rFonts w:hint="eastAsia" w:ascii="仿宋" w:hAnsi="仿宋" w:eastAsia="仿宋" w:cs="仿宋"/>
          <w:sz w:val="24"/>
          <w:szCs w:val="24"/>
        </w:rPr>
        <w:t>.2根据国家现行税法对乙方征收的与合同有关的一切税费均由乙方负担。</w:t>
      </w:r>
    </w:p>
    <w:p w14:paraId="1078529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2</w:t>
      </w:r>
      <w:r>
        <w:rPr>
          <w:rFonts w:hint="eastAsia" w:cs="仿宋"/>
          <w:b/>
          <w:sz w:val="24"/>
          <w:szCs w:val="24"/>
          <w:lang w:val="en-US" w:eastAsia="zh-CN"/>
        </w:rPr>
        <w:t>.</w:t>
      </w:r>
      <w:r>
        <w:rPr>
          <w:rFonts w:hint="eastAsia" w:ascii="仿宋" w:hAnsi="仿宋" w:eastAsia="仿宋" w:cs="仿宋"/>
          <w:b/>
          <w:sz w:val="24"/>
          <w:szCs w:val="24"/>
        </w:rPr>
        <w:t>违约终止合同</w:t>
      </w:r>
    </w:p>
    <w:p w14:paraId="5FB45B09">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.1如果乙方有下述违约行为或竞争性磋商采购文件中规定的其它违约行为的情况，甲方可以向乙方发出书面违约通知，全部或部分地终止合同，在这些情况下，并不影响甲方向乙方提出的索赔：</w:t>
      </w:r>
    </w:p>
    <w:p w14:paraId="30666E1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（1）乙方未能在合同规定的限期或甲方同意延长的最终限期内提供全部或部分服务项目、技术文件；</w:t>
      </w:r>
    </w:p>
    <w:p w14:paraId="1E3223A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（2）乙方未能使合同的服务项目达到合同附件规定的最低技术要求；</w:t>
      </w:r>
    </w:p>
    <w:p w14:paraId="4824ADBE">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（3）乙方未能履行合同规定的其它义务（细微义务除外），且乙方在收到甲方发出的违约通知后30天内或经甲方书面认可延长的时间内未能纠正其违约行为。 </w:t>
      </w:r>
    </w:p>
    <w:p w14:paraId="51EF6EC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2</w:t>
      </w:r>
      <w:r>
        <w:rPr>
          <w:rFonts w:hint="eastAsia" w:ascii="仿宋" w:hAnsi="仿宋" w:eastAsia="仿宋" w:cs="仿宋"/>
          <w:sz w:val="24"/>
          <w:szCs w:val="24"/>
        </w:rPr>
        <w:t>.2在甲方根据第1</w:t>
      </w:r>
      <w:r>
        <w:rPr>
          <w:rFonts w:hint="eastAsia" w:ascii="仿宋" w:hAnsi="仿宋" w:eastAsia="仿宋" w:cs="仿宋"/>
          <w:sz w:val="24"/>
          <w:szCs w:val="24"/>
          <w:lang w:val="en-US" w:eastAsia="zh-CN"/>
        </w:rPr>
        <w:t>2</w:t>
      </w:r>
      <w:r>
        <w:rPr>
          <w:rFonts w:hint="eastAsia" w:ascii="仿宋" w:hAnsi="仿宋" w:eastAsia="仿宋" w:cs="仿宋"/>
          <w:sz w:val="24"/>
          <w:szCs w:val="24"/>
        </w:rPr>
        <w:t>.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5217349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cs="仿宋"/>
          <w:b/>
          <w:sz w:val="24"/>
          <w:szCs w:val="24"/>
          <w:lang w:val="en-US" w:eastAsia="zh-CN"/>
        </w:rPr>
        <w:t>.</w:t>
      </w:r>
      <w:r>
        <w:rPr>
          <w:rFonts w:hint="eastAsia" w:ascii="仿宋" w:hAnsi="仿宋" w:eastAsia="仿宋" w:cs="仿宋"/>
          <w:b/>
          <w:sz w:val="24"/>
          <w:szCs w:val="24"/>
        </w:rPr>
        <w:t>其他情况终止合同</w:t>
      </w:r>
    </w:p>
    <w:p w14:paraId="5172CC7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3</w:t>
      </w:r>
      <w:r>
        <w:rPr>
          <w:rFonts w:hint="eastAsia" w:ascii="仿宋" w:hAnsi="仿宋" w:eastAsia="仿宋" w:cs="仿宋"/>
          <w:sz w:val="24"/>
          <w:szCs w:val="24"/>
        </w:rPr>
        <w:t>.1如果乙方破产或发生资不抵债的情况，甲方可在任何时候以书面通知终止合同，而不给对方补偿。该终止合同将不损害或影响甲方已经采取或将要采取的补救措施的权利。</w:t>
      </w:r>
    </w:p>
    <w:p w14:paraId="0E4C3B8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3</w:t>
      </w:r>
      <w:r>
        <w:rPr>
          <w:rFonts w:hint="eastAsia" w:ascii="仿宋" w:hAnsi="仿宋" w:eastAsia="仿宋" w:cs="仿宋"/>
          <w:sz w:val="24"/>
          <w:szCs w:val="24"/>
        </w:rPr>
        <w:t>.2 如果甲方认定乙方在竞标、采购和合同执行等过程中有腐败或欺诈行为，甲方有权在任何时候发出书面通知终止合同。</w:t>
      </w:r>
    </w:p>
    <w:p w14:paraId="16BEF4D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3</w:t>
      </w:r>
      <w:r>
        <w:rPr>
          <w:rFonts w:hint="eastAsia" w:ascii="仿宋" w:hAnsi="仿宋" w:eastAsia="仿宋" w:cs="仿宋"/>
          <w:sz w:val="24"/>
          <w:szCs w:val="24"/>
        </w:rPr>
        <w:t>.3如果合同履行过程中出现危害国家利益和社会公众利益的，甲方有权在任何时候发出书面通知终止合同。</w:t>
      </w:r>
    </w:p>
    <w:p w14:paraId="516EDCA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cs="仿宋"/>
          <w:b/>
          <w:sz w:val="24"/>
          <w:szCs w:val="24"/>
          <w:lang w:val="en-US" w:eastAsia="zh-CN"/>
        </w:rPr>
        <w:t>.</w:t>
      </w:r>
      <w:r>
        <w:rPr>
          <w:rFonts w:hint="eastAsia" w:ascii="仿宋" w:hAnsi="仿宋" w:eastAsia="仿宋" w:cs="仿宋"/>
          <w:b/>
          <w:sz w:val="24"/>
          <w:szCs w:val="24"/>
        </w:rPr>
        <w:t>转让和分包</w:t>
      </w:r>
    </w:p>
    <w:p w14:paraId="6A2B590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4</w:t>
      </w:r>
      <w:r>
        <w:rPr>
          <w:rFonts w:hint="eastAsia" w:ascii="仿宋" w:hAnsi="仿宋" w:eastAsia="仿宋" w:cs="仿宋"/>
          <w:sz w:val="24"/>
          <w:szCs w:val="24"/>
        </w:rPr>
        <w:t>.1乙方不得部分转让或全部转让其应履行的合同义务。</w:t>
      </w:r>
    </w:p>
    <w:p w14:paraId="6867C9B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4</w:t>
      </w:r>
      <w:r>
        <w:rPr>
          <w:rFonts w:hint="eastAsia" w:ascii="仿宋" w:hAnsi="仿宋" w:eastAsia="仿宋" w:cs="仿宋"/>
          <w:sz w:val="24"/>
          <w:szCs w:val="24"/>
        </w:rPr>
        <w:t>.2对投标中明确分包的合同，乙方应将合同的全部分包合同书面通知甲方，但此分包通知书不能解除乙方履行合同的责任和义务。</w:t>
      </w:r>
    </w:p>
    <w:p w14:paraId="72C614F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4</w:t>
      </w:r>
      <w:r>
        <w:rPr>
          <w:rFonts w:hint="eastAsia" w:ascii="仿宋" w:hAnsi="仿宋" w:eastAsia="仿宋" w:cs="仿宋"/>
          <w:sz w:val="24"/>
          <w:szCs w:val="24"/>
        </w:rPr>
        <w:t>.3 分包必须符合国家法律的相关规定。</w:t>
      </w:r>
    </w:p>
    <w:p w14:paraId="0A189D7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cs="仿宋"/>
          <w:b/>
          <w:sz w:val="24"/>
          <w:szCs w:val="24"/>
          <w:lang w:val="en-US" w:eastAsia="zh-CN"/>
        </w:rPr>
        <w:t>.</w:t>
      </w:r>
      <w:r>
        <w:rPr>
          <w:rFonts w:hint="eastAsia" w:ascii="仿宋" w:hAnsi="仿宋" w:eastAsia="仿宋" w:cs="仿宋"/>
          <w:b/>
          <w:sz w:val="24"/>
          <w:szCs w:val="24"/>
        </w:rPr>
        <w:t>合同的协商变更与修改</w:t>
      </w:r>
    </w:p>
    <w:p w14:paraId="1AD104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.1 甲方可以以书面方式向乙方发出变更要求，协商在本合同的一般范围内变更事项，合同修改书应由双方授权代表签字，具有合同的法律效力。</w:t>
      </w:r>
    </w:p>
    <w:p w14:paraId="3537A73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6</w:t>
      </w:r>
      <w:r>
        <w:rPr>
          <w:rFonts w:hint="eastAsia" w:cs="仿宋"/>
          <w:b/>
          <w:sz w:val="24"/>
          <w:szCs w:val="24"/>
          <w:lang w:val="en-US" w:eastAsia="zh-CN"/>
        </w:rPr>
        <w:t>.</w:t>
      </w:r>
      <w:r>
        <w:rPr>
          <w:rFonts w:hint="eastAsia" w:ascii="仿宋" w:hAnsi="仿宋" w:eastAsia="仿宋" w:cs="仿宋"/>
          <w:b/>
          <w:sz w:val="24"/>
          <w:szCs w:val="24"/>
        </w:rPr>
        <w:t>争端的解决</w:t>
      </w:r>
    </w:p>
    <w:p w14:paraId="25475A9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.1因履行本合同引起的或与本合同有关的争议，甲、乙双方应首先通过友好协商解决，如果协商不能解决争议，则采取以下第</w:t>
      </w:r>
      <w:r>
        <w:rPr>
          <w:rFonts w:hint="eastAsia" w:ascii="仿宋" w:hAnsi="仿宋" w:eastAsia="仿宋" w:cs="仿宋"/>
          <w:sz w:val="24"/>
          <w:szCs w:val="24"/>
          <w:u w:val="single"/>
        </w:rPr>
        <w:t>1</w:t>
      </w:r>
      <w:r>
        <w:rPr>
          <w:rFonts w:hint="eastAsia" w:ascii="仿宋" w:hAnsi="仿宋" w:eastAsia="仿宋" w:cs="仿宋"/>
          <w:sz w:val="24"/>
          <w:szCs w:val="24"/>
          <w:u w:val="single"/>
          <w:lang w:val="en-US" w:eastAsia="zh-CN"/>
        </w:rPr>
        <w:t>6</w:t>
      </w:r>
      <w:r>
        <w:rPr>
          <w:rFonts w:hint="eastAsia" w:ascii="仿宋" w:hAnsi="仿宋" w:eastAsia="仿宋" w:cs="仿宋"/>
          <w:sz w:val="24"/>
          <w:szCs w:val="24"/>
          <w:u w:val="single"/>
        </w:rPr>
        <w:t>.1.</w:t>
      </w:r>
      <w:r>
        <w:rPr>
          <w:rFonts w:hint="eastAsia" w:ascii="仿宋" w:hAnsi="仿宋" w:eastAsia="仿宋" w:cs="仿宋"/>
          <w:sz w:val="24"/>
          <w:szCs w:val="24"/>
          <w:u w:val="single"/>
          <w:lang w:val="en-US" w:eastAsia="zh-CN"/>
        </w:rPr>
        <w:t>1</w:t>
      </w:r>
      <w:r>
        <w:rPr>
          <w:rFonts w:hint="eastAsia" w:ascii="仿宋" w:hAnsi="仿宋" w:eastAsia="仿宋" w:cs="仿宋"/>
          <w:sz w:val="24"/>
          <w:szCs w:val="24"/>
        </w:rPr>
        <w:t>种方式解决争议：</w:t>
      </w:r>
    </w:p>
    <w:p w14:paraId="25339C1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.1.1向甲方所在地有管辖权的人民法院提起诉讼；</w:t>
      </w:r>
    </w:p>
    <w:p w14:paraId="562B58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.1.2向</w:t>
      </w:r>
      <w:r>
        <w:rPr>
          <w:rFonts w:hint="eastAsia" w:ascii="仿宋" w:hAnsi="仿宋" w:eastAsia="仿宋" w:cs="仿宋"/>
          <w:sz w:val="24"/>
          <w:szCs w:val="24"/>
          <w:u w:val="single"/>
        </w:rPr>
        <w:t xml:space="preserve"> 丽水 </w:t>
      </w:r>
      <w:r>
        <w:rPr>
          <w:rFonts w:hint="eastAsia" w:ascii="仿宋" w:hAnsi="仿宋" w:eastAsia="仿宋" w:cs="仿宋"/>
          <w:sz w:val="24"/>
          <w:szCs w:val="24"/>
        </w:rPr>
        <w:t>仲裁委员会按其仲裁规则申请仲裁。</w:t>
      </w:r>
    </w:p>
    <w:p w14:paraId="673D85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.2在仲裁期间，本合同应继续履行。</w:t>
      </w:r>
    </w:p>
    <w:p w14:paraId="3BE4524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7</w:t>
      </w:r>
      <w:r>
        <w:rPr>
          <w:rFonts w:hint="eastAsia" w:cs="仿宋"/>
          <w:b/>
          <w:sz w:val="24"/>
          <w:szCs w:val="24"/>
          <w:lang w:val="en-US" w:eastAsia="zh-CN"/>
        </w:rPr>
        <w:t>.</w:t>
      </w:r>
      <w:r>
        <w:rPr>
          <w:rFonts w:hint="eastAsia" w:ascii="仿宋" w:hAnsi="仿宋" w:eastAsia="仿宋" w:cs="仿宋"/>
          <w:b/>
          <w:sz w:val="24"/>
          <w:szCs w:val="24"/>
        </w:rPr>
        <w:t>通知</w:t>
      </w:r>
    </w:p>
    <w:p w14:paraId="7F04680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7</w:t>
      </w:r>
      <w:r>
        <w:rPr>
          <w:rFonts w:hint="eastAsia" w:ascii="仿宋" w:hAnsi="仿宋" w:eastAsia="仿宋" w:cs="仿宋"/>
          <w:sz w:val="24"/>
          <w:szCs w:val="24"/>
        </w:rPr>
        <w:t>.1本合同任何一方给另一方的通知，都应以书面或传真的形式发送，而另一方应以书面或传真形式确认，回复对方。</w:t>
      </w:r>
    </w:p>
    <w:p w14:paraId="1A28E38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7</w:t>
      </w:r>
      <w:r>
        <w:rPr>
          <w:rFonts w:hint="eastAsia" w:ascii="仿宋" w:hAnsi="仿宋" w:eastAsia="仿宋" w:cs="仿宋"/>
          <w:sz w:val="24"/>
          <w:szCs w:val="24"/>
        </w:rPr>
        <w:t>.2 通知以送到日期或通知书的生效日起为生效日期，两者中以较晚的一个日期为准。</w:t>
      </w:r>
    </w:p>
    <w:p w14:paraId="79B1B70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8</w:t>
      </w:r>
      <w:r>
        <w:rPr>
          <w:rFonts w:hint="eastAsia" w:cs="仿宋"/>
          <w:b/>
          <w:sz w:val="24"/>
          <w:szCs w:val="24"/>
          <w:lang w:val="en-US" w:eastAsia="zh-CN"/>
        </w:rPr>
        <w:t>.</w:t>
      </w:r>
      <w:r>
        <w:rPr>
          <w:rFonts w:hint="eastAsia" w:ascii="仿宋" w:hAnsi="仿宋" w:eastAsia="仿宋" w:cs="仿宋"/>
          <w:sz w:val="24"/>
          <w:szCs w:val="24"/>
        </w:rPr>
        <w:t>鉴于甲方将按照本合同向乙方支付款项，乙方在此保证全部按照合同的规定向甲方提供服务并修补缺陷。</w:t>
      </w:r>
    </w:p>
    <w:p w14:paraId="6124E8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鉴于乙方将按本合同规定提供服务并修补缺陷，甲方在此保证按照合同规定的时间和方式向甲方支付合同价或其它按合同应支付的金额。</w:t>
      </w:r>
    </w:p>
    <w:p w14:paraId="1ADFC07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b/>
          <w:sz w:val="24"/>
          <w:szCs w:val="24"/>
          <w:lang w:val="en-US" w:eastAsia="zh-CN"/>
        </w:rPr>
      </w:pPr>
      <w:r>
        <w:rPr>
          <w:rFonts w:hint="eastAsia" w:ascii="仿宋" w:hAnsi="仿宋" w:eastAsia="仿宋" w:cs="仿宋"/>
          <w:b/>
          <w:sz w:val="24"/>
          <w:szCs w:val="24"/>
        </w:rPr>
        <w:t>1</w:t>
      </w:r>
      <w:r>
        <w:rPr>
          <w:rFonts w:hint="eastAsia" w:ascii="仿宋" w:hAnsi="仿宋" w:eastAsia="仿宋" w:cs="仿宋"/>
          <w:b/>
          <w:sz w:val="24"/>
          <w:szCs w:val="24"/>
          <w:lang w:val="en-US" w:eastAsia="zh-CN"/>
        </w:rPr>
        <w:t>9</w:t>
      </w:r>
      <w:r>
        <w:rPr>
          <w:rFonts w:hint="eastAsia" w:cs="仿宋"/>
          <w:b/>
          <w:sz w:val="24"/>
          <w:szCs w:val="24"/>
          <w:lang w:val="en-US" w:eastAsia="zh-CN"/>
        </w:rPr>
        <w:t>.</w:t>
      </w:r>
      <w:r>
        <w:rPr>
          <w:rFonts w:hint="eastAsia" w:ascii="仿宋" w:hAnsi="仿宋" w:eastAsia="仿宋" w:cs="仿宋"/>
          <w:b/>
          <w:sz w:val="24"/>
          <w:szCs w:val="24"/>
        </w:rPr>
        <w:t>其他约定事项：</w:t>
      </w:r>
      <w:r>
        <w:rPr>
          <w:rFonts w:hint="eastAsia" w:cs="仿宋"/>
          <w:b/>
          <w:sz w:val="24"/>
          <w:szCs w:val="24"/>
          <w:u w:val="single"/>
          <w:lang w:val="en-US" w:eastAsia="zh-CN"/>
        </w:rPr>
        <w:t xml:space="preserve">          </w:t>
      </w:r>
    </w:p>
    <w:p w14:paraId="692C2EE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20</w:t>
      </w:r>
      <w:r>
        <w:rPr>
          <w:rFonts w:hint="eastAsia" w:cs="仿宋"/>
          <w:b/>
          <w:sz w:val="24"/>
          <w:szCs w:val="24"/>
          <w:lang w:val="en-US" w:eastAsia="zh-CN"/>
        </w:rPr>
        <w:t>.</w:t>
      </w:r>
      <w:r>
        <w:rPr>
          <w:rFonts w:hint="eastAsia" w:ascii="仿宋" w:hAnsi="仿宋" w:eastAsia="仿宋" w:cs="仿宋"/>
          <w:b/>
          <w:sz w:val="24"/>
          <w:szCs w:val="24"/>
        </w:rPr>
        <w:t>本合同未尽事宜，遵照《中华人民共和国民法典》有关条文执行。</w:t>
      </w:r>
    </w:p>
    <w:p w14:paraId="522EF32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21</w:t>
      </w:r>
      <w:r>
        <w:rPr>
          <w:rFonts w:hint="eastAsia" w:cs="仿宋"/>
          <w:b/>
          <w:sz w:val="24"/>
          <w:szCs w:val="24"/>
          <w:lang w:val="en-US" w:eastAsia="zh-CN"/>
        </w:rPr>
        <w:t>.</w:t>
      </w:r>
      <w:r>
        <w:rPr>
          <w:rFonts w:hint="eastAsia" w:ascii="仿宋" w:hAnsi="仿宋" w:eastAsia="仿宋" w:cs="仿宋"/>
          <w:b/>
          <w:sz w:val="24"/>
          <w:szCs w:val="24"/>
        </w:rPr>
        <w:t>合同经双方授权代表签署，</w:t>
      </w:r>
      <w:r>
        <w:rPr>
          <w:rFonts w:hint="eastAsia" w:cs="仿宋"/>
          <w:b/>
          <w:sz w:val="24"/>
          <w:szCs w:val="24"/>
          <w:lang w:eastAsia="zh-CN"/>
        </w:rPr>
        <w:t>甲乙</w:t>
      </w:r>
      <w:r>
        <w:rPr>
          <w:rFonts w:hint="eastAsia" w:ascii="仿宋" w:hAnsi="仿宋" w:eastAsia="仿宋" w:cs="仿宋"/>
          <w:b/>
          <w:sz w:val="24"/>
          <w:szCs w:val="24"/>
        </w:rPr>
        <w:t>双方加盖印章后生效。</w:t>
      </w:r>
    </w:p>
    <w:p w14:paraId="718F2BF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22.</w:t>
      </w:r>
      <w:r>
        <w:rPr>
          <w:rFonts w:hint="eastAsia" w:ascii="仿宋" w:hAnsi="仿宋" w:eastAsia="仿宋" w:cs="仿宋"/>
          <w:b/>
          <w:sz w:val="24"/>
          <w:szCs w:val="24"/>
        </w:rPr>
        <w:t>本合同一式</w:t>
      </w:r>
      <w:r>
        <w:rPr>
          <w:rFonts w:hint="eastAsia" w:ascii="仿宋" w:hAnsi="仿宋" w:eastAsia="仿宋" w:cs="仿宋"/>
          <w:b/>
          <w:sz w:val="24"/>
          <w:szCs w:val="24"/>
          <w:lang w:val="en-US"/>
        </w:rPr>
        <w:t>六</w:t>
      </w:r>
      <w:r>
        <w:rPr>
          <w:rFonts w:hint="eastAsia" w:ascii="仿宋" w:hAnsi="仿宋" w:eastAsia="仿宋" w:cs="仿宋"/>
          <w:b/>
          <w:sz w:val="24"/>
          <w:szCs w:val="24"/>
        </w:rPr>
        <w:t>份，甲、乙双方各执二份，监督机构和主管部门备案各一份。</w:t>
      </w:r>
    </w:p>
    <w:bookmarkEnd w:id="54"/>
    <w:bookmarkEnd w:id="55"/>
    <w:bookmarkEnd w:id="56"/>
    <w:bookmarkEnd w:id="57"/>
    <w:bookmarkEnd w:id="58"/>
    <w:p w14:paraId="27F8246A"/>
    <w:p w14:paraId="3771D7D8">
      <w:pPr>
        <w:pStyle w:val="28"/>
      </w:pPr>
    </w:p>
    <w:p w14:paraId="4D287543">
      <w:pPr>
        <w:pStyle w:val="11"/>
      </w:pPr>
    </w:p>
    <w:p w14:paraId="5D038171"/>
    <w:p w14:paraId="4D18CD4A">
      <w:pPr>
        <w:pStyle w:val="28"/>
      </w:pPr>
    </w:p>
    <w:p w14:paraId="20635512">
      <w:pPr>
        <w:pStyle w:val="11"/>
      </w:pPr>
    </w:p>
    <w:p w14:paraId="0F6B8F84"/>
    <w:p w14:paraId="534B0B9A">
      <w:pPr>
        <w:pStyle w:val="28"/>
      </w:pPr>
    </w:p>
    <w:p w14:paraId="15697288">
      <w:pPr>
        <w:pStyle w:val="11"/>
      </w:pPr>
    </w:p>
    <w:p w14:paraId="3795FAC3"/>
    <w:p w14:paraId="6BEDA481">
      <w:pPr>
        <w:pStyle w:val="28"/>
      </w:pPr>
    </w:p>
    <w:p w14:paraId="2B4BC2C0">
      <w:pPr>
        <w:pStyle w:val="11"/>
      </w:pPr>
    </w:p>
    <w:p w14:paraId="507E9CC4"/>
    <w:p w14:paraId="0CA17D7A">
      <w:pPr>
        <w:pStyle w:val="28"/>
      </w:pPr>
    </w:p>
    <w:p w14:paraId="78E87DD8">
      <w:pPr>
        <w:pStyle w:val="11"/>
      </w:pPr>
    </w:p>
    <w:p w14:paraId="2814C9D1"/>
    <w:tbl>
      <w:tblPr>
        <w:tblStyle w:val="29"/>
        <w:tblW w:w="9219" w:type="dxa"/>
        <w:jc w:val="center"/>
        <w:tblLayout w:type="fixed"/>
        <w:tblCellMar>
          <w:top w:w="0" w:type="dxa"/>
          <w:left w:w="108" w:type="dxa"/>
          <w:bottom w:w="0" w:type="dxa"/>
          <w:right w:w="108" w:type="dxa"/>
        </w:tblCellMar>
      </w:tblPr>
      <w:tblGrid>
        <w:gridCol w:w="4610"/>
        <w:gridCol w:w="4609"/>
      </w:tblGrid>
      <w:tr w14:paraId="2DDA55E9">
        <w:tblPrEx>
          <w:tblCellMar>
            <w:top w:w="0" w:type="dxa"/>
            <w:left w:w="108" w:type="dxa"/>
            <w:bottom w:w="0" w:type="dxa"/>
            <w:right w:w="108" w:type="dxa"/>
          </w:tblCellMar>
        </w:tblPrEx>
        <w:trPr>
          <w:trHeight w:val="553" w:hRule="atLeast"/>
          <w:jc w:val="center"/>
        </w:trPr>
        <w:tc>
          <w:tcPr>
            <w:tcW w:w="4610" w:type="dxa"/>
            <w:noWrap/>
            <w:vAlign w:val="center"/>
          </w:tcPr>
          <w:p w14:paraId="77CAC214">
            <w:pPr>
              <w:widowControl/>
              <w:rPr>
                <w:sz w:val="24"/>
                <w:u w:val="single"/>
              </w:rPr>
            </w:pPr>
            <w:r>
              <w:rPr>
                <w:rFonts w:hint="eastAsia"/>
                <w:sz w:val="24"/>
              </w:rPr>
              <w:t>甲方（盖单位章）：</w:t>
            </w:r>
          </w:p>
        </w:tc>
        <w:tc>
          <w:tcPr>
            <w:tcW w:w="4609" w:type="dxa"/>
            <w:noWrap/>
            <w:vAlign w:val="center"/>
          </w:tcPr>
          <w:p w14:paraId="4B02512B">
            <w:pPr>
              <w:widowControl/>
              <w:rPr>
                <w:sz w:val="24"/>
                <w:u w:val="single"/>
              </w:rPr>
            </w:pPr>
            <w:r>
              <w:rPr>
                <w:rFonts w:hint="eastAsia"/>
                <w:sz w:val="24"/>
              </w:rPr>
              <w:t>乙方（盖单位章）：</w:t>
            </w:r>
          </w:p>
        </w:tc>
      </w:tr>
      <w:tr w14:paraId="79266D1F">
        <w:tblPrEx>
          <w:tblCellMar>
            <w:top w:w="0" w:type="dxa"/>
            <w:left w:w="108" w:type="dxa"/>
            <w:bottom w:w="0" w:type="dxa"/>
            <w:right w:w="108" w:type="dxa"/>
          </w:tblCellMar>
        </w:tblPrEx>
        <w:trPr>
          <w:trHeight w:val="1106" w:hRule="atLeast"/>
          <w:jc w:val="center"/>
        </w:trPr>
        <w:tc>
          <w:tcPr>
            <w:tcW w:w="4610" w:type="dxa"/>
            <w:noWrap/>
            <w:vAlign w:val="center"/>
          </w:tcPr>
          <w:p w14:paraId="2AADCFC0">
            <w:pPr>
              <w:widowControl/>
              <w:rPr>
                <w:rFonts w:hint="eastAsia"/>
                <w:sz w:val="24"/>
                <w:lang w:eastAsia="zh-CN"/>
              </w:rPr>
            </w:pPr>
            <w:r>
              <w:rPr>
                <w:rFonts w:hint="eastAsia"/>
                <w:sz w:val="24"/>
              </w:rPr>
              <w:t>法定代表人</w:t>
            </w:r>
            <w:r>
              <w:rPr>
                <w:rFonts w:hint="eastAsia"/>
                <w:sz w:val="24"/>
                <w:lang w:eastAsia="zh-CN"/>
              </w:rPr>
              <w:t>或</w:t>
            </w:r>
          </w:p>
          <w:p w14:paraId="0863B5D6">
            <w:pPr>
              <w:widowControl/>
              <w:rPr>
                <w:sz w:val="24"/>
              </w:rPr>
            </w:pPr>
            <w:r>
              <w:rPr>
                <w:rFonts w:hint="eastAsia"/>
                <w:sz w:val="24"/>
              </w:rPr>
              <w:t>授权代表（签字或盖章）</w:t>
            </w:r>
            <w:r>
              <w:rPr>
                <w:rFonts w:hint="eastAsia"/>
                <w:sz w:val="24"/>
                <w:lang w:val="en-US" w:eastAsia="zh-CN"/>
              </w:rPr>
              <w:t>:</w:t>
            </w:r>
          </w:p>
        </w:tc>
        <w:tc>
          <w:tcPr>
            <w:tcW w:w="4609" w:type="dxa"/>
            <w:noWrap/>
            <w:vAlign w:val="center"/>
          </w:tcPr>
          <w:p w14:paraId="6FFDB591">
            <w:pPr>
              <w:widowControl/>
              <w:rPr>
                <w:rFonts w:hint="eastAsia"/>
                <w:sz w:val="24"/>
                <w:lang w:eastAsia="zh-CN"/>
              </w:rPr>
            </w:pPr>
            <w:r>
              <w:rPr>
                <w:rFonts w:hint="eastAsia"/>
                <w:sz w:val="24"/>
              </w:rPr>
              <w:t>法定代表人</w:t>
            </w:r>
            <w:r>
              <w:rPr>
                <w:rFonts w:hint="eastAsia"/>
                <w:sz w:val="24"/>
                <w:lang w:eastAsia="zh-CN"/>
              </w:rPr>
              <w:t>或</w:t>
            </w:r>
          </w:p>
          <w:p w14:paraId="243E9C7D">
            <w:pPr>
              <w:widowControl/>
              <w:rPr>
                <w:sz w:val="24"/>
                <w:u w:val="single"/>
              </w:rPr>
            </w:pPr>
            <w:r>
              <w:rPr>
                <w:rFonts w:hint="eastAsia"/>
                <w:sz w:val="24"/>
              </w:rPr>
              <w:t>授权代表（签字或盖章）</w:t>
            </w:r>
            <w:r>
              <w:rPr>
                <w:rFonts w:hint="eastAsia"/>
                <w:sz w:val="24"/>
                <w:lang w:val="en-US" w:eastAsia="zh-CN"/>
              </w:rPr>
              <w:t>:</w:t>
            </w:r>
          </w:p>
        </w:tc>
      </w:tr>
      <w:tr w14:paraId="30B3DD62">
        <w:tblPrEx>
          <w:tblCellMar>
            <w:top w:w="0" w:type="dxa"/>
            <w:left w:w="108" w:type="dxa"/>
            <w:bottom w:w="0" w:type="dxa"/>
            <w:right w:w="108" w:type="dxa"/>
          </w:tblCellMar>
        </w:tblPrEx>
        <w:trPr>
          <w:trHeight w:val="553" w:hRule="atLeast"/>
          <w:jc w:val="center"/>
        </w:trPr>
        <w:tc>
          <w:tcPr>
            <w:tcW w:w="4610" w:type="dxa"/>
            <w:noWrap/>
            <w:vAlign w:val="center"/>
          </w:tcPr>
          <w:p w14:paraId="09A2BBBF">
            <w:pPr>
              <w:widowControl/>
              <w:rPr>
                <w:sz w:val="24"/>
                <w:u w:val="single"/>
              </w:rPr>
            </w:pPr>
            <w:r>
              <w:rPr>
                <w:rFonts w:hint="eastAsia"/>
                <w:sz w:val="24"/>
              </w:rPr>
              <w:t>地　　址：</w:t>
            </w:r>
          </w:p>
        </w:tc>
        <w:tc>
          <w:tcPr>
            <w:tcW w:w="4609" w:type="dxa"/>
            <w:noWrap/>
            <w:vAlign w:val="center"/>
          </w:tcPr>
          <w:p w14:paraId="439D4684">
            <w:pPr>
              <w:widowControl/>
              <w:rPr>
                <w:sz w:val="24"/>
                <w:u w:val="single"/>
              </w:rPr>
            </w:pPr>
            <w:r>
              <w:rPr>
                <w:rFonts w:hint="eastAsia"/>
                <w:sz w:val="24"/>
              </w:rPr>
              <w:t>地　　址：</w:t>
            </w:r>
          </w:p>
        </w:tc>
      </w:tr>
      <w:tr w14:paraId="40025151">
        <w:tblPrEx>
          <w:tblCellMar>
            <w:top w:w="0" w:type="dxa"/>
            <w:left w:w="108" w:type="dxa"/>
            <w:bottom w:w="0" w:type="dxa"/>
            <w:right w:w="108" w:type="dxa"/>
          </w:tblCellMar>
        </w:tblPrEx>
        <w:trPr>
          <w:trHeight w:val="553" w:hRule="atLeast"/>
          <w:jc w:val="center"/>
        </w:trPr>
        <w:tc>
          <w:tcPr>
            <w:tcW w:w="4610" w:type="dxa"/>
            <w:noWrap/>
            <w:vAlign w:val="center"/>
          </w:tcPr>
          <w:p w14:paraId="47B63696">
            <w:pPr>
              <w:widowControl/>
              <w:rPr>
                <w:sz w:val="24"/>
                <w:u w:val="single"/>
              </w:rPr>
            </w:pPr>
            <w:r>
              <w:rPr>
                <w:rFonts w:hint="eastAsia"/>
                <w:sz w:val="24"/>
              </w:rPr>
              <w:t>邮政编码：</w:t>
            </w:r>
          </w:p>
        </w:tc>
        <w:tc>
          <w:tcPr>
            <w:tcW w:w="4609" w:type="dxa"/>
            <w:noWrap/>
            <w:vAlign w:val="center"/>
          </w:tcPr>
          <w:p w14:paraId="22210974">
            <w:pPr>
              <w:widowControl/>
              <w:rPr>
                <w:sz w:val="24"/>
                <w:u w:val="single"/>
              </w:rPr>
            </w:pPr>
            <w:r>
              <w:rPr>
                <w:rFonts w:hint="eastAsia"/>
                <w:sz w:val="24"/>
              </w:rPr>
              <w:t>邮政编码：</w:t>
            </w:r>
          </w:p>
        </w:tc>
      </w:tr>
      <w:tr w14:paraId="7792317A">
        <w:tblPrEx>
          <w:tblCellMar>
            <w:top w:w="0" w:type="dxa"/>
            <w:left w:w="108" w:type="dxa"/>
            <w:bottom w:w="0" w:type="dxa"/>
            <w:right w:w="108" w:type="dxa"/>
          </w:tblCellMar>
        </w:tblPrEx>
        <w:trPr>
          <w:trHeight w:val="553" w:hRule="atLeast"/>
          <w:jc w:val="center"/>
        </w:trPr>
        <w:tc>
          <w:tcPr>
            <w:tcW w:w="4610" w:type="dxa"/>
            <w:noWrap/>
            <w:vAlign w:val="center"/>
          </w:tcPr>
          <w:p w14:paraId="4C4C214F">
            <w:pPr>
              <w:widowControl/>
              <w:rPr>
                <w:sz w:val="24"/>
              </w:rPr>
            </w:pPr>
            <w:r>
              <w:rPr>
                <w:rFonts w:hint="eastAsia"/>
                <w:sz w:val="24"/>
              </w:rPr>
              <w:t>电　　话：</w:t>
            </w:r>
          </w:p>
        </w:tc>
        <w:tc>
          <w:tcPr>
            <w:tcW w:w="4609" w:type="dxa"/>
            <w:noWrap/>
            <w:vAlign w:val="center"/>
          </w:tcPr>
          <w:p w14:paraId="649C2A8E">
            <w:pPr>
              <w:widowControl/>
              <w:rPr>
                <w:sz w:val="24"/>
              </w:rPr>
            </w:pPr>
            <w:r>
              <w:rPr>
                <w:rFonts w:hint="eastAsia"/>
                <w:sz w:val="24"/>
              </w:rPr>
              <w:t>电　　话：</w:t>
            </w:r>
          </w:p>
        </w:tc>
      </w:tr>
      <w:tr w14:paraId="4146D614">
        <w:tblPrEx>
          <w:tblCellMar>
            <w:top w:w="0" w:type="dxa"/>
            <w:left w:w="108" w:type="dxa"/>
            <w:bottom w:w="0" w:type="dxa"/>
            <w:right w:w="108" w:type="dxa"/>
          </w:tblCellMar>
        </w:tblPrEx>
        <w:trPr>
          <w:trHeight w:val="553" w:hRule="atLeast"/>
          <w:jc w:val="center"/>
        </w:trPr>
        <w:tc>
          <w:tcPr>
            <w:tcW w:w="4610" w:type="dxa"/>
            <w:noWrap/>
            <w:vAlign w:val="center"/>
          </w:tcPr>
          <w:p w14:paraId="4A951E14">
            <w:pPr>
              <w:widowControl/>
              <w:rPr>
                <w:sz w:val="24"/>
                <w:u w:val="single"/>
              </w:rPr>
            </w:pPr>
            <w:r>
              <w:rPr>
                <w:rFonts w:hint="eastAsia"/>
                <w:sz w:val="24"/>
              </w:rPr>
              <w:t>开户银行：</w:t>
            </w:r>
          </w:p>
        </w:tc>
        <w:tc>
          <w:tcPr>
            <w:tcW w:w="4609" w:type="dxa"/>
            <w:noWrap/>
            <w:vAlign w:val="center"/>
          </w:tcPr>
          <w:p w14:paraId="77147555">
            <w:pPr>
              <w:widowControl/>
              <w:rPr>
                <w:sz w:val="24"/>
                <w:u w:val="single"/>
              </w:rPr>
            </w:pPr>
            <w:r>
              <w:rPr>
                <w:rFonts w:hint="eastAsia"/>
                <w:sz w:val="24"/>
              </w:rPr>
              <w:t>开户银行：</w:t>
            </w:r>
          </w:p>
        </w:tc>
      </w:tr>
      <w:tr w14:paraId="2379A2B6">
        <w:tblPrEx>
          <w:tblCellMar>
            <w:top w:w="0" w:type="dxa"/>
            <w:left w:w="108" w:type="dxa"/>
            <w:bottom w:w="0" w:type="dxa"/>
            <w:right w:w="108" w:type="dxa"/>
          </w:tblCellMar>
        </w:tblPrEx>
        <w:trPr>
          <w:trHeight w:val="553" w:hRule="atLeast"/>
          <w:jc w:val="center"/>
        </w:trPr>
        <w:tc>
          <w:tcPr>
            <w:tcW w:w="4610" w:type="dxa"/>
            <w:noWrap/>
            <w:vAlign w:val="center"/>
          </w:tcPr>
          <w:p w14:paraId="21E49466">
            <w:pPr>
              <w:widowControl/>
              <w:rPr>
                <w:sz w:val="24"/>
                <w:u w:val="single"/>
              </w:rPr>
            </w:pPr>
            <w:r>
              <w:rPr>
                <w:rFonts w:hint="eastAsia"/>
                <w:sz w:val="24"/>
              </w:rPr>
              <w:t>账　　号：</w:t>
            </w:r>
          </w:p>
        </w:tc>
        <w:tc>
          <w:tcPr>
            <w:tcW w:w="4609" w:type="dxa"/>
            <w:noWrap/>
            <w:vAlign w:val="center"/>
          </w:tcPr>
          <w:p w14:paraId="5C914A90">
            <w:pPr>
              <w:widowControl/>
              <w:rPr>
                <w:sz w:val="24"/>
                <w:u w:val="single"/>
              </w:rPr>
            </w:pPr>
            <w:r>
              <w:rPr>
                <w:rFonts w:hint="eastAsia"/>
                <w:sz w:val="24"/>
              </w:rPr>
              <w:t>账　　号：</w:t>
            </w:r>
          </w:p>
        </w:tc>
      </w:tr>
      <w:tr w14:paraId="2FC90C22">
        <w:tblPrEx>
          <w:tblCellMar>
            <w:top w:w="0" w:type="dxa"/>
            <w:left w:w="108" w:type="dxa"/>
            <w:bottom w:w="0" w:type="dxa"/>
            <w:right w:w="108" w:type="dxa"/>
          </w:tblCellMar>
        </w:tblPrEx>
        <w:trPr>
          <w:trHeight w:val="553" w:hRule="atLeast"/>
          <w:jc w:val="center"/>
        </w:trPr>
        <w:tc>
          <w:tcPr>
            <w:tcW w:w="4610" w:type="dxa"/>
            <w:noWrap/>
            <w:vAlign w:val="center"/>
          </w:tcPr>
          <w:p w14:paraId="60CC9614">
            <w:pPr>
              <w:widowControl/>
              <w:rPr>
                <w:sz w:val="24"/>
              </w:rPr>
            </w:pPr>
            <w:r>
              <w:rPr>
                <w:rFonts w:hint="eastAsia"/>
                <w:sz w:val="24"/>
              </w:rPr>
              <w:t>签订时间：      年　 月　 日</w:t>
            </w:r>
          </w:p>
        </w:tc>
        <w:tc>
          <w:tcPr>
            <w:tcW w:w="4609" w:type="dxa"/>
            <w:noWrap/>
            <w:vAlign w:val="center"/>
          </w:tcPr>
          <w:p w14:paraId="11BA35E9">
            <w:pPr>
              <w:widowControl/>
              <w:rPr>
                <w:sz w:val="24"/>
              </w:rPr>
            </w:pPr>
            <w:r>
              <w:rPr>
                <w:rFonts w:hint="eastAsia"/>
                <w:sz w:val="24"/>
              </w:rPr>
              <w:t>签订时间：      年 　 月　 日</w:t>
            </w:r>
          </w:p>
        </w:tc>
      </w:tr>
    </w:tbl>
    <w:p w14:paraId="58D90569"/>
    <w:p w14:paraId="0A2DB83F">
      <w:pPr>
        <w:pStyle w:val="13"/>
        <w:spacing w:line="360" w:lineRule="auto"/>
        <w:ind w:firstLine="0"/>
        <w:rPr>
          <w:rFonts w:hint="eastAsia"/>
          <w:b/>
          <w:sz w:val="24"/>
          <w:szCs w:val="24"/>
        </w:rPr>
      </w:pPr>
      <w:r>
        <w:rPr>
          <w:rFonts w:hint="eastAsia"/>
          <w:b/>
          <w:sz w:val="24"/>
          <w:szCs w:val="24"/>
        </w:rPr>
        <w:t>注：本合同仅作示范文本，具体以双方签定的正式合同为准，合同内容不得违背竞争性磋商文件、供应商响应文件及磋商现场承诺内容等实质性要求。</w:t>
      </w:r>
    </w:p>
    <w:p w14:paraId="0F0E4AEB">
      <w:pPr>
        <w:pStyle w:val="34"/>
        <w:rPr>
          <w:rFonts w:hint="eastAsia"/>
          <w:b/>
          <w:sz w:val="24"/>
          <w:szCs w:val="24"/>
        </w:rPr>
      </w:pPr>
    </w:p>
    <w:p w14:paraId="556D6625">
      <w:pPr>
        <w:pStyle w:val="34"/>
        <w:rPr>
          <w:rFonts w:hint="eastAsia"/>
          <w:b/>
          <w:sz w:val="24"/>
          <w:szCs w:val="24"/>
        </w:rPr>
      </w:pPr>
    </w:p>
    <w:p w14:paraId="03A74C9B">
      <w:pPr>
        <w:pStyle w:val="34"/>
        <w:rPr>
          <w:rFonts w:hint="eastAsia"/>
          <w:b/>
          <w:sz w:val="24"/>
          <w:szCs w:val="24"/>
        </w:rPr>
      </w:pPr>
    </w:p>
    <w:p w14:paraId="7F398C11">
      <w:pPr>
        <w:pStyle w:val="34"/>
        <w:rPr>
          <w:rFonts w:hint="eastAsia"/>
          <w:b/>
          <w:sz w:val="24"/>
          <w:szCs w:val="24"/>
        </w:rPr>
      </w:pPr>
    </w:p>
    <w:p w14:paraId="042C32E8">
      <w:pPr>
        <w:pStyle w:val="34"/>
        <w:rPr>
          <w:rFonts w:hint="eastAsia"/>
          <w:b/>
          <w:sz w:val="24"/>
          <w:szCs w:val="24"/>
        </w:rPr>
      </w:pPr>
    </w:p>
    <w:p w14:paraId="6755DCC1">
      <w:pPr>
        <w:pStyle w:val="34"/>
        <w:rPr>
          <w:rFonts w:hint="eastAsia"/>
          <w:b/>
          <w:sz w:val="24"/>
          <w:szCs w:val="24"/>
        </w:rPr>
      </w:pPr>
    </w:p>
    <w:p w14:paraId="4C35A281">
      <w:pPr>
        <w:pStyle w:val="34"/>
        <w:rPr>
          <w:rFonts w:hint="eastAsia"/>
          <w:b/>
          <w:sz w:val="24"/>
          <w:szCs w:val="24"/>
        </w:rPr>
      </w:pPr>
    </w:p>
    <w:p w14:paraId="7B9E03E7">
      <w:pPr>
        <w:pStyle w:val="34"/>
        <w:rPr>
          <w:rFonts w:hint="eastAsia"/>
          <w:b/>
          <w:sz w:val="24"/>
          <w:szCs w:val="24"/>
        </w:rPr>
      </w:pPr>
    </w:p>
    <w:p w14:paraId="2EF6AAAE">
      <w:pPr>
        <w:pStyle w:val="34"/>
        <w:rPr>
          <w:rFonts w:hint="eastAsia"/>
          <w:b/>
          <w:sz w:val="24"/>
          <w:szCs w:val="24"/>
        </w:rPr>
      </w:pPr>
    </w:p>
    <w:p w14:paraId="164B6AC0">
      <w:pPr>
        <w:pStyle w:val="34"/>
        <w:rPr>
          <w:rFonts w:hint="eastAsia"/>
          <w:b/>
          <w:sz w:val="24"/>
          <w:szCs w:val="24"/>
        </w:rPr>
      </w:pPr>
    </w:p>
    <w:p w14:paraId="0744FBBE">
      <w:pPr>
        <w:pStyle w:val="34"/>
        <w:rPr>
          <w:rFonts w:hint="eastAsia"/>
          <w:b/>
          <w:sz w:val="24"/>
          <w:szCs w:val="24"/>
        </w:rPr>
      </w:pPr>
    </w:p>
    <w:p w14:paraId="4B03EA46">
      <w:pPr>
        <w:pStyle w:val="34"/>
        <w:rPr>
          <w:rFonts w:hint="eastAsia"/>
          <w:b/>
          <w:sz w:val="24"/>
          <w:szCs w:val="24"/>
        </w:rPr>
      </w:pPr>
    </w:p>
    <w:p w14:paraId="5C9BCED3">
      <w:pPr>
        <w:pStyle w:val="34"/>
        <w:rPr>
          <w:rFonts w:hint="eastAsia"/>
          <w:b/>
          <w:sz w:val="24"/>
          <w:szCs w:val="24"/>
        </w:rPr>
      </w:pPr>
    </w:p>
    <w:p w14:paraId="33CE535F">
      <w:pPr>
        <w:pStyle w:val="34"/>
        <w:rPr>
          <w:rFonts w:hint="eastAsia"/>
          <w:b/>
          <w:sz w:val="24"/>
          <w:szCs w:val="24"/>
        </w:rPr>
      </w:pPr>
    </w:p>
    <w:p w14:paraId="1AF4FE19">
      <w:pPr>
        <w:pStyle w:val="3"/>
        <w:tabs>
          <w:tab w:val="left" w:pos="1404"/>
        </w:tabs>
        <w:spacing w:before="54"/>
        <w:ind w:left="120"/>
        <w:jc w:val="center"/>
      </w:pPr>
      <w:bookmarkStart w:id="59" w:name="_Toc10096"/>
      <w:r>
        <w:rPr>
          <w:rFonts w:hint="eastAsia"/>
        </w:rPr>
        <w:t>第五章</w:t>
      </w:r>
      <w:r>
        <w:rPr>
          <w:rFonts w:hint="eastAsia"/>
          <w:lang w:val="en-US" w:eastAsia="zh-CN"/>
        </w:rPr>
        <w:t xml:space="preserve"> </w:t>
      </w:r>
      <w:r>
        <w:rPr>
          <w:rFonts w:hint="eastAsia"/>
        </w:rPr>
        <w:t>磋商相关文件格式</w:t>
      </w:r>
      <w:bookmarkEnd w:id="59"/>
    </w:p>
    <w:p w14:paraId="391BA2A1">
      <w:pPr>
        <w:pStyle w:val="10"/>
        <w:rPr>
          <w:b/>
          <w:sz w:val="32"/>
        </w:rPr>
      </w:pPr>
    </w:p>
    <w:p w14:paraId="54DC3A5B">
      <w:pPr>
        <w:pStyle w:val="10"/>
        <w:spacing w:before="11"/>
        <w:rPr>
          <w:b/>
          <w:sz w:val="27"/>
        </w:rPr>
      </w:pPr>
    </w:p>
    <w:p w14:paraId="242ECC9D">
      <w:pPr>
        <w:rPr>
          <w:b/>
          <w:sz w:val="27"/>
        </w:rPr>
      </w:pPr>
    </w:p>
    <w:p w14:paraId="04D7B994">
      <w:pPr>
        <w:pStyle w:val="15"/>
        <w:spacing w:before="120" w:after="120"/>
        <w:rPr>
          <w:rFonts w:ascii="仿宋" w:hAnsi="仿宋"/>
          <w:b/>
          <w:sz w:val="27"/>
        </w:rPr>
      </w:pPr>
    </w:p>
    <w:p w14:paraId="310B1B14">
      <w:pPr>
        <w:rPr>
          <w:b/>
          <w:sz w:val="27"/>
        </w:rPr>
      </w:pPr>
    </w:p>
    <w:p w14:paraId="6B602D0E">
      <w:pPr>
        <w:pStyle w:val="15"/>
        <w:spacing w:before="120" w:after="120"/>
        <w:rPr>
          <w:rFonts w:ascii="仿宋" w:hAnsi="仿宋"/>
          <w:b/>
          <w:sz w:val="27"/>
        </w:rPr>
      </w:pPr>
    </w:p>
    <w:p w14:paraId="7AF83DC8"/>
    <w:p w14:paraId="4AF968C9">
      <w:pPr>
        <w:pStyle w:val="4"/>
        <w:tabs>
          <w:tab w:val="left" w:pos="991"/>
        </w:tabs>
        <w:ind w:left="240"/>
      </w:pPr>
      <w:bookmarkStart w:id="60" w:name="一___资格审查文件格式"/>
      <w:bookmarkEnd w:id="60"/>
      <w:bookmarkStart w:id="61" w:name="_Toc11578"/>
      <w:r>
        <w:rPr>
          <w:rFonts w:hint="eastAsia"/>
        </w:rPr>
        <w:t>一</w:t>
      </w:r>
      <w:r>
        <w:rPr>
          <w:rFonts w:hint="eastAsia"/>
          <w:lang w:val="en-US" w:eastAsia="zh-CN"/>
        </w:rPr>
        <w:t xml:space="preserve"> </w:t>
      </w:r>
      <w:r>
        <w:rPr>
          <w:rFonts w:hint="eastAsia"/>
        </w:rPr>
        <w:t>资格审查文件格式</w:t>
      </w:r>
      <w:bookmarkEnd w:id="61"/>
    </w:p>
    <w:p w14:paraId="7089056B">
      <w:pPr>
        <w:pStyle w:val="4"/>
        <w:tabs>
          <w:tab w:val="left" w:pos="991"/>
        </w:tabs>
        <w:ind w:left="240"/>
        <w:sectPr>
          <w:headerReference r:id="rId7" w:type="default"/>
          <w:pgSz w:w="11910" w:h="16840"/>
          <w:pgMar w:top="1247" w:right="1247" w:bottom="1247" w:left="1587" w:header="884" w:footer="884" w:gutter="0"/>
          <w:pgNumType w:fmt="decimal"/>
          <w:cols w:space="0" w:num="1"/>
        </w:sectPr>
      </w:pPr>
    </w:p>
    <w:p w14:paraId="476E7100">
      <w:pPr>
        <w:spacing w:before="124"/>
        <w:ind w:left="561" w:right="439"/>
        <w:jc w:val="center"/>
        <w:rPr>
          <w:b/>
          <w:sz w:val="36"/>
        </w:rPr>
      </w:pPr>
      <w:r>
        <w:rPr>
          <w:rFonts w:hint="eastAsia"/>
          <w:b/>
          <w:sz w:val="36"/>
        </w:rPr>
        <w:t>资格审查文件封面</w:t>
      </w:r>
    </w:p>
    <w:p w14:paraId="63F4BCC8">
      <w:pPr>
        <w:pStyle w:val="10"/>
        <w:rPr>
          <w:b/>
          <w:sz w:val="36"/>
        </w:rPr>
      </w:pPr>
    </w:p>
    <w:p w14:paraId="1AED42E6">
      <w:pPr>
        <w:pStyle w:val="10"/>
        <w:rPr>
          <w:b/>
          <w:sz w:val="36"/>
        </w:rPr>
      </w:pPr>
    </w:p>
    <w:p w14:paraId="187D5F16">
      <w:pPr>
        <w:pStyle w:val="10"/>
        <w:spacing w:before="1"/>
        <w:rPr>
          <w:b/>
          <w:sz w:val="38"/>
        </w:rPr>
      </w:pPr>
    </w:p>
    <w:p w14:paraId="5C695772">
      <w:pPr>
        <w:spacing w:before="1"/>
        <w:ind w:left="2037"/>
        <w:rPr>
          <w:sz w:val="36"/>
        </w:rPr>
      </w:pPr>
      <w:r>
        <w:rPr>
          <w:rFonts w:hint="eastAsia"/>
          <w:sz w:val="36"/>
        </w:rPr>
        <w:t>项目编号：</w:t>
      </w:r>
    </w:p>
    <w:p w14:paraId="263B58B7">
      <w:pPr>
        <w:pStyle w:val="10"/>
        <w:rPr>
          <w:sz w:val="36"/>
        </w:rPr>
      </w:pPr>
    </w:p>
    <w:p w14:paraId="2402BF56">
      <w:pPr>
        <w:pStyle w:val="10"/>
        <w:rPr>
          <w:sz w:val="36"/>
        </w:rPr>
      </w:pPr>
    </w:p>
    <w:p w14:paraId="664EB27E">
      <w:pPr>
        <w:pStyle w:val="10"/>
        <w:rPr>
          <w:sz w:val="36"/>
        </w:rPr>
      </w:pPr>
    </w:p>
    <w:p w14:paraId="68CEC88E">
      <w:pPr>
        <w:pStyle w:val="10"/>
        <w:spacing w:before="10"/>
        <w:rPr>
          <w:sz w:val="50"/>
        </w:rPr>
      </w:pPr>
    </w:p>
    <w:p w14:paraId="1BF47834">
      <w:pPr>
        <w:ind w:left="2037"/>
        <w:rPr>
          <w:sz w:val="36"/>
        </w:rPr>
      </w:pPr>
      <w:r>
        <w:rPr>
          <w:rFonts w:hint="eastAsia"/>
          <w:sz w:val="36"/>
        </w:rPr>
        <w:t>项目名称：</w:t>
      </w:r>
    </w:p>
    <w:p w14:paraId="497B9DF2">
      <w:pPr>
        <w:pStyle w:val="10"/>
        <w:rPr>
          <w:sz w:val="36"/>
        </w:rPr>
      </w:pPr>
    </w:p>
    <w:p w14:paraId="28A4FF62">
      <w:pPr>
        <w:pStyle w:val="10"/>
        <w:rPr>
          <w:sz w:val="36"/>
        </w:rPr>
      </w:pPr>
    </w:p>
    <w:p w14:paraId="57FE6C97">
      <w:pPr>
        <w:pStyle w:val="10"/>
        <w:spacing w:before="1"/>
        <w:rPr>
          <w:sz w:val="38"/>
        </w:rPr>
      </w:pPr>
    </w:p>
    <w:p w14:paraId="1EF50D01">
      <w:pPr>
        <w:ind w:left="2037"/>
        <w:rPr>
          <w:sz w:val="36"/>
        </w:rPr>
      </w:pPr>
      <w:r>
        <w:rPr>
          <w:rFonts w:hint="eastAsia"/>
          <w:sz w:val="36"/>
        </w:rPr>
        <w:t>响应文件名称：资格审查文件</w:t>
      </w:r>
    </w:p>
    <w:p w14:paraId="58F7D2BA">
      <w:pPr>
        <w:pStyle w:val="10"/>
        <w:rPr>
          <w:sz w:val="36"/>
        </w:rPr>
      </w:pPr>
    </w:p>
    <w:p w14:paraId="26128015">
      <w:pPr>
        <w:pStyle w:val="10"/>
        <w:rPr>
          <w:sz w:val="36"/>
        </w:rPr>
      </w:pPr>
    </w:p>
    <w:p w14:paraId="1E7C774F">
      <w:pPr>
        <w:pStyle w:val="10"/>
        <w:rPr>
          <w:sz w:val="36"/>
        </w:rPr>
      </w:pPr>
    </w:p>
    <w:p w14:paraId="5708410B">
      <w:pPr>
        <w:pStyle w:val="10"/>
        <w:spacing w:before="11"/>
        <w:rPr>
          <w:sz w:val="50"/>
        </w:rPr>
      </w:pPr>
    </w:p>
    <w:p w14:paraId="246BACBC">
      <w:pPr>
        <w:ind w:left="2037"/>
        <w:rPr>
          <w:sz w:val="36"/>
        </w:rPr>
      </w:pPr>
      <w:r>
        <w:rPr>
          <w:rFonts w:hint="eastAsia"/>
          <w:sz w:val="36"/>
        </w:rPr>
        <w:t>供应商名称（CA 签章）：</w:t>
      </w:r>
    </w:p>
    <w:p w14:paraId="1A0A339B">
      <w:pPr>
        <w:pStyle w:val="10"/>
        <w:rPr>
          <w:sz w:val="36"/>
        </w:rPr>
      </w:pPr>
    </w:p>
    <w:p w14:paraId="01E6E6C7">
      <w:pPr>
        <w:pStyle w:val="10"/>
        <w:rPr>
          <w:sz w:val="36"/>
        </w:rPr>
      </w:pPr>
    </w:p>
    <w:p w14:paraId="03357526">
      <w:pPr>
        <w:pStyle w:val="10"/>
        <w:spacing w:before="1"/>
        <w:rPr>
          <w:sz w:val="38"/>
        </w:rPr>
      </w:pPr>
    </w:p>
    <w:p w14:paraId="576AB4EA">
      <w:pPr>
        <w:ind w:left="2037"/>
        <w:rPr>
          <w:sz w:val="36"/>
        </w:rPr>
      </w:pPr>
      <w:r>
        <w:rPr>
          <w:rFonts w:hint="eastAsia"/>
          <w:sz w:val="36"/>
        </w:rPr>
        <w:t>供应商地址：</w:t>
      </w:r>
    </w:p>
    <w:p w14:paraId="439E540D">
      <w:pPr>
        <w:rPr>
          <w:sz w:val="36"/>
        </w:rPr>
        <w:sectPr>
          <w:pgSz w:w="11910" w:h="16840"/>
          <w:pgMar w:top="1247" w:right="1247" w:bottom="1247" w:left="1587" w:header="884" w:footer="884" w:gutter="0"/>
          <w:pgNumType w:fmt="decimal"/>
          <w:cols w:space="0" w:num="1"/>
        </w:sectPr>
      </w:pPr>
    </w:p>
    <w:p w14:paraId="4D712394">
      <w:pPr>
        <w:pStyle w:val="10"/>
        <w:rPr>
          <w:sz w:val="20"/>
        </w:rPr>
      </w:pPr>
    </w:p>
    <w:p w14:paraId="54D9E44B">
      <w:pPr>
        <w:pStyle w:val="10"/>
        <w:rPr>
          <w:sz w:val="20"/>
        </w:rPr>
      </w:pPr>
    </w:p>
    <w:p w14:paraId="2B1A9C59">
      <w:pPr>
        <w:pStyle w:val="10"/>
        <w:spacing w:before="4"/>
        <w:rPr>
          <w:sz w:val="16"/>
        </w:rPr>
      </w:pPr>
    </w:p>
    <w:p w14:paraId="1916DF25">
      <w:pPr>
        <w:spacing w:before="55" w:line="480" w:lineRule="auto"/>
        <w:ind w:left="540"/>
        <w:jc w:val="center"/>
        <w:rPr>
          <w:b/>
          <w:sz w:val="32"/>
        </w:rPr>
      </w:pPr>
      <w:r>
        <w:rPr>
          <w:rFonts w:hint="eastAsia"/>
          <w:b/>
          <w:sz w:val="32"/>
        </w:rPr>
        <w:t>目 录</w:t>
      </w:r>
    </w:p>
    <w:p w14:paraId="3FD323E3">
      <w:pPr>
        <w:pStyle w:val="3"/>
        <w:spacing w:line="360" w:lineRule="auto"/>
        <w:rPr>
          <w:rFonts w:hint="eastAsia"/>
          <w:b w:val="0"/>
          <w:bCs w:val="0"/>
          <w:sz w:val="30"/>
          <w:szCs w:val="30"/>
          <w:highlight w:val="none"/>
          <w:lang w:val="en-US" w:eastAsia="zh-CN"/>
        </w:rPr>
      </w:pPr>
      <w:bookmarkStart w:id="62" w:name="_Toc14291"/>
      <w:bookmarkStart w:id="63" w:name="_Toc14921"/>
      <w:r>
        <w:rPr>
          <w:rFonts w:hint="eastAsia"/>
          <w:b w:val="0"/>
          <w:bCs w:val="0"/>
          <w:sz w:val="30"/>
          <w:szCs w:val="30"/>
          <w:highlight w:val="none"/>
          <w:lang w:val="en-US" w:eastAsia="zh-CN"/>
        </w:rPr>
        <w:t>1.公司有效营业执照</w:t>
      </w:r>
      <w:bookmarkEnd w:id="62"/>
      <w:bookmarkEnd w:id="63"/>
    </w:p>
    <w:p w14:paraId="4D79481D">
      <w:pPr>
        <w:pStyle w:val="3"/>
        <w:spacing w:line="360" w:lineRule="auto"/>
        <w:rPr>
          <w:rFonts w:hint="eastAsia"/>
          <w:b w:val="0"/>
          <w:bCs w:val="0"/>
          <w:sz w:val="30"/>
          <w:szCs w:val="30"/>
          <w:highlight w:val="none"/>
          <w:lang w:val="en-US" w:eastAsia="zh-CN"/>
        </w:rPr>
      </w:pPr>
      <w:bookmarkStart w:id="64" w:name="_Toc11208"/>
      <w:bookmarkStart w:id="65" w:name="_Toc19764"/>
      <w:r>
        <w:rPr>
          <w:rFonts w:hint="eastAsia"/>
          <w:b w:val="0"/>
          <w:bCs w:val="0"/>
          <w:sz w:val="30"/>
          <w:szCs w:val="30"/>
          <w:highlight w:val="none"/>
          <w:lang w:val="en-US" w:eastAsia="zh-CN"/>
        </w:rPr>
        <w:t>2.法定代表人资格证明书或授权委托书</w:t>
      </w:r>
      <w:bookmarkEnd w:id="64"/>
      <w:bookmarkEnd w:id="65"/>
    </w:p>
    <w:p w14:paraId="418C0418">
      <w:pPr>
        <w:pStyle w:val="3"/>
        <w:spacing w:line="360" w:lineRule="auto"/>
        <w:rPr>
          <w:rFonts w:hint="eastAsia"/>
          <w:b w:val="0"/>
          <w:bCs w:val="0"/>
          <w:sz w:val="30"/>
          <w:szCs w:val="30"/>
          <w:highlight w:val="none"/>
          <w:lang w:val="en-US" w:eastAsia="zh-CN"/>
        </w:rPr>
      </w:pPr>
      <w:bookmarkStart w:id="66" w:name="_Toc9684"/>
      <w:bookmarkStart w:id="67" w:name="_Toc29049"/>
      <w:r>
        <w:rPr>
          <w:rFonts w:hint="eastAsia"/>
          <w:b w:val="0"/>
          <w:bCs w:val="0"/>
          <w:sz w:val="30"/>
          <w:szCs w:val="30"/>
          <w:highlight w:val="none"/>
          <w:lang w:val="en-US" w:eastAsia="zh-CN"/>
        </w:rPr>
        <w:t>3.政府采购资格承诺函</w:t>
      </w:r>
      <w:bookmarkEnd w:id="66"/>
      <w:bookmarkEnd w:id="67"/>
    </w:p>
    <w:p w14:paraId="25C79A1F">
      <w:pPr>
        <w:pStyle w:val="3"/>
        <w:spacing w:line="360" w:lineRule="auto"/>
        <w:rPr>
          <w:rFonts w:hint="eastAsia"/>
          <w:b w:val="0"/>
          <w:bCs w:val="0"/>
          <w:sz w:val="30"/>
          <w:szCs w:val="30"/>
          <w:highlight w:val="none"/>
          <w:lang w:val="en-US" w:eastAsia="zh-CN"/>
        </w:rPr>
      </w:pPr>
      <w:bookmarkStart w:id="68" w:name="_Toc18971"/>
      <w:bookmarkStart w:id="69" w:name="_Toc25932"/>
      <w:r>
        <w:rPr>
          <w:rFonts w:hint="eastAsia"/>
          <w:b w:val="0"/>
          <w:bCs w:val="0"/>
          <w:sz w:val="30"/>
          <w:szCs w:val="30"/>
          <w:highlight w:val="none"/>
          <w:lang w:val="en-US" w:eastAsia="zh-CN"/>
        </w:rPr>
        <w:t>4.资格声明</w:t>
      </w:r>
      <w:bookmarkEnd w:id="68"/>
      <w:bookmarkEnd w:id="69"/>
    </w:p>
    <w:p w14:paraId="56517743">
      <w:pPr>
        <w:pStyle w:val="3"/>
        <w:spacing w:line="360" w:lineRule="auto"/>
        <w:rPr>
          <w:rFonts w:hint="eastAsia"/>
          <w:b w:val="0"/>
          <w:bCs w:val="0"/>
          <w:sz w:val="30"/>
          <w:szCs w:val="30"/>
          <w:highlight w:val="none"/>
          <w:lang w:val="en-US" w:eastAsia="zh-CN"/>
        </w:rPr>
      </w:pPr>
      <w:bookmarkStart w:id="70" w:name="_Toc10628"/>
      <w:bookmarkStart w:id="71" w:name="_Toc16593"/>
      <w:r>
        <w:rPr>
          <w:rFonts w:hint="eastAsia"/>
          <w:b w:val="0"/>
          <w:bCs w:val="0"/>
          <w:sz w:val="30"/>
          <w:szCs w:val="30"/>
          <w:highlight w:val="none"/>
          <w:lang w:val="en-US" w:eastAsia="zh-CN"/>
        </w:rPr>
        <w:t>5.中小企业声明函</w:t>
      </w:r>
      <w:bookmarkEnd w:id="70"/>
      <w:bookmarkEnd w:id="71"/>
    </w:p>
    <w:p w14:paraId="103EFBDD">
      <w:pPr>
        <w:spacing w:line="360" w:lineRule="auto"/>
        <w:rPr>
          <w:b w:val="0"/>
          <w:bCs w:val="0"/>
          <w:sz w:val="30"/>
          <w:szCs w:val="30"/>
          <w:lang w:val="en-US"/>
        </w:rPr>
      </w:pPr>
    </w:p>
    <w:p w14:paraId="74E49CB0">
      <w:pPr>
        <w:rPr>
          <w:lang w:val="en-US"/>
        </w:rPr>
        <w:sectPr>
          <w:pgSz w:w="11910" w:h="16840"/>
          <w:pgMar w:top="1247" w:right="1247" w:bottom="1247" w:left="1587" w:header="884" w:footer="884" w:gutter="0"/>
          <w:pgNumType w:fmt="decimal"/>
          <w:cols w:space="0" w:num="1"/>
        </w:sectPr>
      </w:pPr>
    </w:p>
    <w:p w14:paraId="4DAA5416">
      <w:pPr>
        <w:pStyle w:val="10"/>
        <w:spacing w:before="1"/>
        <w:rPr>
          <w:sz w:val="17"/>
        </w:rPr>
      </w:pPr>
    </w:p>
    <w:p w14:paraId="1417ECBD">
      <w:pPr>
        <w:spacing w:before="58"/>
        <w:ind w:left="561" w:right="127"/>
        <w:jc w:val="center"/>
        <w:rPr>
          <w:b/>
          <w:sz w:val="30"/>
        </w:rPr>
      </w:pPr>
      <w:r>
        <w:rPr>
          <w:rFonts w:hint="eastAsia"/>
          <w:sz w:val="24"/>
        </w:rPr>
        <w:t>▲</w:t>
      </w:r>
      <w:r>
        <w:rPr>
          <w:rFonts w:hint="eastAsia"/>
          <w:b/>
          <w:sz w:val="30"/>
        </w:rPr>
        <w:t>1</w:t>
      </w:r>
      <w:r>
        <w:rPr>
          <w:rFonts w:hint="eastAsia"/>
          <w:b/>
          <w:sz w:val="30"/>
          <w:lang w:val="en-US" w:eastAsia="zh-CN"/>
        </w:rPr>
        <w:t>.</w:t>
      </w:r>
      <w:r>
        <w:rPr>
          <w:rFonts w:hint="eastAsia"/>
          <w:b/>
          <w:sz w:val="30"/>
        </w:rPr>
        <w:t>公司有效营业执照</w:t>
      </w:r>
    </w:p>
    <w:p w14:paraId="473CE09C">
      <w:pPr>
        <w:pStyle w:val="10"/>
        <w:spacing w:before="11"/>
        <w:rPr>
          <w:b/>
          <w:sz w:val="14"/>
        </w:rPr>
      </w:pPr>
    </w:p>
    <w:p w14:paraId="0479CC30">
      <w:pPr>
        <w:spacing w:line="480" w:lineRule="auto"/>
        <w:rPr>
          <w:sz w:val="20"/>
        </w:rPr>
      </w:pPr>
      <w:r>
        <w:rPr>
          <w:rFonts w:hint="eastAsia"/>
          <w:sz w:val="28"/>
          <w:szCs w:val="28"/>
        </w:rPr>
        <w:t>要求：</w:t>
      </w:r>
    </w:p>
    <w:p w14:paraId="0823D54D">
      <w:pPr>
        <w:spacing w:line="480" w:lineRule="auto"/>
        <w:ind w:firstLine="560" w:firstLineChars="200"/>
        <w:rPr>
          <w:sz w:val="28"/>
          <w:szCs w:val="28"/>
        </w:rPr>
      </w:pPr>
      <w:r>
        <w:rPr>
          <w:rFonts w:hint="eastAsia"/>
          <w:sz w:val="28"/>
          <w:szCs w:val="28"/>
        </w:rPr>
        <w:t>提供有效的营业执照扫描件并加盖电子公章。</w:t>
      </w:r>
    </w:p>
    <w:p w14:paraId="3E26F4C4">
      <w:pPr>
        <w:spacing w:line="480" w:lineRule="auto"/>
        <w:rPr>
          <w:sz w:val="28"/>
          <w:szCs w:val="28"/>
        </w:rPr>
        <w:sectPr>
          <w:pgSz w:w="11910" w:h="16840"/>
          <w:pgMar w:top="1247" w:right="1247" w:bottom="1247" w:left="1587" w:header="884" w:footer="884" w:gutter="0"/>
          <w:pgNumType w:fmt="decimal"/>
          <w:cols w:space="0" w:num="1"/>
        </w:sectPr>
      </w:pPr>
    </w:p>
    <w:p w14:paraId="7CD8BF4E">
      <w:pPr>
        <w:pStyle w:val="10"/>
        <w:spacing w:before="5"/>
        <w:rPr>
          <w:sz w:val="8"/>
        </w:rPr>
      </w:pPr>
    </w:p>
    <w:p w14:paraId="6408B593">
      <w:pPr>
        <w:spacing w:before="58"/>
        <w:ind w:left="561" w:right="439"/>
        <w:jc w:val="center"/>
        <w:rPr>
          <w:b/>
          <w:sz w:val="30"/>
        </w:rPr>
      </w:pPr>
      <w:r>
        <w:rPr>
          <w:rFonts w:hint="eastAsia"/>
          <w:sz w:val="24"/>
        </w:rPr>
        <w:t>▲</w:t>
      </w:r>
      <w:r>
        <w:rPr>
          <w:rFonts w:hint="eastAsia"/>
          <w:b/>
          <w:sz w:val="30"/>
        </w:rPr>
        <w:t>2</w:t>
      </w:r>
      <w:r>
        <w:rPr>
          <w:rFonts w:hint="eastAsia"/>
          <w:b/>
          <w:sz w:val="30"/>
          <w:lang w:val="en-US" w:eastAsia="zh-CN"/>
        </w:rPr>
        <w:t>.</w:t>
      </w:r>
      <w:r>
        <w:rPr>
          <w:rFonts w:hint="eastAsia"/>
          <w:b/>
          <w:sz w:val="30"/>
        </w:rPr>
        <w:t>法定代表人资格证明书或授权委托书</w:t>
      </w:r>
    </w:p>
    <w:p w14:paraId="5067BA35">
      <w:pPr>
        <w:pStyle w:val="39"/>
        <w:numPr>
          <w:ilvl w:val="1"/>
          <w:numId w:val="18"/>
        </w:numPr>
        <w:tabs>
          <w:tab w:val="left" w:pos="3812"/>
        </w:tabs>
        <w:spacing w:before="239"/>
        <w:ind w:hanging="529"/>
        <w:jc w:val="left"/>
        <w:rPr>
          <w:b/>
          <w:sz w:val="30"/>
        </w:rPr>
      </w:pPr>
      <w:r>
        <w:rPr>
          <w:rFonts w:hint="eastAsia"/>
          <w:b/>
          <w:sz w:val="30"/>
        </w:rPr>
        <w:t>法定代表人资格证明书</w:t>
      </w:r>
    </w:p>
    <w:p w14:paraId="1F0DF345">
      <w:pPr>
        <w:pStyle w:val="10"/>
        <w:rPr>
          <w:b/>
          <w:sz w:val="20"/>
        </w:rPr>
      </w:pPr>
    </w:p>
    <w:p w14:paraId="65AF1622">
      <w:pPr>
        <w:pStyle w:val="10"/>
        <w:rPr>
          <w:b/>
          <w:sz w:val="20"/>
        </w:rPr>
      </w:pPr>
    </w:p>
    <w:p w14:paraId="41339CC7">
      <w:pPr>
        <w:pStyle w:val="10"/>
        <w:spacing w:before="5"/>
        <w:rPr>
          <w:b/>
          <w:sz w:val="17"/>
        </w:rPr>
      </w:pPr>
    </w:p>
    <w:p w14:paraId="36ABD00C">
      <w:pPr>
        <w:pStyle w:val="10"/>
        <w:spacing w:before="66" w:line="608" w:lineRule="auto"/>
        <w:ind w:firstLine="240" w:firstLineChars="100"/>
        <w:rPr>
          <w:lang w:val="en-US"/>
        </w:rPr>
      </w:pPr>
      <w:r>
        <w:rPr>
          <w:rFonts w:hint="eastAsia"/>
        </w:rPr>
        <w:t xml:space="preserve">单位名称： </w:t>
      </w:r>
    </w:p>
    <w:p w14:paraId="010BD5FD">
      <w:pPr>
        <w:pStyle w:val="10"/>
        <w:spacing w:before="66" w:line="608" w:lineRule="auto"/>
        <w:ind w:firstLine="240" w:firstLineChars="100"/>
      </w:pPr>
      <w:r>
        <w:rPr>
          <w:rFonts w:hint="eastAsia"/>
        </w:rPr>
        <w:t>地址：</w:t>
      </w:r>
    </w:p>
    <w:p w14:paraId="4A080BB9">
      <w:pPr>
        <w:pStyle w:val="10"/>
        <w:tabs>
          <w:tab w:val="left" w:pos="3239"/>
          <w:tab w:val="left" w:pos="5159"/>
          <w:tab w:val="left" w:pos="7079"/>
        </w:tabs>
        <w:spacing w:line="307" w:lineRule="exact"/>
        <w:ind w:firstLine="240" w:firstLineChars="100"/>
      </w:pPr>
      <w:r>
        <w:rPr>
          <w:rFonts w:hint="eastAsia"/>
        </w:rPr>
        <w:t>姓名：</w:t>
      </w:r>
      <w:r>
        <w:rPr>
          <w:rFonts w:hint="eastAsia"/>
        </w:rPr>
        <w:tab/>
      </w:r>
      <w:r>
        <w:rPr>
          <w:rFonts w:hint="eastAsia"/>
        </w:rPr>
        <w:t>性别：</w:t>
      </w:r>
      <w:r>
        <w:rPr>
          <w:rFonts w:hint="eastAsia"/>
        </w:rPr>
        <w:tab/>
      </w:r>
      <w:r>
        <w:rPr>
          <w:rFonts w:hint="eastAsia"/>
        </w:rPr>
        <w:t>年龄：</w:t>
      </w:r>
      <w:r>
        <w:rPr>
          <w:rFonts w:hint="eastAsia"/>
        </w:rPr>
        <w:tab/>
      </w:r>
      <w:r>
        <w:rPr>
          <w:rFonts w:hint="eastAsia"/>
        </w:rPr>
        <w:t>职务：</w:t>
      </w:r>
    </w:p>
    <w:p w14:paraId="43FEAD88">
      <w:pPr>
        <w:pStyle w:val="10"/>
      </w:pPr>
    </w:p>
    <w:p w14:paraId="54D8DD15">
      <w:pPr>
        <w:pStyle w:val="10"/>
        <w:tabs>
          <w:tab w:val="left" w:pos="3251"/>
        </w:tabs>
        <w:spacing w:line="360" w:lineRule="auto"/>
        <w:ind w:firstLine="480" w:firstLineChars="200"/>
      </w:pPr>
      <w:r>
        <w:rPr>
          <w:rFonts w:hint="eastAsia"/>
        </w:rPr>
        <w:t>系</w:t>
      </w:r>
      <w:r>
        <w:rPr>
          <w:rFonts w:hint="eastAsia"/>
          <w:u w:val="single"/>
        </w:rPr>
        <w:tab/>
      </w:r>
      <w:r>
        <w:rPr>
          <w:rFonts w:hint="eastAsia"/>
          <w:u w:val="single"/>
        </w:rPr>
        <w:t>（供应商全称）</w:t>
      </w:r>
      <w:r>
        <w:rPr>
          <w:rFonts w:hint="eastAsia"/>
        </w:rPr>
        <w:t>的法定代表人。为参加就贵方组织的有关</w:t>
      </w:r>
      <w:r>
        <w:rPr>
          <w:rFonts w:hint="eastAsia"/>
          <w:u w:val="single"/>
        </w:rPr>
        <w:t>（采购项目名称）（项目编号：</w:t>
      </w:r>
      <w:r>
        <w:rPr>
          <w:rFonts w:hint="eastAsia"/>
          <w:u w:val="single"/>
        </w:rPr>
        <w:tab/>
      </w:r>
      <w:r>
        <w:rPr>
          <w:rFonts w:hint="eastAsia"/>
          <w:u w:val="single"/>
        </w:rPr>
        <w:t>）</w:t>
      </w:r>
      <w:r>
        <w:rPr>
          <w:rFonts w:hint="eastAsia"/>
        </w:rPr>
        <w:t>项目的磋商活动，签署并全权办理针对上述项目的磋商、评标、签约等具体事务和签署相关文件。</w:t>
      </w:r>
    </w:p>
    <w:p w14:paraId="1EC7B9C6">
      <w:pPr>
        <w:pStyle w:val="10"/>
        <w:spacing w:before="7"/>
        <w:rPr>
          <w:sz w:val="30"/>
        </w:rPr>
      </w:pPr>
    </w:p>
    <w:p w14:paraId="7F24AF2E">
      <w:pPr>
        <w:pStyle w:val="10"/>
        <w:spacing w:before="1"/>
        <w:ind w:left="960"/>
      </w:pPr>
      <w:r>
        <w:rPr>
          <w:rFonts w:hint="eastAsia"/>
        </w:rPr>
        <w:t>特此证明。</w:t>
      </w:r>
    </w:p>
    <w:p w14:paraId="1843635D">
      <w:pPr>
        <w:pStyle w:val="10"/>
      </w:pPr>
    </w:p>
    <w:p w14:paraId="27D7FA3C">
      <w:pPr>
        <w:pStyle w:val="10"/>
        <w:spacing w:before="162"/>
        <w:ind w:left="4860"/>
      </w:pPr>
      <w:r>
        <w:rPr>
          <w:rFonts w:hint="eastAsia"/>
        </w:rPr>
        <w:t>供应商：(盖章)</w:t>
      </w:r>
    </w:p>
    <w:p w14:paraId="1DAB9EC4">
      <w:pPr>
        <w:pStyle w:val="10"/>
      </w:pPr>
    </w:p>
    <w:p w14:paraId="47173392">
      <w:pPr>
        <w:pStyle w:val="10"/>
        <w:tabs>
          <w:tab w:val="left" w:pos="6419"/>
          <w:tab w:val="left" w:pos="7379"/>
          <w:tab w:val="left" w:pos="8159"/>
        </w:tabs>
        <w:spacing w:before="163"/>
        <w:ind w:left="4860"/>
      </w:pPr>
      <w:r>
        <w:rPr>
          <w:rFonts w:hint="eastAsia"/>
        </w:rPr>
        <w:t>日期：</w:t>
      </w: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14:paraId="77F53AC5">
      <w:pPr>
        <w:pStyle w:val="10"/>
        <w:spacing w:before="81" w:line="302" w:lineRule="auto"/>
        <w:ind w:left="115" w:right="508" w:firstLine="240"/>
      </w:pPr>
      <w:r>
        <w:rPr>
          <w:rFonts w:hint="eastAsia"/>
        </w:rPr>
        <w:t>▲本“法定代表人资格证明书”需附法定代表人身份证件扫描件，如扫描件不清晰或错误的，后果由供应商承担。</w:t>
      </w:r>
    </w:p>
    <w:p w14:paraId="4C22BDE4">
      <w:pPr>
        <w:spacing w:before="116" w:after="19"/>
        <w:ind w:left="540"/>
        <w:rPr>
          <w:sz w:val="24"/>
        </w:rPr>
      </w:pPr>
      <w:r>
        <w:rPr>
          <w:rFonts w:hint="eastAsia"/>
          <w:b/>
          <w:sz w:val="24"/>
        </w:rPr>
        <w:t>法定代表人</w:t>
      </w:r>
      <w:r>
        <w:rPr>
          <w:rFonts w:hint="eastAsia"/>
          <w:sz w:val="24"/>
        </w:rPr>
        <w:t>身份证件扫描件：</w:t>
      </w:r>
    </w:p>
    <w:p w14:paraId="3F381D5A">
      <w:pPr>
        <w:pStyle w:val="10"/>
        <w:rPr>
          <w:sz w:val="20"/>
        </w:rPr>
      </w:pPr>
      <w:r>
        <w:rPr>
          <w:sz w:val="20"/>
          <w:lang w:val="en-US" w:bidi="ar-SA"/>
        </w:rPr>
        <w:pict>
          <v:rect id="1027" o:spid="_x0000_s1031" o:spt="1" style="height:174.4pt;width:426.4pt;" filled="f" coordsize="21600,21600" o:gfxdata="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PSsO1QAAAAUBAAAPAAAAAAAAAAEAIAAAACIAAABkcnMvZG93bnJldi54&#10;bWxQSwECFAAUAAAACACHTuJA092N7f0BAAAhBAAADgAAAAAAAAABACAAAAAkAQAAZHJzL2Uyb0Rv&#10;Yy54bWxQSwUGAAAAAAYABgBZAQAAkwUAAAAA&#10;">
            <v:path/>
            <v:fill on="f" focussize="0,0"/>
            <v:stroke weight="0.48pt"/>
            <v:imagedata o:title=""/>
            <o:lock v:ext="edit"/>
            <v:textbox inset="0mm,0mm,0mm,0mm">
              <w:txbxContent>
                <w:p w14:paraId="119DA2C0">
                  <w:pPr>
                    <w:pStyle w:val="10"/>
                    <w:tabs>
                      <w:tab w:val="left" w:pos="4903"/>
                    </w:tabs>
                    <w:spacing w:before="111"/>
                    <w:ind w:left="223"/>
                    <w:jc w:val="both"/>
                  </w:pPr>
                  <w:r>
                    <w:t>正面：</w:t>
                  </w:r>
                  <w:r>
                    <w:tab/>
                  </w:r>
                  <w:r>
                    <w:t>反面：</w:t>
                  </w:r>
                </w:p>
              </w:txbxContent>
            </v:textbox>
            <w10:wrap type="none"/>
            <w10:anchorlock/>
          </v:rect>
        </w:pict>
      </w:r>
    </w:p>
    <w:p w14:paraId="18C88F80">
      <w:pPr>
        <w:rPr>
          <w:sz w:val="20"/>
        </w:rPr>
        <w:sectPr>
          <w:pgSz w:w="11910" w:h="16840"/>
          <w:pgMar w:top="1247" w:right="1247" w:bottom="1247" w:left="1587" w:header="884" w:footer="884" w:gutter="0"/>
          <w:pgNumType w:fmt="decimal"/>
          <w:cols w:space="0" w:num="1"/>
        </w:sectPr>
      </w:pPr>
    </w:p>
    <w:p w14:paraId="4ADCC292">
      <w:pPr>
        <w:pStyle w:val="10"/>
        <w:spacing w:before="5"/>
        <w:rPr>
          <w:sz w:val="8"/>
        </w:rPr>
      </w:pPr>
    </w:p>
    <w:p w14:paraId="136C274A">
      <w:pPr>
        <w:pStyle w:val="39"/>
        <w:numPr>
          <w:ilvl w:val="1"/>
          <w:numId w:val="18"/>
        </w:numPr>
        <w:tabs>
          <w:tab w:val="left" w:pos="4428"/>
        </w:tabs>
        <w:spacing w:before="58"/>
        <w:ind w:left="4428"/>
        <w:jc w:val="left"/>
        <w:rPr>
          <w:b/>
          <w:sz w:val="30"/>
        </w:rPr>
      </w:pPr>
      <w:r>
        <w:rPr>
          <w:rFonts w:hint="eastAsia"/>
          <w:b/>
          <w:sz w:val="30"/>
        </w:rPr>
        <w:t>授权委托书</w:t>
      </w:r>
    </w:p>
    <w:p w14:paraId="699F92DE">
      <w:pPr>
        <w:pStyle w:val="10"/>
        <w:spacing w:before="232" w:line="360" w:lineRule="auto"/>
      </w:pPr>
      <w:r>
        <w:rPr>
          <w:rFonts w:hint="eastAsia"/>
          <w:u w:val="single"/>
        </w:rPr>
        <w:t xml:space="preserve">（代理机构名称） </w:t>
      </w:r>
      <w:r>
        <w:rPr>
          <w:rFonts w:hint="eastAsia"/>
        </w:rPr>
        <w:t>：</w:t>
      </w:r>
    </w:p>
    <w:p w14:paraId="54E490D7">
      <w:pPr>
        <w:pStyle w:val="10"/>
        <w:tabs>
          <w:tab w:val="left" w:pos="3004"/>
          <w:tab w:val="left" w:pos="4984"/>
          <w:tab w:val="left" w:pos="6227"/>
        </w:tabs>
        <w:spacing w:line="360" w:lineRule="auto"/>
        <w:ind w:firstLine="480" w:firstLineChars="200"/>
      </w:pPr>
      <w:r>
        <w:rPr>
          <w:rFonts w:hint="eastAsia"/>
        </w:rPr>
        <w:t>我</w:t>
      </w:r>
      <w:r>
        <w:rPr>
          <w:rFonts w:hint="eastAsia"/>
          <w:u w:val="single"/>
        </w:rPr>
        <w:tab/>
      </w:r>
      <w:r>
        <w:rPr>
          <w:rFonts w:hint="eastAsia"/>
          <w:u w:val="single"/>
        </w:rPr>
        <w:t>（</w:t>
      </w:r>
      <w:r>
        <w:rPr>
          <w:rFonts w:hint="eastAsia"/>
        </w:rPr>
        <w:t>负责人姓名）系</w:t>
      </w:r>
      <w:r>
        <w:rPr>
          <w:rFonts w:hint="eastAsia"/>
          <w:u w:val="single"/>
        </w:rPr>
        <w:tab/>
      </w:r>
      <w:r>
        <w:rPr>
          <w:rFonts w:hint="eastAsia"/>
        </w:rPr>
        <w:t>（供应商全称）的负责人，现授权委托本单位在职职工</w:t>
      </w:r>
      <w:r>
        <w:rPr>
          <w:rFonts w:hint="eastAsia"/>
          <w:u w:val="single"/>
        </w:rPr>
        <w:tab/>
      </w:r>
      <w:r>
        <w:rPr>
          <w:rFonts w:hint="eastAsia"/>
        </w:rPr>
        <w:t>（姓名）以我方的名义参加就贵方组织的</w:t>
      </w:r>
      <w:r>
        <w:rPr>
          <w:rFonts w:hint="eastAsia"/>
          <w:u w:val="single"/>
        </w:rPr>
        <w:t>（采购项目名称）</w:t>
      </w:r>
      <w:r>
        <w:rPr>
          <w:rFonts w:hint="eastAsia"/>
        </w:rPr>
        <w:t>（项目编号：</w:t>
      </w:r>
      <w:r>
        <w:rPr>
          <w:rFonts w:hint="eastAsia"/>
          <w:u w:val="single"/>
        </w:rPr>
        <w:tab/>
      </w:r>
      <w:r>
        <w:rPr>
          <w:rFonts w:hint="eastAsia"/>
        </w:rPr>
        <w:t>）项目的招标活动，并代表我方全权办理针对上述项目的招标、磋商、评审、签约等具体事务和签署相关文件。</w:t>
      </w:r>
    </w:p>
    <w:p w14:paraId="040975DD">
      <w:pPr>
        <w:pStyle w:val="10"/>
        <w:spacing w:line="360" w:lineRule="auto"/>
        <w:ind w:firstLine="480" w:firstLineChars="200"/>
      </w:pPr>
      <w:r>
        <w:rPr>
          <w:rFonts w:hint="eastAsia"/>
        </w:rPr>
        <w:t>我方对委托代理人的签字或盖章事项负全部责任。</w:t>
      </w:r>
    </w:p>
    <w:p w14:paraId="1CC96C25">
      <w:pPr>
        <w:pStyle w:val="10"/>
        <w:spacing w:line="360" w:lineRule="auto"/>
        <w:ind w:firstLine="480" w:firstLineChars="200"/>
      </w:pPr>
      <w:r>
        <w:rPr>
          <w:rFonts w:hint="eastAsia"/>
        </w:rPr>
        <w:t>本授权书自签署之日起生效，在撤销授权的书面通知送达贵方以前，本授权委托书一直有效。委托代理人在授权书有效期内签署的所有文件不因授权的撤销而失效。</w:t>
      </w:r>
    </w:p>
    <w:p w14:paraId="40087270">
      <w:pPr>
        <w:pStyle w:val="10"/>
        <w:spacing w:line="360" w:lineRule="auto"/>
        <w:ind w:firstLine="480" w:firstLineChars="200"/>
      </w:pPr>
      <w:r>
        <w:rPr>
          <w:rFonts w:hint="eastAsia"/>
        </w:rPr>
        <w:t>委托代理人无转委托权，特此声明。</w:t>
      </w:r>
    </w:p>
    <w:p w14:paraId="0FBDC9D1">
      <w:pPr>
        <w:pStyle w:val="10"/>
      </w:pPr>
    </w:p>
    <w:p w14:paraId="16AFAD43">
      <w:pPr>
        <w:pStyle w:val="10"/>
        <w:spacing w:before="10"/>
        <w:rPr>
          <w:sz w:val="20"/>
        </w:rPr>
      </w:pPr>
    </w:p>
    <w:p w14:paraId="0703C6B9">
      <w:pPr>
        <w:pStyle w:val="10"/>
        <w:tabs>
          <w:tab w:val="left" w:pos="3899"/>
        </w:tabs>
        <w:ind w:right="1224"/>
        <w:jc w:val="right"/>
      </w:pPr>
      <w:r>
        <w:rPr>
          <w:rFonts w:hint="eastAsia"/>
        </w:rPr>
        <w:t>负责人签字/盖章：</w:t>
      </w:r>
      <w:r>
        <w:rPr>
          <w:rFonts w:hint="eastAsia"/>
          <w:u w:val="single"/>
        </w:rPr>
        <w:tab/>
      </w:r>
    </w:p>
    <w:p w14:paraId="184B1291">
      <w:pPr>
        <w:pStyle w:val="10"/>
        <w:tabs>
          <w:tab w:val="left" w:pos="3500"/>
        </w:tabs>
        <w:spacing w:before="131"/>
        <w:ind w:right="1184"/>
        <w:jc w:val="right"/>
      </w:pPr>
      <w:r>
        <w:rPr>
          <w:rFonts w:hint="eastAsia"/>
        </w:rPr>
        <w:t>供应商盖章：</w:t>
      </w:r>
      <w:r>
        <w:rPr>
          <w:rFonts w:hint="eastAsia"/>
          <w:u w:val="single"/>
        </w:rPr>
        <w:tab/>
      </w:r>
    </w:p>
    <w:p w14:paraId="55CDCB78">
      <w:pPr>
        <w:pStyle w:val="10"/>
        <w:tabs>
          <w:tab w:val="left" w:pos="760"/>
          <w:tab w:val="left" w:pos="3299"/>
        </w:tabs>
        <w:spacing w:before="135"/>
        <w:ind w:right="1104"/>
        <w:jc w:val="right"/>
      </w:pPr>
      <w:r>
        <w:rPr>
          <w:rFonts w:hint="eastAsia"/>
        </w:rPr>
        <w:t>日</w:t>
      </w:r>
      <w:r>
        <w:rPr>
          <w:rFonts w:hint="eastAsia"/>
        </w:rPr>
        <w:tab/>
      </w:r>
      <w:r>
        <w:rPr>
          <w:rFonts w:hint="eastAsia"/>
        </w:rPr>
        <w:t>期：</w:t>
      </w:r>
      <w:r>
        <w:rPr>
          <w:rFonts w:hint="eastAsia"/>
          <w:u w:val="single"/>
        </w:rPr>
        <w:tab/>
      </w:r>
    </w:p>
    <w:p w14:paraId="68F253EF">
      <w:pPr>
        <w:pStyle w:val="10"/>
        <w:spacing w:line="360" w:lineRule="auto"/>
        <w:rPr>
          <w:sz w:val="20"/>
        </w:rPr>
      </w:pPr>
    </w:p>
    <w:p w14:paraId="7BBE941B">
      <w:pPr>
        <w:pStyle w:val="10"/>
        <w:spacing w:before="2" w:line="360" w:lineRule="auto"/>
        <w:rPr>
          <w:sz w:val="11"/>
        </w:rPr>
      </w:pPr>
    </w:p>
    <w:p w14:paraId="795AD11F">
      <w:pPr>
        <w:pStyle w:val="10"/>
        <w:pBdr>
          <w:bottom w:val="single" w:color="auto" w:sz="4" w:space="0"/>
        </w:pBdr>
        <w:spacing w:before="2" w:line="360" w:lineRule="auto"/>
        <w:rPr>
          <w:sz w:val="6"/>
        </w:rPr>
      </w:pPr>
    </w:p>
    <w:p w14:paraId="2945633B">
      <w:pPr>
        <w:pStyle w:val="10"/>
        <w:tabs>
          <w:tab w:val="left" w:pos="5999"/>
        </w:tabs>
        <w:spacing w:before="67" w:line="345" w:lineRule="auto"/>
        <w:ind w:right="3265" w:firstLine="240" w:firstLineChars="100"/>
      </w:pPr>
      <w:r>
        <w:rPr>
          <w:rFonts w:hint="eastAsia"/>
        </w:rPr>
        <w:t>附：1、委托代理人工作单位：</w:t>
      </w:r>
    </w:p>
    <w:p w14:paraId="6E3CD9CD">
      <w:pPr>
        <w:pStyle w:val="10"/>
        <w:tabs>
          <w:tab w:val="left" w:pos="5999"/>
        </w:tabs>
        <w:spacing w:line="346" w:lineRule="auto"/>
        <w:ind w:firstLine="240" w:firstLineChars="100"/>
      </w:pPr>
      <w:r>
        <w:rPr>
          <w:rFonts w:hint="eastAsia"/>
        </w:rPr>
        <w:t>职务： 身份证号码： 性别：</w:t>
      </w:r>
    </w:p>
    <w:p w14:paraId="52CA2265">
      <w:pPr>
        <w:pStyle w:val="10"/>
        <w:spacing w:before="9"/>
        <w:rPr>
          <w:sz w:val="33"/>
        </w:rPr>
      </w:pPr>
    </w:p>
    <w:p w14:paraId="34EB6F5A">
      <w:pPr>
        <w:pStyle w:val="10"/>
        <w:spacing w:line="364" w:lineRule="auto"/>
        <w:ind w:right="417"/>
      </w:pPr>
      <w:r>
        <w:rPr>
          <w:rFonts w:hint="eastAsia"/>
          <w:b w:val="0"/>
          <w:bCs/>
        </w:rPr>
        <w:t>注：1</w:t>
      </w:r>
      <w:r>
        <w:rPr>
          <w:rFonts w:hint="eastAsia"/>
          <w:b w:val="0"/>
          <w:bCs/>
          <w:lang w:val="en-US" w:eastAsia="zh-CN"/>
        </w:rPr>
        <w:t>.</w:t>
      </w:r>
      <w:r>
        <w:rPr>
          <w:rFonts w:hint="eastAsia"/>
          <w:b w:val="0"/>
          <w:bCs/>
        </w:rPr>
        <w:t>供应</w:t>
      </w:r>
      <w:r>
        <w:rPr>
          <w:rFonts w:hint="eastAsia"/>
        </w:rPr>
        <w:t>商为法人企业的，其负责人为其法定代表人；供应商为其他组织的， 其负责人为法律、行政法规规定代表单位行使职权的主要负责人。</w:t>
      </w:r>
    </w:p>
    <w:p w14:paraId="777122AB">
      <w:pPr>
        <w:pStyle w:val="10"/>
        <w:spacing w:before="1"/>
        <w:ind w:firstLine="480" w:firstLineChars="200"/>
      </w:pPr>
      <w:r>
        <w:rPr>
          <w:rFonts w:hint="eastAsia"/>
        </w:rPr>
        <w:t>2</w:t>
      </w:r>
      <w:r>
        <w:rPr>
          <w:rFonts w:hint="eastAsia"/>
          <w:lang w:val="en-US" w:eastAsia="zh-CN"/>
        </w:rPr>
        <w:t>.</w:t>
      </w:r>
      <w:r>
        <w:rPr>
          <w:rFonts w:hint="eastAsia"/>
        </w:rPr>
        <w:t>委托人为上述条款中的负责人。</w:t>
      </w:r>
    </w:p>
    <w:p w14:paraId="6CB89E88">
      <w:pPr>
        <w:pStyle w:val="10"/>
        <w:spacing w:before="161" w:line="364" w:lineRule="auto"/>
        <w:ind w:right="417" w:firstLine="240" w:firstLineChars="100"/>
      </w:pPr>
      <w:r>
        <w:rPr>
          <w:rFonts w:hint="eastAsia"/>
        </w:rPr>
        <w:t>▲3</w:t>
      </w:r>
      <w:r>
        <w:rPr>
          <w:rFonts w:hint="eastAsia"/>
          <w:lang w:val="en-US" w:eastAsia="zh-CN"/>
        </w:rPr>
        <w:t>.</w:t>
      </w:r>
      <w:r>
        <w:rPr>
          <w:rFonts w:hint="eastAsia"/>
        </w:rPr>
        <w:t>本“授权委托书”需附负责人和委托代理人身份证件扫描件，如扫描件不清晰或错误的，后果由供应商承担。</w:t>
      </w:r>
    </w:p>
    <w:p w14:paraId="10D5D182">
      <w:pPr>
        <w:spacing w:line="364" w:lineRule="auto"/>
        <w:sectPr>
          <w:pgSz w:w="11910" w:h="16840"/>
          <w:pgMar w:top="1247" w:right="1247" w:bottom="1247" w:left="1587" w:header="884" w:footer="884" w:gutter="0"/>
          <w:pgNumType w:fmt="decimal"/>
          <w:cols w:space="0" w:num="1"/>
        </w:sectPr>
      </w:pPr>
    </w:p>
    <w:p w14:paraId="2758D68A">
      <w:pPr>
        <w:pStyle w:val="10"/>
        <w:spacing w:before="158" w:after="19"/>
      </w:pPr>
      <w:r>
        <w:rPr>
          <w:rFonts w:hint="eastAsia"/>
        </w:rPr>
        <w:t>负责人身份证件扫描件：</w:t>
      </w:r>
    </w:p>
    <w:p w14:paraId="6AA18648">
      <w:pPr>
        <w:pStyle w:val="10"/>
        <w:rPr>
          <w:sz w:val="20"/>
        </w:rPr>
      </w:pPr>
      <w:r>
        <w:rPr>
          <w:sz w:val="20"/>
          <w:lang w:val="en-US" w:bidi="ar-SA"/>
        </w:rPr>
        <w:pict>
          <v:rect id="1029" o:spid="_x0000_s1030" o:spt="1" style="height:241.1pt;width:460.35pt;" filled="f" coordsize="21600,21600" o:gfxdata="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lXZUC1gAAAAUBAAAPAAAAAAAAAAEAIAAAACIAAABkcnMvZG93bnJl&#10;di54bWxQSwECFAAUAAAACACHTuJA6Rs34v8BAAAhBAAADgAAAAAAAAABACAAAAAlAQAAZHJzL2Uy&#10;b0RvYy54bWxQSwUGAAAAAAYABgBZAQAAlgUAAAAA&#10;">
            <v:path/>
            <v:fill on="f" focussize="0,0"/>
            <v:stroke weight="0.48pt"/>
            <v:imagedata o:title=""/>
            <o:lock v:ext="edit"/>
            <v:textbox inset="0mm,0mm,0mm,0mm">
              <w:txbxContent>
                <w:p w14:paraId="37636A4B">
                  <w:pPr>
                    <w:pStyle w:val="10"/>
                    <w:tabs>
                      <w:tab w:val="left" w:pos="4782"/>
                    </w:tabs>
                    <w:spacing w:before="113"/>
                    <w:ind w:left="102"/>
                  </w:pPr>
                  <w:r>
                    <w:t>正面：</w:t>
                  </w:r>
                  <w:r>
                    <w:tab/>
                  </w:r>
                  <w:r>
                    <w:t>反面：</w:t>
                  </w:r>
                </w:p>
              </w:txbxContent>
            </v:textbox>
            <w10:wrap type="none"/>
            <w10:anchorlock/>
          </v:rect>
        </w:pict>
      </w:r>
    </w:p>
    <w:p w14:paraId="57D8EB4E">
      <w:pPr>
        <w:pStyle w:val="10"/>
        <w:spacing w:before="74" w:after="19"/>
      </w:pPr>
      <w:r>
        <w:rPr>
          <w:rFonts w:hint="eastAsia"/>
        </w:rPr>
        <w:t>委托代理人身份证件扫描件：</w:t>
      </w:r>
    </w:p>
    <w:p w14:paraId="2842A433">
      <w:pPr>
        <w:pStyle w:val="10"/>
        <w:rPr>
          <w:sz w:val="20"/>
        </w:rPr>
      </w:pPr>
      <w:r>
        <w:rPr>
          <w:sz w:val="20"/>
          <w:lang w:val="en-US" w:bidi="ar-SA"/>
        </w:rPr>
        <w:pict>
          <v:rect id="1031" o:spid="_x0000_s1029" o:spt="1" style="height:241.1pt;width:460.35pt;" filled="f" coordsize="21600,21600" o:gfxdata="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VdlQLWAAAABQEAAA8AAAAAAAAAAQAgAAAAIgAAAGRycy9kb3ducmV2&#10;LnhtbFBLAQIUABQAAAAIAIdO4kCKK6ts/gEAACEEAAAOAAAAAAAAAAEAIAAAACUBAABkcnMvZTJv&#10;RG9jLnhtbFBLBQYAAAAABgAGAFkBAACVBQAAAAA=&#10;">
            <v:path/>
            <v:fill on="f" focussize="0,0"/>
            <v:stroke weight="0.48pt"/>
            <v:imagedata o:title=""/>
            <o:lock v:ext="edit"/>
            <v:textbox inset="0mm,0mm,0mm,0mm">
              <w:txbxContent>
                <w:p w14:paraId="25045F01">
                  <w:pPr>
                    <w:pStyle w:val="10"/>
                    <w:tabs>
                      <w:tab w:val="left" w:pos="4782"/>
                    </w:tabs>
                    <w:spacing w:before="113"/>
                    <w:ind w:left="102"/>
                  </w:pPr>
                  <w:r>
                    <w:t>正面：</w:t>
                  </w:r>
                  <w:r>
                    <w:tab/>
                  </w:r>
                  <w:r>
                    <w:t>反面：</w:t>
                  </w:r>
                </w:p>
              </w:txbxContent>
            </v:textbox>
            <w10:wrap type="none"/>
            <w10:anchorlock/>
          </v:rect>
        </w:pict>
      </w:r>
    </w:p>
    <w:p w14:paraId="69FBF1A1">
      <w:pPr>
        <w:rPr>
          <w:sz w:val="20"/>
        </w:rPr>
        <w:sectPr>
          <w:pgSz w:w="11910" w:h="16840"/>
          <w:pgMar w:top="1247" w:right="1247" w:bottom="1247" w:left="1587" w:header="884" w:footer="884" w:gutter="0"/>
          <w:pgNumType w:fmt="decimal"/>
          <w:cols w:space="0" w:num="1"/>
        </w:sectPr>
      </w:pPr>
    </w:p>
    <w:p w14:paraId="783FB49D">
      <w:pPr>
        <w:pStyle w:val="10"/>
        <w:spacing w:before="10"/>
        <w:rPr>
          <w:sz w:val="13"/>
        </w:rPr>
      </w:pPr>
    </w:p>
    <w:p w14:paraId="66DBB7BB">
      <w:pPr>
        <w:spacing w:before="58"/>
        <w:ind w:left="561" w:right="547"/>
        <w:jc w:val="center"/>
        <w:rPr>
          <w:b/>
          <w:sz w:val="30"/>
        </w:rPr>
      </w:pPr>
      <w:r>
        <w:rPr>
          <w:rFonts w:hint="eastAsia"/>
          <w:sz w:val="24"/>
        </w:rPr>
        <w:t>▲</w:t>
      </w:r>
      <w:r>
        <w:rPr>
          <w:rFonts w:hint="eastAsia"/>
          <w:b/>
          <w:sz w:val="30"/>
        </w:rPr>
        <w:t>3</w:t>
      </w:r>
      <w:r>
        <w:rPr>
          <w:rFonts w:hint="eastAsia"/>
          <w:b/>
          <w:sz w:val="30"/>
          <w:lang w:val="en-US" w:eastAsia="zh-CN"/>
        </w:rPr>
        <w:t>.</w:t>
      </w:r>
      <w:r>
        <w:rPr>
          <w:rFonts w:hint="eastAsia"/>
          <w:b/>
          <w:sz w:val="30"/>
        </w:rPr>
        <w:t>政府采购资格承诺函</w:t>
      </w:r>
    </w:p>
    <w:p w14:paraId="0057BC6C">
      <w:pPr>
        <w:pStyle w:val="10"/>
        <w:rPr>
          <w:b/>
          <w:sz w:val="30"/>
        </w:rPr>
      </w:pPr>
    </w:p>
    <w:p w14:paraId="3FA38A6D">
      <w:pPr>
        <w:pStyle w:val="10"/>
        <w:spacing w:before="11"/>
        <w:rPr>
          <w:b/>
          <w:sz w:val="27"/>
        </w:rPr>
      </w:pPr>
    </w:p>
    <w:p w14:paraId="65927B62">
      <w:pPr>
        <w:pStyle w:val="10"/>
        <w:tabs>
          <w:tab w:val="left" w:pos="4391"/>
          <w:tab w:val="left" w:pos="8603"/>
        </w:tabs>
        <w:spacing w:line="360" w:lineRule="auto"/>
        <w:ind w:firstLine="480" w:firstLineChars="200"/>
      </w:pPr>
      <w:r>
        <w:rPr>
          <w:rFonts w:hint="eastAsia"/>
        </w:rPr>
        <w:t>我单位</w:t>
      </w:r>
      <w:r>
        <w:rPr>
          <w:rFonts w:hint="eastAsia"/>
          <w:u w:val="single"/>
        </w:rPr>
        <w:tab/>
      </w:r>
      <w:r>
        <w:rPr>
          <w:rFonts w:hint="eastAsia"/>
          <w:u w:val="single"/>
        </w:rPr>
        <w:t>（供应商全称）</w:t>
      </w:r>
      <w:r>
        <w:rPr>
          <w:rFonts w:hint="eastAsia"/>
        </w:rPr>
        <w:t>参与</w:t>
      </w:r>
      <w:r>
        <w:rPr>
          <w:rFonts w:hint="eastAsia"/>
          <w:u w:val="single"/>
        </w:rPr>
        <w:tab/>
      </w:r>
      <w:r>
        <w:rPr>
          <w:rFonts w:hint="eastAsia"/>
        </w:rPr>
        <w:t>采购项目（项目编号：</w:t>
      </w:r>
      <w:r>
        <w:rPr>
          <w:rFonts w:hint="eastAsia"/>
          <w:u w:val="single"/>
        </w:rPr>
        <w:tab/>
      </w:r>
      <w:r>
        <w:rPr>
          <w:rFonts w:hint="eastAsia"/>
        </w:rPr>
        <w:t xml:space="preserve">）磋商，郑重承诺具备下列条件： </w:t>
      </w:r>
    </w:p>
    <w:p w14:paraId="5EFBD52A">
      <w:pPr>
        <w:pStyle w:val="10"/>
        <w:tabs>
          <w:tab w:val="left" w:pos="4391"/>
          <w:tab w:val="left" w:pos="8603"/>
        </w:tabs>
        <w:spacing w:line="360" w:lineRule="auto"/>
        <w:ind w:firstLine="480" w:firstLineChars="200"/>
      </w:pPr>
      <w:r>
        <w:rPr>
          <w:rFonts w:hint="eastAsia"/>
        </w:rPr>
        <w:t>1</w:t>
      </w:r>
      <w:r>
        <w:rPr>
          <w:rFonts w:hint="eastAsia"/>
          <w:lang w:val="en-US" w:eastAsia="zh-CN"/>
        </w:rPr>
        <w:t>.</w:t>
      </w:r>
      <w:r>
        <w:rPr>
          <w:rFonts w:hint="eastAsia"/>
        </w:rPr>
        <w:t>具有独立承担民事责任的能力；</w:t>
      </w:r>
    </w:p>
    <w:p w14:paraId="203E0D3C">
      <w:pPr>
        <w:pStyle w:val="39"/>
        <w:tabs>
          <w:tab w:val="left" w:pos="1261"/>
        </w:tabs>
        <w:spacing w:before="0" w:line="360" w:lineRule="auto"/>
        <w:ind w:left="0" w:firstLineChars="200"/>
      </w:pPr>
      <w:r>
        <w:rPr>
          <w:rFonts w:hint="eastAsia"/>
          <w:sz w:val="24"/>
          <w:lang w:val="en-US"/>
        </w:rPr>
        <w:t>2</w:t>
      </w:r>
      <w:r>
        <w:rPr>
          <w:rFonts w:hint="eastAsia"/>
          <w:sz w:val="24"/>
          <w:lang w:val="en-US" w:eastAsia="zh-CN"/>
        </w:rPr>
        <w:t>.</w:t>
      </w:r>
      <w:r>
        <w:rPr>
          <w:rFonts w:hint="eastAsia"/>
          <w:sz w:val="24"/>
        </w:rPr>
        <w:t>具有良好的商业信誉和健全的财务会计制度；</w:t>
      </w:r>
    </w:p>
    <w:p w14:paraId="4237C0C1">
      <w:pPr>
        <w:pStyle w:val="39"/>
        <w:tabs>
          <w:tab w:val="left" w:pos="1261"/>
        </w:tabs>
        <w:spacing w:before="0" w:line="360" w:lineRule="auto"/>
        <w:ind w:left="0" w:firstLineChars="200"/>
      </w:pPr>
      <w:r>
        <w:rPr>
          <w:rFonts w:hint="eastAsia"/>
          <w:sz w:val="24"/>
          <w:lang w:val="en-US"/>
        </w:rPr>
        <w:t>3</w:t>
      </w:r>
      <w:r>
        <w:rPr>
          <w:rFonts w:hint="eastAsia"/>
          <w:sz w:val="24"/>
          <w:lang w:val="en-US" w:eastAsia="zh-CN"/>
        </w:rPr>
        <w:t>.</w:t>
      </w:r>
      <w:r>
        <w:rPr>
          <w:rFonts w:hint="eastAsia"/>
          <w:sz w:val="24"/>
        </w:rPr>
        <w:t>具有履行合同所必需的设备和专业技术能力；</w:t>
      </w:r>
    </w:p>
    <w:p w14:paraId="72A9EB88">
      <w:pPr>
        <w:pStyle w:val="39"/>
        <w:tabs>
          <w:tab w:val="left" w:pos="1261"/>
        </w:tabs>
        <w:spacing w:before="0" w:line="360" w:lineRule="auto"/>
        <w:ind w:left="0" w:firstLineChars="200"/>
      </w:pPr>
      <w:r>
        <w:rPr>
          <w:rFonts w:hint="eastAsia"/>
          <w:sz w:val="24"/>
          <w:lang w:val="en-US"/>
        </w:rPr>
        <w:t>4</w:t>
      </w:r>
      <w:r>
        <w:rPr>
          <w:rFonts w:hint="eastAsia"/>
          <w:sz w:val="24"/>
          <w:lang w:val="en-US" w:eastAsia="zh-CN"/>
        </w:rPr>
        <w:t>.</w:t>
      </w:r>
      <w:r>
        <w:rPr>
          <w:rFonts w:hint="eastAsia"/>
          <w:sz w:val="24"/>
        </w:rPr>
        <w:t>有依法缴纳税收和社会保障资金的良好记录；</w:t>
      </w:r>
    </w:p>
    <w:p w14:paraId="3C89D86C">
      <w:pPr>
        <w:pStyle w:val="39"/>
        <w:tabs>
          <w:tab w:val="left" w:pos="1261"/>
        </w:tabs>
        <w:spacing w:before="0" w:line="360" w:lineRule="auto"/>
        <w:ind w:left="0" w:firstLineChars="200"/>
      </w:pPr>
      <w:r>
        <w:rPr>
          <w:rFonts w:hint="eastAsia"/>
          <w:sz w:val="24"/>
          <w:lang w:val="en-US"/>
        </w:rPr>
        <w:t>5</w:t>
      </w:r>
      <w:r>
        <w:rPr>
          <w:rFonts w:hint="eastAsia"/>
          <w:sz w:val="24"/>
          <w:lang w:val="en-US" w:eastAsia="zh-CN"/>
        </w:rPr>
        <w:t>.</w:t>
      </w:r>
      <w:r>
        <w:rPr>
          <w:rFonts w:hint="eastAsia"/>
          <w:sz w:val="24"/>
        </w:rPr>
        <w:t>参加本项目采购活动前三年内,在经营活动中没有重大违法记录（包括行贿犯罪记录）。</w:t>
      </w:r>
    </w:p>
    <w:p w14:paraId="16229500">
      <w:pPr>
        <w:pStyle w:val="39"/>
        <w:tabs>
          <w:tab w:val="left" w:pos="1380"/>
        </w:tabs>
        <w:spacing w:before="0" w:line="360" w:lineRule="auto"/>
        <w:ind w:left="0" w:firstLineChars="200"/>
        <w:rPr>
          <w:b/>
          <w:sz w:val="24"/>
        </w:rPr>
      </w:pPr>
      <w:r>
        <w:rPr>
          <w:rFonts w:hint="eastAsia"/>
          <w:sz w:val="24"/>
          <w:lang w:val="en-US"/>
        </w:rPr>
        <w:t>6</w:t>
      </w:r>
      <w:r>
        <w:rPr>
          <w:rFonts w:hint="eastAsia"/>
          <w:sz w:val="24"/>
          <w:lang w:val="en-US" w:eastAsia="zh-CN"/>
        </w:rPr>
        <w:t>.</w:t>
      </w:r>
      <w:r>
        <w:rPr>
          <w:rFonts w:hint="eastAsia"/>
          <w:sz w:val="24"/>
        </w:rPr>
        <w:t>磋商截止时间前未被“信用中国”网站（</w:t>
      </w:r>
      <w:r>
        <w:fldChar w:fldCharType="begin"/>
      </w:r>
      <w:r>
        <w:instrText xml:space="preserve"> HYPERLINK "http://www.creditchina.gov.cn/" \h </w:instrText>
      </w:r>
      <w:r>
        <w:fldChar w:fldCharType="separate"/>
      </w:r>
      <w:r>
        <w:rPr>
          <w:rFonts w:hint="eastAsia"/>
          <w:sz w:val="24"/>
        </w:rPr>
        <w:t>www.creditchina.gov.cn</w:t>
      </w:r>
      <w:r>
        <w:rPr>
          <w:rFonts w:hint="eastAsia"/>
          <w:sz w:val="24"/>
        </w:rPr>
        <w:fldChar w:fldCharType="end"/>
      </w:r>
      <w:r>
        <w:rPr>
          <w:rFonts w:hint="eastAsia"/>
          <w:sz w:val="24"/>
        </w:rPr>
        <w:t>）、中国政府采购网（</w:t>
      </w:r>
      <w:r>
        <w:fldChar w:fldCharType="begin"/>
      </w:r>
      <w:r>
        <w:instrText xml:space="preserve"> HYPERLINK "http://www.ccgp.gov.cn/" \h </w:instrText>
      </w:r>
      <w:r>
        <w:fldChar w:fldCharType="separate"/>
      </w:r>
      <w:r>
        <w:rPr>
          <w:rFonts w:hint="eastAsia"/>
          <w:sz w:val="24"/>
        </w:rPr>
        <w:t>www.ccgp.gov.cn</w:t>
      </w:r>
      <w:r>
        <w:rPr>
          <w:rFonts w:hint="eastAsia"/>
          <w:sz w:val="24"/>
        </w:rPr>
        <w:fldChar w:fldCharType="end"/>
      </w:r>
      <w:r>
        <w:rPr>
          <w:rFonts w:hint="eastAsia"/>
          <w:sz w:val="24"/>
        </w:rPr>
        <w:t>）列入失信被执行人、重大税收违法当事人名单、政府采购严重违法失信行为记录名单</w:t>
      </w:r>
      <w:r>
        <w:rPr>
          <w:rFonts w:hint="eastAsia"/>
          <w:b/>
          <w:sz w:val="24"/>
        </w:rPr>
        <w:t>（注：本项内容以代理机构在资格审查现场查询为准）。</w:t>
      </w:r>
    </w:p>
    <w:p w14:paraId="38933587">
      <w:pPr>
        <w:pStyle w:val="10"/>
        <w:spacing w:line="360" w:lineRule="auto"/>
        <w:ind w:firstLine="402" w:firstLineChars="200"/>
        <w:rPr>
          <w:b/>
          <w:sz w:val="20"/>
        </w:rPr>
      </w:pPr>
    </w:p>
    <w:p w14:paraId="35223E6A">
      <w:pPr>
        <w:spacing w:line="360" w:lineRule="auto"/>
        <w:ind w:firstLine="482" w:firstLineChars="200"/>
        <w:rPr>
          <w:b/>
          <w:bCs/>
          <w:sz w:val="24"/>
          <w:szCs w:val="24"/>
        </w:rPr>
      </w:pPr>
      <w:r>
        <w:rPr>
          <w:rFonts w:hint="eastAsia"/>
          <w:b/>
          <w:bCs/>
          <w:sz w:val="24"/>
          <w:szCs w:val="24"/>
        </w:rPr>
        <w:t>如有虚假，采购人可取消我单位任何资格（磋商/中标（成交）/签订合同），我  单位对此无任何异议。</w:t>
      </w:r>
    </w:p>
    <w:p w14:paraId="4184DCDD">
      <w:pPr>
        <w:pStyle w:val="10"/>
        <w:spacing w:line="360" w:lineRule="auto"/>
        <w:ind w:firstLine="622" w:firstLineChars="200"/>
        <w:rPr>
          <w:b/>
          <w:sz w:val="31"/>
        </w:rPr>
      </w:pPr>
    </w:p>
    <w:p w14:paraId="4271C8F5">
      <w:pPr>
        <w:spacing w:line="360" w:lineRule="auto"/>
        <w:ind w:firstLine="482" w:firstLineChars="200"/>
        <w:rPr>
          <w:b/>
          <w:bCs/>
          <w:sz w:val="24"/>
          <w:szCs w:val="24"/>
        </w:rPr>
      </w:pPr>
      <w:r>
        <w:rPr>
          <w:rFonts w:hint="eastAsia"/>
          <w:b/>
          <w:bCs/>
          <w:sz w:val="24"/>
          <w:szCs w:val="24"/>
        </w:rPr>
        <w:t>特此承诺！</w:t>
      </w:r>
    </w:p>
    <w:p w14:paraId="41A06AF4">
      <w:pPr>
        <w:pStyle w:val="10"/>
        <w:spacing w:line="360" w:lineRule="auto"/>
        <w:ind w:firstLine="381" w:firstLineChars="200"/>
        <w:rPr>
          <w:b/>
          <w:sz w:val="19"/>
        </w:rPr>
      </w:pPr>
    </w:p>
    <w:p w14:paraId="1B43CFB7">
      <w:pPr>
        <w:pStyle w:val="10"/>
        <w:spacing w:line="360" w:lineRule="auto"/>
        <w:ind w:firstLine="480" w:firstLineChars="200"/>
      </w:pPr>
      <w:r>
        <w:rPr>
          <w:rFonts w:hint="eastAsia"/>
        </w:rPr>
        <w:t>注：（1）参加政府采购活动的时间是指供应商参加本项目的政府采购活动时间（具体以磋商截止时间为准）。</w:t>
      </w:r>
    </w:p>
    <w:p w14:paraId="0A839B96">
      <w:pPr>
        <w:pStyle w:val="10"/>
        <w:spacing w:line="360" w:lineRule="auto"/>
        <w:ind w:firstLine="480" w:firstLineChars="200"/>
      </w:pPr>
      <w:r>
        <w:rPr>
          <w:rFonts w:hint="eastAsia"/>
        </w:rPr>
        <w:t>（2）本承诺函必须提供。</w:t>
      </w:r>
    </w:p>
    <w:p w14:paraId="72142AAD">
      <w:pPr>
        <w:pStyle w:val="28"/>
        <w:spacing w:line="360" w:lineRule="auto"/>
        <w:ind w:firstLine="560"/>
      </w:pPr>
    </w:p>
    <w:p w14:paraId="24691D67">
      <w:pPr>
        <w:pStyle w:val="11"/>
        <w:spacing w:after="0" w:line="360" w:lineRule="auto"/>
        <w:ind w:firstLine="480" w:firstLineChars="200"/>
      </w:pPr>
    </w:p>
    <w:p w14:paraId="1002CAD8">
      <w:pPr>
        <w:pStyle w:val="10"/>
        <w:tabs>
          <w:tab w:val="left" w:pos="8679"/>
        </w:tabs>
        <w:ind w:left="5020"/>
      </w:pPr>
      <w:r>
        <w:rPr>
          <w:rFonts w:hint="eastAsia"/>
        </w:rPr>
        <w:t>供应商盖章：</w:t>
      </w:r>
      <w:r>
        <w:rPr>
          <w:rFonts w:hint="eastAsia"/>
          <w:u w:val="single"/>
        </w:rPr>
        <w:tab/>
      </w:r>
    </w:p>
    <w:p w14:paraId="60072B71">
      <w:pPr>
        <w:pStyle w:val="10"/>
        <w:spacing w:before="11"/>
        <w:rPr>
          <w:sz w:val="11"/>
        </w:rPr>
      </w:pPr>
    </w:p>
    <w:p w14:paraId="7404526C">
      <w:pPr>
        <w:ind w:firstLine="5060" w:firstLineChars="2300"/>
        <w:rPr>
          <w:rFonts w:hint="default" w:eastAsia="仿宋"/>
          <w:lang w:val="en-US" w:eastAsia="zh-CN"/>
        </w:rPr>
        <w:sectPr>
          <w:pgSz w:w="11910" w:h="16840"/>
          <w:pgMar w:top="1247" w:right="1247" w:bottom="1247" w:left="1587" w:header="884" w:footer="884" w:gutter="0"/>
          <w:pgNumType w:fmt="decimal"/>
          <w:cols w:space="0" w:num="1"/>
        </w:sectPr>
      </w:pPr>
      <w:r>
        <w:rPr>
          <w:rFonts w:hint="eastAsia"/>
        </w:rPr>
        <w:t>日</w:t>
      </w:r>
      <w:r>
        <w:rPr>
          <w:rFonts w:hint="eastAsia"/>
        </w:rPr>
        <w:tab/>
      </w:r>
      <w:r>
        <w:rPr>
          <w:rFonts w:hint="eastAsia"/>
        </w:rPr>
        <w:t>期：</w:t>
      </w:r>
      <w:r>
        <w:rPr>
          <w:rFonts w:hint="eastAsia"/>
          <w:u w:val="single"/>
        </w:rPr>
        <w:tab/>
      </w:r>
      <w:r>
        <w:rPr>
          <w:rFonts w:hint="eastAsia"/>
          <w:u w:val="single"/>
          <w:lang w:val="en-US" w:eastAsia="zh-CN"/>
        </w:rPr>
        <w:t xml:space="preserve">                    </w:t>
      </w:r>
    </w:p>
    <w:p w14:paraId="5BDB8A6E">
      <w:pPr>
        <w:pStyle w:val="10"/>
        <w:spacing w:before="5"/>
        <w:rPr>
          <w:sz w:val="8"/>
        </w:rPr>
      </w:pPr>
    </w:p>
    <w:p w14:paraId="0C2BA2CF">
      <w:pPr>
        <w:spacing w:before="58"/>
        <w:ind w:left="2067" w:right="1470"/>
        <w:jc w:val="center"/>
        <w:rPr>
          <w:b/>
          <w:sz w:val="30"/>
        </w:rPr>
      </w:pPr>
      <w:r>
        <w:rPr>
          <w:rFonts w:hint="eastAsia"/>
          <w:sz w:val="24"/>
        </w:rPr>
        <w:t>▲</w:t>
      </w:r>
      <w:r>
        <w:rPr>
          <w:rFonts w:hint="eastAsia"/>
          <w:b/>
          <w:sz w:val="30"/>
        </w:rPr>
        <w:t>4</w:t>
      </w:r>
      <w:r>
        <w:rPr>
          <w:rFonts w:hint="eastAsia"/>
          <w:b/>
          <w:sz w:val="30"/>
          <w:lang w:val="en-US" w:eastAsia="zh-CN"/>
        </w:rPr>
        <w:t>.</w:t>
      </w:r>
      <w:r>
        <w:rPr>
          <w:rFonts w:hint="eastAsia"/>
          <w:b/>
          <w:sz w:val="30"/>
        </w:rPr>
        <w:t>资格声明</w:t>
      </w:r>
    </w:p>
    <w:p w14:paraId="2892C63A">
      <w:pPr>
        <w:pStyle w:val="10"/>
        <w:rPr>
          <w:b/>
          <w:sz w:val="23"/>
        </w:rPr>
      </w:pPr>
    </w:p>
    <w:p w14:paraId="0D035699">
      <w:pPr>
        <w:pStyle w:val="10"/>
        <w:spacing w:line="300" w:lineRule="auto"/>
        <w:ind w:firstLine="480" w:firstLineChars="200"/>
      </w:pPr>
      <w:r>
        <w:rPr>
          <w:rFonts w:hint="eastAsia"/>
          <w:u w:val="single"/>
        </w:rPr>
        <w:t>（代理机构名称）</w:t>
      </w:r>
      <w:r>
        <w:rPr>
          <w:rFonts w:hint="eastAsia"/>
        </w:rPr>
        <w:t>：</w:t>
      </w:r>
    </w:p>
    <w:p w14:paraId="525D5A81">
      <w:pPr>
        <w:pStyle w:val="10"/>
        <w:tabs>
          <w:tab w:val="left" w:pos="1019"/>
          <w:tab w:val="left" w:pos="2699"/>
          <w:tab w:val="left" w:pos="7859"/>
        </w:tabs>
        <w:spacing w:line="300" w:lineRule="auto"/>
        <w:ind w:firstLine="480" w:firstLineChars="200"/>
      </w:pPr>
      <w:r>
        <w:rPr>
          <w:rFonts w:hint="eastAsia"/>
          <w:u w:val="single"/>
        </w:rPr>
        <w:tab/>
      </w:r>
      <w:r>
        <w:rPr>
          <w:rFonts w:hint="eastAsia"/>
          <w:u w:val="single"/>
        </w:rPr>
        <w:t>(供应商全称)</w:t>
      </w:r>
      <w:r>
        <w:rPr>
          <w:rFonts w:hint="eastAsia"/>
          <w:u w:val="single"/>
        </w:rPr>
        <w:tab/>
      </w:r>
      <w:r>
        <w:rPr>
          <w:rFonts w:hint="eastAsia"/>
        </w:rPr>
        <w:t>系中华人民共和国合法企业，经营地址</w:t>
      </w:r>
      <w:r>
        <w:rPr>
          <w:rFonts w:hint="eastAsia"/>
          <w:u w:val="single"/>
        </w:rPr>
        <w:tab/>
      </w:r>
      <w:r>
        <w:rPr>
          <w:rFonts w:hint="eastAsia"/>
        </w:rPr>
        <w:t>。</w:t>
      </w:r>
    </w:p>
    <w:p w14:paraId="27AA722B">
      <w:pPr>
        <w:pStyle w:val="10"/>
        <w:spacing w:line="300" w:lineRule="auto"/>
        <w:ind w:firstLine="480" w:firstLineChars="200"/>
        <w:jc w:val="both"/>
      </w:pPr>
      <w:r>
        <w:rPr>
          <w:rFonts w:hint="eastAsia"/>
        </w:rPr>
        <w:t>我</w:t>
      </w:r>
      <w:r>
        <w:rPr>
          <w:rFonts w:hint="eastAsia"/>
          <w:u w:val="single"/>
        </w:rPr>
        <w:t>(法定代表人或负责人名字)</w:t>
      </w:r>
      <w:r>
        <w:rPr>
          <w:rFonts w:hint="eastAsia"/>
        </w:rPr>
        <w:t>系</w:t>
      </w:r>
      <w:r>
        <w:rPr>
          <w:rFonts w:hint="eastAsia"/>
          <w:u w:val="single"/>
        </w:rPr>
        <w:t xml:space="preserve">    (供应商名称)      </w:t>
      </w:r>
      <w:r>
        <w:rPr>
          <w:rFonts w:hint="eastAsia"/>
        </w:rPr>
        <w:t>为负责人，我方愿意参加贵方组织的</w:t>
      </w:r>
      <w:r>
        <w:rPr>
          <w:rFonts w:hint="eastAsia"/>
          <w:u w:val="single"/>
        </w:rPr>
        <w:t xml:space="preserve">   （项目名称）（项目编号：   ）</w:t>
      </w:r>
      <w:r>
        <w:rPr>
          <w:rFonts w:hint="eastAsia"/>
        </w:rPr>
        <w:t>的磋商。为便于贵方公正、择优地确定</w:t>
      </w:r>
      <w:r>
        <w:rPr>
          <w:rFonts w:hint="eastAsia"/>
          <w:lang w:val="en-US"/>
        </w:rPr>
        <w:t>成交</w:t>
      </w:r>
      <w:r>
        <w:rPr>
          <w:rFonts w:hint="eastAsia"/>
        </w:rPr>
        <w:t>人以及磋商产品和服务，我方就本次磋商有关事项证明如下：</w:t>
      </w:r>
    </w:p>
    <w:p w14:paraId="408B6654">
      <w:pPr>
        <w:pStyle w:val="10"/>
        <w:spacing w:line="300" w:lineRule="auto"/>
        <w:ind w:firstLine="480" w:firstLineChars="200"/>
      </w:pPr>
      <w:r>
        <w:rPr>
          <w:rFonts w:hint="eastAsia"/>
        </w:rPr>
        <w:t>（一）名称及概况：</w:t>
      </w:r>
    </w:p>
    <w:p w14:paraId="225158AE">
      <w:pPr>
        <w:pStyle w:val="45"/>
        <w:spacing w:line="300" w:lineRule="auto"/>
        <w:ind w:firstLine="480" w:firstLineChars="200"/>
        <w:rPr>
          <w:rFonts w:ascii="仿宋" w:hAnsi="仿宋" w:eastAsia="仿宋" w:cs="仿宋"/>
          <w:sz w:val="24"/>
          <w:szCs w:val="21"/>
        </w:rPr>
      </w:pPr>
      <w:r>
        <w:rPr>
          <w:rFonts w:hint="eastAsia" w:ascii="仿宋" w:hAnsi="仿宋" w:eastAsia="仿宋" w:cs="仿宋"/>
          <w:sz w:val="24"/>
          <w:szCs w:val="21"/>
        </w:rPr>
        <w:t xml:space="preserve">1．企业名称：________________________________________________ </w:t>
      </w:r>
    </w:p>
    <w:p w14:paraId="6B5ADF4D">
      <w:pPr>
        <w:pStyle w:val="45"/>
        <w:spacing w:line="300" w:lineRule="auto"/>
        <w:ind w:firstLine="480" w:firstLineChars="200"/>
        <w:rPr>
          <w:rFonts w:ascii="仿宋" w:hAnsi="仿宋" w:eastAsia="仿宋" w:cs="仿宋"/>
          <w:b/>
          <w:bCs/>
          <w:sz w:val="24"/>
        </w:rPr>
      </w:pPr>
      <w:r>
        <w:rPr>
          <w:rFonts w:hint="eastAsia" w:ascii="仿宋" w:hAnsi="仿宋" w:eastAsia="仿宋" w:cs="仿宋"/>
          <w:sz w:val="24"/>
          <w:szCs w:val="21"/>
        </w:rPr>
        <w:t>银行开户名称：________________________________________________</w:t>
      </w:r>
    </w:p>
    <w:p w14:paraId="4342ED27">
      <w:pPr>
        <w:pStyle w:val="45"/>
        <w:spacing w:line="300" w:lineRule="auto"/>
        <w:ind w:firstLine="480" w:firstLineChars="200"/>
        <w:rPr>
          <w:rFonts w:ascii="仿宋" w:hAnsi="仿宋" w:eastAsia="仿宋" w:cs="仿宋"/>
          <w:sz w:val="24"/>
          <w:szCs w:val="21"/>
        </w:rPr>
      </w:pPr>
      <w:r>
        <w:rPr>
          <w:rFonts w:hint="eastAsia" w:ascii="仿宋" w:hAnsi="仿宋" w:eastAsia="仿宋" w:cs="仿宋"/>
          <w:sz w:val="24"/>
          <w:szCs w:val="21"/>
        </w:rPr>
        <w:t xml:space="preserve">    开户银行：_________________________________________________ </w:t>
      </w:r>
    </w:p>
    <w:p w14:paraId="05499E3E">
      <w:pPr>
        <w:pStyle w:val="45"/>
        <w:spacing w:line="300" w:lineRule="auto"/>
        <w:ind w:firstLine="480" w:firstLineChars="200"/>
        <w:rPr>
          <w:rFonts w:ascii="仿宋" w:hAnsi="仿宋" w:eastAsia="仿宋" w:cs="仿宋"/>
          <w:sz w:val="24"/>
          <w:szCs w:val="21"/>
        </w:rPr>
      </w:pPr>
      <w:r>
        <w:rPr>
          <w:rFonts w:hint="eastAsia" w:ascii="仿宋" w:hAnsi="仿宋" w:eastAsia="仿宋" w:cs="仿宋"/>
          <w:sz w:val="24"/>
          <w:szCs w:val="21"/>
        </w:rPr>
        <w:t xml:space="preserve">    账    号：________________________________________________ </w:t>
      </w:r>
    </w:p>
    <w:p w14:paraId="786CB059">
      <w:pPr>
        <w:pStyle w:val="45"/>
        <w:spacing w:line="300" w:lineRule="auto"/>
        <w:ind w:firstLine="480" w:firstLineChars="200"/>
        <w:rPr>
          <w:rFonts w:ascii="仿宋" w:hAnsi="仿宋" w:eastAsia="仿宋" w:cs="仿宋"/>
          <w:sz w:val="24"/>
          <w:szCs w:val="21"/>
        </w:rPr>
      </w:pPr>
      <w:r>
        <w:rPr>
          <w:rFonts w:hint="eastAsia" w:ascii="仿宋" w:hAnsi="仿宋" w:eastAsia="仿宋" w:cs="仿宋"/>
          <w:sz w:val="24"/>
          <w:szCs w:val="21"/>
        </w:rPr>
        <w:t xml:space="preserve">企业详细地址：________________________________________________ </w:t>
      </w:r>
    </w:p>
    <w:p w14:paraId="48FA5E86">
      <w:pPr>
        <w:pStyle w:val="45"/>
        <w:spacing w:line="300" w:lineRule="auto"/>
        <w:ind w:firstLine="480" w:firstLineChars="200"/>
        <w:rPr>
          <w:rFonts w:ascii="仿宋" w:hAnsi="仿宋" w:eastAsia="仿宋" w:cs="仿宋"/>
          <w:sz w:val="24"/>
          <w:szCs w:val="21"/>
        </w:rPr>
      </w:pPr>
      <w:r>
        <w:rPr>
          <w:rFonts w:hint="eastAsia" w:ascii="仿宋" w:hAnsi="仿宋" w:eastAsia="仿宋" w:cs="仿宋"/>
          <w:sz w:val="24"/>
          <w:szCs w:val="21"/>
        </w:rPr>
        <w:t xml:space="preserve">    传    真： ________________________________________________</w:t>
      </w:r>
    </w:p>
    <w:p w14:paraId="7100DF2D">
      <w:pPr>
        <w:pStyle w:val="45"/>
        <w:spacing w:line="300" w:lineRule="auto"/>
        <w:ind w:firstLine="480" w:firstLineChars="200"/>
        <w:rPr>
          <w:rFonts w:ascii="仿宋" w:hAnsi="仿宋" w:eastAsia="仿宋" w:cs="仿宋"/>
          <w:sz w:val="24"/>
          <w:szCs w:val="21"/>
        </w:rPr>
      </w:pPr>
      <w:r>
        <w:rPr>
          <w:rFonts w:hint="eastAsia" w:ascii="仿宋" w:hAnsi="仿宋" w:eastAsia="仿宋" w:cs="仿宋"/>
          <w:sz w:val="24"/>
          <w:szCs w:val="21"/>
        </w:rPr>
        <w:t xml:space="preserve">    电    话： ________________________________________________</w:t>
      </w:r>
    </w:p>
    <w:p w14:paraId="20AA3388">
      <w:pPr>
        <w:pStyle w:val="45"/>
        <w:spacing w:line="300" w:lineRule="auto"/>
        <w:ind w:firstLine="480" w:firstLineChars="200"/>
        <w:rPr>
          <w:rFonts w:ascii="仿宋" w:hAnsi="仿宋" w:eastAsia="仿宋" w:cs="仿宋"/>
          <w:sz w:val="24"/>
          <w:szCs w:val="21"/>
        </w:rPr>
      </w:pPr>
      <w:r>
        <w:rPr>
          <w:rFonts w:hint="eastAsia" w:ascii="仿宋" w:hAnsi="仿宋" w:eastAsia="仿宋" w:cs="仿宋"/>
          <w:sz w:val="24"/>
          <w:szCs w:val="21"/>
        </w:rPr>
        <w:t xml:space="preserve">2．负责人姓名：___________________________________________ </w:t>
      </w:r>
    </w:p>
    <w:p w14:paraId="78EB7779">
      <w:pPr>
        <w:pStyle w:val="45"/>
        <w:spacing w:line="300" w:lineRule="auto"/>
        <w:ind w:firstLine="480" w:firstLineChars="200"/>
        <w:rPr>
          <w:rFonts w:ascii="仿宋" w:hAnsi="仿宋" w:eastAsia="仿宋" w:cs="仿宋"/>
          <w:sz w:val="24"/>
          <w:szCs w:val="21"/>
        </w:rPr>
      </w:pPr>
      <w:r>
        <w:rPr>
          <w:rFonts w:hint="eastAsia" w:ascii="仿宋" w:hAnsi="仿宋" w:eastAsia="仿宋" w:cs="仿宋"/>
          <w:sz w:val="24"/>
          <w:szCs w:val="21"/>
        </w:rPr>
        <w:t>3．项目联系人：姓名__________职务：______电话______手机______</w:t>
      </w:r>
    </w:p>
    <w:p w14:paraId="5A1D047B">
      <w:pPr>
        <w:pStyle w:val="45"/>
        <w:spacing w:line="300" w:lineRule="auto"/>
        <w:ind w:firstLine="480" w:firstLineChars="200"/>
        <w:rPr>
          <w:rFonts w:ascii="仿宋" w:hAnsi="仿宋" w:eastAsia="仿宋" w:cs="仿宋"/>
          <w:sz w:val="24"/>
        </w:rPr>
      </w:pPr>
      <w:r>
        <w:rPr>
          <w:rFonts w:hint="eastAsia" w:ascii="仿宋" w:hAnsi="仿宋" w:eastAsia="仿宋" w:cs="仿宋"/>
          <w:sz w:val="24"/>
          <w:szCs w:val="21"/>
        </w:rPr>
        <w:t>4．注册地址：________________________________________________</w:t>
      </w:r>
    </w:p>
    <w:p w14:paraId="5CE2EF8D">
      <w:pPr>
        <w:pStyle w:val="45"/>
        <w:spacing w:line="300" w:lineRule="auto"/>
        <w:ind w:firstLine="480" w:firstLineChars="200"/>
        <w:rPr>
          <w:rFonts w:ascii="仿宋" w:hAnsi="仿宋" w:eastAsia="仿宋" w:cs="仿宋"/>
          <w:sz w:val="24"/>
          <w:szCs w:val="21"/>
        </w:rPr>
      </w:pPr>
      <w:r>
        <w:rPr>
          <w:rFonts w:hint="eastAsia" w:ascii="仿宋" w:hAnsi="仿宋" w:eastAsia="仿宋" w:cs="仿宋"/>
          <w:sz w:val="24"/>
          <w:szCs w:val="21"/>
        </w:rPr>
        <w:t xml:space="preserve">5．注册资金：________________________________________________ </w:t>
      </w:r>
    </w:p>
    <w:p w14:paraId="3735CBA8">
      <w:pPr>
        <w:pStyle w:val="45"/>
        <w:spacing w:line="300" w:lineRule="auto"/>
        <w:ind w:firstLine="480" w:firstLineChars="200"/>
        <w:rPr>
          <w:rFonts w:ascii="仿宋" w:hAnsi="仿宋" w:eastAsia="仿宋" w:cs="仿宋"/>
          <w:sz w:val="24"/>
          <w:szCs w:val="21"/>
        </w:rPr>
      </w:pPr>
      <w:r>
        <w:rPr>
          <w:rFonts w:hint="eastAsia" w:ascii="仿宋" w:hAnsi="仿宋" w:eastAsia="仿宋" w:cs="仿宋"/>
          <w:sz w:val="24"/>
          <w:szCs w:val="21"/>
        </w:rPr>
        <w:t>自有资金：______________________________________________________</w:t>
      </w:r>
    </w:p>
    <w:p w14:paraId="53FE3DA3">
      <w:pPr>
        <w:pStyle w:val="45"/>
        <w:spacing w:line="300" w:lineRule="auto"/>
        <w:ind w:firstLine="480" w:firstLineChars="200"/>
        <w:rPr>
          <w:rFonts w:ascii="仿宋" w:hAnsi="仿宋" w:eastAsia="仿宋" w:cs="仿宋"/>
          <w:sz w:val="24"/>
          <w:szCs w:val="21"/>
        </w:rPr>
      </w:pPr>
      <w:r>
        <w:rPr>
          <w:rFonts w:hint="eastAsia" w:ascii="仿宋" w:hAnsi="仿宋" w:eastAsia="仿宋" w:cs="仿宋"/>
          <w:sz w:val="24"/>
          <w:szCs w:val="21"/>
        </w:rPr>
        <w:t>企业人数：______</w:t>
      </w:r>
      <w:r>
        <w:rPr>
          <w:rFonts w:hint="eastAsia" w:ascii="仿宋" w:hAnsi="仿宋" w:eastAsia="仿宋" w:cs="仿宋"/>
          <w:b/>
          <w:bCs/>
          <w:sz w:val="24"/>
          <w:szCs w:val="21"/>
        </w:rPr>
        <w:t>_</w:t>
      </w:r>
      <w:r>
        <w:rPr>
          <w:rFonts w:hint="eastAsia" w:ascii="仿宋" w:hAnsi="仿宋" w:eastAsia="仿宋" w:cs="仿宋"/>
          <w:sz w:val="24"/>
          <w:szCs w:val="21"/>
        </w:rPr>
        <w:t>人</w:t>
      </w:r>
    </w:p>
    <w:p w14:paraId="719457F9">
      <w:pPr>
        <w:pStyle w:val="45"/>
        <w:spacing w:line="300" w:lineRule="auto"/>
        <w:ind w:firstLine="480" w:firstLineChars="200"/>
        <w:rPr>
          <w:rFonts w:ascii="仿宋" w:hAnsi="仿宋" w:eastAsia="仿宋" w:cs="仿宋"/>
          <w:sz w:val="24"/>
          <w:szCs w:val="21"/>
        </w:rPr>
      </w:pPr>
      <w:r>
        <w:rPr>
          <w:rFonts w:hint="eastAsia" w:ascii="仿宋" w:hAnsi="仿宋" w:eastAsia="仿宋" w:cs="仿宋"/>
          <w:sz w:val="24"/>
          <w:szCs w:val="21"/>
        </w:rPr>
        <w:t>6．企业性质：____________</w:t>
      </w:r>
    </w:p>
    <w:p w14:paraId="72996095">
      <w:pPr>
        <w:pStyle w:val="45"/>
        <w:spacing w:line="300" w:lineRule="auto"/>
        <w:ind w:firstLine="480" w:firstLineChars="200"/>
        <w:rPr>
          <w:rFonts w:ascii="仿宋" w:hAnsi="仿宋" w:eastAsia="仿宋" w:cs="仿宋"/>
          <w:sz w:val="24"/>
          <w:szCs w:val="21"/>
        </w:rPr>
      </w:pPr>
      <w:r>
        <w:rPr>
          <w:rFonts w:hint="eastAsia" w:ascii="仿宋" w:hAnsi="仿宋" w:eastAsia="仿宋" w:cs="仿宋"/>
          <w:sz w:val="24"/>
          <w:szCs w:val="21"/>
        </w:rPr>
        <w:t xml:space="preserve">7．主要经营地点：________________________________________________ </w:t>
      </w:r>
    </w:p>
    <w:p w14:paraId="1E86A120">
      <w:pPr>
        <w:pStyle w:val="45"/>
        <w:spacing w:line="300" w:lineRule="auto"/>
        <w:ind w:firstLine="480" w:firstLineChars="200"/>
        <w:rPr>
          <w:rFonts w:ascii="仿宋" w:hAnsi="仿宋" w:eastAsia="仿宋" w:cs="仿宋"/>
          <w:sz w:val="24"/>
          <w:szCs w:val="21"/>
        </w:rPr>
      </w:pPr>
      <w:r>
        <w:rPr>
          <w:rFonts w:hint="eastAsia" w:ascii="仿宋" w:hAnsi="仿宋" w:eastAsia="仿宋" w:cs="仿宋"/>
          <w:sz w:val="24"/>
          <w:szCs w:val="21"/>
        </w:rPr>
        <w:t>如有派出机构，请列出名称及详细通讯地址如下：</w:t>
      </w:r>
    </w:p>
    <w:p w14:paraId="6EB7D92E">
      <w:pPr>
        <w:pStyle w:val="45"/>
        <w:spacing w:line="300" w:lineRule="auto"/>
        <w:ind w:firstLine="480" w:firstLineChars="200"/>
        <w:rPr>
          <w:rFonts w:ascii="仿宋" w:hAnsi="仿宋" w:eastAsia="仿宋" w:cs="仿宋"/>
          <w:sz w:val="24"/>
          <w:szCs w:val="21"/>
        </w:rPr>
      </w:pPr>
      <w:r>
        <w:rPr>
          <w:rFonts w:hint="eastAsia" w:ascii="仿宋" w:hAnsi="仿宋" w:eastAsia="仿宋" w:cs="仿宋"/>
          <w:sz w:val="24"/>
          <w:szCs w:val="21"/>
        </w:rPr>
        <w:t>8.必需的设备：_______________________________________________</w:t>
      </w:r>
    </w:p>
    <w:p w14:paraId="127D087C">
      <w:pPr>
        <w:pStyle w:val="45"/>
        <w:spacing w:line="300" w:lineRule="auto"/>
        <w:ind w:firstLine="480" w:firstLineChars="200"/>
        <w:jc w:val="left"/>
        <w:rPr>
          <w:rFonts w:ascii="仿宋" w:hAnsi="仿宋" w:eastAsia="仿宋" w:cs="仿宋"/>
          <w:sz w:val="24"/>
          <w:szCs w:val="21"/>
        </w:rPr>
      </w:pPr>
      <w:r>
        <w:rPr>
          <w:rFonts w:hint="eastAsia" w:ascii="仿宋" w:hAnsi="仿宋" w:eastAsia="仿宋" w:cs="仿宋"/>
          <w:sz w:val="24"/>
          <w:szCs w:val="21"/>
        </w:rPr>
        <w:t>9.专业技术能力的证明材料：__________________________</w:t>
      </w:r>
    </w:p>
    <w:p w14:paraId="701BB2A8">
      <w:pPr>
        <w:pStyle w:val="45"/>
        <w:spacing w:line="300" w:lineRule="auto"/>
        <w:ind w:firstLine="480" w:firstLineChars="200"/>
        <w:rPr>
          <w:rFonts w:ascii="仿宋" w:hAnsi="仿宋" w:eastAsia="仿宋" w:cs="仿宋"/>
          <w:sz w:val="24"/>
          <w:szCs w:val="21"/>
        </w:rPr>
      </w:pPr>
      <w:r>
        <w:rPr>
          <w:rFonts w:hint="eastAsia" w:ascii="仿宋" w:hAnsi="仿宋" w:eastAsia="仿宋" w:cs="仿宋"/>
          <w:sz w:val="24"/>
          <w:szCs w:val="21"/>
        </w:rPr>
        <w:t>兹证明上述声明是真实、正确的，并提供了全部能提供的资料和数据，我们同意遵照贵方要求出示有关证明文件。</w:t>
      </w:r>
    </w:p>
    <w:p w14:paraId="0EDDC6AB">
      <w:pPr>
        <w:pStyle w:val="10"/>
        <w:spacing w:line="300" w:lineRule="auto"/>
        <w:ind w:firstLine="480" w:firstLineChars="200"/>
      </w:pPr>
    </w:p>
    <w:p w14:paraId="04A710DB">
      <w:pPr>
        <w:pStyle w:val="10"/>
        <w:spacing w:line="300" w:lineRule="auto"/>
        <w:ind w:firstLine="560" w:firstLineChars="200"/>
        <w:rPr>
          <w:sz w:val="28"/>
        </w:rPr>
      </w:pPr>
    </w:p>
    <w:p w14:paraId="1EC417BA">
      <w:pPr>
        <w:pStyle w:val="10"/>
        <w:tabs>
          <w:tab w:val="left" w:pos="8679"/>
        </w:tabs>
        <w:ind w:left="5020"/>
      </w:pPr>
      <w:r>
        <w:rPr>
          <w:rFonts w:hint="eastAsia"/>
        </w:rPr>
        <w:t>供应商盖章：</w:t>
      </w:r>
      <w:r>
        <w:rPr>
          <w:rFonts w:hint="eastAsia"/>
          <w:u w:val="single"/>
        </w:rPr>
        <w:tab/>
      </w:r>
    </w:p>
    <w:p w14:paraId="66DA429D">
      <w:pPr>
        <w:pStyle w:val="10"/>
        <w:spacing w:before="11"/>
        <w:rPr>
          <w:sz w:val="11"/>
        </w:rPr>
      </w:pPr>
    </w:p>
    <w:p w14:paraId="33F93B10">
      <w:pPr>
        <w:pStyle w:val="10"/>
        <w:tabs>
          <w:tab w:val="left" w:pos="6100"/>
          <w:tab w:val="left" w:pos="8639"/>
        </w:tabs>
        <w:spacing w:before="74"/>
        <w:ind w:left="5020"/>
      </w:pPr>
      <w:r>
        <w:rPr>
          <w:rFonts w:hint="eastAsia"/>
        </w:rPr>
        <w:t>日</w:t>
      </w:r>
      <w:r>
        <w:rPr>
          <w:rFonts w:hint="eastAsia"/>
        </w:rPr>
        <w:tab/>
      </w:r>
      <w:r>
        <w:rPr>
          <w:rFonts w:hint="eastAsia"/>
        </w:rPr>
        <w:t>期：</w:t>
      </w:r>
      <w:r>
        <w:rPr>
          <w:rFonts w:hint="eastAsia"/>
          <w:u w:val="single"/>
        </w:rPr>
        <w:tab/>
      </w:r>
    </w:p>
    <w:p w14:paraId="6E292F55">
      <w:pPr>
        <w:pStyle w:val="10"/>
        <w:rPr>
          <w:sz w:val="20"/>
        </w:rPr>
      </w:pPr>
    </w:p>
    <w:p w14:paraId="14A0E68A">
      <w:pPr>
        <w:pStyle w:val="10"/>
        <w:rPr>
          <w:sz w:val="20"/>
        </w:rPr>
      </w:pPr>
    </w:p>
    <w:p w14:paraId="48315DB7">
      <w:pPr>
        <w:pStyle w:val="10"/>
        <w:rPr>
          <w:sz w:val="18"/>
        </w:rPr>
      </w:pPr>
    </w:p>
    <w:p w14:paraId="79BE9006">
      <w:pPr>
        <w:pStyle w:val="45"/>
        <w:spacing w:line="300" w:lineRule="auto"/>
        <w:ind w:firstLine="480" w:firstLineChars="200"/>
        <w:rPr>
          <w:rFonts w:hint="eastAsia" w:ascii="仿宋" w:hAnsi="仿宋" w:eastAsia="仿宋" w:cs="仿宋"/>
          <w:sz w:val="24"/>
        </w:rPr>
      </w:pPr>
      <w:r>
        <w:rPr>
          <w:rFonts w:hint="eastAsia" w:ascii="仿宋" w:hAnsi="仿宋" w:eastAsia="仿宋" w:cs="仿宋"/>
          <w:b w:val="0"/>
          <w:bCs w:val="0"/>
          <w:sz w:val="24"/>
          <w:szCs w:val="21"/>
        </w:rPr>
        <w:t>注：</w:t>
      </w:r>
      <w:r>
        <w:rPr>
          <w:rFonts w:hint="eastAsia" w:ascii="仿宋" w:hAnsi="仿宋" w:eastAsia="仿宋" w:cs="仿宋"/>
          <w:b w:val="0"/>
          <w:bCs w:val="0"/>
          <w:sz w:val="24"/>
        </w:rPr>
        <w:t>上</w:t>
      </w:r>
      <w:r>
        <w:rPr>
          <w:rFonts w:hint="eastAsia" w:ascii="仿宋" w:hAnsi="仿宋" w:eastAsia="仿宋" w:cs="仿宋"/>
          <w:sz w:val="24"/>
        </w:rPr>
        <w:t>表 8、9 项内容可自行添加（格式自拟）。</w:t>
      </w:r>
    </w:p>
    <w:p w14:paraId="43289777">
      <w:pPr>
        <w:pStyle w:val="10"/>
        <w:spacing w:before="5"/>
        <w:rPr>
          <w:sz w:val="8"/>
        </w:rPr>
      </w:pPr>
    </w:p>
    <w:p w14:paraId="5E86E452">
      <w:pPr>
        <w:spacing w:before="58" w:line="360" w:lineRule="auto"/>
        <w:jc w:val="center"/>
        <w:rPr>
          <w:b/>
          <w:bCs/>
          <w:sz w:val="30"/>
          <w:szCs w:val="30"/>
        </w:rPr>
      </w:pPr>
      <w:r>
        <w:rPr>
          <w:rFonts w:hint="eastAsia"/>
          <w:sz w:val="24"/>
        </w:rPr>
        <w:t>▲</w:t>
      </w:r>
      <w:r>
        <w:rPr>
          <w:rFonts w:hint="eastAsia"/>
          <w:b/>
          <w:bCs/>
          <w:sz w:val="30"/>
          <w:szCs w:val="30"/>
          <w:lang w:val="en-US"/>
        </w:rPr>
        <w:t>5</w:t>
      </w:r>
      <w:r>
        <w:rPr>
          <w:rFonts w:hint="eastAsia"/>
          <w:b/>
          <w:bCs/>
          <w:sz w:val="30"/>
          <w:szCs w:val="30"/>
          <w:lang w:val="en-US" w:eastAsia="zh-CN"/>
        </w:rPr>
        <w:t>.</w:t>
      </w:r>
      <w:r>
        <w:rPr>
          <w:rFonts w:hint="eastAsia"/>
          <w:b/>
          <w:bCs/>
          <w:sz w:val="30"/>
          <w:szCs w:val="30"/>
        </w:rPr>
        <w:t>中小企业声明函</w:t>
      </w:r>
    </w:p>
    <w:p w14:paraId="4535E703">
      <w:pPr>
        <w:widowControl/>
        <w:spacing w:line="480" w:lineRule="auto"/>
        <w:jc w:val="center"/>
        <w:rPr>
          <w:sz w:val="28"/>
        </w:rPr>
      </w:pPr>
      <w:r>
        <w:rPr>
          <w:rFonts w:hint="eastAsia"/>
          <w:b/>
          <w:bCs/>
          <w:sz w:val="28"/>
          <w:lang w:val="en-US"/>
        </w:rPr>
        <w:t>5</w:t>
      </w:r>
      <w:r>
        <w:rPr>
          <w:rFonts w:hint="eastAsia"/>
          <w:b/>
          <w:bCs/>
          <w:sz w:val="28"/>
        </w:rPr>
        <w:t>.1中小企业声明函（服务）</w:t>
      </w:r>
    </w:p>
    <w:p w14:paraId="7E533363">
      <w:pPr>
        <w:spacing w:line="360" w:lineRule="auto"/>
        <w:ind w:firstLine="480" w:firstLineChars="200"/>
        <w:rPr>
          <w:sz w:val="24"/>
        </w:rPr>
      </w:pPr>
      <w:r>
        <w:rPr>
          <w:rFonts w:hint="eastAsia"/>
          <w:sz w:val="24"/>
        </w:rPr>
        <w:t>本公司（联合体）郑重声明，根据《政府采购促进中小企业发展管理办法》（财库﹝2020﹞46 号）的规定，本公司（联合体）参加</w:t>
      </w:r>
      <w:r>
        <w:rPr>
          <w:rFonts w:hint="eastAsia"/>
          <w:sz w:val="24"/>
          <w:u w:val="single"/>
        </w:rPr>
        <w:t>（单位名称）</w:t>
      </w:r>
      <w:r>
        <w:rPr>
          <w:rFonts w:hint="eastAsia"/>
          <w:sz w:val="24"/>
        </w:rPr>
        <w:t>的</w:t>
      </w:r>
      <w:r>
        <w:rPr>
          <w:rFonts w:hint="eastAsia"/>
          <w:sz w:val="24"/>
          <w:u w:val="single"/>
        </w:rPr>
        <w:t xml:space="preserve">  （项目名称）</w:t>
      </w:r>
      <w:r>
        <w:rPr>
          <w:rFonts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B1D723A">
      <w:pPr>
        <w:spacing w:line="360" w:lineRule="auto"/>
        <w:ind w:firstLine="480" w:firstLineChars="200"/>
        <w:rPr>
          <w:sz w:val="24"/>
        </w:rPr>
      </w:pPr>
      <w:r>
        <w:rPr>
          <w:rFonts w:hint="eastAsia"/>
          <w:sz w:val="24"/>
        </w:rPr>
        <w:t>1.</w:t>
      </w:r>
      <w:r>
        <w:rPr>
          <w:rFonts w:hint="eastAsia"/>
          <w:sz w:val="24"/>
          <w:u w:val="single"/>
        </w:rPr>
        <w:t xml:space="preserve"> （标的名称） </w:t>
      </w:r>
      <w:r>
        <w:rPr>
          <w:rFonts w:hint="eastAsia"/>
          <w:sz w:val="24"/>
        </w:rPr>
        <w:t>，属于</w:t>
      </w:r>
      <w:r>
        <w:rPr>
          <w:rFonts w:hint="eastAsia"/>
          <w:b/>
          <w:bCs/>
          <w:sz w:val="24"/>
          <w:u w:val="single"/>
        </w:rPr>
        <w:t>其他未列明行业</w:t>
      </w:r>
      <w:r>
        <w:rPr>
          <w:rFonts w:hint="eastAsia"/>
          <w:sz w:val="24"/>
          <w:u w:val="single"/>
        </w:rPr>
        <w:t>（采购文件中明确的所属行业）</w:t>
      </w:r>
      <w:r>
        <w:rPr>
          <w:rFonts w:hint="eastAsia"/>
          <w:sz w:val="24"/>
        </w:rPr>
        <w:t>； 承建（承接）企业为</w:t>
      </w:r>
      <w:r>
        <w:rPr>
          <w:rFonts w:hint="eastAsia"/>
          <w:sz w:val="24"/>
          <w:u w:val="single"/>
        </w:rPr>
        <w:t>（企业名称）</w:t>
      </w:r>
      <w:r>
        <w:rPr>
          <w:rFonts w:hint="eastAsia"/>
          <w:sz w:val="24"/>
        </w:rPr>
        <w:t>，从业人员人，营业收入为万元，资产总额为万元，属于</w:t>
      </w:r>
      <w:r>
        <w:rPr>
          <w:rFonts w:hint="eastAsia"/>
          <w:sz w:val="24"/>
          <w:u w:val="single"/>
        </w:rPr>
        <w:t>（中型企业、小型企业、微型企业）</w:t>
      </w:r>
      <w:r>
        <w:rPr>
          <w:rFonts w:hint="eastAsia"/>
          <w:sz w:val="24"/>
        </w:rPr>
        <w:t xml:space="preserve">； </w:t>
      </w:r>
    </w:p>
    <w:p w14:paraId="3072568E">
      <w:pPr>
        <w:spacing w:line="360" w:lineRule="auto"/>
        <w:ind w:firstLine="480" w:firstLineChars="200"/>
        <w:rPr>
          <w:sz w:val="24"/>
        </w:rPr>
      </w:pPr>
      <w:r>
        <w:rPr>
          <w:rFonts w:hint="eastAsia"/>
          <w:sz w:val="24"/>
        </w:rPr>
        <w:t>2.</w:t>
      </w:r>
      <w:r>
        <w:rPr>
          <w:rFonts w:hint="eastAsia"/>
          <w:sz w:val="24"/>
          <w:u w:val="single"/>
        </w:rPr>
        <w:t xml:space="preserve"> （标的名称） </w:t>
      </w:r>
      <w:r>
        <w:rPr>
          <w:rFonts w:hint="eastAsia"/>
          <w:sz w:val="24"/>
        </w:rPr>
        <w:t>，属于</w:t>
      </w:r>
      <w:r>
        <w:rPr>
          <w:rFonts w:hint="eastAsia"/>
          <w:sz w:val="24"/>
          <w:u w:val="single"/>
        </w:rPr>
        <w:t>（采购文件中明确的所属行业）</w:t>
      </w:r>
      <w:r>
        <w:rPr>
          <w:rFonts w:hint="eastAsia"/>
          <w:sz w:val="24"/>
        </w:rPr>
        <w:t>；承建（承接）企业为</w:t>
      </w:r>
      <w:r>
        <w:rPr>
          <w:rFonts w:hint="eastAsia"/>
          <w:sz w:val="24"/>
          <w:u w:val="single"/>
        </w:rPr>
        <w:t>（企业名称）</w:t>
      </w:r>
      <w:r>
        <w:rPr>
          <w:rFonts w:hint="eastAsia"/>
          <w:sz w:val="24"/>
        </w:rPr>
        <w:t>，从业人员 人，营业收入为万元，资产总额为万元，属于</w:t>
      </w:r>
      <w:r>
        <w:rPr>
          <w:rFonts w:hint="eastAsia"/>
          <w:sz w:val="24"/>
          <w:u w:val="single"/>
        </w:rPr>
        <w:t xml:space="preserve">（中型企业、小型企业、微型企业）； </w:t>
      </w:r>
    </w:p>
    <w:p w14:paraId="7981FCB1">
      <w:pPr>
        <w:spacing w:line="360" w:lineRule="auto"/>
        <w:rPr>
          <w:sz w:val="24"/>
        </w:rPr>
      </w:pPr>
      <w:r>
        <w:rPr>
          <w:rFonts w:hint="eastAsia"/>
          <w:sz w:val="24"/>
        </w:rPr>
        <w:t>……</w:t>
      </w:r>
    </w:p>
    <w:p w14:paraId="74417A5C">
      <w:pPr>
        <w:spacing w:line="360" w:lineRule="auto"/>
        <w:ind w:firstLine="480" w:firstLineChars="200"/>
        <w:rPr>
          <w:sz w:val="24"/>
        </w:rPr>
      </w:pPr>
      <w:r>
        <w:rPr>
          <w:rFonts w:hint="eastAsia"/>
          <w:sz w:val="24"/>
        </w:rPr>
        <w:t>以上企业，不属于大企业的分支机构，不存在控股股东为大企业的情形，也不存在与大企业的负责人为同一人的情形。</w:t>
      </w:r>
    </w:p>
    <w:p w14:paraId="1BA0A8B0">
      <w:pPr>
        <w:spacing w:line="360" w:lineRule="auto"/>
        <w:ind w:firstLine="480" w:firstLineChars="200"/>
        <w:rPr>
          <w:sz w:val="24"/>
        </w:rPr>
      </w:pPr>
      <w:r>
        <w:rPr>
          <w:rFonts w:hint="eastAsia"/>
          <w:sz w:val="24"/>
        </w:rPr>
        <w:t>本企业对上述声明内容的真实性负责。如有虚假，将依法承担相应责任。</w:t>
      </w:r>
    </w:p>
    <w:p w14:paraId="04DE970C">
      <w:pPr>
        <w:widowControl/>
        <w:spacing w:line="360" w:lineRule="auto"/>
        <w:rPr>
          <w:sz w:val="24"/>
        </w:rPr>
      </w:pPr>
    </w:p>
    <w:p w14:paraId="5D2D55CA">
      <w:pPr>
        <w:pStyle w:val="50"/>
        <w:wordWrap w:val="0"/>
        <w:spacing w:line="360" w:lineRule="auto"/>
        <w:ind w:firstLine="480"/>
        <w:jc w:val="center"/>
        <w:rPr>
          <w:rFonts w:ascii="仿宋" w:hAnsi="仿宋" w:eastAsia="仿宋" w:cs="仿宋"/>
          <w:sz w:val="24"/>
          <w:szCs w:val="21"/>
          <w:u w:val="single"/>
        </w:rPr>
      </w:pPr>
      <w:r>
        <w:rPr>
          <w:rFonts w:hint="eastAsia" w:ascii="仿宋" w:hAnsi="仿宋" w:eastAsia="仿宋" w:cs="仿宋"/>
          <w:sz w:val="24"/>
          <w:szCs w:val="21"/>
        </w:rPr>
        <w:t>供应商盖章（电子章）：</w:t>
      </w:r>
    </w:p>
    <w:p w14:paraId="75051E88">
      <w:pPr>
        <w:widowControl/>
        <w:spacing w:line="360" w:lineRule="auto"/>
        <w:ind w:firstLine="4800" w:firstLineChars="2000"/>
        <w:rPr>
          <w:rFonts w:cs="宋体"/>
          <w:sz w:val="24"/>
        </w:rPr>
      </w:pPr>
      <w:r>
        <w:rPr>
          <w:rFonts w:hint="eastAsia"/>
          <w:sz w:val="24"/>
          <w:szCs w:val="21"/>
        </w:rPr>
        <w:t>日      期：</w:t>
      </w:r>
    </w:p>
    <w:p w14:paraId="5E895467">
      <w:pPr>
        <w:pStyle w:val="15"/>
        <w:spacing w:before="120" w:after="120" w:line="360" w:lineRule="auto"/>
        <w:rPr>
          <w:rFonts w:ascii="仿宋" w:hAnsi="仿宋"/>
          <w:b/>
          <w:bCs/>
          <w:szCs w:val="24"/>
        </w:rPr>
      </w:pPr>
      <w:r>
        <w:rPr>
          <w:rFonts w:hint="eastAsia" w:ascii="仿宋" w:hAnsi="仿宋"/>
          <w:b/>
          <w:bCs/>
          <w:szCs w:val="24"/>
        </w:rPr>
        <w:t>注：1.从业人员、营业收入、资产总额填报上一年度数据，无上一年度数据的新成立企业可不填报。</w:t>
      </w:r>
    </w:p>
    <w:p w14:paraId="6DB27663">
      <w:pPr>
        <w:pStyle w:val="15"/>
        <w:spacing w:before="120" w:after="120" w:line="360" w:lineRule="auto"/>
        <w:ind w:firstLine="482" w:firstLineChars="200"/>
        <w:rPr>
          <w:rFonts w:ascii="仿宋" w:hAnsi="仿宋"/>
          <w:b/>
          <w:bCs/>
          <w:szCs w:val="24"/>
        </w:rPr>
      </w:pPr>
      <w:r>
        <w:rPr>
          <w:rFonts w:hint="eastAsia" w:ascii="仿宋" w:hAnsi="仿宋"/>
          <w:b/>
          <w:bCs/>
          <w:szCs w:val="24"/>
        </w:rPr>
        <w:t>2.供应商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14:paraId="274D44AA">
      <w:pPr>
        <w:spacing w:line="360" w:lineRule="auto"/>
        <w:ind w:firstLine="482" w:firstLineChars="200"/>
        <w:rPr>
          <w:sz w:val="24"/>
        </w:rPr>
      </w:pPr>
      <w:r>
        <w:rPr>
          <w:rFonts w:hint="eastAsia"/>
          <w:b/>
          <w:bCs/>
          <w:sz w:val="24"/>
        </w:rPr>
        <w:t>3.如中标，将在中标公告中将此中小企业声明函予以公示，接受社会监督。</w:t>
      </w:r>
    </w:p>
    <w:p w14:paraId="5A5F30B3">
      <w:pPr>
        <w:widowControl/>
        <w:spacing w:line="480" w:lineRule="auto"/>
        <w:jc w:val="center"/>
        <w:rPr>
          <w:b/>
          <w:bCs/>
          <w:sz w:val="28"/>
          <w:szCs w:val="28"/>
        </w:rPr>
      </w:pPr>
    </w:p>
    <w:p w14:paraId="798A21F5">
      <w:pPr>
        <w:widowControl/>
        <w:spacing w:line="480" w:lineRule="auto"/>
        <w:jc w:val="center"/>
        <w:rPr>
          <w:bCs/>
          <w:sz w:val="28"/>
          <w:szCs w:val="28"/>
        </w:rPr>
      </w:pPr>
      <w:r>
        <w:rPr>
          <w:rFonts w:hint="eastAsia"/>
          <w:b/>
          <w:bCs/>
          <w:sz w:val="28"/>
          <w:szCs w:val="28"/>
          <w:lang w:val="en-US"/>
        </w:rPr>
        <w:t>5</w:t>
      </w:r>
      <w:r>
        <w:rPr>
          <w:rFonts w:hint="eastAsia"/>
          <w:b/>
          <w:bCs/>
          <w:sz w:val="28"/>
          <w:szCs w:val="28"/>
        </w:rPr>
        <w:t>.2残疾人福利性单位声明函</w:t>
      </w:r>
    </w:p>
    <w:p w14:paraId="36754536">
      <w:pPr>
        <w:pStyle w:val="65"/>
        <w:spacing w:line="360" w:lineRule="auto"/>
        <w:ind w:firstLine="601"/>
        <w:rPr>
          <w:rFonts w:ascii="仿宋" w:hAnsi="仿宋" w:cs="仿宋"/>
          <w:kern w:val="2"/>
        </w:rPr>
      </w:pPr>
      <w:r>
        <w:rPr>
          <w:rFonts w:hint="eastAsia" w:ascii="仿宋" w:hAnsi="仿宋" w:cs="仿宋"/>
          <w:kern w:val="2"/>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5771300">
      <w:pPr>
        <w:pStyle w:val="65"/>
        <w:spacing w:line="360" w:lineRule="auto"/>
        <w:ind w:firstLine="600"/>
        <w:rPr>
          <w:rFonts w:ascii="仿宋" w:hAnsi="仿宋" w:cs="仿宋"/>
          <w:kern w:val="2"/>
        </w:rPr>
      </w:pPr>
      <w:r>
        <w:rPr>
          <w:rFonts w:hint="eastAsia" w:ascii="仿宋" w:hAnsi="仿宋" w:cs="仿宋"/>
          <w:kern w:val="2"/>
        </w:rPr>
        <w:t>本单位对上述声明的真实性负责。如有虚假，将依法承担相应责任。</w:t>
      </w:r>
    </w:p>
    <w:p w14:paraId="2761E717">
      <w:pPr>
        <w:pStyle w:val="65"/>
        <w:spacing w:line="360" w:lineRule="auto"/>
        <w:ind w:firstLine="4488" w:firstLineChars="1870"/>
        <w:rPr>
          <w:rFonts w:hint="eastAsia" w:ascii="仿宋" w:hAnsi="仿宋" w:cs="仿宋"/>
          <w:kern w:val="2"/>
        </w:rPr>
      </w:pPr>
    </w:p>
    <w:p w14:paraId="4A662F94">
      <w:pPr>
        <w:pStyle w:val="65"/>
        <w:spacing w:line="360" w:lineRule="auto"/>
        <w:ind w:firstLine="4488" w:firstLineChars="1870"/>
        <w:rPr>
          <w:rFonts w:hint="eastAsia" w:ascii="仿宋" w:hAnsi="仿宋" w:cs="仿宋"/>
          <w:kern w:val="2"/>
        </w:rPr>
      </w:pPr>
      <w:r>
        <w:rPr>
          <w:rFonts w:hint="eastAsia" w:ascii="仿宋" w:hAnsi="仿宋" w:cs="仿宋"/>
          <w:kern w:val="2"/>
        </w:rPr>
        <w:t>单位名称（盖章）：</w:t>
      </w:r>
    </w:p>
    <w:p w14:paraId="2098DCF7">
      <w:pPr>
        <w:pStyle w:val="65"/>
        <w:spacing w:line="360" w:lineRule="auto"/>
        <w:ind w:firstLine="4968" w:firstLineChars="2070"/>
        <w:rPr>
          <w:rFonts w:ascii="仿宋" w:hAnsi="仿宋" w:cs="仿宋"/>
          <w:sz w:val="30"/>
          <w:szCs w:val="30"/>
        </w:rPr>
      </w:pPr>
      <w:r>
        <w:rPr>
          <w:rFonts w:hint="eastAsia" w:ascii="仿宋" w:hAnsi="仿宋" w:cs="仿宋"/>
          <w:kern w:val="2"/>
        </w:rPr>
        <w:t>日  期：</w:t>
      </w:r>
      <w:r>
        <w:rPr>
          <w:rFonts w:hint="eastAsia" w:ascii="仿宋_GB2312" w:hAnsi="Times New Roman" w:eastAsia="仿宋_GB2312" w:cs="Times New Roman"/>
          <w:caps w:val="0"/>
          <w:color w:val="000000"/>
          <w:spacing w:val="0"/>
          <w:kern w:val="2"/>
          <w:sz w:val="28"/>
          <w:szCs w:val="28"/>
        </w:rPr>
        <w:t xml:space="preserve"> </w:t>
      </w:r>
      <w:r>
        <w:rPr>
          <w:rFonts w:ascii="仿宋_GB2312" w:hAnsi="Times New Roman" w:eastAsia="仿宋_GB2312" w:cs="Times New Roman"/>
          <w:caps w:val="0"/>
          <w:color w:val="000000"/>
          <w:spacing w:val="0"/>
          <w:kern w:val="2"/>
          <w:sz w:val="28"/>
          <w:szCs w:val="28"/>
        </w:rPr>
        <w:t xml:space="preserve">        </w:t>
      </w:r>
    </w:p>
    <w:p w14:paraId="7E4EA13D">
      <w:pPr>
        <w:spacing w:line="360" w:lineRule="auto"/>
        <w:jc w:val="center"/>
        <w:rPr>
          <w:sz w:val="30"/>
          <w:szCs w:val="30"/>
        </w:rPr>
      </w:pPr>
    </w:p>
    <w:p w14:paraId="6DB8BA3C">
      <w:pPr>
        <w:spacing w:line="360" w:lineRule="auto"/>
        <w:jc w:val="center"/>
        <w:rPr>
          <w:sz w:val="30"/>
          <w:szCs w:val="30"/>
        </w:rPr>
      </w:pPr>
    </w:p>
    <w:p w14:paraId="3BB13570">
      <w:pPr>
        <w:spacing w:line="360" w:lineRule="auto"/>
        <w:jc w:val="center"/>
        <w:rPr>
          <w:sz w:val="30"/>
          <w:szCs w:val="30"/>
        </w:rPr>
      </w:pPr>
    </w:p>
    <w:p w14:paraId="4B02BC6C">
      <w:pPr>
        <w:pStyle w:val="15"/>
        <w:spacing w:before="120" w:after="120" w:line="360" w:lineRule="auto"/>
        <w:jc w:val="center"/>
        <w:rPr>
          <w:rFonts w:ascii="仿宋" w:hAnsi="仿宋"/>
          <w:b/>
          <w:bCs/>
          <w:sz w:val="28"/>
          <w:szCs w:val="28"/>
        </w:rPr>
      </w:pPr>
      <w:r>
        <w:rPr>
          <w:rFonts w:hint="eastAsia" w:ascii="仿宋" w:hAnsi="仿宋"/>
          <w:b/>
          <w:bCs/>
          <w:sz w:val="28"/>
          <w:szCs w:val="28"/>
          <w:lang w:val="en-US"/>
        </w:rPr>
        <w:t>5</w:t>
      </w:r>
      <w:r>
        <w:rPr>
          <w:rFonts w:hint="eastAsia" w:ascii="仿宋" w:hAnsi="仿宋"/>
          <w:b/>
          <w:bCs/>
          <w:sz w:val="28"/>
          <w:szCs w:val="28"/>
        </w:rPr>
        <w:t>.3监狱企业证明</w:t>
      </w:r>
    </w:p>
    <w:p w14:paraId="2527AAE3">
      <w:pPr>
        <w:pStyle w:val="8"/>
        <w:spacing w:line="360" w:lineRule="auto"/>
        <w:ind w:firstLine="0"/>
        <w:jc w:val="center"/>
        <w:rPr>
          <w:sz w:val="24"/>
          <w:szCs w:val="24"/>
        </w:rPr>
      </w:pPr>
    </w:p>
    <w:p w14:paraId="7A64A736">
      <w:pPr>
        <w:pStyle w:val="8"/>
        <w:spacing w:line="360" w:lineRule="auto"/>
        <w:ind w:firstLine="482" w:firstLineChars="200"/>
        <w:rPr>
          <w:sz w:val="24"/>
          <w:szCs w:val="24"/>
        </w:rPr>
      </w:pPr>
      <w:r>
        <w:rPr>
          <w:rFonts w:hint="eastAsia"/>
          <w:b/>
          <w:sz w:val="24"/>
          <w:szCs w:val="24"/>
        </w:rPr>
        <w:t>注：</w:t>
      </w:r>
      <w:r>
        <w:rPr>
          <w:rFonts w:hint="eastAsia"/>
          <w:sz w:val="24"/>
          <w:szCs w:val="24"/>
        </w:rPr>
        <w:t>须提供省级以上监狱管理局、戒毒管理局（含新疆生产建设兵团）出具的属于监狱企业的证明文件</w:t>
      </w:r>
    </w:p>
    <w:p w14:paraId="38915C28">
      <w:pPr>
        <w:pStyle w:val="13"/>
        <w:rPr>
          <w:szCs w:val="28"/>
        </w:rPr>
      </w:pPr>
    </w:p>
    <w:p w14:paraId="04A4C589">
      <w:pPr>
        <w:pStyle w:val="8"/>
        <w:rPr>
          <w:sz w:val="28"/>
          <w:szCs w:val="28"/>
        </w:rPr>
      </w:pPr>
    </w:p>
    <w:p w14:paraId="0DA062AB"/>
    <w:p w14:paraId="77D72AEF">
      <w:pPr>
        <w:rPr>
          <w:sz w:val="28"/>
          <w:szCs w:val="28"/>
        </w:rPr>
      </w:pPr>
    </w:p>
    <w:p w14:paraId="5E54A57C">
      <w:pPr>
        <w:pStyle w:val="35"/>
        <w:rPr>
          <w:szCs w:val="28"/>
        </w:rPr>
      </w:pPr>
    </w:p>
    <w:p w14:paraId="22D3CD0D">
      <w:pPr>
        <w:pStyle w:val="10"/>
        <w:tabs>
          <w:tab w:val="left" w:pos="208"/>
        </w:tabs>
      </w:pPr>
    </w:p>
    <w:p w14:paraId="44181504">
      <w:pPr>
        <w:pStyle w:val="13"/>
        <w:rPr>
          <w:szCs w:val="28"/>
        </w:rPr>
      </w:pPr>
    </w:p>
    <w:p w14:paraId="46A74AED">
      <w:pPr>
        <w:pStyle w:val="13"/>
        <w:rPr>
          <w:rFonts w:hint="eastAsia" w:eastAsia="仿宋"/>
          <w:lang w:eastAsia="zh-CN"/>
        </w:rPr>
      </w:pPr>
      <w:r>
        <w:rPr>
          <w:rStyle w:val="66"/>
          <w:rFonts w:hint="eastAsia"/>
          <w:b/>
          <w:sz w:val="24"/>
        </w:rPr>
        <w:t>注：如不属于</w:t>
      </w:r>
      <w:r>
        <w:rPr>
          <w:rStyle w:val="66"/>
          <w:rFonts w:hint="eastAsia"/>
          <w:b/>
          <w:sz w:val="24"/>
          <w:lang w:val="en-US"/>
        </w:rPr>
        <w:t>5</w:t>
      </w:r>
      <w:r>
        <w:rPr>
          <w:rStyle w:val="66"/>
          <w:rFonts w:hint="eastAsia"/>
          <w:b/>
          <w:sz w:val="24"/>
        </w:rPr>
        <w:t>.2、</w:t>
      </w:r>
      <w:r>
        <w:rPr>
          <w:rStyle w:val="66"/>
          <w:rFonts w:hint="eastAsia"/>
          <w:b/>
          <w:sz w:val="24"/>
          <w:lang w:val="en-US"/>
        </w:rPr>
        <w:t>5</w:t>
      </w:r>
      <w:r>
        <w:rPr>
          <w:rStyle w:val="66"/>
          <w:rFonts w:hint="eastAsia"/>
          <w:b/>
          <w:sz w:val="24"/>
        </w:rPr>
        <w:t>.3所属单位性质，则</w:t>
      </w:r>
      <w:r>
        <w:rPr>
          <w:rStyle w:val="66"/>
          <w:rFonts w:hint="eastAsia"/>
          <w:b/>
          <w:sz w:val="24"/>
          <w:lang w:val="en-US"/>
        </w:rPr>
        <w:t>5</w:t>
      </w:r>
      <w:r>
        <w:rPr>
          <w:rStyle w:val="66"/>
          <w:rFonts w:hint="eastAsia"/>
          <w:b/>
          <w:sz w:val="24"/>
        </w:rPr>
        <w:t>.2、</w:t>
      </w:r>
      <w:r>
        <w:rPr>
          <w:rStyle w:val="66"/>
          <w:rFonts w:hint="eastAsia"/>
          <w:b/>
          <w:sz w:val="24"/>
          <w:lang w:val="en-US"/>
        </w:rPr>
        <w:t>5</w:t>
      </w:r>
      <w:r>
        <w:rPr>
          <w:rStyle w:val="66"/>
          <w:rFonts w:hint="eastAsia"/>
          <w:b/>
          <w:sz w:val="24"/>
        </w:rPr>
        <w:t>.3无需提供</w:t>
      </w:r>
      <w:r>
        <w:rPr>
          <w:rStyle w:val="66"/>
          <w:rFonts w:hint="eastAsia"/>
          <w:b/>
          <w:sz w:val="24"/>
          <w:lang w:eastAsia="zh-CN"/>
        </w:rPr>
        <w:t>。</w:t>
      </w:r>
    </w:p>
    <w:p w14:paraId="69D2EE06">
      <w:pPr>
        <w:pStyle w:val="10"/>
      </w:pPr>
    </w:p>
    <w:p w14:paraId="0B21E2CC">
      <w:pPr>
        <w:pStyle w:val="10"/>
      </w:pPr>
    </w:p>
    <w:p w14:paraId="02C9DF8E">
      <w:pPr>
        <w:pStyle w:val="11"/>
        <w:ind w:left="0" w:leftChars="0" w:firstLine="0" w:firstLineChars="0"/>
      </w:pPr>
    </w:p>
    <w:p w14:paraId="3586BEEA">
      <w:pPr>
        <w:pStyle w:val="10"/>
      </w:pPr>
    </w:p>
    <w:p w14:paraId="5BE246EB">
      <w:pPr>
        <w:pStyle w:val="10"/>
      </w:pPr>
    </w:p>
    <w:p w14:paraId="445E7E4E">
      <w:pPr>
        <w:pStyle w:val="10"/>
        <w:rPr>
          <w:sz w:val="29"/>
        </w:rPr>
      </w:pPr>
    </w:p>
    <w:p w14:paraId="0B4BE79C">
      <w:pPr>
        <w:pStyle w:val="10"/>
        <w:rPr>
          <w:sz w:val="20"/>
        </w:rPr>
      </w:pPr>
    </w:p>
    <w:p w14:paraId="4B1E15C5">
      <w:pPr>
        <w:pStyle w:val="11"/>
      </w:pPr>
    </w:p>
    <w:p w14:paraId="5FA87525">
      <w:pPr>
        <w:pStyle w:val="10"/>
        <w:rPr>
          <w:sz w:val="20"/>
        </w:rPr>
      </w:pPr>
    </w:p>
    <w:p w14:paraId="77557D19">
      <w:pPr>
        <w:pStyle w:val="10"/>
        <w:rPr>
          <w:sz w:val="20"/>
        </w:rPr>
      </w:pPr>
    </w:p>
    <w:p w14:paraId="00263EA6">
      <w:pPr>
        <w:pStyle w:val="10"/>
        <w:rPr>
          <w:sz w:val="20"/>
        </w:rPr>
      </w:pPr>
    </w:p>
    <w:p w14:paraId="4899EB6D">
      <w:pPr>
        <w:pStyle w:val="10"/>
        <w:rPr>
          <w:sz w:val="20"/>
        </w:rPr>
      </w:pPr>
    </w:p>
    <w:p w14:paraId="048B14AC">
      <w:pPr>
        <w:pStyle w:val="10"/>
        <w:rPr>
          <w:sz w:val="20"/>
        </w:rPr>
      </w:pPr>
    </w:p>
    <w:p w14:paraId="7DE25E42">
      <w:pPr>
        <w:pStyle w:val="10"/>
        <w:rPr>
          <w:sz w:val="20"/>
        </w:rPr>
      </w:pPr>
    </w:p>
    <w:p w14:paraId="2249559D">
      <w:pPr>
        <w:pStyle w:val="10"/>
        <w:rPr>
          <w:sz w:val="20"/>
        </w:rPr>
      </w:pPr>
    </w:p>
    <w:p w14:paraId="5DB18997">
      <w:pPr>
        <w:pStyle w:val="10"/>
        <w:rPr>
          <w:sz w:val="20"/>
        </w:rPr>
      </w:pPr>
    </w:p>
    <w:p w14:paraId="0D74DA6E">
      <w:pPr>
        <w:pStyle w:val="10"/>
        <w:rPr>
          <w:sz w:val="20"/>
        </w:rPr>
      </w:pPr>
    </w:p>
    <w:p w14:paraId="09FD45BB">
      <w:pPr>
        <w:pStyle w:val="10"/>
        <w:rPr>
          <w:sz w:val="20"/>
        </w:rPr>
      </w:pPr>
    </w:p>
    <w:p w14:paraId="0A0827A7">
      <w:pPr>
        <w:pStyle w:val="10"/>
        <w:rPr>
          <w:sz w:val="20"/>
        </w:rPr>
      </w:pPr>
    </w:p>
    <w:p w14:paraId="2E3A79EE">
      <w:pPr>
        <w:pStyle w:val="10"/>
        <w:rPr>
          <w:sz w:val="20"/>
        </w:rPr>
      </w:pPr>
    </w:p>
    <w:p w14:paraId="35ACB32C">
      <w:pPr>
        <w:pStyle w:val="10"/>
        <w:rPr>
          <w:sz w:val="20"/>
        </w:rPr>
      </w:pPr>
    </w:p>
    <w:p w14:paraId="37297C7B">
      <w:pPr>
        <w:pStyle w:val="10"/>
        <w:rPr>
          <w:sz w:val="20"/>
        </w:rPr>
      </w:pPr>
    </w:p>
    <w:p w14:paraId="7EABE9E6">
      <w:pPr>
        <w:pStyle w:val="10"/>
        <w:spacing w:before="4"/>
        <w:rPr>
          <w:sz w:val="16"/>
        </w:rPr>
      </w:pPr>
    </w:p>
    <w:p w14:paraId="0F3CFD17">
      <w:pPr>
        <w:pStyle w:val="4"/>
        <w:tabs>
          <w:tab w:val="left" w:pos="991"/>
        </w:tabs>
        <w:ind w:left="240"/>
      </w:pPr>
      <w:bookmarkStart w:id="72" w:name="二___资信商务及技术文件格式"/>
      <w:bookmarkEnd w:id="72"/>
      <w:bookmarkStart w:id="73" w:name="_Toc26463"/>
      <w:r>
        <w:rPr>
          <w:rFonts w:hint="eastAsia"/>
        </w:rPr>
        <w:t>二</w:t>
      </w:r>
      <w:r>
        <w:rPr>
          <w:rFonts w:hint="eastAsia"/>
          <w:lang w:val="en-US" w:eastAsia="zh-CN"/>
        </w:rPr>
        <w:t xml:space="preserve"> </w:t>
      </w:r>
      <w:r>
        <w:rPr>
          <w:rFonts w:hint="eastAsia"/>
        </w:rPr>
        <w:t>资信商务及技术文件格式</w:t>
      </w:r>
      <w:bookmarkEnd w:id="73"/>
    </w:p>
    <w:p w14:paraId="75D66465">
      <w:pPr>
        <w:sectPr>
          <w:headerReference r:id="rId8" w:type="default"/>
          <w:pgSz w:w="11910" w:h="16840"/>
          <w:pgMar w:top="1247" w:right="1247" w:bottom="1247" w:left="1587" w:header="884" w:footer="884" w:gutter="0"/>
          <w:pgNumType w:fmt="decimal"/>
          <w:cols w:space="0" w:num="1"/>
        </w:sectPr>
      </w:pPr>
    </w:p>
    <w:p w14:paraId="41F1F372">
      <w:pPr>
        <w:spacing w:before="124"/>
        <w:ind w:left="561" w:right="439"/>
        <w:jc w:val="center"/>
        <w:rPr>
          <w:b/>
          <w:sz w:val="36"/>
        </w:rPr>
      </w:pPr>
      <w:r>
        <w:rPr>
          <w:rFonts w:hint="eastAsia"/>
          <w:b/>
          <w:sz w:val="36"/>
        </w:rPr>
        <w:t>资信商务及技术文件封面</w:t>
      </w:r>
    </w:p>
    <w:p w14:paraId="1B8FDC98">
      <w:pPr>
        <w:pStyle w:val="10"/>
        <w:rPr>
          <w:b/>
          <w:sz w:val="36"/>
        </w:rPr>
      </w:pPr>
    </w:p>
    <w:p w14:paraId="771669D6">
      <w:pPr>
        <w:pStyle w:val="10"/>
        <w:rPr>
          <w:b/>
          <w:sz w:val="36"/>
        </w:rPr>
      </w:pPr>
    </w:p>
    <w:p w14:paraId="650CA54D">
      <w:pPr>
        <w:pStyle w:val="10"/>
        <w:spacing w:before="1"/>
        <w:rPr>
          <w:b/>
          <w:sz w:val="38"/>
        </w:rPr>
      </w:pPr>
    </w:p>
    <w:p w14:paraId="1874094D">
      <w:pPr>
        <w:spacing w:before="1"/>
        <w:ind w:left="2037"/>
        <w:rPr>
          <w:sz w:val="36"/>
        </w:rPr>
      </w:pPr>
      <w:r>
        <w:rPr>
          <w:rFonts w:hint="eastAsia"/>
          <w:sz w:val="36"/>
        </w:rPr>
        <w:t>项目编号：</w:t>
      </w:r>
    </w:p>
    <w:p w14:paraId="23DEC988">
      <w:pPr>
        <w:pStyle w:val="10"/>
        <w:rPr>
          <w:sz w:val="36"/>
        </w:rPr>
      </w:pPr>
    </w:p>
    <w:p w14:paraId="08B37DDE">
      <w:pPr>
        <w:pStyle w:val="10"/>
        <w:rPr>
          <w:sz w:val="36"/>
        </w:rPr>
      </w:pPr>
    </w:p>
    <w:p w14:paraId="59A539F6">
      <w:pPr>
        <w:pStyle w:val="10"/>
        <w:rPr>
          <w:sz w:val="36"/>
        </w:rPr>
      </w:pPr>
    </w:p>
    <w:p w14:paraId="7C8172E1">
      <w:pPr>
        <w:pStyle w:val="10"/>
        <w:spacing w:before="10"/>
        <w:rPr>
          <w:sz w:val="50"/>
        </w:rPr>
      </w:pPr>
    </w:p>
    <w:p w14:paraId="4AA20C6B">
      <w:pPr>
        <w:ind w:left="2037"/>
        <w:rPr>
          <w:sz w:val="36"/>
        </w:rPr>
      </w:pPr>
      <w:r>
        <w:rPr>
          <w:rFonts w:hint="eastAsia"/>
          <w:sz w:val="36"/>
        </w:rPr>
        <w:t>项目名称：</w:t>
      </w:r>
    </w:p>
    <w:p w14:paraId="5B35B5E3">
      <w:pPr>
        <w:pStyle w:val="10"/>
        <w:rPr>
          <w:sz w:val="36"/>
        </w:rPr>
      </w:pPr>
    </w:p>
    <w:p w14:paraId="0529A27E">
      <w:pPr>
        <w:pStyle w:val="10"/>
        <w:rPr>
          <w:sz w:val="36"/>
        </w:rPr>
      </w:pPr>
    </w:p>
    <w:p w14:paraId="4B1B76AF">
      <w:pPr>
        <w:pStyle w:val="10"/>
        <w:rPr>
          <w:sz w:val="36"/>
        </w:rPr>
      </w:pPr>
    </w:p>
    <w:p w14:paraId="19CF9DAA">
      <w:pPr>
        <w:pStyle w:val="10"/>
        <w:spacing w:before="10"/>
        <w:rPr>
          <w:sz w:val="50"/>
        </w:rPr>
      </w:pPr>
    </w:p>
    <w:p w14:paraId="155B22B6">
      <w:pPr>
        <w:ind w:left="2037"/>
        <w:rPr>
          <w:sz w:val="36"/>
        </w:rPr>
      </w:pPr>
      <w:r>
        <w:rPr>
          <w:rFonts w:hint="eastAsia"/>
          <w:sz w:val="36"/>
        </w:rPr>
        <w:t>响应文件名称：资信商务及技术文件</w:t>
      </w:r>
    </w:p>
    <w:p w14:paraId="77DACFD8">
      <w:pPr>
        <w:pStyle w:val="10"/>
        <w:rPr>
          <w:sz w:val="36"/>
        </w:rPr>
      </w:pPr>
    </w:p>
    <w:p w14:paraId="17723E36">
      <w:pPr>
        <w:pStyle w:val="10"/>
        <w:rPr>
          <w:sz w:val="36"/>
        </w:rPr>
      </w:pPr>
    </w:p>
    <w:p w14:paraId="12AA06A8">
      <w:pPr>
        <w:pStyle w:val="10"/>
        <w:rPr>
          <w:sz w:val="36"/>
        </w:rPr>
      </w:pPr>
    </w:p>
    <w:p w14:paraId="06DBEF0A">
      <w:pPr>
        <w:pStyle w:val="10"/>
        <w:spacing w:before="11"/>
        <w:rPr>
          <w:sz w:val="50"/>
        </w:rPr>
      </w:pPr>
    </w:p>
    <w:p w14:paraId="51B45AD3">
      <w:pPr>
        <w:ind w:left="2160"/>
        <w:rPr>
          <w:sz w:val="36"/>
        </w:rPr>
      </w:pPr>
      <w:r>
        <w:rPr>
          <w:rFonts w:hint="eastAsia"/>
          <w:sz w:val="36"/>
        </w:rPr>
        <w:t>供应商名称（CA 签章）：</w:t>
      </w:r>
    </w:p>
    <w:p w14:paraId="0B29FC3C">
      <w:pPr>
        <w:pStyle w:val="10"/>
        <w:rPr>
          <w:sz w:val="36"/>
        </w:rPr>
      </w:pPr>
    </w:p>
    <w:p w14:paraId="53A30A0F">
      <w:pPr>
        <w:pStyle w:val="10"/>
        <w:rPr>
          <w:sz w:val="36"/>
        </w:rPr>
      </w:pPr>
    </w:p>
    <w:p w14:paraId="7C0C810D">
      <w:pPr>
        <w:pStyle w:val="10"/>
        <w:spacing w:before="1"/>
        <w:rPr>
          <w:sz w:val="38"/>
        </w:rPr>
      </w:pPr>
    </w:p>
    <w:p w14:paraId="70FF7385">
      <w:pPr>
        <w:ind w:left="2037"/>
        <w:rPr>
          <w:sz w:val="36"/>
        </w:rPr>
      </w:pPr>
      <w:r>
        <w:rPr>
          <w:rFonts w:hint="eastAsia"/>
          <w:sz w:val="36"/>
        </w:rPr>
        <w:t>供应商地址：</w:t>
      </w:r>
    </w:p>
    <w:p w14:paraId="45D47C96">
      <w:pPr>
        <w:rPr>
          <w:sz w:val="36"/>
        </w:rPr>
        <w:sectPr>
          <w:pgSz w:w="11910" w:h="16840"/>
          <w:pgMar w:top="1247" w:right="1247" w:bottom="1247" w:left="1587" w:header="884" w:footer="884" w:gutter="0"/>
          <w:pgNumType w:fmt="decimal"/>
          <w:cols w:space="0" w:num="1"/>
        </w:sectPr>
      </w:pPr>
    </w:p>
    <w:p w14:paraId="53CCEE79">
      <w:pPr>
        <w:pStyle w:val="10"/>
        <w:rPr>
          <w:sz w:val="20"/>
        </w:rPr>
      </w:pPr>
    </w:p>
    <w:p w14:paraId="741E59CE">
      <w:pPr>
        <w:pStyle w:val="10"/>
        <w:rPr>
          <w:sz w:val="20"/>
        </w:rPr>
      </w:pPr>
    </w:p>
    <w:p w14:paraId="49FD1322">
      <w:pPr>
        <w:pStyle w:val="10"/>
        <w:spacing w:before="1"/>
        <w:rPr>
          <w:sz w:val="17"/>
        </w:rPr>
      </w:pPr>
    </w:p>
    <w:p w14:paraId="0EDD1596">
      <w:pPr>
        <w:spacing w:before="55" w:line="360" w:lineRule="auto"/>
        <w:ind w:left="540"/>
        <w:jc w:val="center"/>
        <w:rPr>
          <w:b/>
          <w:sz w:val="30"/>
        </w:rPr>
      </w:pPr>
      <w:r>
        <w:rPr>
          <w:rFonts w:hint="eastAsia"/>
          <w:b/>
          <w:sz w:val="32"/>
        </w:rPr>
        <w:t>目 录</w:t>
      </w:r>
    </w:p>
    <w:p w14:paraId="2E66573A">
      <w:pPr>
        <w:pStyle w:val="8"/>
        <w:spacing w:line="360" w:lineRule="auto"/>
        <w:ind w:firstLine="0"/>
        <w:jc w:val="both"/>
        <w:rPr>
          <w:rFonts w:hint="eastAsia"/>
          <w:sz w:val="24"/>
          <w:szCs w:val="24"/>
        </w:rPr>
      </w:pPr>
    </w:p>
    <w:p w14:paraId="69A3DA10">
      <w:pPr>
        <w:pStyle w:val="8"/>
        <w:spacing w:line="360" w:lineRule="auto"/>
        <w:ind w:firstLine="0"/>
        <w:jc w:val="both"/>
        <w:rPr>
          <w:sz w:val="24"/>
        </w:rPr>
      </w:pPr>
      <w:r>
        <w:rPr>
          <w:rFonts w:hint="eastAsia"/>
          <w:sz w:val="24"/>
          <w:szCs w:val="24"/>
        </w:rPr>
        <w:t>（</w:t>
      </w:r>
      <w:r>
        <w:rPr>
          <w:rFonts w:hint="eastAsia"/>
          <w:sz w:val="24"/>
        </w:rPr>
        <w:t>格式自行设计）</w:t>
      </w:r>
    </w:p>
    <w:p w14:paraId="7420FB80">
      <w:pPr>
        <w:pStyle w:val="10"/>
        <w:spacing w:line="360" w:lineRule="auto"/>
        <w:rPr>
          <w:sz w:val="20"/>
        </w:rPr>
      </w:pPr>
    </w:p>
    <w:p w14:paraId="61686EF3">
      <w:pPr>
        <w:pStyle w:val="10"/>
        <w:spacing w:line="360" w:lineRule="auto"/>
        <w:rPr>
          <w:sz w:val="20"/>
        </w:rPr>
        <w:sectPr>
          <w:pgSz w:w="11910" w:h="16840"/>
          <w:pgMar w:top="1247" w:right="1247" w:bottom="1247" w:left="1587" w:header="884" w:footer="884" w:gutter="0"/>
          <w:pgNumType w:fmt="decimal"/>
          <w:cols w:space="0" w:num="1"/>
        </w:sectPr>
      </w:pPr>
    </w:p>
    <w:p w14:paraId="5A192426">
      <w:pPr>
        <w:spacing w:before="124"/>
        <w:ind w:left="561" w:right="444"/>
        <w:jc w:val="center"/>
        <w:rPr>
          <w:b/>
          <w:sz w:val="36"/>
        </w:rPr>
      </w:pPr>
      <w:r>
        <w:rPr>
          <w:rFonts w:hint="eastAsia"/>
          <w:b/>
          <w:sz w:val="36"/>
        </w:rPr>
        <w:t>评分索引表</w:t>
      </w:r>
    </w:p>
    <w:p w14:paraId="0279F203">
      <w:pPr>
        <w:pStyle w:val="10"/>
        <w:spacing w:before="6"/>
        <w:jc w:val="center"/>
        <w:rPr>
          <w:b/>
          <w:lang w:val="en-US"/>
        </w:rPr>
      </w:pPr>
    </w:p>
    <w:p w14:paraId="77CEBB55">
      <w:pPr>
        <w:pStyle w:val="10"/>
        <w:spacing w:before="6"/>
        <w:jc w:val="center"/>
        <w:rPr>
          <w:b/>
          <w:lang w:val="en-US"/>
        </w:rPr>
      </w:pPr>
    </w:p>
    <w:p w14:paraId="08099FDF">
      <w:pPr>
        <w:pStyle w:val="10"/>
        <w:spacing w:before="6"/>
        <w:jc w:val="center"/>
        <w:rPr>
          <w:b/>
          <w:lang w:val="en-US"/>
        </w:rPr>
      </w:pPr>
    </w:p>
    <w:p w14:paraId="53323969">
      <w:pPr>
        <w:pStyle w:val="10"/>
        <w:spacing w:before="6"/>
        <w:jc w:val="center"/>
        <w:rPr>
          <w:b/>
          <w:lang w:val="en-US"/>
        </w:rPr>
      </w:pPr>
    </w:p>
    <w:p w14:paraId="76407D28">
      <w:pPr>
        <w:pStyle w:val="10"/>
        <w:spacing w:before="6"/>
        <w:jc w:val="center"/>
        <w:rPr>
          <w:b/>
          <w:lang w:val="en-US"/>
        </w:rPr>
      </w:pPr>
      <w:r>
        <w:rPr>
          <w:rFonts w:hint="eastAsia"/>
          <w:b/>
          <w:lang w:val="en-US"/>
        </w:rPr>
        <w:t>格式自拟</w:t>
      </w:r>
    </w:p>
    <w:p w14:paraId="58930947">
      <w:pPr>
        <w:sectPr>
          <w:pgSz w:w="11910" w:h="16840"/>
          <w:pgMar w:top="1247" w:right="1247" w:bottom="1247" w:left="1587" w:header="884" w:footer="884" w:gutter="0"/>
          <w:pgNumType w:fmt="decimal"/>
          <w:cols w:space="0" w:num="1"/>
        </w:sectPr>
      </w:pPr>
    </w:p>
    <w:p w14:paraId="3DC1D35E">
      <w:pPr>
        <w:pStyle w:val="10"/>
        <w:spacing w:before="5"/>
        <w:rPr>
          <w:b/>
          <w:sz w:val="8"/>
        </w:rPr>
      </w:pPr>
    </w:p>
    <w:p w14:paraId="1E9D0D26">
      <w:pPr>
        <w:spacing w:before="58"/>
        <w:ind w:left="561" w:right="444"/>
        <w:jc w:val="center"/>
        <w:rPr>
          <w:b/>
          <w:sz w:val="30"/>
        </w:rPr>
      </w:pPr>
      <w:r>
        <w:rPr>
          <w:rFonts w:hint="eastAsia"/>
          <w:b/>
          <w:sz w:val="30"/>
        </w:rPr>
        <w:t>1</w:t>
      </w:r>
      <w:r>
        <w:rPr>
          <w:rFonts w:hint="eastAsia"/>
          <w:b/>
          <w:sz w:val="30"/>
          <w:lang w:val="en-US" w:eastAsia="zh-CN"/>
        </w:rPr>
        <w:t>.</w:t>
      </w:r>
      <w:r>
        <w:rPr>
          <w:rFonts w:hint="eastAsia"/>
          <w:b/>
          <w:sz w:val="30"/>
          <w:lang w:val="en-US"/>
        </w:rPr>
        <w:t>磋商</w:t>
      </w:r>
      <w:r>
        <w:rPr>
          <w:rFonts w:hint="eastAsia"/>
          <w:b/>
          <w:sz w:val="30"/>
        </w:rPr>
        <w:t>声明书</w:t>
      </w:r>
    </w:p>
    <w:p w14:paraId="46F0782F">
      <w:pPr>
        <w:pStyle w:val="10"/>
        <w:spacing w:line="360" w:lineRule="auto"/>
        <w:jc w:val="both"/>
      </w:pPr>
      <w:r>
        <w:rPr>
          <w:rFonts w:hint="eastAsia"/>
          <w:u w:val="single"/>
        </w:rPr>
        <w:t>（</w:t>
      </w:r>
      <w:r>
        <w:rPr>
          <w:rFonts w:hint="eastAsia"/>
          <w:u w:val="single"/>
          <w:lang w:val="en-US"/>
        </w:rPr>
        <w:t>采购人</w:t>
      </w:r>
      <w:r>
        <w:rPr>
          <w:rFonts w:hint="eastAsia"/>
          <w:u w:val="single"/>
        </w:rPr>
        <w:t>名称）：</w:t>
      </w:r>
    </w:p>
    <w:p w14:paraId="5EAB3E81">
      <w:pPr>
        <w:pStyle w:val="10"/>
        <w:tabs>
          <w:tab w:val="left" w:pos="1293"/>
          <w:tab w:val="left" w:pos="7893"/>
        </w:tabs>
        <w:spacing w:line="360" w:lineRule="auto"/>
        <w:ind w:firstLine="480" w:firstLineChars="200"/>
        <w:jc w:val="center"/>
      </w:pPr>
      <w:r>
        <w:rPr>
          <w:rFonts w:hint="eastAsia"/>
          <w:u w:val="single"/>
        </w:rPr>
        <w:tab/>
      </w:r>
      <w:r>
        <w:rPr>
          <w:rFonts w:hint="eastAsia"/>
          <w:u w:val="single"/>
        </w:rPr>
        <w:t>(供应商全称</w:t>
      </w:r>
      <w:r>
        <w:rPr>
          <w:rFonts w:hint="eastAsia"/>
        </w:rPr>
        <w:t>)系中华人民共和国合法企业，经营地址</w:t>
      </w:r>
      <w:r>
        <w:rPr>
          <w:rFonts w:hint="eastAsia"/>
          <w:u w:val="single"/>
        </w:rPr>
        <w:tab/>
      </w:r>
      <w:r>
        <w:rPr>
          <w:rFonts w:hint="eastAsia"/>
        </w:rPr>
        <w:t>。</w:t>
      </w:r>
    </w:p>
    <w:p w14:paraId="5C24BF78">
      <w:pPr>
        <w:pStyle w:val="10"/>
        <w:spacing w:line="360" w:lineRule="auto"/>
        <w:ind w:firstLine="480" w:firstLineChars="200"/>
        <w:jc w:val="both"/>
      </w:pPr>
      <w:r>
        <w:rPr>
          <w:rFonts w:hint="eastAsia"/>
        </w:rPr>
        <w:t>我</w:t>
      </w:r>
      <w:r>
        <w:rPr>
          <w:rFonts w:hint="eastAsia"/>
          <w:u w:val="single"/>
        </w:rPr>
        <w:t>(法定代表人或负责人名字)</w:t>
      </w:r>
      <w:r>
        <w:rPr>
          <w:rFonts w:hint="eastAsia"/>
        </w:rPr>
        <w:t>系</w:t>
      </w:r>
      <w:r>
        <w:rPr>
          <w:rFonts w:hint="eastAsia"/>
          <w:u w:val="single"/>
        </w:rPr>
        <w:t xml:space="preserve">    (供应商名称)      </w:t>
      </w:r>
      <w:r>
        <w:rPr>
          <w:rFonts w:hint="eastAsia"/>
        </w:rPr>
        <w:t>为负责人，我方愿意参加贵方组织的</w:t>
      </w:r>
      <w:r>
        <w:rPr>
          <w:rFonts w:hint="eastAsia"/>
          <w:u w:val="single"/>
        </w:rPr>
        <w:t xml:space="preserve">   （项目名称）（项目编号：   ）</w:t>
      </w:r>
      <w:r>
        <w:rPr>
          <w:rFonts w:hint="eastAsia"/>
        </w:rPr>
        <w:t>的磋商。为便于贵方公正、择优地确定成交人以及磋商产品和服务，我方就本次磋商有关事项郑重承诺如下：</w:t>
      </w:r>
    </w:p>
    <w:p w14:paraId="546C13E6">
      <w:pPr>
        <w:pStyle w:val="10"/>
        <w:spacing w:line="360" w:lineRule="auto"/>
        <w:ind w:firstLine="480" w:firstLineChars="200"/>
      </w:pPr>
      <w:r>
        <w:rPr>
          <w:rFonts w:hint="eastAsia"/>
        </w:rPr>
        <w:t>1</w:t>
      </w:r>
      <w:r>
        <w:rPr>
          <w:rFonts w:hint="eastAsia"/>
          <w:lang w:val="en-US" w:eastAsia="zh-CN"/>
        </w:rPr>
        <w:t>.</w:t>
      </w:r>
      <w:r>
        <w:rPr>
          <w:rFonts w:hint="eastAsia"/>
        </w:rPr>
        <w:t>我方向贵方提交的所有响应文件、资料都是准确的和真实的。</w:t>
      </w:r>
    </w:p>
    <w:p w14:paraId="52DE16A0">
      <w:pPr>
        <w:pStyle w:val="10"/>
        <w:spacing w:line="360" w:lineRule="auto"/>
        <w:ind w:firstLine="480" w:firstLineChars="200"/>
        <w:jc w:val="both"/>
      </w:pPr>
      <w:r>
        <w:rPr>
          <w:rFonts w:hint="eastAsia"/>
        </w:rPr>
        <w:t>2</w:t>
      </w:r>
      <w:r>
        <w:rPr>
          <w:rFonts w:hint="eastAsia"/>
          <w:lang w:val="en-US" w:eastAsia="zh-CN"/>
        </w:rPr>
        <w:t>.</w:t>
      </w:r>
      <w:r>
        <w:rPr>
          <w:rFonts w:hint="eastAsia"/>
        </w:rPr>
        <w:t>我方承诺已经具备《中华人民共和国政府采购法》、《中华人民共和国政府采购法实施条例》中规定的参加政府采购活动的供应商应当具备的条件，并真实提供相关材料。</w:t>
      </w:r>
    </w:p>
    <w:p w14:paraId="18619C65">
      <w:pPr>
        <w:pStyle w:val="10"/>
        <w:spacing w:line="360" w:lineRule="auto"/>
        <w:ind w:firstLine="480" w:firstLineChars="200"/>
        <w:jc w:val="both"/>
      </w:pPr>
      <w:r>
        <w:rPr>
          <w:rFonts w:hint="eastAsia"/>
        </w:rPr>
        <w:t>3</w:t>
      </w:r>
      <w:r>
        <w:rPr>
          <w:rFonts w:hint="eastAsia"/>
          <w:lang w:val="en-US" w:eastAsia="zh-CN"/>
        </w:rPr>
        <w:t>.</w:t>
      </w:r>
      <w:r>
        <w:rPr>
          <w:rFonts w:hint="eastAsia"/>
        </w:rPr>
        <w:t>提供供应商须知规定的全部响应文件，包括：</w:t>
      </w:r>
    </w:p>
    <w:p w14:paraId="06796AFE">
      <w:pPr>
        <w:pStyle w:val="10"/>
        <w:spacing w:line="360" w:lineRule="auto"/>
        <w:ind w:firstLine="480" w:firstLineChars="200"/>
        <w:jc w:val="both"/>
      </w:pPr>
      <w:r>
        <w:rPr>
          <w:rFonts w:hint="eastAsia"/>
        </w:rPr>
        <w:t>①电子响应文件；</w:t>
      </w:r>
    </w:p>
    <w:p w14:paraId="7C038F98">
      <w:pPr>
        <w:pStyle w:val="10"/>
        <w:spacing w:line="360" w:lineRule="auto"/>
        <w:ind w:firstLine="480" w:firstLineChars="200"/>
        <w:jc w:val="both"/>
      </w:pPr>
      <w:r>
        <w:rPr>
          <w:rFonts w:hint="eastAsia"/>
        </w:rPr>
        <w:t>②备份响应文件（注：是否提交由供应商自行决定，如不提交，本条可删除）。</w:t>
      </w:r>
    </w:p>
    <w:p w14:paraId="5334C19C">
      <w:pPr>
        <w:pStyle w:val="10"/>
        <w:tabs>
          <w:tab w:val="left" w:pos="5716"/>
        </w:tabs>
        <w:spacing w:line="360" w:lineRule="auto"/>
        <w:ind w:firstLine="480" w:firstLineChars="200"/>
        <w:jc w:val="both"/>
      </w:pPr>
      <w:r>
        <w:rPr>
          <w:rFonts w:hint="eastAsia"/>
        </w:rPr>
        <w:t>4</w:t>
      </w:r>
      <w:r>
        <w:rPr>
          <w:rFonts w:hint="eastAsia"/>
          <w:lang w:val="en-US" w:eastAsia="zh-CN"/>
        </w:rPr>
        <w:t>.</w:t>
      </w:r>
      <w:r>
        <w:rPr>
          <w:rFonts w:hint="eastAsia"/>
        </w:rPr>
        <w:t>如果我方成交，将派出</w:t>
      </w:r>
      <w:r>
        <w:rPr>
          <w:rFonts w:hint="eastAsia"/>
          <w:u w:val="single"/>
        </w:rPr>
        <w:t>（姓名及身份证号码），</w:t>
      </w:r>
      <w:r>
        <w:rPr>
          <w:rFonts w:hint="eastAsia"/>
        </w:rPr>
        <w:t>作为本项目与采购单位联系的项目实施负责人，联系手机号码：</w:t>
      </w:r>
      <w:r>
        <w:rPr>
          <w:rFonts w:hint="eastAsia"/>
          <w:u w:val="single"/>
        </w:rPr>
        <w:tab/>
      </w:r>
      <w:r>
        <w:rPr>
          <w:rFonts w:hint="eastAsia"/>
        </w:rPr>
        <w:t>。在项目实施过程中，并承诺项目实施负责人不更换，若确需要更换的，书面征得采购人同意后才准予更换。</w:t>
      </w:r>
    </w:p>
    <w:p w14:paraId="6FE201AB">
      <w:pPr>
        <w:pStyle w:val="10"/>
        <w:spacing w:line="360" w:lineRule="auto"/>
        <w:ind w:firstLine="480" w:firstLineChars="200"/>
        <w:jc w:val="both"/>
      </w:pPr>
      <w:r>
        <w:rPr>
          <w:rFonts w:hint="eastAsia"/>
        </w:rPr>
        <w:t>5</w:t>
      </w:r>
      <w:r>
        <w:rPr>
          <w:rFonts w:hint="eastAsia"/>
          <w:lang w:val="en-US" w:eastAsia="zh-CN"/>
        </w:rPr>
        <w:t>.</w:t>
      </w:r>
      <w:r>
        <w:rPr>
          <w:rFonts w:hint="eastAsia"/>
        </w:rPr>
        <w:t xml:space="preserve">我方的磋商有效期自提交响应文件的截止之日起 </w:t>
      </w:r>
      <w:r>
        <w:rPr>
          <w:rFonts w:hint="eastAsia"/>
          <w:u w:val="single"/>
        </w:rPr>
        <w:t>90</w:t>
      </w:r>
      <w:r>
        <w:rPr>
          <w:rFonts w:hint="eastAsia"/>
        </w:rPr>
        <w:t xml:space="preserve"> 天内有效。</w:t>
      </w:r>
    </w:p>
    <w:p w14:paraId="76229CD5">
      <w:pPr>
        <w:pStyle w:val="10"/>
        <w:spacing w:line="360" w:lineRule="auto"/>
        <w:ind w:firstLine="480" w:firstLineChars="200"/>
      </w:pPr>
      <w:r>
        <w:rPr>
          <w:rFonts w:hint="eastAsia"/>
        </w:rPr>
        <w:t>6</w:t>
      </w:r>
      <w:r>
        <w:rPr>
          <w:rFonts w:hint="eastAsia"/>
          <w:lang w:val="en-US" w:eastAsia="zh-CN"/>
        </w:rPr>
        <w:t>.</w:t>
      </w:r>
      <w:r>
        <w:rPr>
          <w:rFonts w:hint="eastAsia"/>
        </w:rPr>
        <w:t>我方在磋商之前已经与贵方进行了充分的沟通，完全理解并接受磋商文件的各项规定和要求，对磋商文件的合理性、合法性不再有异议。</w:t>
      </w:r>
    </w:p>
    <w:p w14:paraId="19210E22">
      <w:pPr>
        <w:pStyle w:val="10"/>
        <w:spacing w:line="360" w:lineRule="auto"/>
        <w:ind w:firstLine="480" w:firstLineChars="200"/>
      </w:pPr>
      <w:r>
        <w:rPr>
          <w:rFonts w:hint="eastAsia"/>
        </w:rPr>
        <w:t>我方愿意向贵方提供真实完整的任何与该项磋商有关的数据、情况和技术资料。若贵方需要，我方愿意提供我方作出的一切承诺的证明材料。</w:t>
      </w:r>
    </w:p>
    <w:p w14:paraId="35C032C3">
      <w:pPr>
        <w:pStyle w:val="10"/>
        <w:spacing w:line="360" w:lineRule="auto"/>
        <w:ind w:firstLine="480" w:firstLineChars="200"/>
      </w:pPr>
      <w:r>
        <w:rPr>
          <w:rFonts w:hint="eastAsia"/>
        </w:rPr>
        <w:t>7</w:t>
      </w:r>
      <w:r>
        <w:rPr>
          <w:rFonts w:hint="eastAsia"/>
          <w:lang w:val="en-US" w:eastAsia="zh-CN"/>
        </w:rPr>
        <w:t>.</w:t>
      </w:r>
      <w:r>
        <w:rPr>
          <w:rFonts w:hint="eastAsia"/>
        </w:rPr>
        <w:t>我方已详细审核全部磋商文件，包括磋商文件的澄清或修改文件（如有的话）、参考资料及有关附件，已经了解我方对于磋商文件、采购过程、采购结果有依法进行询问、质疑、投诉的权利及相关渠道和要求。</w:t>
      </w:r>
    </w:p>
    <w:p w14:paraId="25D31EE5">
      <w:pPr>
        <w:pStyle w:val="10"/>
        <w:spacing w:line="360" w:lineRule="auto"/>
        <w:ind w:firstLine="480" w:firstLineChars="200"/>
      </w:pPr>
      <w:r>
        <w:rPr>
          <w:rFonts w:hint="eastAsia"/>
        </w:rPr>
        <w:t>8</w:t>
      </w:r>
      <w:r>
        <w:rPr>
          <w:rFonts w:hint="eastAsia"/>
          <w:lang w:val="en-US" w:eastAsia="zh-CN"/>
        </w:rPr>
        <w:t>.</w:t>
      </w:r>
      <w:r>
        <w:rPr>
          <w:rFonts w:hint="eastAsia"/>
        </w:rPr>
        <w:t>我方不是采购人的附属机构，并未为本项目提供整体设计、规范编制或者项目管理、监理、监测等服务。</w:t>
      </w:r>
    </w:p>
    <w:p w14:paraId="3F0D73DC">
      <w:pPr>
        <w:pStyle w:val="10"/>
        <w:spacing w:line="360" w:lineRule="auto"/>
        <w:ind w:firstLine="480" w:firstLineChars="200"/>
      </w:pPr>
      <w:r>
        <w:rPr>
          <w:rFonts w:hint="eastAsia"/>
        </w:rPr>
        <w:t>9</w:t>
      </w:r>
      <w:r>
        <w:rPr>
          <w:rFonts w:hint="eastAsia"/>
          <w:lang w:val="en-US" w:eastAsia="zh-CN"/>
        </w:rPr>
        <w:t>.</w:t>
      </w:r>
      <w:r>
        <w:rPr>
          <w:rFonts w:hint="eastAsia"/>
        </w:rPr>
        <w:t>我方将严格遵守《中华人民共和国政府采购法》第七十七条规定：供应商有下列情形之一的，处以采购金额 5‰以上 10‰以下的罚款，列入不良行为记录名单，在一至三年内禁止参加政府采购活动；有违法所得的，并处没收违法所得；情节严重的，由工商行政管理机关吊销营业执照；构成犯罪的，依法追究刑事责任：</w:t>
      </w:r>
    </w:p>
    <w:p w14:paraId="23D367CB">
      <w:pPr>
        <w:pStyle w:val="10"/>
        <w:spacing w:line="360" w:lineRule="auto"/>
        <w:ind w:firstLine="480" w:firstLineChars="200"/>
      </w:pPr>
      <w:r>
        <w:rPr>
          <w:rFonts w:hint="eastAsia"/>
        </w:rPr>
        <w:t>（一）提供虚假材料谋取成交、中标的；</w:t>
      </w:r>
    </w:p>
    <w:p w14:paraId="6A63A83E">
      <w:pPr>
        <w:pStyle w:val="10"/>
        <w:spacing w:line="360" w:lineRule="auto"/>
        <w:ind w:firstLine="480" w:firstLineChars="200"/>
      </w:pPr>
      <w:r>
        <w:rPr>
          <w:rFonts w:hint="eastAsia"/>
        </w:rPr>
        <w:t>（二）采取不正当手段诋毁、排挤其他供应商的；</w:t>
      </w:r>
    </w:p>
    <w:p w14:paraId="2F087A5F">
      <w:pPr>
        <w:pStyle w:val="10"/>
        <w:spacing w:line="360" w:lineRule="auto"/>
        <w:ind w:firstLine="480" w:firstLineChars="200"/>
      </w:pPr>
      <w:r>
        <w:rPr>
          <w:rFonts w:hint="eastAsia"/>
        </w:rPr>
        <w:t>（三）与采购人、其它供应商或者采购代理机构恶意串通的；</w:t>
      </w:r>
    </w:p>
    <w:p w14:paraId="5CA64C29">
      <w:pPr>
        <w:pStyle w:val="10"/>
        <w:spacing w:line="360" w:lineRule="auto"/>
        <w:ind w:firstLine="480" w:firstLineChars="200"/>
      </w:pPr>
      <w:r>
        <w:rPr>
          <w:rFonts w:hint="eastAsia"/>
        </w:rPr>
        <w:t>（四）向采购人、采购代理机构行贿或者提供其他不正当利益的；</w:t>
      </w:r>
    </w:p>
    <w:p w14:paraId="1D3706E8">
      <w:pPr>
        <w:pStyle w:val="10"/>
        <w:spacing w:line="360" w:lineRule="auto"/>
        <w:ind w:firstLine="480" w:firstLineChars="200"/>
      </w:pPr>
      <w:r>
        <w:rPr>
          <w:rFonts w:hint="eastAsia"/>
        </w:rPr>
        <w:t>（五）在招标采购过程中与采购人进行协商谈判的；</w:t>
      </w:r>
    </w:p>
    <w:p w14:paraId="2A9D8B9F">
      <w:pPr>
        <w:pStyle w:val="10"/>
        <w:spacing w:line="360" w:lineRule="auto"/>
        <w:ind w:firstLine="480" w:firstLineChars="200"/>
      </w:pPr>
      <w:r>
        <w:rPr>
          <w:rFonts w:hint="eastAsia"/>
        </w:rPr>
        <w:t>（六）拒绝有关部门监督检查或提供虚假情况的。</w:t>
      </w:r>
    </w:p>
    <w:p w14:paraId="1DD93D03">
      <w:pPr>
        <w:pStyle w:val="10"/>
        <w:spacing w:line="360" w:lineRule="auto"/>
        <w:ind w:firstLine="480" w:firstLineChars="200"/>
      </w:pPr>
      <w:r>
        <w:rPr>
          <w:rFonts w:hint="eastAsia"/>
        </w:rPr>
        <w:t>10</w:t>
      </w:r>
      <w:r>
        <w:rPr>
          <w:rFonts w:hint="eastAsia"/>
          <w:lang w:val="en-US" w:eastAsia="zh-CN"/>
        </w:rPr>
        <w:t>.</w:t>
      </w:r>
      <w:r>
        <w:rPr>
          <w:rFonts w:hint="eastAsia"/>
        </w:rPr>
        <w:t>如成交，本响应文件至本项目合同履行完毕止均保持有效，我方将按磋商文件及政府采购法律、法规的规定履行合同责任和义务。</w:t>
      </w:r>
    </w:p>
    <w:p w14:paraId="55311164">
      <w:pPr>
        <w:pStyle w:val="10"/>
        <w:spacing w:line="360" w:lineRule="auto"/>
        <w:ind w:firstLine="480" w:firstLineChars="200"/>
      </w:pPr>
      <w:r>
        <w:rPr>
          <w:rFonts w:hint="eastAsia"/>
        </w:rPr>
        <w:t>11</w:t>
      </w:r>
      <w:r>
        <w:rPr>
          <w:rFonts w:hint="eastAsia"/>
          <w:lang w:val="en-US" w:eastAsia="zh-CN"/>
        </w:rPr>
        <w:t>.</w:t>
      </w:r>
      <w:r>
        <w:rPr>
          <w:rFonts w:hint="eastAsia"/>
        </w:rPr>
        <w:t>以上事项如有虚假或隐瞒，我方愿意承担一切不利后果，并不再寻求任何旨在减轻或免除法律责任。</w:t>
      </w:r>
    </w:p>
    <w:p w14:paraId="2F1B7FE8">
      <w:pPr>
        <w:pStyle w:val="10"/>
        <w:spacing w:line="360" w:lineRule="auto"/>
        <w:ind w:firstLine="480" w:firstLineChars="200"/>
      </w:pPr>
      <w:r>
        <w:rPr>
          <w:rFonts w:hint="eastAsia"/>
        </w:rPr>
        <w:t>与本次磋商有关的一切正式往来信函请寄：</w:t>
      </w:r>
    </w:p>
    <w:p w14:paraId="4CED3923">
      <w:pPr>
        <w:pStyle w:val="10"/>
        <w:tabs>
          <w:tab w:val="left" w:pos="3879"/>
          <w:tab w:val="left" w:pos="4420"/>
          <w:tab w:val="left" w:pos="6959"/>
        </w:tabs>
        <w:spacing w:line="360" w:lineRule="auto"/>
        <w:ind w:firstLine="480" w:firstLineChars="200"/>
        <w:rPr>
          <w:u w:val="single"/>
        </w:rPr>
      </w:pPr>
      <w:r>
        <w:rPr>
          <w:rFonts w:hint="eastAsia"/>
        </w:rPr>
        <w:t>地址：</w:t>
      </w:r>
      <w:r>
        <w:rPr>
          <w:rFonts w:hint="eastAsia"/>
          <w:u w:val="single"/>
        </w:rPr>
        <w:tab/>
      </w:r>
      <w:r>
        <w:rPr>
          <w:rFonts w:hint="eastAsia"/>
        </w:rPr>
        <w:tab/>
      </w:r>
      <w:r>
        <w:rPr>
          <w:rFonts w:hint="eastAsia"/>
        </w:rPr>
        <w:t>邮编：</w:t>
      </w:r>
      <w:r>
        <w:rPr>
          <w:rFonts w:hint="eastAsia"/>
          <w:u w:val="single"/>
        </w:rPr>
        <w:tab/>
      </w:r>
    </w:p>
    <w:p w14:paraId="0258E415">
      <w:pPr>
        <w:pStyle w:val="10"/>
        <w:tabs>
          <w:tab w:val="left" w:pos="3879"/>
          <w:tab w:val="left" w:pos="4420"/>
          <w:tab w:val="left" w:pos="6959"/>
        </w:tabs>
        <w:spacing w:line="360" w:lineRule="auto"/>
        <w:ind w:firstLine="480" w:firstLineChars="200"/>
      </w:pPr>
      <w:r>
        <w:rPr>
          <w:rFonts w:hint="eastAsia"/>
        </w:rPr>
        <w:t>电话：</w:t>
      </w:r>
      <w:r>
        <w:rPr>
          <w:rFonts w:hint="eastAsia"/>
          <w:u w:val="single"/>
        </w:rPr>
        <w:tab/>
      </w:r>
      <w:r>
        <w:rPr>
          <w:rFonts w:hint="eastAsia"/>
        </w:rPr>
        <w:tab/>
      </w:r>
      <w:r>
        <w:rPr>
          <w:rFonts w:hint="eastAsia"/>
        </w:rPr>
        <w:t>传真：</w:t>
      </w:r>
      <w:r>
        <w:rPr>
          <w:rFonts w:hint="eastAsia"/>
          <w:u w:val="single"/>
        </w:rPr>
        <w:tab/>
      </w:r>
    </w:p>
    <w:p w14:paraId="35A43303">
      <w:pPr>
        <w:pStyle w:val="10"/>
        <w:spacing w:line="360" w:lineRule="auto"/>
        <w:ind w:firstLine="400" w:firstLineChars="200"/>
        <w:rPr>
          <w:sz w:val="20"/>
        </w:rPr>
      </w:pPr>
    </w:p>
    <w:p w14:paraId="17EA17FE">
      <w:pPr>
        <w:pStyle w:val="10"/>
        <w:spacing w:line="360" w:lineRule="auto"/>
        <w:ind w:firstLine="400" w:firstLineChars="200"/>
        <w:rPr>
          <w:sz w:val="20"/>
        </w:rPr>
      </w:pPr>
    </w:p>
    <w:p w14:paraId="42831C57">
      <w:pPr>
        <w:pStyle w:val="10"/>
        <w:rPr>
          <w:sz w:val="20"/>
        </w:rPr>
      </w:pPr>
    </w:p>
    <w:p w14:paraId="0EF9739B">
      <w:pPr>
        <w:pStyle w:val="10"/>
        <w:spacing w:before="8"/>
        <w:rPr>
          <w:sz w:val="15"/>
        </w:rPr>
      </w:pPr>
    </w:p>
    <w:p w14:paraId="7716D3D4">
      <w:pPr>
        <w:pStyle w:val="10"/>
        <w:tabs>
          <w:tab w:val="left" w:pos="9519"/>
        </w:tabs>
        <w:spacing w:before="74"/>
        <w:ind w:left="5860"/>
      </w:pPr>
      <w:r>
        <w:rPr>
          <w:rFonts w:hint="eastAsia"/>
        </w:rPr>
        <w:t>供应商盖章：</w:t>
      </w:r>
      <w:r>
        <w:rPr>
          <w:rFonts w:hint="eastAsia"/>
          <w:u w:val="single"/>
        </w:rPr>
        <w:tab/>
      </w:r>
    </w:p>
    <w:p w14:paraId="47A9B41E">
      <w:pPr>
        <w:pStyle w:val="10"/>
        <w:spacing w:before="9"/>
        <w:rPr>
          <w:sz w:val="12"/>
        </w:rPr>
      </w:pPr>
    </w:p>
    <w:p w14:paraId="7D034A08">
      <w:pPr>
        <w:pStyle w:val="10"/>
        <w:tabs>
          <w:tab w:val="left" w:pos="6940"/>
          <w:tab w:val="left" w:pos="9479"/>
        </w:tabs>
        <w:spacing w:before="67"/>
        <w:ind w:left="5860"/>
        <w:rPr>
          <w:u w:val="single"/>
        </w:rPr>
      </w:pPr>
      <w:r>
        <w:rPr>
          <w:rFonts w:hint="eastAsia"/>
        </w:rPr>
        <w:t>日</w:t>
      </w:r>
      <w:r>
        <w:rPr>
          <w:rFonts w:hint="eastAsia"/>
        </w:rPr>
        <w:tab/>
      </w:r>
      <w:r>
        <w:rPr>
          <w:rFonts w:hint="eastAsia"/>
        </w:rPr>
        <w:t>期：</w:t>
      </w:r>
      <w:r>
        <w:rPr>
          <w:rFonts w:hint="eastAsia"/>
          <w:u w:val="single"/>
        </w:rPr>
        <w:tab/>
      </w:r>
    </w:p>
    <w:p w14:paraId="448FCAF4">
      <w:pPr>
        <w:pStyle w:val="10"/>
        <w:rPr>
          <w:sz w:val="20"/>
        </w:rPr>
      </w:pPr>
    </w:p>
    <w:p w14:paraId="59EC76EC">
      <w:pPr>
        <w:rPr>
          <w:sz w:val="20"/>
        </w:rPr>
      </w:pPr>
      <w:r>
        <w:rPr>
          <w:rFonts w:hint="eastAsia"/>
          <w:sz w:val="20"/>
        </w:rPr>
        <w:br w:type="page"/>
      </w:r>
    </w:p>
    <w:p w14:paraId="163E060D">
      <w:pPr>
        <w:spacing w:before="58"/>
        <w:ind w:left="561" w:right="444"/>
        <w:jc w:val="center"/>
        <w:rPr>
          <w:b/>
          <w:sz w:val="30"/>
        </w:rPr>
      </w:pPr>
      <w:r>
        <w:rPr>
          <w:rFonts w:hint="eastAsia"/>
          <w:b/>
          <w:sz w:val="30"/>
        </w:rPr>
        <w:t>2</w:t>
      </w:r>
      <w:r>
        <w:rPr>
          <w:rFonts w:hint="eastAsia"/>
          <w:b/>
          <w:sz w:val="30"/>
          <w:lang w:val="en-US"/>
        </w:rPr>
        <w:t>.</w:t>
      </w:r>
      <w:r>
        <w:rPr>
          <w:rFonts w:hint="eastAsia"/>
          <w:b/>
          <w:sz w:val="30"/>
        </w:rPr>
        <w:t>承诺书</w:t>
      </w:r>
    </w:p>
    <w:p w14:paraId="1E95F8BD">
      <w:pPr>
        <w:pStyle w:val="15"/>
        <w:spacing w:before="120" w:after="120" w:line="360" w:lineRule="auto"/>
        <w:rPr>
          <w:rFonts w:hint="eastAsia" w:ascii="仿宋" w:hAnsi="仿宋"/>
          <w:b/>
          <w:bCs/>
          <w:szCs w:val="24"/>
          <w:u w:val="single"/>
        </w:rPr>
      </w:pPr>
    </w:p>
    <w:p w14:paraId="41D252BF">
      <w:pPr>
        <w:pStyle w:val="15"/>
        <w:spacing w:before="120" w:after="120" w:line="360" w:lineRule="auto"/>
        <w:rPr>
          <w:rFonts w:ascii="仿宋" w:hAnsi="仿宋"/>
          <w:b/>
          <w:bCs/>
          <w:szCs w:val="24"/>
          <w:u w:val="single"/>
        </w:rPr>
      </w:pPr>
      <w:r>
        <w:rPr>
          <w:rFonts w:hint="eastAsia" w:ascii="仿宋" w:hAnsi="仿宋"/>
          <w:b/>
          <w:bCs/>
          <w:szCs w:val="24"/>
          <w:u w:val="single"/>
        </w:rPr>
        <w:t>浙江至诚工程咨询有限责任公司：</w:t>
      </w:r>
    </w:p>
    <w:p w14:paraId="480BBD07">
      <w:pPr>
        <w:pStyle w:val="15"/>
        <w:spacing w:before="120" w:after="120" w:line="360" w:lineRule="auto"/>
        <w:ind w:firstLine="480" w:firstLineChars="200"/>
        <w:rPr>
          <w:rFonts w:ascii="仿宋" w:hAnsi="仿宋"/>
          <w:szCs w:val="24"/>
        </w:rPr>
      </w:pPr>
      <w:r>
        <w:rPr>
          <w:rFonts w:hint="eastAsia" w:ascii="仿宋" w:hAnsi="仿宋"/>
          <w:szCs w:val="24"/>
        </w:rPr>
        <w:t>如我公司被确定为该项目中标（成交）单位，我公司承诺在中标（成交）公告发布之日起5个工作日之内向贵公司按本项目磋商文件约定一次性支付招标代理服务费。逾期未支付的，贵公司有权就此事项向我公司提出赔偿，我公司愿意承担由此产生的全部赔偿责任及费用。</w:t>
      </w:r>
    </w:p>
    <w:p w14:paraId="0994D50E">
      <w:pPr>
        <w:pStyle w:val="15"/>
        <w:spacing w:before="120" w:after="120" w:line="360" w:lineRule="auto"/>
        <w:ind w:firstLine="360" w:firstLineChars="150"/>
        <w:rPr>
          <w:rFonts w:ascii="仿宋" w:hAnsi="仿宋"/>
          <w:szCs w:val="24"/>
        </w:rPr>
      </w:pPr>
    </w:p>
    <w:p w14:paraId="39401D68">
      <w:pPr>
        <w:pStyle w:val="15"/>
        <w:spacing w:before="120" w:after="120" w:line="360" w:lineRule="auto"/>
        <w:ind w:firstLine="361" w:firstLineChars="150"/>
        <w:rPr>
          <w:rFonts w:ascii="仿宋" w:hAnsi="仿宋"/>
          <w:b/>
          <w:bCs/>
          <w:szCs w:val="24"/>
        </w:rPr>
      </w:pPr>
      <w:r>
        <w:rPr>
          <w:rFonts w:hint="eastAsia" w:ascii="仿宋" w:hAnsi="仿宋"/>
          <w:b/>
          <w:bCs/>
          <w:szCs w:val="24"/>
        </w:rPr>
        <w:t>注：</w:t>
      </w:r>
    </w:p>
    <w:p w14:paraId="045BC98B">
      <w:pPr>
        <w:pStyle w:val="15"/>
        <w:spacing w:before="120" w:after="120" w:line="360" w:lineRule="auto"/>
        <w:ind w:firstLine="843" w:firstLineChars="350"/>
        <w:rPr>
          <w:rFonts w:ascii="仿宋" w:hAnsi="仿宋"/>
          <w:b/>
          <w:bCs/>
          <w:szCs w:val="24"/>
        </w:rPr>
      </w:pPr>
      <w:r>
        <w:rPr>
          <w:rFonts w:hint="eastAsia" w:ascii="仿宋" w:hAnsi="仿宋"/>
          <w:b/>
          <w:bCs/>
          <w:szCs w:val="24"/>
        </w:rPr>
        <w:t>代理机构账户信息：</w:t>
      </w:r>
    </w:p>
    <w:p w14:paraId="57C65D79">
      <w:pPr>
        <w:pStyle w:val="15"/>
        <w:spacing w:before="120" w:after="120" w:line="360" w:lineRule="auto"/>
        <w:ind w:firstLine="843" w:firstLineChars="350"/>
        <w:rPr>
          <w:rFonts w:ascii="仿宋" w:hAnsi="仿宋"/>
          <w:b/>
          <w:bCs/>
          <w:szCs w:val="24"/>
        </w:rPr>
      </w:pPr>
      <w:r>
        <w:rPr>
          <w:rFonts w:hint="eastAsia" w:ascii="仿宋" w:hAnsi="仿宋"/>
          <w:b/>
          <w:bCs/>
          <w:szCs w:val="24"/>
        </w:rPr>
        <w:t>账户名称：浙江至诚工程咨询有限责任公司丽水分公司</w:t>
      </w:r>
    </w:p>
    <w:p w14:paraId="199B17AD">
      <w:pPr>
        <w:pStyle w:val="15"/>
        <w:spacing w:before="120" w:after="120" w:line="360" w:lineRule="auto"/>
        <w:ind w:firstLine="843" w:firstLineChars="350"/>
        <w:rPr>
          <w:rFonts w:ascii="仿宋" w:hAnsi="仿宋"/>
          <w:b/>
          <w:bCs/>
          <w:szCs w:val="24"/>
        </w:rPr>
      </w:pPr>
      <w:r>
        <w:rPr>
          <w:rFonts w:hint="eastAsia" w:ascii="仿宋" w:hAnsi="仿宋"/>
          <w:b/>
          <w:bCs/>
          <w:szCs w:val="24"/>
        </w:rPr>
        <w:t>开户行：浙江丽水莲都农村商业银行股份有限公司营业部</w:t>
      </w:r>
    </w:p>
    <w:p w14:paraId="7F7AEBE2">
      <w:pPr>
        <w:pStyle w:val="15"/>
        <w:spacing w:before="120" w:after="120" w:line="360" w:lineRule="auto"/>
        <w:ind w:firstLine="843" w:firstLineChars="350"/>
        <w:rPr>
          <w:rFonts w:ascii="仿宋" w:hAnsi="仿宋"/>
          <w:b/>
          <w:bCs/>
          <w:szCs w:val="24"/>
        </w:rPr>
      </w:pPr>
      <w:r>
        <w:rPr>
          <w:rFonts w:hint="eastAsia" w:ascii="仿宋" w:hAnsi="仿宋"/>
          <w:b/>
          <w:bCs/>
          <w:szCs w:val="24"/>
        </w:rPr>
        <w:t>账号：201000312911580</w:t>
      </w:r>
    </w:p>
    <w:p w14:paraId="015C4418">
      <w:pPr>
        <w:pStyle w:val="28"/>
        <w:ind w:firstLine="480"/>
        <w:rPr>
          <w:sz w:val="24"/>
          <w:szCs w:val="24"/>
        </w:rPr>
      </w:pPr>
    </w:p>
    <w:p w14:paraId="5C9C75BF">
      <w:pPr>
        <w:pStyle w:val="28"/>
        <w:ind w:firstLine="480"/>
        <w:rPr>
          <w:sz w:val="24"/>
          <w:szCs w:val="24"/>
        </w:rPr>
      </w:pPr>
    </w:p>
    <w:p w14:paraId="0EA5251A">
      <w:pPr>
        <w:pStyle w:val="28"/>
        <w:ind w:firstLine="480"/>
        <w:rPr>
          <w:sz w:val="24"/>
          <w:szCs w:val="24"/>
        </w:rPr>
      </w:pPr>
    </w:p>
    <w:p w14:paraId="26421814">
      <w:pPr>
        <w:pStyle w:val="15"/>
        <w:spacing w:before="120" w:after="120" w:line="360" w:lineRule="auto"/>
        <w:ind w:firstLine="5320" w:firstLineChars="1900"/>
        <w:rPr>
          <w:rFonts w:ascii="仿宋" w:hAnsi="仿宋"/>
          <w:spacing w:val="20"/>
          <w:szCs w:val="24"/>
          <w:u w:val="single"/>
        </w:rPr>
      </w:pPr>
      <w:r>
        <w:rPr>
          <w:rFonts w:hint="eastAsia" w:ascii="仿宋" w:hAnsi="仿宋"/>
          <w:spacing w:val="20"/>
          <w:szCs w:val="24"/>
        </w:rPr>
        <w:t>供应商盖章：</w:t>
      </w:r>
    </w:p>
    <w:p w14:paraId="0BB67480">
      <w:pPr>
        <w:pStyle w:val="15"/>
        <w:spacing w:before="120" w:after="120" w:line="360" w:lineRule="auto"/>
        <w:ind w:firstLine="5320" w:firstLineChars="1900"/>
        <w:rPr>
          <w:rFonts w:ascii="仿宋" w:hAnsi="仿宋"/>
          <w:szCs w:val="24"/>
        </w:rPr>
      </w:pPr>
      <w:r>
        <w:rPr>
          <w:rFonts w:hint="eastAsia" w:ascii="仿宋" w:hAnsi="仿宋"/>
          <w:spacing w:val="20"/>
          <w:szCs w:val="24"/>
        </w:rPr>
        <w:t>日     期：</w:t>
      </w:r>
    </w:p>
    <w:p w14:paraId="0D64D755">
      <w:pPr>
        <w:pStyle w:val="10"/>
        <w:rPr>
          <w:sz w:val="20"/>
        </w:rPr>
      </w:pPr>
    </w:p>
    <w:p w14:paraId="4778C006">
      <w:pPr>
        <w:pStyle w:val="10"/>
        <w:rPr>
          <w:sz w:val="20"/>
        </w:rPr>
      </w:pPr>
    </w:p>
    <w:p w14:paraId="5FA4C127">
      <w:pPr>
        <w:pStyle w:val="10"/>
        <w:rPr>
          <w:sz w:val="20"/>
        </w:rPr>
        <w:sectPr>
          <w:pgSz w:w="11910" w:h="16840"/>
          <w:pgMar w:top="1247" w:right="1247" w:bottom="1247" w:left="1587" w:header="884" w:footer="884" w:gutter="0"/>
          <w:pgNumType w:fmt="decimal"/>
          <w:cols w:space="0" w:num="1"/>
        </w:sectPr>
      </w:pPr>
    </w:p>
    <w:p w14:paraId="2128ECF2">
      <w:pPr>
        <w:spacing w:before="98" w:after="2"/>
        <w:ind w:left="561" w:right="441"/>
        <w:jc w:val="center"/>
        <w:rPr>
          <w:b/>
          <w:sz w:val="30"/>
        </w:rPr>
      </w:pPr>
      <w:r>
        <w:rPr>
          <w:rFonts w:hint="eastAsia"/>
          <w:b/>
          <w:sz w:val="30"/>
          <w:lang w:val="en-US"/>
        </w:rPr>
        <w:t>3</w:t>
      </w:r>
      <w:r>
        <w:rPr>
          <w:rFonts w:hint="eastAsia"/>
          <w:b/>
          <w:sz w:val="30"/>
          <w:lang w:val="en-US" w:eastAsia="zh-CN"/>
        </w:rPr>
        <w:t>.</w:t>
      </w:r>
      <w:r>
        <w:rPr>
          <w:rFonts w:hint="eastAsia"/>
          <w:b/>
          <w:sz w:val="30"/>
        </w:rPr>
        <w:t>供应商参标申请表</w:t>
      </w:r>
    </w:p>
    <w:tbl>
      <w:tblPr>
        <w:tblStyle w:val="29"/>
        <w:tblW w:w="8985"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159"/>
        <w:gridCol w:w="585"/>
        <w:gridCol w:w="1412"/>
        <w:gridCol w:w="539"/>
        <w:gridCol w:w="779"/>
        <w:gridCol w:w="1485"/>
        <w:gridCol w:w="2820"/>
      </w:tblGrid>
      <w:tr w14:paraId="1C4CF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0" w:type="dxa"/>
            <w:gridSpan w:val="3"/>
          </w:tcPr>
          <w:p w14:paraId="3BBE6E47">
            <w:pPr>
              <w:pStyle w:val="40"/>
              <w:spacing w:before="129"/>
              <w:ind w:left="107"/>
              <w:rPr>
                <w:sz w:val="24"/>
              </w:rPr>
            </w:pPr>
            <w:r>
              <w:rPr>
                <w:rFonts w:hint="eastAsia"/>
                <w:sz w:val="24"/>
              </w:rPr>
              <w:t>机构代码编号</w:t>
            </w:r>
          </w:p>
        </w:tc>
        <w:tc>
          <w:tcPr>
            <w:tcW w:w="2730" w:type="dxa"/>
            <w:gridSpan w:val="3"/>
          </w:tcPr>
          <w:p w14:paraId="16E4AE09">
            <w:pPr>
              <w:pStyle w:val="40"/>
              <w:rPr>
                <w:sz w:val="20"/>
              </w:rPr>
            </w:pPr>
          </w:p>
        </w:tc>
        <w:tc>
          <w:tcPr>
            <w:tcW w:w="1485" w:type="dxa"/>
          </w:tcPr>
          <w:p w14:paraId="76C387ED">
            <w:pPr>
              <w:pStyle w:val="40"/>
              <w:spacing w:before="129"/>
              <w:ind w:left="106"/>
              <w:rPr>
                <w:sz w:val="24"/>
              </w:rPr>
            </w:pPr>
            <w:r>
              <w:rPr>
                <w:rFonts w:hint="eastAsia"/>
                <w:sz w:val="24"/>
              </w:rPr>
              <w:t>供应商名称</w:t>
            </w:r>
          </w:p>
        </w:tc>
        <w:tc>
          <w:tcPr>
            <w:tcW w:w="2820" w:type="dxa"/>
          </w:tcPr>
          <w:p w14:paraId="68DDDE1D">
            <w:pPr>
              <w:pStyle w:val="40"/>
              <w:rPr>
                <w:sz w:val="20"/>
              </w:rPr>
            </w:pPr>
          </w:p>
        </w:tc>
      </w:tr>
      <w:tr w14:paraId="67888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50" w:type="dxa"/>
            <w:gridSpan w:val="3"/>
          </w:tcPr>
          <w:p w14:paraId="28656264">
            <w:pPr>
              <w:pStyle w:val="40"/>
              <w:spacing w:before="131"/>
              <w:ind w:left="107"/>
              <w:rPr>
                <w:sz w:val="24"/>
              </w:rPr>
            </w:pPr>
            <w:r>
              <w:rPr>
                <w:rFonts w:hint="eastAsia"/>
                <w:sz w:val="24"/>
              </w:rPr>
              <w:t>营业执照编号</w:t>
            </w:r>
          </w:p>
        </w:tc>
        <w:tc>
          <w:tcPr>
            <w:tcW w:w="2730" w:type="dxa"/>
            <w:gridSpan w:val="3"/>
          </w:tcPr>
          <w:p w14:paraId="57DB9F6F">
            <w:pPr>
              <w:pStyle w:val="40"/>
              <w:rPr>
                <w:sz w:val="20"/>
              </w:rPr>
            </w:pPr>
          </w:p>
        </w:tc>
        <w:tc>
          <w:tcPr>
            <w:tcW w:w="1485" w:type="dxa"/>
          </w:tcPr>
          <w:p w14:paraId="1EE7E12B">
            <w:pPr>
              <w:pStyle w:val="40"/>
              <w:spacing w:before="131"/>
              <w:ind w:left="106"/>
              <w:rPr>
                <w:sz w:val="24"/>
              </w:rPr>
            </w:pPr>
            <w:r>
              <w:rPr>
                <w:rFonts w:hint="eastAsia"/>
                <w:sz w:val="24"/>
              </w:rPr>
              <w:t>供应商地址</w:t>
            </w:r>
          </w:p>
        </w:tc>
        <w:tc>
          <w:tcPr>
            <w:tcW w:w="2820" w:type="dxa"/>
          </w:tcPr>
          <w:p w14:paraId="4D2FE9D7">
            <w:pPr>
              <w:pStyle w:val="40"/>
              <w:rPr>
                <w:sz w:val="20"/>
              </w:rPr>
            </w:pPr>
          </w:p>
        </w:tc>
      </w:tr>
      <w:tr w14:paraId="55023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0" w:type="dxa"/>
            <w:gridSpan w:val="3"/>
          </w:tcPr>
          <w:p w14:paraId="4FDD1BCF">
            <w:pPr>
              <w:pStyle w:val="40"/>
              <w:spacing w:before="130"/>
              <w:ind w:left="107"/>
              <w:rPr>
                <w:sz w:val="24"/>
              </w:rPr>
            </w:pPr>
            <w:r>
              <w:rPr>
                <w:rFonts w:hint="eastAsia"/>
                <w:sz w:val="24"/>
              </w:rPr>
              <w:t>注册日期</w:t>
            </w:r>
          </w:p>
        </w:tc>
        <w:tc>
          <w:tcPr>
            <w:tcW w:w="2730" w:type="dxa"/>
            <w:gridSpan w:val="3"/>
          </w:tcPr>
          <w:p w14:paraId="6D8B91EC">
            <w:pPr>
              <w:pStyle w:val="40"/>
              <w:rPr>
                <w:sz w:val="20"/>
              </w:rPr>
            </w:pPr>
          </w:p>
        </w:tc>
        <w:tc>
          <w:tcPr>
            <w:tcW w:w="1485" w:type="dxa"/>
          </w:tcPr>
          <w:p w14:paraId="765B0939">
            <w:pPr>
              <w:pStyle w:val="40"/>
              <w:spacing w:before="130"/>
              <w:ind w:left="106"/>
              <w:rPr>
                <w:sz w:val="24"/>
              </w:rPr>
            </w:pPr>
            <w:r>
              <w:rPr>
                <w:rFonts w:hint="eastAsia"/>
                <w:sz w:val="24"/>
              </w:rPr>
              <w:t>注册资金</w:t>
            </w:r>
          </w:p>
        </w:tc>
        <w:tc>
          <w:tcPr>
            <w:tcW w:w="2820" w:type="dxa"/>
          </w:tcPr>
          <w:p w14:paraId="3857112A">
            <w:pPr>
              <w:pStyle w:val="40"/>
              <w:rPr>
                <w:sz w:val="20"/>
              </w:rPr>
            </w:pPr>
          </w:p>
        </w:tc>
      </w:tr>
      <w:tr w14:paraId="395E8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0" w:type="dxa"/>
            <w:gridSpan w:val="3"/>
          </w:tcPr>
          <w:p w14:paraId="5846723C">
            <w:pPr>
              <w:pStyle w:val="40"/>
              <w:spacing w:before="129"/>
              <w:ind w:left="107"/>
              <w:rPr>
                <w:sz w:val="24"/>
              </w:rPr>
            </w:pPr>
            <w:r>
              <w:rPr>
                <w:rFonts w:hint="eastAsia"/>
                <w:sz w:val="24"/>
              </w:rPr>
              <w:t>供应商网址</w:t>
            </w:r>
          </w:p>
        </w:tc>
        <w:tc>
          <w:tcPr>
            <w:tcW w:w="2730" w:type="dxa"/>
            <w:gridSpan w:val="3"/>
          </w:tcPr>
          <w:p w14:paraId="7426F980">
            <w:pPr>
              <w:pStyle w:val="40"/>
              <w:rPr>
                <w:sz w:val="20"/>
              </w:rPr>
            </w:pPr>
          </w:p>
        </w:tc>
        <w:tc>
          <w:tcPr>
            <w:tcW w:w="1485" w:type="dxa"/>
          </w:tcPr>
          <w:p w14:paraId="3FD22797">
            <w:pPr>
              <w:pStyle w:val="40"/>
              <w:spacing w:before="129"/>
              <w:ind w:left="106"/>
              <w:rPr>
                <w:sz w:val="24"/>
              </w:rPr>
            </w:pPr>
            <w:r>
              <w:rPr>
                <w:rFonts w:hint="eastAsia"/>
                <w:sz w:val="24"/>
              </w:rPr>
              <w:t>E-mail</w:t>
            </w:r>
          </w:p>
        </w:tc>
        <w:tc>
          <w:tcPr>
            <w:tcW w:w="2820" w:type="dxa"/>
          </w:tcPr>
          <w:p w14:paraId="51BB0C7C">
            <w:pPr>
              <w:pStyle w:val="40"/>
              <w:rPr>
                <w:sz w:val="20"/>
              </w:rPr>
            </w:pPr>
          </w:p>
        </w:tc>
      </w:tr>
      <w:tr w14:paraId="544B6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46FA8599">
            <w:pPr>
              <w:pStyle w:val="40"/>
              <w:spacing w:before="130"/>
              <w:ind w:left="198"/>
              <w:rPr>
                <w:sz w:val="24"/>
              </w:rPr>
            </w:pPr>
            <w:r>
              <w:rPr>
                <w:rFonts w:hint="eastAsia"/>
                <w:sz w:val="24"/>
              </w:rPr>
              <w:t>负责人</w:t>
            </w:r>
          </w:p>
        </w:tc>
        <w:tc>
          <w:tcPr>
            <w:tcW w:w="1997" w:type="dxa"/>
            <w:gridSpan w:val="2"/>
          </w:tcPr>
          <w:p w14:paraId="79BA7F76">
            <w:pPr>
              <w:pStyle w:val="40"/>
              <w:rPr>
                <w:sz w:val="20"/>
              </w:rPr>
            </w:pPr>
          </w:p>
        </w:tc>
        <w:tc>
          <w:tcPr>
            <w:tcW w:w="2803" w:type="dxa"/>
            <w:gridSpan w:val="3"/>
          </w:tcPr>
          <w:p w14:paraId="32855909">
            <w:pPr>
              <w:pStyle w:val="40"/>
              <w:spacing w:before="130"/>
              <w:ind w:left="108"/>
              <w:rPr>
                <w:sz w:val="24"/>
              </w:rPr>
            </w:pPr>
            <w:r>
              <w:rPr>
                <w:rFonts w:hint="eastAsia"/>
                <w:sz w:val="24"/>
              </w:rPr>
              <w:t>联系电话：</w:t>
            </w:r>
          </w:p>
        </w:tc>
        <w:tc>
          <w:tcPr>
            <w:tcW w:w="2820" w:type="dxa"/>
          </w:tcPr>
          <w:p w14:paraId="0877087F">
            <w:pPr>
              <w:pStyle w:val="40"/>
              <w:spacing w:before="130"/>
              <w:ind w:left="108"/>
              <w:rPr>
                <w:sz w:val="24"/>
              </w:rPr>
            </w:pPr>
            <w:r>
              <w:rPr>
                <w:rFonts w:hint="eastAsia"/>
                <w:sz w:val="24"/>
              </w:rPr>
              <w:t>手机：</w:t>
            </w:r>
          </w:p>
        </w:tc>
      </w:tr>
      <w:tr w14:paraId="2553C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6960A77E">
            <w:pPr>
              <w:pStyle w:val="40"/>
              <w:spacing w:before="129"/>
              <w:ind w:left="198"/>
              <w:rPr>
                <w:sz w:val="24"/>
              </w:rPr>
            </w:pPr>
            <w:r>
              <w:rPr>
                <w:rFonts w:hint="eastAsia"/>
                <w:sz w:val="24"/>
              </w:rPr>
              <w:t>联系人</w:t>
            </w:r>
          </w:p>
        </w:tc>
        <w:tc>
          <w:tcPr>
            <w:tcW w:w="1997" w:type="dxa"/>
            <w:gridSpan w:val="2"/>
          </w:tcPr>
          <w:p w14:paraId="40FEA4C0">
            <w:pPr>
              <w:pStyle w:val="40"/>
              <w:rPr>
                <w:sz w:val="20"/>
              </w:rPr>
            </w:pPr>
          </w:p>
        </w:tc>
        <w:tc>
          <w:tcPr>
            <w:tcW w:w="2803" w:type="dxa"/>
            <w:gridSpan w:val="3"/>
          </w:tcPr>
          <w:p w14:paraId="2C20A06B">
            <w:pPr>
              <w:pStyle w:val="40"/>
              <w:spacing w:before="129"/>
              <w:ind w:left="108"/>
              <w:rPr>
                <w:sz w:val="24"/>
              </w:rPr>
            </w:pPr>
            <w:r>
              <w:rPr>
                <w:rFonts w:hint="eastAsia"/>
                <w:sz w:val="24"/>
              </w:rPr>
              <w:t>联系电话：</w:t>
            </w:r>
          </w:p>
        </w:tc>
        <w:tc>
          <w:tcPr>
            <w:tcW w:w="2820" w:type="dxa"/>
          </w:tcPr>
          <w:p w14:paraId="2F727464">
            <w:pPr>
              <w:pStyle w:val="40"/>
              <w:spacing w:before="129"/>
              <w:ind w:left="108"/>
              <w:rPr>
                <w:sz w:val="24"/>
              </w:rPr>
            </w:pPr>
            <w:r>
              <w:rPr>
                <w:rFonts w:hint="eastAsia"/>
                <w:sz w:val="24"/>
              </w:rPr>
              <w:t>手机：</w:t>
            </w:r>
          </w:p>
        </w:tc>
      </w:tr>
      <w:tr w14:paraId="3C23D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65" w:type="dxa"/>
            <w:gridSpan w:val="2"/>
          </w:tcPr>
          <w:p w14:paraId="2687C651">
            <w:pPr>
              <w:pStyle w:val="40"/>
              <w:spacing w:before="130"/>
              <w:ind w:left="78"/>
              <w:rPr>
                <w:sz w:val="24"/>
              </w:rPr>
            </w:pPr>
            <w:r>
              <w:rPr>
                <w:rFonts w:hint="eastAsia"/>
                <w:sz w:val="24"/>
              </w:rPr>
              <w:t>主营项目</w:t>
            </w:r>
          </w:p>
        </w:tc>
        <w:tc>
          <w:tcPr>
            <w:tcW w:w="7620" w:type="dxa"/>
            <w:gridSpan w:val="6"/>
          </w:tcPr>
          <w:p w14:paraId="40037A51">
            <w:pPr>
              <w:pStyle w:val="40"/>
              <w:rPr>
                <w:sz w:val="20"/>
              </w:rPr>
            </w:pPr>
          </w:p>
        </w:tc>
      </w:tr>
      <w:tr w14:paraId="19C18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44B3C289">
            <w:pPr>
              <w:pStyle w:val="40"/>
              <w:spacing w:before="130"/>
              <w:ind w:left="78"/>
              <w:rPr>
                <w:sz w:val="24"/>
              </w:rPr>
            </w:pPr>
            <w:r>
              <w:rPr>
                <w:rFonts w:hint="eastAsia"/>
                <w:sz w:val="24"/>
              </w:rPr>
              <w:t>兼营项目</w:t>
            </w:r>
          </w:p>
        </w:tc>
        <w:tc>
          <w:tcPr>
            <w:tcW w:w="7620" w:type="dxa"/>
            <w:gridSpan w:val="6"/>
          </w:tcPr>
          <w:p w14:paraId="4FB72CE7">
            <w:pPr>
              <w:pStyle w:val="40"/>
              <w:rPr>
                <w:sz w:val="20"/>
              </w:rPr>
            </w:pPr>
          </w:p>
        </w:tc>
      </w:tr>
      <w:tr w14:paraId="13829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85" w:type="dxa"/>
            <w:gridSpan w:val="8"/>
          </w:tcPr>
          <w:p w14:paraId="42FAED70">
            <w:pPr>
              <w:pStyle w:val="40"/>
              <w:spacing w:before="131"/>
              <w:ind w:left="107"/>
              <w:rPr>
                <w:sz w:val="24"/>
              </w:rPr>
            </w:pPr>
            <w:r>
              <w:rPr>
                <w:rFonts w:hint="eastAsia"/>
                <w:sz w:val="24"/>
              </w:rPr>
              <w:t>本单位申请参加下列采购项目的磋商：</w:t>
            </w:r>
          </w:p>
        </w:tc>
      </w:tr>
      <w:tr w14:paraId="0E909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6CA52523">
            <w:pPr>
              <w:pStyle w:val="40"/>
              <w:ind w:left="-3" w:right="-87"/>
              <w:rPr>
                <w:sz w:val="20"/>
              </w:rPr>
            </w:pPr>
            <w:r>
              <w:rPr>
                <w:sz w:val="20"/>
                <w:lang w:val="en-US" w:bidi="ar-SA"/>
              </w:rPr>
              <w:pict>
                <v:group id="1033" o:spid="_x0000_s1027" o:spt="203" style="height:29.1pt;width:37.5pt;" coordsize="4762,-2147483648" o:gfxdata="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VN&#10;lw/UAAAAAwEAAA8AAAAAAAAAAQAgAAAAIgAAAGRycy9kb3ducmV2LnhtbFBLAQIUABQAAAAIAIdO&#10;4kBc8lfsJwIAAPkEAAAOAAAAAAAAAAEAIAAAACMBAABkcnMvZTJvRG9jLnhtbFBLBQYAAAAABgAG&#10;AFkBAAC8BQAAAAA=&#10;">
                  <o:lock v:ext="edit"/>
                  <v:line id="1034" o:spid="_x0000_s1028" o:spt="20" style="position:absolute;left:0;top:0;height:0;width:0;"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path arrowok="t"/>
                    <v:fill focussize="0,0"/>
                    <v:stroke weight="0.5pt"/>
                    <v:imagedata o:title=""/>
                    <o:lock v:ext="edit"/>
                  </v:line>
                  <w10:wrap type="none"/>
                  <w10:anchorlock/>
                </v:group>
              </w:pict>
            </w:r>
          </w:p>
        </w:tc>
        <w:tc>
          <w:tcPr>
            <w:tcW w:w="2695" w:type="dxa"/>
            <w:gridSpan w:val="4"/>
          </w:tcPr>
          <w:p w14:paraId="38C074B8">
            <w:pPr>
              <w:pStyle w:val="40"/>
              <w:spacing w:before="130"/>
              <w:ind w:left="867"/>
              <w:rPr>
                <w:sz w:val="24"/>
              </w:rPr>
            </w:pPr>
            <w:r>
              <w:rPr>
                <w:rFonts w:hint="eastAsia"/>
                <w:sz w:val="24"/>
              </w:rPr>
              <w:t>项目编号</w:t>
            </w:r>
          </w:p>
        </w:tc>
        <w:tc>
          <w:tcPr>
            <w:tcW w:w="2264" w:type="dxa"/>
            <w:gridSpan w:val="2"/>
          </w:tcPr>
          <w:p w14:paraId="05BCC348">
            <w:pPr>
              <w:pStyle w:val="40"/>
              <w:spacing w:before="130"/>
              <w:ind w:left="874"/>
              <w:rPr>
                <w:sz w:val="24"/>
              </w:rPr>
            </w:pPr>
            <w:r>
              <w:rPr>
                <w:rFonts w:hint="eastAsia"/>
                <w:sz w:val="24"/>
              </w:rPr>
              <w:t>项目名称</w:t>
            </w:r>
          </w:p>
        </w:tc>
        <w:tc>
          <w:tcPr>
            <w:tcW w:w="2820" w:type="dxa"/>
          </w:tcPr>
          <w:p w14:paraId="4ADCBBD7">
            <w:pPr>
              <w:pStyle w:val="40"/>
              <w:spacing w:before="130"/>
              <w:ind w:left="9"/>
              <w:jc w:val="center"/>
              <w:rPr>
                <w:sz w:val="24"/>
              </w:rPr>
            </w:pPr>
            <w:r>
              <w:rPr>
                <w:rFonts w:hint="eastAsia"/>
                <w:sz w:val="24"/>
              </w:rPr>
              <w:t>/</w:t>
            </w:r>
          </w:p>
        </w:tc>
      </w:tr>
      <w:tr w14:paraId="65162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206" w:type="dxa"/>
          </w:tcPr>
          <w:p w14:paraId="5E39FF35">
            <w:pPr>
              <w:pStyle w:val="40"/>
              <w:spacing w:before="86"/>
              <w:ind w:left="8"/>
              <w:jc w:val="center"/>
              <w:rPr>
                <w:sz w:val="24"/>
              </w:rPr>
            </w:pPr>
            <w:r>
              <w:rPr>
                <w:rFonts w:hint="eastAsia"/>
                <w:sz w:val="24"/>
              </w:rPr>
              <w:t>1</w:t>
            </w:r>
          </w:p>
        </w:tc>
        <w:tc>
          <w:tcPr>
            <w:tcW w:w="2695" w:type="dxa"/>
            <w:gridSpan w:val="4"/>
          </w:tcPr>
          <w:p w14:paraId="48583313">
            <w:pPr>
              <w:pStyle w:val="40"/>
              <w:rPr>
                <w:sz w:val="20"/>
              </w:rPr>
            </w:pPr>
          </w:p>
        </w:tc>
        <w:tc>
          <w:tcPr>
            <w:tcW w:w="2264" w:type="dxa"/>
            <w:gridSpan w:val="2"/>
          </w:tcPr>
          <w:p w14:paraId="7B54D570">
            <w:pPr>
              <w:pStyle w:val="40"/>
              <w:rPr>
                <w:sz w:val="20"/>
              </w:rPr>
            </w:pPr>
          </w:p>
        </w:tc>
        <w:tc>
          <w:tcPr>
            <w:tcW w:w="2820" w:type="dxa"/>
          </w:tcPr>
          <w:p w14:paraId="768C07C6">
            <w:pPr>
              <w:pStyle w:val="40"/>
              <w:rPr>
                <w:sz w:val="20"/>
              </w:rPr>
            </w:pPr>
          </w:p>
        </w:tc>
      </w:tr>
      <w:tr w14:paraId="7C90B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5B2CD573">
            <w:pPr>
              <w:pStyle w:val="40"/>
              <w:spacing w:before="130"/>
              <w:ind w:left="8"/>
              <w:jc w:val="center"/>
              <w:rPr>
                <w:sz w:val="24"/>
              </w:rPr>
            </w:pPr>
            <w:r>
              <w:rPr>
                <w:rFonts w:hint="eastAsia"/>
                <w:sz w:val="24"/>
              </w:rPr>
              <w:t>2</w:t>
            </w:r>
          </w:p>
        </w:tc>
        <w:tc>
          <w:tcPr>
            <w:tcW w:w="2695" w:type="dxa"/>
            <w:gridSpan w:val="4"/>
          </w:tcPr>
          <w:p w14:paraId="0419859E">
            <w:pPr>
              <w:pStyle w:val="40"/>
              <w:rPr>
                <w:sz w:val="20"/>
              </w:rPr>
            </w:pPr>
          </w:p>
        </w:tc>
        <w:tc>
          <w:tcPr>
            <w:tcW w:w="2264" w:type="dxa"/>
            <w:gridSpan w:val="2"/>
          </w:tcPr>
          <w:p w14:paraId="49C5BDC7">
            <w:pPr>
              <w:pStyle w:val="40"/>
              <w:rPr>
                <w:sz w:val="20"/>
              </w:rPr>
            </w:pPr>
          </w:p>
        </w:tc>
        <w:tc>
          <w:tcPr>
            <w:tcW w:w="2820" w:type="dxa"/>
          </w:tcPr>
          <w:p w14:paraId="70930A8A">
            <w:pPr>
              <w:pStyle w:val="40"/>
              <w:rPr>
                <w:sz w:val="20"/>
              </w:rPr>
            </w:pPr>
          </w:p>
        </w:tc>
      </w:tr>
      <w:tr w14:paraId="038A7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60C52D77">
            <w:pPr>
              <w:pStyle w:val="40"/>
              <w:spacing w:before="129"/>
              <w:ind w:left="8"/>
              <w:jc w:val="center"/>
              <w:rPr>
                <w:sz w:val="24"/>
              </w:rPr>
            </w:pPr>
            <w:r>
              <w:rPr>
                <w:rFonts w:hint="eastAsia"/>
                <w:sz w:val="24"/>
              </w:rPr>
              <w:t>3</w:t>
            </w:r>
          </w:p>
        </w:tc>
        <w:tc>
          <w:tcPr>
            <w:tcW w:w="2695" w:type="dxa"/>
            <w:gridSpan w:val="4"/>
          </w:tcPr>
          <w:p w14:paraId="7BA16B43">
            <w:pPr>
              <w:pStyle w:val="40"/>
              <w:rPr>
                <w:sz w:val="20"/>
              </w:rPr>
            </w:pPr>
          </w:p>
        </w:tc>
        <w:tc>
          <w:tcPr>
            <w:tcW w:w="2264" w:type="dxa"/>
            <w:gridSpan w:val="2"/>
          </w:tcPr>
          <w:p w14:paraId="0B8DCD1F">
            <w:pPr>
              <w:pStyle w:val="40"/>
              <w:rPr>
                <w:sz w:val="20"/>
              </w:rPr>
            </w:pPr>
          </w:p>
        </w:tc>
        <w:tc>
          <w:tcPr>
            <w:tcW w:w="2820" w:type="dxa"/>
          </w:tcPr>
          <w:p w14:paraId="6C1E2775">
            <w:pPr>
              <w:pStyle w:val="40"/>
              <w:rPr>
                <w:sz w:val="20"/>
              </w:rPr>
            </w:pPr>
          </w:p>
        </w:tc>
      </w:tr>
      <w:tr w14:paraId="3A3F0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tcPr>
          <w:p w14:paraId="68EA42A2">
            <w:pPr>
              <w:pStyle w:val="40"/>
              <w:spacing w:before="131"/>
              <w:ind w:left="8"/>
              <w:jc w:val="center"/>
              <w:rPr>
                <w:sz w:val="24"/>
              </w:rPr>
            </w:pPr>
            <w:r>
              <w:rPr>
                <w:rFonts w:hint="eastAsia"/>
                <w:sz w:val="24"/>
              </w:rPr>
              <w:t>4</w:t>
            </w:r>
          </w:p>
        </w:tc>
        <w:tc>
          <w:tcPr>
            <w:tcW w:w="2695" w:type="dxa"/>
            <w:gridSpan w:val="4"/>
          </w:tcPr>
          <w:p w14:paraId="32F17B5A">
            <w:pPr>
              <w:pStyle w:val="40"/>
              <w:rPr>
                <w:sz w:val="20"/>
              </w:rPr>
            </w:pPr>
          </w:p>
        </w:tc>
        <w:tc>
          <w:tcPr>
            <w:tcW w:w="2264" w:type="dxa"/>
            <w:gridSpan w:val="2"/>
          </w:tcPr>
          <w:p w14:paraId="0C3026F7">
            <w:pPr>
              <w:pStyle w:val="40"/>
              <w:rPr>
                <w:sz w:val="20"/>
              </w:rPr>
            </w:pPr>
          </w:p>
        </w:tc>
        <w:tc>
          <w:tcPr>
            <w:tcW w:w="2820" w:type="dxa"/>
          </w:tcPr>
          <w:p w14:paraId="32D321D3">
            <w:pPr>
              <w:pStyle w:val="40"/>
              <w:rPr>
                <w:sz w:val="20"/>
              </w:rPr>
            </w:pPr>
          </w:p>
        </w:tc>
      </w:tr>
      <w:tr w14:paraId="770AD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54899EBF">
            <w:pPr>
              <w:pStyle w:val="40"/>
              <w:rPr>
                <w:sz w:val="20"/>
              </w:rPr>
            </w:pPr>
          </w:p>
        </w:tc>
        <w:tc>
          <w:tcPr>
            <w:tcW w:w="2695" w:type="dxa"/>
            <w:gridSpan w:val="4"/>
          </w:tcPr>
          <w:p w14:paraId="41139E83">
            <w:pPr>
              <w:pStyle w:val="40"/>
              <w:rPr>
                <w:sz w:val="20"/>
              </w:rPr>
            </w:pPr>
          </w:p>
        </w:tc>
        <w:tc>
          <w:tcPr>
            <w:tcW w:w="2264" w:type="dxa"/>
            <w:gridSpan w:val="2"/>
          </w:tcPr>
          <w:p w14:paraId="642C034B">
            <w:pPr>
              <w:pStyle w:val="40"/>
              <w:rPr>
                <w:sz w:val="20"/>
              </w:rPr>
            </w:pPr>
          </w:p>
        </w:tc>
        <w:tc>
          <w:tcPr>
            <w:tcW w:w="2820" w:type="dxa"/>
          </w:tcPr>
          <w:p w14:paraId="40E1C4BB">
            <w:pPr>
              <w:pStyle w:val="40"/>
              <w:rPr>
                <w:sz w:val="20"/>
              </w:rPr>
            </w:pPr>
          </w:p>
        </w:tc>
      </w:tr>
      <w:tr w14:paraId="300C2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1C2A928F">
            <w:pPr>
              <w:pStyle w:val="40"/>
              <w:rPr>
                <w:sz w:val="20"/>
              </w:rPr>
            </w:pPr>
          </w:p>
        </w:tc>
        <w:tc>
          <w:tcPr>
            <w:tcW w:w="2695" w:type="dxa"/>
            <w:gridSpan w:val="4"/>
          </w:tcPr>
          <w:p w14:paraId="2607E203">
            <w:pPr>
              <w:pStyle w:val="40"/>
              <w:rPr>
                <w:sz w:val="20"/>
              </w:rPr>
            </w:pPr>
          </w:p>
        </w:tc>
        <w:tc>
          <w:tcPr>
            <w:tcW w:w="2264" w:type="dxa"/>
            <w:gridSpan w:val="2"/>
          </w:tcPr>
          <w:p w14:paraId="548698E3">
            <w:pPr>
              <w:pStyle w:val="40"/>
              <w:rPr>
                <w:sz w:val="20"/>
              </w:rPr>
            </w:pPr>
          </w:p>
        </w:tc>
        <w:tc>
          <w:tcPr>
            <w:tcW w:w="2820" w:type="dxa"/>
          </w:tcPr>
          <w:p w14:paraId="3102B15B">
            <w:pPr>
              <w:pStyle w:val="40"/>
              <w:rPr>
                <w:sz w:val="20"/>
              </w:rPr>
            </w:pPr>
          </w:p>
        </w:tc>
      </w:tr>
      <w:tr w14:paraId="52B66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6D1EB832">
            <w:pPr>
              <w:pStyle w:val="40"/>
              <w:rPr>
                <w:sz w:val="20"/>
              </w:rPr>
            </w:pPr>
          </w:p>
        </w:tc>
        <w:tc>
          <w:tcPr>
            <w:tcW w:w="2695" w:type="dxa"/>
            <w:gridSpan w:val="4"/>
          </w:tcPr>
          <w:p w14:paraId="41F576B4">
            <w:pPr>
              <w:pStyle w:val="40"/>
              <w:rPr>
                <w:sz w:val="20"/>
              </w:rPr>
            </w:pPr>
          </w:p>
        </w:tc>
        <w:tc>
          <w:tcPr>
            <w:tcW w:w="2264" w:type="dxa"/>
            <w:gridSpan w:val="2"/>
          </w:tcPr>
          <w:p w14:paraId="40F1F925">
            <w:pPr>
              <w:pStyle w:val="40"/>
              <w:rPr>
                <w:sz w:val="20"/>
              </w:rPr>
            </w:pPr>
          </w:p>
        </w:tc>
        <w:tc>
          <w:tcPr>
            <w:tcW w:w="2820" w:type="dxa"/>
          </w:tcPr>
          <w:p w14:paraId="47131A49">
            <w:pPr>
              <w:pStyle w:val="40"/>
              <w:rPr>
                <w:sz w:val="20"/>
              </w:rPr>
            </w:pPr>
          </w:p>
        </w:tc>
      </w:tr>
      <w:tr w14:paraId="2F71D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tcPr>
          <w:p w14:paraId="05AD34AF">
            <w:pPr>
              <w:pStyle w:val="40"/>
              <w:rPr>
                <w:sz w:val="20"/>
              </w:rPr>
            </w:pPr>
          </w:p>
        </w:tc>
        <w:tc>
          <w:tcPr>
            <w:tcW w:w="2695" w:type="dxa"/>
            <w:gridSpan w:val="4"/>
          </w:tcPr>
          <w:p w14:paraId="3DF72F07">
            <w:pPr>
              <w:pStyle w:val="40"/>
              <w:rPr>
                <w:sz w:val="20"/>
              </w:rPr>
            </w:pPr>
          </w:p>
        </w:tc>
        <w:tc>
          <w:tcPr>
            <w:tcW w:w="2264" w:type="dxa"/>
            <w:gridSpan w:val="2"/>
          </w:tcPr>
          <w:p w14:paraId="51F1CA63">
            <w:pPr>
              <w:pStyle w:val="40"/>
              <w:rPr>
                <w:sz w:val="20"/>
              </w:rPr>
            </w:pPr>
          </w:p>
        </w:tc>
        <w:tc>
          <w:tcPr>
            <w:tcW w:w="2820" w:type="dxa"/>
          </w:tcPr>
          <w:p w14:paraId="5237F28B">
            <w:pPr>
              <w:pStyle w:val="40"/>
              <w:rPr>
                <w:sz w:val="20"/>
              </w:rPr>
            </w:pPr>
          </w:p>
        </w:tc>
      </w:tr>
    </w:tbl>
    <w:p w14:paraId="4CD75045">
      <w:pPr>
        <w:pStyle w:val="10"/>
        <w:rPr>
          <w:b/>
          <w:sz w:val="30"/>
        </w:rPr>
      </w:pPr>
    </w:p>
    <w:p w14:paraId="2936B097">
      <w:pPr>
        <w:pStyle w:val="10"/>
        <w:spacing w:before="5"/>
        <w:rPr>
          <w:b/>
        </w:rPr>
      </w:pPr>
    </w:p>
    <w:p w14:paraId="49164824">
      <w:pPr>
        <w:pStyle w:val="10"/>
        <w:tabs>
          <w:tab w:val="left" w:pos="9519"/>
        </w:tabs>
        <w:ind w:left="5860"/>
      </w:pPr>
      <w:r>
        <w:rPr>
          <w:rFonts w:hint="eastAsia"/>
        </w:rPr>
        <w:t>供应商盖章：</w:t>
      </w:r>
      <w:r>
        <w:rPr>
          <w:rFonts w:hint="eastAsia"/>
          <w:u w:val="single"/>
        </w:rPr>
        <w:tab/>
      </w:r>
    </w:p>
    <w:p w14:paraId="73B0B400">
      <w:pPr>
        <w:pStyle w:val="10"/>
        <w:spacing w:before="9"/>
        <w:rPr>
          <w:sz w:val="12"/>
        </w:rPr>
      </w:pPr>
    </w:p>
    <w:p w14:paraId="0DC21FA3">
      <w:pPr>
        <w:pStyle w:val="10"/>
        <w:tabs>
          <w:tab w:val="left" w:pos="6940"/>
          <w:tab w:val="left" w:pos="9479"/>
        </w:tabs>
        <w:spacing w:before="67"/>
        <w:ind w:left="5860"/>
        <w:rPr>
          <w:u w:val="single"/>
        </w:rPr>
      </w:pPr>
      <w:r>
        <w:rPr>
          <w:rFonts w:hint="eastAsia"/>
        </w:rPr>
        <w:t>日</w:t>
      </w:r>
      <w:r>
        <w:rPr>
          <w:rFonts w:hint="eastAsia"/>
        </w:rPr>
        <w:tab/>
      </w:r>
      <w:r>
        <w:rPr>
          <w:rFonts w:hint="eastAsia"/>
        </w:rPr>
        <w:t>期：</w:t>
      </w:r>
      <w:r>
        <w:rPr>
          <w:rFonts w:hint="eastAsia"/>
          <w:u w:val="single"/>
        </w:rPr>
        <w:tab/>
      </w:r>
    </w:p>
    <w:p w14:paraId="73ED9184">
      <w:pPr>
        <w:rPr>
          <w:u w:val="single"/>
        </w:rPr>
      </w:pPr>
      <w:r>
        <w:rPr>
          <w:rFonts w:hint="eastAsia"/>
          <w:u w:val="single"/>
        </w:rPr>
        <w:br w:type="page"/>
      </w:r>
    </w:p>
    <w:p w14:paraId="1FF24A89">
      <w:pPr>
        <w:spacing w:before="98" w:after="2"/>
        <w:ind w:left="561" w:right="441"/>
        <w:jc w:val="center"/>
        <w:rPr>
          <w:b/>
          <w:sz w:val="30"/>
          <w:lang w:val="en-US"/>
        </w:rPr>
      </w:pPr>
      <w:r>
        <w:rPr>
          <w:rFonts w:hint="eastAsia"/>
          <w:b/>
          <w:sz w:val="30"/>
          <w:lang w:val="en-US" w:eastAsia="zh-CN"/>
        </w:rPr>
        <w:t>4.</w:t>
      </w:r>
      <w:r>
        <w:rPr>
          <w:rFonts w:hint="eastAsia"/>
          <w:b/>
          <w:sz w:val="30"/>
          <w:lang w:val="en-US"/>
        </w:rPr>
        <w:t>投标人信用信息声明书</w:t>
      </w:r>
    </w:p>
    <w:p w14:paraId="607EBEA3">
      <w:pPr>
        <w:jc w:val="center"/>
        <w:rPr>
          <w:rFonts w:ascii="宋体" w:hAnsi="宋体" w:cs="宋体"/>
        </w:rPr>
      </w:pPr>
    </w:p>
    <w:tbl>
      <w:tblPr>
        <w:tblStyle w:val="29"/>
        <w:tblW w:w="92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760"/>
        <w:gridCol w:w="318"/>
        <w:gridCol w:w="2641"/>
        <w:gridCol w:w="2078"/>
        <w:gridCol w:w="2299"/>
      </w:tblGrid>
      <w:tr w14:paraId="49897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1356B363">
            <w:pPr>
              <w:spacing w:before="100" w:beforeAutospacing="1" w:after="100" w:afterAutospacing="1" w:line="260" w:lineRule="exact"/>
              <w:jc w:val="center"/>
              <w:rPr>
                <w:sz w:val="24"/>
                <w:szCs w:val="24"/>
              </w:rPr>
            </w:pPr>
            <w:r>
              <w:rPr>
                <w:rFonts w:hint="eastAsia"/>
                <w:sz w:val="24"/>
                <w:szCs w:val="24"/>
              </w:rPr>
              <w:t xml:space="preserve">企业名称 </w:t>
            </w:r>
          </w:p>
        </w:tc>
        <w:tc>
          <w:tcPr>
            <w:tcW w:w="2641" w:type="dxa"/>
            <w:tcBorders>
              <w:top w:val="single" w:color="auto" w:sz="4" w:space="0"/>
              <w:left w:val="single" w:color="auto" w:sz="4" w:space="0"/>
              <w:bottom w:val="single" w:color="auto" w:sz="4" w:space="0"/>
              <w:right w:val="single" w:color="auto" w:sz="4" w:space="0"/>
            </w:tcBorders>
            <w:noWrap/>
            <w:vAlign w:val="center"/>
          </w:tcPr>
          <w:p w14:paraId="2B2CA089">
            <w:pPr>
              <w:spacing w:line="260" w:lineRule="exact"/>
              <w:rPr>
                <w:sz w:val="24"/>
                <w:szCs w:val="24"/>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576665C6">
            <w:pPr>
              <w:spacing w:before="100" w:beforeAutospacing="1" w:after="100" w:afterAutospacing="1" w:line="260" w:lineRule="exact"/>
              <w:jc w:val="center"/>
              <w:rPr>
                <w:sz w:val="24"/>
                <w:szCs w:val="24"/>
              </w:rPr>
            </w:pPr>
            <w:r>
              <w:rPr>
                <w:rFonts w:hint="eastAsia"/>
                <w:sz w:val="24"/>
                <w:szCs w:val="24"/>
              </w:rPr>
              <w:t>企业资质等级</w:t>
            </w:r>
          </w:p>
          <w:p w14:paraId="081EF6A6">
            <w:pPr>
              <w:spacing w:before="100" w:beforeAutospacing="1" w:after="100" w:afterAutospacing="1" w:line="260" w:lineRule="exact"/>
              <w:jc w:val="center"/>
              <w:rPr>
                <w:sz w:val="24"/>
                <w:szCs w:val="24"/>
              </w:rPr>
            </w:pPr>
            <w:r>
              <w:rPr>
                <w:rFonts w:hint="eastAsia"/>
                <w:sz w:val="24"/>
                <w:szCs w:val="24"/>
              </w:rPr>
              <w:t>（如 有）</w:t>
            </w:r>
          </w:p>
        </w:tc>
        <w:tc>
          <w:tcPr>
            <w:tcW w:w="2299" w:type="dxa"/>
            <w:tcBorders>
              <w:top w:val="single" w:color="auto" w:sz="4" w:space="0"/>
              <w:left w:val="single" w:color="auto" w:sz="4" w:space="0"/>
              <w:bottom w:val="single" w:color="auto" w:sz="4" w:space="0"/>
              <w:right w:val="single" w:color="auto" w:sz="4" w:space="0"/>
            </w:tcBorders>
            <w:noWrap/>
            <w:vAlign w:val="center"/>
          </w:tcPr>
          <w:p w14:paraId="74338431">
            <w:pPr>
              <w:spacing w:line="260" w:lineRule="exact"/>
              <w:rPr>
                <w:sz w:val="24"/>
                <w:szCs w:val="24"/>
              </w:rPr>
            </w:pPr>
          </w:p>
        </w:tc>
      </w:tr>
      <w:tr w14:paraId="163AB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5D6A7F32">
            <w:pPr>
              <w:spacing w:before="100" w:beforeAutospacing="1" w:after="100" w:afterAutospacing="1" w:line="260" w:lineRule="exact"/>
              <w:jc w:val="center"/>
              <w:rPr>
                <w:sz w:val="24"/>
                <w:szCs w:val="24"/>
              </w:rPr>
            </w:pPr>
            <w:r>
              <w:rPr>
                <w:rFonts w:hint="eastAsia"/>
                <w:sz w:val="24"/>
                <w:szCs w:val="24"/>
              </w:rPr>
              <w:t xml:space="preserve">企 业 地 址 </w:t>
            </w:r>
          </w:p>
        </w:tc>
        <w:tc>
          <w:tcPr>
            <w:tcW w:w="2641" w:type="dxa"/>
            <w:tcBorders>
              <w:top w:val="single" w:color="auto" w:sz="4" w:space="0"/>
              <w:left w:val="single" w:color="auto" w:sz="4" w:space="0"/>
              <w:bottom w:val="single" w:color="auto" w:sz="4" w:space="0"/>
              <w:right w:val="single" w:color="auto" w:sz="4" w:space="0"/>
            </w:tcBorders>
            <w:noWrap/>
            <w:vAlign w:val="center"/>
          </w:tcPr>
          <w:p w14:paraId="7481F053">
            <w:pPr>
              <w:spacing w:line="260" w:lineRule="exact"/>
              <w:rPr>
                <w:sz w:val="24"/>
                <w:szCs w:val="24"/>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538C374B">
            <w:pPr>
              <w:spacing w:before="100" w:beforeAutospacing="1" w:after="100" w:afterAutospacing="1" w:line="260" w:lineRule="exact"/>
              <w:jc w:val="center"/>
              <w:rPr>
                <w:sz w:val="24"/>
                <w:szCs w:val="24"/>
              </w:rPr>
            </w:pPr>
            <w:r>
              <w:rPr>
                <w:rFonts w:hint="eastAsia"/>
                <w:sz w:val="24"/>
                <w:szCs w:val="24"/>
              </w:rPr>
              <w:t xml:space="preserve">联 系 电 话 </w:t>
            </w:r>
          </w:p>
        </w:tc>
        <w:tc>
          <w:tcPr>
            <w:tcW w:w="2299" w:type="dxa"/>
            <w:tcBorders>
              <w:top w:val="single" w:color="auto" w:sz="4" w:space="0"/>
              <w:left w:val="single" w:color="auto" w:sz="4" w:space="0"/>
              <w:bottom w:val="single" w:color="auto" w:sz="4" w:space="0"/>
              <w:right w:val="single" w:color="auto" w:sz="4" w:space="0"/>
            </w:tcBorders>
            <w:noWrap/>
            <w:vAlign w:val="center"/>
          </w:tcPr>
          <w:p w14:paraId="501F3C0C">
            <w:pPr>
              <w:spacing w:line="260" w:lineRule="exact"/>
              <w:rPr>
                <w:sz w:val="24"/>
                <w:szCs w:val="24"/>
              </w:rPr>
            </w:pPr>
          </w:p>
        </w:tc>
      </w:tr>
      <w:tr w14:paraId="79019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75AD08B2">
            <w:pPr>
              <w:spacing w:before="100" w:beforeAutospacing="1" w:after="100" w:afterAutospacing="1" w:line="260" w:lineRule="exact"/>
              <w:jc w:val="center"/>
              <w:rPr>
                <w:sz w:val="24"/>
                <w:szCs w:val="24"/>
              </w:rPr>
            </w:pPr>
            <w:r>
              <w:rPr>
                <w:rFonts w:hint="eastAsia"/>
                <w:sz w:val="24"/>
                <w:szCs w:val="24"/>
              </w:rPr>
              <w:t xml:space="preserve">拟投标项目名称 </w:t>
            </w:r>
          </w:p>
        </w:tc>
        <w:tc>
          <w:tcPr>
            <w:tcW w:w="2641" w:type="dxa"/>
            <w:tcBorders>
              <w:top w:val="single" w:color="auto" w:sz="4" w:space="0"/>
              <w:left w:val="single" w:color="auto" w:sz="4" w:space="0"/>
              <w:bottom w:val="single" w:color="auto" w:sz="4" w:space="0"/>
              <w:right w:val="single" w:color="auto" w:sz="4" w:space="0"/>
            </w:tcBorders>
            <w:noWrap/>
            <w:vAlign w:val="center"/>
          </w:tcPr>
          <w:p w14:paraId="327EA6E0">
            <w:pPr>
              <w:spacing w:line="260" w:lineRule="exact"/>
              <w:rPr>
                <w:sz w:val="24"/>
                <w:szCs w:val="24"/>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43A9E7D0">
            <w:pPr>
              <w:spacing w:before="100" w:beforeAutospacing="1" w:after="100" w:afterAutospacing="1" w:line="260" w:lineRule="exact"/>
              <w:jc w:val="center"/>
              <w:rPr>
                <w:sz w:val="24"/>
                <w:szCs w:val="24"/>
              </w:rPr>
            </w:pPr>
            <w:r>
              <w:rPr>
                <w:rFonts w:hint="eastAsia"/>
                <w:sz w:val="24"/>
                <w:szCs w:val="24"/>
              </w:rPr>
              <w:t>拟投标项目经理  姓名</w:t>
            </w:r>
          </w:p>
        </w:tc>
        <w:tc>
          <w:tcPr>
            <w:tcW w:w="2299" w:type="dxa"/>
            <w:tcBorders>
              <w:top w:val="single" w:color="auto" w:sz="4" w:space="0"/>
              <w:left w:val="single" w:color="auto" w:sz="4" w:space="0"/>
              <w:bottom w:val="single" w:color="auto" w:sz="4" w:space="0"/>
              <w:right w:val="single" w:color="auto" w:sz="4" w:space="0"/>
            </w:tcBorders>
            <w:noWrap/>
          </w:tcPr>
          <w:p w14:paraId="4F47BE27">
            <w:pPr>
              <w:spacing w:line="260" w:lineRule="exact"/>
              <w:rPr>
                <w:sz w:val="24"/>
                <w:szCs w:val="24"/>
              </w:rPr>
            </w:pPr>
          </w:p>
        </w:tc>
      </w:tr>
      <w:tr w14:paraId="4C91B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1191" w:type="dxa"/>
            <w:vMerge w:val="restart"/>
            <w:tcBorders>
              <w:top w:val="single" w:color="auto" w:sz="4" w:space="0"/>
              <w:left w:val="single" w:color="auto" w:sz="4" w:space="0"/>
              <w:bottom w:val="single" w:color="auto" w:sz="4" w:space="0"/>
              <w:right w:val="single" w:color="auto" w:sz="4" w:space="0"/>
            </w:tcBorders>
            <w:noWrap/>
            <w:vAlign w:val="center"/>
          </w:tcPr>
          <w:p w14:paraId="12C7A8DC">
            <w:pPr>
              <w:spacing w:before="100" w:beforeAutospacing="1" w:after="100" w:afterAutospacing="1" w:line="260" w:lineRule="exact"/>
              <w:jc w:val="center"/>
              <w:rPr>
                <w:sz w:val="24"/>
                <w:szCs w:val="24"/>
              </w:rPr>
            </w:pPr>
            <w:r>
              <w:rPr>
                <w:rFonts w:hint="eastAsia"/>
                <w:sz w:val="24"/>
                <w:szCs w:val="24"/>
              </w:rPr>
              <w:t>供应商</w:t>
            </w:r>
          </w:p>
          <w:p w14:paraId="2C4D71A2">
            <w:pPr>
              <w:spacing w:before="100" w:beforeAutospacing="1" w:after="100" w:afterAutospacing="1" w:line="260" w:lineRule="exact"/>
              <w:jc w:val="center"/>
              <w:rPr>
                <w:sz w:val="24"/>
                <w:szCs w:val="24"/>
              </w:rPr>
            </w:pPr>
            <w:r>
              <w:rPr>
                <w:rFonts w:hint="eastAsia"/>
                <w:sz w:val="24"/>
                <w:szCs w:val="24"/>
              </w:rPr>
              <w:t>市场</w:t>
            </w:r>
          </w:p>
          <w:p w14:paraId="154F451F">
            <w:pPr>
              <w:spacing w:before="100" w:beforeAutospacing="1" w:after="100" w:afterAutospacing="1" w:line="260" w:lineRule="exact"/>
              <w:jc w:val="center"/>
              <w:rPr>
                <w:sz w:val="24"/>
                <w:szCs w:val="24"/>
              </w:rPr>
            </w:pPr>
            <w:r>
              <w:rPr>
                <w:rFonts w:hint="eastAsia"/>
                <w:sz w:val="24"/>
                <w:szCs w:val="24"/>
              </w:rPr>
              <w:t>行为</w:t>
            </w:r>
          </w:p>
          <w:p w14:paraId="51FF300A">
            <w:pPr>
              <w:spacing w:before="100" w:beforeAutospacing="1" w:after="100" w:afterAutospacing="1" w:line="260" w:lineRule="exact"/>
              <w:jc w:val="center"/>
              <w:rPr>
                <w:sz w:val="24"/>
                <w:szCs w:val="24"/>
              </w:rPr>
            </w:pPr>
            <w:r>
              <w:rPr>
                <w:rFonts w:hint="eastAsia"/>
                <w:sz w:val="24"/>
                <w:szCs w:val="24"/>
              </w:rPr>
              <w:t>信誉</w:t>
            </w:r>
          </w:p>
          <w:p w14:paraId="5F4B0B15">
            <w:pPr>
              <w:spacing w:before="100" w:beforeAutospacing="1" w:after="100" w:afterAutospacing="1" w:line="260" w:lineRule="exact"/>
              <w:jc w:val="center"/>
              <w:rPr>
                <w:sz w:val="24"/>
                <w:szCs w:val="24"/>
              </w:rPr>
            </w:pPr>
            <w:r>
              <w:rPr>
                <w:rFonts w:hint="eastAsia"/>
                <w:sz w:val="24"/>
                <w:szCs w:val="24"/>
              </w:rPr>
              <w:t>情况</w:t>
            </w: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1DC21055">
            <w:pPr>
              <w:spacing w:before="100" w:beforeAutospacing="1" w:after="100" w:afterAutospacing="1" w:line="260" w:lineRule="exact"/>
              <w:rPr>
                <w:sz w:val="24"/>
                <w:szCs w:val="24"/>
              </w:rPr>
            </w:pPr>
            <w:r>
              <w:rPr>
                <w:rFonts w:hint="eastAsia"/>
                <w:sz w:val="24"/>
                <w:szCs w:val="24"/>
              </w:rPr>
              <w:t>有无受到财政监管部门处理、公告的不良行为。（未注明公告期限的）</w:t>
            </w:r>
          </w:p>
        </w:tc>
        <w:tc>
          <w:tcPr>
            <w:tcW w:w="4377" w:type="dxa"/>
            <w:gridSpan w:val="2"/>
            <w:tcBorders>
              <w:top w:val="single" w:color="auto" w:sz="4" w:space="0"/>
              <w:left w:val="single" w:color="auto" w:sz="4" w:space="0"/>
              <w:bottom w:val="single" w:color="auto" w:sz="4" w:space="0"/>
              <w:right w:val="single" w:color="auto" w:sz="4" w:space="0"/>
            </w:tcBorders>
            <w:noWrap/>
          </w:tcPr>
          <w:p w14:paraId="2149FADD">
            <w:pPr>
              <w:spacing w:line="260" w:lineRule="exact"/>
              <w:rPr>
                <w:sz w:val="24"/>
                <w:szCs w:val="24"/>
              </w:rPr>
            </w:pPr>
          </w:p>
        </w:tc>
      </w:tr>
      <w:tr w14:paraId="66402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532D9B1D">
            <w:pPr>
              <w:spacing w:before="100" w:beforeAutospacing="1" w:after="100" w:afterAutospacing="1" w:line="260" w:lineRule="exact"/>
              <w:jc w:val="center"/>
              <w:rPr>
                <w:sz w:val="24"/>
                <w:szCs w:val="24"/>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29939E25">
            <w:pPr>
              <w:spacing w:before="100" w:beforeAutospacing="1" w:after="100" w:afterAutospacing="1" w:line="260" w:lineRule="exact"/>
              <w:rPr>
                <w:sz w:val="24"/>
                <w:szCs w:val="24"/>
              </w:rPr>
            </w:pPr>
            <w:r>
              <w:rPr>
                <w:rFonts w:hint="eastAsia"/>
                <w:sz w:val="24"/>
                <w:szCs w:val="24"/>
              </w:rPr>
              <w:t>有无受到财政监管部门处理、公告的不良行为（在公告期内）。</w:t>
            </w:r>
          </w:p>
        </w:tc>
        <w:tc>
          <w:tcPr>
            <w:tcW w:w="4377" w:type="dxa"/>
            <w:gridSpan w:val="2"/>
            <w:tcBorders>
              <w:top w:val="single" w:color="auto" w:sz="4" w:space="0"/>
              <w:left w:val="single" w:color="auto" w:sz="4" w:space="0"/>
              <w:bottom w:val="single" w:color="auto" w:sz="4" w:space="0"/>
              <w:right w:val="single" w:color="auto" w:sz="4" w:space="0"/>
            </w:tcBorders>
            <w:noWrap/>
          </w:tcPr>
          <w:p w14:paraId="43F5EAA5">
            <w:pPr>
              <w:spacing w:line="260" w:lineRule="exact"/>
              <w:rPr>
                <w:sz w:val="24"/>
                <w:szCs w:val="24"/>
              </w:rPr>
            </w:pPr>
          </w:p>
        </w:tc>
      </w:tr>
      <w:tr w14:paraId="56B31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55BF889B">
            <w:pPr>
              <w:spacing w:line="260" w:lineRule="exact"/>
              <w:rPr>
                <w:sz w:val="24"/>
                <w:szCs w:val="24"/>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5FC97AB8">
            <w:pPr>
              <w:spacing w:before="100" w:beforeAutospacing="1" w:after="100" w:afterAutospacing="1" w:line="260" w:lineRule="exact"/>
              <w:rPr>
                <w:sz w:val="24"/>
                <w:szCs w:val="24"/>
              </w:rPr>
            </w:pPr>
            <w:r>
              <w:rPr>
                <w:rFonts w:hint="eastAsia"/>
                <w:sz w:val="24"/>
                <w:szCs w:val="24"/>
              </w:rPr>
              <w:t>有无受到财政监管部门处理、公告的不良行为（不在公告期但在三年内）。</w:t>
            </w:r>
          </w:p>
        </w:tc>
        <w:tc>
          <w:tcPr>
            <w:tcW w:w="4377" w:type="dxa"/>
            <w:gridSpan w:val="2"/>
            <w:tcBorders>
              <w:top w:val="single" w:color="auto" w:sz="4" w:space="0"/>
              <w:left w:val="single" w:color="auto" w:sz="4" w:space="0"/>
              <w:bottom w:val="single" w:color="auto" w:sz="4" w:space="0"/>
              <w:right w:val="single" w:color="auto" w:sz="4" w:space="0"/>
            </w:tcBorders>
            <w:noWrap/>
          </w:tcPr>
          <w:p w14:paraId="688C9BBF">
            <w:pPr>
              <w:spacing w:line="260" w:lineRule="exact"/>
              <w:rPr>
                <w:sz w:val="24"/>
                <w:szCs w:val="24"/>
              </w:rPr>
            </w:pPr>
          </w:p>
        </w:tc>
      </w:tr>
      <w:tr w14:paraId="60672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3484C3B6">
            <w:pPr>
              <w:spacing w:line="260" w:lineRule="exact"/>
              <w:rPr>
                <w:sz w:val="24"/>
                <w:szCs w:val="24"/>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1784CCD7">
            <w:pPr>
              <w:spacing w:before="100" w:beforeAutospacing="1" w:after="100" w:afterAutospacing="1" w:line="260" w:lineRule="exact"/>
              <w:rPr>
                <w:sz w:val="24"/>
                <w:szCs w:val="24"/>
              </w:rPr>
            </w:pPr>
            <w:r>
              <w:rPr>
                <w:rFonts w:hint="eastAsia"/>
                <w:sz w:val="24"/>
                <w:szCs w:val="24"/>
              </w:rPr>
              <w:t>申请报名前三年内，在经营活动中有无重大违法记录（重大违法记录包括：（一）县级以上行政机关对企业或其法定代表人、董事、监事、高级管理人员在经营活动中的违法行为做出的行政处罚决定，但警告和罚款额在较大数额以下的行政处罚决定除外。（二）各级司法机关对投标人或其法定代表人、董事、监事、高级管理人员在经营活动中的违法行为做出的刑事判决。</w:t>
            </w:r>
          </w:p>
        </w:tc>
        <w:tc>
          <w:tcPr>
            <w:tcW w:w="4377" w:type="dxa"/>
            <w:gridSpan w:val="2"/>
            <w:tcBorders>
              <w:top w:val="single" w:color="auto" w:sz="4" w:space="0"/>
              <w:left w:val="single" w:color="auto" w:sz="4" w:space="0"/>
              <w:bottom w:val="single" w:color="auto" w:sz="4" w:space="0"/>
              <w:right w:val="single" w:color="auto" w:sz="4" w:space="0"/>
            </w:tcBorders>
            <w:noWrap/>
          </w:tcPr>
          <w:p w14:paraId="0AF81AF7">
            <w:pPr>
              <w:spacing w:line="260" w:lineRule="exact"/>
              <w:rPr>
                <w:sz w:val="24"/>
                <w:szCs w:val="24"/>
              </w:rPr>
            </w:pPr>
          </w:p>
        </w:tc>
      </w:tr>
      <w:tr w14:paraId="3FD5E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tcBorders>
              <w:top w:val="single" w:color="auto" w:sz="4" w:space="0"/>
              <w:left w:val="single" w:color="auto" w:sz="4" w:space="0"/>
              <w:bottom w:val="single" w:color="auto" w:sz="4" w:space="0"/>
              <w:right w:val="single" w:color="auto" w:sz="4" w:space="0"/>
            </w:tcBorders>
            <w:noWrap/>
            <w:vAlign w:val="center"/>
          </w:tcPr>
          <w:p w14:paraId="720B4A39">
            <w:pPr>
              <w:spacing w:before="100" w:beforeAutospacing="1" w:after="100" w:afterAutospacing="1" w:line="260" w:lineRule="exact"/>
              <w:jc w:val="center"/>
              <w:rPr>
                <w:sz w:val="24"/>
                <w:szCs w:val="24"/>
              </w:rPr>
            </w:pPr>
            <w:r>
              <w:rPr>
                <w:rFonts w:hint="eastAsia"/>
                <w:sz w:val="24"/>
                <w:szCs w:val="24"/>
              </w:rPr>
              <w:t>供应商</w:t>
            </w:r>
          </w:p>
          <w:p w14:paraId="33D94315">
            <w:pPr>
              <w:spacing w:before="100" w:beforeAutospacing="1" w:after="100" w:afterAutospacing="1" w:line="260" w:lineRule="exact"/>
              <w:jc w:val="center"/>
              <w:rPr>
                <w:sz w:val="24"/>
                <w:szCs w:val="24"/>
              </w:rPr>
            </w:pPr>
            <w:r>
              <w:rPr>
                <w:rFonts w:hint="eastAsia"/>
                <w:sz w:val="24"/>
                <w:szCs w:val="24"/>
              </w:rPr>
              <w:t>信用</w:t>
            </w:r>
          </w:p>
          <w:p w14:paraId="537D6CC4">
            <w:pPr>
              <w:spacing w:line="260" w:lineRule="exact"/>
              <w:jc w:val="center"/>
              <w:rPr>
                <w:sz w:val="24"/>
                <w:szCs w:val="24"/>
              </w:rPr>
            </w:pPr>
            <w:r>
              <w:rPr>
                <w:rFonts w:hint="eastAsia"/>
                <w:sz w:val="24"/>
                <w:szCs w:val="24"/>
              </w:rPr>
              <w:t>情况</w:t>
            </w: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44E740E9">
            <w:pPr>
              <w:spacing w:before="100" w:beforeAutospacing="1" w:after="100" w:afterAutospacing="1" w:line="260" w:lineRule="exact"/>
              <w:rPr>
                <w:sz w:val="24"/>
                <w:szCs w:val="24"/>
              </w:rPr>
            </w:pPr>
            <w:r>
              <w:rPr>
                <w:rFonts w:hint="eastAsia"/>
                <w:sz w:val="24"/>
                <w:szCs w:val="24"/>
              </w:rPr>
              <w:t>是否列入失信被执行人、重大税收违法案件当事人名单、政府采购严重违法失信行为记录名单及其他不符合《中华人民共和国政府采购法》第二十二条规定条件。</w:t>
            </w:r>
          </w:p>
        </w:tc>
        <w:tc>
          <w:tcPr>
            <w:tcW w:w="4377" w:type="dxa"/>
            <w:gridSpan w:val="2"/>
            <w:tcBorders>
              <w:top w:val="single" w:color="auto" w:sz="4" w:space="0"/>
              <w:left w:val="single" w:color="auto" w:sz="4" w:space="0"/>
              <w:bottom w:val="single" w:color="auto" w:sz="4" w:space="0"/>
              <w:right w:val="single" w:color="auto" w:sz="4" w:space="0"/>
            </w:tcBorders>
            <w:noWrap/>
          </w:tcPr>
          <w:p w14:paraId="52D54096">
            <w:pPr>
              <w:spacing w:line="260" w:lineRule="exact"/>
              <w:rPr>
                <w:sz w:val="24"/>
                <w:szCs w:val="24"/>
              </w:rPr>
            </w:pPr>
          </w:p>
        </w:tc>
      </w:tr>
      <w:tr w14:paraId="269DA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1951" w:type="dxa"/>
            <w:gridSpan w:val="2"/>
            <w:tcBorders>
              <w:top w:val="single" w:color="auto" w:sz="4" w:space="0"/>
              <w:left w:val="single" w:color="auto" w:sz="4" w:space="0"/>
              <w:bottom w:val="single" w:color="auto" w:sz="4" w:space="0"/>
              <w:right w:val="single" w:color="auto" w:sz="4" w:space="0"/>
            </w:tcBorders>
            <w:noWrap/>
            <w:vAlign w:val="center"/>
          </w:tcPr>
          <w:p w14:paraId="36B181D6">
            <w:pPr>
              <w:spacing w:before="100" w:beforeAutospacing="1" w:after="100" w:afterAutospacing="1" w:line="260" w:lineRule="exact"/>
              <w:jc w:val="center"/>
              <w:rPr>
                <w:sz w:val="24"/>
                <w:szCs w:val="24"/>
              </w:rPr>
            </w:pPr>
            <w:r>
              <w:rPr>
                <w:rFonts w:hint="eastAsia"/>
                <w:sz w:val="24"/>
                <w:szCs w:val="24"/>
              </w:rPr>
              <w:t xml:space="preserve">供应商声明 </w:t>
            </w:r>
          </w:p>
        </w:tc>
        <w:tc>
          <w:tcPr>
            <w:tcW w:w="7336" w:type="dxa"/>
            <w:gridSpan w:val="4"/>
            <w:tcBorders>
              <w:top w:val="single" w:color="auto" w:sz="4" w:space="0"/>
              <w:left w:val="single" w:color="auto" w:sz="4" w:space="0"/>
              <w:bottom w:val="single" w:color="auto" w:sz="4" w:space="0"/>
              <w:right w:val="single" w:color="auto" w:sz="4" w:space="0"/>
            </w:tcBorders>
            <w:noWrap/>
          </w:tcPr>
          <w:p w14:paraId="225B6839">
            <w:pPr>
              <w:pStyle w:val="13"/>
              <w:rPr>
                <w:sz w:val="24"/>
                <w:szCs w:val="24"/>
              </w:rPr>
            </w:pPr>
            <w:r>
              <w:rPr>
                <w:rFonts w:hint="eastAsia"/>
                <w:sz w:val="24"/>
                <w:szCs w:val="24"/>
              </w:rPr>
              <w:t>本企业对上述声明的真实性负责，如有虚假，将依法承担相应责任。</w:t>
            </w:r>
          </w:p>
          <w:p w14:paraId="5770D013">
            <w:pPr>
              <w:spacing w:before="100" w:beforeAutospacing="1" w:after="100" w:afterAutospacing="1" w:line="260" w:lineRule="exact"/>
              <w:jc w:val="center"/>
              <w:rPr>
                <w:sz w:val="24"/>
                <w:szCs w:val="24"/>
              </w:rPr>
            </w:pPr>
          </w:p>
          <w:p w14:paraId="4A81864F">
            <w:pPr>
              <w:spacing w:before="100" w:beforeAutospacing="1" w:after="100" w:afterAutospacing="1" w:line="260" w:lineRule="exact"/>
              <w:jc w:val="center"/>
              <w:rPr>
                <w:sz w:val="24"/>
                <w:szCs w:val="24"/>
              </w:rPr>
            </w:pPr>
            <w:r>
              <w:rPr>
                <w:rFonts w:hint="eastAsia"/>
                <w:sz w:val="24"/>
                <w:szCs w:val="24"/>
              </w:rPr>
              <w:t xml:space="preserve">(单位公章) </w:t>
            </w:r>
          </w:p>
          <w:p w14:paraId="054534F7">
            <w:pPr>
              <w:spacing w:before="100" w:beforeAutospacing="1" w:after="100" w:afterAutospacing="1" w:line="260" w:lineRule="exact"/>
              <w:jc w:val="center"/>
              <w:rPr>
                <w:sz w:val="24"/>
                <w:szCs w:val="24"/>
              </w:rPr>
            </w:pPr>
            <w:r>
              <w:rPr>
                <w:rFonts w:hint="eastAsia"/>
                <w:sz w:val="24"/>
                <w:szCs w:val="24"/>
              </w:rPr>
              <w:t xml:space="preserve">               日 期：    年  月   日 </w:t>
            </w:r>
          </w:p>
        </w:tc>
      </w:tr>
    </w:tbl>
    <w:p w14:paraId="51BCA95A">
      <w:pPr>
        <w:spacing w:line="264" w:lineRule="auto"/>
        <w:rPr>
          <w:sz w:val="24"/>
          <w:szCs w:val="24"/>
        </w:rPr>
      </w:pPr>
      <w:r>
        <w:rPr>
          <w:rFonts w:hint="eastAsia"/>
          <w:sz w:val="24"/>
          <w:szCs w:val="24"/>
        </w:rPr>
        <w:t>注：（1）企业对上述情况进行承诺，按本表格内容如实填写；</w:t>
      </w:r>
    </w:p>
    <w:p w14:paraId="169B53B0">
      <w:pPr>
        <w:spacing w:line="264" w:lineRule="auto"/>
        <w:ind w:firstLine="480" w:firstLineChars="200"/>
        <w:rPr>
          <w:sz w:val="24"/>
          <w:szCs w:val="24"/>
        </w:rPr>
      </w:pPr>
      <w:r>
        <w:rPr>
          <w:rFonts w:hint="eastAsia"/>
          <w:sz w:val="24"/>
          <w:szCs w:val="24"/>
        </w:rPr>
        <w:t>（2）本表格须在投标时作为响应文件的资信部分内容放入响应文件中；</w:t>
      </w:r>
    </w:p>
    <w:p w14:paraId="197A98B3">
      <w:pPr>
        <w:spacing w:line="264" w:lineRule="auto"/>
        <w:ind w:firstLine="480" w:firstLineChars="200"/>
        <w:rPr>
          <w:sz w:val="24"/>
          <w:szCs w:val="24"/>
        </w:rPr>
      </w:pPr>
      <w:r>
        <w:rPr>
          <w:rFonts w:hint="eastAsia"/>
          <w:sz w:val="24"/>
          <w:szCs w:val="24"/>
        </w:rPr>
        <w:t>（3）本表格由企业自己填写，若无表中所列情况，则在相应栏中写“无”，若有，须按具体次数分别说明（包括处罚时间、事由、处罚主体等）。</w:t>
      </w:r>
    </w:p>
    <w:p w14:paraId="7E225662">
      <w:pPr>
        <w:pStyle w:val="12"/>
        <w:ind w:left="0"/>
      </w:pPr>
    </w:p>
    <w:p w14:paraId="06AB93AD">
      <w:pPr>
        <w:pStyle w:val="12"/>
      </w:pPr>
    </w:p>
    <w:p w14:paraId="08D0EB74">
      <w:pPr>
        <w:pStyle w:val="11"/>
        <w:sectPr>
          <w:pgSz w:w="11910" w:h="16840"/>
          <w:pgMar w:top="1247" w:right="1247" w:bottom="1247" w:left="1587" w:header="884" w:footer="884" w:gutter="0"/>
          <w:pgNumType w:fmt="decimal"/>
          <w:cols w:space="0" w:num="1"/>
        </w:sectPr>
      </w:pPr>
    </w:p>
    <w:p w14:paraId="10E25842">
      <w:pPr>
        <w:spacing w:before="98" w:after="2"/>
        <w:ind w:left="561" w:right="441"/>
        <w:jc w:val="center"/>
        <w:rPr>
          <w:b/>
          <w:sz w:val="30"/>
        </w:rPr>
      </w:pPr>
      <w:r>
        <w:rPr>
          <w:rFonts w:hint="eastAsia"/>
          <w:b/>
          <w:sz w:val="30"/>
          <w:lang w:val="en-US"/>
        </w:rPr>
        <w:t>5</w:t>
      </w:r>
      <w:r>
        <w:rPr>
          <w:rFonts w:hint="eastAsia"/>
          <w:b/>
          <w:sz w:val="30"/>
          <w:lang w:val="en-US" w:eastAsia="zh-CN"/>
        </w:rPr>
        <w:t>.</w:t>
      </w:r>
      <w:r>
        <w:rPr>
          <w:rFonts w:hint="eastAsia"/>
          <w:b/>
          <w:sz w:val="30"/>
        </w:rPr>
        <w:t>商务响应表</w:t>
      </w:r>
    </w:p>
    <w:p w14:paraId="1248E34A">
      <w:pPr>
        <w:pStyle w:val="15"/>
        <w:spacing w:before="120" w:after="120" w:line="560" w:lineRule="exact"/>
        <w:ind w:firstLine="120" w:firstLineChars="50"/>
        <w:rPr>
          <w:rFonts w:hAnsi="宋体"/>
        </w:rPr>
      </w:pPr>
      <w:r>
        <w:rPr>
          <w:rFonts w:hint="eastAsia" w:hAnsi="宋体"/>
        </w:rPr>
        <w:t xml:space="preserve">项目编号：                   项目名称：                         </w:t>
      </w:r>
    </w:p>
    <w:tbl>
      <w:tblPr>
        <w:tblStyle w:val="29"/>
        <w:tblW w:w="9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77"/>
        <w:gridCol w:w="2339"/>
        <w:gridCol w:w="2339"/>
        <w:gridCol w:w="1708"/>
      </w:tblGrid>
      <w:tr w14:paraId="01BF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4F73E4E2">
            <w:pPr>
              <w:pStyle w:val="15"/>
              <w:spacing w:before="120" w:after="120"/>
              <w:jc w:val="center"/>
              <w:rPr>
                <w:rFonts w:ascii="仿宋" w:hAnsi="仿宋"/>
                <w:szCs w:val="24"/>
              </w:rPr>
            </w:pPr>
            <w:r>
              <w:rPr>
                <w:rFonts w:hint="eastAsia" w:ascii="仿宋" w:hAnsi="仿宋"/>
                <w:szCs w:val="24"/>
              </w:rPr>
              <w:t>序号</w:t>
            </w:r>
          </w:p>
        </w:tc>
        <w:tc>
          <w:tcPr>
            <w:tcW w:w="2377" w:type="dxa"/>
            <w:noWrap/>
            <w:vAlign w:val="center"/>
          </w:tcPr>
          <w:p w14:paraId="390E9126">
            <w:pPr>
              <w:pStyle w:val="15"/>
              <w:spacing w:before="120" w:after="120"/>
              <w:jc w:val="center"/>
              <w:rPr>
                <w:rFonts w:ascii="仿宋" w:hAnsi="仿宋"/>
                <w:szCs w:val="24"/>
              </w:rPr>
            </w:pPr>
            <w:r>
              <w:rPr>
                <w:rFonts w:hint="eastAsia" w:ascii="仿宋" w:hAnsi="仿宋"/>
                <w:szCs w:val="24"/>
              </w:rPr>
              <w:t>类别</w:t>
            </w:r>
          </w:p>
        </w:tc>
        <w:tc>
          <w:tcPr>
            <w:tcW w:w="2339" w:type="dxa"/>
            <w:noWrap/>
            <w:vAlign w:val="center"/>
          </w:tcPr>
          <w:p w14:paraId="64C83596">
            <w:pPr>
              <w:pStyle w:val="15"/>
              <w:spacing w:before="120" w:after="120"/>
              <w:jc w:val="center"/>
              <w:rPr>
                <w:rFonts w:ascii="仿宋" w:hAnsi="仿宋"/>
                <w:szCs w:val="24"/>
              </w:rPr>
            </w:pPr>
            <w:r>
              <w:rPr>
                <w:rFonts w:hint="eastAsia" w:ascii="仿宋" w:hAnsi="仿宋"/>
                <w:szCs w:val="24"/>
              </w:rPr>
              <w:t>磋商文件要求</w:t>
            </w:r>
          </w:p>
        </w:tc>
        <w:tc>
          <w:tcPr>
            <w:tcW w:w="2339" w:type="dxa"/>
            <w:noWrap/>
            <w:vAlign w:val="center"/>
          </w:tcPr>
          <w:p w14:paraId="3D46427C">
            <w:pPr>
              <w:pStyle w:val="15"/>
              <w:spacing w:before="120" w:after="120"/>
              <w:jc w:val="center"/>
              <w:rPr>
                <w:rFonts w:ascii="仿宋" w:hAnsi="仿宋"/>
                <w:szCs w:val="24"/>
              </w:rPr>
            </w:pPr>
            <w:r>
              <w:rPr>
                <w:rFonts w:hint="eastAsia" w:ascii="仿宋" w:hAnsi="仿宋"/>
                <w:szCs w:val="24"/>
              </w:rPr>
              <w:t>供应商承诺</w:t>
            </w:r>
          </w:p>
        </w:tc>
        <w:tc>
          <w:tcPr>
            <w:tcW w:w="1708" w:type="dxa"/>
            <w:noWrap/>
            <w:vAlign w:val="center"/>
          </w:tcPr>
          <w:p w14:paraId="790A785A">
            <w:pPr>
              <w:pStyle w:val="15"/>
              <w:spacing w:before="120" w:after="120"/>
              <w:jc w:val="center"/>
              <w:rPr>
                <w:rFonts w:ascii="仿宋" w:hAnsi="仿宋"/>
                <w:szCs w:val="24"/>
              </w:rPr>
            </w:pPr>
            <w:r>
              <w:rPr>
                <w:rFonts w:hint="eastAsia" w:ascii="仿宋" w:hAnsi="仿宋"/>
                <w:szCs w:val="24"/>
              </w:rPr>
              <w:t>备注</w:t>
            </w:r>
          </w:p>
        </w:tc>
      </w:tr>
      <w:tr w14:paraId="6C12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2E64ECD4">
            <w:pPr>
              <w:pStyle w:val="15"/>
              <w:spacing w:before="120" w:after="120"/>
              <w:jc w:val="center"/>
              <w:rPr>
                <w:rFonts w:ascii="仿宋" w:hAnsi="仿宋"/>
                <w:szCs w:val="24"/>
              </w:rPr>
            </w:pPr>
            <w:r>
              <w:rPr>
                <w:rFonts w:hint="eastAsia" w:ascii="仿宋" w:hAnsi="仿宋"/>
                <w:szCs w:val="24"/>
              </w:rPr>
              <w:t>1</w:t>
            </w:r>
          </w:p>
        </w:tc>
        <w:tc>
          <w:tcPr>
            <w:tcW w:w="2377" w:type="dxa"/>
            <w:noWrap/>
            <w:vAlign w:val="center"/>
          </w:tcPr>
          <w:p w14:paraId="6D28335B">
            <w:pPr>
              <w:pStyle w:val="15"/>
              <w:spacing w:before="120" w:after="120"/>
              <w:jc w:val="center"/>
              <w:rPr>
                <w:rFonts w:ascii="仿宋" w:hAnsi="仿宋"/>
                <w:szCs w:val="24"/>
              </w:rPr>
            </w:pPr>
          </w:p>
        </w:tc>
        <w:tc>
          <w:tcPr>
            <w:tcW w:w="2339" w:type="dxa"/>
            <w:noWrap/>
            <w:vAlign w:val="center"/>
          </w:tcPr>
          <w:p w14:paraId="69AE4CD0">
            <w:pPr>
              <w:pStyle w:val="15"/>
              <w:spacing w:before="120" w:after="120"/>
              <w:jc w:val="center"/>
              <w:rPr>
                <w:rFonts w:ascii="仿宋" w:hAnsi="仿宋"/>
                <w:szCs w:val="24"/>
              </w:rPr>
            </w:pPr>
          </w:p>
        </w:tc>
        <w:tc>
          <w:tcPr>
            <w:tcW w:w="2339" w:type="dxa"/>
            <w:noWrap/>
            <w:vAlign w:val="center"/>
          </w:tcPr>
          <w:p w14:paraId="3D4E3A68">
            <w:pPr>
              <w:pStyle w:val="15"/>
              <w:spacing w:before="120" w:after="120"/>
              <w:jc w:val="center"/>
              <w:rPr>
                <w:rFonts w:ascii="仿宋" w:hAnsi="仿宋"/>
                <w:szCs w:val="24"/>
              </w:rPr>
            </w:pPr>
          </w:p>
        </w:tc>
        <w:tc>
          <w:tcPr>
            <w:tcW w:w="1708" w:type="dxa"/>
            <w:noWrap/>
            <w:vAlign w:val="center"/>
          </w:tcPr>
          <w:p w14:paraId="231252D5">
            <w:pPr>
              <w:pStyle w:val="15"/>
              <w:spacing w:before="120" w:after="120"/>
              <w:jc w:val="center"/>
              <w:rPr>
                <w:rFonts w:ascii="仿宋" w:hAnsi="仿宋"/>
                <w:szCs w:val="24"/>
              </w:rPr>
            </w:pPr>
          </w:p>
        </w:tc>
      </w:tr>
      <w:tr w14:paraId="2F6C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00563AA0">
            <w:pPr>
              <w:jc w:val="center"/>
              <w:rPr>
                <w:kern w:val="2"/>
                <w:sz w:val="24"/>
                <w:szCs w:val="24"/>
              </w:rPr>
            </w:pPr>
            <w:r>
              <w:rPr>
                <w:rFonts w:hint="eastAsia"/>
                <w:kern w:val="2"/>
                <w:sz w:val="24"/>
                <w:szCs w:val="24"/>
              </w:rPr>
              <w:t>2</w:t>
            </w:r>
          </w:p>
        </w:tc>
        <w:tc>
          <w:tcPr>
            <w:tcW w:w="2377" w:type="dxa"/>
            <w:noWrap/>
            <w:vAlign w:val="center"/>
          </w:tcPr>
          <w:p w14:paraId="46F4221C">
            <w:pPr>
              <w:snapToGrid w:val="0"/>
              <w:spacing w:beforeLines="50"/>
              <w:jc w:val="center"/>
              <w:rPr>
                <w:rFonts w:ascii="宋体" w:hAnsi="宋体" w:cs="宋体"/>
                <w:kern w:val="2"/>
                <w:sz w:val="21"/>
                <w:szCs w:val="21"/>
                <w:lang w:val="en-US" w:bidi="ar-SA"/>
              </w:rPr>
            </w:pPr>
          </w:p>
        </w:tc>
        <w:tc>
          <w:tcPr>
            <w:tcW w:w="2339" w:type="dxa"/>
            <w:noWrap/>
            <w:vAlign w:val="center"/>
          </w:tcPr>
          <w:p w14:paraId="6D1C1101">
            <w:pPr>
              <w:jc w:val="center"/>
              <w:rPr>
                <w:kern w:val="2"/>
                <w:sz w:val="24"/>
                <w:szCs w:val="24"/>
              </w:rPr>
            </w:pPr>
          </w:p>
        </w:tc>
        <w:tc>
          <w:tcPr>
            <w:tcW w:w="2339" w:type="dxa"/>
            <w:noWrap/>
            <w:vAlign w:val="center"/>
          </w:tcPr>
          <w:p w14:paraId="6B7DA0F5">
            <w:pPr>
              <w:jc w:val="center"/>
              <w:rPr>
                <w:kern w:val="2"/>
                <w:sz w:val="24"/>
                <w:szCs w:val="24"/>
              </w:rPr>
            </w:pPr>
          </w:p>
        </w:tc>
        <w:tc>
          <w:tcPr>
            <w:tcW w:w="1708" w:type="dxa"/>
            <w:noWrap/>
            <w:vAlign w:val="center"/>
          </w:tcPr>
          <w:p w14:paraId="48F557F2">
            <w:pPr>
              <w:jc w:val="center"/>
              <w:rPr>
                <w:kern w:val="2"/>
                <w:sz w:val="24"/>
                <w:szCs w:val="24"/>
              </w:rPr>
            </w:pPr>
          </w:p>
        </w:tc>
      </w:tr>
      <w:tr w14:paraId="7DE7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18FAEC07">
            <w:pPr>
              <w:jc w:val="center"/>
              <w:rPr>
                <w:kern w:val="2"/>
                <w:sz w:val="24"/>
                <w:szCs w:val="24"/>
              </w:rPr>
            </w:pPr>
            <w:r>
              <w:rPr>
                <w:rFonts w:hint="eastAsia"/>
                <w:kern w:val="2"/>
                <w:sz w:val="24"/>
                <w:szCs w:val="24"/>
              </w:rPr>
              <w:t>3</w:t>
            </w:r>
          </w:p>
        </w:tc>
        <w:tc>
          <w:tcPr>
            <w:tcW w:w="2377" w:type="dxa"/>
            <w:noWrap/>
            <w:vAlign w:val="center"/>
          </w:tcPr>
          <w:p w14:paraId="470AD9FA">
            <w:pPr>
              <w:snapToGrid w:val="0"/>
              <w:spacing w:beforeLines="50"/>
              <w:jc w:val="center"/>
              <w:rPr>
                <w:rFonts w:ascii="宋体" w:hAnsi="宋体" w:cs="宋体"/>
                <w:kern w:val="2"/>
                <w:sz w:val="21"/>
                <w:szCs w:val="21"/>
                <w:lang w:val="en-US" w:bidi="ar-SA"/>
              </w:rPr>
            </w:pPr>
          </w:p>
        </w:tc>
        <w:tc>
          <w:tcPr>
            <w:tcW w:w="2339" w:type="dxa"/>
            <w:noWrap/>
            <w:vAlign w:val="center"/>
          </w:tcPr>
          <w:p w14:paraId="0FC3AE27">
            <w:pPr>
              <w:jc w:val="center"/>
              <w:rPr>
                <w:kern w:val="2"/>
                <w:sz w:val="24"/>
                <w:szCs w:val="24"/>
              </w:rPr>
            </w:pPr>
          </w:p>
        </w:tc>
        <w:tc>
          <w:tcPr>
            <w:tcW w:w="2339" w:type="dxa"/>
            <w:noWrap/>
            <w:vAlign w:val="center"/>
          </w:tcPr>
          <w:p w14:paraId="012C1DDD">
            <w:pPr>
              <w:jc w:val="center"/>
              <w:rPr>
                <w:kern w:val="2"/>
                <w:sz w:val="24"/>
                <w:szCs w:val="24"/>
              </w:rPr>
            </w:pPr>
          </w:p>
        </w:tc>
        <w:tc>
          <w:tcPr>
            <w:tcW w:w="1708" w:type="dxa"/>
            <w:noWrap/>
            <w:vAlign w:val="center"/>
          </w:tcPr>
          <w:p w14:paraId="7E49B4F5">
            <w:pPr>
              <w:jc w:val="center"/>
              <w:rPr>
                <w:kern w:val="2"/>
                <w:sz w:val="24"/>
                <w:szCs w:val="24"/>
              </w:rPr>
            </w:pPr>
          </w:p>
        </w:tc>
      </w:tr>
      <w:tr w14:paraId="543C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36ED1D51">
            <w:pPr>
              <w:jc w:val="center"/>
              <w:rPr>
                <w:kern w:val="2"/>
                <w:sz w:val="24"/>
                <w:szCs w:val="24"/>
              </w:rPr>
            </w:pPr>
            <w:r>
              <w:rPr>
                <w:rFonts w:hint="eastAsia"/>
                <w:kern w:val="2"/>
                <w:sz w:val="24"/>
                <w:szCs w:val="24"/>
              </w:rPr>
              <w:t>4</w:t>
            </w:r>
          </w:p>
        </w:tc>
        <w:tc>
          <w:tcPr>
            <w:tcW w:w="2377" w:type="dxa"/>
            <w:noWrap/>
            <w:vAlign w:val="center"/>
          </w:tcPr>
          <w:p w14:paraId="3B257DA5">
            <w:pPr>
              <w:snapToGrid w:val="0"/>
              <w:spacing w:beforeLines="50"/>
              <w:jc w:val="center"/>
              <w:rPr>
                <w:rFonts w:ascii="宋体" w:hAnsi="宋体" w:eastAsia="宋体" w:cs="宋体"/>
                <w:kern w:val="2"/>
                <w:sz w:val="21"/>
                <w:szCs w:val="21"/>
                <w:lang w:val="en-US" w:bidi="ar-SA"/>
              </w:rPr>
            </w:pPr>
          </w:p>
        </w:tc>
        <w:tc>
          <w:tcPr>
            <w:tcW w:w="2339" w:type="dxa"/>
            <w:noWrap/>
            <w:vAlign w:val="center"/>
          </w:tcPr>
          <w:p w14:paraId="35D4C229">
            <w:pPr>
              <w:jc w:val="center"/>
              <w:rPr>
                <w:kern w:val="2"/>
                <w:sz w:val="24"/>
                <w:szCs w:val="24"/>
              </w:rPr>
            </w:pPr>
          </w:p>
        </w:tc>
        <w:tc>
          <w:tcPr>
            <w:tcW w:w="2339" w:type="dxa"/>
            <w:noWrap/>
            <w:vAlign w:val="center"/>
          </w:tcPr>
          <w:p w14:paraId="0A0FFF4F">
            <w:pPr>
              <w:jc w:val="center"/>
              <w:rPr>
                <w:kern w:val="2"/>
                <w:sz w:val="24"/>
                <w:szCs w:val="24"/>
              </w:rPr>
            </w:pPr>
          </w:p>
        </w:tc>
        <w:tc>
          <w:tcPr>
            <w:tcW w:w="1708" w:type="dxa"/>
            <w:noWrap/>
            <w:vAlign w:val="center"/>
          </w:tcPr>
          <w:p w14:paraId="175826DD">
            <w:pPr>
              <w:jc w:val="center"/>
              <w:rPr>
                <w:kern w:val="2"/>
                <w:sz w:val="24"/>
                <w:szCs w:val="24"/>
              </w:rPr>
            </w:pPr>
          </w:p>
        </w:tc>
      </w:tr>
      <w:tr w14:paraId="61E7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2213B6F0">
            <w:pPr>
              <w:jc w:val="center"/>
              <w:rPr>
                <w:kern w:val="2"/>
                <w:sz w:val="24"/>
                <w:szCs w:val="24"/>
              </w:rPr>
            </w:pPr>
            <w:r>
              <w:rPr>
                <w:rFonts w:hint="eastAsia"/>
                <w:kern w:val="2"/>
                <w:sz w:val="24"/>
                <w:szCs w:val="24"/>
              </w:rPr>
              <w:t>5</w:t>
            </w:r>
          </w:p>
        </w:tc>
        <w:tc>
          <w:tcPr>
            <w:tcW w:w="2377" w:type="dxa"/>
            <w:noWrap/>
            <w:vAlign w:val="center"/>
          </w:tcPr>
          <w:p w14:paraId="305BFE54">
            <w:pPr>
              <w:jc w:val="center"/>
              <w:rPr>
                <w:kern w:val="2"/>
                <w:sz w:val="24"/>
                <w:szCs w:val="24"/>
              </w:rPr>
            </w:pPr>
            <w:r>
              <w:rPr>
                <w:rFonts w:hint="eastAsia"/>
                <w:sz w:val="24"/>
                <w:szCs w:val="24"/>
              </w:rPr>
              <w:t>……</w:t>
            </w:r>
          </w:p>
        </w:tc>
        <w:tc>
          <w:tcPr>
            <w:tcW w:w="2339" w:type="dxa"/>
            <w:noWrap/>
            <w:vAlign w:val="center"/>
          </w:tcPr>
          <w:p w14:paraId="0993E64D">
            <w:pPr>
              <w:jc w:val="center"/>
              <w:rPr>
                <w:kern w:val="2"/>
                <w:sz w:val="24"/>
                <w:szCs w:val="24"/>
              </w:rPr>
            </w:pPr>
            <w:r>
              <w:rPr>
                <w:rFonts w:hint="eastAsia"/>
                <w:sz w:val="24"/>
                <w:szCs w:val="24"/>
              </w:rPr>
              <w:t>……</w:t>
            </w:r>
          </w:p>
        </w:tc>
        <w:tc>
          <w:tcPr>
            <w:tcW w:w="2339" w:type="dxa"/>
            <w:noWrap/>
            <w:vAlign w:val="center"/>
          </w:tcPr>
          <w:p w14:paraId="3760E84C">
            <w:pPr>
              <w:jc w:val="center"/>
              <w:rPr>
                <w:kern w:val="2"/>
                <w:sz w:val="24"/>
                <w:szCs w:val="24"/>
              </w:rPr>
            </w:pPr>
            <w:r>
              <w:rPr>
                <w:rFonts w:hint="eastAsia"/>
                <w:sz w:val="24"/>
                <w:szCs w:val="24"/>
              </w:rPr>
              <w:t>……</w:t>
            </w:r>
          </w:p>
        </w:tc>
        <w:tc>
          <w:tcPr>
            <w:tcW w:w="1708" w:type="dxa"/>
            <w:noWrap/>
            <w:vAlign w:val="center"/>
          </w:tcPr>
          <w:p w14:paraId="38F64542">
            <w:pPr>
              <w:jc w:val="center"/>
              <w:rPr>
                <w:kern w:val="2"/>
                <w:sz w:val="24"/>
                <w:szCs w:val="24"/>
              </w:rPr>
            </w:pPr>
            <w:r>
              <w:rPr>
                <w:rFonts w:hint="eastAsia"/>
                <w:sz w:val="24"/>
                <w:szCs w:val="24"/>
              </w:rPr>
              <w:t>……</w:t>
            </w:r>
          </w:p>
        </w:tc>
      </w:tr>
    </w:tbl>
    <w:p w14:paraId="1FE73F8C">
      <w:pPr>
        <w:spacing w:line="460" w:lineRule="exact"/>
        <w:jc w:val="both"/>
        <w:rPr>
          <w:rFonts w:hint="eastAsia" w:ascii="仿宋" w:hAnsi="仿宋" w:eastAsia="仿宋" w:cs="仿宋"/>
          <w:b/>
          <w:kern w:val="2"/>
          <w:sz w:val="24"/>
          <w:szCs w:val="24"/>
        </w:rPr>
      </w:pPr>
      <w:r>
        <w:rPr>
          <w:rFonts w:hint="eastAsia" w:ascii="仿宋" w:hAnsi="仿宋" w:eastAsia="仿宋" w:cs="仿宋"/>
          <w:color w:val="auto"/>
          <w:kern w:val="2"/>
          <w:sz w:val="24"/>
          <w:szCs w:val="24"/>
          <w:highlight w:val="none"/>
          <w:lang w:val="en-US" w:eastAsia="zh-CN" w:bidi="ar-SA"/>
        </w:rPr>
        <w:t>注：本表格为商务要求中除报价以外的其他要求，</w:t>
      </w:r>
      <w:r>
        <w:rPr>
          <w:rFonts w:hint="eastAsia" w:ascii="仿宋" w:hAnsi="仿宋" w:eastAsia="仿宋" w:cs="仿宋"/>
          <w:bCs/>
          <w:color w:val="auto"/>
          <w:sz w:val="24"/>
          <w:highlight w:val="none"/>
        </w:rPr>
        <w:t>不填写视同完全响应</w:t>
      </w:r>
      <w:r>
        <w:rPr>
          <w:rFonts w:hint="eastAsia" w:ascii="仿宋" w:hAnsi="仿宋" w:eastAsia="仿宋" w:cs="仿宋"/>
          <w:bCs/>
          <w:color w:val="auto"/>
          <w:sz w:val="24"/>
          <w:highlight w:val="none"/>
          <w:lang w:eastAsia="zh-CN"/>
        </w:rPr>
        <w:t>招标</w:t>
      </w:r>
      <w:r>
        <w:rPr>
          <w:rFonts w:hint="eastAsia" w:ascii="仿宋" w:hAnsi="仿宋" w:eastAsia="仿宋" w:cs="仿宋"/>
          <w:bCs/>
          <w:color w:val="auto"/>
          <w:sz w:val="24"/>
          <w:highlight w:val="none"/>
        </w:rPr>
        <w:t>文件要求</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2"/>
          <w:sz w:val="24"/>
          <w:szCs w:val="24"/>
          <w:highlight w:val="none"/>
          <w:lang w:val="en-US" w:eastAsia="zh-CN" w:bidi="ar-SA"/>
        </w:rPr>
        <w:t>投标人应结合“第二章采购需求”进行编制，</w:t>
      </w:r>
      <w:r>
        <w:rPr>
          <w:rFonts w:hint="eastAsia" w:ascii="仿宋" w:hAnsi="仿宋" w:eastAsia="仿宋" w:cs="仿宋"/>
          <w:color w:val="auto"/>
          <w:sz w:val="24"/>
          <w:highlight w:val="none"/>
        </w:rPr>
        <w:t>备注栏填正偏离、负偏离或无偏离</w:t>
      </w:r>
      <w:r>
        <w:rPr>
          <w:rFonts w:hint="eastAsia" w:ascii="仿宋" w:hAnsi="仿宋" w:eastAsia="仿宋" w:cs="仿宋"/>
          <w:color w:val="auto"/>
          <w:sz w:val="24"/>
          <w:highlight w:val="none"/>
          <w:lang w:eastAsia="zh-CN"/>
        </w:rPr>
        <w:t>。</w:t>
      </w:r>
    </w:p>
    <w:p w14:paraId="5A76F9CD">
      <w:pPr>
        <w:pStyle w:val="50"/>
        <w:wordWrap w:val="0"/>
        <w:spacing w:line="360" w:lineRule="auto"/>
        <w:ind w:firstLine="480"/>
        <w:jc w:val="center"/>
        <w:rPr>
          <w:rFonts w:hint="eastAsia" w:ascii="仿宋_GB2312" w:hAnsi="Courier New" w:eastAsia="仿宋_GB2312"/>
          <w:sz w:val="24"/>
          <w:szCs w:val="21"/>
        </w:rPr>
      </w:pPr>
    </w:p>
    <w:p w14:paraId="3D18A969">
      <w:pPr>
        <w:pStyle w:val="50"/>
        <w:wordWrap w:val="0"/>
        <w:spacing w:line="360" w:lineRule="auto"/>
        <w:ind w:firstLine="480"/>
        <w:jc w:val="center"/>
        <w:rPr>
          <w:rFonts w:hint="eastAsia" w:ascii="仿宋_GB2312" w:hAnsi="Courier New" w:eastAsia="仿宋_GB2312"/>
          <w:sz w:val="24"/>
          <w:szCs w:val="21"/>
        </w:rPr>
      </w:pPr>
    </w:p>
    <w:p w14:paraId="35FD6614">
      <w:pPr>
        <w:pStyle w:val="50"/>
        <w:wordWrap w:val="0"/>
        <w:spacing w:line="360" w:lineRule="auto"/>
        <w:ind w:firstLine="480"/>
        <w:jc w:val="center"/>
        <w:rPr>
          <w:rFonts w:hint="eastAsia" w:ascii="仿宋" w:hAnsi="仿宋" w:eastAsia="仿宋" w:cs="仿宋"/>
          <w:sz w:val="24"/>
          <w:szCs w:val="21"/>
          <w:u w:val="single"/>
        </w:rPr>
      </w:pPr>
      <w:r>
        <w:rPr>
          <w:rFonts w:hint="eastAsia" w:ascii="仿宋" w:hAnsi="仿宋" w:eastAsia="仿宋" w:cs="仿宋"/>
          <w:sz w:val="24"/>
          <w:szCs w:val="21"/>
        </w:rPr>
        <w:t>供应商盖章：</w:t>
      </w:r>
    </w:p>
    <w:p w14:paraId="2F6D83FF">
      <w:pPr>
        <w:pStyle w:val="50"/>
        <w:wordWrap w:val="0"/>
        <w:spacing w:line="360" w:lineRule="auto"/>
        <w:ind w:firstLine="480"/>
        <w:jc w:val="center"/>
        <w:rPr>
          <w:rFonts w:hint="eastAsia" w:ascii="仿宋" w:hAnsi="仿宋" w:eastAsia="仿宋" w:cs="仿宋"/>
          <w:sz w:val="24"/>
          <w:szCs w:val="21"/>
          <w:u w:val="single"/>
        </w:rPr>
      </w:pPr>
      <w:r>
        <w:rPr>
          <w:rFonts w:hint="eastAsia" w:ascii="仿宋" w:hAnsi="仿宋" w:eastAsia="仿宋" w:cs="仿宋"/>
          <w:sz w:val="24"/>
          <w:szCs w:val="21"/>
        </w:rPr>
        <w:t>日      期：</w:t>
      </w:r>
    </w:p>
    <w:p w14:paraId="593469EC">
      <w:pPr>
        <w:spacing w:line="560" w:lineRule="exact"/>
        <w:ind w:firstLine="4830" w:firstLineChars="2300"/>
        <w:rPr>
          <w:rFonts w:hint="eastAsia" w:ascii="仿宋" w:hAnsi="仿宋" w:eastAsia="仿宋" w:cs="仿宋"/>
          <w:sz w:val="21"/>
          <w:szCs w:val="21"/>
        </w:rPr>
      </w:pPr>
    </w:p>
    <w:p w14:paraId="263DB746">
      <w:pPr>
        <w:spacing w:line="440" w:lineRule="exact"/>
        <w:ind w:firstLine="643" w:firstLineChars="200"/>
        <w:rPr>
          <w:rFonts w:ascii="宋体" w:eastAsia="宋体" w:cs="宋体"/>
          <w:b/>
          <w:kern w:val="2"/>
          <w:sz w:val="32"/>
          <w:szCs w:val="32"/>
        </w:rPr>
      </w:pPr>
    </w:p>
    <w:p w14:paraId="14FF15BC">
      <w:pPr>
        <w:rPr>
          <w:rFonts w:ascii="宋体" w:eastAsia="宋体" w:cs="宋体"/>
          <w:b/>
          <w:kern w:val="2"/>
          <w:sz w:val="32"/>
          <w:szCs w:val="32"/>
        </w:rPr>
      </w:pPr>
      <w:r>
        <w:rPr>
          <w:rFonts w:hint="eastAsia" w:ascii="宋体" w:eastAsia="宋体" w:cs="宋体"/>
          <w:b/>
          <w:kern w:val="2"/>
          <w:sz w:val="32"/>
          <w:szCs w:val="32"/>
        </w:rPr>
        <w:br w:type="page"/>
      </w:r>
    </w:p>
    <w:p w14:paraId="3ECA751F">
      <w:pPr>
        <w:spacing w:line="360" w:lineRule="auto"/>
        <w:jc w:val="center"/>
        <w:rPr>
          <w:rFonts w:hint="eastAsia" w:ascii="宋体" w:hAnsi="宋体" w:cs="宋体"/>
          <w:b/>
          <w:sz w:val="28"/>
          <w:szCs w:val="28"/>
          <w:lang w:val="en-US"/>
        </w:rPr>
      </w:pPr>
      <w:r>
        <w:rPr>
          <w:rFonts w:hint="eastAsia" w:ascii="宋体" w:hAnsi="宋体" w:cs="宋体"/>
          <w:b/>
          <w:sz w:val="28"/>
          <w:szCs w:val="28"/>
          <w:lang w:val="en-US"/>
        </w:rPr>
        <w:t>6</w:t>
      </w:r>
      <w:r>
        <w:rPr>
          <w:rFonts w:hint="eastAsia" w:ascii="宋体" w:hAnsi="宋体" w:cs="宋体"/>
          <w:b/>
          <w:sz w:val="28"/>
          <w:szCs w:val="28"/>
          <w:lang w:val="en-US" w:eastAsia="zh-CN"/>
        </w:rPr>
        <w:t>.</w:t>
      </w:r>
      <w:r>
        <w:rPr>
          <w:rFonts w:hint="eastAsia" w:ascii="宋体" w:hAnsi="宋体" w:cs="宋体"/>
          <w:b/>
          <w:sz w:val="28"/>
          <w:szCs w:val="28"/>
          <w:lang w:val="en-US"/>
        </w:rPr>
        <w:t>类似业绩</w:t>
      </w:r>
    </w:p>
    <w:p w14:paraId="0B5C8C9F">
      <w:pPr>
        <w:pStyle w:val="23"/>
        <w:snapToGrid w:val="0"/>
        <w:ind w:left="482" w:hanging="482"/>
        <w:jc w:val="center"/>
        <w:rPr>
          <w:b/>
          <w:sz w:val="24"/>
          <w:szCs w:val="24"/>
        </w:rPr>
      </w:pPr>
    </w:p>
    <w:tbl>
      <w:tblPr>
        <w:tblStyle w:val="29"/>
        <w:tblW w:w="92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5"/>
        <w:gridCol w:w="1920"/>
        <w:gridCol w:w="1575"/>
        <w:gridCol w:w="1650"/>
        <w:gridCol w:w="1100"/>
        <w:gridCol w:w="1113"/>
        <w:gridCol w:w="1211"/>
      </w:tblGrid>
      <w:tr w14:paraId="21B46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14:paraId="3805E20E">
            <w:pPr>
              <w:snapToGrid w:val="0"/>
              <w:spacing w:line="240" w:lineRule="exact"/>
              <w:jc w:val="center"/>
              <w:rPr>
                <w:b/>
              </w:rPr>
            </w:pPr>
            <w:r>
              <w:rPr>
                <w:rFonts w:hint="eastAsia"/>
                <w:b/>
              </w:rPr>
              <w:t>序号</w:t>
            </w:r>
          </w:p>
        </w:tc>
        <w:tc>
          <w:tcPr>
            <w:tcW w:w="1920" w:type="dxa"/>
            <w:tcBorders>
              <w:top w:val="single" w:color="auto" w:sz="4" w:space="0"/>
              <w:left w:val="single" w:color="auto" w:sz="4" w:space="0"/>
              <w:bottom w:val="single" w:color="auto" w:sz="4" w:space="0"/>
              <w:right w:val="single" w:color="auto" w:sz="4" w:space="0"/>
            </w:tcBorders>
            <w:noWrap/>
            <w:vAlign w:val="center"/>
          </w:tcPr>
          <w:p w14:paraId="0C7536F5">
            <w:pPr>
              <w:snapToGrid w:val="0"/>
              <w:spacing w:line="240" w:lineRule="exact"/>
              <w:jc w:val="center"/>
              <w:rPr>
                <w:b/>
              </w:rPr>
            </w:pPr>
            <w:r>
              <w:rPr>
                <w:rFonts w:hint="eastAsia"/>
                <w:b/>
              </w:rPr>
              <w:t>项目名称</w:t>
            </w:r>
          </w:p>
        </w:tc>
        <w:tc>
          <w:tcPr>
            <w:tcW w:w="1575" w:type="dxa"/>
            <w:tcBorders>
              <w:top w:val="single" w:color="auto" w:sz="4" w:space="0"/>
              <w:left w:val="single" w:color="auto" w:sz="4" w:space="0"/>
              <w:right w:val="single" w:color="auto" w:sz="4" w:space="0"/>
            </w:tcBorders>
            <w:noWrap/>
            <w:vAlign w:val="center"/>
          </w:tcPr>
          <w:p w14:paraId="1260C3D9">
            <w:pPr>
              <w:snapToGrid w:val="0"/>
              <w:spacing w:line="240" w:lineRule="exact"/>
              <w:jc w:val="center"/>
              <w:rPr>
                <w:b/>
              </w:rPr>
            </w:pPr>
            <w:r>
              <w:rPr>
                <w:rFonts w:hint="eastAsia"/>
                <w:b/>
              </w:rPr>
              <w:t>采购单位名称</w:t>
            </w:r>
          </w:p>
        </w:tc>
        <w:tc>
          <w:tcPr>
            <w:tcW w:w="1650" w:type="dxa"/>
            <w:tcBorders>
              <w:top w:val="single" w:color="auto" w:sz="4" w:space="0"/>
              <w:left w:val="single" w:color="auto" w:sz="4" w:space="0"/>
              <w:bottom w:val="single" w:color="auto" w:sz="4" w:space="0"/>
              <w:right w:val="single" w:color="auto" w:sz="4" w:space="0"/>
            </w:tcBorders>
            <w:noWrap/>
            <w:vAlign w:val="center"/>
          </w:tcPr>
          <w:p w14:paraId="70E71F4B">
            <w:pPr>
              <w:snapToGrid w:val="0"/>
              <w:spacing w:line="240" w:lineRule="exact"/>
              <w:jc w:val="center"/>
              <w:rPr>
                <w:b/>
              </w:rPr>
            </w:pPr>
            <w:r>
              <w:rPr>
                <w:rFonts w:hint="eastAsia"/>
                <w:b/>
              </w:rPr>
              <w:t>服务内容</w:t>
            </w:r>
          </w:p>
        </w:tc>
        <w:tc>
          <w:tcPr>
            <w:tcW w:w="1100" w:type="dxa"/>
            <w:tcBorders>
              <w:top w:val="single" w:color="auto" w:sz="4" w:space="0"/>
              <w:left w:val="single" w:color="auto" w:sz="4" w:space="0"/>
              <w:bottom w:val="single" w:color="auto" w:sz="4" w:space="0"/>
              <w:right w:val="single" w:color="auto" w:sz="4" w:space="0"/>
            </w:tcBorders>
            <w:noWrap/>
            <w:vAlign w:val="center"/>
          </w:tcPr>
          <w:p w14:paraId="2D44921D">
            <w:pPr>
              <w:snapToGrid w:val="0"/>
              <w:spacing w:line="240" w:lineRule="exact"/>
              <w:jc w:val="center"/>
              <w:rPr>
                <w:b/>
              </w:rPr>
            </w:pPr>
            <w:r>
              <w:rPr>
                <w:rFonts w:hint="eastAsia"/>
                <w:b/>
              </w:rPr>
              <w:t>合同金额</w:t>
            </w:r>
          </w:p>
          <w:p w14:paraId="10E15191">
            <w:pPr>
              <w:snapToGrid w:val="0"/>
              <w:spacing w:line="240" w:lineRule="exact"/>
              <w:jc w:val="center"/>
              <w:rPr>
                <w:b/>
              </w:rPr>
            </w:pPr>
            <w:r>
              <w:rPr>
                <w:rFonts w:hint="eastAsia"/>
                <w:b/>
              </w:rPr>
              <w:t>（万元）</w:t>
            </w:r>
          </w:p>
        </w:tc>
        <w:tc>
          <w:tcPr>
            <w:tcW w:w="1113" w:type="dxa"/>
            <w:tcBorders>
              <w:top w:val="single" w:color="auto" w:sz="4" w:space="0"/>
              <w:left w:val="single" w:color="auto" w:sz="4" w:space="0"/>
              <w:right w:val="single" w:color="auto" w:sz="4" w:space="0"/>
            </w:tcBorders>
            <w:noWrap/>
            <w:vAlign w:val="center"/>
          </w:tcPr>
          <w:p w14:paraId="4A1446DA">
            <w:pPr>
              <w:snapToGrid w:val="0"/>
              <w:spacing w:line="240" w:lineRule="exact"/>
              <w:jc w:val="center"/>
              <w:rPr>
                <w:b/>
              </w:rPr>
            </w:pPr>
            <w:r>
              <w:rPr>
                <w:rFonts w:hint="eastAsia"/>
                <w:b/>
                <w:iCs/>
                <w:spacing w:val="20"/>
              </w:rPr>
              <w:t>合同签订日期</w:t>
            </w:r>
          </w:p>
        </w:tc>
        <w:tc>
          <w:tcPr>
            <w:tcW w:w="1211" w:type="dxa"/>
            <w:tcBorders>
              <w:top w:val="single" w:color="auto" w:sz="4" w:space="0"/>
              <w:left w:val="single" w:color="auto" w:sz="4" w:space="0"/>
              <w:bottom w:val="single" w:color="auto" w:sz="4" w:space="0"/>
              <w:right w:val="single" w:color="auto" w:sz="4" w:space="0"/>
            </w:tcBorders>
            <w:noWrap/>
            <w:vAlign w:val="center"/>
          </w:tcPr>
          <w:p w14:paraId="7981E1EE">
            <w:pPr>
              <w:snapToGrid w:val="0"/>
              <w:spacing w:line="240" w:lineRule="exact"/>
              <w:jc w:val="center"/>
              <w:rPr>
                <w:b/>
              </w:rPr>
            </w:pPr>
            <w:r>
              <w:rPr>
                <w:rFonts w:hint="eastAsia"/>
                <w:b/>
              </w:rPr>
              <w:t>采购单位联系人及联系电话</w:t>
            </w:r>
          </w:p>
        </w:tc>
      </w:tr>
      <w:tr w14:paraId="20581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665" w:type="dxa"/>
            <w:tcBorders>
              <w:top w:val="single" w:color="auto" w:sz="4" w:space="0"/>
              <w:left w:val="single" w:color="auto" w:sz="4" w:space="0"/>
              <w:bottom w:val="single" w:color="auto" w:sz="4" w:space="0"/>
              <w:right w:val="single" w:color="auto" w:sz="4" w:space="0"/>
            </w:tcBorders>
            <w:noWrap/>
          </w:tcPr>
          <w:p w14:paraId="0AC86E60">
            <w:pPr>
              <w:snapToGrid w:val="0"/>
              <w:spacing w:line="240" w:lineRule="exact"/>
            </w:pPr>
          </w:p>
        </w:tc>
        <w:tc>
          <w:tcPr>
            <w:tcW w:w="1920" w:type="dxa"/>
            <w:tcBorders>
              <w:top w:val="single" w:color="auto" w:sz="4" w:space="0"/>
              <w:left w:val="single" w:color="auto" w:sz="4" w:space="0"/>
              <w:bottom w:val="single" w:color="auto" w:sz="4" w:space="0"/>
              <w:right w:val="single" w:color="auto" w:sz="4" w:space="0"/>
            </w:tcBorders>
            <w:noWrap/>
          </w:tcPr>
          <w:p w14:paraId="10FF8037">
            <w:pPr>
              <w:snapToGrid w:val="0"/>
              <w:spacing w:line="240" w:lineRule="exact"/>
            </w:pPr>
          </w:p>
        </w:tc>
        <w:tc>
          <w:tcPr>
            <w:tcW w:w="1575" w:type="dxa"/>
            <w:tcBorders>
              <w:top w:val="single" w:color="auto" w:sz="4" w:space="0"/>
              <w:left w:val="single" w:color="auto" w:sz="4" w:space="0"/>
              <w:bottom w:val="single" w:color="auto" w:sz="4" w:space="0"/>
              <w:right w:val="single" w:color="auto" w:sz="4" w:space="0"/>
            </w:tcBorders>
            <w:noWrap/>
          </w:tcPr>
          <w:p w14:paraId="385ADABE">
            <w:pPr>
              <w:snapToGrid w:val="0"/>
              <w:spacing w:line="240" w:lineRule="exact"/>
            </w:pPr>
          </w:p>
        </w:tc>
        <w:tc>
          <w:tcPr>
            <w:tcW w:w="1650" w:type="dxa"/>
            <w:tcBorders>
              <w:top w:val="single" w:color="auto" w:sz="4" w:space="0"/>
              <w:left w:val="single" w:color="auto" w:sz="4" w:space="0"/>
              <w:bottom w:val="single" w:color="auto" w:sz="4" w:space="0"/>
              <w:right w:val="single" w:color="auto" w:sz="4" w:space="0"/>
            </w:tcBorders>
            <w:noWrap/>
          </w:tcPr>
          <w:p w14:paraId="3DF28B37">
            <w:pPr>
              <w:snapToGrid w:val="0"/>
              <w:spacing w:line="240" w:lineRule="exact"/>
            </w:pPr>
          </w:p>
        </w:tc>
        <w:tc>
          <w:tcPr>
            <w:tcW w:w="1100" w:type="dxa"/>
            <w:tcBorders>
              <w:top w:val="single" w:color="auto" w:sz="4" w:space="0"/>
              <w:left w:val="single" w:color="auto" w:sz="4" w:space="0"/>
              <w:bottom w:val="single" w:color="auto" w:sz="4" w:space="0"/>
              <w:right w:val="single" w:color="auto" w:sz="4" w:space="0"/>
            </w:tcBorders>
            <w:noWrap/>
          </w:tcPr>
          <w:p w14:paraId="0AD6F27E">
            <w:pPr>
              <w:snapToGrid w:val="0"/>
              <w:spacing w:line="240" w:lineRule="exact"/>
            </w:pPr>
          </w:p>
        </w:tc>
        <w:tc>
          <w:tcPr>
            <w:tcW w:w="1113" w:type="dxa"/>
            <w:tcBorders>
              <w:top w:val="single" w:color="auto" w:sz="4" w:space="0"/>
              <w:left w:val="single" w:color="auto" w:sz="4" w:space="0"/>
              <w:bottom w:val="single" w:color="auto" w:sz="4" w:space="0"/>
              <w:right w:val="single" w:color="auto" w:sz="4" w:space="0"/>
            </w:tcBorders>
            <w:noWrap/>
          </w:tcPr>
          <w:p w14:paraId="4C0A72F7">
            <w:pPr>
              <w:snapToGrid w:val="0"/>
              <w:spacing w:line="240" w:lineRule="exact"/>
            </w:pPr>
          </w:p>
        </w:tc>
        <w:tc>
          <w:tcPr>
            <w:tcW w:w="1211" w:type="dxa"/>
            <w:tcBorders>
              <w:top w:val="single" w:color="auto" w:sz="4" w:space="0"/>
              <w:left w:val="single" w:color="auto" w:sz="4" w:space="0"/>
              <w:bottom w:val="single" w:color="auto" w:sz="4" w:space="0"/>
              <w:right w:val="single" w:color="auto" w:sz="4" w:space="0"/>
            </w:tcBorders>
            <w:noWrap/>
          </w:tcPr>
          <w:p w14:paraId="12E3A44A">
            <w:pPr>
              <w:snapToGrid w:val="0"/>
              <w:spacing w:line="240" w:lineRule="exact"/>
            </w:pPr>
          </w:p>
        </w:tc>
      </w:tr>
      <w:tr w14:paraId="0F7E2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70E64A40">
            <w:pPr>
              <w:snapToGrid w:val="0"/>
              <w:spacing w:before="50" w:afterLines="50" w:line="400" w:lineRule="exact"/>
            </w:pPr>
          </w:p>
        </w:tc>
        <w:tc>
          <w:tcPr>
            <w:tcW w:w="1920" w:type="dxa"/>
            <w:tcBorders>
              <w:top w:val="single" w:color="auto" w:sz="4" w:space="0"/>
              <w:left w:val="single" w:color="auto" w:sz="4" w:space="0"/>
              <w:bottom w:val="single" w:color="auto" w:sz="4" w:space="0"/>
              <w:right w:val="single" w:color="auto" w:sz="4" w:space="0"/>
            </w:tcBorders>
            <w:noWrap/>
          </w:tcPr>
          <w:p w14:paraId="43461168">
            <w:pPr>
              <w:snapToGrid w:val="0"/>
              <w:spacing w:before="50" w:afterLines="50" w:line="400" w:lineRule="exact"/>
            </w:pPr>
          </w:p>
        </w:tc>
        <w:tc>
          <w:tcPr>
            <w:tcW w:w="1575" w:type="dxa"/>
            <w:tcBorders>
              <w:top w:val="single" w:color="auto" w:sz="4" w:space="0"/>
              <w:left w:val="single" w:color="auto" w:sz="4" w:space="0"/>
              <w:bottom w:val="single" w:color="auto" w:sz="4" w:space="0"/>
              <w:right w:val="single" w:color="auto" w:sz="4" w:space="0"/>
            </w:tcBorders>
            <w:noWrap/>
          </w:tcPr>
          <w:p w14:paraId="07E31C08">
            <w:pPr>
              <w:snapToGrid w:val="0"/>
              <w:spacing w:before="50" w:afterLines="50" w:line="400" w:lineRule="exact"/>
            </w:pPr>
          </w:p>
        </w:tc>
        <w:tc>
          <w:tcPr>
            <w:tcW w:w="1650" w:type="dxa"/>
            <w:tcBorders>
              <w:top w:val="single" w:color="auto" w:sz="4" w:space="0"/>
              <w:left w:val="single" w:color="auto" w:sz="4" w:space="0"/>
              <w:bottom w:val="single" w:color="auto" w:sz="4" w:space="0"/>
              <w:right w:val="single" w:color="auto" w:sz="4" w:space="0"/>
            </w:tcBorders>
            <w:noWrap/>
          </w:tcPr>
          <w:p w14:paraId="7B9E1D17">
            <w:pPr>
              <w:snapToGrid w:val="0"/>
              <w:spacing w:before="50" w:afterLines="50" w:line="400" w:lineRule="exact"/>
            </w:pPr>
          </w:p>
        </w:tc>
        <w:tc>
          <w:tcPr>
            <w:tcW w:w="1100" w:type="dxa"/>
            <w:tcBorders>
              <w:top w:val="single" w:color="auto" w:sz="4" w:space="0"/>
              <w:left w:val="single" w:color="auto" w:sz="4" w:space="0"/>
              <w:bottom w:val="single" w:color="auto" w:sz="4" w:space="0"/>
              <w:right w:val="single" w:color="auto" w:sz="4" w:space="0"/>
            </w:tcBorders>
            <w:noWrap/>
          </w:tcPr>
          <w:p w14:paraId="7AAD2FA8">
            <w:pPr>
              <w:snapToGrid w:val="0"/>
              <w:spacing w:before="50" w:afterLines="50" w:line="400" w:lineRule="exact"/>
            </w:pPr>
          </w:p>
        </w:tc>
        <w:tc>
          <w:tcPr>
            <w:tcW w:w="1113" w:type="dxa"/>
            <w:tcBorders>
              <w:top w:val="single" w:color="auto" w:sz="4" w:space="0"/>
              <w:left w:val="single" w:color="auto" w:sz="4" w:space="0"/>
              <w:bottom w:val="single" w:color="auto" w:sz="4" w:space="0"/>
              <w:right w:val="single" w:color="auto" w:sz="4" w:space="0"/>
            </w:tcBorders>
            <w:noWrap/>
          </w:tcPr>
          <w:p w14:paraId="61D1CDCB">
            <w:pPr>
              <w:snapToGrid w:val="0"/>
              <w:spacing w:before="50" w:afterLines="50" w:line="400" w:lineRule="exact"/>
            </w:pPr>
          </w:p>
        </w:tc>
        <w:tc>
          <w:tcPr>
            <w:tcW w:w="1211" w:type="dxa"/>
            <w:tcBorders>
              <w:top w:val="single" w:color="auto" w:sz="4" w:space="0"/>
              <w:left w:val="single" w:color="auto" w:sz="4" w:space="0"/>
              <w:bottom w:val="single" w:color="auto" w:sz="4" w:space="0"/>
              <w:right w:val="single" w:color="auto" w:sz="4" w:space="0"/>
            </w:tcBorders>
            <w:noWrap/>
          </w:tcPr>
          <w:p w14:paraId="65895510">
            <w:pPr>
              <w:snapToGrid w:val="0"/>
              <w:spacing w:before="50" w:afterLines="50" w:line="400" w:lineRule="exact"/>
            </w:pPr>
          </w:p>
        </w:tc>
      </w:tr>
      <w:tr w14:paraId="38685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65" w:type="dxa"/>
            <w:tcBorders>
              <w:top w:val="single" w:color="auto" w:sz="4" w:space="0"/>
              <w:left w:val="single" w:color="auto" w:sz="4" w:space="0"/>
              <w:bottom w:val="single" w:color="auto" w:sz="4" w:space="0"/>
              <w:right w:val="single" w:color="auto" w:sz="4" w:space="0"/>
            </w:tcBorders>
            <w:noWrap/>
          </w:tcPr>
          <w:p w14:paraId="5A15FCDD">
            <w:pPr>
              <w:snapToGrid w:val="0"/>
              <w:spacing w:before="50" w:afterLines="50" w:line="400" w:lineRule="exact"/>
            </w:pPr>
          </w:p>
        </w:tc>
        <w:tc>
          <w:tcPr>
            <w:tcW w:w="1920" w:type="dxa"/>
            <w:tcBorders>
              <w:top w:val="single" w:color="auto" w:sz="4" w:space="0"/>
              <w:left w:val="single" w:color="auto" w:sz="4" w:space="0"/>
              <w:bottom w:val="single" w:color="auto" w:sz="4" w:space="0"/>
              <w:right w:val="single" w:color="auto" w:sz="4" w:space="0"/>
            </w:tcBorders>
            <w:noWrap/>
          </w:tcPr>
          <w:p w14:paraId="256AAAB9">
            <w:pPr>
              <w:snapToGrid w:val="0"/>
              <w:spacing w:before="50" w:afterLines="50" w:line="400" w:lineRule="exact"/>
            </w:pPr>
          </w:p>
        </w:tc>
        <w:tc>
          <w:tcPr>
            <w:tcW w:w="1575" w:type="dxa"/>
            <w:tcBorders>
              <w:top w:val="single" w:color="auto" w:sz="4" w:space="0"/>
              <w:left w:val="single" w:color="auto" w:sz="4" w:space="0"/>
              <w:bottom w:val="single" w:color="auto" w:sz="4" w:space="0"/>
              <w:right w:val="single" w:color="auto" w:sz="4" w:space="0"/>
            </w:tcBorders>
            <w:noWrap/>
          </w:tcPr>
          <w:p w14:paraId="6E3E7C60">
            <w:pPr>
              <w:snapToGrid w:val="0"/>
              <w:spacing w:before="50" w:afterLines="50" w:line="400" w:lineRule="exact"/>
            </w:pPr>
          </w:p>
        </w:tc>
        <w:tc>
          <w:tcPr>
            <w:tcW w:w="1650" w:type="dxa"/>
            <w:tcBorders>
              <w:top w:val="single" w:color="auto" w:sz="4" w:space="0"/>
              <w:left w:val="single" w:color="auto" w:sz="4" w:space="0"/>
              <w:bottom w:val="single" w:color="auto" w:sz="4" w:space="0"/>
              <w:right w:val="single" w:color="auto" w:sz="4" w:space="0"/>
            </w:tcBorders>
            <w:noWrap/>
          </w:tcPr>
          <w:p w14:paraId="2FB3A315">
            <w:pPr>
              <w:snapToGrid w:val="0"/>
              <w:spacing w:before="50" w:afterLines="50" w:line="400" w:lineRule="exact"/>
            </w:pPr>
          </w:p>
        </w:tc>
        <w:tc>
          <w:tcPr>
            <w:tcW w:w="1100" w:type="dxa"/>
            <w:tcBorders>
              <w:top w:val="single" w:color="auto" w:sz="4" w:space="0"/>
              <w:left w:val="single" w:color="auto" w:sz="4" w:space="0"/>
              <w:bottom w:val="single" w:color="auto" w:sz="4" w:space="0"/>
              <w:right w:val="single" w:color="auto" w:sz="4" w:space="0"/>
            </w:tcBorders>
            <w:noWrap/>
          </w:tcPr>
          <w:p w14:paraId="1719CBEE">
            <w:pPr>
              <w:snapToGrid w:val="0"/>
              <w:spacing w:before="50" w:afterLines="50" w:line="400" w:lineRule="exact"/>
            </w:pPr>
          </w:p>
        </w:tc>
        <w:tc>
          <w:tcPr>
            <w:tcW w:w="1113" w:type="dxa"/>
            <w:tcBorders>
              <w:top w:val="single" w:color="auto" w:sz="4" w:space="0"/>
              <w:left w:val="single" w:color="auto" w:sz="4" w:space="0"/>
              <w:bottom w:val="single" w:color="auto" w:sz="4" w:space="0"/>
              <w:right w:val="single" w:color="auto" w:sz="4" w:space="0"/>
            </w:tcBorders>
            <w:noWrap/>
          </w:tcPr>
          <w:p w14:paraId="26A308C4">
            <w:pPr>
              <w:snapToGrid w:val="0"/>
              <w:spacing w:before="50" w:afterLines="50" w:line="400" w:lineRule="exact"/>
            </w:pPr>
          </w:p>
        </w:tc>
        <w:tc>
          <w:tcPr>
            <w:tcW w:w="1211" w:type="dxa"/>
            <w:tcBorders>
              <w:top w:val="single" w:color="auto" w:sz="4" w:space="0"/>
              <w:left w:val="single" w:color="auto" w:sz="4" w:space="0"/>
              <w:bottom w:val="single" w:color="auto" w:sz="4" w:space="0"/>
              <w:right w:val="single" w:color="auto" w:sz="4" w:space="0"/>
            </w:tcBorders>
            <w:noWrap/>
          </w:tcPr>
          <w:p w14:paraId="2B61B740">
            <w:pPr>
              <w:snapToGrid w:val="0"/>
              <w:spacing w:before="50" w:afterLines="50" w:line="400" w:lineRule="exact"/>
            </w:pPr>
          </w:p>
        </w:tc>
      </w:tr>
      <w:tr w14:paraId="23FA8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06C127CD">
            <w:pPr>
              <w:snapToGrid w:val="0"/>
              <w:spacing w:before="50" w:afterLines="50" w:line="400" w:lineRule="exact"/>
            </w:pPr>
          </w:p>
        </w:tc>
        <w:tc>
          <w:tcPr>
            <w:tcW w:w="1920" w:type="dxa"/>
            <w:tcBorders>
              <w:top w:val="single" w:color="auto" w:sz="4" w:space="0"/>
              <w:left w:val="single" w:color="auto" w:sz="4" w:space="0"/>
              <w:bottom w:val="single" w:color="auto" w:sz="4" w:space="0"/>
              <w:right w:val="single" w:color="auto" w:sz="4" w:space="0"/>
            </w:tcBorders>
            <w:noWrap/>
          </w:tcPr>
          <w:p w14:paraId="1E69D5FF">
            <w:pPr>
              <w:snapToGrid w:val="0"/>
              <w:spacing w:before="50" w:afterLines="50" w:line="400" w:lineRule="exact"/>
            </w:pPr>
          </w:p>
        </w:tc>
        <w:tc>
          <w:tcPr>
            <w:tcW w:w="1575" w:type="dxa"/>
            <w:tcBorders>
              <w:top w:val="single" w:color="auto" w:sz="4" w:space="0"/>
              <w:left w:val="single" w:color="auto" w:sz="4" w:space="0"/>
              <w:bottom w:val="single" w:color="auto" w:sz="4" w:space="0"/>
              <w:right w:val="single" w:color="auto" w:sz="4" w:space="0"/>
            </w:tcBorders>
            <w:noWrap/>
          </w:tcPr>
          <w:p w14:paraId="2203A473">
            <w:pPr>
              <w:snapToGrid w:val="0"/>
              <w:spacing w:before="50" w:afterLines="50" w:line="400" w:lineRule="exact"/>
            </w:pPr>
          </w:p>
        </w:tc>
        <w:tc>
          <w:tcPr>
            <w:tcW w:w="1650" w:type="dxa"/>
            <w:tcBorders>
              <w:top w:val="single" w:color="auto" w:sz="4" w:space="0"/>
              <w:left w:val="single" w:color="auto" w:sz="4" w:space="0"/>
              <w:bottom w:val="single" w:color="auto" w:sz="4" w:space="0"/>
              <w:right w:val="single" w:color="auto" w:sz="4" w:space="0"/>
            </w:tcBorders>
            <w:noWrap/>
          </w:tcPr>
          <w:p w14:paraId="4DA2DC04">
            <w:pPr>
              <w:snapToGrid w:val="0"/>
              <w:spacing w:before="50" w:afterLines="50" w:line="400" w:lineRule="exact"/>
            </w:pPr>
          </w:p>
        </w:tc>
        <w:tc>
          <w:tcPr>
            <w:tcW w:w="1100" w:type="dxa"/>
            <w:tcBorders>
              <w:top w:val="single" w:color="auto" w:sz="4" w:space="0"/>
              <w:left w:val="single" w:color="auto" w:sz="4" w:space="0"/>
              <w:bottom w:val="single" w:color="auto" w:sz="4" w:space="0"/>
              <w:right w:val="single" w:color="auto" w:sz="4" w:space="0"/>
            </w:tcBorders>
            <w:noWrap/>
          </w:tcPr>
          <w:p w14:paraId="09258041">
            <w:pPr>
              <w:snapToGrid w:val="0"/>
              <w:spacing w:before="50" w:afterLines="50" w:line="400" w:lineRule="exact"/>
            </w:pPr>
          </w:p>
        </w:tc>
        <w:tc>
          <w:tcPr>
            <w:tcW w:w="1113" w:type="dxa"/>
            <w:tcBorders>
              <w:top w:val="single" w:color="auto" w:sz="4" w:space="0"/>
              <w:left w:val="single" w:color="auto" w:sz="4" w:space="0"/>
              <w:bottom w:val="single" w:color="auto" w:sz="4" w:space="0"/>
              <w:right w:val="single" w:color="auto" w:sz="4" w:space="0"/>
            </w:tcBorders>
            <w:noWrap/>
          </w:tcPr>
          <w:p w14:paraId="6341E53F">
            <w:pPr>
              <w:snapToGrid w:val="0"/>
              <w:spacing w:before="50" w:afterLines="50" w:line="400" w:lineRule="exact"/>
            </w:pPr>
          </w:p>
        </w:tc>
        <w:tc>
          <w:tcPr>
            <w:tcW w:w="1211" w:type="dxa"/>
            <w:tcBorders>
              <w:top w:val="single" w:color="auto" w:sz="4" w:space="0"/>
              <w:left w:val="single" w:color="auto" w:sz="4" w:space="0"/>
              <w:bottom w:val="single" w:color="auto" w:sz="4" w:space="0"/>
              <w:right w:val="single" w:color="auto" w:sz="4" w:space="0"/>
            </w:tcBorders>
            <w:noWrap/>
          </w:tcPr>
          <w:p w14:paraId="752B24B9">
            <w:pPr>
              <w:snapToGrid w:val="0"/>
              <w:spacing w:before="50" w:afterLines="50" w:line="400" w:lineRule="exact"/>
            </w:pPr>
          </w:p>
        </w:tc>
      </w:tr>
      <w:tr w14:paraId="47F1E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38AE3430">
            <w:pPr>
              <w:snapToGrid w:val="0"/>
              <w:spacing w:before="50" w:afterLines="50" w:line="400" w:lineRule="exact"/>
            </w:pPr>
          </w:p>
        </w:tc>
        <w:tc>
          <w:tcPr>
            <w:tcW w:w="1920" w:type="dxa"/>
            <w:tcBorders>
              <w:top w:val="single" w:color="auto" w:sz="4" w:space="0"/>
              <w:left w:val="single" w:color="auto" w:sz="4" w:space="0"/>
              <w:bottom w:val="single" w:color="auto" w:sz="4" w:space="0"/>
              <w:right w:val="single" w:color="auto" w:sz="4" w:space="0"/>
            </w:tcBorders>
            <w:noWrap/>
          </w:tcPr>
          <w:p w14:paraId="40F2015D">
            <w:pPr>
              <w:snapToGrid w:val="0"/>
              <w:spacing w:before="50" w:afterLines="50" w:line="400" w:lineRule="exact"/>
            </w:pPr>
          </w:p>
        </w:tc>
        <w:tc>
          <w:tcPr>
            <w:tcW w:w="1575" w:type="dxa"/>
            <w:tcBorders>
              <w:top w:val="single" w:color="auto" w:sz="4" w:space="0"/>
              <w:left w:val="single" w:color="auto" w:sz="4" w:space="0"/>
              <w:bottom w:val="single" w:color="auto" w:sz="4" w:space="0"/>
              <w:right w:val="single" w:color="auto" w:sz="4" w:space="0"/>
            </w:tcBorders>
            <w:noWrap/>
          </w:tcPr>
          <w:p w14:paraId="2D1634A2">
            <w:pPr>
              <w:snapToGrid w:val="0"/>
              <w:spacing w:before="50" w:afterLines="50" w:line="400" w:lineRule="exact"/>
            </w:pPr>
          </w:p>
        </w:tc>
        <w:tc>
          <w:tcPr>
            <w:tcW w:w="1650" w:type="dxa"/>
            <w:tcBorders>
              <w:top w:val="single" w:color="auto" w:sz="4" w:space="0"/>
              <w:left w:val="single" w:color="auto" w:sz="4" w:space="0"/>
              <w:bottom w:val="single" w:color="auto" w:sz="4" w:space="0"/>
              <w:right w:val="single" w:color="auto" w:sz="4" w:space="0"/>
            </w:tcBorders>
            <w:noWrap/>
          </w:tcPr>
          <w:p w14:paraId="3B905035">
            <w:pPr>
              <w:snapToGrid w:val="0"/>
              <w:spacing w:before="50" w:afterLines="50" w:line="400" w:lineRule="exact"/>
            </w:pPr>
          </w:p>
        </w:tc>
        <w:tc>
          <w:tcPr>
            <w:tcW w:w="1100" w:type="dxa"/>
            <w:tcBorders>
              <w:top w:val="single" w:color="auto" w:sz="4" w:space="0"/>
              <w:left w:val="single" w:color="auto" w:sz="4" w:space="0"/>
              <w:bottom w:val="single" w:color="auto" w:sz="4" w:space="0"/>
              <w:right w:val="single" w:color="auto" w:sz="4" w:space="0"/>
            </w:tcBorders>
            <w:noWrap/>
          </w:tcPr>
          <w:p w14:paraId="73325F36">
            <w:pPr>
              <w:snapToGrid w:val="0"/>
              <w:spacing w:before="50" w:afterLines="50" w:line="400" w:lineRule="exact"/>
            </w:pPr>
          </w:p>
        </w:tc>
        <w:tc>
          <w:tcPr>
            <w:tcW w:w="1113" w:type="dxa"/>
            <w:tcBorders>
              <w:top w:val="single" w:color="auto" w:sz="4" w:space="0"/>
              <w:left w:val="single" w:color="auto" w:sz="4" w:space="0"/>
              <w:bottom w:val="single" w:color="auto" w:sz="4" w:space="0"/>
              <w:right w:val="single" w:color="auto" w:sz="4" w:space="0"/>
            </w:tcBorders>
            <w:noWrap/>
          </w:tcPr>
          <w:p w14:paraId="550A3B98">
            <w:pPr>
              <w:snapToGrid w:val="0"/>
              <w:spacing w:before="50" w:afterLines="50" w:line="400" w:lineRule="exact"/>
            </w:pPr>
          </w:p>
        </w:tc>
        <w:tc>
          <w:tcPr>
            <w:tcW w:w="1211" w:type="dxa"/>
            <w:tcBorders>
              <w:top w:val="single" w:color="auto" w:sz="4" w:space="0"/>
              <w:left w:val="single" w:color="auto" w:sz="4" w:space="0"/>
              <w:bottom w:val="single" w:color="auto" w:sz="4" w:space="0"/>
              <w:right w:val="single" w:color="auto" w:sz="4" w:space="0"/>
            </w:tcBorders>
            <w:noWrap/>
          </w:tcPr>
          <w:p w14:paraId="58EA6778">
            <w:pPr>
              <w:snapToGrid w:val="0"/>
              <w:spacing w:before="50" w:afterLines="50" w:line="400" w:lineRule="exact"/>
            </w:pPr>
          </w:p>
        </w:tc>
      </w:tr>
      <w:tr w14:paraId="01026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4F920E53">
            <w:pPr>
              <w:snapToGrid w:val="0"/>
              <w:spacing w:before="50" w:afterLines="50" w:line="400" w:lineRule="exact"/>
            </w:pPr>
          </w:p>
        </w:tc>
        <w:tc>
          <w:tcPr>
            <w:tcW w:w="1920" w:type="dxa"/>
            <w:tcBorders>
              <w:top w:val="single" w:color="auto" w:sz="4" w:space="0"/>
              <w:left w:val="single" w:color="auto" w:sz="4" w:space="0"/>
              <w:bottom w:val="single" w:color="auto" w:sz="4" w:space="0"/>
              <w:right w:val="single" w:color="auto" w:sz="4" w:space="0"/>
            </w:tcBorders>
            <w:noWrap/>
          </w:tcPr>
          <w:p w14:paraId="54BCBD54">
            <w:pPr>
              <w:snapToGrid w:val="0"/>
              <w:spacing w:before="50" w:afterLines="50" w:line="400" w:lineRule="exact"/>
            </w:pPr>
          </w:p>
        </w:tc>
        <w:tc>
          <w:tcPr>
            <w:tcW w:w="1575" w:type="dxa"/>
            <w:tcBorders>
              <w:top w:val="single" w:color="auto" w:sz="4" w:space="0"/>
              <w:left w:val="single" w:color="auto" w:sz="4" w:space="0"/>
              <w:bottom w:val="single" w:color="auto" w:sz="4" w:space="0"/>
              <w:right w:val="single" w:color="auto" w:sz="4" w:space="0"/>
            </w:tcBorders>
            <w:noWrap/>
          </w:tcPr>
          <w:p w14:paraId="46C539F7">
            <w:pPr>
              <w:snapToGrid w:val="0"/>
              <w:spacing w:before="50" w:afterLines="50" w:line="400" w:lineRule="exact"/>
            </w:pPr>
          </w:p>
        </w:tc>
        <w:tc>
          <w:tcPr>
            <w:tcW w:w="1650" w:type="dxa"/>
            <w:tcBorders>
              <w:top w:val="single" w:color="auto" w:sz="4" w:space="0"/>
              <w:left w:val="single" w:color="auto" w:sz="4" w:space="0"/>
              <w:bottom w:val="single" w:color="auto" w:sz="4" w:space="0"/>
              <w:right w:val="single" w:color="auto" w:sz="4" w:space="0"/>
            </w:tcBorders>
            <w:noWrap/>
          </w:tcPr>
          <w:p w14:paraId="14DB6CA6">
            <w:pPr>
              <w:snapToGrid w:val="0"/>
              <w:spacing w:before="50" w:afterLines="50" w:line="400" w:lineRule="exact"/>
            </w:pPr>
          </w:p>
        </w:tc>
        <w:tc>
          <w:tcPr>
            <w:tcW w:w="1100" w:type="dxa"/>
            <w:tcBorders>
              <w:top w:val="single" w:color="auto" w:sz="4" w:space="0"/>
              <w:left w:val="single" w:color="auto" w:sz="4" w:space="0"/>
              <w:bottom w:val="single" w:color="auto" w:sz="4" w:space="0"/>
              <w:right w:val="single" w:color="auto" w:sz="4" w:space="0"/>
            </w:tcBorders>
            <w:noWrap/>
          </w:tcPr>
          <w:p w14:paraId="32B78873">
            <w:pPr>
              <w:snapToGrid w:val="0"/>
              <w:spacing w:before="50" w:afterLines="50" w:line="400" w:lineRule="exact"/>
            </w:pPr>
          </w:p>
        </w:tc>
        <w:tc>
          <w:tcPr>
            <w:tcW w:w="1113" w:type="dxa"/>
            <w:tcBorders>
              <w:top w:val="single" w:color="auto" w:sz="4" w:space="0"/>
              <w:left w:val="single" w:color="auto" w:sz="4" w:space="0"/>
              <w:bottom w:val="single" w:color="auto" w:sz="4" w:space="0"/>
              <w:right w:val="single" w:color="auto" w:sz="4" w:space="0"/>
            </w:tcBorders>
            <w:noWrap/>
          </w:tcPr>
          <w:p w14:paraId="4BED585F">
            <w:pPr>
              <w:snapToGrid w:val="0"/>
              <w:spacing w:before="50" w:afterLines="50" w:line="400" w:lineRule="exact"/>
            </w:pPr>
          </w:p>
        </w:tc>
        <w:tc>
          <w:tcPr>
            <w:tcW w:w="1211" w:type="dxa"/>
            <w:tcBorders>
              <w:top w:val="single" w:color="auto" w:sz="4" w:space="0"/>
              <w:left w:val="single" w:color="auto" w:sz="4" w:space="0"/>
              <w:bottom w:val="single" w:color="auto" w:sz="4" w:space="0"/>
              <w:right w:val="single" w:color="auto" w:sz="4" w:space="0"/>
            </w:tcBorders>
            <w:noWrap/>
          </w:tcPr>
          <w:p w14:paraId="49C9EDCF">
            <w:pPr>
              <w:snapToGrid w:val="0"/>
              <w:spacing w:before="50" w:afterLines="50" w:line="400" w:lineRule="exact"/>
            </w:pPr>
          </w:p>
        </w:tc>
      </w:tr>
      <w:tr w14:paraId="28F9F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089D4C62">
            <w:pPr>
              <w:snapToGrid w:val="0"/>
              <w:spacing w:before="50" w:afterLines="50" w:line="400" w:lineRule="exact"/>
            </w:pPr>
          </w:p>
        </w:tc>
        <w:tc>
          <w:tcPr>
            <w:tcW w:w="1920" w:type="dxa"/>
            <w:tcBorders>
              <w:top w:val="single" w:color="auto" w:sz="4" w:space="0"/>
              <w:left w:val="single" w:color="auto" w:sz="4" w:space="0"/>
              <w:bottom w:val="single" w:color="auto" w:sz="4" w:space="0"/>
              <w:right w:val="single" w:color="auto" w:sz="4" w:space="0"/>
            </w:tcBorders>
            <w:noWrap/>
          </w:tcPr>
          <w:p w14:paraId="05FB283F">
            <w:pPr>
              <w:snapToGrid w:val="0"/>
              <w:spacing w:before="50" w:afterLines="50" w:line="400" w:lineRule="exact"/>
            </w:pPr>
          </w:p>
        </w:tc>
        <w:tc>
          <w:tcPr>
            <w:tcW w:w="1575" w:type="dxa"/>
            <w:tcBorders>
              <w:top w:val="single" w:color="auto" w:sz="4" w:space="0"/>
              <w:left w:val="single" w:color="auto" w:sz="4" w:space="0"/>
              <w:bottom w:val="single" w:color="auto" w:sz="4" w:space="0"/>
              <w:right w:val="single" w:color="auto" w:sz="4" w:space="0"/>
            </w:tcBorders>
            <w:noWrap/>
          </w:tcPr>
          <w:p w14:paraId="2B60043A">
            <w:pPr>
              <w:snapToGrid w:val="0"/>
              <w:spacing w:before="50" w:afterLines="50" w:line="400" w:lineRule="exact"/>
            </w:pPr>
          </w:p>
        </w:tc>
        <w:tc>
          <w:tcPr>
            <w:tcW w:w="1650" w:type="dxa"/>
            <w:tcBorders>
              <w:top w:val="single" w:color="auto" w:sz="4" w:space="0"/>
              <w:left w:val="single" w:color="auto" w:sz="4" w:space="0"/>
              <w:bottom w:val="single" w:color="auto" w:sz="4" w:space="0"/>
              <w:right w:val="single" w:color="auto" w:sz="4" w:space="0"/>
            </w:tcBorders>
            <w:noWrap/>
          </w:tcPr>
          <w:p w14:paraId="6D7463DB">
            <w:pPr>
              <w:snapToGrid w:val="0"/>
              <w:spacing w:before="50" w:afterLines="50" w:line="400" w:lineRule="exact"/>
            </w:pPr>
          </w:p>
        </w:tc>
        <w:tc>
          <w:tcPr>
            <w:tcW w:w="1100" w:type="dxa"/>
            <w:tcBorders>
              <w:top w:val="single" w:color="auto" w:sz="4" w:space="0"/>
              <w:left w:val="single" w:color="auto" w:sz="4" w:space="0"/>
              <w:bottom w:val="single" w:color="auto" w:sz="4" w:space="0"/>
              <w:right w:val="single" w:color="auto" w:sz="4" w:space="0"/>
            </w:tcBorders>
            <w:noWrap/>
          </w:tcPr>
          <w:p w14:paraId="2CF68936">
            <w:pPr>
              <w:snapToGrid w:val="0"/>
              <w:spacing w:before="50" w:afterLines="50" w:line="400" w:lineRule="exact"/>
            </w:pPr>
          </w:p>
        </w:tc>
        <w:tc>
          <w:tcPr>
            <w:tcW w:w="1113" w:type="dxa"/>
            <w:tcBorders>
              <w:top w:val="single" w:color="auto" w:sz="4" w:space="0"/>
              <w:left w:val="single" w:color="auto" w:sz="4" w:space="0"/>
              <w:bottom w:val="single" w:color="auto" w:sz="4" w:space="0"/>
              <w:right w:val="single" w:color="auto" w:sz="4" w:space="0"/>
            </w:tcBorders>
            <w:noWrap/>
          </w:tcPr>
          <w:p w14:paraId="03D72C35">
            <w:pPr>
              <w:snapToGrid w:val="0"/>
              <w:spacing w:before="50" w:afterLines="50" w:line="400" w:lineRule="exact"/>
            </w:pPr>
          </w:p>
        </w:tc>
        <w:tc>
          <w:tcPr>
            <w:tcW w:w="1211" w:type="dxa"/>
            <w:tcBorders>
              <w:top w:val="single" w:color="auto" w:sz="4" w:space="0"/>
              <w:left w:val="single" w:color="auto" w:sz="4" w:space="0"/>
              <w:bottom w:val="single" w:color="auto" w:sz="4" w:space="0"/>
              <w:right w:val="single" w:color="auto" w:sz="4" w:space="0"/>
            </w:tcBorders>
            <w:noWrap/>
          </w:tcPr>
          <w:p w14:paraId="26F9A500">
            <w:pPr>
              <w:snapToGrid w:val="0"/>
              <w:spacing w:before="50" w:afterLines="50" w:line="400" w:lineRule="exact"/>
            </w:pPr>
          </w:p>
        </w:tc>
      </w:tr>
      <w:tr w14:paraId="4CC99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2BE2A0A7">
            <w:pPr>
              <w:snapToGrid w:val="0"/>
              <w:spacing w:before="50" w:afterLines="50" w:line="400" w:lineRule="exact"/>
            </w:pPr>
          </w:p>
        </w:tc>
        <w:tc>
          <w:tcPr>
            <w:tcW w:w="1920" w:type="dxa"/>
            <w:tcBorders>
              <w:top w:val="single" w:color="auto" w:sz="4" w:space="0"/>
              <w:left w:val="single" w:color="auto" w:sz="4" w:space="0"/>
              <w:bottom w:val="single" w:color="auto" w:sz="4" w:space="0"/>
              <w:right w:val="single" w:color="auto" w:sz="4" w:space="0"/>
            </w:tcBorders>
            <w:noWrap/>
          </w:tcPr>
          <w:p w14:paraId="5FC30049">
            <w:pPr>
              <w:snapToGrid w:val="0"/>
              <w:spacing w:before="50" w:afterLines="50" w:line="400" w:lineRule="exact"/>
            </w:pPr>
          </w:p>
        </w:tc>
        <w:tc>
          <w:tcPr>
            <w:tcW w:w="1575" w:type="dxa"/>
            <w:tcBorders>
              <w:top w:val="single" w:color="auto" w:sz="4" w:space="0"/>
              <w:left w:val="single" w:color="auto" w:sz="4" w:space="0"/>
              <w:bottom w:val="single" w:color="auto" w:sz="4" w:space="0"/>
              <w:right w:val="single" w:color="auto" w:sz="4" w:space="0"/>
            </w:tcBorders>
            <w:noWrap/>
          </w:tcPr>
          <w:p w14:paraId="5CA21AA0">
            <w:pPr>
              <w:snapToGrid w:val="0"/>
              <w:spacing w:before="50" w:afterLines="50" w:line="400" w:lineRule="exact"/>
            </w:pPr>
          </w:p>
        </w:tc>
        <w:tc>
          <w:tcPr>
            <w:tcW w:w="1650" w:type="dxa"/>
            <w:tcBorders>
              <w:top w:val="single" w:color="auto" w:sz="4" w:space="0"/>
              <w:left w:val="single" w:color="auto" w:sz="4" w:space="0"/>
              <w:bottom w:val="single" w:color="auto" w:sz="4" w:space="0"/>
              <w:right w:val="single" w:color="auto" w:sz="4" w:space="0"/>
            </w:tcBorders>
            <w:noWrap/>
          </w:tcPr>
          <w:p w14:paraId="00FAE91B">
            <w:pPr>
              <w:snapToGrid w:val="0"/>
              <w:spacing w:before="50" w:afterLines="50" w:line="400" w:lineRule="exact"/>
            </w:pPr>
          </w:p>
        </w:tc>
        <w:tc>
          <w:tcPr>
            <w:tcW w:w="1100" w:type="dxa"/>
            <w:tcBorders>
              <w:top w:val="single" w:color="auto" w:sz="4" w:space="0"/>
              <w:left w:val="single" w:color="auto" w:sz="4" w:space="0"/>
              <w:bottom w:val="single" w:color="auto" w:sz="4" w:space="0"/>
              <w:right w:val="single" w:color="auto" w:sz="4" w:space="0"/>
            </w:tcBorders>
            <w:noWrap/>
          </w:tcPr>
          <w:p w14:paraId="57A1475A">
            <w:pPr>
              <w:snapToGrid w:val="0"/>
              <w:spacing w:before="50" w:afterLines="50" w:line="400" w:lineRule="exact"/>
            </w:pPr>
          </w:p>
        </w:tc>
        <w:tc>
          <w:tcPr>
            <w:tcW w:w="1113" w:type="dxa"/>
            <w:tcBorders>
              <w:top w:val="single" w:color="auto" w:sz="4" w:space="0"/>
              <w:left w:val="single" w:color="auto" w:sz="4" w:space="0"/>
              <w:bottom w:val="single" w:color="auto" w:sz="4" w:space="0"/>
              <w:right w:val="single" w:color="auto" w:sz="4" w:space="0"/>
            </w:tcBorders>
            <w:noWrap/>
          </w:tcPr>
          <w:p w14:paraId="65A4EBDC">
            <w:pPr>
              <w:snapToGrid w:val="0"/>
              <w:spacing w:before="50" w:afterLines="50" w:line="400" w:lineRule="exact"/>
            </w:pPr>
          </w:p>
        </w:tc>
        <w:tc>
          <w:tcPr>
            <w:tcW w:w="1211" w:type="dxa"/>
            <w:tcBorders>
              <w:top w:val="single" w:color="auto" w:sz="4" w:space="0"/>
              <w:left w:val="single" w:color="auto" w:sz="4" w:space="0"/>
              <w:bottom w:val="single" w:color="auto" w:sz="4" w:space="0"/>
              <w:right w:val="single" w:color="auto" w:sz="4" w:space="0"/>
            </w:tcBorders>
            <w:noWrap/>
          </w:tcPr>
          <w:p w14:paraId="4D154E15">
            <w:pPr>
              <w:snapToGrid w:val="0"/>
              <w:spacing w:before="50" w:afterLines="50" w:line="400" w:lineRule="exact"/>
            </w:pPr>
          </w:p>
        </w:tc>
      </w:tr>
      <w:tr w14:paraId="5085D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6382E770">
            <w:pPr>
              <w:snapToGrid w:val="0"/>
              <w:spacing w:before="50" w:afterLines="50" w:line="400" w:lineRule="exact"/>
            </w:pPr>
          </w:p>
        </w:tc>
        <w:tc>
          <w:tcPr>
            <w:tcW w:w="1920" w:type="dxa"/>
            <w:tcBorders>
              <w:top w:val="single" w:color="auto" w:sz="4" w:space="0"/>
              <w:left w:val="single" w:color="auto" w:sz="4" w:space="0"/>
              <w:bottom w:val="single" w:color="auto" w:sz="4" w:space="0"/>
              <w:right w:val="single" w:color="auto" w:sz="4" w:space="0"/>
            </w:tcBorders>
            <w:noWrap/>
          </w:tcPr>
          <w:p w14:paraId="37FFF818">
            <w:pPr>
              <w:snapToGrid w:val="0"/>
              <w:spacing w:before="50" w:afterLines="50" w:line="400" w:lineRule="exact"/>
            </w:pPr>
          </w:p>
        </w:tc>
        <w:tc>
          <w:tcPr>
            <w:tcW w:w="1575" w:type="dxa"/>
            <w:tcBorders>
              <w:top w:val="single" w:color="auto" w:sz="4" w:space="0"/>
              <w:left w:val="single" w:color="auto" w:sz="4" w:space="0"/>
              <w:bottom w:val="single" w:color="auto" w:sz="4" w:space="0"/>
              <w:right w:val="single" w:color="auto" w:sz="4" w:space="0"/>
            </w:tcBorders>
            <w:noWrap/>
          </w:tcPr>
          <w:p w14:paraId="2718BE09">
            <w:pPr>
              <w:snapToGrid w:val="0"/>
              <w:spacing w:before="50" w:afterLines="50" w:line="400" w:lineRule="exact"/>
            </w:pPr>
          </w:p>
        </w:tc>
        <w:tc>
          <w:tcPr>
            <w:tcW w:w="1650" w:type="dxa"/>
            <w:tcBorders>
              <w:top w:val="single" w:color="auto" w:sz="4" w:space="0"/>
              <w:left w:val="single" w:color="auto" w:sz="4" w:space="0"/>
              <w:bottom w:val="single" w:color="auto" w:sz="4" w:space="0"/>
              <w:right w:val="single" w:color="auto" w:sz="4" w:space="0"/>
            </w:tcBorders>
            <w:noWrap/>
          </w:tcPr>
          <w:p w14:paraId="13905295">
            <w:pPr>
              <w:snapToGrid w:val="0"/>
              <w:spacing w:before="50" w:afterLines="50" w:line="400" w:lineRule="exact"/>
            </w:pPr>
          </w:p>
        </w:tc>
        <w:tc>
          <w:tcPr>
            <w:tcW w:w="1100" w:type="dxa"/>
            <w:tcBorders>
              <w:top w:val="single" w:color="auto" w:sz="4" w:space="0"/>
              <w:left w:val="single" w:color="auto" w:sz="4" w:space="0"/>
              <w:bottom w:val="single" w:color="auto" w:sz="4" w:space="0"/>
              <w:right w:val="single" w:color="auto" w:sz="4" w:space="0"/>
            </w:tcBorders>
            <w:noWrap/>
          </w:tcPr>
          <w:p w14:paraId="2604D314">
            <w:pPr>
              <w:snapToGrid w:val="0"/>
              <w:spacing w:before="50" w:afterLines="50" w:line="400" w:lineRule="exact"/>
            </w:pPr>
          </w:p>
        </w:tc>
        <w:tc>
          <w:tcPr>
            <w:tcW w:w="1113" w:type="dxa"/>
            <w:tcBorders>
              <w:top w:val="single" w:color="auto" w:sz="4" w:space="0"/>
              <w:left w:val="single" w:color="auto" w:sz="4" w:space="0"/>
              <w:bottom w:val="single" w:color="auto" w:sz="4" w:space="0"/>
              <w:right w:val="single" w:color="auto" w:sz="4" w:space="0"/>
            </w:tcBorders>
            <w:noWrap/>
          </w:tcPr>
          <w:p w14:paraId="1A7FCEF1">
            <w:pPr>
              <w:snapToGrid w:val="0"/>
              <w:spacing w:before="50" w:afterLines="50" w:line="400" w:lineRule="exact"/>
            </w:pPr>
          </w:p>
        </w:tc>
        <w:tc>
          <w:tcPr>
            <w:tcW w:w="1211" w:type="dxa"/>
            <w:tcBorders>
              <w:top w:val="single" w:color="auto" w:sz="4" w:space="0"/>
              <w:left w:val="single" w:color="auto" w:sz="4" w:space="0"/>
              <w:bottom w:val="single" w:color="auto" w:sz="4" w:space="0"/>
              <w:right w:val="single" w:color="auto" w:sz="4" w:space="0"/>
            </w:tcBorders>
            <w:noWrap/>
          </w:tcPr>
          <w:p w14:paraId="65BB1390">
            <w:pPr>
              <w:snapToGrid w:val="0"/>
              <w:spacing w:before="50" w:afterLines="50" w:line="400" w:lineRule="exact"/>
            </w:pPr>
          </w:p>
        </w:tc>
      </w:tr>
    </w:tbl>
    <w:p w14:paraId="3115DE45">
      <w:pPr>
        <w:pStyle w:val="23"/>
        <w:snapToGrid w:val="0"/>
        <w:spacing w:line="360" w:lineRule="auto"/>
        <w:ind w:left="482" w:hanging="482"/>
        <w:rPr>
          <w:b/>
          <w:sz w:val="24"/>
          <w:szCs w:val="24"/>
        </w:rPr>
      </w:pPr>
      <w:r>
        <w:rPr>
          <w:rFonts w:hint="eastAsia"/>
          <w:b/>
          <w:sz w:val="24"/>
          <w:szCs w:val="24"/>
        </w:rPr>
        <w:t>注：合同等相应资料扫描件附后。</w:t>
      </w:r>
    </w:p>
    <w:p w14:paraId="74C29421">
      <w:pPr>
        <w:spacing w:line="360" w:lineRule="auto"/>
        <w:rPr>
          <w:sz w:val="24"/>
          <w:szCs w:val="24"/>
        </w:rPr>
      </w:pPr>
    </w:p>
    <w:p w14:paraId="3C952AC3">
      <w:pPr>
        <w:rPr>
          <w:sz w:val="24"/>
          <w:szCs w:val="24"/>
        </w:rPr>
      </w:pPr>
    </w:p>
    <w:p w14:paraId="42CA53FA">
      <w:pPr>
        <w:pStyle w:val="15"/>
        <w:spacing w:before="120" w:after="120" w:line="360" w:lineRule="auto"/>
        <w:ind w:firstLine="5320" w:firstLineChars="1900"/>
        <w:rPr>
          <w:rFonts w:ascii="仿宋" w:hAnsi="仿宋"/>
          <w:spacing w:val="20"/>
          <w:szCs w:val="24"/>
          <w:u w:val="single"/>
        </w:rPr>
      </w:pPr>
      <w:r>
        <w:rPr>
          <w:rFonts w:hint="eastAsia" w:ascii="仿宋" w:hAnsi="仿宋"/>
          <w:spacing w:val="20"/>
          <w:szCs w:val="24"/>
          <w:lang w:val="en-US"/>
        </w:rPr>
        <w:t>供应商</w:t>
      </w:r>
      <w:r>
        <w:rPr>
          <w:rFonts w:hint="eastAsia" w:ascii="仿宋" w:hAnsi="仿宋"/>
          <w:spacing w:val="20"/>
          <w:szCs w:val="24"/>
        </w:rPr>
        <w:t>盖章：</w:t>
      </w:r>
    </w:p>
    <w:p w14:paraId="771A0238">
      <w:pPr>
        <w:spacing w:line="360" w:lineRule="auto"/>
        <w:ind w:firstLine="5320" w:firstLineChars="1900"/>
        <w:rPr>
          <w:spacing w:val="20"/>
          <w:sz w:val="24"/>
          <w:szCs w:val="24"/>
          <w:u w:val="single"/>
        </w:rPr>
      </w:pPr>
      <w:r>
        <w:rPr>
          <w:rFonts w:hint="eastAsia"/>
          <w:spacing w:val="20"/>
          <w:sz w:val="24"/>
          <w:szCs w:val="24"/>
        </w:rPr>
        <w:t>日     期：</w:t>
      </w:r>
    </w:p>
    <w:p w14:paraId="2B10548D">
      <w:pPr>
        <w:pStyle w:val="11"/>
        <w:ind w:firstLine="0"/>
      </w:pPr>
    </w:p>
    <w:p w14:paraId="0429A3ED">
      <w:pPr>
        <w:spacing w:line="440" w:lineRule="exact"/>
        <w:ind w:firstLine="643" w:firstLineChars="200"/>
        <w:jc w:val="center"/>
        <w:rPr>
          <w:rFonts w:ascii="宋体" w:eastAsia="宋体" w:cs="宋体"/>
          <w:b/>
          <w:kern w:val="2"/>
          <w:sz w:val="32"/>
          <w:szCs w:val="32"/>
        </w:rPr>
      </w:pPr>
    </w:p>
    <w:p w14:paraId="082B503F">
      <w:pPr>
        <w:rPr>
          <w:rFonts w:ascii="宋体" w:eastAsia="宋体" w:cs="宋体"/>
          <w:b/>
          <w:kern w:val="2"/>
          <w:sz w:val="32"/>
          <w:szCs w:val="32"/>
        </w:rPr>
      </w:pPr>
      <w:r>
        <w:rPr>
          <w:rFonts w:hint="eastAsia" w:ascii="宋体" w:eastAsia="宋体" w:cs="宋体"/>
          <w:b/>
          <w:kern w:val="2"/>
          <w:sz w:val="32"/>
          <w:szCs w:val="32"/>
        </w:rPr>
        <w:br w:type="page"/>
      </w:r>
    </w:p>
    <w:p w14:paraId="7D4C90B5"/>
    <w:p w14:paraId="5E75DBA3">
      <w:pPr>
        <w:spacing w:line="360" w:lineRule="auto"/>
        <w:jc w:val="center"/>
        <w:rPr>
          <w:rFonts w:ascii="宋体" w:hAnsi="宋体" w:cs="宋体"/>
          <w:b/>
          <w:sz w:val="28"/>
          <w:szCs w:val="28"/>
        </w:rPr>
      </w:pPr>
      <w:r>
        <w:rPr>
          <w:rFonts w:hint="eastAsia" w:ascii="宋体" w:hAnsi="宋体" w:cs="宋体"/>
          <w:b/>
          <w:sz w:val="28"/>
          <w:szCs w:val="28"/>
          <w:lang w:val="en-US"/>
        </w:rPr>
        <w:t>7</w:t>
      </w:r>
      <w:r>
        <w:rPr>
          <w:rFonts w:hint="eastAsia" w:ascii="宋体" w:hAnsi="宋体" w:cs="宋体"/>
          <w:b/>
          <w:sz w:val="28"/>
          <w:szCs w:val="28"/>
          <w:lang w:val="en-US" w:eastAsia="zh-CN"/>
        </w:rPr>
        <w:t>.</w:t>
      </w:r>
      <w:r>
        <w:rPr>
          <w:rFonts w:hint="eastAsia" w:ascii="宋体" w:hAnsi="宋体" w:cs="宋体"/>
          <w:b/>
          <w:sz w:val="28"/>
          <w:szCs w:val="28"/>
          <w:lang w:val="en-US"/>
        </w:rPr>
        <w:t>供应商综合实力</w:t>
      </w:r>
    </w:p>
    <w:p w14:paraId="78A1E796">
      <w:pPr>
        <w:spacing w:line="440" w:lineRule="exact"/>
        <w:ind w:firstLine="480" w:firstLineChars="200"/>
        <w:jc w:val="center"/>
        <w:rPr>
          <w:rFonts w:ascii="宋体" w:eastAsia="宋体" w:cs="宋体"/>
          <w:b/>
          <w:kern w:val="2"/>
          <w:sz w:val="32"/>
          <w:szCs w:val="32"/>
        </w:rPr>
      </w:pPr>
      <w:r>
        <w:rPr>
          <w:rFonts w:hint="eastAsia" w:ascii="宋体" w:hAnsi="宋体"/>
          <w:sz w:val="24"/>
        </w:rPr>
        <w:t>结合评标办法并根据采购需求的情况进行编制，格式自拟</w:t>
      </w:r>
    </w:p>
    <w:p w14:paraId="2312DA30">
      <w:pPr>
        <w:pStyle w:val="11"/>
        <w:rPr>
          <w:rFonts w:ascii="宋体" w:eastAsia="宋体" w:cs="宋体"/>
          <w:b/>
          <w:kern w:val="2"/>
          <w:sz w:val="32"/>
          <w:szCs w:val="32"/>
        </w:rPr>
      </w:pPr>
    </w:p>
    <w:p w14:paraId="01704B0B"/>
    <w:p w14:paraId="73406A08">
      <w:pPr>
        <w:pStyle w:val="35"/>
      </w:pPr>
    </w:p>
    <w:p w14:paraId="6ABA65B8">
      <w:pPr>
        <w:pStyle w:val="10"/>
      </w:pPr>
    </w:p>
    <w:p w14:paraId="2A717F8A">
      <w:pPr>
        <w:pStyle w:val="11"/>
      </w:pPr>
    </w:p>
    <w:p w14:paraId="5DB6CBA5">
      <w:pPr>
        <w:pStyle w:val="12"/>
      </w:pPr>
    </w:p>
    <w:p w14:paraId="7FA369D5"/>
    <w:p w14:paraId="27E09990">
      <w:pPr>
        <w:pStyle w:val="35"/>
      </w:pPr>
    </w:p>
    <w:p w14:paraId="591B6012">
      <w:pPr>
        <w:pStyle w:val="10"/>
      </w:pPr>
    </w:p>
    <w:p w14:paraId="533049A3"/>
    <w:p w14:paraId="415C6176">
      <w:pPr>
        <w:spacing w:line="360" w:lineRule="auto"/>
        <w:jc w:val="center"/>
        <w:rPr>
          <w:rFonts w:ascii="宋体" w:hAnsi="宋体" w:cs="宋体"/>
          <w:b/>
          <w:sz w:val="28"/>
          <w:szCs w:val="28"/>
          <w:lang w:val="en-US"/>
        </w:rPr>
      </w:pPr>
      <w:r>
        <w:rPr>
          <w:rFonts w:hint="eastAsia" w:ascii="宋体" w:hAnsi="宋体" w:cs="宋体"/>
          <w:b/>
          <w:sz w:val="28"/>
          <w:szCs w:val="28"/>
          <w:lang w:val="en-US"/>
        </w:rPr>
        <w:t>8</w:t>
      </w:r>
      <w:r>
        <w:rPr>
          <w:rFonts w:hint="eastAsia" w:ascii="宋体" w:hAnsi="宋体" w:cs="宋体"/>
          <w:b/>
          <w:sz w:val="28"/>
          <w:szCs w:val="28"/>
          <w:lang w:val="en-US" w:eastAsia="zh-CN"/>
        </w:rPr>
        <w:t>.</w:t>
      </w:r>
      <w:r>
        <w:rPr>
          <w:rFonts w:hint="eastAsia" w:ascii="宋体" w:hAnsi="宋体" w:cs="宋体"/>
          <w:b/>
          <w:sz w:val="28"/>
          <w:szCs w:val="28"/>
          <w:lang w:val="en-US"/>
        </w:rPr>
        <w:t>数据分析能力</w:t>
      </w:r>
    </w:p>
    <w:p w14:paraId="284147A9">
      <w:pPr>
        <w:pStyle w:val="11"/>
        <w:ind w:firstLine="0"/>
        <w:jc w:val="center"/>
      </w:pPr>
      <w:r>
        <w:rPr>
          <w:rFonts w:hint="eastAsia" w:ascii="宋体" w:hAnsi="宋体"/>
          <w:szCs w:val="22"/>
        </w:rPr>
        <w:t>结合评标办法并根据采购需求的情况进行编制，格式自拟</w:t>
      </w:r>
    </w:p>
    <w:p w14:paraId="68ED6ECC"/>
    <w:p w14:paraId="08C0E018">
      <w:pPr>
        <w:pStyle w:val="11"/>
      </w:pPr>
    </w:p>
    <w:p w14:paraId="5C9B4807">
      <w:pPr>
        <w:pStyle w:val="11"/>
      </w:pPr>
    </w:p>
    <w:p w14:paraId="0A8A644E">
      <w:pPr>
        <w:rPr>
          <w:b/>
          <w:sz w:val="30"/>
          <w:lang w:val="en-US"/>
        </w:rPr>
      </w:pPr>
      <w:r>
        <w:rPr>
          <w:rFonts w:hint="eastAsia"/>
          <w:b/>
          <w:sz w:val="30"/>
          <w:lang w:val="en-US"/>
        </w:rPr>
        <w:br w:type="page"/>
      </w:r>
    </w:p>
    <w:p w14:paraId="637949A3">
      <w:pPr>
        <w:rPr>
          <w:b/>
          <w:sz w:val="30"/>
          <w:lang w:val="en-US"/>
        </w:rPr>
      </w:pPr>
      <w:bookmarkStart w:id="74" w:name="_Toc69300590"/>
    </w:p>
    <w:bookmarkEnd w:id="74"/>
    <w:p w14:paraId="1D235F55">
      <w:pPr>
        <w:spacing w:line="360" w:lineRule="auto"/>
        <w:jc w:val="center"/>
        <w:rPr>
          <w:rFonts w:ascii="宋体" w:hAnsi="宋体" w:cs="宋体"/>
          <w:b/>
          <w:sz w:val="28"/>
          <w:szCs w:val="28"/>
        </w:rPr>
      </w:pPr>
      <w:r>
        <w:rPr>
          <w:rFonts w:hint="eastAsia" w:ascii="宋体" w:hAnsi="宋体" w:cs="宋体"/>
          <w:b/>
          <w:sz w:val="28"/>
          <w:szCs w:val="28"/>
          <w:lang w:val="en-US"/>
        </w:rPr>
        <w:t>9.人员配备</w:t>
      </w:r>
      <w:r>
        <w:rPr>
          <w:rFonts w:hint="eastAsia" w:ascii="宋体" w:hAnsi="宋体" w:cs="宋体"/>
          <w:b/>
          <w:sz w:val="28"/>
          <w:szCs w:val="28"/>
        </w:rPr>
        <w:t>表</w:t>
      </w:r>
    </w:p>
    <w:tbl>
      <w:tblPr>
        <w:tblStyle w:val="29"/>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305"/>
        <w:gridCol w:w="1080"/>
        <w:gridCol w:w="1229"/>
        <w:gridCol w:w="1381"/>
        <w:gridCol w:w="1757"/>
        <w:gridCol w:w="964"/>
      </w:tblGrid>
      <w:tr w14:paraId="406F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316" w:type="dxa"/>
            <w:noWrap/>
            <w:vAlign w:val="center"/>
          </w:tcPr>
          <w:p w14:paraId="6F49B91A">
            <w:pPr>
              <w:pStyle w:val="15"/>
              <w:adjustRightInd w:val="0"/>
              <w:snapToGrid w:val="0"/>
              <w:spacing w:before="120" w:after="120" w:line="300" w:lineRule="auto"/>
              <w:jc w:val="center"/>
              <w:rPr>
                <w:rFonts w:hAnsi="宋体"/>
                <w:b/>
                <w:bCs/>
                <w:sz w:val="22"/>
              </w:rPr>
            </w:pPr>
            <w:r>
              <w:rPr>
                <w:rFonts w:hint="eastAsia" w:hAnsi="宋体"/>
                <w:b/>
                <w:bCs/>
                <w:sz w:val="22"/>
              </w:rPr>
              <w:t>姓名</w:t>
            </w:r>
          </w:p>
        </w:tc>
        <w:tc>
          <w:tcPr>
            <w:tcW w:w="1305" w:type="dxa"/>
            <w:noWrap/>
            <w:vAlign w:val="center"/>
          </w:tcPr>
          <w:p w14:paraId="2FC03F37">
            <w:pPr>
              <w:pStyle w:val="15"/>
              <w:adjustRightInd w:val="0"/>
              <w:snapToGrid w:val="0"/>
              <w:spacing w:before="120" w:after="120" w:line="300" w:lineRule="auto"/>
              <w:jc w:val="center"/>
              <w:rPr>
                <w:rFonts w:hAnsi="宋体"/>
                <w:b/>
                <w:bCs/>
                <w:sz w:val="22"/>
              </w:rPr>
            </w:pPr>
            <w:r>
              <w:rPr>
                <w:rFonts w:hint="eastAsia" w:hAnsi="宋体"/>
                <w:b/>
                <w:bCs/>
                <w:sz w:val="22"/>
              </w:rPr>
              <w:t>本项目拟任岗位</w:t>
            </w:r>
          </w:p>
        </w:tc>
        <w:tc>
          <w:tcPr>
            <w:tcW w:w="1080" w:type="dxa"/>
            <w:noWrap/>
            <w:vAlign w:val="center"/>
          </w:tcPr>
          <w:p w14:paraId="6C6CF2B3">
            <w:pPr>
              <w:pStyle w:val="15"/>
              <w:adjustRightInd w:val="0"/>
              <w:snapToGrid w:val="0"/>
              <w:spacing w:before="120" w:after="120" w:line="300" w:lineRule="auto"/>
              <w:jc w:val="center"/>
              <w:rPr>
                <w:rFonts w:hAnsi="宋体"/>
                <w:b/>
                <w:bCs/>
                <w:sz w:val="22"/>
              </w:rPr>
            </w:pPr>
            <w:r>
              <w:rPr>
                <w:rFonts w:hint="eastAsia" w:hAnsi="宋体"/>
                <w:b/>
                <w:bCs/>
                <w:sz w:val="22"/>
              </w:rPr>
              <w:t>年龄</w:t>
            </w:r>
          </w:p>
        </w:tc>
        <w:tc>
          <w:tcPr>
            <w:tcW w:w="1229" w:type="dxa"/>
            <w:noWrap/>
            <w:vAlign w:val="center"/>
          </w:tcPr>
          <w:p w14:paraId="7D28C7EB">
            <w:pPr>
              <w:pStyle w:val="15"/>
              <w:adjustRightInd w:val="0"/>
              <w:snapToGrid w:val="0"/>
              <w:spacing w:before="120" w:after="120" w:line="300" w:lineRule="auto"/>
              <w:jc w:val="center"/>
              <w:rPr>
                <w:rFonts w:hAnsi="宋体"/>
                <w:b/>
                <w:bCs/>
                <w:sz w:val="22"/>
              </w:rPr>
            </w:pPr>
            <w:r>
              <w:rPr>
                <w:rFonts w:hint="eastAsia" w:hAnsi="宋体"/>
                <w:b/>
                <w:bCs/>
                <w:sz w:val="22"/>
              </w:rPr>
              <w:t>职称</w:t>
            </w:r>
          </w:p>
        </w:tc>
        <w:tc>
          <w:tcPr>
            <w:tcW w:w="1381" w:type="dxa"/>
            <w:noWrap/>
            <w:vAlign w:val="center"/>
          </w:tcPr>
          <w:p w14:paraId="5E12BBEF">
            <w:pPr>
              <w:pStyle w:val="15"/>
              <w:adjustRightInd w:val="0"/>
              <w:snapToGrid w:val="0"/>
              <w:spacing w:before="120" w:after="120" w:line="300" w:lineRule="auto"/>
              <w:jc w:val="center"/>
              <w:rPr>
                <w:rFonts w:hAnsi="宋体"/>
                <w:b/>
                <w:bCs/>
                <w:sz w:val="22"/>
              </w:rPr>
            </w:pPr>
            <w:r>
              <w:rPr>
                <w:rFonts w:hint="eastAsia" w:hAnsi="宋体"/>
                <w:b/>
                <w:bCs/>
                <w:sz w:val="22"/>
              </w:rPr>
              <w:t>技术资格</w:t>
            </w:r>
          </w:p>
        </w:tc>
        <w:tc>
          <w:tcPr>
            <w:tcW w:w="1757" w:type="dxa"/>
            <w:noWrap/>
            <w:vAlign w:val="center"/>
          </w:tcPr>
          <w:p w14:paraId="712C586B">
            <w:pPr>
              <w:pStyle w:val="15"/>
              <w:adjustRightInd w:val="0"/>
              <w:snapToGrid w:val="0"/>
              <w:spacing w:before="120" w:after="120" w:line="300" w:lineRule="auto"/>
              <w:jc w:val="center"/>
              <w:rPr>
                <w:rFonts w:hAnsi="宋体"/>
                <w:b/>
                <w:bCs/>
                <w:sz w:val="22"/>
              </w:rPr>
            </w:pPr>
            <w:r>
              <w:rPr>
                <w:rFonts w:hint="eastAsia" w:hAnsi="宋体"/>
                <w:b/>
                <w:bCs/>
                <w:sz w:val="22"/>
              </w:rPr>
              <w:t>联系电话</w:t>
            </w:r>
          </w:p>
        </w:tc>
        <w:tc>
          <w:tcPr>
            <w:tcW w:w="964" w:type="dxa"/>
            <w:noWrap/>
            <w:vAlign w:val="center"/>
          </w:tcPr>
          <w:p w14:paraId="1B7BAF15">
            <w:pPr>
              <w:pStyle w:val="15"/>
              <w:adjustRightInd w:val="0"/>
              <w:snapToGrid w:val="0"/>
              <w:spacing w:before="120" w:after="120" w:line="300" w:lineRule="auto"/>
              <w:jc w:val="center"/>
              <w:rPr>
                <w:rFonts w:hAnsi="宋体" w:eastAsia="宋体"/>
                <w:b/>
                <w:bCs/>
                <w:sz w:val="22"/>
              </w:rPr>
            </w:pPr>
            <w:r>
              <w:rPr>
                <w:rFonts w:hint="eastAsia" w:hAnsi="宋体"/>
                <w:b/>
                <w:bCs/>
                <w:sz w:val="22"/>
              </w:rPr>
              <w:t>备注</w:t>
            </w:r>
          </w:p>
        </w:tc>
      </w:tr>
      <w:tr w14:paraId="7B13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607308AE">
            <w:pPr>
              <w:pStyle w:val="15"/>
              <w:adjustRightInd w:val="0"/>
              <w:snapToGrid w:val="0"/>
              <w:spacing w:before="120" w:after="120" w:line="300" w:lineRule="auto"/>
              <w:rPr>
                <w:rFonts w:hAnsi="宋体"/>
              </w:rPr>
            </w:pPr>
          </w:p>
        </w:tc>
        <w:tc>
          <w:tcPr>
            <w:tcW w:w="1305" w:type="dxa"/>
            <w:noWrap/>
          </w:tcPr>
          <w:p w14:paraId="21E7790D">
            <w:pPr>
              <w:pStyle w:val="15"/>
              <w:adjustRightInd w:val="0"/>
              <w:snapToGrid w:val="0"/>
              <w:spacing w:before="120" w:after="120" w:line="300" w:lineRule="auto"/>
              <w:jc w:val="center"/>
              <w:rPr>
                <w:rFonts w:hAnsi="宋体"/>
              </w:rPr>
            </w:pPr>
          </w:p>
        </w:tc>
        <w:tc>
          <w:tcPr>
            <w:tcW w:w="1080" w:type="dxa"/>
            <w:noWrap/>
          </w:tcPr>
          <w:p w14:paraId="23E25A9A">
            <w:pPr>
              <w:pStyle w:val="15"/>
              <w:adjustRightInd w:val="0"/>
              <w:snapToGrid w:val="0"/>
              <w:spacing w:before="120" w:after="120" w:line="300" w:lineRule="auto"/>
              <w:rPr>
                <w:rFonts w:hAnsi="宋体"/>
              </w:rPr>
            </w:pPr>
          </w:p>
        </w:tc>
        <w:tc>
          <w:tcPr>
            <w:tcW w:w="1229" w:type="dxa"/>
            <w:noWrap/>
          </w:tcPr>
          <w:p w14:paraId="0BC69475">
            <w:pPr>
              <w:pStyle w:val="15"/>
              <w:adjustRightInd w:val="0"/>
              <w:snapToGrid w:val="0"/>
              <w:spacing w:before="120" w:after="120" w:line="300" w:lineRule="auto"/>
              <w:rPr>
                <w:rFonts w:hAnsi="宋体"/>
              </w:rPr>
            </w:pPr>
          </w:p>
        </w:tc>
        <w:tc>
          <w:tcPr>
            <w:tcW w:w="1381" w:type="dxa"/>
            <w:noWrap/>
          </w:tcPr>
          <w:p w14:paraId="711A3051">
            <w:pPr>
              <w:pStyle w:val="15"/>
              <w:adjustRightInd w:val="0"/>
              <w:snapToGrid w:val="0"/>
              <w:spacing w:before="120" w:after="120" w:line="300" w:lineRule="auto"/>
              <w:rPr>
                <w:rFonts w:hAnsi="宋体"/>
              </w:rPr>
            </w:pPr>
          </w:p>
        </w:tc>
        <w:tc>
          <w:tcPr>
            <w:tcW w:w="1757" w:type="dxa"/>
            <w:noWrap/>
          </w:tcPr>
          <w:p w14:paraId="4132C68C">
            <w:pPr>
              <w:pStyle w:val="15"/>
              <w:adjustRightInd w:val="0"/>
              <w:snapToGrid w:val="0"/>
              <w:spacing w:before="120" w:after="120" w:line="300" w:lineRule="auto"/>
              <w:rPr>
                <w:rFonts w:hAnsi="宋体"/>
              </w:rPr>
            </w:pPr>
          </w:p>
        </w:tc>
        <w:tc>
          <w:tcPr>
            <w:tcW w:w="964" w:type="dxa"/>
            <w:noWrap/>
          </w:tcPr>
          <w:p w14:paraId="4BFDCB60">
            <w:pPr>
              <w:pStyle w:val="15"/>
              <w:adjustRightInd w:val="0"/>
              <w:snapToGrid w:val="0"/>
              <w:spacing w:before="120" w:after="120" w:line="300" w:lineRule="auto"/>
              <w:rPr>
                <w:rFonts w:hAnsi="宋体"/>
              </w:rPr>
            </w:pPr>
          </w:p>
        </w:tc>
      </w:tr>
      <w:tr w14:paraId="367C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5980CB2D">
            <w:pPr>
              <w:pStyle w:val="15"/>
              <w:adjustRightInd w:val="0"/>
              <w:snapToGrid w:val="0"/>
              <w:spacing w:before="120" w:after="120" w:line="300" w:lineRule="auto"/>
              <w:rPr>
                <w:rFonts w:hAnsi="宋体"/>
              </w:rPr>
            </w:pPr>
          </w:p>
        </w:tc>
        <w:tc>
          <w:tcPr>
            <w:tcW w:w="1305" w:type="dxa"/>
            <w:noWrap/>
          </w:tcPr>
          <w:p w14:paraId="1677184E">
            <w:pPr>
              <w:pStyle w:val="15"/>
              <w:adjustRightInd w:val="0"/>
              <w:snapToGrid w:val="0"/>
              <w:spacing w:before="120" w:after="120" w:line="300" w:lineRule="auto"/>
              <w:rPr>
                <w:rFonts w:hAnsi="宋体" w:eastAsia="宋体"/>
              </w:rPr>
            </w:pPr>
          </w:p>
        </w:tc>
        <w:tc>
          <w:tcPr>
            <w:tcW w:w="1080" w:type="dxa"/>
            <w:noWrap/>
          </w:tcPr>
          <w:p w14:paraId="3F934A38">
            <w:pPr>
              <w:pStyle w:val="15"/>
              <w:adjustRightInd w:val="0"/>
              <w:snapToGrid w:val="0"/>
              <w:spacing w:before="120" w:after="120" w:line="300" w:lineRule="auto"/>
              <w:rPr>
                <w:rFonts w:hAnsi="宋体"/>
              </w:rPr>
            </w:pPr>
          </w:p>
        </w:tc>
        <w:tc>
          <w:tcPr>
            <w:tcW w:w="1229" w:type="dxa"/>
            <w:noWrap/>
          </w:tcPr>
          <w:p w14:paraId="5330E132">
            <w:pPr>
              <w:pStyle w:val="15"/>
              <w:adjustRightInd w:val="0"/>
              <w:snapToGrid w:val="0"/>
              <w:spacing w:before="120" w:after="120" w:line="300" w:lineRule="auto"/>
              <w:rPr>
                <w:rFonts w:hAnsi="宋体"/>
              </w:rPr>
            </w:pPr>
          </w:p>
        </w:tc>
        <w:tc>
          <w:tcPr>
            <w:tcW w:w="1381" w:type="dxa"/>
            <w:noWrap/>
          </w:tcPr>
          <w:p w14:paraId="29AB9878">
            <w:pPr>
              <w:pStyle w:val="15"/>
              <w:adjustRightInd w:val="0"/>
              <w:snapToGrid w:val="0"/>
              <w:spacing w:before="120" w:after="120" w:line="300" w:lineRule="auto"/>
              <w:rPr>
                <w:rFonts w:hAnsi="宋体" w:eastAsia="宋体"/>
              </w:rPr>
            </w:pPr>
          </w:p>
        </w:tc>
        <w:tc>
          <w:tcPr>
            <w:tcW w:w="1757" w:type="dxa"/>
            <w:noWrap/>
          </w:tcPr>
          <w:p w14:paraId="20A67707">
            <w:pPr>
              <w:pStyle w:val="15"/>
              <w:adjustRightInd w:val="0"/>
              <w:snapToGrid w:val="0"/>
              <w:spacing w:before="120" w:after="120" w:line="300" w:lineRule="auto"/>
              <w:rPr>
                <w:rFonts w:hAnsi="宋体"/>
              </w:rPr>
            </w:pPr>
          </w:p>
        </w:tc>
        <w:tc>
          <w:tcPr>
            <w:tcW w:w="964" w:type="dxa"/>
            <w:noWrap/>
          </w:tcPr>
          <w:p w14:paraId="75B5DC53">
            <w:pPr>
              <w:pStyle w:val="15"/>
              <w:adjustRightInd w:val="0"/>
              <w:snapToGrid w:val="0"/>
              <w:spacing w:before="120" w:after="120" w:line="300" w:lineRule="auto"/>
              <w:rPr>
                <w:rFonts w:hAnsi="宋体"/>
              </w:rPr>
            </w:pPr>
          </w:p>
        </w:tc>
      </w:tr>
      <w:tr w14:paraId="6F45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5447DA99">
            <w:pPr>
              <w:pStyle w:val="15"/>
              <w:adjustRightInd w:val="0"/>
              <w:snapToGrid w:val="0"/>
              <w:spacing w:before="120" w:after="120" w:line="300" w:lineRule="auto"/>
              <w:rPr>
                <w:rFonts w:hAnsi="宋体"/>
              </w:rPr>
            </w:pPr>
          </w:p>
        </w:tc>
        <w:tc>
          <w:tcPr>
            <w:tcW w:w="1305" w:type="dxa"/>
            <w:noWrap/>
          </w:tcPr>
          <w:p w14:paraId="7854F1C7">
            <w:pPr>
              <w:pStyle w:val="15"/>
              <w:adjustRightInd w:val="0"/>
              <w:snapToGrid w:val="0"/>
              <w:spacing w:before="120" w:after="120" w:line="300" w:lineRule="auto"/>
              <w:rPr>
                <w:rFonts w:hAnsi="宋体"/>
              </w:rPr>
            </w:pPr>
          </w:p>
        </w:tc>
        <w:tc>
          <w:tcPr>
            <w:tcW w:w="1080" w:type="dxa"/>
            <w:noWrap/>
          </w:tcPr>
          <w:p w14:paraId="52D16C67">
            <w:pPr>
              <w:pStyle w:val="15"/>
              <w:adjustRightInd w:val="0"/>
              <w:snapToGrid w:val="0"/>
              <w:spacing w:before="120" w:after="120" w:line="300" w:lineRule="auto"/>
              <w:rPr>
                <w:rFonts w:hAnsi="宋体"/>
              </w:rPr>
            </w:pPr>
          </w:p>
        </w:tc>
        <w:tc>
          <w:tcPr>
            <w:tcW w:w="1229" w:type="dxa"/>
            <w:noWrap/>
          </w:tcPr>
          <w:p w14:paraId="317E49F8">
            <w:pPr>
              <w:pStyle w:val="15"/>
              <w:adjustRightInd w:val="0"/>
              <w:snapToGrid w:val="0"/>
              <w:spacing w:before="120" w:after="120" w:line="300" w:lineRule="auto"/>
              <w:rPr>
                <w:rFonts w:hAnsi="宋体"/>
              </w:rPr>
            </w:pPr>
          </w:p>
        </w:tc>
        <w:tc>
          <w:tcPr>
            <w:tcW w:w="1381" w:type="dxa"/>
            <w:noWrap/>
          </w:tcPr>
          <w:p w14:paraId="6EEBC05F">
            <w:pPr>
              <w:pStyle w:val="15"/>
              <w:adjustRightInd w:val="0"/>
              <w:snapToGrid w:val="0"/>
              <w:spacing w:before="120" w:after="120" w:line="300" w:lineRule="auto"/>
              <w:rPr>
                <w:rFonts w:hAnsi="宋体"/>
              </w:rPr>
            </w:pPr>
          </w:p>
        </w:tc>
        <w:tc>
          <w:tcPr>
            <w:tcW w:w="1757" w:type="dxa"/>
            <w:noWrap/>
          </w:tcPr>
          <w:p w14:paraId="39483DA4">
            <w:pPr>
              <w:pStyle w:val="15"/>
              <w:adjustRightInd w:val="0"/>
              <w:snapToGrid w:val="0"/>
              <w:spacing w:before="120" w:after="120" w:line="300" w:lineRule="auto"/>
              <w:rPr>
                <w:rFonts w:hAnsi="宋体"/>
              </w:rPr>
            </w:pPr>
          </w:p>
        </w:tc>
        <w:tc>
          <w:tcPr>
            <w:tcW w:w="964" w:type="dxa"/>
            <w:noWrap/>
          </w:tcPr>
          <w:p w14:paraId="760C63A3">
            <w:pPr>
              <w:pStyle w:val="15"/>
              <w:adjustRightInd w:val="0"/>
              <w:snapToGrid w:val="0"/>
              <w:spacing w:before="120" w:after="120" w:line="300" w:lineRule="auto"/>
              <w:rPr>
                <w:rFonts w:hAnsi="宋体"/>
              </w:rPr>
            </w:pPr>
          </w:p>
        </w:tc>
      </w:tr>
      <w:tr w14:paraId="3461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10A2AAD8">
            <w:pPr>
              <w:pStyle w:val="15"/>
              <w:adjustRightInd w:val="0"/>
              <w:snapToGrid w:val="0"/>
              <w:spacing w:before="120" w:after="120" w:line="300" w:lineRule="auto"/>
              <w:rPr>
                <w:rFonts w:hAnsi="宋体"/>
              </w:rPr>
            </w:pPr>
          </w:p>
        </w:tc>
        <w:tc>
          <w:tcPr>
            <w:tcW w:w="1305" w:type="dxa"/>
            <w:noWrap/>
          </w:tcPr>
          <w:p w14:paraId="21BCF0FE">
            <w:pPr>
              <w:pStyle w:val="15"/>
              <w:adjustRightInd w:val="0"/>
              <w:snapToGrid w:val="0"/>
              <w:spacing w:before="120" w:after="120" w:line="300" w:lineRule="auto"/>
              <w:rPr>
                <w:rFonts w:hAnsi="宋体"/>
              </w:rPr>
            </w:pPr>
          </w:p>
        </w:tc>
        <w:tc>
          <w:tcPr>
            <w:tcW w:w="1080" w:type="dxa"/>
            <w:noWrap/>
          </w:tcPr>
          <w:p w14:paraId="293683E2">
            <w:pPr>
              <w:pStyle w:val="15"/>
              <w:adjustRightInd w:val="0"/>
              <w:snapToGrid w:val="0"/>
              <w:spacing w:before="120" w:after="120" w:line="300" w:lineRule="auto"/>
              <w:rPr>
                <w:rFonts w:hAnsi="宋体"/>
              </w:rPr>
            </w:pPr>
          </w:p>
        </w:tc>
        <w:tc>
          <w:tcPr>
            <w:tcW w:w="1229" w:type="dxa"/>
            <w:noWrap/>
          </w:tcPr>
          <w:p w14:paraId="72378B2F">
            <w:pPr>
              <w:pStyle w:val="15"/>
              <w:adjustRightInd w:val="0"/>
              <w:snapToGrid w:val="0"/>
              <w:spacing w:before="120" w:after="120" w:line="300" w:lineRule="auto"/>
              <w:rPr>
                <w:rFonts w:hAnsi="宋体"/>
              </w:rPr>
            </w:pPr>
          </w:p>
        </w:tc>
        <w:tc>
          <w:tcPr>
            <w:tcW w:w="1381" w:type="dxa"/>
            <w:noWrap/>
          </w:tcPr>
          <w:p w14:paraId="6A49F41B">
            <w:pPr>
              <w:pStyle w:val="15"/>
              <w:adjustRightInd w:val="0"/>
              <w:snapToGrid w:val="0"/>
              <w:spacing w:before="120" w:after="120" w:line="300" w:lineRule="auto"/>
              <w:rPr>
                <w:rFonts w:hAnsi="宋体"/>
              </w:rPr>
            </w:pPr>
          </w:p>
        </w:tc>
        <w:tc>
          <w:tcPr>
            <w:tcW w:w="1757" w:type="dxa"/>
            <w:noWrap/>
          </w:tcPr>
          <w:p w14:paraId="6E36F542">
            <w:pPr>
              <w:pStyle w:val="15"/>
              <w:adjustRightInd w:val="0"/>
              <w:snapToGrid w:val="0"/>
              <w:spacing w:before="120" w:after="120" w:line="300" w:lineRule="auto"/>
              <w:rPr>
                <w:rFonts w:hAnsi="宋体"/>
              </w:rPr>
            </w:pPr>
          </w:p>
        </w:tc>
        <w:tc>
          <w:tcPr>
            <w:tcW w:w="964" w:type="dxa"/>
            <w:noWrap/>
          </w:tcPr>
          <w:p w14:paraId="77C3EF55">
            <w:pPr>
              <w:pStyle w:val="15"/>
              <w:adjustRightInd w:val="0"/>
              <w:snapToGrid w:val="0"/>
              <w:spacing w:before="120" w:after="120" w:line="300" w:lineRule="auto"/>
              <w:rPr>
                <w:rFonts w:hAnsi="宋体"/>
              </w:rPr>
            </w:pPr>
          </w:p>
        </w:tc>
      </w:tr>
      <w:tr w14:paraId="0203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59992265">
            <w:pPr>
              <w:pStyle w:val="15"/>
              <w:adjustRightInd w:val="0"/>
              <w:snapToGrid w:val="0"/>
              <w:spacing w:before="120" w:after="120" w:line="300" w:lineRule="auto"/>
              <w:rPr>
                <w:rFonts w:hAnsi="宋体"/>
              </w:rPr>
            </w:pPr>
          </w:p>
        </w:tc>
        <w:tc>
          <w:tcPr>
            <w:tcW w:w="1305" w:type="dxa"/>
            <w:noWrap/>
          </w:tcPr>
          <w:p w14:paraId="688CA047">
            <w:pPr>
              <w:pStyle w:val="15"/>
              <w:adjustRightInd w:val="0"/>
              <w:snapToGrid w:val="0"/>
              <w:spacing w:before="120" w:after="120" w:line="300" w:lineRule="auto"/>
              <w:rPr>
                <w:rFonts w:hAnsi="宋体"/>
              </w:rPr>
            </w:pPr>
          </w:p>
        </w:tc>
        <w:tc>
          <w:tcPr>
            <w:tcW w:w="1080" w:type="dxa"/>
            <w:noWrap/>
          </w:tcPr>
          <w:p w14:paraId="337189F3">
            <w:pPr>
              <w:pStyle w:val="15"/>
              <w:adjustRightInd w:val="0"/>
              <w:snapToGrid w:val="0"/>
              <w:spacing w:before="120" w:after="120" w:line="300" w:lineRule="auto"/>
              <w:rPr>
                <w:rFonts w:hAnsi="宋体"/>
              </w:rPr>
            </w:pPr>
          </w:p>
        </w:tc>
        <w:tc>
          <w:tcPr>
            <w:tcW w:w="1229" w:type="dxa"/>
            <w:noWrap/>
          </w:tcPr>
          <w:p w14:paraId="09176B63">
            <w:pPr>
              <w:pStyle w:val="15"/>
              <w:adjustRightInd w:val="0"/>
              <w:snapToGrid w:val="0"/>
              <w:spacing w:before="120" w:after="120" w:line="300" w:lineRule="auto"/>
              <w:rPr>
                <w:rFonts w:hAnsi="宋体"/>
              </w:rPr>
            </w:pPr>
          </w:p>
        </w:tc>
        <w:tc>
          <w:tcPr>
            <w:tcW w:w="1381" w:type="dxa"/>
            <w:noWrap/>
          </w:tcPr>
          <w:p w14:paraId="0FA27A89">
            <w:pPr>
              <w:pStyle w:val="15"/>
              <w:adjustRightInd w:val="0"/>
              <w:snapToGrid w:val="0"/>
              <w:spacing w:before="120" w:after="120" w:line="300" w:lineRule="auto"/>
              <w:rPr>
                <w:rFonts w:hAnsi="宋体"/>
              </w:rPr>
            </w:pPr>
          </w:p>
        </w:tc>
        <w:tc>
          <w:tcPr>
            <w:tcW w:w="1757" w:type="dxa"/>
            <w:noWrap/>
          </w:tcPr>
          <w:p w14:paraId="217352DE">
            <w:pPr>
              <w:pStyle w:val="15"/>
              <w:adjustRightInd w:val="0"/>
              <w:snapToGrid w:val="0"/>
              <w:spacing w:before="120" w:after="120" w:line="300" w:lineRule="auto"/>
              <w:rPr>
                <w:rFonts w:hAnsi="宋体"/>
              </w:rPr>
            </w:pPr>
          </w:p>
        </w:tc>
        <w:tc>
          <w:tcPr>
            <w:tcW w:w="964" w:type="dxa"/>
            <w:noWrap/>
          </w:tcPr>
          <w:p w14:paraId="60CEFE01">
            <w:pPr>
              <w:pStyle w:val="15"/>
              <w:adjustRightInd w:val="0"/>
              <w:snapToGrid w:val="0"/>
              <w:spacing w:before="120" w:after="120" w:line="300" w:lineRule="auto"/>
              <w:rPr>
                <w:rFonts w:hAnsi="宋体"/>
              </w:rPr>
            </w:pPr>
          </w:p>
        </w:tc>
      </w:tr>
      <w:tr w14:paraId="257A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280FF143">
            <w:pPr>
              <w:pStyle w:val="15"/>
              <w:adjustRightInd w:val="0"/>
              <w:snapToGrid w:val="0"/>
              <w:spacing w:before="120" w:after="120" w:line="300" w:lineRule="auto"/>
              <w:rPr>
                <w:rFonts w:hAnsi="宋体"/>
              </w:rPr>
            </w:pPr>
          </w:p>
        </w:tc>
        <w:tc>
          <w:tcPr>
            <w:tcW w:w="1305" w:type="dxa"/>
            <w:noWrap/>
          </w:tcPr>
          <w:p w14:paraId="783FF1B1">
            <w:pPr>
              <w:pStyle w:val="15"/>
              <w:adjustRightInd w:val="0"/>
              <w:snapToGrid w:val="0"/>
              <w:spacing w:before="120" w:after="120" w:line="300" w:lineRule="auto"/>
              <w:rPr>
                <w:rFonts w:hAnsi="宋体"/>
              </w:rPr>
            </w:pPr>
          </w:p>
        </w:tc>
        <w:tc>
          <w:tcPr>
            <w:tcW w:w="1080" w:type="dxa"/>
            <w:noWrap/>
          </w:tcPr>
          <w:p w14:paraId="0E6E83C6">
            <w:pPr>
              <w:pStyle w:val="15"/>
              <w:adjustRightInd w:val="0"/>
              <w:snapToGrid w:val="0"/>
              <w:spacing w:before="120" w:after="120" w:line="300" w:lineRule="auto"/>
              <w:rPr>
                <w:rFonts w:hAnsi="宋体"/>
              </w:rPr>
            </w:pPr>
          </w:p>
        </w:tc>
        <w:tc>
          <w:tcPr>
            <w:tcW w:w="1229" w:type="dxa"/>
            <w:noWrap/>
          </w:tcPr>
          <w:p w14:paraId="1D20239C">
            <w:pPr>
              <w:pStyle w:val="15"/>
              <w:adjustRightInd w:val="0"/>
              <w:snapToGrid w:val="0"/>
              <w:spacing w:before="120" w:after="120" w:line="300" w:lineRule="auto"/>
              <w:rPr>
                <w:rFonts w:hAnsi="宋体"/>
              </w:rPr>
            </w:pPr>
          </w:p>
        </w:tc>
        <w:tc>
          <w:tcPr>
            <w:tcW w:w="1381" w:type="dxa"/>
            <w:noWrap/>
          </w:tcPr>
          <w:p w14:paraId="46B79D47">
            <w:pPr>
              <w:pStyle w:val="15"/>
              <w:adjustRightInd w:val="0"/>
              <w:snapToGrid w:val="0"/>
              <w:spacing w:before="120" w:after="120" w:line="300" w:lineRule="auto"/>
              <w:rPr>
                <w:rFonts w:hAnsi="宋体"/>
              </w:rPr>
            </w:pPr>
          </w:p>
        </w:tc>
        <w:tc>
          <w:tcPr>
            <w:tcW w:w="1757" w:type="dxa"/>
            <w:noWrap/>
          </w:tcPr>
          <w:p w14:paraId="085C780C">
            <w:pPr>
              <w:pStyle w:val="15"/>
              <w:adjustRightInd w:val="0"/>
              <w:snapToGrid w:val="0"/>
              <w:spacing w:before="120" w:after="120" w:line="300" w:lineRule="auto"/>
              <w:rPr>
                <w:rFonts w:hAnsi="宋体"/>
              </w:rPr>
            </w:pPr>
          </w:p>
        </w:tc>
        <w:tc>
          <w:tcPr>
            <w:tcW w:w="964" w:type="dxa"/>
            <w:noWrap/>
          </w:tcPr>
          <w:p w14:paraId="26468B67">
            <w:pPr>
              <w:pStyle w:val="15"/>
              <w:adjustRightInd w:val="0"/>
              <w:snapToGrid w:val="0"/>
              <w:spacing w:before="120" w:after="120" w:line="300" w:lineRule="auto"/>
              <w:rPr>
                <w:rFonts w:hAnsi="宋体"/>
              </w:rPr>
            </w:pPr>
          </w:p>
        </w:tc>
      </w:tr>
      <w:tr w14:paraId="13B6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16" w:type="dxa"/>
            <w:noWrap/>
          </w:tcPr>
          <w:p w14:paraId="4C98C000">
            <w:pPr>
              <w:pStyle w:val="15"/>
              <w:adjustRightInd w:val="0"/>
              <w:snapToGrid w:val="0"/>
              <w:spacing w:before="120" w:after="120" w:line="300" w:lineRule="auto"/>
              <w:rPr>
                <w:rFonts w:hAnsi="宋体"/>
              </w:rPr>
            </w:pPr>
          </w:p>
        </w:tc>
        <w:tc>
          <w:tcPr>
            <w:tcW w:w="1305" w:type="dxa"/>
            <w:noWrap/>
          </w:tcPr>
          <w:p w14:paraId="0BBE3299">
            <w:pPr>
              <w:pStyle w:val="15"/>
              <w:adjustRightInd w:val="0"/>
              <w:snapToGrid w:val="0"/>
              <w:spacing w:before="120" w:after="120" w:line="300" w:lineRule="auto"/>
              <w:rPr>
                <w:rFonts w:hAnsi="宋体"/>
              </w:rPr>
            </w:pPr>
          </w:p>
        </w:tc>
        <w:tc>
          <w:tcPr>
            <w:tcW w:w="1080" w:type="dxa"/>
            <w:noWrap/>
          </w:tcPr>
          <w:p w14:paraId="06D74AE7">
            <w:pPr>
              <w:pStyle w:val="15"/>
              <w:adjustRightInd w:val="0"/>
              <w:snapToGrid w:val="0"/>
              <w:spacing w:before="120" w:after="120" w:line="300" w:lineRule="auto"/>
              <w:rPr>
                <w:rFonts w:hAnsi="宋体"/>
              </w:rPr>
            </w:pPr>
          </w:p>
        </w:tc>
        <w:tc>
          <w:tcPr>
            <w:tcW w:w="1229" w:type="dxa"/>
            <w:noWrap/>
          </w:tcPr>
          <w:p w14:paraId="783668AA">
            <w:pPr>
              <w:pStyle w:val="15"/>
              <w:adjustRightInd w:val="0"/>
              <w:snapToGrid w:val="0"/>
              <w:spacing w:before="120" w:after="120" w:line="300" w:lineRule="auto"/>
              <w:rPr>
                <w:rFonts w:hAnsi="宋体"/>
              </w:rPr>
            </w:pPr>
          </w:p>
        </w:tc>
        <w:tc>
          <w:tcPr>
            <w:tcW w:w="1381" w:type="dxa"/>
            <w:noWrap/>
          </w:tcPr>
          <w:p w14:paraId="76282FDE">
            <w:pPr>
              <w:pStyle w:val="15"/>
              <w:adjustRightInd w:val="0"/>
              <w:snapToGrid w:val="0"/>
              <w:spacing w:before="120" w:after="120" w:line="300" w:lineRule="auto"/>
              <w:rPr>
                <w:rFonts w:hAnsi="宋体"/>
              </w:rPr>
            </w:pPr>
          </w:p>
        </w:tc>
        <w:tc>
          <w:tcPr>
            <w:tcW w:w="1757" w:type="dxa"/>
            <w:noWrap/>
          </w:tcPr>
          <w:p w14:paraId="772472B8">
            <w:pPr>
              <w:pStyle w:val="15"/>
              <w:adjustRightInd w:val="0"/>
              <w:snapToGrid w:val="0"/>
              <w:spacing w:before="120" w:after="120" w:line="300" w:lineRule="auto"/>
              <w:rPr>
                <w:rFonts w:hAnsi="宋体"/>
              </w:rPr>
            </w:pPr>
          </w:p>
        </w:tc>
        <w:tc>
          <w:tcPr>
            <w:tcW w:w="964" w:type="dxa"/>
            <w:noWrap/>
          </w:tcPr>
          <w:p w14:paraId="5E779D5F">
            <w:pPr>
              <w:pStyle w:val="15"/>
              <w:adjustRightInd w:val="0"/>
              <w:snapToGrid w:val="0"/>
              <w:spacing w:before="120" w:after="120" w:line="300" w:lineRule="auto"/>
              <w:rPr>
                <w:rFonts w:hAnsi="宋体"/>
              </w:rPr>
            </w:pPr>
          </w:p>
        </w:tc>
      </w:tr>
    </w:tbl>
    <w:p w14:paraId="6FDE553D">
      <w:pPr>
        <w:snapToGrid w:val="0"/>
        <w:spacing w:line="360" w:lineRule="auto"/>
        <w:ind w:firstLine="440" w:firstLineChars="200"/>
        <w:rPr>
          <w:rFonts w:ascii="宋体" w:hAnsi="宋体" w:cs="宋体"/>
          <w:szCs w:val="21"/>
        </w:rPr>
      </w:pPr>
      <w:r>
        <w:rPr>
          <w:rFonts w:hint="eastAsia" w:ascii="宋体" w:hAnsi="宋体" w:cs="宋体"/>
          <w:szCs w:val="21"/>
        </w:rPr>
        <w:t>注：（1）在填写时，如本表格不适合</w:t>
      </w:r>
      <w:r>
        <w:rPr>
          <w:rFonts w:hint="eastAsia" w:ascii="宋体" w:hAnsi="宋体" w:cs="宋体"/>
          <w:szCs w:val="21"/>
          <w:lang w:val="en-US"/>
        </w:rPr>
        <w:t>供应商</w:t>
      </w:r>
      <w:r>
        <w:rPr>
          <w:rFonts w:hint="eastAsia" w:ascii="宋体" w:hAnsi="宋体" w:cs="宋体"/>
          <w:szCs w:val="21"/>
        </w:rPr>
        <w:t>的实际情况，可根据本表格自行划表填写。</w:t>
      </w:r>
    </w:p>
    <w:p w14:paraId="41170A10">
      <w:pPr>
        <w:pStyle w:val="15"/>
        <w:spacing w:before="120" w:after="120" w:line="360" w:lineRule="auto"/>
        <w:ind w:firstLine="2250" w:firstLineChars="900"/>
        <w:rPr>
          <w:rFonts w:hAnsi="宋体" w:cs="宋体"/>
          <w:spacing w:val="20"/>
          <w:sz w:val="21"/>
          <w:szCs w:val="21"/>
        </w:rPr>
      </w:pPr>
    </w:p>
    <w:p w14:paraId="49CE1212">
      <w:pPr>
        <w:pStyle w:val="16"/>
        <w:ind w:left="5500"/>
      </w:pPr>
    </w:p>
    <w:p w14:paraId="6E61DA16">
      <w:pPr>
        <w:pStyle w:val="15"/>
        <w:spacing w:before="120" w:after="120" w:line="360" w:lineRule="auto"/>
        <w:ind w:firstLine="2250" w:firstLineChars="900"/>
        <w:rPr>
          <w:rFonts w:hAnsi="宋体" w:cs="宋体"/>
          <w:spacing w:val="20"/>
          <w:sz w:val="21"/>
          <w:szCs w:val="21"/>
        </w:rPr>
      </w:pPr>
    </w:p>
    <w:p w14:paraId="6CFBDB77">
      <w:pPr>
        <w:pStyle w:val="15"/>
        <w:spacing w:before="120" w:after="120" w:line="360" w:lineRule="auto"/>
        <w:ind w:firstLine="5664" w:firstLineChars="2023"/>
        <w:rPr>
          <w:rFonts w:hAnsi="宋体" w:cs="宋体"/>
          <w:spacing w:val="20"/>
          <w:szCs w:val="24"/>
        </w:rPr>
      </w:pPr>
      <w:r>
        <w:rPr>
          <w:rFonts w:hint="eastAsia" w:hAnsi="宋体" w:cs="宋体"/>
          <w:spacing w:val="20"/>
          <w:szCs w:val="24"/>
          <w:lang w:val="en-US"/>
        </w:rPr>
        <w:t>供应商</w:t>
      </w:r>
      <w:r>
        <w:rPr>
          <w:rFonts w:hint="eastAsia" w:hAnsi="宋体" w:cs="宋体"/>
          <w:spacing w:val="20"/>
          <w:szCs w:val="24"/>
        </w:rPr>
        <w:t>盖章：</w:t>
      </w:r>
    </w:p>
    <w:p w14:paraId="3C667B2C">
      <w:pPr>
        <w:pStyle w:val="15"/>
        <w:spacing w:before="120" w:after="120" w:line="360" w:lineRule="auto"/>
        <w:ind w:firstLine="5664" w:firstLineChars="2023"/>
        <w:rPr>
          <w:rFonts w:hAnsi="宋体" w:cs="宋体"/>
          <w:spacing w:val="20"/>
          <w:szCs w:val="24"/>
        </w:rPr>
      </w:pPr>
      <w:r>
        <w:rPr>
          <w:rFonts w:hint="eastAsia" w:hAnsi="宋体" w:cs="宋体"/>
          <w:spacing w:val="20"/>
          <w:szCs w:val="24"/>
        </w:rPr>
        <w:t>日     期：</w:t>
      </w:r>
    </w:p>
    <w:p w14:paraId="74B99AA8">
      <w:pPr>
        <w:pStyle w:val="11"/>
        <w:ind w:firstLine="0"/>
      </w:pPr>
    </w:p>
    <w:p w14:paraId="39496756">
      <w:pPr>
        <w:jc w:val="center"/>
        <w:rPr>
          <w:rFonts w:ascii="宋体" w:hAnsi="宋体" w:cs="宋体"/>
          <w:b/>
          <w:sz w:val="28"/>
          <w:szCs w:val="28"/>
          <w:lang w:val="en-US"/>
        </w:rPr>
      </w:pPr>
    </w:p>
    <w:p w14:paraId="03970E00">
      <w:pPr>
        <w:jc w:val="center"/>
        <w:rPr>
          <w:rFonts w:ascii="宋体" w:hAnsi="宋体" w:cs="宋体"/>
          <w:b/>
          <w:sz w:val="28"/>
          <w:szCs w:val="28"/>
          <w:lang w:val="en-US"/>
        </w:rPr>
      </w:pPr>
    </w:p>
    <w:p w14:paraId="3067461F">
      <w:pPr>
        <w:jc w:val="center"/>
        <w:rPr>
          <w:rFonts w:ascii="宋体" w:hAnsi="宋体" w:cs="宋体"/>
          <w:b/>
          <w:sz w:val="28"/>
          <w:szCs w:val="28"/>
          <w:lang w:val="en-US"/>
        </w:rPr>
      </w:pPr>
    </w:p>
    <w:p w14:paraId="4121E63D"/>
    <w:p w14:paraId="70B87A94"/>
    <w:p w14:paraId="1CACF716">
      <w:pPr>
        <w:spacing w:before="98" w:after="2"/>
        <w:ind w:left="561" w:right="441"/>
        <w:jc w:val="center"/>
        <w:rPr>
          <w:b/>
          <w:sz w:val="30"/>
          <w:lang w:val="en-US"/>
        </w:rPr>
      </w:pPr>
      <w:r>
        <w:rPr>
          <w:rFonts w:hint="eastAsia"/>
          <w:b/>
          <w:sz w:val="30"/>
          <w:lang w:val="en-US"/>
        </w:rPr>
        <w:t>10</w:t>
      </w:r>
      <w:r>
        <w:rPr>
          <w:rFonts w:hint="eastAsia"/>
          <w:b/>
          <w:sz w:val="30"/>
          <w:lang w:val="en-US" w:eastAsia="zh-CN"/>
        </w:rPr>
        <w:t>.</w:t>
      </w:r>
      <w:r>
        <w:rPr>
          <w:rFonts w:hint="eastAsia"/>
          <w:b/>
          <w:sz w:val="30"/>
          <w:lang w:val="en-US"/>
        </w:rPr>
        <w:t>供应商认为需要提供的或评分办法要求提供的其他资料（格式自行设计）</w:t>
      </w:r>
    </w:p>
    <w:p w14:paraId="0BD33929">
      <w:pPr>
        <w:pStyle w:val="17"/>
        <w:rPr>
          <w:rFonts w:eastAsia="仿宋"/>
          <w:bCs/>
          <w:szCs w:val="24"/>
        </w:rPr>
      </w:pPr>
    </w:p>
    <w:p w14:paraId="2571C678">
      <w:pPr>
        <w:pStyle w:val="17"/>
        <w:rPr>
          <w:rFonts w:eastAsia="仿宋"/>
          <w:bCs/>
          <w:szCs w:val="24"/>
        </w:rPr>
      </w:pPr>
    </w:p>
    <w:p w14:paraId="2B4A43F0">
      <w:pPr>
        <w:spacing w:line="360" w:lineRule="auto"/>
        <w:rPr>
          <w:bCs/>
          <w:sz w:val="24"/>
          <w:szCs w:val="24"/>
          <w:lang w:val="en-US"/>
        </w:rPr>
        <w:sectPr>
          <w:pgSz w:w="11910" w:h="16840"/>
          <w:pgMar w:top="1247" w:right="1247" w:bottom="1247" w:left="1587" w:header="884" w:footer="884" w:gutter="0"/>
          <w:pgNumType w:fmt="decimal"/>
          <w:cols w:space="0" w:num="1"/>
        </w:sectPr>
      </w:pPr>
    </w:p>
    <w:p w14:paraId="06991556">
      <w:pPr>
        <w:pStyle w:val="10"/>
        <w:rPr>
          <w:b/>
          <w:sz w:val="20"/>
        </w:rPr>
      </w:pPr>
    </w:p>
    <w:p w14:paraId="2521A278">
      <w:pPr>
        <w:pStyle w:val="10"/>
        <w:rPr>
          <w:b/>
          <w:sz w:val="20"/>
        </w:rPr>
      </w:pPr>
    </w:p>
    <w:p w14:paraId="2D210C6A">
      <w:pPr>
        <w:pStyle w:val="10"/>
        <w:rPr>
          <w:b/>
          <w:sz w:val="20"/>
        </w:rPr>
      </w:pPr>
    </w:p>
    <w:p w14:paraId="21E0E6AB">
      <w:pPr>
        <w:pStyle w:val="10"/>
        <w:rPr>
          <w:b/>
          <w:sz w:val="20"/>
        </w:rPr>
      </w:pPr>
    </w:p>
    <w:p w14:paraId="7296D563">
      <w:pPr>
        <w:pStyle w:val="10"/>
        <w:rPr>
          <w:b/>
          <w:sz w:val="20"/>
        </w:rPr>
      </w:pPr>
    </w:p>
    <w:p w14:paraId="606415C0">
      <w:pPr>
        <w:pStyle w:val="10"/>
        <w:rPr>
          <w:b/>
          <w:sz w:val="20"/>
        </w:rPr>
      </w:pPr>
    </w:p>
    <w:p w14:paraId="01EC9FD9">
      <w:pPr>
        <w:pStyle w:val="10"/>
        <w:rPr>
          <w:b/>
          <w:sz w:val="20"/>
        </w:rPr>
      </w:pPr>
    </w:p>
    <w:p w14:paraId="75299757">
      <w:pPr>
        <w:pStyle w:val="10"/>
        <w:rPr>
          <w:b/>
          <w:sz w:val="20"/>
        </w:rPr>
      </w:pPr>
    </w:p>
    <w:p w14:paraId="380C3C23">
      <w:pPr>
        <w:pStyle w:val="10"/>
        <w:rPr>
          <w:b/>
          <w:sz w:val="20"/>
        </w:rPr>
      </w:pPr>
    </w:p>
    <w:p w14:paraId="7698DB30">
      <w:pPr>
        <w:pStyle w:val="10"/>
        <w:rPr>
          <w:b/>
          <w:sz w:val="21"/>
        </w:rPr>
      </w:pPr>
    </w:p>
    <w:p w14:paraId="568C1BA1">
      <w:pPr>
        <w:pStyle w:val="4"/>
        <w:tabs>
          <w:tab w:val="left" w:pos="871"/>
        </w:tabs>
        <w:ind w:left="117"/>
      </w:pPr>
      <w:bookmarkStart w:id="75" w:name="三___报价文件格式"/>
      <w:bookmarkEnd w:id="75"/>
      <w:bookmarkStart w:id="76" w:name="_Toc16461"/>
      <w:r>
        <w:rPr>
          <w:rFonts w:hint="eastAsia"/>
        </w:rPr>
        <w:t>三</w:t>
      </w:r>
      <w:r>
        <w:rPr>
          <w:rFonts w:hint="eastAsia"/>
          <w:lang w:val="en-US" w:eastAsia="zh-CN"/>
        </w:rPr>
        <w:t xml:space="preserve"> </w:t>
      </w:r>
      <w:r>
        <w:rPr>
          <w:rFonts w:hint="eastAsia"/>
        </w:rPr>
        <w:t>报价文件格式</w:t>
      </w:r>
      <w:bookmarkEnd w:id="76"/>
    </w:p>
    <w:p w14:paraId="27D80EF5">
      <w:pPr>
        <w:sectPr>
          <w:pgSz w:w="11910" w:h="16840"/>
          <w:pgMar w:top="1247" w:right="1247" w:bottom="1247" w:left="1587" w:header="884" w:footer="884" w:gutter="0"/>
          <w:pgNumType w:fmt="decimal"/>
          <w:cols w:space="0" w:num="1"/>
        </w:sectPr>
      </w:pPr>
    </w:p>
    <w:p w14:paraId="170ED422">
      <w:pPr>
        <w:spacing w:before="124"/>
        <w:ind w:left="561" w:right="441"/>
        <w:jc w:val="center"/>
        <w:rPr>
          <w:b/>
          <w:sz w:val="36"/>
        </w:rPr>
      </w:pPr>
      <w:r>
        <w:rPr>
          <w:rFonts w:hint="eastAsia"/>
          <w:b/>
          <w:sz w:val="36"/>
        </w:rPr>
        <w:t>报价文件封面</w:t>
      </w:r>
    </w:p>
    <w:p w14:paraId="26C5A328">
      <w:pPr>
        <w:pStyle w:val="10"/>
        <w:rPr>
          <w:b/>
          <w:sz w:val="20"/>
        </w:rPr>
      </w:pPr>
    </w:p>
    <w:p w14:paraId="4EFAEC17">
      <w:pPr>
        <w:pStyle w:val="10"/>
        <w:rPr>
          <w:b/>
          <w:sz w:val="20"/>
        </w:rPr>
      </w:pPr>
    </w:p>
    <w:p w14:paraId="782EF8CA">
      <w:pPr>
        <w:pStyle w:val="10"/>
        <w:rPr>
          <w:b/>
          <w:sz w:val="20"/>
        </w:rPr>
      </w:pPr>
    </w:p>
    <w:p w14:paraId="5F267900">
      <w:pPr>
        <w:pStyle w:val="10"/>
        <w:rPr>
          <w:b/>
          <w:sz w:val="20"/>
        </w:rPr>
      </w:pPr>
    </w:p>
    <w:p w14:paraId="373637CD">
      <w:pPr>
        <w:pStyle w:val="10"/>
        <w:rPr>
          <w:b/>
          <w:sz w:val="20"/>
        </w:rPr>
      </w:pPr>
    </w:p>
    <w:p w14:paraId="28CF4BDF">
      <w:pPr>
        <w:pStyle w:val="10"/>
        <w:rPr>
          <w:b/>
          <w:sz w:val="20"/>
        </w:rPr>
      </w:pPr>
    </w:p>
    <w:p w14:paraId="525F8D19">
      <w:pPr>
        <w:pStyle w:val="10"/>
        <w:rPr>
          <w:b/>
          <w:sz w:val="20"/>
        </w:rPr>
      </w:pPr>
    </w:p>
    <w:p w14:paraId="02669ADE">
      <w:pPr>
        <w:pStyle w:val="10"/>
        <w:rPr>
          <w:b/>
          <w:sz w:val="15"/>
        </w:rPr>
      </w:pPr>
    </w:p>
    <w:p w14:paraId="51B0AE8F">
      <w:pPr>
        <w:spacing w:before="49"/>
        <w:ind w:left="2037"/>
        <w:rPr>
          <w:sz w:val="36"/>
        </w:rPr>
      </w:pPr>
      <w:r>
        <w:rPr>
          <w:rFonts w:hint="eastAsia"/>
          <w:sz w:val="36"/>
        </w:rPr>
        <w:t>项目编号：</w:t>
      </w:r>
    </w:p>
    <w:p w14:paraId="3C796CDC">
      <w:pPr>
        <w:pStyle w:val="10"/>
        <w:rPr>
          <w:sz w:val="36"/>
        </w:rPr>
      </w:pPr>
    </w:p>
    <w:p w14:paraId="1DB37517">
      <w:pPr>
        <w:pStyle w:val="10"/>
        <w:rPr>
          <w:sz w:val="36"/>
        </w:rPr>
      </w:pPr>
    </w:p>
    <w:p w14:paraId="629A7D2E">
      <w:pPr>
        <w:pStyle w:val="10"/>
        <w:spacing w:before="1"/>
        <w:rPr>
          <w:sz w:val="38"/>
        </w:rPr>
      </w:pPr>
    </w:p>
    <w:p w14:paraId="0C327564">
      <w:pPr>
        <w:ind w:left="2037"/>
        <w:rPr>
          <w:sz w:val="36"/>
        </w:rPr>
      </w:pPr>
      <w:r>
        <w:rPr>
          <w:rFonts w:hint="eastAsia"/>
          <w:sz w:val="36"/>
        </w:rPr>
        <w:t>项目名称：</w:t>
      </w:r>
    </w:p>
    <w:p w14:paraId="5B975388">
      <w:pPr>
        <w:pStyle w:val="10"/>
        <w:rPr>
          <w:sz w:val="36"/>
        </w:rPr>
      </w:pPr>
    </w:p>
    <w:p w14:paraId="40FCDD4B">
      <w:pPr>
        <w:pStyle w:val="10"/>
        <w:rPr>
          <w:sz w:val="36"/>
        </w:rPr>
      </w:pPr>
    </w:p>
    <w:p w14:paraId="5B9DEC11">
      <w:pPr>
        <w:pStyle w:val="10"/>
        <w:spacing w:before="2"/>
        <w:rPr>
          <w:sz w:val="38"/>
        </w:rPr>
      </w:pPr>
    </w:p>
    <w:p w14:paraId="4D43F4F8">
      <w:pPr>
        <w:ind w:left="2037"/>
        <w:rPr>
          <w:sz w:val="36"/>
        </w:rPr>
      </w:pPr>
      <w:r>
        <w:rPr>
          <w:rFonts w:hint="eastAsia"/>
          <w:sz w:val="36"/>
        </w:rPr>
        <w:t>响应文件名称：报价文件</w:t>
      </w:r>
    </w:p>
    <w:p w14:paraId="45112A52">
      <w:pPr>
        <w:pStyle w:val="10"/>
        <w:rPr>
          <w:sz w:val="36"/>
        </w:rPr>
      </w:pPr>
    </w:p>
    <w:p w14:paraId="5A558F39">
      <w:pPr>
        <w:pStyle w:val="10"/>
        <w:rPr>
          <w:sz w:val="36"/>
        </w:rPr>
      </w:pPr>
    </w:p>
    <w:p w14:paraId="5755EB07">
      <w:pPr>
        <w:pStyle w:val="10"/>
        <w:rPr>
          <w:sz w:val="36"/>
        </w:rPr>
      </w:pPr>
    </w:p>
    <w:p w14:paraId="27FF6313">
      <w:pPr>
        <w:pStyle w:val="10"/>
        <w:spacing w:before="10"/>
        <w:rPr>
          <w:sz w:val="50"/>
        </w:rPr>
      </w:pPr>
    </w:p>
    <w:p w14:paraId="08D5ECAE">
      <w:pPr>
        <w:ind w:left="2037"/>
        <w:rPr>
          <w:sz w:val="36"/>
        </w:rPr>
      </w:pPr>
      <w:r>
        <w:rPr>
          <w:rFonts w:hint="eastAsia"/>
          <w:sz w:val="36"/>
        </w:rPr>
        <w:t>供应商名称（CA 签章）：</w:t>
      </w:r>
    </w:p>
    <w:p w14:paraId="41546ADE">
      <w:pPr>
        <w:pStyle w:val="10"/>
        <w:rPr>
          <w:sz w:val="36"/>
        </w:rPr>
      </w:pPr>
    </w:p>
    <w:p w14:paraId="0311047C">
      <w:pPr>
        <w:pStyle w:val="10"/>
        <w:rPr>
          <w:sz w:val="36"/>
        </w:rPr>
      </w:pPr>
    </w:p>
    <w:p w14:paraId="1EAE01DD">
      <w:pPr>
        <w:pStyle w:val="10"/>
        <w:spacing w:before="1"/>
        <w:rPr>
          <w:sz w:val="38"/>
        </w:rPr>
      </w:pPr>
    </w:p>
    <w:p w14:paraId="28F3A883">
      <w:pPr>
        <w:spacing w:before="1"/>
        <w:ind w:left="2037"/>
        <w:rPr>
          <w:sz w:val="36"/>
        </w:rPr>
      </w:pPr>
      <w:r>
        <w:rPr>
          <w:rFonts w:hint="eastAsia"/>
          <w:sz w:val="36"/>
        </w:rPr>
        <w:t>供应商地址：</w:t>
      </w:r>
    </w:p>
    <w:p w14:paraId="7235667E">
      <w:pPr>
        <w:rPr>
          <w:sz w:val="36"/>
        </w:rPr>
        <w:sectPr>
          <w:pgSz w:w="11910" w:h="16840"/>
          <w:pgMar w:top="1247" w:right="1247" w:bottom="1247" w:left="1587" w:header="884" w:footer="884" w:gutter="0"/>
          <w:pgNumType w:fmt="decimal"/>
          <w:cols w:space="0" w:num="1"/>
        </w:sectPr>
      </w:pPr>
    </w:p>
    <w:p w14:paraId="5614FC23">
      <w:pPr>
        <w:pStyle w:val="10"/>
        <w:rPr>
          <w:sz w:val="20"/>
        </w:rPr>
      </w:pPr>
    </w:p>
    <w:p w14:paraId="53CC22C8">
      <w:pPr>
        <w:pStyle w:val="10"/>
        <w:rPr>
          <w:sz w:val="20"/>
        </w:rPr>
      </w:pPr>
    </w:p>
    <w:p w14:paraId="71DE48F3">
      <w:pPr>
        <w:pStyle w:val="10"/>
        <w:spacing w:before="4"/>
        <w:rPr>
          <w:sz w:val="16"/>
        </w:rPr>
      </w:pPr>
    </w:p>
    <w:p w14:paraId="3E5552C9">
      <w:pPr>
        <w:spacing w:before="55" w:line="360" w:lineRule="auto"/>
        <w:ind w:left="540"/>
        <w:jc w:val="center"/>
        <w:rPr>
          <w:b/>
          <w:sz w:val="32"/>
        </w:rPr>
      </w:pPr>
      <w:r>
        <w:rPr>
          <w:rFonts w:hint="eastAsia"/>
          <w:b/>
          <w:sz w:val="32"/>
        </w:rPr>
        <w:t>目 录</w:t>
      </w:r>
    </w:p>
    <w:p w14:paraId="32A5CB63">
      <w:pPr>
        <w:pStyle w:val="8"/>
        <w:spacing w:line="360" w:lineRule="auto"/>
        <w:ind w:firstLine="0"/>
        <w:jc w:val="center"/>
        <w:rPr>
          <w:rFonts w:hint="eastAsia"/>
          <w:sz w:val="24"/>
          <w:szCs w:val="24"/>
        </w:rPr>
      </w:pPr>
    </w:p>
    <w:p w14:paraId="39BA13C8">
      <w:pPr>
        <w:pStyle w:val="8"/>
        <w:spacing w:line="360" w:lineRule="auto"/>
        <w:ind w:firstLine="0"/>
        <w:jc w:val="both"/>
        <w:rPr>
          <w:sz w:val="24"/>
        </w:rPr>
      </w:pPr>
      <w:r>
        <w:rPr>
          <w:rFonts w:hint="eastAsia"/>
          <w:sz w:val="24"/>
          <w:szCs w:val="24"/>
        </w:rPr>
        <w:t>（</w:t>
      </w:r>
      <w:r>
        <w:rPr>
          <w:rFonts w:hint="eastAsia"/>
          <w:sz w:val="24"/>
        </w:rPr>
        <w:t>格式自行设计）</w:t>
      </w:r>
    </w:p>
    <w:p w14:paraId="23E0A7FA">
      <w:pPr>
        <w:spacing w:before="240"/>
        <w:ind w:left="540"/>
        <w:rPr>
          <w:sz w:val="30"/>
        </w:rPr>
      </w:pPr>
    </w:p>
    <w:p w14:paraId="7B36EC4A">
      <w:pPr>
        <w:rPr>
          <w:sz w:val="30"/>
        </w:rPr>
      </w:pPr>
    </w:p>
    <w:p w14:paraId="515F4B4D">
      <w:pPr>
        <w:pStyle w:val="15"/>
        <w:spacing w:before="120" w:after="120"/>
        <w:rPr>
          <w:rFonts w:ascii="仿宋" w:hAnsi="仿宋"/>
          <w:sz w:val="30"/>
        </w:rPr>
      </w:pPr>
    </w:p>
    <w:p w14:paraId="2631051A">
      <w:pPr>
        <w:rPr>
          <w:sz w:val="30"/>
        </w:rPr>
      </w:pPr>
    </w:p>
    <w:p w14:paraId="372E8A5F">
      <w:pPr>
        <w:pStyle w:val="15"/>
        <w:spacing w:before="120" w:after="120"/>
        <w:rPr>
          <w:rFonts w:ascii="仿宋" w:hAnsi="仿宋"/>
          <w:sz w:val="30"/>
        </w:rPr>
      </w:pPr>
    </w:p>
    <w:p w14:paraId="784CA653">
      <w:pPr>
        <w:rPr>
          <w:sz w:val="30"/>
        </w:rPr>
      </w:pPr>
    </w:p>
    <w:p w14:paraId="1C2D0D82">
      <w:pPr>
        <w:pStyle w:val="15"/>
        <w:spacing w:before="120" w:after="120"/>
        <w:rPr>
          <w:rFonts w:ascii="仿宋" w:hAnsi="仿宋"/>
          <w:sz w:val="30"/>
        </w:rPr>
      </w:pPr>
    </w:p>
    <w:p w14:paraId="6EEC6D34">
      <w:pPr>
        <w:rPr>
          <w:sz w:val="30"/>
        </w:rPr>
      </w:pPr>
    </w:p>
    <w:p w14:paraId="0F4CAD22">
      <w:pPr>
        <w:pStyle w:val="15"/>
        <w:spacing w:before="120" w:after="120"/>
        <w:rPr>
          <w:rFonts w:ascii="仿宋" w:hAnsi="仿宋"/>
          <w:sz w:val="30"/>
        </w:rPr>
      </w:pPr>
    </w:p>
    <w:p w14:paraId="54D010DA">
      <w:pPr>
        <w:rPr>
          <w:sz w:val="30"/>
        </w:rPr>
      </w:pPr>
    </w:p>
    <w:p w14:paraId="11DCFD9C">
      <w:pPr>
        <w:pStyle w:val="15"/>
        <w:spacing w:before="120" w:after="120"/>
        <w:rPr>
          <w:rFonts w:ascii="仿宋" w:hAnsi="仿宋"/>
          <w:sz w:val="30"/>
        </w:rPr>
      </w:pPr>
    </w:p>
    <w:p w14:paraId="0918A6A6">
      <w:pPr>
        <w:rPr>
          <w:sz w:val="30"/>
        </w:rPr>
      </w:pPr>
    </w:p>
    <w:p w14:paraId="5DC5A757">
      <w:pPr>
        <w:pStyle w:val="15"/>
        <w:spacing w:before="120" w:after="120"/>
        <w:rPr>
          <w:rFonts w:ascii="仿宋" w:hAnsi="仿宋"/>
          <w:sz w:val="30"/>
        </w:rPr>
      </w:pPr>
    </w:p>
    <w:p w14:paraId="2BF537D4">
      <w:pPr>
        <w:rPr>
          <w:sz w:val="30"/>
        </w:rPr>
      </w:pPr>
    </w:p>
    <w:p w14:paraId="5717D587">
      <w:pPr>
        <w:pStyle w:val="15"/>
        <w:spacing w:before="120" w:after="120"/>
        <w:rPr>
          <w:rFonts w:ascii="仿宋" w:hAnsi="仿宋"/>
          <w:sz w:val="30"/>
        </w:rPr>
      </w:pPr>
    </w:p>
    <w:p w14:paraId="1FF91956">
      <w:pPr>
        <w:rPr>
          <w:sz w:val="30"/>
        </w:rPr>
      </w:pPr>
    </w:p>
    <w:p w14:paraId="2FCB2CCA">
      <w:pPr>
        <w:pStyle w:val="15"/>
        <w:spacing w:before="120" w:after="120"/>
        <w:rPr>
          <w:rFonts w:ascii="仿宋" w:hAnsi="仿宋"/>
          <w:sz w:val="30"/>
        </w:rPr>
      </w:pPr>
    </w:p>
    <w:p w14:paraId="425A8BB2">
      <w:pPr>
        <w:rPr>
          <w:sz w:val="30"/>
        </w:rPr>
      </w:pPr>
    </w:p>
    <w:p w14:paraId="2A2518E5">
      <w:pPr>
        <w:pStyle w:val="15"/>
        <w:spacing w:before="120" w:after="120"/>
        <w:rPr>
          <w:rFonts w:ascii="仿宋" w:hAnsi="仿宋"/>
          <w:sz w:val="30"/>
        </w:rPr>
      </w:pPr>
    </w:p>
    <w:p w14:paraId="2258A126">
      <w:pPr>
        <w:rPr>
          <w:sz w:val="30"/>
        </w:rPr>
      </w:pPr>
    </w:p>
    <w:p w14:paraId="3361CC43">
      <w:pPr>
        <w:pStyle w:val="15"/>
        <w:spacing w:before="120" w:after="120"/>
        <w:rPr>
          <w:rFonts w:ascii="仿宋" w:hAnsi="仿宋"/>
          <w:sz w:val="30"/>
        </w:rPr>
      </w:pPr>
    </w:p>
    <w:p w14:paraId="7BB7854F">
      <w:pPr>
        <w:rPr>
          <w:sz w:val="30"/>
        </w:rPr>
      </w:pPr>
    </w:p>
    <w:p w14:paraId="2735DB99">
      <w:pPr>
        <w:pStyle w:val="15"/>
        <w:spacing w:before="120" w:after="120"/>
        <w:rPr>
          <w:rFonts w:ascii="仿宋" w:hAnsi="仿宋"/>
          <w:sz w:val="30"/>
        </w:rPr>
      </w:pPr>
    </w:p>
    <w:p w14:paraId="077F909A">
      <w:pPr>
        <w:pStyle w:val="10"/>
        <w:spacing w:before="5"/>
        <w:rPr>
          <w:sz w:val="8"/>
        </w:rPr>
      </w:pPr>
    </w:p>
    <w:p w14:paraId="7E96FE3E">
      <w:pPr>
        <w:spacing w:before="58"/>
        <w:ind w:left="561" w:right="441"/>
        <w:jc w:val="center"/>
        <w:rPr>
          <w:b/>
          <w:sz w:val="30"/>
        </w:rPr>
      </w:pPr>
      <w:r>
        <w:rPr>
          <w:rFonts w:hint="eastAsia"/>
          <w:b/>
          <w:sz w:val="30"/>
        </w:rPr>
        <w:t>1</w:t>
      </w:r>
      <w:r>
        <w:rPr>
          <w:rFonts w:hint="eastAsia"/>
          <w:b/>
          <w:sz w:val="30"/>
          <w:lang w:val="en-US" w:eastAsia="zh-CN"/>
        </w:rPr>
        <w:t>.</w:t>
      </w:r>
      <w:r>
        <w:rPr>
          <w:rFonts w:hint="eastAsia"/>
          <w:b/>
          <w:sz w:val="30"/>
        </w:rPr>
        <w:t>开标一览表</w:t>
      </w:r>
    </w:p>
    <w:p w14:paraId="6B2DDC57">
      <w:pPr>
        <w:spacing w:before="58"/>
        <w:ind w:left="561" w:right="441"/>
        <w:jc w:val="center"/>
        <w:rPr>
          <w:b/>
          <w:sz w:val="30"/>
        </w:rPr>
      </w:pPr>
    </w:p>
    <w:p w14:paraId="2E6CC3AA">
      <w:pPr>
        <w:pStyle w:val="69"/>
        <w:spacing w:line="440" w:lineRule="exact"/>
        <w:jc w:val="right"/>
        <w:rPr>
          <w:rFonts w:ascii="仿宋" w:hAnsi="仿宋" w:eastAsia="仿宋" w:cs="仿宋"/>
          <w:sz w:val="24"/>
          <w:szCs w:val="24"/>
        </w:rPr>
      </w:pPr>
      <w:r>
        <w:rPr>
          <w:rFonts w:hint="eastAsia" w:ascii="仿宋" w:hAnsi="仿宋" w:eastAsia="仿宋" w:cs="仿宋"/>
          <w:sz w:val="24"/>
          <w:szCs w:val="24"/>
        </w:rPr>
        <w:t>币种：人民币（元）</w:t>
      </w:r>
    </w:p>
    <w:tbl>
      <w:tblPr>
        <w:tblStyle w:val="29"/>
        <w:tblW w:w="8919"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028"/>
        <w:gridCol w:w="5951"/>
      </w:tblGrid>
      <w:tr w14:paraId="35C1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793AE519">
            <w:pPr>
              <w:jc w:val="center"/>
              <w:rPr>
                <w:b/>
                <w:sz w:val="24"/>
                <w:szCs w:val="24"/>
              </w:rPr>
            </w:pPr>
            <w:r>
              <w:rPr>
                <w:rFonts w:hint="eastAsia"/>
                <w:b/>
                <w:sz w:val="24"/>
                <w:szCs w:val="24"/>
              </w:rPr>
              <w:t>项目名称</w:t>
            </w:r>
          </w:p>
        </w:tc>
        <w:tc>
          <w:tcPr>
            <w:tcW w:w="6979" w:type="dxa"/>
            <w:gridSpan w:val="2"/>
            <w:noWrap/>
            <w:vAlign w:val="center"/>
          </w:tcPr>
          <w:p w14:paraId="58244F5C">
            <w:pPr>
              <w:rPr>
                <w:bCs/>
                <w:sz w:val="24"/>
                <w:szCs w:val="24"/>
              </w:rPr>
            </w:pPr>
          </w:p>
        </w:tc>
      </w:tr>
      <w:tr w14:paraId="449F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6D9EDDF2">
            <w:pPr>
              <w:jc w:val="center"/>
              <w:rPr>
                <w:b/>
                <w:sz w:val="24"/>
                <w:szCs w:val="24"/>
              </w:rPr>
            </w:pPr>
            <w:r>
              <w:rPr>
                <w:rFonts w:hint="eastAsia"/>
                <w:b/>
                <w:sz w:val="24"/>
                <w:szCs w:val="24"/>
              </w:rPr>
              <w:t>项目编号</w:t>
            </w:r>
          </w:p>
        </w:tc>
        <w:tc>
          <w:tcPr>
            <w:tcW w:w="6979" w:type="dxa"/>
            <w:gridSpan w:val="2"/>
            <w:noWrap/>
            <w:vAlign w:val="center"/>
          </w:tcPr>
          <w:p w14:paraId="70896585">
            <w:pPr>
              <w:rPr>
                <w:bCs/>
                <w:sz w:val="24"/>
                <w:szCs w:val="24"/>
              </w:rPr>
            </w:pPr>
          </w:p>
        </w:tc>
      </w:tr>
      <w:tr w14:paraId="40D6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0AEB324D">
            <w:pPr>
              <w:jc w:val="center"/>
              <w:rPr>
                <w:b/>
                <w:sz w:val="24"/>
                <w:szCs w:val="24"/>
              </w:rPr>
            </w:pPr>
            <w:r>
              <w:rPr>
                <w:rFonts w:hint="eastAsia"/>
                <w:b/>
                <w:sz w:val="24"/>
                <w:szCs w:val="24"/>
              </w:rPr>
              <w:t>采购人名称</w:t>
            </w:r>
          </w:p>
        </w:tc>
        <w:tc>
          <w:tcPr>
            <w:tcW w:w="6979" w:type="dxa"/>
            <w:gridSpan w:val="2"/>
            <w:noWrap/>
            <w:vAlign w:val="center"/>
          </w:tcPr>
          <w:p w14:paraId="3BC15741">
            <w:pPr>
              <w:rPr>
                <w:bCs/>
                <w:sz w:val="24"/>
                <w:szCs w:val="24"/>
              </w:rPr>
            </w:pPr>
          </w:p>
        </w:tc>
      </w:tr>
      <w:tr w14:paraId="4F25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6052E1CD">
            <w:pPr>
              <w:jc w:val="center"/>
              <w:rPr>
                <w:b/>
                <w:sz w:val="24"/>
                <w:szCs w:val="24"/>
              </w:rPr>
            </w:pPr>
            <w:r>
              <w:rPr>
                <w:rFonts w:hint="eastAsia"/>
                <w:b/>
                <w:sz w:val="24"/>
                <w:szCs w:val="24"/>
              </w:rPr>
              <w:t>供应商名称</w:t>
            </w:r>
          </w:p>
        </w:tc>
        <w:tc>
          <w:tcPr>
            <w:tcW w:w="6979" w:type="dxa"/>
            <w:gridSpan w:val="2"/>
            <w:noWrap/>
            <w:vAlign w:val="center"/>
          </w:tcPr>
          <w:p w14:paraId="5C314BA3">
            <w:pPr>
              <w:rPr>
                <w:bCs/>
                <w:sz w:val="24"/>
                <w:szCs w:val="24"/>
              </w:rPr>
            </w:pPr>
          </w:p>
        </w:tc>
      </w:tr>
      <w:tr w14:paraId="511F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1940" w:type="dxa"/>
            <w:vMerge w:val="restart"/>
            <w:noWrap/>
            <w:vAlign w:val="center"/>
          </w:tcPr>
          <w:p w14:paraId="68ABB773">
            <w:pPr>
              <w:jc w:val="center"/>
              <w:rPr>
                <w:b/>
                <w:sz w:val="24"/>
                <w:szCs w:val="24"/>
              </w:rPr>
            </w:pPr>
            <w:r>
              <w:rPr>
                <w:rFonts w:hint="eastAsia"/>
                <w:b/>
                <w:sz w:val="24"/>
                <w:szCs w:val="24"/>
              </w:rPr>
              <w:t>总报价</w:t>
            </w:r>
          </w:p>
        </w:tc>
        <w:tc>
          <w:tcPr>
            <w:tcW w:w="1028" w:type="dxa"/>
            <w:noWrap/>
            <w:vAlign w:val="center"/>
          </w:tcPr>
          <w:p w14:paraId="3563C6BD">
            <w:pPr>
              <w:jc w:val="center"/>
              <w:rPr>
                <w:bCs/>
                <w:sz w:val="24"/>
                <w:szCs w:val="24"/>
              </w:rPr>
            </w:pPr>
            <w:r>
              <w:rPr>
                <w:rFonts w:hint="eastAsia"/>
                <w:bCs/>
                <w:sz w:val="24"/>
                <w:szCs w:val="24"/>
              </w:rPr>
              <w:t>小写</w:t>
            </w:r>
          </w:p>
        </w:tc>
        <w:tc>
          <w:tcPr>
            <w:tcW w:w="5951" w:type="dxa"/>
            <w:noWrap/>
            <w:vAlign w:val="center"/>
          </w:tcPr>
          <w:p w14:paraId="5A0F98B5">
            <w:pPr>
              <w:rPr>
                <w:bCs/>
                <w:sz w:val="24"/>
                <w:szCs w:val="24"/>
              </w:rPr>
            </w:pPr>
            <w:r>
              <w:rPr>
                <w:rFonts w:hint="eastAsia"/>
                <w:bCs/>
                <w:sz w:val="24"/>
                <w:szCs w:val="24"/>
                <w:lang w:val="en-US"/>
              </w:rPr>
              <w:t>¥</w:t>
            </w:r>
            <w:r>
              <w:rPr>
                <w:rFonts w:hint="eastAsia"/>
                <w:bCs/>
                <w:sz w:val="24"/>
                <w:szCs w:val="24"/>
              </w:rPr>
              <w:t xml:space="preserve">：       </w:t>
            </w:r>
          </w:p>
        </w:tc>
      </w:tr>
      <w:tr w14:paraId="1B4F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940" w:type="dxa"/>
            <w:vMerge w:val="continue"/>
            <w:noWrap/>
            <w:vAlign w:val="center"/>
          </w:tcPr>
          <w:p w14:paraId="3A29670B">
            <w:pPr>
              <w:rPr>
                <w:bCs/>
                <w:sz w:val="24"/>
                <w:szCs w:val="24"/>
              </w:rPr>
            </w:pPr>
          </w:p>
        </w:tc>
        <w:tc>
          <w:tcPr>
            <w:tcW w:w="1028" w:type="dxa"/>
            <w:noWrap/>
            <w:vAlign w:val="center"/>
          </w:tcPr>
          <w:p w14:paraId="7925FE69">
            <w:pPr>
              <w:jc w:val="center"/>
              <w:rPr>
                <w:bCs/>
                <w:sz w:val="24"/>
                <w:szCs w:val="24"/>
              </w:rPr>
            </w:pPr>
            <w:r>
              <w:rPr>
                <w:rFonts w:hint="eastAsia"/>
                <w:bCs/>
                <w:sz w:val="24"/>
                <w:szCs w:val="24"/>
              </w:rPr>
              <w:t>大写</w:t>
            </w:r>
          </w:p>
        </w:tc>
        <w:tc>
          <w:tcPr>
            <w:tcW w:w="5951" w:type="dxa"/>
            <w:noWrap/>
            <w:vAlign w:val="center"/>
          </w:tcPr>
          <w:p w14:paraId="164FBEBB">
            <w:pPr>
              <w:rPr>
                <w:bCs/>
                <w:sz w:val="24"/>
                <w:szCs w:val="24"/>
              </w:rPr>
            </w:pPr>
          </w:p>
        </w:tc>
      </w:tr>
    </w:tbl>
    <w:p w14:paraId="6CC4586C">
      <w:pPr>
        <w:spacing w:line="360" w:lineRule="auto"/>
        <w:rPr>
          <w:rFonts w:hint="eastAsia"/>
          <w:b/>
          <w:sz w:val="24"/>
          <w:szCs w:val="24"/>
        </w:rPr>
      </w:pPr>
    </w:p>
    <w:p w14:paraId="75D75057">
      <w:pPr>
        <w:spacing w:line="360" w:lineRule="auto"/>
        <w:rPr>
          <w:bCs/>
          <w:sz w:val="24"/>
          <w:szCs w:val="24"/>
        </w:rPr>
      </w:pPr>
      <w:r>
        <w:rPr>
          <w:rFonts w:hint="eastAsia"/>
          <w:b w:val="0"/>
          <w:bCs/>
          <w:sz w:val="24"/>
          <w:szCs w:val="24"/>
        </w:rPr>
        <w:t>注：</w:t>
      </w:r>
      <w:r>
        <w:rPr>
          <w:rFonts w:hint="eastAsia"/>
          <w:b/>
          <w:bCs/>
          <w:sz w:val="24"/>
          <w:szCs w:val="24"/>
        </w:rPr>
        <w:t>▲</w:t>
      </w:r>
      <w:r>
        <w:rPr>
          <w:rFonts w:hint="eastAsia"/>
          <w:b w:val="0"/>
          <w:bCs w:val="0"/>
          <w:sz w:val="24"/>
          <w:szCs w:val="24"/>
          <w:lang w:val="en-US" w:eastAsia="zh-CN"/>
        </w:rPr>
        <w:t>1.</w:t>
      </w:r>
      <w:r>
        <w:rPr>
          <w:rFonts w:hint="eastAsia"/>
          <w:b w:val="0"/>
          <w:bCs w:val="0"/>
          <w:sz w:val="24"/>
          <w:szCs w:val="24"/>
        </w:rPr>
        <w:t>评审时</w:t>
      </w:r>
      <w:r>
        <w:rPr>
          <w:rFonts w:hint="eastAsia"/>
          <w:bCs/>
          <w:sz w:val="24"/>
          <w:szCs w:val="24"/>
        </w:rPr>
        <w:t>如发现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同时采购组织机构按规定将该情况报主管部门，并视情将其列入不良投标人名单。</w:t>
      </w:r>
    </w:p>
    <w:p w14:paraId="2A5920A2">
      <w:pPr>
        <w:spacing w:line="360" w:lineRule="auto"/>
        <w:ind w:firstLine="480" w:firstLineChars="200"/>
        <w:rPr>
          <w:bCs/>
          <w:sz w:val="24"/>
          <w:szCs w:val="24"/>
        </w:rPr>
      </w:pPr>
      <w:r>
        <w:rPr>
          <w:rFonts w:hint="eastAsia"/>
          <w:bCs/>
          <w:sz w:val="24"/>
          <w:szCs w:val="24"/>
          <w:lang w:val="en-US" w:eastAsia="zh-CN"/>
        </w:rPr>
        <w:t>2.</w:t>
      </w:r>
      <w:r>
        <w:rPr>
          <w:rFonts w:hint="eastAsia"/>
          <w:bCs/>
          <w:sz w:val="24"/>
          <w:szCs w:val="24"/>
        </w:rPr>
        <w:t>报价一经涂改，应在涂改处加盖单位公章或者由法定代表人（负责人）或授权委托人签字或盖章，否则其报价作无效处理。</w:t>
      </w:r>
    </w:p>
    <w:p w14:paraId="01FF240D">
      <w:pPr>
        <w:snapToGrid w:val="0"/>
        <w:spacing w:before="50" w:after="50" w:line="324" w:lineRule="auto"/>
        <w:ind w:firstLine="480" w:firstLineChars="200"/>
        <w:rPr>
          <w:b/>
          <w:sz w:val="24"/>
          <w:szCs w:val="24"/>
        </w:rPr>
      </w:pPr>
      <w:r>
        <w:rPr>
          <w:rFonts w:hint="eastAsia"/>
          <w:bCs/>
          <w:sz w:val="24"/>
          <w:szCs w:val="24"/>
          <w:lang w:val="en-US" w:eastAsia="zh-CN"/>
        </w:rPr>
        <w:t>3.</w:t>
      </w:r>
      <w:r>
        <w:rPr>
          <w:rFonts w:hint="eastAsia"/>
          <w:bCs/>
          <w:sz w:val="24"/>
          <w:szCs w:val="24"/>
        </w:rPr>
        <w:t>不接受有选择性的报价，不提供该报价表的报价文件视为未实质性响应磋商文件。</w:t>
      </w:r>
    </w:p>
    <w:p w14:paraId="7FC3EEF0">
      <w:pPr>
        <w:snapToGrid w:val="0"/>
        <w:spacing w:before="50" w:after="50" w:line="360" w:lineRule="auto"/>
        <w:ind w:firstLine="723" w:firstLineChars="300"/>
        <w:rPr>
          <w:b/>
          <w:sz w:val="24"/>
          <w:szCs w:val="24"/>
        </w:rPr>
      </w:pPr>
    </w:p>
    <w:p w14:paraId="25FFE415">
      <w:pPr>
        <w:pStyle w:val="15"/>
        <w:spacing w:before="120" w:after="120" w:line="360" w:lineRule="auto"/>
        <w:ind w:firstLine="5320" w:firstLineChars="1900"/>
        <w:rPr>
          <w:rFonts w:ascii="仿宋" w:hAnsi="仿宋"/>
          <w:spacing w:val="20"/>
          <w:szCs w:val="24"/>
        </w:rPr>
      </w:pPr>
    </w:p>
    <w:p w14:paraId="517E3110">
      <w:pPr>
        <w:pStyle w:val="10"/>
        <w:tabs>
          <w:tab w:val="left" w:pos="9625"/>
        </w:tabs>
        <w:spacing w:before="1"/>
        <w:ind w:left="6139"/>
      </w:pPr>
      <w:r>
        <w:rPr>
          <w:rFonts w:hint="eastAsia"/>
        </w:rPr>
        <w:t>供应商盖章：</w:t>
      </w:r>
      <w:r>
        <w:rPr>
          <w:rFonts w:hint="eastAsia"/>
          <w:u w:val="single"/>
        </w:rPr>
        <w:tab/>
      </w:r>
    </w:p>
    <w:p w14:paraId="79E46A2B">
      <w:pPr>
        <w:pStyle w:val="10"/>
        <w:tabs>
          <w:tab w:val="left" w:pos="7219"/>
          <w:tab w:val="left" w:pos="9599"/>
        </w:tabs>
        <w:spacing w:before="131"/>
        <w:ind w:left="6139"/>
        <w:rPr>
          <w:rFonts w:hint="default" w:eastAsia="仿宋"/>
          <w:u w:val="single"/>
          <w:lang w:val="en-US" w:eastAsia="zh-CN"/>
        </w:rPr>
      </w:pPr>
      <w:r>
        <w:rPr>
          <w:rFonts w:hint="eastAsia"/>
        </w:rPr>
        <w:t>日期：</w:t>
      </w:r>
      <w:r>
        <w:rPr>
          <w:rFonts w:hint="eastAsia"/>
          <w:u w:val="single"/>
        </w:rPr>
        <w:tab/>
      </w:r>
      <w:r>
        <w:rPr>
          <w:rFonts w:hint="eastAsia"/>
          <w:u w:val="single"/>
          <w:lang w:val="en-US" w:eastAsia="zh-CN"/>
        </w:rPr>
        <w:t xml:space="preserve">             </w:t>
      </w:r>
    </w:p>
    <w:p w14:paraId="291D7E84">
      <w:pPr>
        <w:pStyle w:val="11"/>
        <w:rPr>
          <w:u w:val="single"/>
        </w:rPr>
      </w:pPr>
    </w:p>
    <w:p w14:paraId="4B4E37A1">
      <w:pPr>
        <w:pStyle w:val="12"/>
        <w:rPr>
          <w:rFonts w:ascii="仿宋" w:hAnsi="仿宋"/>
          <w:u w:val="single"/>
        </w:rPr>
      </w:pPr>
    </w:p>
    <w:p w14:paraId="73B64737">
      <w:pPr>
        <w:widowControl/>
        <w:autoSpaceDE/>
        <w:autoSpaceDN/>
        <w:rPr>
          <w:u w:val="single"/>
        </w:rPr>
      </w:pPr>
    </w:p>
    <w:p w14:paraId="0D644148">
      <w:pPr>
        <w:widowControl/>
        <w:autoSpaceDE/>
        <w:autoSpaceDN/>
        <w:rPr>
          <w:b/>
          <w:sz w:val="30"/>
          <w:lang w:val="en-US"/>
        </w:rPr>
      </w:pPr>
    </w:p>
    <w:p w14:paraId="0EDC6FB5">
      <w:pPr>
        <w:spacing w:before="58"/>
        <w:ind w:left="561" w:right="441"/>
        <w:jc w:val="center"/>
        <w:rPr>
          <w:b/>
          <w:sz w:val="30"/>
        </w:rPr>
      </w:pPr>
      <w:r>
        <w:rPr>
          <w:rFonts w:hint="eastAsia"/>
          <w:b/>
          <w:sz w:val="30"/>
          <w:lang w:val="en-US"/>
        </w:rPr>
        <w:t>2</w:t>
      </w:r>
      <w:r>
        <w:rPr>
          <w:rFonts w:hint="eastAsia"/>
          <w:b/>
          <w:sz w:val="30"/>
          <w:lang w:val="en-US" w:eastAsia="zh-CN"/>
        </w:rPr>
        <w:t>.</w:t>
      </w:r>
      <w:r>
        <w:rPr>
          <w:rFonts w:hint="eastAsia"/>
          <w:b/>
          <w:sz w:val="30"/>
        </w:rPr>
        <w:t>响应分项报价表</w:t>
      </w:r>
    </w:p>
    <w:p w14:paraId="40220F12">
      <w:pPr>
        <w:spacing w:line="360" w:lineRule="auto"/>
        <w:rPr>
          <w:sz w:val="24"/>
          <w:szCs w:val="24"/>
        </w:rPr>
      </w:pPr>
      <w:r>
        <w:rPr>
          <w:rFonts w:hint="eastAsia"/>
          <w:sz w:val="24"/>
          <w:szCs w:val="24"/>
        </w:rPr>
        <w:t>项目编号：</w:t>
      </w:r>
    </w:p>
    <w:p w14:paraId="7DC46BD0">
      <w:pPr>
        <w:spacing w:line="360" w:lineRule="auto"/>
        <w:rPr>
          <w:sz w:val="24"/>
          <w:szCs w:val="24"/>
          <w:u w:val="single"/>
        </w:rPr>
      </w:pPr>
      <w:r>
        <w:rPr>
          <w:rFonts w:hint="eastAsia"/>
          <w:sz w:val="24"/>
          <w:szCs w:val="24"/>
        </w:rPr>
        <w:t>项目名称：</w:t>
      </w:r>
    </w:p>
    <w:tbl>
      <w:tblPr>
        <w:tblStyle w:val="29"/>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4482"/>
        <w:gridCol w:w="750"/>
        <w:gridCol w:w="705"/>
        <w:gridCol w:w="1107"/>
        <w:gridCol w:w="1275"/>
      </w:tblGrid>
      <w:tr w14:paraId="25B31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DF7AB85">
            <w:pPr>
              <w:jc w:val="center"/>
              <w:rPr>
                <w:sz w:val="24"/>
                <w:szCs w:val="24"/>
              </w:rPr>
            </w:pPr>
            <w:r>
              <w:rPr>
                <w:rFonts w:hint="eastAsia"/>
                <w:sz w:val="24"/>
                <w:szCs w:val="24"/>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53C6ED15">
            <w:pPr>
              <w:jc w:val="center"/>
              <w:rPr>
                <w:sz w:val="24"/>
                <w:szCs w:val="24"/>
              </w:rPr>
            </w:pPr>
            <w:r>
              <w:rPr>
                <w:rFonts w:hint="eastAsia"/>
                <w:sz w:val="24"/>
                <w:szCs w:val="24"/>
              </w:rPr>
              <w:t>项目内容</w:t>
            </w:r>
          </w:p>
        </w:tc>
        <w:tc>
          <w:tcPr>
            <w:tcW w:w="750" w:type="dxa"/>
            <w:tcBorders>
              <w:top w:val="single" w:color="auto" w:sz="4" w:space="0"/>
              <w:left w:val="single" w:color="auto" w:sz="4" w:space="0"/>
              <w:bottom w:val="single" w:color="auto" w:sz="4" w:space="0"/>
              <w:right w:val="single" w:color="auto" w:sz="4" w:space="0"/>
            </w:tcBorders>
            <w:vAlign w:val="center"/>
          </w:tcPr>
          <w:p w14:paraId="51DF38F2">
            <w:pPr>
              <w:jc w:val="center"/>
              <w:rPr>
                <w:sz w:val="24"/>
                <w:szCs w:val="24"/>
              </w:rPr>
            </w:pPr>
            <w:r>
              <w:rPr>
                <w:rFonts w:hint="eastAsia"/>
                <w:sz w:val="24"/>
                <w:szCs w:val="24"/>
              </w:rPr>
              <w:t>单位</w:t>
            </w:r>
          </w:p>
        </w:tc>
        <w:tc>
          <w:tcPr>
            <w:tcW w:w="705" w:type="dxa"/>
            <w:tcBorders>
              <w:top w:val="single" w:color="auto" w:sz="4" w:space="0"/>
              <w:left w:val="single" w:color="auto" w:sz="4" w:space="0"/>
              <w:bottom w:val="single" w:color="auto" w:sz="4" w:space="0"/>
              <w:right w:val="single" w:color="auto" w:sz="4" w:space="0"/>
            </w:tcBorders>
            <w:vAlign w:val="center"/>
          </w:tcPr>
          <w:p w14:paraId="7741302D">
            <w:pPr>
              <w:jc w:val="center"/>
              <w:rPr>
                <w:sz w:val="24"/>
                <w:szCs w:val="24"/>
              </w:rPr>
            </w:pPr>
            <w:r>
              <w:rPr>
                <w:rFonts w:hint="eastAsia"/>
                <w:sz w:val="24"/>
                <w:szCs w:val="24"/>
              </w:rPr>
              <w:t>数量</w:t>
            </w:r>
          </w:p>
        </w:tc>
        <w:tc>
          <w:tcPr>
            <w:tcW w:w="1107" w:type="dxa"/>
            <w:tcBorders>
              <w:top w:val="single" w:color="auto" w:sz="4" w:space="0"/>
              <w:left w:val="single" w:color="auto" w:sz="4" w:space="0"/>
              <w:bottom w:val="single" w:color="auto" w:sz="4" w:space="0"/>
              <w:right w:val="single" w:color="auto" w:sz="4" w:space="0"/>
            </w:tcBorders>
            <w:vAlign w:val="center"/>
          </w:tcPr>
          <w:p w14:paraId="0D2ED6F5">
            <w:pPr>
              <w:jc w:val="center"/>
              <w:rPr>
                <w:sz w:val="24"/>
                <w:szCs w:val="24"/>
              </w:rPr>
            </w:pPr>
            <w:r>
              <w:rPr>
                <w:rFonts w:hint="eastAsia"/>
                <w:sz w:val="24"/>
                <w:szCs w:val="24"/>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2006E749">
            <w:pPr>
              <w:jc w:val="center"/>
              <w:rPr>
                <w:sz w:val="24"/>
                <w:szCs w:val="24"/>
              </w:rPr>
            </w:pPr>
            <w:r>
              <w:rPr>
                <w:rFonts w:hint="eastAsia"/>
                <w:sz w:val="24"/>
                <w:szCs w:val="24"/>
              </w:rPr>
              <w:t>合价（元）</w:t>
            </w:r>
          </w:p>
        </w:tc>
      </w:tr>
      <w:tr w14:paraId="661A3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51CA2E5">
            <w:pPr>
              <w:jc w:val="center"/>
              <w:rPr>
                <w:sz w:val="24"/>
                <w:szCs w:val="24"/>
              </w:rPr>
            </w:pPr>
            <w:r>
              <w:rPr>
                <w:rFonts w:hint="eastAsia"/>
                <w:sz w:val="24"/>
                <w:szCs w:val="24"/>
              </w:rPr>
              <w:t>1</w:t>
            </w:r>
          </w:p>
        </w:tc>
        <w:tc>
          <w:tcPr>
            <w:tcW w:w="4482" w:type="dxa"/>
            <w:tcBorders>
              <w:top w:val="single" w:color="auto" w:sz="4" w:space="0"/>
              <w:left w:val="single" w:color="auto" w:sz="4" w:space="0"/>
              <w:bottom w:val="single" w:color="auto" w:sz="4" w:space="0"/>
              <w:right w:val="single" w:color="auto" w:sz="4" w:space="0"/>
            </w:tcBorders>
            <w:vAlign w:val="center"/>
          </w:tcPr>
          <w:p w14:paraId="119B2E43">
            <w:pPr>
              <w:jc w:val="center"/>
              <w:rPr>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14:paraId="5174DA41">
            <w:pPr>
              <w:jc w:val="center"/>
              <w:rPr>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14:paraId="0693C8D5">
            <w:pPr>
              <w:jc w:val="center"/>
              <w:rPr>
                <w:sz w:val="24"/>
                <w:szCs w:val="24"/>
              </w:rPr>
            </w:pPr>
          </w:p>
        </w:tc>
        <w:tc>
          <w:tcPr>
            <w:tcW w:w="1107" w:type="dxa"/>
            <w:tcBorders>
              <w:top w:val="single" w:color="auto" w:sz="4" w:space="0"/>
              <w:left w:val="single" w:color="auto" w:sz="4" w:space="0"/>
              <w:bottom w:val="single" w:color="auto" w:sz="4" w:space="0"/>
              <w:right w:val="single" w:color="auto" w:sz="4" w:space="0"/>
            </w:tcBorders>
            <w:vAlign w:val="center"/>
          </w:tcPr>
          <w:p w14:paraId="07EB0073">
            <w:pPr>
              <w:jc w:val="center"/>
              <w:rPr>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519581F8">
            <w:pPr>
              <w:jc w:val="center"/>
              <w:rPr>
                <w:sz w:val="24"/>
                <w:szCs w:val="24"/>
              </w:rPr>
            </w:pPr>
          </w:p>
        </w:tc>
      </w:tr>
      <w:tr w14:paraId="698BE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B69F4E7">
            <w:pPr>
              <w:jc w:val="center"/>
              <w:rPr>
                <w:sz w:val="24"/>
                <w:szCs w:val="24"/>
              </w:rPr>
            </w:pPr>
            <w:r>
              <w:rPr>
                <w:rFonts w:hint="eastAsia"/>
                <w:sz w:val="24"/>
                <w:szCs w:val="24"/>
              </w:rPr>
              <w:t>2</w:t>
            </w:r>
          </w:p>
        </w:tc>
        <w:tc>
          <w:tcPr>
            <w:tcW w:w="4482" w:type="dxa"/>
            <w:tcBorders>
              <w:top w:val="single" w:color="auto" w:sz="4" w:space="0"/>
              <w:left w:val="single" w:color="auto" w:sz="4" w:space="0"/>
              <w:bottom w:val="single" w:color="auto" w:sz="4" w:space="0"/>
              <w:right w:val="single" w:color="auto" w:sz="4" w:space="0"/>
            </w:tcBorders>
            <w:vAlign w:val="center"/>
          </w:tcPr>
          <w:p w14:paraId="7A62DEA3">
            <w:pPr>
              <w:jc w:val="center"/>
              <w:rPr>
                <w:sz w:val="24"/>
                <w:szCs w:val="24"/>
                <w:lang w:val="en-US"/>
              </w:rPr>
            </w:pPr>
          </w:p>
        </w:tc>
        <w:tc>
          <w:tcPr>
            <w:tcW w:w="750" w:type="dxa"/>
            <w:tcBorders>
              <w:top w:val="single" w:color="auto" w:sz="4" w:space="0"/>
              <w:left w:val="single" w:color="auto" w:sz="4" w:space="0"/>
              <w:bottom w:val="single" w:color="auto" w:sz="4" w:space="0"/>
              <w:right w:val="single" w:color="auto" w:sz="4" w:space="0"/>
            </w:tcBorders>
            <w:vAlign w:val="center"/>
          </w:tcPr>
          <w:p w14:paraId="57A597F9">
            <w:pPr>
              <w:jc w:val="center"/>
              <w:rPr>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14:paraId="00EBB6C4">
            <w:pPr>
              <w:jc w:val="center"/>
              <w:rPr>
                <w:sz w:val="24"/>
                <w:szCs w:val="24"/>
              </w:rPr>
            </w:pPr>
          </w:p>
        </w:tc>
        <w:tc>
          <w:tcPr>
            <w:tcW w:w="1107" w:type="dxa"/>
            <w:tcBorders>
              <w:top w:val="single" w:color="auto" w:sz="4" w:space="0"/>
              <w:left w:val="single" w:color="auto" w:sz="4" w:space="0"/>
              <w:bottom w:val="single" w:color="auto" w:sz="4" w:space="0"/>
              <w:right w:val="single" w:color="auto" w:sz="4" w:space="0"/>
            </w:tcBorders>
            <w:vAlign w:val="center"/>
          </w:tcPr>
          <w:p w14:paraId="1883CFC8">
            <w:pPr>
              <w:jc w:val="center"/>
              <w:rPr>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6AD67870">
            <w:pPr>
              <w:jc w:val="center"/>
              <w:rPr>
                <w:sz w:val="24"/>
                <w:szCs w:val="24"/>
              </w:rPr>
            </w:pPr>
          </w:p>
        </w:tc>
      </w:tr>
      <w:tr w14:paraId="39B13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A989762">
            <w:pPr>
              <w:jc w:val="center"/>
              <w:rPr>
                <w:sz w:val="24"/>
                <w:szCs w:val="24"/>
              </w:rPr>
            </w:pPr>
            <w:r>
              <w:rPr>
                <w:rFonts w:hint="eastAsia"/>
                <w:sz w:val="24"/>
                <w:szCs w:val="24"/>
              </w:rPr>
              <w:t>3</w:t>
            </w:r>
          </w:p>
        </w:tc>
        <w:tc>
          <w:tcPr>
            <w:tcW w:w="4482" w:type="dxa"/>
            <w:tcBorders>
              <w:top w:val="single" w:color="auto" w:sz="4" w:space="0"/>
              <w:left w:val="single" w:color="auto" w:sz="4" w:space="0"/>
              <w:bottom w:val="single" w:color="auto" w:sz="4" w:space="0"/>
              <w:right w:val="single" w:color="auto" w:sz="4" w:space="0"/>
            </w:tcBorders>
            <w:vAlign w:val="center"/>
          </w:tcPr>
          <w:p w14:paraId="7D634AF1">
            <w:pPr>
              <w:jc w:val="center"/>
              <w:rPr>
                <w:sz w:val="24"/>
                <w:szCs w:val="24"/>
                <w:lang w:val="en-US"/>
              </w:rPr>
            </w:pPr>
          </w:p>
        </w:tc>
        <w:tc>
          <w:tcPr>
            <w:tcW w:w="750" w:type="dxa"/>
            <w:tcBorders>
              <w:top w:val="single" w:color="auto" w:sz="4" w:space="0"/>
              <w:left w:val="single" w:color="auto" w:sz="4" w:space="0"/>
              <w:bottom w:val="single" w:color="auto" w:sz="4" w:space="0"/>
              <w:right w:val="single" w:color="auto" w:sz="4" w:space="0"/>
            </w:tcBorders>
            <w:vAlign w:val="center"/>
          </w:tcPr>
          <w:p w14:paraId="2C8EF7B4">
            <w:pPr>
              <w:jc w:val="center"/>
              <w:rPr>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14:paraId="4502798C">
            <w:pPr>
              <w:jc w:val="center"/>
              <w:rPr>
                <w:sz w:val="24"/>
                <w:szCs w:val="24"/>
              </w:rPr>
            </w:pPr>
          </w:p>
        </w:tc>
        <w:tc>
          <w:tcPr>
            <w:tcW w:w="1107" w:type="dxa"/>
            <w:tcBorders>
              <w:top w:val="single" w:color="auto" w:sz="4" w:space="0"/>
              <w:left w:val="single" w:color="auto" w:sz="4" w:space="0"/>
              <w:bottom w:val="single" w:color="auto" w:sz="4" w:space="0"/>
              <w:right w:val="single" w:color="auto" w:sz="4" w:space="0"/>
            </w:tcBorders>
            <w:vAlign w:val="center"/>
          </w:tcPr>
          <w:p w14:paraId="4AA49ED7">
            <w:pPr>
              <w:jc w:val="center"/>
              <w:rPr>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8B4CA5A">
            <w:pPr>
              <w:jc w:val="center"/>
              <w:rPr>
                <w:sz w:val="24"/>
                <w:szCs w:val="24"/>
              </w:rPr>
            </w:pPr>
          </w:p>
        </w:tc>
      </w:tr>
      <w:tr w14:paraId="757C5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060D58A">
            <w:pPr>
              <w:jc w:val="center"/>
              <w:rPr>
                <w:sz w:val="24"/>
                <w:szCs w:val="24"/>
              </w:rPr>
            </w:pPr>
            <w:r>
              <w:rPr>
                <w:rFonts w:hint="eastAsia"/>
                <w:sz w:val="24"/>
                <w:szCs w:val="24"/>
              </w:rPr>
              <w:t>4</w:t>
            </w:r>
          </w:p>
        </w:tc>
        <w:tc>
          <w:tcPr>
            <w:tcW w:w="8319" w:type="dxa"/>
            <w:gridSpan w:val="5"/>
            <w:tcBorders>
              <w:top w:val="single" w:color="auto" w:sz="4" w:space="0"/>
              <w:left w:val="single" w:color="auto" w:sz="4" w:space="0"/>
              <w:bottom w:val="single" w:color="auto" w:sz="4" w:space="0"/>
              <w:right w:val="single" w:color="auto" w:sz="4" w:space="0"/>
            </w:tcBorders>
            <w:vAlign w:val="center"/>
          </w:tcPr>
          <w:p w14:paraId="091C5FB7">
            <w:pPr>
              <w:rPr>
                <w:sz w:val="24"/>
                <w:szCs w:val="24"/>
              </w:rPr>
            </w:pPr>
            <w:r>
              <w:rPr>
                <w:rFonts w:hint="eastAsia"/>
                <w:sz w:val="24"/>
                <w:szCs w:val="24"/>
              </w:rPr>
              <w:t>总计：（大写）元（¥              ）</w:t>
            </w:r>
          </w:p>
        </w:tc>
      </w:tr>
    </w:tbl>
    <w:p w14:paraId="4ADBE1BF">
      <w:pPr>
        <w:pStyle w:val="50"/>
        <w:spacing w:line="360" w:lineRule="auto"/>
        <w:ind w:firstLine="480"/>
        <w:jc w:val="left"/>
        <w:rPr>
          <w:rFonts w:ascii="仿宋" w:hAnsi="仿宋" w:eastAsia="仿宋" w:cs="仿宋"/>
          <w:sz w:val="24"/>
        </w:rPr>
      </w:pPr>
      <w:r>
        <w:rPr>
          <w:rFonts w:hint="eastAsia" w:ascii="仿宋" w:hAnsi="仿宋" w:eastAsia="仿宋" w:cs="仿宋"/>
          <w:sz w:val="24"/>
        </w:rPr>
        <w:t>注：1.供应商可根据具体情况调整报价明细清单格式，填写内容应包含项目人员费用(工资、各类社会保险、福利、津贴、奖金等)、服务费、税金等实施本项目所产生的一切费用，采购人不另行支付其他任何费用。</w:t>
      </w:r>
    </w:p>
    <w:p w14:paraId="3D38EAB5">
      <w:pPr>
        <w:pStyle w:val="50"/>
        <w:spacing w:line="360" w:lineRule="auto"/>
        <w:ind w:firstLine="480"/>
        <w:jc w:val="left"/>
        <w:rPr>
          <w:rFonts w:ascii="仿宋" w:hAnsi="仿宋" w:eastAsia="仿宋" w:cs="仿宋"/>
          <w:sz w:val="24"/>
        </w:rPr>
      </w:pPr>
      <w:r>
        <w:rPr>
          <w:rFonts w:hint="eastAsia" w:ascii="仿宋" w:hAnsi="仿宋" w:eastAsia="仿宋" w:cs="仿宋"/>
          <w:sz w:val="24"/>
        </w:rPr>
        <w:t>2.《分项报价表》必须与《开标一览表》报价相同。</w:t>
      </w:r>
    </w:p>
    <w:p w14:paraId="3557640D"/>
    <w:p w14:paraId="16D2035C">
      <w:pPr>
        <w:pStyle w:val="10"/>
        <w:tabs>
          <w:tab w:val="left" w:pos="9625"/>
        </w:tabs>
        <w:spacing w:before="1"/>
        <w:ind w:left="6139"/>
      </w:pPr>
      <w:r>
        <w:rPr>
          <w:rFonts w:hint="eastAsia"/>
        </w:rPr>
        <w:t>供应商盖章：</w:t>
      </w:r>
      <w:r>
        <w:rPr>
          <w:rFonts w:hint="eastAsia"/>
          <w:u w:val="single"/>
        </w:rPr>
        <w:tab/>
      </w:r>
    </w:p>
    <w:p w14:paraId="4616FD22">
      <w:pPr>
        <w:pStyle w:val="10"/>
        <w:tabs>
          <w:tab w:val="left" w:pos="7219"/>
          <w:tab w:val="left" w:pos="9599"/>
        </w:tabs>
        <w:spacing w:before="131"/>
        <w:ind w:left="6139"/>
        <w:rPr>
          <w:rFonts w:hint="default" w:eastAsia="仿宋"/>
          <w:u w:val="single"/>
          <w:lang w:val="en-US" w:eastAsia="zh-CN"/>
        </w:rPr>
      </w:pPr>
      <w:r>
        <w:rPr>
          <w:rFonts w:hint="eastAsia"/>
        </w:rPr>
        <w:t>日期：</w:t>
      </w:r>
      <w:r>
        <w:rPr>
          <w:rFonts w:hint="eastAsia"/>
          <w:u w:val="single"/>
        </w:rPr>
        <w:tab/>
      </w:r>
      <w:r>
        <w:rPr>
          <w:rFonts w:hint="eastAsia"/>
          <w:u w:val="single"/>
          <w:lang w:val="en-US" w:eastAsia="zh-CN"/>
        </w:rPr>
        <w:t xml:space="preserve">             </w:t>
      </w:r>
    </w:p>
    <w:p w14:paraId="1EBC5E6B">
      <w:pPr>
        <w:pStyle w:val="11"/>
        <w:rPr>
          <w:u w:val="single"/>
        </w:rPr>
      </w:pPr>
    </w:p>
    <w:p w14:paraId="5D71BE19">
      <w:pPr>
        <w:pStyle w:val="8"/>
        <w:sectPr>
          <w:pgSz w:w="11910" w:h="16840"/>
          <w:pgMar w:top="1247" w:right="1247" w:bottom="1247" w:left="1587" w:header="884" w:footer="884" w:gutter="0"/>
          <w:pgNumType w:fmt="decimal"/>
          <w:cols w:space="0" w:num="1"/>
        </w:sectPr>
      </w:pPr>
    </w:p>
    <w:p w14:paraId="17FB6941">
      <w:pPr>
        <w:rPr>
          <w:b/>
        </w:rPr>
      </w:pPr>
      <w:r>
        <w:rPr>
          <w:b/>
        </w:rPr>
        <w:br w:type="page"/>
      </w:r>
    </w:p>
    <w:p w14:paraId="47053920">
      <w:pPr>
        <w:pStyle w:val="4"/>
        <w:tabs>
          <w:tab w:val="left" w:pos="871"/>
        </w:tabs>
        <w:ind w:left="117"/>
        <w:rPr>
          <w:rFonts w:hint="eastAsia"/>
        </w:rPr>
      </w:pPr>
      <w:bookmarkStart w:id="77" w:name="_Toc10958"/>
      <w:bookmarkStart w:id="78" w:name="_Toc20210"/>
      <w:r>
        <w:rPr>
          <w:rFonts w:hint="eastAsia"/>
          <w:lang w:eastAsia="zh-CN"/>
        </w:rPr>
        <w:t>四</w:t>
      </w:r>
      <w:r>
        <w:rPr>
          <w:rFonts w:hint="eastAsia"/>
          <w:lang w:val="en-US" w:eastAsia="zh-CN"/>
        </w:rPr>
        <w:t xml:space="preserve"> </w:t>
      </w:r>
      <w:r>
        <w:rPr>
          <w:rFonts w:hint="eastAsia"/>
        </w:rPr>
        <w:t>现场确认声明书</w:t>
      </w:r>
      <w:bookmarkEnd w:id="77"/>
      <w:bookmarkEnd w:id="78"/>
    </w:p>
    <w:p w14:paraId="7EFCD994">
      <w:pPr>
        <w:pStyle w:val="10"/>
        <w:tabs>
          <w:tab w:val="left" w:pos="2315"/>
          <w:tab w:val="left" w:pos="5779"/>
        </w:tabs>
        <w:spacing w:line="300" w:lineRule="auto"/>
        <w:ind w:firstLine="480" w:firstLineChars="200"/>
        <w:jc w:val="both"/>
      </w:pPr>
    </w:p>
    <w:p w14:paraId="78A84586">
      <w:pPr>
        <w:pStyle w:val="10"/>
        <w:tabs>
          <w:tab w:val="left" w:pos="2315"/>
          <w:tab w:val="left" w:pos="5779"/>
        </w:tabs>
        <w:spacing w:line="300" w:lineRule="auto"/>
        <w:jc w:val="both"/>
      </w:pPr>
      <w:r>
        <w:rPr>
          <w:rFonts w:hint="eastAsia"/>
          <w:u w:val="single"/>
        </w:rPr>
        <w:t>浙江至诚工程咨询有限责任公司：</w:t>
      </w:r>
    </w:p>
    <w:p w14:paraId="2792C841">
      <w:pPr>
        <w:pStyle w:val="10"/>
        <w:tabs>
          <w:tab w:val="left" w:pos="5283"/>
          <w:tab w:val="left" w:pos="5779"/>
        </w:tabs>
        <w:spacing w:line="300" w:lineRule="auto"/>
        <w:ind w:firstLine="480" w:firstLineChars="200"/>
        <w:jc w:val="both"/>
      </w:pPr>
      <w:r>
        <w:rPr>
          <w:rFonts w:hint="eastAsia"/>
        </w:rPr>
        <w:t>本人经由</w:t>
      </w:r>
      <w:r>
        <w:rPr>
          <w:rFonts w:hint="eastAsia"/>
          <w:u w:val="single"/>
        </w:rPr>
        <w:t>（公司名称）</w:t>
      </w:r>
      <w:r>
        <w:rPr>
          <w:rFonts w:hint="eastAsia"/>
        </w:rPr>
        <w:t>法定代表人（负责人），合法授权参加</w:t>
      </w:r>
      <w:r>
        <w:rPr>
          <w:rFonts w:hint="eastAsia"/>
          <w:u w:val="single"/>
          <w:lang w:eastAsia="zh-CN"/>
        </w:rPr>
        <w:t>2024遂昌文旅新媒体营销推广项目</w:t>
      </w:r>
      <w:r>
        <w:rPr>
          <w:rFonts w:hint="eastAsia"/>
          <w:u w:val="single"/>
        </w:rPr>
        <w:t>（项目编号：</w:t>
      </w:r>
      <w:r>
        <w:rPr>
          <w:rFonts w:hint="eastAsia"/>
          <w:u w:val="single"/>
          <w:lang w:val="en-US" w:eastAsia="zh-CN"/>
        </w:rPr>
        <w:t xml:space="preserve">ZJZCSC（2024）采0605号 </w:t>
      </w:r>
      <w:r>
        <w:rPr>
          <w:rFonts w:hint="eastAsia"/>
          <w:u w:val="single"/>
        </w:rPr>
        <w:t>）</w:t>
      </w:r>
      <w:r>
        <w:rPr>
          <w:rFonts w:hint="eastAsia"/>
        </w:rPr>
        <w:t>政府采购活动，经与本单位法人代表（负责人）联系确认，现就有关公平竞争事项郑重声明如下：</w:t>
      </w:r>
    </w:p>
    <w:p w14:paraId="2057D11F">
      <w:pPr>
        <w:pStyle w:val="10"/>
        <w:tabs>
          <w:tab w:val="left" w:pos="1740"/>
          <w:tab w:val="left" w:pos="4859"/>
          <w:tab w:val="left" w:pos="8947"/>
        </w:tabs>
        <w:spacing w:line="300" w:lineRule="auto"/>
        <w:ind w:firstLine="480" w:firstLineChars="200"/>
        <w:rPr>
          <w:u w:val="single"/>
        </w:rPr>
      </w:pPr>
      <w:r>
        <w:rPr>
          <w:rFonts w:hint="eastAsia"/>
        </w:rPr>
        <w:t>一、本单位与采购人之间</w:t>
      </w:r>
      <w:r>
        <w:rPr>
          <w:rFonts w:hint="eastAsia"/>
          <w:b/>
        </w:rPr>
        <w:t xml:space="preserve">□不存在利害关系 </w:t>
      </w:r>
      <w:r>
        <w:rPr>
          <w:rFonts w:hint="eastAsia"/>
        </w:rPr>
        <w:t>□存在下列利害关系：</w:t>
      </w:r>
    </w:p>
    <w:p w14:paraId="62C24BEF">
      <w:pPr>
        <w:pStyle w:val="10"/>
        <w:tabs>
          <w:tab w:val="left" w:pos="1740"/>
          <w:tab w:val="left" w:pos="4859"/>
          <w:tab w:val="left" w:pos="8947"/>
        </w:tabs>
        <w:spacing w:line="300" w:lineRule="auto"/>
        <w:ind w:firstLine="480" w:firstLineChars="200"/>
      </w:pPr>
      <w:r>
        <w:rPr>
          <w:rFonts w:hint="eastAsia"/>
        </w:rPr>
        <w:t>A.投资关系</w:t>
      </w:r>
      <w:r>
        <w:rPr>
          <w:rFonts w:hint="eastAsia"/>
        </w:rPr>
        <w:tab/>
      </w:r>
      <w:r>
        <w:rPr>
          <w:rFonts w:hint="eastAsia"/>
        </w:rPr>
        <w:t>B.行政隶属关系</w:t>
      </w:r>
      <w:r>
        <w:rPr>
          <w:rFonts w:hint="eastAsia"/>
        </w:rPr>
        <w:tab/>
      </w:r>
      <w:r>
        <w:rPr>
          <w:rFonts w:hint="eastAsia"/>
        </w:rPr>
        <w:t>C.业务指导关系</w:t>
      </w:r>
    </w:p>
    <w:p w14:paraId="0BA3338B">
      <w:pPr>
        <w:pStyle w:val="10"/>
        <w:tabs>
          <w:tab w:val="left" w:pos="8399"/>
        </w:tabs>
        <w:spacing w:line="300" w:lineRule="auto"/>
        <w:ind w:firstLine="480" w:firstLineChars="200"/>
      </w:pPr>
      <w:r>
        <w:rPr>
          <w:rFonts w:hint="eastAsia"/>
        </w:rPr>
        <w:t>D.其他可能影响采购公正的利害关系（如有，请如实说明）</w:t>
      </w:r>
      <w:r>
        <w:rPr>
          <w:rFonts w:hint="eastAsia"/>
          <w:u w:val="single"/>
        </w:rPr>
        <w:tab/>
      </w:r>
    </w:p>
    <w:p w14:paraId="099A0A3D">
      <w:pPr>
        <w:pStyle w:val="10"/>
        <w:tabs>
          <w:tab w:val="left" w:pos="8399"/>
        </w:tabs>
        <w:spacing w:line="300" w:lineRule="auto"/>
        <w:ind w:firstLine="480" w:firstLineChars="200"/>
      </w:pPr>
      <w:r>
        <w:rPr>
          <w:rFonts w:hint="eastAsia"/>
        </w:rPr>
        <w:t>二、现已清楚知道参加本项目采购活动的其他所有供应商名称，本单位</w:t>
      </w:r>
      <w:r>
        <w:rPr>
          <w:rFonts w:hint="eastAsia"/>
          <w:b/>
        </w:rPr>
        <w:t>□与其他所有供应商之间均不存在利害关系</w:t>
      </w:r>
      <w:r>
        <w:rPr>
          <w:rFonts w:hint="eastAsia"/>
        </w:rPr>
        <w:t>□与</w:t>
      </w:r>
      <w:r>
        <w:rPr>
          <w:rFonts w:hint="eastAsia"/>
          <w:u w:val="single"/>
        </w:rPr>
        <w:t>（供应商名称）</w:t>
      </w:r>
      <w:r>
        <w:rPr>
          <w:rFonts w:hint="eastAsia"/>
          <w:u w:val="single"/>
        </w:rPr>
        <w:tab/>
      </w:r>
      <w:r>
        <w:rPr>
          <w:rFonts w:hint="eastAsia"/>
        </w:rPr>
        <w:t>之间存在下列利害关系：</w:t>
      </w:r>
    </w:p>
    <w:p w14:paraId="715183CB">
      <w:pPr>
        <w:pStyle w:val="10"/>
        <w:spacing w:line="300" w:lineRule="auto"/>
        <w:ind w:firstLine="480" w:firstLineChars="200"/>
      </w:pPr>
      <w:r>
        <w:rPr>
          <w:rFonts w:hint="eastAsia"/>
        </w:rPr>
        <w:t xml:space="preserve">A.法定代表人或负责人或实际控制人是同一人 </w:t>
      </w:r>
    </w:p>
    <w:p w14:paraId="2E954CA5">
      <w:pPr>
        <w:pStyle w:val="10"/>
        <w:spacing w:line="300" w:lineRule="auto"/>
        <w:ind w:firstLine="480" w:firstLineChars="200"/>
      </w:pPr>
      <w:r>
        <w:rPr>
          <w:rFonts w:hint="eastAsia"/>
        </w:rPr>
        <w:t>B.法定代表人或负责人或实际控制人是夫妻关系</w:t>
      </w:r>
    </w:p>
    <w:p w14:paraId="6FCAFB09">
      <w:pPr>
        <w:tabs>
          <w:tab w:val="left" w:pos="1261"/>
        </w:tabs>
        <w:spacing w:line="300" w:lineRule="auto"/>
        <w:ind w:left="480"/>
        <w:rPr>
          <w:sz w:val="24"/>
        </w:rPr>
      </w:pPr>
      <w:r>
        <w:rPr>
          <w:rFonts w:hint="eastAsia"/>
          <w:sz w:val="24"/>
        </w:rPr>
        <w:t>C .法定代表人或负责人或实际控制人是直系血亲关系</w:t>
      </w:r>
    </w:p>
    <w:p w14:paraId="6F89F5A6">
      <w:pPr>
        <w:pStyle w:val="39"/>
        <w:tabs>
          <w:tab w:val="left" w:pos="1261"/>
        </w:tabs>
        <w:spacing w:before="0" w:line="300" w:lineRule="auto"/>
        <w:ind w:left="478" w:firstLine="0"/>
        <w:rPr>
          <w:sz w:val="24"/>
        </w:rPr>
      </w:pPr>
      <w:r>
        <w:rPr>
          <w:rFonts w:hint="eastAsia"/>
          <w:sz w:val="24"/>
        </w:rPr>
        <w:t>D.法定代表人或负责人或实际控制人存在三代以内旁系血亲关系</w:t>
      </w:r>
    </w:p>
    <w:p w14:paraId="145B0C9B">
      <w:pPr>
        <w:pStyle w:val="39"/>
        <w:tabs>
          <w:tab w:val="left" w:pos="1261"/>
        </w:tabs>
        <w:spacing w:before="0" w:line="300" w:lineRule="auto"/>
        <w:ind w:left="478" w:firstLine="0"/>
        <w:rPr>
          <w:sz w:val="24"/>
        </w:rPr>
      </w:pPr>
      <w:r>
        <w:rPr>
          <w:rFonts w:hint="eastAsia"/>
          <w:sz w:val="24"/>
        </w:rPr>
        <w:t>E.法定代表人或负责人或实际控制人存在近姻亲关系</w:t>
      </w:r>
    </w:p>
    <w:p w14:paraId="35621D92">
      <w:pPr>
        <w:pStyle w:val="10"/>
        <w:spacing w:line="300" w:lineRule="auto"/>
        <w:ind w:firstLine="480" w:firstLineChars="200"/>
      </w:pPr>
      <w:r>
        <w:rPr>
          <w:rFonts w:hint="eastAsia"/>
        </w:rPr>
        <w:t>F.法定代表人或负责人或实际控制人存在股份控制或实际控制关系</w:t>
      </w:r>
    </w:p>
    <w:p w14:paraId="208E6CF8">
      <w:pPr>
        <w:pStyle w:val="10"/>
        <w:spacing w:line="300" w:lineRule="auto"/>
        <w:ind w:firstLine="480" w:firstLineChars="200"/>
      </w:pPr>
      <w:r>
        <w:rPr>
          <w:rFonts w:hint="eastAsia"/>
        </w:rPr>
        <w:t>G.存在共同直接或间接投资设立子公司、联营企业和合营企业情况</w:t>
      </w:r>
    </w:p>
    <w:p w14:paraId="29C5F740">
      <w:pPr>
        <w:tabs>
          <w:tab w:val="left" w:pos="1261"/>
        </w:tabs>
        <w:spacing w:line="300" w:lineRule="auto"/>
        <w:ind w:left="470"/>
        <w:rPr>
          <w:sz w:val="24"/>
        </w:rPr>
      </w:pPr>
      <w:r>
        <w:rPr>
          <w:rFonts w:hint="eastAsia"/>
          <w:sz w:val="24"/>
        </w:rPr>
        <w:t>H.存在分级代理或代销关系、同一生产制造商关系、管理关系、重要业务（占主营业务收入 50%以上）或重要财务往来关系（如融资）等其他实质性控制关系</w:t>
      </w:r>
    </w:p>
    <w:p w14:paraId="33AD1350">
      <w:pPr>
        <w:tabs>
          <w:tab w:val="left" w:pos="1261"/>
          <w:tab w:val="left" w:pos="8579"/>
        </w:tabs>
        <w:spacing w:line="300" w:lineRule="auto"/>
        <w:ind w:left="480"/>
        <w:rPr>
          <w:sz w:val="24"/>
        </w:rPr>
      </w:pPr>
      <w:r>
        <w:rPr>
          <w:rFonts w:hint="eastAsia"/>
          <w:sz w:val="24"/>
        </w:rPr>
        <w:t xml:space="preserve">I.其他利害关系情况 </w:t>
      </w:r>
      <w:r>
        <w:rPr>
          <w:rFonts w:hint="eastAsia"/>
          <w:sz w:val="24"/>
          <w:u w:val="single"/>
        </w:rPr>
        <w:tab/>
      </w:r>
    </w:p>
    <w:p w14:paraId="7939D704">
      <w:pPr>
        <w:pStyle w:val="10"/>
        <w:spacing w:line="300" w:lineRule="auto"/>
        <w:ind w:firstLine="480" w:firstLineChars="200"/>
      </w:pPr>
      <w:r>
        <w:rPr>
          <w:rFonts w:hint="eastAsia"/>
        </w:rPr>
        <w:t>三、现已清楚知道并严格遵守政府采购法律法规和现场纪律。</w:t>
      </w:r>
    </w:p>
    <w:p w14:paraId="418DF08F">
      <w:pPr>
        <w:pStyle w:val="10"/>
        <w:tabs>
          <w:tab w:val="left" w:pos="3660"/>
          <w:tab w:val="left" w:pos="4766"/>
          <w:tab w:val="left" w:pos="7650"/>
        </w:tabs>
        <w:spacing w:line="300" w:lineRule="auto"/>
        <w:ind w:firstLine="480" w:firstLineChars="200"/>
      </w:pPr>
      <w:r>
        <w:rPr>
          <w:rFonts w:hint="eastAsia"/>
        </w:rPr>
        <w:t>四、我发现</w:t>
      </w:r>
      <w:r>
        <w:rPr>
          <w:rFonts w:hint="eastAsia"/>
          <w:u w:val="single"/>
        </w:rPr>
        <w:tab/>
      </w:r>
      <w:r>
        <w:rPr>
          <w:rFonts w:hint="eastAsia"/>
          <w:u w:val="single"/>
        </w:rPr>
        <w:tab/>
      </w:r>
      <w:r>
        <w:rPr>
          <w:rFonts w:hint="eastAsia"/>
        </w:rPr>
        <w:t>和</w:t>
      </w:r>
      <w:r>
        <w:rPr>
          <w:rFonts w:hint="eastAsia"/>
          <w:u w:val="single"/>
        </w:rPr>
        <w:tab/>
      </w:r>
      <w:r>
        <w:rPr>
          <w:rFonts w:hint="eastAsia"/>
        </w:rPr>
        <w:t>供应商之间存在或可能存在上述第二条第</w:t>
      </w:r>
      <w:r>
        <w:rPr>
          <w:rFonts w:hint="eastAsia"/>
          <w:u w:val="single"/>
        </w:rPr>
        <w:tab/>
      </w:r>
      <w:r>
        <w:rPr>
          <w:rFonts w:hint="eastAsia"/>
        </w:rPr>
        <w:t>项利害关系。</w:t>
      </w:r>
    </w:p>
    <w:p w14:paraId="0F4936D6">
      <w:pPr>
        <w:pStyle w:val="10"/>
        <w:spacing w:line="300" w:lineRule="auto"/>
        <w:ind w:firstLine="480" w:firstLineChars="200"/>
      </w:pPr>
    </w:p>
    <w:p w14:paraId="05989B21">
      <w:pPr>
        <w:pStyle w:val="10"/>
        <w:spacing w:line="300" w:lineRule="auto"/>
        <w:ind w:firstLine="480" w:firstLineChars="200"/>
      </w:pPr>
      <w:r>
        <w:rPr>
          <w:rFonts w:hint="eastAsia"/>
        </w:rPr>
        <w:t>（负责人或委托代理人签名）：</w:t>
      </w:r>
    </w:p>
    <w:p w14:paraId="1FB683FD">
      <w:pPr>
        <w:pStyle w:val="10"/>
        <w:spacing w:line="300" w:lineRule="auto"/>
        <w:ind w:firstLine="480" w:firstLineChars="200"/>
      </w:pPr>
      <w:r>
        <w:rPr>
          <w:rFonts w:hint="eastAsia"/>
        </w:rPr>
        <w:t>年</w:t>
      </w:r>
      <w:r>
        <w:rPr>
          <w:rFonts w:hint="eastAsia"/>
        </w:rPr>
        <w:tab/>
      </w:r>
      <w:r>
        <w:rPr>
          <w:rFonts w:hint="eastAsia"/>
        </w:rPr>
        <w:t>月</w:t>
      </w:r>
      <w:r>
        <w:rPr>
          <w:rFonts w:hint="eastAsia"/>
        </w:rPr>
        <w:tab/>
      </w:r>
      <w:r>
        <w:rPr>
          <w:rFonts w:hint="eastAsia"/>
        </w:rPr>
        <w:t>日</w:t>
      </w:r>
    </w:p>
    <w:p w14:paraId="45A4327F">
      <w:pPr>
        <w:pStyle w:val="10"/>
        <w:spacing w:line="300" w:lineRule="auto"/>
        <w:ind w:firstLine="480" w:firstLineChars="200"/>
      </w:pPr>
    </w:p>
    <w:p w14:paraId="7F3A6BA0">
      <w:pPr>
        <w:pStyle w:val="10"/>
        <w:spacing w:line="300" w:lineRule="auto"/>
        <w:ind w:firstLine="480" w:firstLineChars="200"/>
      </w:pPr>
      <w:r>
        <w:rPr>
          <w:rFonts w:hint="eastAsia"/>
        </w:rPr>
        <w:t>注：1.供应商认为有利害关系和需要回避的人员，应提供相关证明材料，与本声明书一同提交。由采购代理机构和财政监督部门负责询问核查。</w:t>
      </w:r>
    </w:p>
    <w:p w14:paraId="4BA0FF80">
      <w:pPr>
        <w:pStyle w:val="10"/>
        <w:spacing w:line="300" w:lineRule="auto"/>
        <w:ind w:firstLine="480" w:firstLineChars="200"/>
        <w:rPr>
          <w:rFonts w:hint="eastAsia" w:eastAsia="仿宋"/>
          <w:lang w:eastAsia="zh-CN"/>
        </w:rPr>
        <w:sectPr>
          <w:headerReference r:id="rId9" w:type="default"/>
          <w:type w:val="continuous"/>
          <w:pgSz w:w="11910" w:h="16840"/>
          <w:pgMar w:top="1247" w:right="1247" w:bottom="1247" w:left="1587" w:header="884" w:footer="884" w:gutter="0"/>
          <w:pgNumType w:fmt="decimal"/>
          <w:cols w:space="0" w:num="1"/>
        </w:sectPr>
      </w:pPr>
      <w:r>
        <w:rPr>
          <w:rFonts w:hint="eastAsia"/>
        </w:rPr>
        <w:t xml:space="preserve">2. </w:t>
      </w:r>
      <w:r>
        <w:rPr>
          <w:rFonts w:hint="eastAsia"/>
          <w:b/>
        </w:rPr>
        <w:t>供应商根据</w:t>
      </w:r>
      <w:r>
        <w:rPr>
          <w:rFonts w:hint="eastAsia"/>
          <w:b/>
          <w:lang w:eastAsia="zh-CN"/>
        </w:rPr>
        <w:t>政采云平台</w:t>
      </w:r>
      <w:r>
        <w:rPr>
          <w:rFonts w:hint="eastAsia"/>
          <w:b/>
        </w:rPr>
        <w:t>解密名单公布后30分钟内，通过现场或邮件方式（</w:t>
      </w:r>
      <w:r>
        <w:rPr>
          <w:rFonts w:hint="eastAsia"/>
          <w:b/>
          <w:lang w:val="en-US" w:eastAsia="zh-CN"/>
        </w:rPr>
        <w:t>779740329</w:t>
      </w:r>
      <w:r>
        <w:rPr>
          <w:rFonts w:hint="eastAsia"/>
          <w:b/>
        </w:rPr>
        <w:t>@qq.com）提交《政府采购活动现场确认声明书》</w:t>
      </w:r>
      <w:r>
        <w:rPr>
          <w:rFonts w:hint="eastAsia"/>
          <w:b/>
          <w:lang w:eastAsia="zh-CN"/>
        </w:rPr>
        <w:t>。</w:t>
      </w:r>
    </w:p>
    <w:p w14:paraId="7527AEDF">
      <w:pPr>
        <w:pStyle w:val="3"/>
        <w:tabs>
          <w:tab w:val="left" w:pos="1404"/>
        </w:tabs>
        <w:spacing w:before="47"/>
        <w:ind w:left="120"/>
        <w:jc w:val="center"/>
      </w:pPr>
      <w:bookmarkStart w:id="79" w:name="第六章__评标办法和细则"/>
      <w:bookmarkEnd w:id="79"/>
      <w:bookmarkStart w:id="80" w:name="_Toc12458"/>
      <w:r>
        <w:rPr>
          <w:rFonts w:hint="eastAsia"/>
        </w:rPr>
        <w:t>第六章</w:t>
      </w:r>
      <w:r>
        <w:rPr>
          <w:rFonts w:hint="eastAsia"/>
          <w:lang w:val="en-US" w:eastAsia="zh-CN"/>
        </w:rPr>
        <w:t xml:space="preserve"> </w:t>
      </w:r>
      <w:r>
        <w:rPr>
          <w:rFonts w:hint="eastAsia"/>
        </w:rPr>
        <w:t>评标办法和细则</w:t>
      </w:r>
      <w:bookmarkEnd w:id="80"/>
    </w:p>
    <w:p w14:paraId="35E7277A">
      <w:pPr>
        <w:pStyle w:val="17"/>
        <w:snapToGrid/>
        <w:spacing w:line="360" w:lineRule="auto"/>
        <w:ind w:firstLineChars="200"/>
        <w:rPr>
          <w:rFonts w:eastAsia="仿宋"/>
        </w:rPr>
      </w:pPr>
    </w:p>
    <w:p w14:paraId="3F028E2D">
      <w:pPr>
        <w:pStyle w:val="17"/>
        <w:snapToGrid/>
        <w:spacing w:line="360" w:lineRule="auto"/>
        <w:ind w:firstLineChars="200"/>
        <w:rPr>
          <w:rFonts w:eastAsia="仿宋"/>
        </w:rPr>
      </w:pPr>
      <w:r>
        <w:rPr>
          <w:rFonts w:hint="eastAsia" w:eastAsia="仿宋"/>
        </w:rPr>
        <w:t>根据《中华人民共和国政府采购法》、《政府采购竞争性磋商采购方式管理暂行办法》等有关法律法规的规定，并结合本项目的实际，按照公正、公平、科学、择优的原则选择成交人，特制定本办法。</w:t>
      </w:r>
    </w:p>
    <w:p w14:paraId="68E986DD">
      <w:pPr>
        <w:pStyle w:val="4"/>
        <w:tabs>
          <w:tab w:val="left" w:pos="871"/>
        </w:tabs>
        <w:spacing w:line="360" w:lineRule="auto"/>
        <w:ind w:left="117"/>
        <w:jc w:val="both"/>
      </w:pPr>
      <w:bookmarkStart w:id="81" w:name="_Toc10243"/>
      <w:bookmarkStart w:id="82" w:name="_Toc5308"/>
      <w:bookmarkStart w:id="83" w:name="_Toc28398"/>
      <w:bookmarkStart w:id="84" w:name="_Toc73349356"/>
      <w:bookmarkStart w:id="85" w:name="_Toc494558393"/>
      <w:bookmarkStart w:id="86" w:name="_Toc493955998"/>
      <w:bookmarkStart w:id="87" w:name="_Toc335664295"/>
      <w:bookmarkStart w:id="88" w:name="_Toc390938605"/>
      <w:bookmarkStart w:id="89" w:name="_Toc335664299"/>
      <w:r>
        <w:rPr>
          <w:rFonts w:hint="eastAsia"/>
        </w:rPr>
        <w:t>一   总则</w:t>
      </w:r>
      <w:bookmarkEnd w:id="81"/>
      <w:bookmarkEnd w:id="82"/>
      <w:bookmarkEnd w:id="83"/>
      <w:bookmarkEnd w:id="84"/>
      <w:bookmarkEnd w:id="85"/>
      <w:bookmarkEnd w:id="86"/>
      <w:bookmarkEnd w:id="87"/>
    </w:p>
    <w:p w14:paraId="756004A2">
      <w:pPr>
        <w:spacing w:line="360" w:lineRule="auto"/>
        <w:ind w:firstLine="480" w:firstLineChars="200"/>
        <w:rPr>
          <w:sz w:val="24"/>
        </w:rPr>
      </w:pPr>
      <w:r>
        <w:rPr>
          <w:rFonts w:hint="eastAsia"/>
          <w:sz w:val="24"/>
        </w:rPr>
        <w:t>1.1 为最大限度地保护各当事人的权益，磋商小组应严格按照磋商文件的技术、资信、商务要求，对响应文件进行综合分析评价并编制评标报告。磋商小组成员必须严格遵守保密规定，不得泄漏评审有关的情况，不得索贿受贿，不得参加影响评审的任何活动。</w:t>
      </w:r>
    </w:p>
    <w:p w14:paraId="3F82A417">
      <w:pPr>
        <w:spacing w:line="360" w:lineRule="auto"/>
        <w:ind w:firstLine="482" w:firstLineChars="200"/>
        <w:rPr>
          <w:b/>
          <w:sz w:val="24"/>
        </w:rPr>
      </w:pPr>
      <w:r>
        <w:rPr>
          <w:rFonts w:hint="eastAsia"/>
          <w:b/>
          <w:sz w:val="24"/>
        </w:rPr>
        <w:t>1.2</w:t>
      </w:r>
      <w:r>
        <w:rPr>
          <w:rFonts w:hint="eastAsia"/>
          <w:b/>
          <w:sz w:val="24"/>
          <w:lang w:val="en-US" w:eastAsia="zh-CN"/>
        </w:rPr>
        <w:t xml:space="preserve"> </w:t>
      </w:r>
      <w:r>
        <w:rPr>
          <w:rFonts w:hint="eastAsia"/>
          <w:b/>
          <w:sz w:val="24"/>
        </w:rPr>
        <w:t>本次评审方法采取百分制综合评分法，按总得分由高到低顺序排列。总得分相同的，按报价得分由高到低顺序排列；总得分和报价得分均相同的，按技术得分由高到低顺序排列；磋商小组按照评审得分由高到低顺序推荐3名以上成交候选供应商，由采购人确认本项目成交人。</w:t>
      </w:r>
    </w:p>
    <w:p w14:paraId="1F8146F4">
      <w:pPr>
        <w:pStyle w:val="4"/>
        <w:tabs>
          <w:tab w:val="left" w:pos="871"/>
        </w:tabs>
        <w:spacing w:line="360" w:lineRule="auto"/>
        <w:ind w:left="117"/>
        <w:jc w:val="both"/>
      </w:pPr>
      <w:bookmarkStart w:id="90" w:name="_Toc335664296"/>
      <w:bookmarkStart w:id="91" w:name="_Toc4819"/>
      <w:bookmarkStart w:id="92" w:name="_Toc493955999"/>
      <w:bookmarkStart w:id="93" w:name="_Toc17582"/>
      <w:bookmarkStart w:id="94" w:name="_Toc494558394"/>
      <w:bookmarkStart w:id="95" w:name="_Toc30275"/>
      <w:bookmarkStart w:id="96" w:name="_Toc73349357"/>
      <w:r>
        <w:rPr>
          <w:rFonts w:hint="eastAsia"/>
        </w:rPr>
        <w:t xml:space="preserve">二   </w:t>
      </w:r>
      <w:bookmarkEnd w:id="90"/>
      <w:r>
        <w:rPr>
          <w:rFonts w:hint="eastAsia"/>
        </w:rPr>
        <w:t>磋商小组</w:t>
      </w:r>
      <w:bookmarkEnd w:id="91"/>
      <w:bookmarkEnd w:id="92"/>
      <w:bookmarkEnd w:id="93"/>
      <w:bookmarkEnd w:id="94"/>
      <w:bookmarkEnd w:id="95"/>
      <w:bookmarkEnd w:id="96"/>
    </w:p>
    <w:p w14:paraId="2646951A">
      <w:pPr>
        <w:spacing w:line="360" w:lineRule="auto"/>
        <w:ind w:firstLine="480" w:firstLineChars="200"/>
        <w:rPr>
          <w:sz w:val="24"/>
          <w:szCs w:val="20"/>
        </w:rPr>
      </w:pPr>
      <w:r>
        <w:rPr>
          <w:rFonts w:hint="eastAsia"/>
          <w:sz w:val="24"/>
        </w:rPr>
        <w:t>2.1</w:t>
      </w:r>
      <w:r>
        <w:rPr>
          <w:rFonts w:hint="eastAsia"/>
          <w:sz w:val="24"/>
          <w:lang w:val="en-US" w:eastAsia="zh-CN"/>
        </w:rPr>
        <w:t xml:space="preserve"> </w:t>
      </w:r>
      <w:r>
        <w:rPr>
          <w:rFonts w:hint="eastAsia"/>
          <w:sz w:val="24"/>
        </w:rPr>
        <w:t>磋商小组</w:t>
      </w:r>
    </w:p>
    <w:p w14:paraId="1A395F60">
      <w:pPr>
        <w:spacing w:line="360" w:lineRule="auto"/>
        <w:ind w:firstLine="480" w:firstLineChars="200"/>
        <w:rPr>
          <w:sz w:val="24"/>
        </w:rPr>
      </w:pPr>
      <w:r>
        <w:rPr>
          <w:rFonts w:hint="eastAsia"/>
          <w:sz w:val="24"/>
        </w:rPr>
        <w:t>2.1.1成员：由采购人代表和评审专家组成，其中评审专家人数不得少于磋商小组成员总数的三分之二。除国务院财政部门规定的情形外，评审专家由采购代理机构在政府采购专家库中随机抽取。</w:t>
      </w:r>
    </w:p>
    <w:p w14:paraId="15A0BA0C">
      <w:pPr>
        <w:spacing w:line="360" w:lineRule="auto"/>
        <w:ind w:firstLine="480" w:firstLineChars="200"/>
        <w:rPr>
          <w:sz w:val="24"/>
        </w:rPr>
      </w:pPr>
      <w:r>
        <w:rPr>
          <w:rFonts w:hint="eastAsia"/>
          <w:sz w:val="24"/>
        </w:rPr>
        <w:t>2.1.2职责：严格按政府采购法律法规的有关规定执行，磋商小组成员应按磋商文件规定的评审要求、评审程序、评审内容、评审方法和评审标准进行评审，对评审意见承担个人责任。</w:t>
      </w:r>
    </w:p>
    <w:p w14:paraId="43382345">
      <w:pPr>
        <w:spacing w:line="360" w:lineRule="auto"/>
        <w:rPr>
          <w:sz w:val="24"/>
        </w:rPr>
      </w:pPr>
      <w:r>
        <w:rPr>
          <w:rFonts w:hint="eastAsia"/>
          <w:sz w:val="24"/>
        </w:rPr>
        <w:t xml:space="preserve">    2.2</w:t>
      </w:r>
      <w:r>
        <w:rPr>
          <w:rFonts w:hint="eastAsia"/>
          <w:sz w:val="24"/>
          <w:lang w:val="en-US" w:eastAsia="zh-CN"/>
        </w:rPr>
        <w:t xml:space="preserve"> </w:t>
      </w:r>
      <w:r>
        <w:rPr>
          <w:rFonts w:hint="eastAsia"/>
          <w:sz w:val="24"/>
        </w:rPr>
        <w:t>磋商小组成员的评审情况和评审意见受监督人员和采购代理机构审查，如发现磋商小组成员的评审意见带有明显倾向性，或不按规定程序和标准评审、计分的，可要求磋商小组成员进行书面澄清和说明。</w:t>
      </w:r>
    </w:p>
    <w:p w14:paraId="48F08BB2">
      <w:pPr>
        <w:pStyle w:val="4"/>
        <w:tabs>
          <w:tab w:val="left" w:pos="871"/>
        </w:tabs>
        <w:spacing w:line="360" w:lineRule="auto"/>
        <w:ind w:left="117"/>
        <w:jc w:val="both"/>
      </w:pPr>
      <w:bookmarkStart w:id="97" w:name="_Toc27308"/>
      <w:bookmarkStart w:id="98" w:name="_Toc25585"/>
      <w:bookmarkStart w:id="99" w:name="_Toc27687"/>
      <w:bookmarkStart w:id="100" w:name="_Toc73349358"/>
      <w:bookmarkStart w:id="101" w:name="_Toc494558395"/>
      <w:r>
        <w:rPr>
          <w:rFonts w:hint="eastAsia"/>
        </w:rPr>
        <w:t>三   磋商程序</w:t>
      </w:r>
      <w:bookmarkEnd w:id="97"/>
      <w:bookmarkEnd w:id="98"/>
      <w:bookmarkEnd w:id="99"/>
      <w:bookmarkEnd w:id="100"/>
      <w:bookmarkEnd w:id="101"/>
    </w:p>
    <w:p w14:paraId="40EA1305">
      <w:pPr>
        <w:spacing w:line="360" w:lineRule="auto"/>
        <w:ind w:firstLine="482" w:firstLineChars="200"/>
        <w:rPr>
          <w:b/>
          <w:sz w:val="24"/>
        </w:rPr>
      </w:pPr>
      <w:r>
        <w:rPr>
          <w:rFonts w:hint="eastAsia"/>
          <w:b/>
          <w:sz w:val="24"/>
        </w:rPr>
        <w:t>3.1 符合性审查</w:t>
      </w:r>
    </w:p>
    <w:p w14:paraId="03EC317D">
      <w:pPr>
        <w:spacing w:line="360" w:lineRule="auto"/>
        <w:ind w:firstLine="480" w:firstLineChars="200"/>
        <w:rPr>
          <w:sz w:val="24"/>
        </w:rPr>
      </w:pPr>
      <w:r>
        <w:rPr>
          <w:rFonts w:hint="eastAsia"/>
          <w:sz w:val="24"/>
        </w:rPr>
        <w:t>磋商小组会依据磋商文件的规定，从响应文件的有效性、完整性和对磋商文件的响应程度进行审查，以确定是否对磋商文件的实质性要求作出响应。通过符合性审查不足三家的，除采购任务取消的情形外，按相关规定重新组织采购。</w:t>
      </w:r>
    </w:p>
    <w:p w14:paraId="3ED8FC6B">
      <w:pPr>
        <w:spacing w:line="360" w:lineRule="auto"/>
        <w:ind w:firstLine="482" w:firstLineChars="200"/>
        <w:rPr>
          <w:b/>
          <w:sz w:val="24"/>
        </w:rPr>
      </w:pPr>
      <w:r>
        <w:rPr>
          <w:rFonts w:hint="eastAsia"/>
          <w:b/>
          <w:sz w:val="24"/>
        </w:rPr>
        <w:t>3.2 磋商</w:t>
      </w:r>
    </w:p>
    <w:p w14:paraId="2BBF97BC">
      <w:pPr>
        <w:spacing w:line="360" w:lineRule="auto"/>
        <w:ind w:firstLine="480" w:firstLineChars="200"/>
        <w:rPr>
          <w:sz w:val="24"/>
        </w:rPr>
      </w:pPr>
      <w:r>
        <w:rPr>
          <w:rFonts w:hint="eastAsia"/>
          <w:sz w:val="24"/>
        </w:rPr>
        <w:t>3.2.1磋商小组对响应文件进行评审，并根据磋商文件规定的程序、评定成交的标准等事项与实质性响应磋商文件要求的供应商进行多轮磋商。</w:t>
      </w:r>
    </w:p>
    <w:p w14:paraId="03E0ADA6">
      <w:pPr>
        <w:spacing w:line="360" w:lineRule="auto"/>
        <w:ind w:firstLine="480" w:firstLineChars="200"/>
        <w:rPr>
          <w:sz w:val="24"/>
        </w:rPr>
      </w:pPr>
      <w:r>
        <w:rPr>
          <w:rFonts w:hint="eastAsia"/>
          <w:sz w:val="24"/>
        </w:rPr>
        <w:t>（1）磋商小组按电子交易平台自动生成的“投标（响应）文件签收登记表”名单顺序分别进行磋商（若有演示、讲解内容，演示、讲解顺序同磋商顺序）。磋商小组所有成员应当集中与单一供应商分别进行磋商，并给予所有参加磋商的供应商平等的磋商机会。</w:t>
      </w:r>
    </w:p>
    <w:p w14:paraId="246830BB">
      <w:pPr>
        <w:spacing w:line="360" w:lineRule="auto"/>
        <w:ind w:firstLine="480" w:firstLineChars="200"/>
        <w:rPr>
          <w:sz w:val="24"/>
        </w:rPr>
      </w:pPr>
      <w:r>
        <w:rPr>
          <w:rFonts w:hint="eastAsia"/>
          <w:sz w:val="24"/>
        </w:rPr>
        <w:t>（2）响应文件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4F0A8AC1">
      <w:pPr>
        <w:spacing w:line="360" w:lineRule="auto"/>
        <w:ind w:firstLine="480" w:firstLineChars="200"/>
        <w:rPr>
          <w:sz w:val="24"/>
        </w:rPr>
      </w:pPr>
      <w:r>
        <w:rPr>
          <w:rFonts w:hint="eastAsia"/>
          <w:sz w:val="24"/>
        </w:rPr>
        <w:t>（3）在磋商过程中，磋商小组可以根据磋商文件和磋商情况实质性变动采购需求中的技术、服务要求以及合同条款。实质性变动的内容，须经采购人代表确认。</w:t>
      </w:r>
    </w:p>
    <w:p w14:paraId="176DE1F3">
      <w:pPr>
        <w:spacing w:line="360" w:lineRule="auto"/>
        <w:ind w:firstLine="480" w:firstLineChars="200"/>
        <w:rPr>
          <w:sz w:val="24"/>
        </w:rPr>
      </w:pPr>
      <w:r>
        <w:rPr>
          <w:rFonts w:hint="eastAsia"/>
          <w:sz w:val="24"/>
        </w:rPr>
        <w:t>对磋商文件作出实质性变动是磋商文件的有效组成部分，磋商小组应当通过电子交易平台交换数据电文的形式同时通知所有参加磋商的供应商。</w:t>
      </w:r>
    </w:p>
    <w:p w14:paraId="3809963F">
      <w:pPr>
        <w:spacing w:line="360" w:lineRule="auto"/>
        <w:ind w:firstLine="480" w:firstLineChars="200"/>
        <w:rPr>
          <w:sz w:val="24"/>
        </w:rPr>
      </w:pPr>
      <w:r>
        <w:rPr>
          <w:rFonts w:hint="eastAsia"/>
          <w:sz w:val="24"/>
        </w:rPr>
        <w:t>（4）磋商文件能够详细列明采购标的的技术、服务要求的，磋商结束后，磋商小组应当要求所有继续参加磋商的供应商在规定时间内提交最终报价，提交最终报价的供应商不得少于3家。</w:t>
      </w:r>
    </w:p>
    <w:p w14:paraId="468F1B23">
      <w:pPr>
        <w:tabs>
          <w:tab w:val="left" w:pos="6870"/>
        </w:tabs>
        <w:spacing w:line="360" w:lineRule="auto"/>
        <w:ind w:firstLine="600" w:firstLineChars="249"/>
        <w:rPr>
          <w:b/>
          <w:sz w:val="24"/>
        </w:rPr>
      </w:pPr>
      <w:r>
        <w:rPr>
          <w:rFonts w:hint="eastAsia"/>
          <w:b/>
          <w:sz w:val="24"/>
        </w:rPr>
        <w:t>3.2.2 磋商注意事项</w:t>
      </w:r>
      <w:r>
        <w:rPr>
          <w:rFonts w:hint="eastAsia"/>
          <w:b/>
          <w:sz w:val="24"/>
        </w:rPr>
        <w:tab/>
      </w:r>
    </w:p>
    <w:p w14:paraId="40B1DA04">
      <w:pPr>
        <w:spacing w:line="360" w:lineRule="auto"/>
        <w:ind w:firstLine="480" w:firstLineChars="200"/>
        <w:rPr>
          <w:sz w:val="24"/>
        </w:rPr>
      </w:pPr>
      <w:r>
        <w:rPr>
          <w:rFonts w:hint="eastAsia"/>
          <w:sz w:val="24"/>
        </w:rPr>
        <w:t>（1）磋商时，参与磋商的供应商派代表应在线参加磋商。参与磋商的供应商人员应及时解释和澄清磋商响应文件相关内容，通过电子交易平台交换数据电文的形式重新做出承诺并签署确定。后一轮磋商的价格、服务承诺及优惠条件等必须优于或等于前一轮磋商的价格、服务承诺及优惠条件等。</w:t>
      </w:r>
      <w:r>
        <w:rPr>
          <w:rFonts w:hint="eastAsia"/>
          <w:b/>
          <w:sz w:val="24"/>
        </w:rPr>
        <w:t>如磋商只要求对总价进行报价的，各分项报价以总价按前一轮报价下浮比例下浮。</w:t>
      </w:r>
    </w:p>
    <w:p w14:paraId="3885A19E">
      <w:pPr>
        <w:spacing w:line="360" w:lineRule="auto"/>
        <w:ind w:firstLine="480" w:firstLineChars="200"/>
        <w:rPr>
          <w:sz w:val="24"/>
        </w:rPr>
      </w:pPr>
      <w:r>
        <w:rPr>
          <w:rFonts w:hint="eastAsia"/>
          <w:sz w:val="24"/>
        </w:rPr>
        <w:t>（2）报价明显低于其他通过符合性审查供应商的报价，有可能影响服务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26A7F451">
      <w:pPr>
        <w:spacing w:line="360" w:lineRule="auto"/>
        <w:ind w:firstLine="480" w:firstLineChars="200"/>
        <w:rPr>
          <w:sz w:val="24"/>
        </w:rPr>
      </w:pPr>
      <w:r>
        <w:rPr>
          <w:rFonts w:hint="eastAsia"/>
          <w:sz w:val="24"/>
        </w:rPr>
        <w:t>（3）出席磋商的有关人员：监督人员、磋商小组成员和采购代理机构工作人员；监督人员负责现场监督。参与磋商的供应商的所有响应文件(包括每次报价及重新承诺)规定截至时间前由代理机构工作人员进行接收，任何参与磋商的个人均不得私自拆封。磋商小组负责本次项目所有磋商任务，包括全程磋商、推荐成交候选人、填写评审报告等。</w:t>
      </w:r>
    </w:p>
    <w:p w14:paraId="54219C10">
      <w:pPr>
        <w:spacing w:line="360" w:lineRule="auto"/>
        <w:ind w:firstLine="482" w:firstLineChars="200"/>
        <w:rPr>
          <w:b/>
          <w:sz w:val="24"/>
        </w:rPr>
      </w:pPr>
      <w:r>
        <w:rPr>
          <w:rFonts w:hint="eastAsia"/>
          <w:b/>
          <w:sz w:val="24"/>
        </w:rPr>
        <w:t>3.3 评审</w:t>
      </w:r>
    </w:p>
    <w:p w14:paraId="5241876B">
      <w:pPr>
        <w:spacing w:line="360" w:lineRule="auto"/>
        <w:ind w:firstLine="482" w:firstLineChars="200"/>
        <w:rPr>
          <w:sz w:val="24"/>
        </w:rPr>
      </w:pPr>
      <w:r>
        <w:rPr>
          <w:rFonts w:hint="eastAsia"/>
          <w:b/>
          <w:sz w:val="24"/>
        </w:rPr>
        <w:t>3.3.1</w:t>
      </w:r>
      <w:r>
        <w:rPr>
          <w:rFonts w:hint="eastAsia"/>
          <w:b/>
          <w:sz w:val="24"/>
          <w:lang w:val="en-US" w:eastAsia="zh-CN"/>
        </w:rPr>
        <w:t xml:space="preserve"> </w:t>
      </w:r>
      <w:r>
        <w:rPr>
          <w:rFonts w:hint="eastAsia"/>
          <w:sz w:val="24"/>
        </w:rPr>
        <w:t>磋商小组采用综合评分法对确定作出最终报价的供应商的响应文件进行综合评分。</w:t>
      </w:r>
    </w:p>
    <w:p w14:paraId="32204FCA">
      <w:pPr>
        <w:spacing w:line="360" w:lineRule="auto"/>
        <w:ind w:firstLine="480" w:firstLineChars="200"/>
        <w:rPr>
          <w:sz w:val="24"/>
        </w:rPr>
      </w:pPr>
      <w:r>
        <w:rPr>
          <w:rFonts w:hint="eastAsia"/>
          <w:sz w:val="24"/>
        </w:rPr>
        <w:t>（1）磋商小组依据磋商文件的规定，对各供应商的资信商务部分进行评审，对客观分应统一意见后统一给分。</w:t>
      </w:r>
    </w:p>
    <w:p w14:paraId="68A65777">
      <w:pPr>
        <w:spacing w:line="360" w:lineRule="auto"/>
        <w:ind w:firstLine="480" w:firstLineChars="200"/>
        <w:rPr>
          <w:sz w:val="24"/>
        </w:rPr>
      </w:pPr>
      <w:r>
        <w:rPr>
          <w:rFonts w:hint="eastAsia"/>
          <w:sz w:val="24"/>
        </w:rPr>
        <w:t>（2）磋商小组依据磋商文件的规定，对各供应商的技术部分进行独立评审。对各响应文件进行比较和必要的澄清，若有演示、样品要求和技术文件评审同步进行，演示顺序为电子交易平台解密后自动生成的“投标（响应）文件签收登记表”名单顺序，并根据审查、澄清、演示、样品等情况结合评审办法进行独立打分；</w:t>
      </w:r>
    </w:p>
    <w:p w14:paraId="088A9DA2">
      <w:pPr>
        <w:spacing w:line="360" w:lineRule="auto"/>
        <w:ind w:firstLine="480" w:firstLineChars="200"/>
        <w:rPr>
          <w:sz w:val="24"/>
        </w:rPr>
      </w:pPr>
      <w:r>
        <w:rPr>
          <w:rFonts w:hint="eastAsia"/>
          <w:sz w:val="24"/>
        </w:rPr>
        <w:t>（3）各供应商的资信商务及技术得分，为各磋商小组成员对该供应商的评分汇总后的算术平均数。</w:t>
      </w:r>
    </w:p>
    <w:p w14:paraId="5A14D994">
      <w:pPr>
        <w:spacing w:line="360" w:lineRule="auto"/>
        <w:ind w:firstLine="482" w:firstLineChars="200"/>
        <w:rPr>
          <w:b/>
          <w:sz w:val="24"/>
        </w:rPr>
      </w:pPr>
      <w:r>
        <w:rPr>
          <w:rFonts w:hint="eastAsia"/>
          <w:b/>
          <w:sz w:val="24"/>
        </w:rPr>
        <w:t>3.3.2 报价文件评审</w:t>
      </w:r>
    </w:p>
    <w:p w14:paraId="70FDE554">
      <w:pPr>
        <w:spacing w:line="360" w:lineRule="auto"/>
        <w:ind w:firstLine="480" w:firstLineChars="200"/>
        <w:rPr>
          <w:sz w:val="24"/>
        </w:rPr>
      </w:pPr>
      <w:r>
        <w:rPr>
          <w:rFonts w:hint="eastAsia"/>
          <w:sz w:val="24"/>
        </w:rPr>
        <w:t>（1）磋商小组依据磋商文件的规定，对各供应商报价文件的符合性进行审查，必要时可要求供应商对其报价做出澄清、说明。</w:t>
      </w:r>
    </w:p>
    <w:p w14:paraId="7BE55177">
      <w:pPr>
        <w:spacing w:line="360" w:lineRule="auto"/>
        <w:ind w:firstLine="480" w:firstLineChars="200"/>
        <w:rPr>
          <w:sz w:val="24"/>
        </w:rPr>
      </w:pPr>
      <w:r>
        <w:rPr>
          <w:rFonts w:hint="eastAsia"/>
          <w:sz w:val="24"/>
        </w:rPr>
        <w:t>（2）供应商提交最终报价；</w:t>
      </w:r>
    </w:p>
    <w:p w14:paraId="7AF96FA1">
      <w:pPr>
        <w:spacing w:line="360" w:lineRule="auto"/>
        <w:ind w:firstLine="480" w:firstLineChars="200"/>
        <w:rPr>
          <w:sz w:val="24"/>
        </w:rPr>
      </w:pPr>
      <w:r>
        <w:rPr>
          <w:rFonts w:hint="eastAsia"/>
          <w:sz w:val="24"/>
        </w:rPr>
        <w:t>（3）代理机构通过电子交易平台公布各供应商资信商务及技术得分。</w:t>
      </w:r>
    </w:p>
    <w:p w14:paraId="5810B4CB">
      <w:pPr>
        <w:spacing w:line="360" w:lineRule="auto"/>
        <w:ind w:firstLine="480" w:firstLineChars="200"/>
        <w:rPr>
          <w:sz w:val="24"/>
        </w:rPr>
      </w:pPr>
      <w:r>
        <w:rPr>
          <w:rFonts w:hint="eastAsia"/>
          <w:sz w:val="24"/>
        </w:rPr>
        <w:t>（4）磋商小组依据磋商文件的规定，对各供应商的最终报价的符合性进行审查，必要时可要求供应商对其报价做出澄清、说明。</w:t>
      </w:r>
    </w:p>
    <w:p w14:paraId="370A3D7D">
      <w:pPr>
        <w:spacing w:line="360" w:lineRule="auto"/>
        <w:ind w:firstLine="480" w:firstLineChars="200"/>
        <w:rPr>
          <w:sz w:val="24"/>
        </w:rPr>
      </w:pPr>
      <w:r>
        <w:rPr>
          <w:rFonts w:hint="eastAsia"/>
          <w:sz w:val="24"/>
        </w:rPr>
        <w:t xml:space="preserve">（5）报价修正； </w:t>
      </w:r>
    </w:p>
    <w:p w14:paraId="1EC9991B">
      <w:pPr>
        <w:tabs>
          <w:tab w:val="left" w:pos="3285"/>
        </w:tabs>
        <w:spacing w:line="360" w:lineRule="auto"/>
        <w:ind w:firstLine="480" w:firstLineChars="200"/>
        <w:rPr>
          <w:sz w:val="24"/>
        </w:rPr>
      </w:pPr>
      <w:r>
        <w:rPr>
          <w:rFonts w:hint="eastAsia"/>
          <w:sz w:val="24"/>
        </w:rPr>
        <w:t>（6）磋商小组根据供应商的报价和评审标准，计算各供应商的报价得分。</w:t>
      </w:r>
    </w:p>
    <w:p w14:paraId="148FE4A7">
      <w:pPr>
        <w:spacing w:line="360" w:lineRule="auto"/>
        <w:ind w:firstLine="482" w:firstLineChars="200"/>
        <w:rPr>
          <w:b/>
          <w:sz w:val="24"/>
        </w:rPr>
      </w:pPr>
      <w:r>
        <w:rPr>
          <w:rFonts w:hint="eastAsia"/>
          <w:b/>
          <w:sz w:val="24"/>
        </w:rPr>
        <w:t>3.4 评审结果</w:t>
      </w:r>
    </w:p>
    <w:p w14:paraId="5B42405D">
      <w:pPr>
        <w:spacing w:line="360" w:lineRule="auto"/>
        <w:ind w:firstLine="480" w:firstLineChars="200"/>
        <w:rPr>
          <w:sz w:val="24"/>
        </w:rPr>
      </w:pPr>
      <w:r>
        <w:rPr>
          <w:rFonts w:hint="eastAsia"/>
          <w:sz w:val="24"/>
        </w:rPr>
        <w:t>3.4.1 评审结果汇总，供应商结果排序；</w:t>
      </w:r>
    </w:p>
    <w:p w14:paraId="6FD4070C">
      <w:pPr>
        <w:spacing w:line="360" w:lineRule="auto"/>
        <w:ind w:firstLine="480" w:firstLineChars="200"/>
        <w:rPr>
          <w:sz w:val="24"/>
        </w:rPr>
      </w:pPr>
      <w:r>
        <w:rPr>
          <w:rFonts w:hint="eastAsia"/>
          <w:sz w:val="24"/>
        </w:rPr>
        <w:t>3.4.2 起草评审报告，确定成交候选人。</w:t>
      </w:r>
    </w:p>
    <w:p w14:paraId="17EBFF89">
      <w:pPr>
        <w:spacing w:line="360" w:lineRule="auto"/>
        <w:ind w:firstLine="482" w:firstLineChars="200"/>
        <w:rPr>
          <w:sz w:val="24"/>
        </w:rPr>
      </w:pPr>
      <w:r>
        <w:rPr>
          <w:rFonts w:hint="eastAsia"/>
          <w:b/>
          <w:sz w:val="24"/>
        </w:rPr>
        <w:t>3.5 结果公布。</w:t>
      </w:r>
    </w:p>
    <w:bookmarkEnd w:id="88"/>
    <w:bookmarkEnd w:id="89"/>
    <w:p w14:paraId="68871153">
      <w:pPr>
        <w:pStyle w:val="4"/>
        <w:tabs>
          <w:tab w:val="left" w:pos="871"/>
        </w:tabs>
        <w:spacing w:line="360" w:lineRule="auto"/>
        <w:ind w:left="117"/>
        <w:jc w:val="both"/>
      </w:pPr>
      <w:bookmarkStart w:id="102" w:name="_Toc12290"/>
      <w:bookmarkStart w:id="103" w:name="_Toc28896"/>
      <w:bookmarkStart w:id="104" w:name="_Toc335664301"/>
      <w:bookmarkStart w:id="105" w:name="_Toc19572"/>
      <w:bookmarkStart w:id="106" w:name="_Toc5725"/>
      <w:bookmarkStart w:id="107" w:name="_Toc390938606"/>
      <w:bookmarkStart w:id="108" w:name="_Toc73349361"/>
      <w:r>
        <w:rPr>
          <w:rFonts w:hint="eastAsia"/>
        </w:rPr>
        <w:t>四   磋商内容及规定</w:t>
      </w:r>
      <w:bookmarkEnd w:id="102"/>
      <w:bookmarkEnd w:id="103"/>
    </w:p>
    <w:p w14:paraId="7124F7A7">
      <w:pPr>
        <w:spacing w:line="360" w:lineRule="auto"/>
        <w:ind w:firstLine="480" w:firstLineChars="200"/>
        <w:rPr>
          <w:sz w:val="24"/>
        </w:rPr>
      </w:pPr>
      <w:r>
        <w:rPr>
          <w:rFonts w:hint="eastAsia"/>
          <w:sz w:val="24"/>
        </w:rPr>
        <w:t>4.</w:t>
      </w:r>
      <w:r>
        <w:rPr>
          <w:rFonts w:hint="eastAsia"/>
          <w:sz w:val="24"/>
          <w:lang w:val="en-US" w:eastAsia="zh-CN"/>
        </w:rPr>
        <w:t xml:space="preserve"> </w:t>
      </w:r>
      <w:r>
        <w:rPr>
          <w:rFonts w:hint="eastAsia"/>
          <w:sz w:val="24"/>
        </w:rPr>
        <w:t>本评审办法采用综合评分法,总分100分。</w:t>
      </w:r>
    </w:p>
    <w:p w14:paraId="08ABBDEA">
      <w:pPr>
        <w:spacing w:line="360" w:lineRule="auto"/>
        <w:ind w:firstLine="480" w:firstLineChars="200"/>
        <w:rPr>
          <w:sz w:val="24"/>
        </w:rPr>
      </w:pPr>
      <w:r>
        <w:rPr>
          <w:rFonts w:hint="eastAsia"/>
          <w:sz w:val="24"/>
        </w:rPr>
        <w:t>4.1</w:t>
      </w:r>
      <w:r>
        <w:rPr>
          <w:rFonts w:hint="eastAsia"/>
          <w:sz w:val="24"/>
          <w:lang w:val="en-US" w:eastAsia="zh-CN"/>
        </w:rPr>
        <w:t xml:space="preserve"> </w:t>
      </w:r>
      <w:r>
        <w:rPr>
          <w:rFonts w:hint="eastAsia"/>
          <w:sz w:val="24"/>
        </w:rPr>
        <w:t>资信商务及技术文件权重为</w:t>
      </w:r>
      <w:r>
        <w:rPr>
          <w:rFonts w:hint="eastAsia"/>
          <w:sz w:val="24"/>
          <w:lang w:val="en-US" w:eastAsia="zh-CN"/>
        </w:rPr>
        <w:t>9</w:t>
      </w:r>
      <w:r>
        <w:rPr>
          <w:sz w:val="24"/>
          <w:lang w:val="en-US"/>
        </w:rPr>
        <w:t>0</w:t>
      </w:r>
      <w:r>
        <w:rPr>
          <w:rFonts w:hint="eastAsia"/>
          <w:sz w:val="24"/>
        </w:rPr>
        <w:t>%，分值为</w:t>
      </w:r>
      <w:r>
        <w:rPr>
          <w:rFonts w:hint="eastAsia"/>
          <w:sz w:val="24"/>
          <w:lang w:val="en-US" w:eastAsia="zh-CN"/>
        </w:rPr>
        <w:t>9</w:t>
      </w:r>
      <w:r>
        <w:rPr>
          <w:sz w:val="24"/>
          <w:lang w:val="en-US"/>
        </w:rPr>
        <w:t>0</w:t>
      </w:r>
      <w:r>
        <w:rPr>
          <w:rFonts w:hint="eastAsia"/>
          <w:sz w:val="24"/>
        </w:rPr>
        <w:t>分。磋商小组对各磋商文件的资信商务及技术部分经充分审核后，在规定的分值内由磋商小组单独评定打分。</w:t>
      </w:r>
    </w:p>
    <w:p w14:paraId="106A74FC">
      <w:pPr>
        <w:spacing w:line="360" w:lineRule="auto"/>
        <w:ind w:firstLine="480" w:firstLineChars="200"/>
        <w:rPr>
          <w:sz w:val="24"/>
        </w:rPr>
      </w:pPr>
      <w:r>
        <w:rPr>
          <w:rFonts w:hint="eastAsia"/>
          <w:sz w:val="24"/>
        </w:rPr>
        <w:t>4.2</w:t>
      </w:r>
      <w:r>
        <w:rPr>
          <w:rFonts w:hint="eastAsia"/>
          <w:sz w:val="24"/>
          <w:lang w:val="en-US" w:eastAsia="zh-CN"/>
        </w:rPr>
        <w:t xml:space="preserve"> </w:t>
      </w:r>
      <w:r>
        <w:rPr>
          <w:rFonts w:hint="eastAsia"/>
          <w:sz w:val="24"/>
        </w:rPr>
        <w:t>磋商报价权重为</w:t>
      </w:r>
      <w:r>
        <w:rPr>
          <w:rFonts w:hint="eastAsia"/>
          <w:sz w:val="24"/>
          <w:lang w:val="en-US" w:eastAsia="zh-CN"/>
        </w:rPr>
        <w:t>1</w:t>
      </w:r>
      <w:r>
        <w:rPr>
          <w:sz w:val="24"/>
          <w:lang w:val="en-US"/>
        </w:rPr>
        <w:t>0</w:t>
      </w:r>
      <w:r>
        <w:rPr>
          <w:rFonts w:hint="eastAsia"/>
          <w:sz w:val="24"/>
        </w:rPr>
        <w:t>%，分值为</w:t>
      </w:r>
      <w:r>
        <w:rPr>
          <w:rFonts w:hint="eastAsia"/>
          <w:sz w:val="24"/>
          <w:lang w:val="en-US" w:eastAsia="zh-CN"/>
        </w:rPr>
        <w:t>10</w:t>
      </w:r>
      <w:r>
        <w:rPr>
          <w:rFonts w:hint="eastAsia"/>
          <w:sz w:val="24"/>
        </w:rPr>
        <w:t>分，磋商小组按各磋商供应商的最终磋商报价统一计算。</w:t>
      </w:r>
    </w:p>
    <w:p w14:paraId="2F819838">
      <w:pPr>
        <w:spacing w:line="360" w:lineRule="auto"/>
        <w:ind w:firstLine="480" w:firstLineChars="200"/>
        <w:rPr>
          <w:sz w:val="24"/>
        </w:rPr>
      </w:pPr>
      <w:r>
        <w:rPr>
          <w:rFonts w:hint="eastAsia"/>
          <w:sz w:val="24"/>
        </w:rPr>
        <w:t>4.3</w:t>
      </w:r>
      <w:r>
        <w:rPr>
          <w:rFonts w:hint="eastAsia"/>
          <w:sz w:val="24"/>
          <w:lang w:val="en-US" w:eastAsia="zh-CN"/>
        </w:rPr>
        <w:t xml:space="preserve"> </w:t>
      </w:r>
      <w:r>
        <w:rPr>
          <w:rFonts w:hint="eastAsia"/>
          <w:sz w:val="24"/>
        </w:rPr>
        <w:t>磋商小组成员在规定的分值范围内独立打分，评分保留一位小数。</w:t>
      </w:r>
    </w:p>
    <w:p w14:paraId="3304F5C3">
      <w:pPr>
        <w:pStyle w:val="4"/>
        <w:tabs>
          <w:tab w:val="left" w:pos="871"/>
        </w:tabs>
        <w:spacing w:line="360" w:lineRule="auto"/>
        <w:ind w:left="117"/>
        <w:jc w:val="both"/>
      </w:pPr>
      <w:bookmarkStart w:id="109" w:name="_Toc25653"/>
      <w:bookmarkStart w:id="110" w:name="_Toc21772"/>
      <w:r>
        <w:rPr>
          <w:rFonts w:hint="eastAsia"/>
        </w:rPr>
        <w:t>五   评标办法和细则</w:t>
      </w:r>
      <w:bookmarkEnd w:id="109"/>
      <w:bookmarkEnd w:id="110"/>
    </w:p>
    <w:p w14:paraId="0F91B2D6">
      <w:pPr>
        <w:spacing w:line="360" w:lineRule="auto"/>
        <w:ind w:firstLine="480" w:firstLineChars="200"/>
        <w:rPr>
          <w:rFonts w:hint="eastAsia"/>
          <w:sz w:val="24"/>
          <w:lang w:eastAsia="zh-CN"/>
        </w:rPr>
      </w:pPr>
      <w:r>
        <w:rPr>
          <w:rFonts w:hint="eastAsia"/>
          <w:sz w:val="24"/>
          <w:lang w:val="en-US"/>
        </w:rPr>
        <w:t>5</w:t>
      </w:r>
      <w:r>
        <w:rPr>
          <w:sz w:val="24"/>
        </w:rPr>
        <w:t>.</w:t>
      </w:r>
      <w:r>
        <w:rPr>
          <w:rFonts w:hint="eastAsia"/>
          <w:sz w:val="24"/>
          <w:lang w:val="en-US"/>
        </w:rPr>
        <w:t>1</w:t>
      </w:r>
      <w:r>
        <w:rPr>
          <w:rFonts w:hint="eastAsia"/>
          <w:sz w:val="24"/>
          <w:lang w:val="en-US" w:eastAsia="zh-CN"/>
        </w:rPr>
        <w:t xml:space="preserve"> </w:t>
      </w:r>
      <w:r>
        <w:rPr>
          <w:rFonts w:hint="eastAsia"/>
          <w:sz w:val="24"/>
        </w:rPr>
        <w:t>资信商务及技术文件分值共</w:t>
      </w:r>
      <w:r>
        <w:rPr>
          <w:rFonts w:hint="eastAsia"/>
          <w:sz w:val="24"/>
          <w:lang w:val="en-US" w:eastAsia="zh-CN"/>
        </w:rPr>
        <w:t>90</w:t>
      </w:r>
      <w:r>
        <w:rPr>
          <w:rFonts w:hint="eastAsia"/>
          <w:sz w:val="24"/>
        </w:rPr>
        <w:t>分，权重为</w:t>
      </w:r>
      <w:r>
        <w:rPr>
          <w:rFonts w:hint="eastAsia"/>
          <w:sz w:val="24"/>
          <w:lang w:val="en-US" w:eastAsia="zh-CN"/>
        </w:rPr>
        <w:t>90</w:t>
      </w:r>
      <w:r>
        <w:rPr>
          <w:rFonts w:hint="eastAsia"/>
          <w:sz w:val="24"/>
        </w:rPr>
        <w:t>%</w:t>
      </w:r>
      <w:r>
        <w:rPr>
          <w:rFonts w:hint="eastAsia"/>
          <w:sz w:val="24"/>
          <w:lang w:eastAsia="zh-CN"/>
        </w:rPr>
        <w:t>，由评审小组成员独立打分。</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363"/>
        <w:gridCol w:w="6261"/>
        <w:gridCol w:w="948"/>
      </w:tblGrid>
      <w:tr w14:paraId="306C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trPr>
        <w:tc>
          <w:tcPr>
            <w:tcW w:w="720" w:type="dxa"/>
            <w:vAlign w:val="center"/>
          </w:tcPr>
          <w:p w14:paraId="250CD519">
            <w:pPr>
              <w:jc w:val="center"/>
              <w:rPr>
                <w:color w:val="auto"/>
                <w:sz w:val="24"/>
                <w:szCs w:val="24"/>
                <w:vertAlign w:val="baseline"/>
              </w:rPr>
            </w:pPr>
            <w:r>
              <w:rPr>
                <w:rFonts w:hint="eastAsia" w:ascii="仿宋" w:hAnsi="仿宋" w:eastAsia="仿宋" w:cs="仿宋"/>
                <w:b/>
                <w:color w:val="auto"/>
                <w:sz w:val="24"/>
                <w:szCs w:val="24"/>
              </w:rPr>
              <w:t>序号</w:t>
            </w:r>
          </w:p>
        </w:tc>
        <w:tc>
          <w:tcPr>
            <w:tcW w:w="1363" w:type="dxa"/>
            <w:vAlign w:val="center"/>
          </w:tcPr>
          <w:p w14:paraId="15BEBA54">
            <w:pPr>
              <w:jc w:val="center"/>
              <w:rPr>
                <w:color w:val="auto"/>
                <w:vertAlign w:val="baseline"/>
              </w:rPr>
            </w:pPr>
            <w:r>
              <w:rPr>
                <w:rFonts w:hint="eastAsia" w:ascii="仿宋" w:hAnsi="仿宋" w:eastAsia="仿宋" w:cs="仿宋"/>
                <w:b/>
                <w:color w:val="auto"/>
                <w:sz w:val="24"/>
                <w:szCs w:val="24"/>
              </w:rPr>
              <w:t>评分内容</w:t>
            </w:r>
          </w:p>
        </w:tc>
        <w:tc>
          <w:tcPr>
            <w:tcW w:w="6261" w:type="dxa"/>
            <w:vAlign w:val="center"/>
          </w:tcPr>
          <w:p w14:paraId="089554C6">
            <w:pPr>
              <w:jc w:val="center"/>
              <w:rPr>
                <w:color w:val="auto"/>
                <w:vertAlign w:val="baseline"/>
              </w:rPr>
            </w:pPr>
            <w:r>
              <w:rPr>
                <w:rFonts w:hint="eastAsia" w:ascii="仿宋" w:hAnsi="仿宋" w:eastAsia="仿宋" w:cs="仿宋"/>
                <w:b/>
                <w:color w:val="auto"/>
                <w:sz w:val="24"/>
                <w:szCs w:val="24"/>
              </w:rPr>
              <w:t>评审标准</w:t>
            </w:r>
          </w:p>
        </w:tc>
        <w:tc>
          <w:tcPr>
            <w:tcW w:w="948" w:type="dxa"/>
            <w:vAlign w:val="center"/>
          </w:tcPr>
          <w:p w14:paraId="217C9C0F">
            <w:pPr>
              <w:jc w:val="center"/>
              <w:rPr>
                <w:color w:val="auto"/>
                <w:vertAlign w:val="baseline"/>
              </w:rPr>
            </w:pPr>
            <w:r>
              <w:rPr>
                <w:rFonts w:hint="eastAsia" w:ascii="仿宋" w:hAnsi="仿宋" w:eastAsia="仿宋" w:cs="仿宋"/>
                <w:b/>
                <w:color w:val="auto"/>
                <w:sz w:val="24"/>
                <w:szCs w:val="24"/>
              </w:rPr>
              <w:t>分值</w:t>
            </w:r>
          </w:p>
        </w:tc>
      </w:tr>
      <w:tr w14:paraId="2120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blHeader/>
        </w:trPr>
        <w:tc>
          <w:tcPr>
            <w:tcW w:w="720" w:type="dxa"/>
            <w:vAlign w:val="center"/>
          </w:tcPr>
          <w:p w14:paraId="1A6D3461">
            <w:pPr>
              <w:pStyle w:val="4"/>
              <w:ind w:left="0" w:leftChars="0" w:firstLine="0" w:firstLineChars="0"/>
              <w:jc w:val="center"/>
              <w:rPr>
                <w:rFonts w:hint="eastAsia" w:ascii="仿宋" w:hAnsi="仿宋" w:eastAsia="仿宋" w:cs="仿宋"/>
                <w:b/>
                <w:bCs w:val="0"/>
                <w:color w:val="auto"/>
                <w:sz w:val="24"/>
                <w:szCs w:val="24"/>
                <w:lang w:val="en-US" w:eastAsia="zh-CN" w:bidi="zh-CN"/>
              </w:rPr>
            </w:pPr>
            <w:r>
              <w:rPr>
                <w:rFonts w:hint="eastAsia" w:ascii="仿宋" w:hAnsi="仿宋" w:eastAsia="仿宋" w:cs="仿宋"/>
                <w:b/>
                <w:bCs w:val="0"/>
                <w:color w:val="auto"/>
                <w:sz w:val="24"/>
                <w:szCs w:val="24"/>
                <w:lang w:val="en-US" w:eastAsia="zh-CN" w:bidi="zh-CN"/>
              </w:rPr>
              <w:t>1</w:t>
            </w:r>
          </w:p>
        </w:tc>
        <w:tc>
          <w:tcPr>
            <w:tcW w:w="1363" w:type="dxa"/>
            <w:vAlign w:val="center"/>
          </w:tcPr>
          <w:p w14:paraId="72CE29AB">
            <w:pPr>
              <w:jc w:val="center"/>
              <w:rPr>
                <w:rFonts w:hint="eastAsia" w:ascii="仿宋" w:hAnsi="仿宋" w:eastAsia="仿宋" w:cs="仿宋"/>
                <w:b/>
                <w:color w:val="auto"/>
                <w:sz w:val="24"/>
                <w:szCs w:val="24"/>
                <w:lang w:val="zh-CN" w:eastAsia="zh-CN" w:bidi="zh-CN"/>
              </w:rPr>
            </w:pPr>
            <w:r>
              <w:rPr>
                <w:rFonts w:hint="eastAsia" w:cs="仿宋"/>
                <w:b/>
                <w:color w:val="auto"/>
                <w:sz w:val="24"/>
                <w:szCs w:val="24"/>
                <w:lang w:eastAsia="zh-CN"/>
              </w:rPr>
              <w:t>类似</w:t>
            </w:r>
            <w:r>
              <w:rPr>
                <w:rFonts w:hint="eastAsia" w:ascii="仿宋" w:hAnsi="仿宋" w:eastAsia="仿宋" w:cs="仿宋"/>
                <w:b/>
                <w:color w:val="auto"/>
                <w:sz w:val="24"/>
                <w:szCs w:val="24"/>
              </w:rPr>
              <w:t>业绩</w:t>
            </w:r>
          </w:p>
        </w:tc>
        <w:tc>
          <w:tcPr>
            <w:tcW w:w="6261" w:type="dxa"/>
            <w:vAlign w:val="center"/>
          </w:tcPr>
          <w:p w14:paraId="660A1BC0">
            <w:pPr>
              <w:jc w:val="both"/>
              <w:rPr>
                <w:rFonts w:hint="eastAsia" w:ascii="仿宋" w:hAnsi="仿宋" w:eastAsia="仿宋" w:cs="仿宋"/>
                <w:color w:val="auto"/>
                <w:sz w:val="24"/>
                <w:szCs w:val="24"/>
              </w:rPr>
            </w:pPr>
            <w:r>
              <w:rPr>
                <w:rFonts w:hint="eastAsia" w:ascii="仿宋" w:hAnsi="仿宋" w:eastAsia="仿宋" w:cs="仿宋"/>
                <w:color w:val="auto"/>
                <w:sz w:val="24"/>
                <w:szCs w:val="24"/>
              </w:rPr>
              <w:t>自20</w:t>
            </w:r>
            <w:r>
              <w:rPr>
                <w:rFonts w:hint="eastAsia" w:ascii="仿宋" w:hAnsi="仿宋" w:eastAsia="仿宋" w:cs="仿宋"/>
                <w:color w:val="auto"/>
                <w:sz w:val="24"/>
                <w:szCs w:val="24"/>
                <w:lang w:val="en-US"/>
              </w:rPr>
              <w:t>21</w:t>
            </w:r>
            <w:r>
              <w:rPr>
                <w:rFonts w:hint="eastAsia" w:ascii="仿宋" w:hAnsi="仿宋" w:eastAsia="仿宋" w:cs="仿宋"/>
                <w:color w:val="auto"/>
                <w:sz w:val="24"/>
                <w:szCs w:val="24"/>
              </w:rPr>
              <w:t>年1月1日以来（以合同签订之日为准）</w:t>
            </w:r>
            <w:r>
              <w:rPr>
                <w:rFonts w:hint="eastAsia" w:cs="仿宋"/>
                <w:color w:val="auto"/>
                <w:sz w:val="24"/>
                <w:szCs w:val="24"/>
                <w:lang w:eastAsia="zh-CN"/>
              </w:rPr>
              <w:t>，供应商</w:t>
            </w:r>
            <w:r>
              <w:rPr>
                <w:rFonts w:hint="eastAsia" w:ascii="仿宋" w:hAnsi="仿宋" w:eastAsia="仿宋" w:cs="仿宋"/>
                <w:color w:val="auto"/>
                <w:sz w:val="24"/>
                <w:szCs w:val="24"/>
              </w:rPr>
              <w:t>具有类似</w:t>
            </w:r>
            <w:r>
              <w:rPr>
                <w:rFonts w:hint="eastAsia" w:ascii="仿宋" w:hAnsi="仿宋" w:eastAsia="仿宋" w:cs="仿宋"/>
                <w:color w:val="auto"/>
                <w:sz w:val="24"/>
                <w:szCs w:val="24"/>
                <w:lang w:val="en-US"/>
              </w:rPr>
              <w:t>项目业绩的</w:t>
            </w:r>
            <w:r>
              <w:rPr>
                <w:rFonts w:hint="eastAsia" w:ascii="仿宋" w:hAnsi="仿宋" w:eastAsia="仿宋" w:cs="仿宋"/>
                <w:color w:val="auto"/>
                <w:sz w:val="24"/>
                <w:szCs w:val="24"/>
              </w:rPr>
              <w:t>，每</w:t>
            </w:r>
            <w:r>
              <w:rPr>
                <w:rFonts w:hint="eastAsia" w:ascii="仿宋" w:hAnsi="仿宋" w:eastAsia="仿宋" w:cs="仿宋"/>
                <w:color w:val="auto"/>
                <w:sz w:val="24"/>
                <w:szCs w:val="24"/>
                <w:lang w:val="en-US"/>
              </w:rPr>
              <w:t>提供一份合同</w:t>
            </w:r>
            <w:r>
              <w:rPr>
                <w:rFonts w:hint="eastAsia" w:ascii="仿宋" w:hAnsi="仿宋" w:eastAsia="仿宋" w:cs="仿宋"/>
                <w:color w:val="auto"/>
                <w:sz w:val="24"/>
                <w:szCs w:val="24"/>
              </w:rPr>
              <w:t>得</w:t>
            </w:r>
            <w:r>
              <w:rPr>
                <w:rFonts w:hint="eastAsia" w:cs="仿宋"/>
                <w:color w:val="auto"/>
                <w:sz w:val="24"/>
                <w:szCs w:val="24"/>
                <w:lang w:val="en-US" w:eastAsia="zh-CN"/>
              </w:rPr>
              <w:t>0.5</w:t>
            </w:r>
            <w:r>
              <w:rPr>
                <w:rFonts w:hint="eastAsia" w:ascii="仿宋" w:hAnsi="仿宋" w:eastAsia="仿宋" w:cs="仿宋"/>
                <w:color w:val="auto"/>
                <w:sz w:val="24"/>
                <w:szCs w:val="24"/>
              </w:rPr>
              <w:t>分，最高得</w:t>
            </w:r>
            <w:r>
              <w:rPr>
                <w:rFonts w:hint="eastAsia" w:cs="仿宋"/>
                <w:color w:val="auto"/>
                <w:sz w:val="24"/>
                <w:szCs w:val="24"/>
                <w:lang w:val="en-US" w:eastAsia="zh-CN"/>
              </w:rPr>
              <w:t>1</w:t>
            </w:r>
            <w:r>
              <w:rPr>
                <w:rFonts w:hint="eastAsia" w:ascii="仿宋" w:hAnsi="仿宋" w:eastAsia="仿宋" w:cs="仿宋"/>
                <w:color w:val="auto"/>
                <w:sz w:val="24"/>
                <w:szCs w:val="24"/>
              </w:rPr>
              <w:t>分。</w:t>
            </w:r>
          </w:p>
          <w:p w14:paraId="0BC4C376">
            <w:pPr>
              <w:jc w:val="both"/>
              <w:rPr>
                <w:rFonts w:hint="eastAsia" w:ascii="仿宋" w:hAnsi="仿宋" w:eastAsia="仿宋" w:cs="仿宋"/>
                <w:color w:val="auto"/>
                <w:sz w:val="24"/>
                <w:szCs w:val="24"/>
                <w:lang w:val="zh-CN" w:eastAsia="zh-CN" w:bidi="zh-CN"/>
              </w:rPr>
            </w:pPr>
            <w:r>
              <w:rPr>
                <w:rFonts w:hint="eastAsia" w:ascii="仿宋" w:hAnsi="仿宋" w:eastAsia="仿宋" w:cs="仿宋"/>
                <w:b/>
                <w:bCs/>
                <w:color w:val="auto"/>
                <w:sz w:val="24"/>
                <w:szCs w:val="24"/>
              </w:rPr>
              <w:t>注：须提供合同</w:t>
            </w:r>
            <w:r>
              <w:rPr>
                <w:rFonts w:hint="eastAsia" w:cs="仿宋"/>
                <w:b/>
                <w:bCs/>
                <w:color w:val="auto"/>
                <w:sz w:val="24"/>
                <w:szCs w:val="24"/>
                <w:lang w:eastAsia="zh-CN"/>
              </w:rPr>
              <w:t>原件</w:t>
            </w:r>
            <w:r>
              <w:rPr>
                <w:rFonts w:hint="eastAsia" w:ascii="仿宋" w:hAnsi="仿宋" w:eastAsia="仿宋" w:cs="仿宋"/>
                <w:b/>
                <w:bCs/>
                <w:color w:val="auto"/>
                <w:sz w:val="24"/>
                <w:szCs w:val="24"/>
                <w:lang w:val="en-US"/>
              </w:rPr>
              <w:t>扫描件</w:t>
            </w:r>
            <w:r>
              <w:rPr>
                <w:rFonts w:hint="eastAsia" w:ascii="仿宋" w:hAnsi="仿宋" w:eastAsia="仿宋" w:cs="仿宋"/>
                <w:b/>
                <w:bCs/>
                <w:color w:val="auto"/>
                <w:sz w:val="24"/>
                <w:szCs w:val="24"/>
              </w:rPr>
              <w:t>，</w:t>
            </w:r>
            <w:r>
              <w:rPr>
                <w:rFonts w:hint="eastAsia" w:ascii="仿宋" w:hAnsi="仿宋" w:eastAsia="仿宋" w:cs="仿宋"/>
                <w:b/>
                <w:color w:val="auto"/>
                <w:sz w:val="24"/>
                <w:szCs w:val="24"/>
              </w:rPr>
              <w:t>否则不得分</w:t>
            </w:r>
            <w:r>
              <w:rPr>
                <w:rFonts w:hint="eastAsia" w:cs="仿宋"/>
                <w:b/>
                <w:color w:val="auto"/>
                <w:sz w:val="24"/>
                <w:szCs w:val="24"/>
                <w:lang w:eastAsia="zh-CN"/>
              </w:rPr>
              <w:t>。</w:t>
            </w:r>
          </w:p>
        </w:tc>
        <w:tc>
          <w:tcPr>
            <w:tcW w:w="948" w:type="dxa"/>
            <w:vAlign w:val="center"/>
          </w:tcPr>
          <w:p w14:paraId="13465A1E">
            <w:pPr>
              <w:widowControl/>
              <w:jc w:val="center"/>
              <w:rPr>
                <w:rFonts w:hint="eastAsia" w:ascii="仿宋" w:hAnsi="仿宋" w:eastAsia="仿宋" w:cs="仿宋"/>
                <w:b/>
                <w:bCs/>
                <w:color w:val="auto"/>
                <w:sz w:val="24"/>
                <w:szCs w:val="24"/>
                <w:lang w:val="en-US" w:eastAsia="zh-CN" w:bidi="zh-CN"/>
              </w:rPr>
            </w:pPr>
            <w:r>
              <w:rPr>
                <w:rFonts w:hint="eastAsia" w:cs="仿宋"/>
                <w:b w:val="0"/>
                <w:bCs w:val="0"/>
                <w:color w:val="auto"/>
                <w:sz w:val="24"/>
                <w:szCs w:val="24"/>
                <w:lang w:val="en-US" w:eastAsia="zh-CN"/>
              </w:rPr>
              <w:t>1分</w:t>
            </w:r>
          </w:p>
        </w:tc>
      </w:tr>
      <w:tr w14:paraId="658E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blHeader/>
        </w:trPr>
        <w:tc>
          <w:tcPr>
            <w:tcW w:w="720" w:type="dxa"/>
            <w:vAlign w:val="center"/>
          </w:tcPr>
          <w:p w14:paraId="25739E7E">
            <w:pPr>
              <w:pStyle w:val="4"/>
              <w:ind w:left="0" w:leftChars="0" w:firstLine="0" w:firstLineChars="0"/>
              <w:jc w:val="center"/>
              <w:rPr>
                <w:rFonts w:hint="eastAsia" w:ascii="仿宋" w:hAnsi="仿宋" w:eastAsia="仿宋" w:cs="仿宋"/>
                <w:b/>
                <w:bCs w:val="0"/>
                <w:color w:val="auto"/>
                <w:sz w:val="24"/>
                <w:szCs w:val="24"/>
                <w:lang w:val="en-US" w:eastAsia="zh-CN" w:bidi="zh-CN"/>
              </w:rPr>
            </w:pPr>
            <w:r>
              <w:rPr>
                <w:rFonts w:hint="eastAsia" w:ascii="仿宋" w:hAnsi="仿宋" w:eastAsia="仿宋" w:cs="仿宋"/>
                <w:b/>
                <w:bCs w:val="0"/>
                <w:color w:val="auto"/>
                <w:sz w:val="24"/>
                <w:szCs w:val="24"/>
                <w:lang w:val="en-US" w:eastAsia="zh-CN" w:bidi="zh-CN"/>
              </w:rPr>
              <w:t>2</w:t>
            </w:r>
          </w:p>
        </w:tc>
        <w:tc>
          <w:tcPr>
            <w:tcW w:w="1363" w:type="dxa"/>
            <w:vAlign w:val="center"/>
          </w:tcPr>
          <w:p w14:paraId="62A73AFA">
            <w:pPr>
              <w:jc w:val="center"/>
              <w:rPr>
                <w:rFonts w:hint="eastAsia" w:ascii="仿宋" w:hAnsi="仿宋" w:eastAsia="仿宋" w:cs="仿宋"/>
                <w:b/>
                <w:color w:val="auto"/>
                <w:sz w:val="24"/>
                <w:szCs w:val="24"/>
                <w:lang w:val="zh-CN" w:eastAsia="zh-CN" w:bidi="zh-CN"/>
              </w:rPr>
            </w:pPr>
            <w:r>
              <w:rPr>
                <w:rFonts w:hint="eastAsia" w:cs="仿宋"/>
                <w:b/>
                <w:color w:val="auto"/>
                <w:sz w:val="24"/>
                <w:szCs w:val="24"/>
                <w:lang w:eastAsia="zh-CN"/>
              </w:rPr>
              <w:t>供应商综合实力</w:t>
            </w:r>
          </w:p>
        </w:tc>
        <w:tc>
          <w:tcPr>
            <w:tcW w:w="6261" w:type="dxa"/>
            <w:vAlign w:val="center"/>
          </w:tcPr>
          <w:p w14:paraId="223C524A">
            <w:pPr>
              <w:spacing w:line="240" w:lineRule="auto"/>
              <w:jc w:val="both"/>
              <w:rPr>
                <w:rFonts w:hint="eastAsia" w:cs="仿宋"/>
                <w:b w:val="0"/>
                <w:bCs w:val="0"/>
                <w:color w:val="auto"/>
                <w:kern w:val="2"/>
                <w:sz w:val="24"/>
                <w:szCs w:val="24"/>
                <w:highlight w:val="none"/>
                <w:lang w:val="en-US" w:eastAsia="zh-CN" w:bidi="ar-SA"/>
              </w:rPr>
            </w:pPr>
            <w:r>
              <w:rPr>
                <w:rFonts w:hint="eastAsia" w:ascii="仿宋" w:hAnsi="仿宋" w:eastAsia="仿宋" w:cs="仿宋"/>
                <w:color w:val="auto"/>
                <w:sz w:val="24"/>
                <w:szCs w:val="24"/>
                <w:lang w:eastAsia="zh-CN"/>
              </w:rPr>
              <w:t>供应商具备大型垂直类旅游社交平台</w:t>
            </w:r>
            <w:r>
              <w:rPr>
                <w:rFonts w:hint="eastAsia" w:ascii="仿宋" w:hAnsi="仿宋" w:eastAsia="仿宋" w:cs="仿宋"/>
                <w:color w:val="auto"/>
                <w:sz w:val="24"/>
                <w:szCs w:val="24"/>
                <w:lang w:val="en-US" w:eastAsia="zh-CN"/>
              </w:rPr>
              <w:t>资质</w:t>
            </w:r>
            <w:r>
              <w:rPr>
                <w:rFonts w:hint="eastAsia" w:ascii="仿宋" w:hAnsi="仿宋" w:eastAsia="仿宋" w:cs="仿宋"/>
                <w:color w:val="auto"/>
                <w:sz w:val="24"/>
                <w:szCs w:val="24"/>
                <w:lang w:eastAsia="zh-CN"/>
              </w:rPr>
              <w:t>，具有组织达人</w:t>
            </w:r>
            <w:r>
              <w:rPr>
                <w:rFonts w:hint="eastAsia" w:ascii="仿宋" w:hAnsi="仿宋" w:eastAsia="仿宋" w:cs="仿宋"/>
                <w:color w:val="auto"/>
                <w:sz w:val="24"/>
                <w:szCs w:val="24"/>
                <w:lang w:val="en-US" w:eastAsia="zh-CN"/>
              </w:rPr>
              <w:t>及账号发布相关内容</w:t>
            </w:r>
            <w:r>
              <w:rPr>
                <w:rFonts w:hint="eastAsia" w:ascii="仿宋" w:hAnsi="仿宋" w:eastAsia="仿宋" w:cs="仿宋"/>
                <w:color w:val="auto"/>
                <w:sz w:val="24"/>
                <w:szCs w:val="24"/>
                <w:lang w:eastAsia="zh-CN"/>
              </w:rPr>
              <w:t>和用户进行内容产出的能力</w:t>
            </w:r>
            <w:r>
              <w:rPr>
                <w:rFonts w:hint="eastAsia" w:cs="仿宋"/>
                <w:b w:val="0"/>
                <w:bCs w:val="0"/>
                <w:color w:val="auto"/>
                <w:kern w:val="2"/>
                <w:sz w:val="24"/>
                <w:szCs w:val="24"/>
                <w:highlight w:val="none"/>
                <w:lang w:val="en-US" w:eastAsia="zh-CN" w:bidi="ar-SA"/>
              </w:rPr>
              <w:t>，没有不得分。</w:t>
            </w:r>
          </w:p>
          <w:p w14:paraId="0BDB074E">
            <w:pPr>
              <w:spacing w:line="240" w:lineRule="auto"/>
              <w:jc w:val="both"/>
              <w:rPr>
                <w:rFonts w:hint="eastAsia" w:ascii="仿宋" w:hAnsi="仿宋" w:eastAsia="仿宋" w:cs="仿宋"/>
                <w:color w:val="auto"/>
                <w:sz w:val="24"/>
                <w:szCs w:val="24"/>
                <w:lang w:val="zh-CN" w:eastAsia="zh-CN" w:bidi="zh-CN"/>
              </w:rPr>
            </w:pPr>
            <w:r>
              <w:rPr>
                <w:rFonts w:hint="eastAsia" w:cs="仿宋"/>
                <w:b/>
                <w:bCs/>
                <w:color w:val="auto"/>
                <w:kern w:val="2"/>
                <w:sz w:val="24"/>
                <w:szCs w:val="24"/>
                <w:highlight w:val="none"/>
                <w:lang w:val="en-US" w:eastAsia="zh-CN" w:bidi="ar-SA"/>
              </w:rPr>
              <w:t>注：</w:t>
            </w:r>
            <w:r>
              <w:rPr>
                <w:rFonts w:hint="eastAsia" w:ascii="仿宋" w:hAnsi="仿宋" w:eastAsia="仿宋" w:cs="仿宋"/>
                <w:b/>
                <w:color w:val="auto"/>
                <w:sz w:val="24"/>
                <w:highlight w:val="none"/>
              </w:rPr>
              <w:t>须</w:t>
            </w:r>
            <w:r>
              <w:rPr>
                <w:rFonts w:hint="eastAsia" w:ascii="仿宋" w:hAnsi="仿宋" w:eastAsia="仿宋" w:cs="仿宋"/>
                <w:b/>
                <w:bCs/>
                <w:color w:val="auto"/>
                <w:sz w:val="24"/>
                <w:highlight w:val="none"/>
              </w:rPr>
              <w:t>提供</w:t>
            </w:r>
            <w:r>
              <w:rPr>
                <w:rFonts w:hint="eastAsia" w:cs="仿宋"/>
                <w:b/>
                <w:bCs/>
                <w:color w:val="auto"/>
                <w:sz w:val="24"/>
                <w:highlight w:val="none"/>
                <w:lang w:eastAsia="zh-CN"/>
              </w:rPr>
              <w:t>相关证明材料</w:t>
            </w:r>
            <w:r>
              <w:rPr>
                <w:rFonts w:hint="eastAsia" w:ascii="仿宋" w:hAnsi="仿宋" w:eastAsia="仿宋" w:cs="仿宋"/>
                <w:b/>
                <w:bCs/>
                <w:color w:val="auto"/>
                <w:sz w:val="24"/>
                <w:highlight w:val="none"/>
              </w:rPr>
              <w:t>，否则不得分</w:t>
            </w:r>
            <w:r>
              <w:rPr>
                <w:rFonts w:hint="eastAsia" w:ascii="仿宋" w:hAnsi="仿宋" w:eastAsia="仿宋" w:cs="仿宋"/>
                <w:b/>
                <w:bCs/>
                <w:color w:val="auto"/>
                <w:sz w:val="24"/>
                <w:highlight w:val="none"/>
                <w:lang w:eastAsia="zh-CN"/>
              </w:rPr>
              <w:t>。</w:t>
            </w:r>
          </w:p>
        </w:tc>
        <w:tc>
          <w:tcPr>
            <w:tcW w:w="948" w:type="dxa"/>
            <w:vAlign w:val="center"/>
          </w:tcPr>
          <w:p w14:paraId="39283D5B">
            <w:pPr>
              <w:widowControl/>
              <w:jc w:val="center"/>
              <w:rPr>
                <w:rFonts w:hint="eastAsia" w:ascii="仿宋" w:hAnsi="仿宋" w:eastAsia="仿宋" w:cs="仿宋"/>
                <w:b w:val="0"/>
                <w:bCs w:val="0"/>
                <w:color w:val="auto"/>
                <w:sz w:val="24"/>
                <w:szCs w:val="24"/>
                <w:lang w:val="en-US" w:eastAsia="zh-CN" w:bidi="zh-CN"/>
              </w:rPr>
            </w:pPr>
            <w:r>
              <w:rPr>
                <w:rFonts w:hint="eastAsia" w:cs="仿宋"/>
                <w:b w:val="0"/>
                <w:bCs w:val="0"/>
                <w:color w:val="auto"/>
                <w:sz w:val="24"/>
                <w:szCs w:val="24"/>
                <w:lang w:val="en-US" w:eastAsia="zh-CN"/>
              </w:rPr>
              <w:t>3分</w:t>
            </w:r>
          </w:p>
        </w:tc>
      </w:tr>
      <w:tr w14:paraId="641B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trPr>
        <w:tc>
          <w:tcPr>
            <w:tcW w:w="720" w:type="dxa"/>
            <w:vAlign w:val="center"/>
          </w:tcPr>
          <w:p w14:paraId="0E325409">
            <w:pPr>
              <w:pStyle w:val="4"/>
              <w:ind w:left="0" w:leftChars="0" w:firstLine="0" w:firstLineChars="0"/>
              <w:jc w:val="center"/>
              <w:rPr>
                <w:rFonts w:hint="eastAsia" w:ascii="仿宋" w:hAnsi="仿宋" w:eastAsia="仿宋" w:cs="仿宋"/>
                <w:b/>
                <w:bCs w:val="0"/>
                <w:color w:val="auto"/>
                <w:sz w:val="24"/>
                <w:szCs w:val="24"/>
                <w:lang w:val="en-US" w:eastAsia="zh-CN" w:bidi="zh-CN"/>
              </w:rPr>
            </w:pPr>
            <w:r>
              <w:rPr>
                <w:rFonts w:hint="eastAsia" w:ascii="仿宋" w:hAnsi="仿宋" w:eastAsia="仿宋" w:cs="仿宋"/>
                <w:b/>
                <w:bCs w:val="0"/>
                <w:color w:val="auto"/>
                <w:sz w:val="24"/>
                <w:szCs w:val="24"/>
                <w:lang w:val="en-US" w:eastAsia="zh-CN" w:bidi="zh-CN"/>
              </w:rPr>
              <w:t>3</w:t>
            </w:r>
          </w:p>
        </w:tc>
        <w:tc>
          <w:tcPr>
            <w:tcW w:w="1363" w:type="dxa"/>
            <w:vAlign w:val="center"/>
          </w:tcPr>
          <w:p w14:paraId="41A92B0E">
            <w:pPr>
              <w:jc w:val="center"/>
              <w:rPr>
                <w:rFonts w:hint="eastAsia" w:ascii="仿宋" w:hAnsi="仿宋" w:eastAsia="仿宋" w:cs="仿宋"/>
                <w:b/>
                <w:color w:val="auto"/>
                <w:sz w:val="24"/>
                <w:szCs w:val="24"/>
                <w:lang w:val="zh-CN" w:eastAsia="zh-CN" w:bidi="zh-CN"/>
              </w:rPr>
            </w:pPr>
            <w:r>
              <w:rPr>
                <w:rFonts w:hint="eastAsia" w:ascii="仿宋" w:hAnsi="仿宋" w:eastAsia="仿宋" w:cs="仿宋"/>
                <w:b/>
                <w:bCs/>
                <w:color w:val="auto"/>
                <w:kern w:val="2"/>
                <w:sz w:val="24"/>
                <w:szCs w:val="24"/>
                <w:highlight w:val="none"/>
                <w:lang w:val="en-US" w:eastAsia="zh-CN" w:bidi="ar-SA"/>
              </w:rPr>
              <w:t>数据分析能力</w:t>
            </w:r>
          </w:p>
        </w:tc>
        <w:tc>
          <w:tcPr>
            <w:tcW w:w="6261" w:type="dxa"/>
            <w:vAlign w:val="center"/>
          </w:tcPr>
          <w:p w14:paraId="04C91755">
            <w:pPr>
              <w:spacing w:line="240" w:lineRule="auto"/>
              <w:jc w:val="both"/>
              <w:rPr>
                <w:rFonts w:hint="eastAsia"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根据供应商具有的</w:t>
            </w:r>
            <w:r>
              <w:rPr>
                <w:rFonts w:hint="eastAsia" w:ascii="仿宋" w:hAnsi="仿宋" w:eastAsia="仿宋" w:cs="仿宋"/>
                <w:color w:val="auto"/>
                <w:sz w:val="24"/>
                <w:szCs w:val="24"/>
              </w:rPr>
              <w:t>大型垂直类旅游社交平台</w:t>
            </w:r>
            <w:r>
              <w:rPr>
                <w:rFonts w:hint="eastAsia" w:ascii="仿宋" w:hAnsi="仿宋" w:eastAsia="仿宋" w:cs="仿宋"/>
                <w:color w:val="auto"/>
                <w:sz w:val="24"/>
                <w:szCs w:val="24"/>
                <w:lang w:val="en-US" w:eastAsia="zh-CN"/>
              </w:rPr>
              <w:t>资质</w:t>
            </w:r>
            <w:r>
              <w:rPr>
                <w:rFonts w:hint="eastAsia" w:ascii="仿宋" w:hAnsi="仿宋" w:eastAsia="仿宋" w:cs="仿宋"/>
                <w:b w:val="0"/>
                <w:bCs w:val="0"/>
                <w:color w:val="auto"/>
                <w:kern w:val="2"/>
                <w:sz w:val="24"/>
                <w:szCs w:val="24"/>
                <w:highlight w:val="none"/>
                <w:lang w:val="en-US" w:eastAsia="zh-CN" w:bidi="ar-SA"/>
              </w:rPr>
              <w:t>能否充分发挥大数据能力,进行数据化的整合和分析遂昌客源地市场，做到内容精准推广</w:t>
            </w:r>
            <w:r>
              <w:rPr>
                <w:rFonts w:hint="eastAsia" w:cs="仿宋"/>
                <w:b w:val="0"/>
                <w:bCs w:val="0"/>
                <w:color w:val="auto"/>
                <w:kern w:val="2"/>
                <w:sz w:val="24"/>
                <w:szCs w:val="24"/>
                <w:highlight w:val="none"/>
                <w:lang w:val="en-US" w:eastAsia="zh-CN" w:bidi="ar-SA"/>
              </w:rPr>
              <w:t>的得2分，没有不得分。</w:t>
            </w:r>
          </w:p>
          <w:p w14:paraId="3E163986">
            <w:pPr>
              <w:spacing w:line="240" w:lineRule="auto"/>
              <w:jc w:val="both"/>
              <w:rPr>
                <w:rFonts w:hint="eastAsia" w:ascii="仿宋" w:hAnsi="仿宋" w:eastAsia="仿宋" w:cs="仿宋"/>
                <w:color w:val="auto"/>
                <w:sz w:val="24"/>
                <w:szCs w:val="24"/>
                <w:lang w:val="zh-CN" w:eastAsia="zh-CN" w:bidi="zh-CN"/>
              </w:rPr>
            </w:pPr>
            <w:r>
              <w:rPr>
                <w:rFonts w:hint="eastAsia" w:cs="仿宋"/>
                <w:b/>
                <w:bCs/>
                <w:color w:val="auto"/>
                <w:kern w:val="2"/>
                <w:sz w:val="24"/>
                <w:szCs w:val="24"/>
                <w:highlight w:val="none"/>
                <w:lang w:val="en-US" w:eastAsia="zh-CN" w:bidi="ar-SA"/>
              </w:rPr>
              <w:t>注：</w:t>
            </w:r>
            <w:r>
              <w:rPr>
                <w:rFonts w:hint="eastAsia" w:ascii="仿宋" w:hAnsi="仿宋" w:eastAsia="仿宋" w:cs="仿宋"/>
                <w:b/>
                <w:color w:val="auto"/>
                <w:sz w:val="24"/>
                <w:highlight w:val="none"/>
              </w:rPr>
              <w:t>须</w:t>
            </w:r>
            <w:r>
              <w:rPr>
                <w:rFonts w:hint="eastAsia" w:ascii="仿宋" w:hAnsi="仿宋" w:eastAsia="仿宋" w:cs="仿宋"/>
                <w:b/>
                <w:bCs/>
                <w:color w:val="auto"/>
                <w:sz w:val="24"/>
                <w:highlight w:val="none"/>
              </w:rPr>
              <w:t>提供</w:t>
            </w:r>
            <w:r>
              <w:rPr>
                <w:rFonts w:hint="eastAsia" w:cs="仿宋"/>
                <w:b/>
                <w:bCs/>
                <w:color w:val="auto"/>
                <w:sz w:val="24"/>
                <w:highlight w:val="none"/>
                <w:lang w:eastAsia="zh-CN"/>
              </w:rPr>
              <w:t>相关证明材料</w:t>
            </w:r>
            <w:r>
              <w:rPr>
                <w:rFonts w:hint="eastAsia" w:ascii="仿宋" w:hAnsi="仿宋" w:eastAsia="仿宋" w:cs="仿宋"/>
                <w:b/>
                <w:bCs/>
                <w:color w:val="auto"/>
                <w:sz w:val="24"/>
                <w:highlight w:val="none"/>
              </w:rPr>
              <w:t>，否则不得分</w:t>
            </w:r>
            <w:r>
              <w:rPr>
                <w:rFonts w:hint="eastAsia" w:ascii="仿宋" w:hAnsi="仿宋" w:eastAsia="仿宋" w:cs="仿宋"/>
                <w:b/>
                <w:bCs/>
                <w:color w:val="auto"/>
                <w:sz w:val="24"/>
                <w:highlight w:val="none"/>
                <w:lang w:eastAsia="zh-CN"/>
              </w:rPr>
              <w:t>。</w:t>
            </w:r>
          </w:p>
        </w:tc>
        <w:tc>
          <w:tcPr>
            <w:tcW w:w="948" w:type="dxa"/>
            <w:vAlign w:val="center"/>
          </w:tcPr>
          <w:p w14:paraId="76111AFA">
            <w:pPr>
              <w:snapToGrid w:val="0"/>
              <w:jc w:val="center"/>
              <w:rPr>
                <w:rFonts w:hint="eastAsia" w:ascii="仿宋" w:hAnsi="仿宋" w:eastAsia="仿宋" w:cs="仿宋"/>
                <w:b w:val="0"/>
                <w:bCs w:val="0"/>
                <w:color w:val="auto"/>
                <w:sz w:val="24"/>
                <w:szCs w:val="24"/>
                <w:lang w:val="en-US" w:eastAsia="zh-CN" w:bidi="zh-CN"/>
              </w:rPr>
            </w:pPr>
            <w:r>
              <w:rPr>
                <w:rFonts w:hint="eastAsia" w:cs="仿宋"/>
                <w:b w:val="0"/>
                <w:bCs w:val="0"/>
                <w:color w:val="auto"/>
                <w:kern w:val="2"/>
                <w:sz w:val="24"/>
                <w:szCs w:val="24"/>
                <w:lang w:val="en-US" w:eastAsia="zh-CN" w:bidi="ar-SA"/>
              </w:rPr>
              <w:t>2分</w:t>
            </w:r>
          </w:p>
        </w:tc>
      </w:tr>
      <w:tr w14:paraId="06D2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tblHeader/>
        </w:trPr>
        <w:tc>
          <w:tcPr>
            <w:tcW w:w="720" w:type="dxa"/>
            <w:vMerge w:val="restart"/>
            <w:vAlign w:val="center"/>
          </w:tcPr>
          <w:p w14:paraId="547DAA7A">
            <w:pPr>
              <w:pStyle w:val="4"/>
              <w:ind w:left="0" w:leftChars="0" w:firstLine="0" w:firstLineChars="0"/>
              <w:jc w:val="center"/>
              <w:rPr>
                <w:rFonts w:hint="eastAsia" w:ascii="仿宋" w:hAnsi="仿宋" w:eastAsia="仿宋" w:cs="仿宋"/>
                <w:b/>
                <w:bCs w:val="0"/>
                <w:color w:val="auto"/>
                <w:sz w:val="24"/>
                <w:szCs w:val="24"/>
                <w:lang w:val="en-US" w:eastAsia="zh-CN" w:bidi="zh-CN"/>
              </w:rPr>
            </w:pPr>
            <w:r>
              <w:rPr>
                <w:rFonts w:hint="eastAsia" w:cs="仿宋"/>
                <w:b/>
                <w:bCs w:val="0"/>
                <w:color w:val="auto"/>
                <w:sz w:val="24"/>
                <w:szCs w:val="24"/>
                <w:lang w:val="en-US" w:eastAsia="zh-CN" w:bidi="zh-CN"/>
              </w:rPr>
              <w:t>4</w:t>
            </w:r>
          </w:p>
        </w:tc>
        <w:tc>
          <w:tcPr>
            <w:tcW w:w="1363" w:type="dxa"/>
            <w:vMerge w:val="restart"/>
            <w:vAlign w:val="center"/>
          </w:tcPr>
          <w:p w14:paraId="07B19E5F">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rPr>
              <w:t>人员配备</w:t>
            </w:r>
          </w:p>
        </w:tc>
        <w:tc>
          <w:tcPr>
            <w:tcW w:w="6261" w:type="dxa"/>
            <w:vAlign w:val="center"/>
          </w:tcPr>
          <w:p w14:paraId="270FA05A">
            <w:pPr>
              <w:autoSpaceDE/>
              <w:autoSpaceDN/>
              <w:jc w:val="both"/>
              <w:rPr>
                <w:rFonts w:hint="eastAsia" w:cs="仿宋"/>
                <w:b/>
                <w:bCs/>
                <w:color w:val="auto"/>
                <w:sz w:val="24"/>
                <w:szCs w:val="24"/>
                <w:lang w:eastAsia="zh-CN"/>
              </w:rPr>
            </w:pPr>
            <w:r>
              <w:rPr>
                <w:rFonts w:hint="eastAsia" w:cs="仿宋"/>
                <w:b/>
                <w:bCs/>
                <w:color w:val="auto"/>
                <w:sz w:val="24"/>
                <w:szCs w:val="24"/>
                <w:lang w:eastAsia="zh-CN"/>
              </w:rPr>
              <w:t>营销推广组成员：</w:t>
            </w:r>
          </w:p>
          <w:p w14:paraId="48D9AB32">
            <w:pPr>
              <w:autoSpaceDE/>
              <w:autoSpaceDN/>
              <w:jc w:val="both"/>
              <w:rPr>
                <w:rFonts w:hint="eastAsia" w:ascii="仿宋" w:hAnsi="仿宋" w:eastAsia="仿宋" w:cs="仿宋"/>
                <w:color w:val="auto"/>
                <w:sz w:val="24"/>
                <w:szCs w:val="24"/>
              </w:rPr>
            </w:pPr>
            <w:r>
              <w:rPr>
                <w:rFonts w:hint="eastAsia" w:ascii="仿宋" w:hAnsi="仿宋" w:eastAsia="仿宋" w:cs="仿宋"/>
                <w:color w:val="auto"/>
                <w:sz w:val="24"/>
                <w:szCs w:val="24"/>
              </w:rPr>
              <w:t>拟投入本项目</w:t>
            </w:r>
            <w:r>
              <w:rPr>
                <w:rFonts w:hint="eastAsia" w:cs="仿宋"/>
                <w:color w:val="auto"/>
                <w:sz w:val="24"/>
                <w:szCs w:val="24"/>
                <w:lang w:eastAsia="zh-CN"/>
              </w:rPr>
              <w:t>营销推广组成员</w:t>
            </w:r>
            <w:r>
              <w:rPr>
                <w:rFonts w:hint="eastAsia" w:ascii="仿宋" w:hAnsi="仿宋" w:eastAsia="仿宋" w:cs="仿宋"/>
                <w:color w:val="auto"/>
                <w:sz w:val="24"/>
                <w:szCs w:val="24"/>
              </w:rPr>
              <w:t>结构的合理性、专业性（包括人员数量、专业人员配置、专业程度以及从业经验等方面）进行综合打分：</w:t>
            </w:r>
          </w:p>
          <w:p w14:paraId="4A87C476">
            <w:pPr>
              <w:autoSpaceDE/>
              <w:autoSpaceDN/>
              <w:jc w:val="both"/>
              <w:rPr>
                <w:rFonts w:hint="eastAsia" w:ascii="仿宋" w:hAnsi="仿宋" w:eastAsia="仿宋" w:cs="仿宋"/>
                <w:color w:val="auto"/>
                <w:sz w:val="24"/>
                <w:szCs w:val="24"/>
              </w:rPr>
            </w:pPr>
            <w:r>
              <w:rPr>
                <w:rFonts w:hint="eastAsia" w:ascii="仿宋" w:hAnsi="仿宋" w:eastAsia="仿宋" w:cs="仿宋"/>
                <w:color w:val="auto"/>
                <w:sz w:val="24"/>
                <w:szCs w:val="24"/>
              </w:rPr>
              <w:t>人员构成合理、专业性强得</w:t>
            </w:r>
            <w:r>
              <w:rPr>
                <w:rFonts w:hint="eastAsia" w:cs="仿宋"/>
                <w:color w:val="auto"/>
                <w:sz w:val="24"/>
                <w:szCs w:val="24"/>
                <w:lang w:val="en-US" w:eastAsia="zh-CN"/>
              </w:rPr>
              <w:t>4-5</w:t>
            </w:r>
            <w:r>
              <w:rPr>
                <w:rFonts w:hint="eastAsia" w:ascii="仿宋" w:hAnsi="仿宋" w:eastAsia="仿宋" w:cs="仿宋"/>
                <w:color w:val="auto"/>
                <w:sz w:val="24"/>
                <w:szCs w:val="24"/>
              </w:rPr>
              <w:t>分；</w:t>
            </w:r>
          </w:p>
          <w:p w14:paraId="584A4872">
            <w:pPr>
              <w:autoSpaceDE/>
              <w:autoSpaceDN/>
              <w:jc w:val="both"/>
              <w:rPr>
                <w:rFonts w:hint="eastAsia" w:ascii="仿宋" w:hAnsi="仿宋" w:eastAsia="仿宋" w:cs="仿宋"/>
                <w:color w:val="auto"/>
                <w:sz w:val="24"/>
                <w:szCs w:val="24"/>
              </w:rPr>
            </w:pPr>
            <w:r>
              <w:rPr>
                <w:rFonts w:hint="eastAsia" w:ascii="仿宋" w:hAnsi="仿宋" w:eastAsia="仿宋" w:cs="仿宋"/>
                <w:color w:val="auto"/>
                <w:sz w:val="24"/>
                <w:szCs w:val="24"/>
              </w:rPr>
              <w:t>人员构成一般、专业性一般得</w:t>
            </w:r>
            <w:r>
              <w:rPr>
                <w:rFonts w:hint="eastAsia" w:cs="仿宋"/>
                <w:color w:val="auto"/>
                <w:sz w:val="24"/>
                <w:szCs w:val="24"/>
                <w:lang w:val="en-US" w:eastAsia="zh-CN"/>
              </w:rPr>
              <w:t>2-3.9</w:t>
            </w:r>
            <w:r>
              <w:rPr>
                <w:rFonts w:hint="eastAsia" w:ascii="仿宋" w:hAnsi="仿宋" w:eastAsia="仿宋" w:cs="仿宋"/>
                <w:color w:val="auto"/>
                <w:sz w:val="24"/>
                <w:szCs w:val="24"/>
              </w:rPr>
              <w:t>分；</w:t>
            </w:r>
          </w:p>
          <w:p w14:paraId="5EFF6507">
            <w:pPr>
              <w:autoSpaceDE/>
              <w:autoSpaceDN/>
              <w:jc w:val="both"/>
              <w:rPr>
                <w:rFonts w:hint="eastAsia" w:ascii="仿宋" w:hAnsi="仿宋" w:eastAsia="仿宋" w:cs="仿宋"/>
                <w:color w:val="auto"/>
                <w:sz w:val="24"/>
                <w:szCs w:val="24"/>
                <w:lang w:val="en-US"/>
              </w:rPr>
            </w:pPr>
            <w:r>
              <w:rPr>
                <w:rFonts w:hint="eastAsia" w:ascii="仿宋" w:hAnsi="仿宋" w:eastAsia="仿宋" w:cs="仿宋"/>
                <w:color w:val="auto"/>
                <w:sz w:val="24"/>
                <w:szCs w:val="24"/>
              </w:rPr>
              <w:t>人员构成</w:t>
            </w:r>
            <w:r>
              <w:rPr>
                <w:rFonts w:hint="eastAsia" w:cs="仿宋"/>
                <w:color w:val="auto"/>
                <w:sz w:val="24"/>
                <w:szCs w:val="24"/>
                <w:lang w:eastAsia="zh-CN"/>
              </w:rPr>
              <w:t>较差</w:t>
            </w:r>
            <w:r>
              <w:rPr>
                <w:rFonts w:hint="eastAsia" w:ascii="仿宋" w:hAnsi="仿宋" w:eastAsia="仿宋" w:cs="仿宋"/>
                <w:color w:val="auto"/>
                <w:sz w:val="24"/>
                <w:szCs w:val="24"/>
              </w:rPr>
              <w:t>、专业性较差得0-</w:t>
            </w:r>
            <w:r>
              <w:rPr>
                <w:rFonts w:hint="eastAsia" w:cs="仿宋"/>
                <w:color w:val="auto"/>
                <w:sz w:val="24"/>
                <w:szCs w:val="24"/>
                <w:lang w:val="en-US" w:eastAsia="zh-CN"/>
              </w:rPr>
              <w:t>1</w:t>
            </w:r>
            <w:r>
              <w:rPr>
                <w:rFonts w:hint="eastAsia" w:ascii="仿宋" w:hAnsi="仿宋" w:eastAsia="仿宋" w:cs="仿宋"/>
                <w:color w:val="auto"/>
                <w:sz w:val="24"/>
                <w:szCs w:val="24"/>
                <w:lang w:val="en-US"/>
              </w:rPr>
              <w:t>.9</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rPr>
              <w:t>。</w:t>
            </w:r>
          </w:p>
          <w:p w14:paraId="0DE3D9E6">
            <w:pPr>
              <w:autoSpaceDE/>
              <w:autoSpaceDN/>
              <w:jc w:val="both"/>
              <w:rPr>
                <w:rFonts w:hint="eastAsia" w:ascii="仿宋" w:hAnsi="仿宋" w:eastAsia="仿宋" w:cs="仿宋"/>
                <w:b w:val="0"/>
                <w:bCs w:val="0"/>
                <w:color w:val="auto"/>
                <w:kern w:val="2"/>
                <w:sz w:val="24"/>
                <w:szCs w:val="24"/>
                <w:highlight w:val="none"/>
                <w:lang w:val="en-US" w:eastAsia="zh-CN" w:bidi="ar-SA"/>
              </w:rPr>
            </w:pPr>
            <w:r>
              <w:rPr>
                <w:rFonts w:hint="eastAsia" w:cs="仿宋"/>
                <w:b/>
                <w:bCs/>
                <w:color w:val="auto"/>
                <w:sz w:val="24"/>
                <w:szCs w:val="24"/>
                <w:lang w:eastAsia="zh-CN"/>
              </w:rPr>
              <w:t>注</w:t>
            </w:r>
            <w:r>
              <w:rPr>
                <w:rFonts w:hint="eastAsia" w:ascii="仿宋" w:hAnsi="仿宋" w:eastAsia="仿宋" w:cs="仿宋"/>
                <w:b/>
                <w:bCs/>
                <w:color w:val="auto"/>
                <w:sz w:val="24"/>
                <w:szCs w:val="24"/>
              </w:rPr>
              <w:t>：须提供投标</w:t>
            </w:r>
            <w:r>
              <w:rPr>
                <w:rFonts w:hint="eastAsia" w:cs="仿宋"/>
                <w:b/>
                <w:bCs/>
                <w:color w:val="auto"/>
                <w:sz w:val="24"/>
                <w:szCs w:val="24"/>
                <w:lang w:eastAsia="zh-CN"/>
              </w:rPr>
              <w:t>供应商</w:t>
            </w:r>
            <w:r>
              <w:rPr>
                <w:rFonts w:hint="eastAsia" w:ascii="仿宋" w:hAnsi="仿宋" w:eastAsia="仿宋" w:cs="仿宋"/>
                <w:b/>
                <w:bCs/>
                <w:color w:val="auto"/>
                <w:sz w:val="24"/>
                <w:szCs w:val="24"/>
              </w:rPr>
              <w:t>为以上人员缴纳投标截止日前3个月中任意1月的社保证明，否则不得分。</w:t>
            </w:r>
          </w:p>
        </w:tc>
        <w:tc>
          <w:tcPr>
            <w:tcW w:w="948" w:type="dxa"/>
            <w:vAlign w:val="center"/>
          </w:tcPr>
          <w:p w14:paraId="15559B2E">
            <w:pPr>
              <w:jc w:val="center"/>
              <w:rPr>
                <w:rFonts w:hint="eastAsia" w:ascii="仿宋" w:hAnsi="仿宋" w:eastAsia="仿宋"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5分</w:t>
            </w:r>
          </w:p>
        </w:tc>
      </w:tr>
      <w:tr w14:paraId="4D74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blHeader/>
        </w:trPr>
        <w:tc>
          <w:tcPr>
            <w:tcW w:w="720" w:type="dxa"/>
            <w:vMerge w:val="continue"/>
            <w:vAlign w:val="center"/>
          </w:tcPr>
          <w:p w14:paraId="355AC24C">
            <w:pPr>
              <w:pStyle w:val="4"/>
              <w:jc w:val="center"/>
              <w:rPr>
                <w:rFonts w:hint="eastAsia" w:ascii="仿宋" w:hAnsi="仿宋" w:eastAsia="仿宋" w:cs="仿宋"/>
                <w:b/>
                <w:bCs w:val="0"/>
                <w:color w:val="auto"/>
                <w:sz w:val="24"/>
                <w:szCs w:val="24"/>
                <w:lang w:val="zh-CN" w:eastAsia="zh-CN" w:bidi="zh-CN"/>
              </w:rPr>
            </w:pPr>
          </w:p>
        </w:tc>
        <w:tc>
          <w:tcPr>
            <w:tcW w:w="1363" w:type="dxa"/>
            <w:vMerge w:val="continue"/>
          </w:tcPr>
          <w:p w14:paraId="51E9E5FB">
            <w:pPr>
              <w:pStyle w:val="4"/>
              <w:rPr>
                <w:color w:val="auto"/>
                <w:vertAlign w:val="baseline"/>
              </w:rPr>
            </w:pPr>
          </w:p>
        </w:tc>
        <w:tc>
          <w:tcPr>
            <w:tcW w:w="6261" w:type="dxa"/>
            <w:vAlign w:val="center"/>
          </w:tcPr>
          <w:p w14:paraId="70924730">
            <w:pPr>
              <w:autoSpaceDE/>
              <w:autoSpaceDN/>
              <w:jc w:val="both"/>
              <w:rPr>
                <w:rFonts w:hint="eastAsia" w:ascii="仿宋" w:hAnsi="仿宋" w:eastAsia="仿宋" w:cs="仿宋"/>
                <w:b/>
                <w:bCs/>
                <w:color w:val="auto"/>
                <w:sz w:val="24"/>
                <w:szCs w:val="24"/>
              </w:rPr>
            </w:pPr>
            <w:r>
              <w:rPr>
                <w:rFonts w:hint="eastAsia" w:cs="仿宋"/>
                <w:b/>
                <w:bCs/>
                <w:color w:val="auto"/>
                <w:sz w:val="24"/>
                <w:szCs w:val="24"/>
                <w:lang w:eastAsia="zh-CN"/>
              </w:rPr>
              <w:t>拍摄组成员：</w:t>
            </w:r>
          </w:p>
          <w:p w14:paraId="40E4C074">
            <w:pPr>
              <w:autoSpaceDE/>
              <w:autoSpaceDN/>
              <w:jc w:val="both"/>
              <w:rPr>
                <w:rFonts w:hint="eastAsia" w:ascii="仿宋" w:hAnsi="仿宋" w:eastAsia="仿宋" w:cs="仿宋"/>
                <w:color w:val="auto"/>
                <w:sz w:val="24"/>
                <w:szCs w:val="24"/>
              </w:rPr>
            </w:pPr>
            <w:r>
              <w:rPr>
                <w:rFonts w:hint="eastAsia" w:ascii="仿宋" w:hAnsi="仿宋" w:eastAsia="仿宋" w:cs="仿宋"/>
                <w:color w:val="auto"/>
                <w:sz w:val="24"/>
                <w:szCs w:val="24"/>
              </w:rPr>
              <w:t>拟投入本项目</w:t>
            </w:r>
            <w:r>
              <w:rPr>
                <w:rFonts w:hint="eastAsia" w:ascii="仿宋" w:hAnsi="仿宋" w:eastAsia="仿宋" w:cs="仿宋"/>
                <w:color w:val="auto"/>
                <w:sz w:val="24"/>
                <w:szCs w:val="24"/>
                <w:lang w:eastAsia="zh-CN"/>
              </w:rPr>
              <w:t>拍摄组</w:t>
            </w:r>
            <w:r>
              <w:rPr>
                <w:rFonts w:hint="eastAsia" w:cs="仿宋"/>
                <w:color w:val="auto"/>
                <w:sz w:val="24"/>
                <w:szCs w:val="24"/>
                <w:lang w:eastAsia="zh-CN"/>
              </w:rPr>
              <w:t>成员</w:t>
            </w:r>
            <w:r>
              <w:rPr>
                <w:rFonts w:hint="eastAsia" w:ascii="仿宋" w:hAnsi="仿宋" w:eastAsia="仿宋" w:cs="仿宋"/>
                <w:color w:val="auto"/>
                <w:sz w:val="24"/>
                <w:szCs w:val="24"/>
              </w:rPr>
              <w:t>结构的合理性、专业性（包括</w:t>
            </w:r>
            <w:r>
              <w:rPr>
                <w:rFonts w:hint="eastAsia" w:ascii="宋体" w:hAnsi="宋体" w:cs="宋体"/>
                <w:color w:val="auto"/>
                <w:sz w:val="24"/>
                <w:highlight w:val="none"/>
              </w:rPr>
              <w:t>策划、拍摄、</w:t>
            </w:r>
            <w:r>
              <w:rPr>
                <w:rFonts w:hint="eastAsia" w:ascii="宋体" w:hAnsi="宋体" w:cs="宋体"/>
                <w:color w:val="auto"/>
                <w:sz w:val="24"/>
                <w:highlight w:val="none"/>
                <w:lang w:eastAsia="zh-CN"/>
              </w:rPr>
              <w:t>剪辑</w:t>
            </w:r>
            <w:r>
              <w:rPr>
                <w:rFonts w:hint="eastAsia" w:ascii="宋体" w:hAnsi="宋体" w:cs="宋体"/>
                <w:color w:val="auto"/>
                <w:sz w:val="24"/>
                <w:highlight w:val="none"/>
              </w:rPr>
              <w:t>等人员的专业能力和从业经验情况</w:t>
            </w:r>
            <w:r>
              <w:rPr>
                <w:rFonts w:hint="eastAsia" w:ascii="仿宋" w:hAnsi="仿宋" w:eastAsia="仿宋" w:cs="仿宋"/>
                <w:color w:val="auto"/>
                <w:sz w:val="24"/>
                <w:szCs w:val="24"/>
              </w:rPr>
              <w:t>）进行综合打分：</w:t>
            </w:r>
          </w:p>
          <w:p w14:paraId="3C1BDC43">
            <w:pPr>
              <w:autoSpaceDE/>
              <w:autoSpaceDN/>
              <w:jc w:val="both"/>
              <w:rPr>
                <w:rFonts w:hint="eastAsia" w:ascii="仿宋" w:hAnsi="仿宋" w:eastAsia="仿宋" w:cs="仿宋"/>
                <w:color w:val="auto"/>
                <w:sz w:val="24"/>
                <w:szCs w:val="24"/>
              </w:rPr>
            </w:pPr>
            <w:r>
              <w:rPr>
                <w:rFonts w:hint="eastAsia" w:ascii="仿宋" w:hAnsi="仿宋" w:eastAsia="仿宋" w:cs="仿宋"/>
                <w:color w:val="auto"/>
                <w:sz w:val="24"/>
                <w:szCs w:val="24"/>
              </w:rPr>
              <w:t>人员构成合理、专业性强得</w:t>
            </w:r>
            <w:r>
              <w:rPr>
                <w:rFonts w:hint="eastAsia" w:cs="仿宋"/>
                <w:color w:val="auto"/>
                <w:sz w:val="24"/>
                <w:szCs w:val="24"/>
                <w:lang w:val="en-US" w:eastAsia="zh-CN"/>
              </w:rPr>
              <w:t>4-5</w:t>
            </w:r>
            <w:r>
              <w:rPr>
                <w:rFonts w:hint="eastAsia" w:ascii="仿宋" w:hAnsi="仿宋" w:eastAsia="仿宋" w:cs="仿宋"/>
                <w:color w:val="auto"/>
                <w:sz w:val="24"/>
                <w:szCs w:val="24"/>
              </w:rPr>
              <w:t>分；</w:t>
            </w:r>
          </w:p>
          <w:p w14:paraId="7E43BD1F">
            <w:pPr>
              <w:autoSpaceDE/>
              <w:autoSpaceDN/>
              <w:jc w:val="both"/>
              <w:rPr>
                <w:rFonts w:hint="eastAsia" w:ascii="仿宋" w:hAnsi="仿宋" w:eastAsia="仿宋" w:cs="仿宋"/>
                <w:color w:val="auto"/>
                <w:sz w:val="24"/>
                <w:szCs w:val="24"/>
              </w:rPr>
            </w:pPr>
            <w:r>
              <w:rPr>
                <w:rFonts w:hint="eastAsia" w:ascii="仿宋" w:hAnsi="仿宋" w:eastAsia="仿宋" w:cs="仿宋"/>
                <w:color w:val="auto"/>
                <w:sz w:val="24"/>
                <w:szCs w:val="24"/>
              </w:rPr>
              <w:t>人员构成一般、专业性一般得</w:t>
            </w:r>
            <w:r>
              <w:rPr>
                <w:rFonts w:hint="eastAsia" w:cs="仿宋"/>
                <w:color w:val="auto"/>
                <w:sz w:val="24"/>
                <w:szCs w:val="24"/>
                <w:lang w:val="en-US" w:eastAsia="zh-CN"/>
              </w:rPr>
              <w:t>2-3.9</w:t>
            </w:r>
            <w:r>
              <w:rPr>
                <w:rFonts w:hint="eastAsia" w:ascii="仿宋" w:hAnsi="仿宋" w:eastAsia="仿宋" w:cs="仿宋"/>
                <w:color w:val="auto"/>
                <w:sz w:val="24"/>
                <w:szCs w:val="24"/>
              </w:rPr>
              <w:t>分；</w:t>
            </w:r>
          </w:p>
          <w:p w14:paraId="4D2DE2A8">
            <w:pPr>
              <w:autoSpaceDE/>
              <w:autoSpaceDN/>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rPr>
              <w:t>人员构成</w:t>
            </w:r>
            <w:r>
              <w:rPr>
                <w:rFonts w:hint="eastAsia" w:cs="仿宋"/>
                <w:color w:val="auto"/>
                <w:sz w:val="24"/>
                <w:szCs w:val="24"/>
                <w:lang w:eastAsia="zh-CN"/>
              </w:rPr>
              <w:t>较差</w:t>
            </w:r>
            <w:r>
              <w:rPr>
                <w:rFonts w:hint="eastAsia" w:ascii="仿宋" w:hAnsi="仿宋" w:eastAsia="仿宋" w:cs="仿宋"/>
                <w:color w:val="auto"/>
                <w:sz w:val="24"/>
                <w:szCs w:val="24"/>
              </w:rPr>
              <w:t>、专业性较差得0-</w:t>
            </w:r>
            <w:r>
              <w:rPr>
                <w:rFonts w:hint="eastAsia" w:cs="仿宋"/>
                <w:color w:val="auto"/>
                <w:sz w:val="24"/>
                <w:szCs w:val="24"/>
                <w:lang w:val="en-US" w:eastAsia="zh-CN"/>
              </w:rPr>
              <w:t>1</w:t>
            </w:r>
            <w:r>
              <w:rPr>
                <w:rFonts w:hint="eastAsia" w:ascii="仿宋" w:hAnsi="仿宋" w:eastAsia="仿宋" w:cs="仿宋"/>
                <w:color w:val="auto"/>
                <w:sz w:val="24"/>
                <w:szCs w:val="24"/>
                <w:lang w:val="en-US"/>
              </w:rPr>
              <w:t>.9</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rPr>
              <w:t>。</w:t>
            </w:r>
          </w:p>
        </w:tc>
        <w:tc>
          <w:tcPr>
            <w:tcW w:w="948" w:type="dxa"/>
            <w:vAlign w:val="center"/>
          </w:tcPr>
          <w:p w14:paraId="443EA2CE">
            <w:pPr>
              <w:jc w:val="center"/>
              <w:rPr>
                <w:rFonts w:hint="eastAsia" w:ascii="仿宋" w:hAnsi="仿宋" w:eastAsia="仿宋"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5分</w:t>
            </w:r>
          </w:p>
        </w:tc>
      </w:tr>
      <w:tr w14:paraId="1529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blHeader/>
        </w:trPr>
        <w:tc>
          <w:tcPr>
            <w:tcW w:w="720" w:type="dxa"/>
            <w:vAlign w:val="center"/>
          </w:tcPr>
          <w:p w14:paraId="2C700C5D">
            <w:pPr>
              <w:pStyle w:val="4"/>
              <w:ind w:left="0" w:leftChars="0" w:firstLine="0" w:firstLineChars="0"/>
              <w:jc w:val="center"/>
              <w:rPr>
                <w:rFonts w:hint="default" w:ascii="仿宋" w:hAnsi="仿宋" w:eastAsia="仿宋" w:cs="仿宋"/>
                <w:b/>
                <w:bCs w:val="0"/>
                <w:color w:val="auto"/>
                <w:sz w:val="24"/>
                <w:szCs w:val="24"/>
                <w:lang w:val="en-US" w:eastAsia="zh-CN" w:bidi="zh-CN"/>
              </w:rPr>
            </w:pPr>
            <w:r>
              <w:rPr>
                <w:rFonts w:hint="eastAsia" w:cs="仿宋"/>
                <w:b/>
                <w:bCs w:val="0"/>
                <w:color w:val="auto"/>
                <w:sz w:val="24"/>
                <w:szCs w:val="24"/>
                <w:lang w:val="en-US" w:eastAsia="zh-CN" w:bidi="zh-CN"/>
              </w:rPr>
              <w:t>5</w:t>
            </w:r>
          </w:p>
        </w:tc>
        <w:tc>
          <w:tcPr>
            <w:tcW w:w="1363" w:type="dxa"/>
            <w:vAlign w:val="center"/>
          </w:tcPr>
          <w:p w14:paraId="29943B3D">
            <w:pPr>
              <w:tabs>
                <w:tab w:val="left" w:pos="5129"/>
              </w:tabs>
              <w:snapToGrid w:val="0"/>
              <w:jc w:val="center"/>
              <w:rPr>
                <w:rFonts w:hint="eastAsia" w:ascii="仿宋" w:hAnsi="仿宋" w:eastAsia="仿宋" w:cs="仿宋"/>
                <w:b/>
                <w:bCs/>
                <w:color w:val="auto"/>
                <w:spacing w:val="-2"/>
                <w:sz w:val="24"/>
                <w:szCs w:val="24"/>
                <w:lang w:val="en-US" w:eastAsia="zh-CN" w:bidi="zh-CN"/>
              </w:rPr>
            </w:pPr>
            <w:r>
              <w:rPr>
                <w:rFonts w:hint="eastAsia" w:ascii="仿宋" w:hAnsi="仿宋" w:eastAsia="仿宋" w:cs="仿宋"/>
                <w:b/>
                <w:bCs/>
                <w:color w:val="auto"/>
                <w:spacing w:val="-2"/>
                <w:sz w:val="24"/>
                <w:szCs w:val="24"/>
                <w:lang w:val="en-US"/>
              </w:rPr>
              <w:t>项目理解与分析</w:t>
            </w:r>
          </w:p>
        </w:tc>
        <w:tc>
          <w:tcPr>
            <w:tcW w:w="6261" w:type="dxa"/>
            <w:vAlign w:val="center"/>
          </w:tcPr>
          <w:p w14:paraId="1DBB3068">
            <w:pPr>
              <w:autoSpaceDE/>
              <w:autoSpaceDN/>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根据供应商对</w:t>
            </w:r>
            <w:r>
              <w:rPr>
                <w:rFonts w:hint="eastAsia" w:cs="仿宋"/>
                <w:color w:val="auto"/>
                <w:sz w:val="24"/>
                <w:szCs w:val="24"/>
                <w:lang w:eastAsia="zh-CN"/>
              </w:rPr>
              <w:t>本</w:t>
            </w:r>
            <w:r>
              <w:rPr>
                <w:rFonts w:hint="eastAsia" w:ascii="仿宋" w:hAnsi="仿宋" w:eastAsia="仿宋" w:cs="仿宋"/>
                <w:color w:val="auto"/>
                <w:sz w:val="24"/>
                <w:szCs w:val="24"/>
              </w:rPr>
              <w:t>项目实施的背景、目标理解情况及符合项目实际情况</w:t>
            </w:r>
            <w:r>
              <w:rPr>
                <w:rFonts w:hint="eastAsia" w:ascii="仿宋" w:hAnsi="仿宋" w:eastAsia="仿宋" w:cs="仿宋"/>
                <w:color w:val="auto"/>
                <w:sz w:val="24"/>
                <w:szCs w:val="24"/>
                <w:lang w:val="en-US"/>
              </w:rPr>
              <w:t>进行评分</w:t>
            </w:r>
            <w:r>
              <w:rPr>
                <w:rFonts w:hint="eastAsia" w:cs="仿宋"/>
                <w:color w:val="auto"/>
                <w:sz w:val="24"/>
                <w:szCs w:val="24"/>
                <w:lang w:eastAsia="zh-CN"/>
              </w:rPr>
              <w:t>：</w:t>
            </w:r>
          </w:p>
          <w:p w14:paraId="75EC9D23">
            <w:pPr>
              <w:autoSpaceDE/>
              <w:autoSpaceDN/>
              <w:jc w:val="both"/>
              <w:rPr>
                <w:rFonts w:hint="eastAsia" w:ascii="仿宋" w:hAnsi="仿宋" w:eastAsia="仿宋" w:cs="仿宋"/>
                <w:color w:val="auto"/>
                <w:sz w:val="24"/>
                <w:szCs w:val="24"/>
              </w:rPr>
            </w:pPr>
            <w:r>
              <w:rPr>
                <w:rFonts w:hint="eastAsia" w:ascii="仿宋" w:hAnsi="仿宋" w:eastAsia="仿宋" w:cs="仿宋"/>
                <w:color w:val="auto"/>
                <w:sz w:val="24"/>
                <w:szCs w:val="24"/>
              </w:rPr>
              <w:t>项目理解分析全面、透彻的得4-5分；</w:t>
            </w:r>
          </w:p>
          <w:p w14:paraId="68C076DD">
            <w:pPr>
              <w:autoSpaceDE/>
              <w:autoSpaceDN/>
              <w:jc w:val="both"/>
              <w:rPr>
                <w:rFonts w:hint="eastAsia" w:ascii="仿宋" w:hAnsi="仿宋" w:eastAsia="仿宋" w:cs="仿宋"/>
                <w:color w:val="auto"/>
                <w:sz w:val="24"/>
                <w:szCs w:val="24"/>
              </w:rPr>
            </w:pPr>
            <w:r>
              <w:rPr>
                <w:rFonts w:hint="eastAsia" w:ascii="仿宋" w:hAnsi="仿宋" w:eastAsia="仿宋" w:cs="仿宋"/>
                <w:color w:val="auto"/>
                <w:sz w:val="24"/>
                <w:szCs w:val="24"/>
              </w:rPr>
              <w:t>理解分析欠缺，分析透彻性不足的得2-</w:t>
            </w:r>
            <w:r>
              <w:rPr>
                <w:rFonts w:hint="eastAsia" w:ascii="仿宋" w:hAnsi="仿宋" w:eastAsia="仿宋" w:cs="仿宋"/>
                <w:color w:val="auto"/>
                <w:sz w:val="24"/>
                <w:szCs w:val="24"/>
                <w:lang w:val="en-US"/>
              </w:rPr>
              <w:t>3.9</w:t>
            </w:r>
            <w:r>
              <w:rPr>
                <w:rFonts w:hint="eastAsia" w:ascii="仿宋" w:hAnsi="仿宋" w:eastAsia="仿宋" w:cs="仿宋"/>
                <w:color w:val="auto"/>
                <w:sz w:val="24"/>
                <w:szCs w:val="24"/>
              </w:rPr>
              <w:t>分；</w:t>
            </w:r>
          </w:p>
          <w:p w14:paraId="371EA048">
            <w:pPr>
              <w:autoSpaceDE/>
              <w:autoSpaceDN/>
              <w:jc w:val="both"/>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rPr>
              <w:t>有提供但内容不全的得0-</w:t>
            </w:r>
            <w:r>
              <w:rPr>
                <w:rFonts w:hint="eastAsia" w:ascii="仿宋" w:hAnsi="仿宋" w:eastAsia="仿宋" w:cs="仿宋"/>
                <w:color w:val="auto"/>
                <w:sz w:val="24"/>
                <w:szCs w:val="24"/>
                <w:lang w:val="en-US"/>
              </w:rPr>
              <w:t>1.9</w:t>
            </w:r>
            <w:r>
              <w:rPr>
                <w:rFonts w:hint="eastAsia" w:ascii="仿宋" w:hAnsi="仿宋" w:eastAsia="仿宋" w:cs="仿宋"/>
                <w:color w:val="auto"/>
                <w:sz w:val="24"/>
                <w:szCs w:val="24"/>
              </w:rPr>
              <w:t>分</w:t>
            </w:r>
            <w:r>
              <w:rPr>
                <w:rFonts w:hint="eastAsia" w:cs="仿宋"/>
                <w:color w:val="auto"/>
                <w:sz w:val="24"/>
                <w:szCs w:val="24"/>
                <w:lang w:val="en-US" w:eastAsia="zh-CN"/>
              </w:rPr>
              <w:t>。</w:t>
            </w:r>
          </w:p>
        </w:tc>
        <w:tc>
          <w:tcPr>
            <w:tcW w:w="948" w:type="dxa"/>
            <w:vAlign w:val="center"/>
          </w:tcPr>
          <w:p w14:paraId="73820A76">
            <w:pPr>
              <w:snapToGrid w:val="0"/>
              <w:jc w:val="center"/>
              <w:rPr>
                <w:rFonts w:hint="eastAsia" w:ascii="仿宋" w:hAnsi="仿宋" w:eastAsia="仿宋"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5分</w:t>
            </w:r>
          </w:p>
        </w:tc>
      </w:tr>
      <w:tr w14:paraId="132A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blHeader/>
        </w:trPr>
        <w:tc>
          <w:tcPr>
            <w:tcW w:w="720" w:type="dxa"/>
            <w:vAlign w:val="center"/>
          </w:tcPr>
          <w:p w14:paraId="44EECE3D">
            <w:pPr>
              <w:pStyle w:val="4"/>
              <w:ind w:left="0" w:leftChars="0" w:firstLine="0" w:firstLineChars="0"/>
              <w:jc w:val="center"/>
              <w:rPr>
                <w:rFonts w:hint="default" w:ascii="仿宋" w:hAnsi="仿宋" w:eastAsia="仿宋" w:cs="仿宋"/>
                <w:b/>
                <w:bCs w:val="0"/>
                <w:color w:val="auto"/>
                <w:sz w:val="24"/>
                <w:szCs w:val="24"/>
                <w:lang w:val="en-US" w:eastAsia="zh-CN" w:bidi="zh-CN"/>
              </w:rPr>
            </w:pPr>
            <w:r>
              <w:rPr>
                <w:rFonts w:hint="eastAsia" w:cs="仿宋"/>
                <w:b/>
                <w:bCs w:val="0"/>
                <w:color w:val="auto"/>
                <w:sz w:val="24"/>
                <w:szCs w:val="24"/>
                <w:lang w:val="en-US" w:eastAsia="zh-CN" w:bidi="zh-CN"/>
              </w:rPr>
              <w:t>6</w:t>
            </w:r>
          </w:p>
        </w:tc>
        <w:tc>
          <w:tcPr>
            <w:tcW w:w="1363" w:type="dxa"/>
            <w:vAlign w:val="center"/>
          </w:tcPr>
          <w:p w14:paraId="2501778C">
            <w:pPr>
              <w:tabs>
                <w:tab w:val="left" w:pos="5129"/>
              </w:tabs>
              <w:snapToGrid w:val="0"/>
              <w:jc w:val="center"/>
              <w:rPr>
                <w:rFonts w:hint="eastAsia" w:ascii="仿宋" w:hAnsi="仿宋" w:eastAsia="仿宋" w:cs="仿宋"/>
                <w:b/>
                <w:bCs/>
                <w:color w:val="auto"/>
                <w:spacing w:val="-2"/>
                <w:sz w:val="24"/>
                <w:szCs w:val="24"/>
                <w:lang w:val="en-US" w:eastAsia="zh-CN" w:bidi="zh-CN"/>
              </w:rPr>
            </w:pPr>
            <w:r>
              <w:rPr>
                <w:rFonts w:hint="eastAsia" w:ascii="仿宋" w:hAnsi="仿宋" w:eastAsia="仿宋" w:cs="仿宋"/>
                <w:b/>
                <w:bCs/>
                <w:color w:val="auto"/>
                <w:spacing w:val="-2"/>
                <w:sz w:val="24"/>
                <w:szCs w:val="24"/>
                <w:lang w:val="en-US"/>
              </w:rPr>
              <w:t>重点难点</w:t>
            </w:r>
            <w:r>
              <w:rPr>
                <w:rFonts w:hint="eastAsia" w:cs="仿宋"/>
                <w:b/>
                <w:bCs/>
                <w:color w:val="auto"/>
                <w:spacing w:val="-2"/>
                <w:sz w:val="24"/>
                <w:szCs w:val="24"/>
                <w:lang w:val="en-US" w:eastAsia="zh-CN"/>
              </w:rPr>
              <w:t>分析</w:t>
            </w:r>
          </w:p>
        </w:tc>
        <w:tc>
          <w:tcPr>
            <w:tcW w:w="6261" w:type="dxa"/>
            <w:vAlign w:val="center"/>
          </w:tcPr>
          <w:p w14:paraId="5E591754">
            <w:pPr>
              <w:autoSpaceDE/>
              <w:autoSpaceDN/>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根据供应商针对本项目工作重点、难点等的分析阐述进行评分</w:t>
            </w:r>
            <w:r>
              <w:rPr>
                <w:rFonts w:hint="eastAsia" w:cs="仿宋"/>
                <w:color w:val="auto"/>
                <w:sz w:val="24"/>
                <w:szCs w:val="24"/>
                <w:lang w:val="en-US" w:eastAsia="zh-CN"/>
              </w:rPr>
              <w:t>：</w:t>
            </w:r>
          </w:p>
          <w:p w14:paraId="564979B3">
            <w:pPr>
              <w:autoSpaceDE/>
              <w:autoSpaceDN/>
              <w:jc w:val="both"/>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重点、难点分析准确、合理的</w:t>
            </w:r>
            <w:r>
              <w:rPr>
                <w:rFonts w:hint="eastAsia" w:ascii="仿宋" w:hAnsi="仿宋" w:eastAsia="仿宋" w:cs="仿宋"/>
                <w:color w:val="auto"/>
                <w:sz w:val="24"/>
                <w:szCs w:val="24"/>
              </w:rPr>
              <w:t>得4-5</w:t>
            </w:r>
            <w:r>
              <w:rPr>
                <w:rFonts w:hint="eastAsia" w:ascii="仿宋" w:hAnsi="仿宋" w:eastAsia="仿宋" w:cs="仿宋"/>
                <w:color w:val="auto"/>
                <w:sz w:val="24"/>
                <w:szCs w:val="24"/>
                <w:lang w:val="en-US"/>
              </w:rPr>
              <w:t>分；</w:t>
            </w:r>
          </w:p>
          <w:p w14:paraId="1CC29F41">
            <w:pPr>
              <w:autoSpaceDE/>
              <w:autoSpaceDN/>
              <w:jc w:val="both"/>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重点、难点分析欠缺的</w:t>
            </w:r>
            <w:r>
              <w:rPr>
                <w:rFonts w:hint="eastAsia" w:ascii="仿宋" w:hAnsi="仿宋" w:eastAsia="仿宋" w:cs="仿宋"/>
                <w:color w:val="auto"/>
                <w:sz w:val="24"/>
                <w:szCs w:val="24"/>
              </w:rPr>
              <w:t>得2-</w:t>
            </w:r>
            <w:r>
              <w:rPr>
                <w:rFonts w:hint="eastAsia" w:ascii="仿宋" w:hAnsi="仿宋" w:eastAsia="仿宋" w:cs="仿宋"/>
                <w:color w:val="auto"/>
                <w:sz w:val="24"/>
                <w:szCs w:val="24"/>
                <w:lang w:val="en-US"/>
              </w:rPr>
              <w:t>3.9</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rPr>
              <w:t>；</w:t>
            </w:r>
          </w:p>
          <w:p w14:paraId="62833018">
            <w:pPr>
              <w:autoSpaceDE/>
              <w:autoSpaceDN/>
              <w:jc w:val="both"/>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rPr>
              <w:t>有提供但内容不全的得0-</w:t>
            </w:r>
            <w:r>
              <w:rPr>
                <w:rFonts w:hint="eastAsia" w:ascii="仿宋" w:hAnsi="仿宋" w:eastAsia="仿宋" w:cs="仿宋"/>
                <w:color w:val="auto"/>
                <w:sz w:val="24"/>
                <w:szCs w:val="24"/>
                <w:lang w:val="en-US"/>
              </w:rPr>
              <w:t>1.9</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rPr>
              <w:t>。</w:t>
            </w:r>
          </w:p>
        </w:tc>
        <w:tc>
          <w:tcPr>
            <w:tcW w:w="948" w:type="dxa"/>
            <w:vAlign w:val="center"/>
          </w:tcPr>
          <w:p w14:paraId="4106B2F1">
            <w:pPr>
              <w:snapToGrid w:val="0"/>
              <w:jc w:val="center"/>
              <w:rPr>
                <w:rFonts w:hint="eastAsia" w:ascii="仿宋" w:hAnsi="仿宋" w:eastAsia="仿宋" w:cs="仿宋"/>
                <w:b/>
                <w:bCs/>
                <w:color w:val="auto"/>
                <w:kern w:val="2"/>
                <w:sz w:val="24"/>
                <w:szCs w:val="24"/>
                <w:lang w:val="en-US" w:eastAsia="zh-CN" w:bidi="ar-SA"/>
              </w:rPr>
            </w:pPr>
            <w:r>
              <w:rPr>
                <w:rFonts w:hint="eastAsia" w:cs="仿宋"/>
                <w:b w:val="0"/>
                <w:bCs w:val="0"/>
                <w:color w:val="auto"/>
                <w:kern w:val="2"/>
                <w:sz w:val="24"/>
                <w:szCs w:val="24"/>
                <w:lang w:val="en-US" w:eastAsia="zh-CN" w:bidi="ar-SA"/>
              </w:rPr>
              <w:t>5分</w:t>
            </w:r>
          </w:p>
        </w:tc>
      </w:tr>
      <w:tr w14:paraId="0A14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blHeader/>
        </w:trPr>
        <w:tc>
          <w:tcPr>
            <w:tcW w:w="720" w:type="dxa"/>
            <w:vAlign w:val="center"/>
          </w:tcPr>
          <w:p w14:paraId="265B6941">
            <w:pPr>
              <w:pStyle w:val="4"/>
              <w:ind w:left="0" w:leftChars="0" w:firstLine="0" w:firstLineChars="0"/>
              <w:jc w:val="center"/>
              <w:rPr>
                <w:rFonts w:hint="default" w:ascii="仿宋" w:hAnsi="仿宋" w:eastAsia="仿宋" w:cs="仿宋"/>
                <w:b/>
                <w:bCs w:val="0"/>
                <w:color w:val="auto"/>
                <w:sz w:val="24"/>
                <w:szCs w:val="24"/>
                <w:lang w:val="en-US" w:eastAsia="zh-CN" w:bidi="zh-CN"/>
              </w:rPr>
            </w:pPr>
            <w:r>
              <w:rPr>
                <w:rFonts w:hint="eastAsia" w:cs="仿宋"/>
                <w:b/>
                <w:bCs w:val="0"/>
                <w:color w:val="auto"/>
                <w:sz w:val="24"/>
                <w:szCs w:val="24"/>
                <w:lang w:val="en-US" w:eastAsia="zh-CN" w:bidi="zh-CN"/>
              </w:rPr>
              <w:t>7</w:t>
            </w:r>
          </w:p>
        </w:tc>
        <w:tc>
          <w:tcPr>
            <w:tcW w:w="1363" w:type="dxa"/>
            <w:vAlign w:val="center"/>
          </w:tcPr>
          <w:p w14:paraId="4F8D3F51">
            <w:pPr>
              <w:tabs>
                <w:tab w:val="left" w:pos="5129"/>
              </w:tabs>
              <w:snapToGrid w:val="0"/>
              <w:jc w:val="center"/>
              <w:rPr>
                <w:rFonts w:hint="eastAsia" w:ascii="仿宋" w:hAnsi="仿宋" w:eastAsia="仿宋" w:cs="仿宋"/>
                <w:b/>
                <w:bCs/>
                <w:color w:val="auto"/>
                <w:spacing w:val="-2"/>
                <w:sz w:val="24"/>
                <w:szCs w:val="24"/>
                <w:highlight w:val="none"/>
                <w:lang w:val="en-US"/>
              </w:rPr>
            </w:pPr>
            <w:r>
              <w:rPr>
                <w:rFonts w:hint="eastAsia" w:ascii="仿宋" w:hAnsi="仿宋" w:eastAsia="仿宋" w:cs="仿宋"/>
                <w:b/>
                <w:bCs/>
                <w:color w:val="auto"/>
                <w:spacing w:val="-2"/>
                <w:sz w:val="24"/>
                <w:szCs w:val="24"/>
                <w:highlight w:val="none"/>
                <w:lang w:val="en-US"/>
              </w:rPr>
              <w:t>重点难点对应措施</w:t>
            </w:r>
          </w:p>
        </w:tc>
        <w:tc>
          <w:tcPr>
            <w:tcW w:w="6261" w:type="dxa"/>
            <w:vAlign w:val="center"/>
          </w:tcPr>
          <w:p w14:paraId="13F9CC28">
            <w:pPr>
              <w:autoSpaceDE/>
              <w:autoSpaceDN/>
              <w:jc w:val="both"/>
              <w:rPr>
                <w:rFonts w:hint="eastAsia" w:ascii="仿宋" w:hAnsi="仿宋" w:eastAsia="仿宋" w:cs="仿宋"/>
                <w:color w:val="auto"/>
                <w:sz w:val="24"/>
                <w:szCs w:val="24"/>
                <w:lang w:val="en-US" w:eastAsia="zh-CN"/>
              </w:rPr>
            </w:pPr>
            <w:r>
              <w:rPr>
                <w:rFonts w:hint="eastAsia" w:cs="仿宋"/>
                <w:color w:val="auto"/>
                <w:sz w:val="24"/>
                <w:szCs w:val="24"/>
                <w:lang w:eastAsia="zh-CN"/>
              </w:rPr>
              <w:t>供应商</w:t>
            </w:r>
            <w:r>
              <w:rPr>
                <w:rFonts w:hint="eastAsia" w:ascii="仿宋" w:hAnsi="仿宋" w:eastAsia="仿宋" w:cs="仿宋"/>
                <w:color w:val="auto"/>
                <w:sz w:val="24"/>
                <w:szCs w:val="24"/>
              </w:rPr>
              <w:t>结合自身的专业、经验等情况，根据重点难点以及可能出现的问题和困难，提出的解决措施</w:t>
            </w:r>
            <w:r>
              <w:rPr>
                <w:rFonts w:hint="eastAsia" w:ascii="仿宋" w:hAnsi="仿宋" w:eastAsia="仿宋" w:cs="仿宋"/>
                <w:color w:val="auto"/>
                <w:sz w:val="24"/>
                <w:szCs w:val="24"/>
                <w:lang w:val="en-US"/>
              </w:rPr>
              <w:t>的分析阐述进行评分</w:t>
            </w:r>
            <w:r>
              <w:rPr>
                <w:rFonts w:hint="eastAsia" w:cs="仿宋"/>
                <w:color w:val="auto"/>
                <w:sz w:val="24"/>
                <w:szCs w:val="24"/>
                <w:lang w:val="en-US" w:eastAsia="zh-CN"/>
              </w:rPr>
              <w:t>：</w:t>
            </w:r>
          </w:p>
          <w:p w14:paraId="05D44C9F">
            <w:pPr>
              <w:autoSpaceDE/>
              <w:autoSpaceDN/>
              <w:jc w:val="both"/>
              <w:rPr>
                <w:rFonts w:hint="eastAsia" w:ascii="仿宋" w:hAnsi="仿宋" w:eastAsia="仿宋" w:cs="仿宋"/>
                <w:color w:val="auto"/>
                <w:sz w:val="24"/>
                <w:szCs w:val="24"/>
              </w:rPr>
            </w:pPr>
            <w:r>
              <w:rPr>
                <w:rFonts w:hint="eastAsia" w:ascii="仿宋" w:hAnsi="仿宋" w:eastAsia="仿宋" w:cs="仿宋"/>
                <w:color w:val="auto"/>
                <w:sz w:val="24"/>
                <w:szCs w:val="24"/>
              </w:rPr>
              <w:t>提出的解决措施合理、有效，针对性强的得4-5分；</w:t>
            </w:r>
          </w:p>
          <w:p w14:paraId="5BF5A477">
            <w:pPr>
              <w:autoSpaceDE/>
              <w:autoSpaceDN/>
              <w:jc w:val="both"/>
              <w:rPr>
                <w:rFonts w:hint="eastAsia" w:ascii="仿宋" w:hAnsi="仿宋" w:eastAsia="仿宋" w:cs="仿宋"/>
                <w:color w:val="auto"/>
                <w:sz w:val="24"/>
                <w:szCs w:val="24"/>
              </w:rPr>
            </w:pPr>
            <w:r>
              <w:rPr>
                <w:rFonts w:hint="eastAsia" w:ascii="仿宋" w:hAnsi="仿宋" w:eastAsia="仿宋" w:cs="仿宋"/>
                <w:color w:val="auto"/>
                <w:sz w:val="24"/>
                <w:szCs w:val="24"/>
              </w:rPr>
              <w:t>重提出的解决措施分析欠缺，针对性一般的得2-3.9分；</w:t>
            </w:r>
          </w:p>
          <w:p w14:paraId="301663EB">
            <w:pPr>
              <w:autoSpaceDE/>
              <w:autoSpaceDN/>
              <w:jc w:val="both"/>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rPr>
              <w:t>有提供但内容不全的得0-1.9分。</w:t>
            </w:r>
          </w:p>
        </w:tc>
        <w:tc>
          <w:tcPr>
            <w:tcW w:w="948" w:type="dxa"/>
            <w:vAlign w:val="center"/>
          </w:tcPr>
          <w:p w14:paraId="1A251EDB">
            <w:pPr>
              <w:snapToGrid w:val="0"/>
              <w:jc w:val="center"/>
              <w:rPr>
                <w:rFonts w:hint="eastAsia" w:ascii="仿宋" w:hAnsi="仿宋" w:eastAsia="仿宋" w:cs="仿宋"/>
                <w:b/>
                <w:bCs/>
                <w:color w:val="auto"/>
                <w:kern w:val="2"/>
                <w:sz w:val="24"/>
                <w:szCs w:val="24"/>
                <w:lang w:val="en-US" w:eastAsia="zh-CN" w:bidi="ar-SA"/>
              </w:rPr>
            </w:pPr>
            <w:r>
              <w:rPr>
                <w:rFonts w:hint="eastAsia" w:cs="仿宋"/>
                <w:b w:val="0"/>
                <w:bCs w:val="0"/>
                <w:color w:val="auto"/>
                <w:kern w:val="2"/>
                <w:sz w:val="24"/>
                <w:szCs w:val="24"/>
                <w:lang w:val="en-US" w:eastAsia="zh-CN" w:bidi="ar-SA"/>
              </w:rPr>
              <w:t>5分</w:t>
            </w:r>
          </w:p>
        </w:tc>
      </w:tr>
      <w:tr w14:paraId="118E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blHeader/>
        </w:trPr>
        <w:tc>
          <w:tcPr>
            <w:tcW w:w="720" w:type="dxa"/>
            <w:vAlign w:val="center"/>
          </w:tcPr>
          <w:p w14:paraId="3D1D46E9">
            <w:pPr>
              <w:pStyle w:val="4"/>
              <w:ind w:left="0" w:leftChars="0" w:firstLine="0" w:firstLineChars="0"/>
              <w:jc w:val="center"/>
              <w:rPr>
                <w:rFonts w:hint="eastAsia" w:ascii="仿宋" w:hAnsi="仿宋" w:eastAsia="仿宋" w:cs="仿宋"/>
                <w:b/>
                <w:bCs w:val="0"/>
                <w:color w:val="auto"/>
                <w:sz w:val="24"/>
                <w:szCs w:val="24"/>
                <w:lang w:val="en-US" w:eastAsia="zh-CN" w:bidi="zh-CN"/>
              </w:rPr>
            </w:pPr>
            <w:r>
              <w:rPr>
                <w:rFonts w:hint="eastAsia" w:cs="仿宋"/>
                <w:b/>
                <w:bCs w:val="0"/>
                <w:color w:val="auto"/>
                <w:sz w:val="24"/>
                <w:szCs w:val="24"/>
                <w:lang w:val="en-US" w:eastAsia="zh-CN" w:bidi="zh-CN"/>
              </w:rPr>
              <w:t>8</w:t>
            </w:r>
          </w:p>
        </w:tc>
        <w:tc>
          <w:tcPr>
            <w:tcW w:w="1363" w:type="dxa"/>
            <w:vAlign w:val="center"/>
          </w:tcPr>
          <w:p w14:paraId="5FD623E3">
            <w:pPr>
              <w:jc w:val="center"/>
              <w:rPr>
                <w:rFonts w:hint="eastAsia" w:ascii="仿宋" w:hAnsi="仿宋" w:eastAsia="仿宋" w:cs="仿宋"/>
                <w:b/>
                <w:bCs/>
                <w:color w:val="auto"/>
                <w:spacing w:val="-2"/>
                <w:sz w:val="24"/>
                <w:szCs w:val="24"/>
                <w:highlight w:val="none"/>
                <w:lang w:val="en-US"/>
              </w:rPr>
            </w:pPr>
            <w:r>
              <w:rPr>
                <w:rFonts w:hint="eastAsia" w:ascii="仿宋" w:hAnsi="仿宋" w:eastAsia="仿宋" w:cs="仿宋"/>
                <w:b/>
                <w:bCs w:val="0"/>
                <w:color w:val="auto"/>
                <w:kern w:val="0"/>
                <w:sz w:val="24"/>
                <w:szCs w:val="24"/>
                <w:lang w:val="en-US" w:eastAsia="zh-CN"/>
              </w:rPr>
              <w:t>服务理念和目标定位</w:t>
            </w:r>
          </w:p>
        </w:tc>
        <w:tc>
          <w:tcPr>
            <w:tcW w:w="6261" w:type="dxa"/>
            <w:vAlign w:val="center"/>
          </w:tcPr>
          <w:p w14:paraId="3A5860A7">
            <w:pPr>
              <w:snapToGrid w:val="0"/>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针对</w:t>
            </w:r>
            <w:r>
              <w:rPr>
                <w:rFonts w:hint="eastAsia" w:ascii="仿宋" w:hAnsi="仿宋" w:eastAsia="仿宋" w:cs="仿宋"/>
                <w:color w:val="auto"/>
                <w:sz w:val="24"/>
                <w:szCs w:val="24"/>
                <w:lang w:val="en-US" w:eastAsia="zh-CN"/>
              </w:rPr>
              <w:t>投标人对</w:t>
            </w:r>
            <w:r>
              <w:rPr>
                <w:rFonts w:hint="eastAsia" w:ascii="仿宋" w:hAnsi="仿宋" w:eastAsia="仿宋" w:cs="仿宋"/>
                <w:color w:val="auto"/>
                <w:sz w:val="24"/>
                <w:szCs w:val="24"/>
                <w:lang w:eastAsia="zh-CN"/>
              </w:rPr>
              <w:t>遂昌文旅</w:t>
            </w:r>
            <w:r>
              <w:rPr>
                <w:rFonts w:hint="eastAsia" w:cs="仿宋"/>
                <w:color w:val="auto"/>
                <w:sz w:val="24"/>
                <w:szCs w:val="24"/>
                <w:lang w:eastAsia="zh-CN"/>
              </w:rPr>
              <w:t>新媒体营销推广</w:t>
            </w:r>
            <w:r>
              <w:rPr>
                <w:rFonts w:hint="eastAsia" w:ascii="仿宋" w:hAnsi="仿宋" w:eastAsia="仿宋" w:cs="仿宋"/>
                <w:color w:val="auto"/>
                <w:sz w:val="24"/>
                <w:szCs w:val="24"/>
              </w:rPr>
              <w:t>的服务理念和目标定位</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lang w:val="en-US" w:eastAsia="zh-CN"/>
              </w:rPr>
              <w:t>阐述进行</w:t>
            </w:r>
            <w:r>
              <w:rPr>
                <w:rFonts w:hint="eastAsia" w:ascii="仿宋" w:hAnsi="仿宋" w:eastAsia="仿宋" w:cs="仿宋"/>
                <w:color w:val="auto"/>
                <w:sz w:val="24"/>
                <w:szCs w:val="24"/>
                <w:lang w:eastAsia="zh-CN"/>
              </w:rPr>
              <w:t>打分：</w:t>
            </w:r>
          </w:p>
          <w:p w14:paraId="328183E7">
            <w:pPr>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科学合理、针对性强且满足采购需求的得4-5分；</w:t>
            </w:r>
          </w:p>
          <w:p w14:paraId="6F781D7F">
            <w:pPr>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基本满足采购需求的得2-3.9分；</w:t>
            </w:r>
          </w:p>
          <w:p w14:paraId="01D668BB">
            <w:pPr>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存在明显不合理且存在不足的得0-1.9分。</w:t>
            </w:r>
          </w:p>
        </w:tc>
        <w:tc>
          <w:tcPr>
            <w:tcW w:w="948" w:type="dxa"/>
            <w:vAlign w:val="center"/>
          </w:tcPr>
          <w:p w14:paraId="4D540A95">
            <w:pPr>
              <w:snapToGrid w:val="0"/>
              <w:jc w:val="center"/>
              <w:rPr>
                <w:rFonts w:hint="eastAsia"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5分</w:t>
            </w:r>
          </w:p>
        </w:tc>
      </w:tr>
      <w:tr w14:paraId="3C43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blHeader/>
        </w:trPr>
        <w:tc>
          <w:tcPr>
            <w:tcW w:w="720" w:type="dxa"/>
            <w:vAlign w:val="center"/>
          </w:tcPr>
          <w:p w14:paraId="1561E323">
            <w:pPr>
              <w:pStyle w:val="4"/>
              <w:ind w:left="0" w:leftChars="0" w:firstLine="0" w:firstLineChars="0"/>
              <w:jc w:val="center"/>
              <w:rPr>
                <w:rFonts w:hint="default" w:ascii="仿宋" w:hAnsi="仿宋" w:eastAsia="仿宋" w:cs="仿宋"/>
                <w:b/>
                <w:bCs w:val="0"/>
                <w:color w:val="auto"/>
                <w:sz w:val="24"/>
                <w:szCs w:val="24"/>
                <w:lang w:val="en-US" w:eastAsia="zh-CN" w:bidi="zh-CN"/>
              </w:rPr>
            </w:pPr>
            <w:r>
              <w:rPr>
                <w:rFonts w:hint="eastAsia" w:cs="仿宋"/>
                <w:b/>
                <w:bCs w:val="0"/>
                <w:color w:val="auto"/>
                <w:sz w:val="24"/>
                <w:szCs w:val="24"/>
                <w:lang w:val="en-US" w:eastAsia="zh-CN" w:bidi="zh-CN"/>
              </w:rPr>
              <w:t>9</w:t>
            </w:r>
          </w:p>
        </w:tc>
        <w:tc>
          <w:tcPr>
            <w:tcW w:w="1363" w:type="dxa"/>
            <w:vAlign w:val="center"/>
          </w:tcPr>
          <w:p w14:paraId="0362C7EF">
            <w:pPr>
              <w:tabs>
                <w:tab w:val="left" w:pos="5129"/>
              </w:tabs>
              <w:snapToGrid w:val="0"/>
              <w:jc w:val="center"/>
              <w:rPr>
                <w:rFonts w:hint="eastAsia" w:ascii="仿宋" w:hAnsi="仿宋" w:eastAsia="仿宋" w:cs="仿宋"/>
                <w:b/>
                <w:bCs/>
                <w:color w:val="auto"/>
                <w:spacing w:val="-2"/>
                <w:sz w:val="24"/>
                <w:szCs w:val="24"/>
                <w:highlight w:val="none"/>
                <w:lang w:val="en-US"/>
              </w:rPr>
            </w:pPr>
            <w:r>
              <w:rPr>
                <w:rFonts w:hint="eastAsia" w:cs="仿宋"/>
                <w:b/>
                <w:bCs/>
                <w:color w:val="auto"/>
                <w:sz w:val="24"/>
                <w:szCs w:val="24"/>
                <w:lang w:val="en-US" w:eastAsia="zh-CN"/>
              </w:rPr>
              <w:t>遂昌旅游热点话题</w:t>
            </w:r>
            <w:r>
              <w:rPr>
                <w:rFonts w:hint="eastAsia" w:cs="仿宋"/>
                <w:b/>
                <w:bCs/>
                <w:color w:val="auto"/>
                <w:sz w:val="24"/>
                <w:szCs w:val="24"/>
                <w:lang w:eastAsia="zh-CN"/>
              </w:rPr>
              <w:t>内容策划</w:t>
            </w:r>
          </w:p>
        </w:tc>
        <w:tc>
          <w:tcPr>
            <w:tcW w:w="6261" w:type="dxa"/>
            <w:vAlign w:val="center"/>
          </w:tcPr>
          <w:p w14:paraId="5A1BD6F7">
            <w:pPr>
              <w:numPr>
                <w:ilvl w:val="0"/>
                <w:numId w:val="0"/>
              </w:numPr>
              <w:jc w:val="both"/>
              <w:rPr>
                <w:rFonts w:hint="eastAsia" w:cs="仿宋"/>
                <w:color w:val="auto"/>
                <w:sz w:val="24"/>
                <w:szCs w:val="24"/>
                <w:lang w:eastAsia="zh-CN"/>
              </w:rPr>
            </w:pPr>
            <w:r>
              <w:rPr>
                <w:rFonts w:hint="eastAsia" w:ascii="仿宋" w:hAnsi="仿宋" w:eastAsia="仿宋" w:cs="仿宋"/>
                <w:color w:val="auto"/>
                <w:sz w:val="24"/>
                <w:szCs w:val="24"/>
              </w:rPr>
              <w:t>根据</w:t>
            </w:r>
            <w:r>
              <w:rPr>
                <w:rFonts w:hint="eastAsia" w:cs="仿宋"/>
                <w:color w:val="auto"/>
                <w:sz w:val="24"/>
                <w:szCs w:val="24"/>
                <w:lang w:eastAsia="zh-CN"/>
              </w:rPr>
              <w:t>供应商针对本项目</w:t>
            </w:r>
            <w:r>
              <w:rPr>
                <w:rFonts w:hint="eastAsia" w:cs="仿宋"/>
                <w:color w:val="auto"/>
                <w:sz w:val="24"/>
                <w:szCs w:val="24"/>
                <w:lang w:val="en-US" w:eastAsia="zh-CN"/>
              </w:rPr>
              <w:t>遂昌旅游热点话题</w:t>
            </w:r>
            <w:r>
              <w:rPr>
                <w:rFonts w:hint="eastAsia" w:cs="仿宋"/>
                <w:color w:val="auto"/>
                <w:sz w:val="24"/>
                <w:szCs w:val="24"/>
                <w:lang w:eastAsia="zh-CN"/>
              </w:rPr>
              <w:t>内容策划的方案</w:t>
            </w:r>
            <w:r>
              <w:rPr>
                <w:rFonts w:hint="eastAsia" w:ascii="仿宋" w:hAnsi="仿宋" w:eastAsia="仿宋" w:cs="仿宋"/>
                <w:color w:val="auto"/>
                <w:sz w:val="24"/>
                <w:szCs w:val="24"/>
              </w:rPr>
              <w:t>合理性、可执行性</w:t>
            </w:r>
            <w:r>
              <w:rPr>
                <w:rFonts w:hint="eastAsia" w:cs="仿宋"/>
                <w:color w:val="auto"/>
                <w:sz w:val="24"/>
                <w:szCs w:val="24"/>
                <w:lang w:eastAsia="zh-CN"/>
              </w:rPr>
              <w:t>及项目目标匹配程度</w:t>
            </w:r>
            <w:r>
              <w:rPr>
                <w:rFonts w:hint="eastAsia" w:ascii="仿宋" w:hAnsi="仿宋" w:eastAsia="仿宋" w:cs="仿宋"/>
                <w:b w:val="0"/>
                <w:bCs w:val="0"/>
                <w:color w:val="auto"/>
                <w:kern w:val="0"/>
                <w:sz w:val="24"/>
                <w:szCs w:val="24"/>
                <w:highlight w:val="none"/>
                <w:lang w:val="en-US" w:eastAsia="zh-CN" w:bidi="ar-SA"/>
              </w:rPr>
              <w:t>由评委在分值范围内打分</w:t>
            </w:r>
            <w:r>
              <w:rPr>
                <w:rFonts w:hint="eastAsia" w:cs="仿宋"/>
                <w:b w:val="0"/>
                <w:bCs w:val="0"/>
                <w:color w:val="auto"/>
                <w:kern w:val="0"/>
                <w:sz w:val="24"/>
                <w:szCs w:val="24"/>
                <w:highlight w:val="none"/>
                <w:lang w:val="en-US" w:eastAsia="zh-CN" w:bidi="ar-SA"/>
              </w:rPr>
              <w:t>：</w:t>
            </w:r>
          </w:p>
          <w:p w14:paraId="61C756BC">
            <w:pPr>
              <w:numPr>
                <w:ilvl w:val="0"/>
                <w:numId w:val="0"/>
              </w:num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方案合理、可执行性强</w:t>
            </w:r>
            <w:r>
              <w:rPr>
                <w:rFonts w:hint="eastAsia" w:cs="仿宋"/>
                <w:color w:val="auto"/>
                <w:sz w:val="24"/>
                <w:szCs w:val="24"/>
                <w:lang w:eastAsia="zh-CN"/>
              </w:rPr>
              <w:t>、项目目标匹配程度强的得</w:t>
            </w:r>
            <w:r>
              <w:rPr>
                <w:rFonts w:hint="eastAsia" w:cs="仿宋"/>
                <w:color w:val="auto"/>
                <w:sz w:val="24"/>
                <w:szCs w:val="24"/>
                <w:lang w:val="en-US" w:eastAsia="zh-CN"/>
              </w:rPr>
              <w:t>4-5</w:t>
            </w:r>
            <w:r>
              <w:rPr>
                <w:rFonts w:hint="eastAsia" w:cs="仿宋"/>
                <w:color w:val="auto"/>
                <w:sz w:val="24"/>
                <w:szCs w:val="24"/>
                <w:lang w:eastAsia="zh-CN"/>
              </w:rPr>
              <w:t>分；</w:t>
            </w:r>
          </w:p>
          <w:p w14:paraId="1A54351D">
            <w:pPr>
              <w:numPr>
                <w:ilvl w:val="0"/>
                <w:numId w:val="0"/>
              </w:numPr>
              <w:jc w:val="both"/>
              <w:rPr>
                <w:rFonts w:hint="eastAsia" w:ascii="仿宋" w:hAnsi="仿宋" w:eastAsia="仿宋" w:cs="仿宋"/>
                <w:color w:val="auto"/>
                <w:sz w:val="24"/>
                <w:szCs w:val="24"/>
              </w:rPr>
            </w:pPr>
            <w:r>
              <w:rPr>
                <w:rFonts w:hint="eastAsia" w:ascii="仿宋" w:hAnsi="仿宋" w:eastAsia="仿宋" w:cs="仿宋"/>
                <w:color w:val="auto"/>
                <w:sz w:val="24"/>
                <w:szCs w:val="24"/>
              </w:rPr>
              <w:t>方案</w:t>
            </w:r>
            <w:r>
              <w:rPr>
                <w:rFonts w:hint="eastAsia" w:ascii="仿宋" w:hAnsi="仿宋" w:eastAsia="仿宋" w:cs="仿宋"/>
                <w:color w:val="auto"/>
                <w:sz w:val="24"/>
                <w:szCs w:val="24"/>
                <w:lang w:val="en-US" w:eastAsia="zh-CN"/>
              </w:rPr>
              <w:t>一般</w:t>
            </w:r>
            <w:r>
              <w:rPr>
                <w:rFonts w:hint="eastAsia" w:ascii="仿宋" w:hAnsi="仿宋" w:eastAsia="仿宋" w:cs="仿宋"/>
                <w:color w:val="auto"/>
                <w:sz w:val="24"/>
                <w:szCs w:val="24"/>
              </w:rPr>
              <w:t>、可执行性</w:t>
            </w:r>
            <w:r>
              <w:rPr>
                <w:rFonts w:hint="eastAsia" w:cs="仿宋"/>
                <w:color w:val="auto"/>
                <w:sz w:val="24"/>
                <w:szCs w:val="24"/>
                <w:lang w:eastAsia="zh-CN"/>
              </w:rPr>
              <w:t>一般、项目目标匹配程度</w:t>
            </w:r>
            <w:r>
              <w:rPr>
                <w:rFonts w:hint="eastAsia" w:ascii="仿宋" w:hAnsi="仿宋" w:eastAsia="仿宋" w:cs="仿宋"/>
                <w:color w:val="auto"/>
                <w:sz w:val="24"/>
                <w:szCs w:val="24"/>
              </w:rPr>
              <w:t>一般的得</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3.9</w:t>
            </w:r>
            <w:r>
              <w:rPr>
                <w:rFonts w:hint="eastAsia" w:ascii="仿宋" w:hAnsi="仿宋" w:eastAsia="仿宋" w:cs="仿宋"/>
                <w:color w:val="auto"/>
                <w:sz w:val="24"/>
                <w:szCs w:val="24"/>
              </w:rPr>
              <w:t>分；</w:t>
            </w:r>
          </w:p>
          <w:p w14:paraId="0D97AC5D">
            <w:pPr>
              <w:autoSpaceDE/>
              <w:autoSpaceDN/>
              <w:jc w:val="both"/>
              <w:rPr>
                <w:rFonts w:hint="eastAsia" w:ascii="仿宋" w:hAnsi="仿宋" w:eastAsia="仿宋" w:cs="仿宋"/>
                <w:color w:val="auto"/>
                <w:sz w:val="24"/>
                <w:szCs w:val="24"/>
              </w:rPr>
            </w:pPr>
            <w:r>
              <w:rPr>
                <w:rFonts w:hint="eastAsia" w:ascii="仿宋" w:hAnsi="仿宋" w:eastAsia="仿宋" w:cs="仿宋"/>
                <w:color w:val="auto"/>
                <w:sz w:val="24"/>
                <w:szCs w:val="24"/>
              </w:rPr>
              <w:t>方案</w:t>
            </w:r>
            <w:r>
              <w:rPr>
                <w:rFonts w:hint="eastAsia" w:ascii="仿宋" w:hAnsi="仿宋" w:eastAsia="仿宋" w:cs="仿宋"/>
                <w:color w:val="auto"/>
                <w:sz w:val="24"/>
                <w:szCs w:val="24"/>
                <w:lang w:val="en-US" w:eastAsia="zh-CN"/>
              </w:rPr>
              <w:t>欠缺</w:t>
            </w:r>
            <w:r>
              <w:rPr>
                <w:rFonts w:hint="eastAsia" w:ascii="仿宋" w:hAnsi="仿宋" w:eastAsia="仿宋" w:cs="仿宋"/>
                <w:color w:val="auto"/>
                <w:sz w:val="24"/>
                <w:szCs w:val="24"/>
              </w:rPr>
              <w:t>、可执行性</w:t>
            </w:r>
            <w:r>
              <w:rPr>
                <w:rFonts w:hint="eastAsia" w:ascii="仿宋" w:hAnsi="仿宋" w:eastAsia="仿宋" w:cs="仿宋"/>
                <w:color w:val="auto"/>
                <w:sz w:val="24"/>
                <w:szCs w:val="24"/>
                <w:lang w:val="en-US" w:eastAsia="zh-CN"/>
              </w:rPr>
              <w:t>弱</w:t>
            </w:r>
            <w:r>
              <w:rPr>
                <w:rFonts w:hint="eastAsia" w:cs="仿宋"/>
                <w:color w:val="auto"/>
                <w:sz w:val="24"/>
                <w:szCs w:val="24"/>
                <w:lang w:val="en-US" w:eastAsia="zh-CN"/>
              </w:rPr>
              <w:t>、</w:t>
            </w:r>
            <w:r>
              <w:rPr>
                <w:rFonts w:hint="eastAsia" w:cs="仿宋"/>
                <w:color w:val="auto"/>
                <w:sz w:val="24"/>
                <w:szCs w:val="24"/>
                <w:lang w:eastAsia="zh-CN"/>
              </w:rPr>
              <w:t>项目目标匹配程度</w:t>
            </w:r>
            <w:r>
              <w:rPr>
                <w:rFonts w:hint="eastAsia" w:ascii="仿宋" w:hAnsi="仿宋" w:eastAsia="仿宋" w:cs="仿宋"/>
                <w:color w:val="auto"/>
                <w:sz w:val="24"/>
                <w:szCs w:val="24"/>
              </w:rPr>
              <w:t>差的得</w:t>
            </w:r>
            <w:r>
              <w:rPr>
                <w:rFonts w:hint="eastAsia" w:ascii="仿宋" w:hAnsi="仿宋" w:eastAsia="仿宋" w:cs="仿宋"/>
                <w:color w:val="auto"/>
                <w:sz w:val="24"/>
                <w:szCs w:val="24"/>
                <w:lang w:val="en-US"/>
              </w:rPr>
              <w:t>0-1.9</w:t>
            </w:r>
            <w:r>
              <w:rPr>
                <w:rFonts w:hint="eastAsia" w:ascii="仿宋" w:hAnsi="仿宋" w:eastAsia="仿宋" w:cs="仿宋"/>
                <w:color w:val="auto"/>
                <w:sz w:val="24"/>
                <w:szCs w:val="24"/>
              </w:rPr>
              <w:t>分</w:t>
            </w:r>
            <w:r>
              <w:rPr>
                <w:rFonts w:hint="eastAsia" w:cs="仿宋"/>
                <w:color w:val="auto"/>
                <w:sz w:val="24"/>
                <w:szCs w:val="24"/>
                <w:lang w:eastAsia="zh-CN"/>
              </w:rPr>
              <w:t>。</w:t>
            </w:r>
          </w:p>
        </w:tc>
        <w:tc>
          <w:tcPr>
            <w:tcW w:w="948" w:type="dxa"/>
            <w:vAlign w:val="center"/>
          </w:tcPr>
          <w:p w14:paraId="64C5FB89">
            <w:pPr>
              <w:snapToGrid w:val="0"/>
              <w:jc w:val="center"/>
              <w:rPr>
                <w:rFonts w:hint="eastAsia"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5分</w:t>
            </w:r>
          </w:p>
        </w:tc>
      </w:tr>
      <w:tr w14:paraId="7949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blHeader/>
        </w:trPr>
        <w:tc>
          <w:tcPr>
            <w:tcW w:w="720" w:type="dxa"/>
            <w:vAlign w:val="center"/>
          </w:tcPr>
          <w:p w14:paraId="766A3427">
            <w:pPr>
              <w:pStyle w:val="4"/>
              <w:ind w:left="0" w:leftChars="0" w:firstLine="0" w:firstLineChars="0"/>
              <w:jc w:val="center"/>
              <w:rPr>
                <w:rFonts w:hint="default" w:ascii="仿宋" w:hAnsi="仿宋" w:eastAsia="仿宋" w:cs="仿宋"/>
                <w:b/>
                <w:bCs w:val="0"/>
                <w:color w:val="auto"/>
                <w:sz w:val="24"/>
                <w:szCs w:val="24"/>
                <w:lang w:val="en-US" w:eastAsia="zh-CN" w:bidi="zh-CN"/>
              </w:rPr>
            </w:pPr>
            <w:r>
              <w:rPr>
                <w:rFonts w:hint="eastAsia" w:cs="仿宋"/>
                <w:b/>
                <w:bCs w:val="0"/>
                <w:color w:val="auto"/>
                <w:sz w:val="24"/>
                <w:szCs w:val="24"/>
                <w:lang w:val="en-US" w:eastAsia="zh-CN" w:bidi="zh-CN"/>
              </w:rPr>
              <w:t>10</w:t>
            </w:r>
          </w:p>
        </w:tc>
        <w:tc>
          <w:tcPr>
            <w:tcW w:w="1363" w:type="dxa"/>
            <w:vAlign w:val="center"/>
          </w:tcPr>
          <w:p w14:paraId="350FB2AB">
            <w:pPr>
              <w:tabs>
                <w:tab w:val="left" w:pos="5129"/>
              </w:tabs>
              <w:snapToGrid w:val="0"/>
              <w:jc w:val="center"/>
              <w:rPr>
                <w:rFonts w:hint="eastAsia" w:cs="仿宋"/>
                <w:b/>
                <w:bCs/>
                <w:color w:val="auto"/>
                <w:sz w:val="24"/>
                <w:szCs w:val="24"/>
                <w:lang w:val="en-US" w:eastAsia="zh-CN"/>
              </w:rPr>
            </w:pPr>
            <w:r>
              <w:rPr>
                <w:rFonts w:hint="eastAsia"/>
                <w:b/>
                <w:bCs/>
                <w:color w:val="auto"/>
                <w:sz w:val="24"/>
                <w:szCs w:val="24"/>
                <w:lang w:val="en-US" w:eastAsia="zh-CN"/>
              </w:rPr>
              <w:t>发布周期安排</w:t>
            </w:r>
          </w:p>
        </w:tc>
        <w:tc>
          <w:tcPr>
            <w:tcW w:w="6261" w:type="dxa"/>
            <w:vAlign w:val="center"/>
          </w:tcPr>
          <w:p w14:paraId="5E0E4783">
            <w:pPr>
              <w:numPr>
                <w:ilvl w:val="0"/>
                <w:numId w:val="0"/>
              </w:numPr>
              <w:ind w:leftChars="0"/>
              <w:jc w:val="both"/>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根据</w:t>
            </w:r>
            <w:r>
              <w:rPr>
                <w:rFonts w:hint="eastAsia" w:cs="仿宋"/>
                <w:b w:val="0"/>
                <w:bCs w:val="0"/>
                <w:color w:val="auto"/>
                <w:sz w:val="24"/>
                <w:highlight w:val="none"/>
                <w:lang w:val="en-US" w:eastAsia="zh-CN"/>
              </w:rPr>
              <w:t>供应商</w:t>
            </w:r>
            <w:r>
              <w:rPr>
                <w:rFonts w:hint="eastAsia" w:ascii="仿宋" w:hAnsi="仿宋" w:eastAsia="仿宋" w:cs="仿宋"/>
                <w:b w:val="0"/>
                <w:bCs w:val="0"/>
                <w:color w:val="auto"/>
                <w:sz w:val="24"/>
                <w:highlight w:val="none"/>
                <w:lang w:val="en-US" w:eastAsia="zh-CN"/>
              </w:rPr>
              <w:t>针对本项目具体发布周期安排（包括阶段划分、工作进度安排等）的合理详细性由评委在分值范围内打分</w:t>
            </w:r>
            <w:r>
              <w:rPr>
                <w:rFonts w:hint="eastAsia" w:cs="仿宋"/>
                <w:b w:val="0"/>
                <w:bCs w:val="0"/>
                <w:color w:val="auto"/>
                <w:sz w:val="24"/>
                <w:highlight w:val="none"/>
                <w:lang w:val="en-US" w:eastAsia="zh-CN"/>
              </w:rPr>
              <w:t>：</w:t>
            </w:r>
          </w:p>
          <w:p w14:paraId="02E61098">
            <w:pPr>
              <w:numPr>
                <w:ilvl w:val="0"/>
                <w:numId w:val="0"/>
              </w:numPr>
              <w:ind w:left="0" w:leftChars="0"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安排科学、合理、时间节点清晰、明朗，能较好符合项目开展要求的得</w:t>
            </w:r>
            <w:r>
              <w:rPr>
                <w:rFonts w:hint="eastAsia" w:cs="仿宋"/>
                <w:b w:val="0"/>
                <w:bCs w:val="0"/>
                <w:color w:val="auto"/>
                <w:kern w:val="0"/>
                <w:sz w:val="24"/>
                <w:highlight w:val="none"/>
                <w:lang w:val="en-US" w:eastAsia="zh-CN"/>
              </w:rPr>
              <w:t>4-</w:t>
            </w:r>
            <w:r>
              <w:rPr>
                <w:rFonts w:hint="eastAsia" w:ascii="仿宋" w:hAnsi="仿宋" w:eastAsia="仿宋" w:cs="仿宋"/>
                <w:b w:val="0"/>
                <w:bCs w:val="0"/>
                <w:color w:val="auto"/>
                <w:kern w:val="0"/>
                <w:sz w:val="24"/>
                <w:highlight w:val="none"/>
                <w:lang w:val="en-US" w:eastAsia="zh-CN"/>
              </w:rPr>
              <w:t>5</w:t>
            </w:r>
            <w:r>
              <w:rPr>
                <w:rFonts w:hint="eastAsia" w:ascii="仿宋" w:hAnsi="仿宋" w:eastAsia="仿宋" w:cs="仿宋"/>
                <w:color w:val="auto"/>
                <w:sz w:val="24"/>
                <w:highlight w:val="none"/>
              </w:rPr>
              <w:t>分；</w:t>
            </w:r>
          </w:p>
          <w:p w14:paraId="41892F55">
            <w:pPr>
              <w:numPr>
                <w:ilvl w:val="0"/>
                <w:numId w:val="0"/>
              </w:numPr>
              <w:ind w:left="0" w:leftChars="0"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安排时间节点不够清晰、周期较长的得</w:t>
            </w:r>
            <w:r>
              <w:rPr>
                <w:rFonts w:hint="eastAsia" w:ascii="仿宋" w:hAnsi="仿宋" w:eastAsia="仿宋" w:cs="仿宋"/>
                <w:color w:val="auto"/>
                <w:sz w:val="24"/>
                <w:szCs w:val="24"/>
                <w:lang w:val="en-US" w:eastAsia="zh-CN"/>
              </w:rPr>
              <w:t>2-</w:t>
            </w:r>
            <w:r>
              <w:rPr>
                <w:rFonts w:hint="eastAsia" w:cs="仿宋"/>
                <w:color w:val="auto"/>
                <w:sz w:val="24"/>
                <w:szCs w:val="24"/>
                <w:lang w:val="en-US" w:eastAsia="zh-CN"/>
              </w:rPr>
              <w:t>3.9</w:t>
            </w:r>
            <w:r>
              <w:rPr>
                <w:rFonts w:hint="eastAsia" w:ascii="仿宋" w:hAnsi="仿宋" w:eastAsia="仿宋" w:cs="仿宋"/>
                <w:color w:val="auto"/>
                <w:sz w:val="24"/>
                <w:highlight w:val="none"/>
              </w:rPr>
              <w:t>分；</w:t>
            </w:r>
          </w:p>
          <w:p w14:paraId="7B4E22E9">
            <w:pPr>
              <w:autoSpaceDE/>
              <w:autoSpaceDN/>
              <w:jc w:val="both"/>
              <w:rPr>
                <w:rFonts w:hint="eastAsia" w:ascii="仿宋" w:hAnsi="仿宋" w:eastAsia="仿宋" w:cs="仿宋"/>
                <w:color w:val="auto"/>
                <w:sz w:val="24"/>
                <w:szCs w:val="24"/>
              </w:rPr>
            </w:pPr>
            <w:r>
              <w:rPr>
                <w:rFonts w:hint="eastAsia" w:ascii="仿宋" w:hAnsi="仿宋" w:eastAsia="仿宋" w:cs="仿宋"/>
                <w:color w:val="auto"/>
                <w:sz w:val="24"/>
                <w:highlight w:val="none"/>
              </w:rPr>
              <w:t>安排混乱、不科学的得</w:t>
            </w:r>
            <w:r>
              <w:rPr>
                <w:rFonts w:hint="eastAsia" w:ascii="仿宋" w:hAnsi="仿宋" w:eastAsia="仿宋" w:cs="仿宋"/>
                <w:color w:val="auto"/>
                <w:sz w:val="24"/>
                <w:szCs w:val="24"/>
                <w:lang w:val="en-US"/>
              </w:rPr>
              <w:t>0-1.9</w:t>
            </w:r>
            <w:r>
              <w:rPr>
                <w:rFonts w:hint="eastAsia" w:ascii="仿宋" w:hAnsi="仿宋" w:eastAsia="仿宋" w:cs="仿宋"/>
                <w:color w:val="auto"/>
                <w:sz w:val="24"/>
                <w:highlight w:val="none"/>
              </w:rPr>
              <w:t>分。</w:t>
            </w:r>
          </w:p>
        </w:tc>
        <w:tc>
          <w:tcPr>
            <w:tcW w:w="948" w:type="dxa"/>
            <w:vAlign w:val="center"/>
          </w:tcPr>
          <w:p w14:paraId="22E640C4">
            <w:pPr>
              <w:snapToGrid w:val="0"/>
              <w:jc w:val="center"/>
              <w:rPr>
                <w:rFonts w:hint="eastAsia"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5分</w:t>
            </w:r>
          </w:p>
        </w:tc>
      </w:tr>
      <w:tr w14:paraId="0773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blHeader/>
        </w:trPr>
        <w:tc>
          <w:tcPr>
            <w:tcW w:w="720" w:type="dxa"/>
            <w:vAlign w:val="center"/>
          </w:tcPr>
          <w:p w14:paraId="502A9E84">
            <w:pPr>
              <w:pStyle w:val="4"/>
              <w:ind w:left="0" w:leftChars="0" w:firstLine="0" w:firstLineChars="0"/>
              <w:jc w:val="center"/>
              <w:rPr>
                <w:rFonts w:hint="default" w:ascii="仿宋" w:hAnsi="仿宋" w:eastAsia="仿宋" w:cs="仿宋"/>
                <w:b/>
                <w:bCs w:val="0"/>
                <w:color w:val="auto"/>
                <w:sz w:val="24"/>
                <w:szCs w:val="24"/>
                <w:lang w:val="en-US" w:eastAsia="zh-CN" w:bidi="zh-CN"/>
              </w:rPr>
            </w:pPr>
            <w:r>
              <w:rPr>
                <w:rFonts w:hint="eastAsia" w:cs="仿宋"/>
                <w:b/>
                <w:bCs w:val="0"/>
                <w:color w:val="auto"/>
                <w:sz w:val="24"/>
                <w:szCs w:val="24"/>
                <w:lang w:val="en-US" w:eastAsia="zh-CN" w:bidi="zh-CN"/>
              </w:rPr>
              <w:t>11</w:t>
            </w:r>
          </w:p>
        </w:tc>
        <w:tc>
          <w:tcPr>
            <w:tcW w:w="1363" w:type="dxa"/>
            <w:vAlign w:val="center"/>
          </w:tcPr>
          <w:p w14:paraId="1C201069">
            <w:pPr>
              <w:tabs>
                <w:tab w:val="left" w:pos="5129"/>
              </w:tabs>
              <w:snapToGrid w:val="0"/>
              <w:jc w:val="center"/>
              <w:rPr>
                <w:rFonts w:hint="eastAsia"/>
                <w:b/>
                <w:bCs/>
                <w:color w:val="auto"/>
                <w:sz w:val="24"/>
                <w:szCs w:val="24"/>
                <w:lang w:val="en-US" w:eastAsia="zh-CN"/>
              </w:rPr>
            </w:pPr>
            <w:r>
              <w:rPr>
                <w:rFonts w:hint="eastAsia" w:cs="仿宋"/>
                <w:b/>
                <w:bCs/>
                <w:color w:val="auto"/>
                <w:sz w:val="24"/>
                <w:highlight w:val="none"/>
                <w:lang w:val="en-US" w:eastAsia="zh-CN"/>
              </w:rPr>
              <w:t>营销策略方案</w:t>
            </w:r>
          </w:p>
        </w:tc>
        <w:tc>
          <w:tcPr>
            <w:tcW w:w="6261" w:type="dxa"/>
            <w:vAlign w:val="center"/>
          </w:tcPr>
          <w:p w14:paraId="7AFDC870">
            <w:pPr>
              <w:numPr>
                <w:ilvl w:val="0"/>
                <w:numId w:val="0"/>
              </w:numPr>
              <w:jc w:val="both"/>
              <w:rPr>
                <w:rFonts w:hint="eastAsia" w:cs="仿宋"/>
                <w:color w:val="auto"/>
                <w:sz w:val="24"/>
                <w:szCs w:val="24"/>
                <w:lang w:eastAsia="zh-CN"/>
              </w:rPr>
            </w:pPr>
            <w:r>
              <w:rPr>
                <w:rFonts w:hint="eastAsia" w:ascii="仿宋" w:hAnsi="仿宋" w:eastAsia="仿宋" w:cs="仿宋"/>
                <w:color w:val="auto"/>
                <w:sz w:val="24"/>
                <w:szCs w:val="24"/>
              </w:rPr>
              <w:t>根据</w:t>
            </w:r>
            <w:r>
              <w:rPr>
                <w:rFonts w:hint="eastAsia" w:cs="仿宋"/>
                <w:color w:val="auto"/>
                <w:sz w:val="24"/>
                <w:szCs w:val="24"/>
                <w:lang w:eastAsia="zh-CN"/>
              </w:rPr>
              <w:t>供应商针对本项目</w:t>
            </w:r>
            <w:r>
              <w:rPr>
                <w:rFonts w:hint="eastAsia" w:cs="仿宋"/>
                <w:color w:val="auto"/>
                <w:sz w:val="24"/>
                <w:szCs w:val="24"/>
                <w:lang w:val="en-US" w:eastAsia="zh-CN"/>
              </w:rPr>
              <w:t>营销策略</w:t>
            </w:r>
            <w:r>
              <w:rPr>
                <w:rFonts w:hint="eastAsia" w:cs="仿宋"/>
                <w:color w:val="auto"/>
                <w:sz w:val="24"/>
                <w:szCs w:val="24"/>
                <w:lang w:eastAsia="zh-CN"/>
              </w:rPr>
              <w:t>方案</w:t>
            </w:r>
            <w:r>
              <w:rPr>
                <w:rFonts w:hint="eastAsia" w:ascii="仿宋" w:hAnsi="仿宋" w:eastAsia="仿宋" w:cs="仿宋"/>
                <w:color w:val="auto"/>
                <w:sz w:val="24"/>
                <w:szCs w:val="24"/>
              </w:rPr>
              <w:t>合理性、可执行性</w:t>
            </w:r>
            <w:r>
              <w:rPr>
                <w:rFonts w:hint="eastAsia" w:cs="仿宋"/>
                <w:color w:val="auto"/>
                <w:sz w:val="24"/>
                <w:szCs w:val="24"/>
                <w:lang w:eastAsia="zh-CN"/>
              </w:rPr>
              <w:t>及项目目标匹配程度</w:t>
            </w:r>
            <w:r>
              <w:rPr>
                <w:rFonts w:hint="eastAsia" w:ascii="仿宋" w:hAnsi="仿宋" w:eastAsia="仿宋" w:cs="仿宋"/>
                <w:b w:val="0"/>
                <w:bCs w:val="0"/>
                <w:color w:val="auto"/>
                <w:kern w:val="0"/>
                <w:sz w:val="24"/>
                <w:szCs w:val="24"/>
                <w:highlight w:val="none"/>
                <w:lang w:val="en-US" w:eastAsia="zh-CN" w:bidi="ar-SA"/>
              </w:rPr>
              <w:t>由评委在分值范围内打分</w:t>
            </w:r>
            <w:r>
              <w:rPr>
                <w:rFonts w:hint="eastAsia" w:cs="仿宋"/>
                <w:b w:val="0"/>
                <w:bCs w:val="0"/>
                <w:color w:val="auto"/>
                <w:kern w:val="0"/>
                <w:sz w:val="24"/>
                <w:szCs w:val="24"/>
                <w:highlight w:val="none"/>
                <w:lang w:val="en-US" w:eastAsia="zh-CN" w:bidi="ar-SA"/>
              </w:rPr>
              <w:t>：</w:t>
            </w:r>
          </w:p>
          <w:p w14:paraId="78600CD0">
            <w:pPr>
              <w:numPr>
                <w:ilvl w:val="0"/>
                <w:numId w:val="0"/>
              </w:num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方案合理、可执行性强</w:t>
            </w:r>
            <w:r>
              <w:rPr>
                <w:rFonts w:hint="eastAsia" w:cs="仿宋"/>
                <w:color w:val="auto"/>
                <w:sz w:val="24"/>
                <w:szCs w:val="24"/>
                <w:lang w:eastAsia="zh-CN"/>
              </w:rPr>
              <w:t>、项目目标匹配程度强的得</w:t>
            </w:r>
            <w:r>
              <w:rPr>
                <w:rFonts w:hint="eastAsia" w:cs="仿宋"/>
                <w:color w:val="auto"/>
                <w:sz w:val="24"/>
                <w:szCs w:val="24"/>
                <w:lang w:val="en-US" w:eastAsia="zh-CN"/>
              </w:rPr>
              <w:t>4-5</w:t>
            </w:r>
            <w:r>
              <w:rPr>
                <w:rFonts w:hint="eastAsia" w:cs="仿宋"/>
                <w:color w:val="auto"/>
                <w:sz w:val="24"/>
                <w:szCs w:val="24"/>
                <w:lang w:eastAsia="zh-CN"/>
              </w:rPr>
              <w:t>分；</w:t>
            </w:r>
          </w:p>
          <w:p w14:paraId="1EE46C0B">
            <w:pPr>
              <w:numPr>
                <w:ilvl w:val="0"/>
                <w:numId w:val="0"/>
              </w:numPr>
              <w:jc w:val="both"/>
              <w:rPr>
                <w:rFonts w:hint="eastAsia" w:ascii="仿宋" w:hAnsi="仿宋" w:eastAsia="仿宋" w:cs="仿宋"/>
                <w:color w:val="auto"/>
                <w:sz w:val="24"/>
                <w:szCs w:val="24"/>
              </w:rPr>
            </w:pPr>
            <w:r>
              <w:rPr>
                <w:rFonts w:hint="eastAsia" w:ascii="仿宋" w:hAnsi="仿宋" w:eastAsia="仿宋" w:cs="仿宋"/>
                <w:color w:val="auto"/>
                <w:sz w:val="24"/>
                <w:szCs w:val="24"/>
              </w:rPr>
              <w:t>方案</w:t>
            </w:r>
            <w:r>
              <w:rPr>
                <w:rFonts w:hint="eastAsia" w:ascii="仿宋" w:hAnsi="仿宋" w:eastAsia="仿宋" w:cs="仿宋"/>
                <w:color w:val="auto"/>
                <w:sz w:val="24"/>
                <w:szCs w:val="24"/>
                <w:lang w:val="en-US" w:eastAsia="zh-CN"/>
              </w:rPr>
              <w:t>一般</w:t>
            </w:r>
            <w:r>
              <w:rPr>
                <w:rFonts w:hint="eastAsia" w:ascii="仿宋" w:hAnsi="仿宋" w:eastAsia="仿宋" w:cs="仿宋"/>
                <w:color w:val="auto"/>
                <w:sz w:val="24"/>
                <w:szCs w:val="24"/>
              </w:rPr>
              <w:t>、可执行性</w:t>
            </w:r>
            <w:r>
              <w:rPr>
                <w:rFonts w:hint="eastAsia" w:cs="仿宋"/>
                <w:color w:val="auto"/>
                <w:sz w:val="24"/>
                <w:szCs w:val="24"/>
                <w:lang w:eastAsia="zh-CN"/>
              </w:rPr>
              <w:t>一般、项目目标匹配程度</w:t>
            </w:r>
            <w:r>
              <w:rPr>
                <w:rFonts w:hint="eastAsia" w:ascii="仿宋" w:hAnsi="仿宋" w:eastAsia="仿宋" w:cs="仿宋"/>
                <w:color w:val="auto"/>
                <w:sz w:val="24"/>
                <w:szCs w:val="24"/>
              </w:rPr>
              <w:t>一般的得</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3.9</w:t>
            </w:r>
            <w:r>
              <w:rPr>
                <w:rFonts w:hint="eastAsia" w:ascii="仿宋" w:hAnsi="仿宋" w:eastAsia="仿宋" w:cs="仿宋"/>
                <w:color w:val="auto"/>
                <w:sz w:val="24"/>
                <w:szCs w:val="24"/>
              </w:rPr>
              <w:t>分；</w:t>
            </w:r>
          </w:p>
          <w:p w14:paraId="0C2970A6">
            <w:pPr>
              <w:autoSpaceDE/>
              <w:autoSpaceDN/>
              <w:jc w:val="both"/>
              <w:rPr>
                <w:rFonts w:hint="eastAsia" w:ascii="仿宋" w:hAnsi="仿宋" w:eastAsia="仿宋" w:cs="仿宋"/>
                <w:color w:val="auto"/>
                <w:sz w:val="24"/>
                <w:highlight w:val="none"/>
              </w:rPr>
            </w:pPr>
            <w:r>
              <w:rPr>
                <w:rFonts w:hint="eastAsia" w:ascii="仿宋" w:hAnsi="仿宋" w:eastAsia="仿宋" w:cs="仿宋"/>
                <w:color w:val="auto"/>
                <w:sz w:val="24"/>
                <w:szCs w:val="24"/>
              </w:rPr>
              <w:t>方案</w:t>
            </w:r>
            <w:r>
              <w:rPr>
                <w:rFonts w:hint="eastAsia" w:ascii="仿宋" w:hAnsi="仿宋" w:eastAsia="仿宋" w:cs="仿宋"/>
                <w:color w:val="auto"/>
                <w:sz w:val="24"/>
                <w:szCs w:val="24"/>
                <w:lang w:val="en-US" w:eastAsia="zh-CN"/>
              </w:rPr>
              <w:t>欠缺</w:t>
            </w:r>
            <w:r>
              <w:rPr>
                <w:rFonts w:hint="eastAsia" w:ascii="仿宋" w:hAnsi="仿宋" w:eastAsia="仿宋" w:cs="仿宋"/>
                <w:color w:val="auto"/>
                <w:sz w:val="24"/>
                <w:szCs w:val="24"/>
              </w:rPr>
              <w:t>、可执行性</w:t>
            </w:r>
            <w:r>
              <w:rPr>
                <w:rFonts w:hint="eastAsia" w:ascii="仿宋" w:hAnsi="仿宋" w:eastAsia="仿宋" w:cs="仿宋"/>
                <w:color w:val="auto"/>
                <w:sz w:val="24"/>
                <w:szCs w:val="24"/>
                <w:lang w:val="en-US" w:eastAsia="zh-CN"/>
              </w:rPr>
              <w:t>弱</w:t>
            </w:r>
            <w:r>
              <w:rPr>
                <w:rFonts w:hint="eastAsia" w:cs="仿宋"/>
                <w:color w:val="auto"/>
                <w:sz w:val="24"/>
                <w:szCs w:val="24"/>
                <w:lang w:val="en-US" w:eastAsia="zh-CN"/>
              </w:rPr>
              <w:t>、</w:t>
            </w:r>
            <w:r>
              <w:rPr>
                <w:rFonts w:hint="eastAsia" w:cs="仿宋"/>
                <w:color w:val="auto"/>
                <w:sz w:val="24"/>
                <w:szCs w:val="24"/>
                <w:lang w:eastAsia="zh-CN"/>
              </w:rPr>
              <w:t>项目目标匹配程度</w:t>
            </w:r>
            <w:r>
              <w:rPr>
                <w:rFonts w:hint="eastAsia" w:ascii="仿宋" w:hAnsi="仿宋" w:eastAsia="仿宋" w:cs="仿宋"/>
                <w:color w:val="auto"/>
                <w:sz w:val="24"/>
                <w:szCs w:val="24"/>
              </w:rPr>
              <w:t>差的得</w:t>
            </w:r>
            <w:r>
              <w:rPr>
                <w:rFonts w:hint="eastAsia" w:ascii="仿宋" w:hAnsi="仿宋" w:eastAsia="仿宋" w:cs="仿宋"/>
                <w:color w:val="auto"/>
                <w:sz w:val="24"/>
                <w:szCs w:val="24"/>
                <w:lang w:val="en-US"/>
              </w:rPr>
              <w:t>0-1.9</w:t>
            </w:r>
            <w:r>
              <w:rPr>
                <w:rFonts w:hint="eastAsia" w:ascii="仿宋" w:hAnsi="仿宋" w:eastAsia="仿宋" w:cs="仿宋"/>
                <w:color w:val="auto"/>
                <w:sz w:val="24"/>
                <w:szCs w:val="24"/>
              </w:rPr>
              <w:t>分</w:t>
            </w:r>
            <w:r>
              <w:rPr>
                <w:rFonts w:hint="eastAsia" w:cs="仿宋"/>
                <w:color w:val="auto"/>
                <w:sz w:val="24"/>
                <w:szCs w:val="24"/>
                <w:lang w:eastAsia="zh-CN"/>
              </w:rPr>
              <w:t>。</w:t>
            </w:r>
          </w:p>
        </w:tc>
        <w:tc>
          <w:tcPr>
            <w:tcW w:w="948" w:type="dxa"/>
            <w:vAlign w:val="center"/>
          </w:tcPr>
          <w:p w14:paraId="6E818F5E">
            <w:pPr>
              <w:snapToGrid w:val="0"/>
              <w:jc w:val="center"/>
              <w:rPr>
                <w:rFonts w:hint="eastAsia"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5分</w:t>
            </w:r>
          </w:p>
        </w:tc>
      </w:tr>
      <w:tr w14:paraId="431D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blHeader/>
        </w:trPr>
        <w:tc>
          <w:tcPr>
            <w:tcW w:w="720" w:type="dxa"/>
            <w:vMerge w:val="restart"/>
            <w:vAlign w:val="center"/>
          </w:tcPr>
          <w:p w14:paraId="4FF7588D">
            <w:pPr>
              <w:pStyle w:val="4"/>
              <w:ind w:left="0" w:leftChars="0" w:firstLine="0" w:firstLineChars="0"/>
              <w:jc w:val="center"/>
              <w:rPr>
                <w:rFonts w:hint="default" w:cs="仿宋"/>
                <w:b/>
                <w:bCs w:val="0"/>
                <w:color w:val="auto"/>
                <w:sz w:val="24"/>
                <w:szCs w:val="24"/>
                <w:lang w:val="en-US" w:eastAsia="zh-CN" w:bidi="zh-CN"/>
              </w:rPr>
            </w:pPr>
            <w:r>
              <w:rPr>
                <w:rFonts w:hint="eastAsia" w:cs="仿宋"/>
                <w:b/>
                <w:bCs w:val="0"/>
                <w:color w:val="auto"/>
                <w:sz w:val="24"/>
                <w:szCs w:val="24"/>
                <w:lang w:val="en-US" w:eastAsia="zh-CN" w:bidi="zh-CN"/>
              </w:rPr>
              <w:t>12</w:t>
            </w:r>
          </w:p>
        </w:tc>
        <w:tc>
          <w:tcPr>
            <w:tcW w:w="1363" w:type="dxa"/>
            <w:vMerge w:val="restart"/>
            <w:vAlign w:val="center"/>
          </w:tcPr>
          <w:p w14:paraId="2E525A74">
            <w:pPr>
              <w:tabs>
                <w:tab w:val="left" w:pos="5129"/>
              </w:tabs>
              <w:snapToGrid w:val="0"/>
              <w:jc w:val="center"/>
              <w:rPr>
                <w:rFonts w:hint="eastAsia" w:cs="仿宋"/>
                <w:b/>
                <w:bCs/>
                <w:color w:val="auto"/>
                <w:sz w:val="24"/>
                <w:highlight w:val="none"/>
                <w:lang w:val="en-US" w:eastAsia="zh-CN"/>
              </w:rPr>
            </w:pPr>
            <w:r>
              <w:rPr>
                <w:rFonts w:hint="eastAsia" w:cs="仿宋"/>
                <w:b/>
                <w:bCs/>
                <w:color w:val="auto"/>
                <w:sz w:val="24"/>
                <w:szCs w:val="24"/>
                <w:lang w:val="en-US" w:eastAsia="zh-CN"/>
              </w:rPr>
              <w:t>运营动作</w:t>
            </w:r>
          </w:p>
        </w:tc>
        <w:tc>
          <w:tcPr>
            <w:tcW w:w="6261" w:type="dxa"/>
            <w:vAlign w:val="center"/>
          </w:tcPr>
          <w:p w14:paraId="3111EBB2">
            <w:pPr>
              <w:numPr>
                <w:ilvl w:val="0"/>
                <w:numId w:val="0"/>
              </w:numPr>
              <w:jc w:val="both"/>
              <w:rPr>
                <w:rFonts w:hint="eastAsia" w:cs="仿宋"/>
                <w:b/>
                <w:bCs/>
                <w:color w:val="auto"/>
                <w:sz w:val="24"/>
                <w:szCs w:val="24"/>
                <w:lang w:val="en-US" w:eastAsia="zh-CN"/>
              </w:rPr>
            </w:pPr>
            <w:r>
              <w:rPr>
                <w:rFonts w:hint="eastAsia" w:cs="仿宋"/>
                <w:b/>
                <w:bCs/>
                <w:color w:val="auto"/>
                <w:sz w:val="24"/>
                <w:szCs w:val="24"/>
                <w:lang w:val="en-US" w:eastAsia="zh-CN"/>
              </w:rPr>
              <w:t>1.</w:t>
            </w:r>
            <w:r>
              <w:rPr>
                <w:rFonts w:hint="eastAsia" w:ascii="仿宋" w:hAnsi="仿宋" w:eastAsia="仿宋" w:cs="仿宋"/>
                <w:b/>
                <w:bCs/>
                <w:color w:val="auto"/>
                <w:sz w:val="24"/>
                <w:szCs w:val="24"/>
                <w:lang w:val="en-US" w:eastAsia="zh-CN"/>
              </w:rPr>
              <w:t>新媒体</w:t>
            </w:r>
            <w:r>
              <w:rPr>
                <w:rFonts w:hint="eastAsia" w:cs="仿宋"/>
                <w:b/>
                <w:bCs/>
                <w:color w:val="auto"/>
                <w:sz w:val="24"/>
                <w:szCs w:val="24"/>
                <w:lang w:val="en-US" w:eastAsia="zh-CN"/>
              </w:rPr>
              <w:t>发布内控制度：</w:t>
            </w:r>
          </w:p>
          <w:p w14:paraId="564B90D5">
            <w:pPr>
              <w:numPr>
                <w:ilvl w:val="0"/>
                <w:numId w:val="0"/>
              </w:numPr>
              <w:jc w:val="both"/>
              <w:rPr>
                <w:rFonts w:hint="eastAsia" w:cs="仿宋"/>
                <w:b w:val="0"/>
                <w:bCs w:val="0"/>
                <w:color w:val="auto"/>
                <w:kern w:val="0"/>
                <w:sz w:val="24"/>
                <w:szCs w:val="24"/>
                <w:highlight w:val="none"/>
                <w:lang w:val="en-US" w:eastAsia="zh-CN" w:bidi="ar-SA"/>
              </w:rPr>
            </w:pPr>
            <w:r>
              <w:rPr>
                <w:rFonts w:hint="eastAsia" w:cs="仿宋"/>
                <w:color w:val="auto"/>
                <w:sz w:val="24"/>
                <w:szCs w:val="24"/>
                <w:lang w:val="en-US" w:eastAsia="zh-CN"/>
              </w:rPr>
              <w:t>在服务期内，</w:t>
            </w:r>
            <w:r>
              <w:rPr>
                <w:rFonts w:hint="eastAsia" w:ascii="仿宋" w:hAnsi="仿宋" w:eastAsia="仿宋" w:cs="仿宋"/>
                <w:color w:val="auto"/>
                <w:sz w:val="24"/>
                <w:szCs w:val="24"/>
              </w:rPr>
              <w:t>根据</w:t>
            </w:r>
            <w:r>
              <w:rPr>
                <w:rFonts w:hint="eastAsia" w:cs="仿宋"/>
                <w:color w:val="auto"/>
                <w:sz w:val="24"/>
                <w:szCs w:val="24"/>
                <w:lang w:eastAsia="zh-CN"/>
              </w:rPr>
              <w:t>供应商针对本项目</w:t>
            </w:r>
            <w:r>
              <w:rPr>
                <w:rFonts w:hint="eastAsia" w:cs="仿宋"/>
                <w:color w:val="auto"/>
                <w:sz w:val="24"/>
                <w:szCs w:val="24"/>
                <w:lang w:val="en-US" w:eastAsia="zh-CN"/>
              </w:rPr>
              <w:t>新媒体发布</w:t>
            </w:r>
            <w:r>
              <w:rPr>
                <w:rFonts w:hint="eastAsia" w:cs="仿宋"/>
                <w:color w:val="auto"/>
                <w:sz w:val="24"/>
                <w:szCs w:val="24"/>
                <w:lang w:eastAsia="zh-CN"/>
              </w:rPr>
              <w:t>内控制度</w:t>
            </w:r>
            <w:r>
              <w:rPr>
                <w:rFonts w:hint="eastAsia" w:ascii="仿宋" w:hAnsi="仿宋" w:eastAsia="仿宋" w:cs="仿宋"/>
                <w:b w:val="0"/>
                <w:bCs w:val="0"/>
                <w:color w:val="auto"/>
                <w:kern w:val="0"/>
                <w:sz w:val="24"/>
                <w:szCs w:val="24"/>
                <w:highlight w:val="none"/>
                <w:lang w:val="en-US" w:eastAsia="zh-CN" w:bidi="ar-SA"/>
              </w:rPr>
              <w:t>由评委在分值范围内打分</w:t>
            </w:r>
            <w:r>
              <w:rPr>
                <w:rFonts w:hint="eastAsia" w:cs="仿宋"/>
                <w:b w:val="0"/>
                <w:bCs w:val="0"/>
                <w:color w:val="auto"/>
                <w:kern w:val="0"/>
                <w:sz w:val="24"/>
                <w:szCs w:val="24"/>
                <w:highlight w:val="none"/>
                <w:lang w:val="en-US" w:eastAsia="zh-CN" w:bidi="ar-SA"/>
              </w:rPr>
              <w:t>：</w:t>
            </w:r>
          </w:p>
          <w:p w14:paraId="1371B2C4">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color w:val="auto"/>
                <w:sz w:val="24"/>
                <w:szCs w:val="24"/>
              </w:rPr>
              <w:t>方案合理、可执行性强得</w:t>
            </w:r>
            <w:r>
              <w:rPr>
                <w:rFonts w:hint="eastAsia" w:cs="仿宋"/>
                <w:color w:val="auto"/>
                <w:sz w:val="24"/>
                <w:szCs w:val="24"/>
                <w:lang w:val="en-US" w:eastAsia="zh-CN"/>
              </w:rPr>
              <w:t>4-5</w:t>
            </w:r>
            <w:r>
              <w:rPr>
                <w:rFonts w:hint="eastAsia" w:ascii="仿宋" w:hAnsi="仿宋" w:eastAsia="仿宋" w:cs="仿宋"/>
                <w:color w:val="auto"/>
                <w:sz w:val="24"/>
                <w:szCs w:val="24"/>
              </w:rPr>
              <w:t>分；</w:t>
            </w:r>
          </w:p>
          <w:p w14:paraId="0DD17633">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color w:val="auto"/>
                <w:sz w:val="24"/>
                <w:szCs w:val="24"/>
              </w:rPr>
              <w:t>方案</w:t>
            </w:r>
            <w:r>
              <w:rPr>
                <w:rFonts w:hint="eastAsia" w:ascii="仿宋" w:hAnsi="仿宋" w:eastAsia="仿宋" w:cs="仿宋"/>
                <w:color w:val="auto"/>
                <w:sz w:val="24"/>
                <w:szCs w:val="24"/>
                <w:lang w:val="en-US" w:eastAsia="zh-CN"/>
              </w:rPr>
              <w:t>一般</w:t>
            </w:r>
            <w:r>
              <w:rPr>
                <w:rFonts w:hint="eastAsia" w:ascii="仿宋" w:hAnsi="仿宋" w:eastAsia="仿宋" w:cs="仿宋"/>
                <w:color w:val="auto"/>
                <w:sz w:val="24"/>
                <w:szCs w:val="24"/>
              </w:rPr>
              <w:t>、可执行性</w:t>
            </w:r>
            <w:r>
              <w:rPr>
                <w:rFonts w:hint="eastAsia" w:ascii="仿宋" w:hAnsi="仿宋" w:eastAsia="仿宋" w:cs="仿宋"/>
                <w:color w:val="auto"/>
                <w:sz w:val="24"/>
                <w:szCs w:val="24"/>
                <w:lang w:val="en-US" w:eastAsia="zh-CN"/>
              </w:rPr>
              <w:t>一般</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2-</w:t>
            </w:r>
            <w:r>
              <w:rPr>
                <w:rFonts w:hint="eastAsia" w:cs="仿宋"/>
                <w:color w:val="auto"/>
                <w:sz w:val="24"/>
                <w:szCs w:val="24"/>
                <w:lang w:val="en-US" w:eastAsia="zh-CN"/>
              </w:rPr>
              <w:t>3.9</w:t>
            </w:r>
            <w:r>
              <w:rPr>
                <w:rFonts w:hint="eastAsia" w:ascii="仿宋" w:hAnsi="仿宋" w:eastAsia="仿宋" w:cs="仿宋"/>
                <w:color w:val="auto"/>
                <w:sz w:val="24"/>
                <w:szCs w:val="24"/>
              </w:rPr>
              <w:t>分；</w:t>
            </w:r>
          </w:p>
          <w:p w14:paraId="7ACAD044">
            <w:pPr>
              <w:autoSpaceDE/>
              <w:autoSpaceDN/>
              <w:jc w:val="both"/>
              <w:rPr>
                <w:rFonts w:hint="eastAsia" w:ascii="仿宋" w:hAnsi="仿宋" w:eastAsia="仿宋" w:cs="仿宋"/>
                <w:color w:val="auto"/>
                <w:sz w:val="24"/>
                <w:szCs w:val="24"/>
              </w:rPr>
            </w:pPr>
            <w:r>
              <w:rPr>
                <w:rFonts w:hint="eastAsia" w:ascii="仿宋" w:hAnsi="仿宋" w:eastAsia="仿宋" w:cs="仿宋"/>
                <w:color w:val="auto"/>
                <w:sz w:val="24"/>
                <w:szCs w:val="24"/>
              </w:rPr>
              <w:t>方案</w:t>
            </w:r>
            <w:r>
              <w:rPr>
                <w:rFonts w:hint="eastAsia" w:ascii="仿宋" w:hAnsi="仿宋" w:eastAsia="仿宋" w:cs="仿宋"/>
                <w:color w:val="auto"/>
                <w:sz w:val="24"/>
                <w:szCs w:val="24"/>
                <w:lang w:val="en-US" w:eastAsia="zh-CN"/>
              </w:rPr>
              <w:t>欠缺</w:t>
            </w:r>
            <w:r>
              <w:rPr>
                <w:rFonts w:hint="eastAsia" w:ascii="仿宋" w:hAnsi="仿宋" w:eastAsia="仿宋" w:cs="仿宋"/>
                <w:color w:val="auto"/>
                <w:sz w:val="24"/>
                <w:szCs w:val="24"/>
              </w:rPr>
              <w:t>、可执行性</w:t>
            </w:r>
            <w:r>
              <w:rPr>
                <w:rFonts w:hint="eastAsia" w:ascii="仿宋" w:hAnsi="仿宋" w:eastAsia="仿宋" w:cs="仿宋"/>
                <w:color w:val="auto"/>
                <w:sz w:val="24"/>
                <w:szCs w:val="24"/>
                <w:lang w:val="en-US" w:eastAsia="zh-CN"/>
              </w:rPr>
              <w:t>弱</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rPr>
              <w:t>0-1.9</w:t>
            </w:r>
            <w:r>
              <w:rPr>
                <w:rFonts w:hint="eastAsia" w:ascii="仿宋" w:hAnsi="仿宋" w:eastAsia="仿宋" w:cs="仿宋"/>
                <w:color w:val="auto"/>
                <w:sz w:val="24"/>
                <w:szCs w:val="24"/>
              </w:rPr>
              <w:t>分</w:t>
            </w:r>
            <w:r>
              <w:rPr>
                <w:rFonts w:hint="eastAsia" w:cs="仿宋"/>
                <w:color w:val="auto"/>
                <w:sz w:val="24"/>
                <w:szCs w:val="24"/>
                <w:lang w:eastAsia="zh-CN"/>
              </w:rPr>
              <w:t>。</w:t>
            </w:r>
          </w:p>
        </w:tc>
        <w:tc>
          <w:tcPr>
            <w:tcW w:w="948" w:type="dxa"/>
            <w:vAlign w:val="center"/>
          </w:tcPr>
          <w:p w14:paraId="28D086DC">
            <w:pPr>
              <w:snapToGrid w:val="0"/>
              <w:jc w:val="center"/>
              <w:rPr>
                <w:rFonts w:hint="eastAsia"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5分</w:t>
            </w:r>
          </w:p>
        </w:tc>
      </w:tr>
      <w:tr w14:paraId="7C19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blHeader/>
        </w:trPr>
        <w:tc>
          <w:tcPr>
            <w:tcW w:w="720" w:type="dxa"/>
            <w:vMerge w:val="continue"/>
            <w:vAlign w:val="center"/>
          </w:tcPr>
          <w:p w14:paraId="7ACF8713">
            <w:pPr>
              <w:pStyle w:val="4"/>
              <w:ind w:left="0" w:leftChars="0" w:firstLine="0" w:firstLineChars="0"/>
              <w:jc w:val="center"/>
              <w:rPr>
                <w:rFonts w:hint="eastAsia" w:ascii="仿宋" w:hAnsi="仿宋" w:eastAsia="仿宋" w:cs="仿宋"/>
                <w:b/>
                <w:bCs w:val="0"/>
                <w:color w:val="auto"/>
                <w:sz w:val="24"/>
                <w:szCs w:val="24"/>
                <w:lang w:val="en-US" w:eastAsia="zh-CN" w:bidi="zh-CN"/>
              </w:rPr>
            </w:pPr>
          </w:p>
        </w:tc>
        <w:tc>
          <w:tcPr>
            <w:tcW w:w="1363" w:type="dxa"/>
            <w:vMerge w:val="continue"/>
            <w:vAlign w:val="center"/>
          </w:tcPr>
          <w:p w14:paraId="524BC98C">
            <w:pPr>
              <w:tabs>
                <w:tab w:val="left" w:pos="5129"/>
              </w:tabs>
              <w:snapToGrid w:val="0"/>
              <w:jc w:val="center"/>
              <w:rPr>
                <w:rFonts w:hint="eastAsia" w:cs="仿宋"/>
                <w:b/>
                <w:bCs/>
                <w:color w:val="auto"/>
                <w:sz w:val="24"/>
                <w:szCs w:val="24"/>
                <w:lang w:val="en-US" w:eastAsia="zh-CN"/>
              </w:rPr>
            </w:pPr>
          </w:p>
        </w:tc>
        <w:tc>
          <w:tcPr>
            <w:tcW w:w="6261" w:type="dxa"/>
            <w:vAlign w:val="center"/>
          </w:tcPr>
          <w:p w14:paraId="05608174">
            <w:pPr>
              <w:numPr>
                <w:ilvl w:val="0"/>
                <w:numId w:val="0"/>
              </w:numPr>
              <w:ind w:leftChars="0"/>
              <w:jc w:val="both"/>
              <w:rPr>
                <w:rFonts w:hint="eastAsia" w:ascii="仿宋" w:hAnsi="仿宋" w:eastAsia="仿宋" w:cs="仿宋"/>
                <w:b/>
                <w:bCs/>
                <w:color w:val="auto"/>
                <w:kern w:val="0"/>
                <w:sz w:val="24"/>
                <w:szCs w:val="24"/>
                <w:highlight w:val="none"/>
                <w:lang w:val="en-US" w:eastAsia="zh-CN" w:bidi="ar-SA"/>
              </w:rPr>
            </w:pPr>
            <w:r>
              <w:rPr>
                <w:rFonts w:hint="eastAsia" w:cs="仿宋"/>
                <w:b/>
                <w:bCs/>
                <w:color w:val="auto"/>
                <w:kern w:val="0"/>
                <w:sz w:val="24"/>
                <w:szCs w:val="24"/>
                <w:highlight w:val="none"/>
                <w:lang w:val="en-US" w:eastAsia="zh-CN" w:bidi="ar-SA"/>
              </w:rPr>
              <w:t>2.拍摄方案：</w:t>
            </w:r>
          </w:p>
          <w:p w14:paraId="6DB381A4">
            <w:pPr>
              <w:numPr>
                <w:ilvl w:val="0"/>
                <w:numId w:val="0"/>
              </w:numPr>
              <w:ind w:leftChars="0"/>
              <w:jc w:val="both"/>
              <w:rPr>
                <w:rFonts w:hint="eastAsia" w:ascii="仿宋" w:hAnsi="仿宋" w:eastAsia="仿宋" w:cs="仿宋"/>
                <w:b w:val="0"/>
                <w:bCs w:val="0"/>
                <w:color w:val="auto"/>
                <w:kern w:val="0"/>
                <w:sz w:val="24"/>
                <w:szCs w:val="24"/>
                <w:highlight w:val="none"/>
                <w:lang w:val="en-US" w:eastAsia="zh-CN" w:bidi="ar-SA"/>
              </w:rPr>
            </w:pPr>
            <w:r>
              <w:rPr>
                <w:rFonts w:hint="eastAsia" w:cs="仿宋"/>
                <w:color w:val="auto"/>
                <w:sz w:val="24"/>
                <w:szCs w:val="24"/>
                <w:lang w:val="en-US" w:eastAsia="zh-CN"/>
              </w:rPr>
              <w:t>根据供应商</w:t>
            </w:r>
            <w:r>
              <w:rPr>
                <w:rFonts w:hint="eastAsia" w:ascii="宋体" w:hAnsi="宋体" w:cs="宋体"/>
                <w:color w:val="auto"/>
                <w:sz w:val="24"/>
                <w:highlight w:val="none"/>
              </w:rPr>
              <w:t>针对</w:t>
            </w:r>
            <w:r>
              <w:rPr>
                <w:rFonts w:hint="eastAsia" w:ascii="宋体" w:hAnsi="宋体" w:cs="宋体"/>
                <w:color w:val="auto"/>
                <w:sz w:val="24"/>
                <w:highlight w:val="none"/>
                <w:lang w:eastAsia="zh-CN"/>
              </w:rPr>
              <w:t>本项目</w:t>
            </w:r>
            <w:r>
              <w:rPr>
                <w:rFonts w:hint="eastAsia" w:ascii="宋体" w:hAnsi="宋体" w:cs="宋体"/>
                <w:color w:val="auto"/>
                <w:sz w:val="24"/>
                <w:highlight w:val="none"/>
              </w:rPr>
              <w:t>主题</w:t>
            </w:r>
            <w:r>
              <w:rPr>
                <w:rFonts w:hint="eastAsia" w:ascii="宋体" w:hAnsi="宋体" w:cs="宋体"/>
                <w:color w:val="auto"/>
                <w:sz w:val="24"/>
                <w:highlight w:val="none"/>
                <w:lang w:eastAsia="zh-CN"/>
              </w:rPr>
              <w:t>制定拍摄方案</w:t>
            </w:r>
            <w:r>
              <w:rPr>
                <w:rFonts w:hint="eastAsia" w:ascii="仿宋" w:hAnsi="仿宋" w:eastAsia="仿宋" w:cs="仿宋"/>
                <w:b w:val="0"/>
                <w:bCs w:val="0"/>
                <w:color w:val="auto"/>
                <w:sz w:val="24"/>
                <w:szCs w:val="24"/>
                <w:highlight w:val="none"/>
                <w:lang w:val="en-US" w:eastAsia="zh-CN"/>
              </w:rPr>
              <w:t>的合理详细性</w:t>
            </w:r>
            <w:r>
              <w:rPr>
                <w:rFonts w:hint="eastAsia" w:ascii="仿宋" w:hAnsi="仿宋" w:eastAsia="仿宋" w:cs="仿宋"/>
                <w:b w:val="0"/>
                <w:bCs w:val="0"/>
                <w:color w:val="auto"/>
                <w:kern w:val="0"/>
                <w:sz w:val="24"/>
                <w:szCs w:val="24"/>
                <w:highlight w:val="none"/>
                <w:lang w:val="en-US" w:eastAsia="zh-CN" w:bidi="ar-SA"/>
              </w:rPr>
              <w:t>由评委在分值范围内打分</w:t>
            </w:r>
            <w:r>
              <w:rPr>
                <w:rFonts w:hint="eastAsia" w:cs="仿宋"/>
                <w:b w:val="0"/>
                <w:bCs w:val="0"/>
                <w:color w:val="auto"/>
                <w:kern w:val="0"/>
                <w:sz w:val="24"/>
                <w:szCs w:val="24"/>
                <w:highlight w:val="none"/>
                <w:lang w:val="en-US" w:eastAsia="zh-CN" w:bidi="ar-SA"/>
              </w:rPr>
              <w:t>：</w:t>
            </w:r>
          </w:p>
          <w:p w14:paraId="1BED567C">
            <w:pPr>
              <w:numPr>
                <w:ilvl w:val="0"/>
                <w:numId w:val="0"/>
              </w:numPr>
              <w:ind w:leftChars="0"/>
              <w:jc w:val="both"/>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内容全面、分析准确、科学合理的得</w:t>
            </w:r>
            <w:r>
              <w:rPr>
                <w:rFonts w:hint="eastAsia" w:cs="仿宋"/>
                <w:b w:val="0"/>
                <w:bCs w:val="0"/>
                <w:color w:val="auto"/>
                <w:kern w:val="0"/>
                <w:sz w:val="24"/>
                <w:highlight w:val="none"/>
                <w:lang w:val="en-US" w:eastAsia="zh-CN"/>
              </w:rPr>
              <w:t>4-</w:t>
            </w:r>
            <w:r>
              <w:rPr>
                <w:rFonts w:hint="eastAsia" w:ascii="仿宋" w:hAnsi="仿宋" w:eastAsia="仿宋" w:cs="仿宋"/>
                <w:b w:val="0"/>
                <w:bCs w:val="0"/>
                <w:color w:val="auto"/>
                <w:kern w:val="0"/>
                <w:sz w:val="24"/>
                <w:highlight w:val="none"/>
                <w:lang w:val="en-US" w:eastAsia="zh-CN"/>
              </w:rPr>
              <w:t>5分；</w:t>
            </w:r>
          </w:p>
          <w:p w14:paraId="69C90BF3">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color w:val="auto"/>
                <w:sz w:val="24"/>
                <w:szCs w:val="24"/>
              </w:rPr>
              <w:t>方案</w:t>
            </w:r>
            <w:r>
              <w:rPr>
                <w:rFonts w:hint="eastAsia" w:ascii="仿宋" w:hAnsi="仿宋" w:eastAsia="仿宋" w:cs="仿宋"/>
                <w:color w:val="auto"/>
                <w:sz w:val="24"/>
                <w:szCs w:val="24"/>
                <w:lang w:val="en-US" w:eastAsia="zh-CN"/>
              </w:rPr>
              <w:t>一般</w:t>
            </w:r>
            <w:r>
              <w:rPr>
                <w:rFonts w:hint="eastAsia" w:ascii="仿宋" w:hAnsi="仿宋" w:eastAsia="仿宋" w:cs="仿宋"/>
                <w:color w:val="auto"/>
                <w:sz w:val="24"/>
                <w:szCs w:val="24"/>
              </w:rPr>
              <w:t>、可执行性</w:t>
            </w:r>
            <w:r>
              <w:rPr>
                <w:rFonts w:hint="eastAsia" w:ascii="仿宋" w:hAnsi="仿宋" w:eastAsia="仿宋" w:cs="仿宋"/>
                <w:color w:val="auto"/>
                <w:sz w:val="24"/>
                <w:szCs w:val="24"/>
                <w:lang w:val="en-US" w:eastAsia="zh-CN"/>
              </w:rPr>
              <w:t>一般</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2-</w:t>
            </w:r>
            <w:r>
              <w:rPr>
                <w:rFonts w:hint="eastAsia" w:cs="仿宋"/>
                <w:color w:val="auto"/>
                <w:sz w:val="24"/>
                <w:szCs w:val="24"/>
                <w:lang w:val="en-US" w:eastAsia="zh-CN"/>
              </w:rPr>
              <w:t>3.9</w:t>
            </w:r>
            <w:r>
              <w:rPr>
                <w:rFonts w:hint="eastAsia" w:ascii="仿宋" w:hAnsi="仿宋" w:eastAsia="仿宋" w:cs="仿宋"/>
                <w:color w:val="auto"/>
                <w:sz w:val="24"/>
                <w:szCs w:val="24"/>
              </w:rPr>
              <w:t>分；</w:t>
            </w:r>
          </w:p>
          <w:p w14:paraId="25D49EC5">
            <w:pPr>
              <w:autoSpaceDE/>
              <w:autoSpaceDN/>
              <w:jc w:val="both"/>
              <w:rPr>
                <w:rFonts w:hint="eastAsia" w:ascii="仿宋" w:hAnsi="仿宋" w:eastAsia="仿宋" w:cs="仿宋"/>
                <w:color w:val="auto"/>
                <w:sz w:val="24"/>
                <w:szCs w:val="24"/>
              </w:rPr>
            </w:pPr>
            <w:r>
              <w:rPr>
                <w:rFonts w:hint="eastAsia" w:ascii="仿宋" w:hAnsi="仿宋" w:eastAsia="仿宋" w:cs="仿宋"/>
                <w:color w:val="auto"/>
                <w:sz w:val="24"/>
                <w:szCs w:val="24"/>
              </w:rPr>
              <w:t>方案</w:t>
            </w:r>
            <w:r>
              <w:rPr>
                <w:rFonts w:hint="eastAsia" w:ascii="仿宋" w:hAnsi="仿宋" w:eastAsia="仿宋" w:cs="仿宋"/>
                <w:color w:val="auto"/>
                <w:sz w:val="24"/>
                <w:szCs w:val="24"/>
                <w:lang w:val="en-US" w:eastAsia="zh-CN"/>
              </w:rPr>
              <w:t>欠缺</w:t>
            </w:r>
            <w:r>
              <w:rPr>
                <w:rFonts w:hint="eastAsia" w:ascii="仿宋" w:hAnsi="仿宋" w:eastAsia="仿宋" w:cs="仿宋"/>
                <w:color w:val="auto"/>
                <w:sz w:val="24"/>
                <w:szCs w:val="24"/>
              </w:rPr>
              <w:t>、可执行性</w:t>
            </w:r>
            <w:r>
              <w:rPr>
                <w:rFonts w:hint="eastAsia" w:ascii="仿宋" w:hAnsi="仿宋" w:eastAsia="仿宋" w:cs="仿宋"/>
                <w:color w:val="auto"/>
                <w:sz w:val="24"/>
                <w:szCs w:val="24"/>
                <w:lang w:val="en-US" w:eastAsia="zh-CN"/>
              </w:rPr>
              <w:t>弱</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rPr>
              <w:t>0-1.9</w:t>
            </w:r>
            <w:r>
              <w:rPr>
                <w:rFonts w:hint="eastAsia" w:ascii="仿宋" w:hAnsi="仿宋" w:eastAsia="仿宋" w:cs="仿宋"/>
                <w:color w:val="auto"/>
                <w:sz w:val="24"/>
                <w:szCs w:val="24"/>
              </w:rPr>
              <w:t>分</w:t>
            </w:r>
            <w:r>
              <w:rPr>
                <w:rFonts w:hint="eastAsia" w:cs="仿宋"/>
                <w:color w:val="auto"/>
                <w:sz w:val="24"/>
                <w:szCs w:val="24"/>
                <w:lang w:eastAsia="zh-CN"/>
              </w:rPr>
              <w:t>。</w:t>
            </w:r>
          </w:p>
        </w:tc>
        <w:tc>
          <w:tcPr>
            <w:tcW w:w="948" w:type="dxa"/>
            <w:vAlign w:val="center"/>
          </w:tcPr>
          <w:p w14:paraId="706FF879">
            <w:pPr>
              <w:snapToGrid w:val="0"/>
              <w:jc w:val="center"/>
              <w:rPr>
                <w:rFonts w:hint="eastAsia"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5分</w:t>
            </w:r>
          </w:p>
        </w:tc>
      </w:tr>
      <w:tr w14:paraId="4492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blHeader/>
        </w:trPr>
        <w:tc>
          <w:tcPr>
            <w:tcW w:w="720" w:type="dxa"/>
            <w:vMerge w:val="restart"/>
            <w:vAlign w:val="center"/>
          </w:tcPr>
          <w:p w14:paraId="7470359A">
            <w:pPr>
              <w:pStyle w:val="4"/>
              <w:ind w:left="0" w:leftChars="0" w:firstLine="0" w:firstLineChars="0"/>
              <w:jc w:val="center"/>
              <w:rPr>
                <w:rFonts w:hint="default" w:ascii="仿宋" w:hAnsi="仿宋" w:eastAsia="仿宋" w:cs="仿宋"/>
                <w:b/>
                <w:bCs w:val="0"/>
                <w:color w:val="auto"/>
                <w:sz w:val="24"/>
                <w:szCs w:val="24"/>
                <w:lang w:val="en-US" w:eastAsia="zh-CN" w:bidi="zh-CN"/>
              </w:rPr>
            </w:pPr>
            <w:r>
              <w:rPr>
                <w:rFonts w:hint="eastAsia" w:cs="仿宋"/>
                <w:b/>
                <w:bCs w:val="0"/>
                <w:color w:val="auto"/>
                <w:sz w:val="24"/>
                <w:szCs w:val="24"/>
                <w:lang w:val="en-US" w:eastAsia="zh-CN" w:bidi="zh-CN"/>
              </w:rPr>
              <w:t>13</w:t>
            </w:r>
          </w:p>
        </w:tc>
        <w:tc>
          <w:tcPr>
            <w:tcW w:w="1363" w:type="dxa"/>
            <w:vMerge w:val="restart"/>
            <w:vAlign w:val="center"/>
          </w:tcPr>
          <w:p w14:paraId="1FA0C1E1">
            <w:pPr>
              <w:tabs>
                <w:tab w:val="left" w:pos="5129"/>
              </w:tabs>
              <w:snapToGrid w:val="0"/>
              <w:jc w:val="center"/>
              <w:rPr>
                <w:rFonts w:hint="eastAsia" w:eastAsia="仿宋"/>
                <w:color w:val="auto"/>
                <w:vertAlign w:val="baseline"/>
                <w:lang w:eastAsia="zh-CN"/>
              </w:rPr>
            </w:pPr>
            <w:r>
              <w:rPr>
                <w:rFonts w:hint="eastAsia" w:cs="仿宋"/>
                <w:b/>
                <w:bCs/>
                <w:color w:val="auto"/>
                <w:sz w:val="24"/>
                <w:szCs w:val="24"/>
                <w:lang w:val="en-US" w:eastAsia="zh-CN"/>
              </w:rPr>
              <w:t>运营效果</w:t>
            </w:r>
          </w:p>
        </w:tc>
        <w:tc>
          <w:tcPr>
            <w:tcW w:w="6261" w:type="dxa"/>
            <w:vAlign w:val="center"/>
          </w:tcPr>
          <w:p w14:paraId="2A0ACA3E">
            <w:pPr>
              <w:numPr>
                <w:ilvl w:val="0"/>
                <w:numId w:val="0"/>
              </w:numPr>
              <w:ind w:left="0" w:leftChars="0" w:firstLine="0" w:firstLineChars="0"/>
              <w:jc w:val="both"/>
              <w:rPr>
                <w:rFonts w:hint="eastAsia" w:cs="仿宋"/>
                <w:b/>
                <w:bCs w:val="0"/>
                <w:color w:val="auto"/>
                <w:sz w:val="24"/>
                <w:szCs w:val="24"/>
                <w:lang w:val="en-US" w:eastAsia="zh-CN" w:bidi="zh-CN"/>
              </w:rPr>
            </w:pPr>
            <w:r>
              <w:rPr>
                <w:rFonts w:hint="eastAsia" w:cs="仿宋"/>
                <w:b/>
                <w:bCs w:val="0"/>
                <w:color w:val="auto"/>
                <w:sz w:val="24"/>
                <w:szCs w:val="24"/>
                <w:lang w:val="en-US" w:eastAsia="zh-CN" w:bidi="zh-CN"/>
              </w:rPr>
              <w:t>1.话题的播放量/阅读量承诺：</w:t>
            </w:r>
          </w:p>
          <w:p w14:paraId="78D63AAE">
            <w:pPr>
              <w:numPr>
                <w:ilvl w:val="0"/>
                <w:numId w:val="0"/>
              </w:numPr>
              <w:ind w:left="0" w:leftChars="0" w:firstLine="0" w:firstLineChars="0"/>
              <w:jc w:val="both"/>
              <w:rPr>
                <w:rFonts w:hint="eastAsia" w:eastAsia="仿宋"/>
                <w:color w:val="auto"/>
                <w:lang w:val="zh-CN" w:eastAsia="zh-CN"/>
              </w:rPr>
            </w:pPr>
            <w:r>
              <w:rPr>
                <w:rFonts w:hint="eastAsia" w:cs="仿宋"/>
                <w:b w:val="0"/>
                <w:bCs/>
                <w:color w:val="auto"/>
                <w:sz w:val="24"/>
                <w:szCs w:val="24"/>
                <w:lang w:val="en-US" w:eastAsia="zh-CN" w:bidi="zh-CN"/>
              </w:rPr>
              <w:t>所带话题的总播放量/阅读量≥400万次为基本要求，每增加50万次得2分，最高4分。</w:t>
            </w:r>
            <w:r>
              <w:rPr>
                <w:rFonts w:hint="eastAsia" w:cs="仿宋"/>
                <w:b w:val="0"/>
                <w:bCs/>
                <w:color w:val="auto"/>
                <w:sz w:val="24"/>
                <w:szCs w:val="24"/>
                <w:lang w:val="en-US" w:eastAsia="zh-CN" w:bidi="zh-CN"/>
              </w:rPr>
              <w:br w:type="textWrapping"/>
            </w:r>
            <w:r>
              <w:rPr>
                <w:rFonts w:hint="eastAsia" w:ascii="仿宋" w:hAnsi="仿宋" w:eastAsia="仿宋" w:cs="仿宋"/>
                <w:b/>
                <w:bCs/>
                <w:color w:val="auto"/>
                <w:sz w:val="24"/>
                <w:highlight w:val="none"/>
                <w:lang w:eastAsia="zh-CN"/>
              </w:rPr>
              <w:t>注：</w:t>
            </w:r>
            <w:r>
              <w:rPr>
                <w:rFonts w:hint="eastAsia" w:cs="仿宋"/>
                <w:b/>
                <w:bCs/>
                <w:color w:val="auto"/>
                <w:sz w:val="24"/>
                <w:highlight w:val="none"/>
                <w:lang w:eastAsia="zh-CN"/>
              </w:rPr>
              <w:t>投标供应商</w:t>
            </w:r>
            <w:r>
              <w:rPr>
                <w:rFonts w:hint="eastAsia" w:ascii="仿宋" w:hAnsi="仿宋" w:eastAsia="仿宋" w:cs="仿宋"/>
                <w:b/>
                <w:color w:val="auto"/>
                <w:sz w:val="24"/>
                <w:highlight w:val="none"/>
              </w:rPr>
              <w:t>须</w:t>
            </w:r>
            <w:r>
              <w:rPr>
                <w:rFonts w:hint="eastAsia" w:ascii="仿宋" w:hAnsi="仿宋" w:eastAsia="仿宋" w:cs="仿宋"/>
                <w:b/>
                <w:bCs/>
                <w:color w:val="auto"/>
                <w:sz w:val="24"/>
                <w:highlight w:val="none"/>
              </w:rPr>
              <w:t>提供承诺函，否则不得分</w:t>
            </w:r>
            <w:r>
              <w:rPr>
                <w:rFonts w:hint="eastAsia" w:ascii="仿宋" w:hAnsi="仿宋" w:eastAsia="仿宋" w:cs="仿宋"/>
                <w:b/>
                <w:bCs/>
                <w:color w:val="auto"/>
                <w:sz w:val="24"/>
                <w:highlight w:val="none"/>
                <w:lang w:eastAsia="zh-CN"/>
              </w:rPr>
              <w:t>。</w:t>
            </w:r>
          </w:p>
        </w:tc>
        <w:tc>
          <w:tcPr>
            <w:tcW w:w="948" w:type="dxa"/>
            <w:vAlign w:val="center"/>
          </w:tcPr>
          <w:p w14:paraId="10BC013A">
            <w:pPr>
              <w:snapToGrid w:val="0"/>
              <w:jc w:val="center"/>
              <w:rPr>
                <w:rFonts w:hint="eastAsia" w:ascii="仿宋" w:hAnsi="仿宋" w:eastAsia="仿宋"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4分</w:t>
            </w:r>
          </w:p>
        </w:tc>
      </w:tr>
      <w:tr w14:paraId="41D4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blHeader/>
        </w:trPr>
        <w:tc>
          <w:tcPr>
            <w:tcW w:w="720" w:type="dxa"/>
            <w:vMerge w:val="continue"/>
            <w:vAlign w:val="center"/>
          </w:tcPr>
          <w:p w14:paraId="5A04008E">
            <w:pPr>
              <w:pStyle w:val="4"/>
              <w:ind w:left="0" w:leftChars="0" w:firstLine="0" w:firstLineChars="0"/>
              <w:jc w:val="center"/>
              <w:rPr>
                <w:rFonts w:hint="default" w:ascii="仿宋" w:hAnsi="仿宋" w:eastAsia="仿宋" w:cs="仿宋"/>
                <w:b/>
                <w:bCs w:val="0"/>
                <w:color w:val="auto"/>
                <w:sz w:val="24"/>
                <w:szCs w:val="24"/>
                <w:lang w:val="en-US" w:eastAsia="zh-CN" w:bidi="zh-CN"/>
              </w:rPr>
            </w:pPr>
          </w:p>
        </w:tc>
        <w:tc>
          <w:tcPr>
            <w:tcW w:w="1363" w:type="dxa"/>
            <w:vMerge w:val="continue"/>
            <w:vAlign w:val="center"/>
          </w:tcPr>
          <w:p w14:paraId="0E3D735A">
            <w:pPr>
              <w:tabs>
                <w:tab w:val="left" w:pos="5129"/>
              </w:tabs>
              <w:snapToGrid w:val="0"/>
              <w:jc w:val="center"/>
              <w:rPr>
                <w:color w:val="auto"/>
                <w:vertAlign w:val="baseline"/>
              </w:rPr>
            </w:pPr>
          </w:p>
        </w:tc>
        <w:tc>
          <w:tcPr>
            <w:tcW w:w="6261" w:type="dxa"/>
            <w:vAlign w:val="center"/>
          </w:tcPr>
          <w:p w14:paraId="0DF47570">
            <w:pPr>
              <w:numPr>
                <w:ilvl w:val="0"/>
                <w:numId w:val="0"/>
              </w:numPr>
              <w:autoSpaceDE/>
              <w:autoSpaceDN/>
              <w:jc w:val="both"/>
              <w:rPr>
                <w:rFonts w:hint="eastAsia" w:cs="仿宋"/>
                <w:b/>
                <w:bCs/>
                <w:color w:val="auto"/>
                <w:sz w:val="24"/>
                <w:szCs w:val="24"/>
                <w:lang w:val="en-US" w:eastAsia="zh-CN"/>
              </w:rPr>
            </w:pPr>
            <w:r>
              <w:rPr>
                <w:rFonts w:hint="eastAsia" w:cs="仿宋"/>
                <w:b/>
                <w:bCs/>
                <w:color w:val="auto"/>
                <w:sz w:val="24"/>
                <w:szCs w:val="24"/>
                <w:lang w:val="en-US" w:eastAsia="zh-CN"/>
              </w:rPr>
              <w:t>2.原创账号承诺：</w:t>
            </w:r>
          </w:p>
          <w:p w14:paraId="7126B2BD">
            <w:pPr>
              <w:numPr>
                <w:ilvl w:val="0"/>
                <w:numId w:val="0"/>
              </w:numPr>
              <w:autoSpaceDE/>
              <w:autoSpaceDN/>
              <w:jc w:val="both"/>
              <w:rPr>
                <w:rFonts w:hint="eastAsia" w:cs="仿宋"/>
                <w:color w:val="auto"/>
                <w:sz w:val="24"/>
                <w:szCs w:val="24"/>
                <w:lang w:val="en-US" w:eastAsia="zh-CN"/>
              </w:rPr>
            </w:pPr>
            <w:r>
              <w:rPr>
                <w:rFonts w:hint="eastAsia" w:cs="仿宋"/>
                <w:color w:val="auto"/>
                <w:sz w:val="24"/>
                <w:szCs w:val="24"/>
                <w:lang w:eastAsia="zh-CN"/>
              </w:rPr>
              <w:t>在服务期内，承诺</w:t>
            </w:r>
            <w:r>
              <w:rPr>
                <w:rFonts w:hint="eastAsia" w:cs="仿宋"/>
                <w:color w:val="auto"/>
                <w:sz w:val="24"/>
                <w:szCs w:val="24"/>
                <w:lang w:val="en-US" w:eastAsia="zh-CN"/>
              </w:rPr>
              <w:t>内容原创账号发布条数不少于700条</w:t>
            </w:r>
            <w:r>
              <w:rPr>
                <w:rFonts w:hint="eastAsia" w:ascii="仿宋" w:hAnsi="仿宋" w:eastAsia="仿宋" w:cs="仿宋"/>
                <w:color w:val="auto"/>
                <w:sz w:val="24"/>
                <w:szCs w:val="24"/>
                <w:lang w:eastAsia="zh-CN"/>
              </w:rPr>
              <w:t>为基本要求</w:t>
            </w:r>
            <w:r>
              <w:rPr>
                <w:rFonts w:hint="eastAsia" w:cs="仿宋"/>
                <w:color w:val="auto"/>
                <w:sz w:val="24"/>
                <w:szCs w:val="24"/>
                <w:lang w:eastAsia="zh-CN"/>
              </w:rPr>
              <w:t>，</w:t>
            </w:r>
            <w:r>
              <w:rPr>
                <w:rFonts w:hint="eastAsia" w:cs="仿宋"/>
                <w:color w:val="auto"/>
                <w:sz w:val="24"/>
                <w:szCs w:val="24"/>
                <w:highlight w:val="none"/>
                <w:lang w:val="en-US" w:eastAsia="zh-CN"/>
              </w:rPr>
              <w:t>供应商</w:t>
            </w:r>
            <w:r>
              <w:rPr>
                <w:rFonts w:hint="eastAsia" w:ascii="仿宋" w:hAnsi="仿宋" w:eastAsia="仿宋" w:cs="仿宋"/>
                <w:color w:val="auto"/>
                <w:sz w:val="24"/>
                <w:szCs w:val="24"/>
                <w:lang w:val="en-US" w:eastAsia="zh-CN"/>
              </w:rPr>
              <w:t>承诺</w:t>
            </w:r>
            <w:r>
              <w:rPr>
                <w:rFonts w:hint="eastAsia" w:cs="仿宋"/>
                <w:color w:val="auto"/>
                <w:sz w:val="24"/>
                <w:szCs w:val="24"/>
                <w:lang w:val="en-US" w:eastAsia="zh-CN"/>
              </w:rPr>
              <w:t>在此基础上原创账号发布条数</w:t>
            </w:r>
            <w:r>
              <w:rPr>
                <w:rFonts w:hint="eastAsia" w:ascii="仿宋" w:hAnsi="仿宋" w:eastAsia="仿宋" w:cs="仿宋"/>
                <w:color w:val="auto"/>
                <w:sz w:val="24"/>
                <w:szCs w:val="24"/>
                <w:lang w:val="en-US" w:eastAsia="zh-CN"/>
              </w:rPr>
              <w:t>每增加</w:t>
            </w:r>
            <w:r>
              <w:rPr>
                <w:rFonts w:hint="eastAsia" w:cs="仿宋"/>
                <w:color w:val="auto"/>
                <w:sz w:val="24"/>
                <w:szCs w:val="24"/>
                <w:lang w:val="en-US" w:eastAsia="zh-CN"/>
              </w:rPr>
              <w:t>50</w:t>
            </w:r>
            <w:r>
              <w:rPr>
                <w:rFonts w:hint="eastAsia" w:ascii="仿宋" w:hAnsi="仿宋" w:eastAsia="仿宋" w:cs="仿宋"/>
                <w:color w:val="auto"/>
                <w:sz w:val="24"/>
                <w:szCs w:val="24"/>
                <w:lang w:val="en-US" w:eastAsia="zh-CN"/>
              </w:rPr>
              <w:t>条得2分，最高得4分</w:t>
            </w:r>
            <w:r>
              <w:rPr>
                <w:rFonts w:hint="eastAsia" w:cs="仿宋"/>
                <w:color w:val="auto"/>
                <w:sz w:val="24"/>
                <w:szCs w:val="24"/>
                <w:lang w:val="en-US" w:eastAsia="zh-CN"/>
              </w:rPr>
              <w:t>。</w:t>
            </w:r>
          </w:p>
          <w:p w14:paraId="78C8BBFB">
            <w:pPr>
              <w:numPr>
                <w:ilvl w:val="0"/>
                <w:numId w:val="0"/>
              </w:numPr>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highlight w:val="none"/>
                <w:lang w:eastAsia="zh-CN"/>
              </w:rPr>
              <w:t>注：</w:t>
            </w:r>
            <w:r>
              <w:rPr>
                <w:rFonts w:hint="eastAsia" w:cs="仿宋"/>
                <w:b/>
                <w:bCs/>
                <w:color w:val="auto"/>
                <w:sz w:val="24"/>
                <w:highlight w:val="none"/>
                <w:lang w:eastAsia="zh-CN"/>
              </w:rPr>
              <w:t>投标供应商</w:t>
            </w:r>
            <w:r>
              <w:rPr>
                <w:rFonts w:hint="eastAsia" w:ascii="仿宋" w:hAnsi="仿宋" w:eastAsia="仿宋" w:cs="仿宋"/>
                <w:b/>
                <w:color w:val="auto"/>
                <w:sz w:val="24"/>
                <w:highlight w:val="none"/>
              </w:rPr>
              <w:t>须</w:t>
            </w:r>
            <w:r>
              <w:rPr>
                <w:rFonts w:hint="eastAsia" w:ascii="仿宋" w:hAnsi="仿宋" w:eastAsia="仿宋" w:cs="仿宋"/>
                <w:b/>
                <w:bCs/>
                <w:color w:val="auto"/>
                <w:sz w:val="24"/>
                <w:highlight w:val="none"/>
              </w:rPr>
              <w:t>提供承诺函，否则不得分</w:t>
            </w:r>
            <w:r>
              <w:rPr>
                <w:rFonts w:hint="eastAsia" w:ascii="仿宋" w:hAnsi="仿宋" w:eastAsia="仿宋" w:cs="仿宋"/>
                <w:b/>
                <w:bCs/>
                <w:color w:val="auto"/>
                <w:sz w:val="24"/>
                <w:highlight w:val="none"/>
                <w:lang w:eastAsia="zh-CN"/>
              </w:rPr>
              <w:t>。</w:t>
            </w:r>
          </w:p>
        </w:tc>
        <w:tc>
          <w:tcPr>
            <w:tcW w:w="948" w:type="dxa"/>
            <w:vAlign w:val="center"/>
          </w:tcPr>
          <w:p w14:paraId="41E96844">
            <w:pPr>
              <w:snapToGrid w:val="0"/>
              <w:jc w:val="center"/>
              <w:rPr>
                <w:rFonts w:hint="eastAsia"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4分</w:t>
            </w:r>
          </w:p>
        </w:tc>
      </w:tr>
      <w:tr w14:paraId="733E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blHeader/>
        </w:trPr>
        <w:tc>
          <w:tcPr>
            <w:tcW w:w="720" w:type="dxa"/>
            <w:vAlign w:val="center"/>
          </w:tcPr>
          <w:p w14:paraId="0B201052">
            <w:pPr>
              <w:pStyle w:val="4"/>
              <w:ind w:left="0" w:leftChars="0" w:firstLine="0" w:firstLineChars="0"/>
              <w:jc w:val="center"/>
              <w:rPr>
                <w:rFonts w:hint="default" w:ascii="仿宋" w:hAnsi="仿宋" w:eastAsia="仿宋" w:cs="仿宋"/>
                <w:b/>
                <w:bCs w:val="0"/>
                <w:color w:val="auto"/>
                <w:sz w:val="24"/>
                <w:szCs w:val="24"/>
                <w:lang w:val="en-US" w:eastAsia="zh-CN" w:bidi="zh-CN"/>
              </w:rPr>
            </w:pPr>
            <w:r>
              <w:rPr>
                <w:rFonts w:hint="eastAsia" w:cs="仿宋"/>
                <w:b/>
                <w:bCs w:val="0"/>
                <w:color w:val="auto"/>
                <w:sz w:val="24"/>
                <w:szCs w:val="24"/>
                <w:lang w:val="en-US" w:eastAsia="zh-CN" w:bidi="zh-CN"/>
              </w:rPr>
              <w:t>14</w:t>
            </w:r>
          </w:p>
        </w:tc>
        <w:tc>
          <w:tcPr>
            <w:tcW w:w="1363" w:type="dxa"/>
            <w:vAlign w:val="center"/>
          </w:tcPr>
          <w:p w14:paraId="5737A0EF">
            <w:pPr>
              <w:tabs>
                <w:tab w:val="left" w:pos="5129"/>
              </w:tabs>
              <w:snapToGrid w:val="0"/>
              <w:jc w:val="center"/>
              <w:rPr>
                <w:rFonts w:hint="eastAsia" w:eastAsia="仿宋"/>
                <w:color w:val="auto"/>
                <w:vertAlign w:val="baseline"/>
                <w:lang w:eastAsia="zh-CN"/>
              </w:rPr>
            </w:pPr>
            <w:r>
              <w:rPr>
                <w:rFonts w:hint="eastAsia" w:eastAsia="仿宋"/>
                <w:b/>
                <w:bCs/>
                <w:color w:val="auto"/>
                <w:vertAlign w:val="baseline"/>
                <w:lang w:val="en-US" w:eastAsia="zh-CN"/>
              </w:rPr>
              <w:t>媒体整合能力</w:t>
            </w:r>
          </w:p>
        </w:tc>
        <w:tc>
          <w:tcPr>
            <w:tcW w:w="6261" w:type="dxa"/>
            <w:vAlign w:val="center"/>
          </w:tcPr>
          <w:p w14:paraId="58A7055C">
            <w:pPr>
              <w:numPr>
                <w:ilvl w:val="0"/>
                <w:numId w:val="0"/>
              </w:numPr>
              <w:ind w:leftChars="0"/>
              <w:jc w:val="both"/>
              <w:rPr>
                <w:rFonts w:hint="eastAsia" w:cs="仿宋"/>
                <w:color w:val="auto"/>
                <w:sz w:val="24"/>
                <w:szCs w:val="24"/>
                <w:lang w:eastAsia="zh-CN"/>
              </w:rPr>
            </w:pPr>
            <w:r>
              <w:rPr>
                <w:rFonts w:hint="eastAsia" w:ascii="仿宋" w:hAnsi="仿宋" w:eastAsia="仿宋" w:cs="仿宋"/>
                <w:color w:val="auto"/>
                <w:sz w:val="24"/>
                <w:szCs w:val="24"/>
              </w:rPr>
              <w:t>在服务期内，</w:t>
            </w:r>
            <w:r>
              <w:rPr>
                <w:rFonts w:hint="eastAsia" w:cs="仿宋"/>
                <w:color w:val="auto"/>
                <w:sz w:val="24"/>
                <w:szCs w:val="24"/>
                <w:lang w:eastAsia="zh-CN"/>
              </w:rPr>
              <w:t>根据供应商对</w:t>
            </w:r>
            <w:r>
              <w:rPr>
                <w:rFonts w:hint="eastAsia" w:ascii="仿宋" w:hAnsi="仿宋" w:eastAsia="仿宋" w:cs="仿宋"/>
                <w:color w:val="auto"/>
                <w:sz w:val="24"/>
                <w:szCs w:val="24"/>
              </w:rPr>
              <w:t>产出内容在所选平台上及全网多平台精准推广，传播对象精准</w:t>
            </w:r>
            <w:r>
              <w:rPr>
                <w:rFonts w:hint="eastAsia" w:cs="仿宋"/>
                <w:color w:val="auto"/>
                <w:sz w:val="24"/>
                <w:szCs w:val="24"/>
                <w:lang w:eastAsia="zh-CN"/>
              </w:rPr>
              <w:t>推送情况</w:t>
            </w:r>
            <w:r>
              <w:rPr>
                <w:rFonts w:hint="eastAsia" w:ascii="仿宋" w:hAnsi="仿宋" w:eastAsia="仿宋" w:cs="仿宋"/>
                <w:b w:val="0"/>
                <w:bCs w:val="0"/>
                <w:color w:val="auto"/>
                <w:kern w:val="0"/>
                <w:sz w:val="24"/>
                <w:szCs w:val="24"/>
                <w:highlight w:val="none"/>
                <w:lang w:val="en-US" w:eastAsia="zh-CN" w:bidi="ar-SA"/>
              </w:rPr>
              <w:t>由评委在分值范围内打分</w:t>
            </w:r>
            <w:r>
              <w:rPr>
                <w:rFonts w:hint="eastAsia" w:cs="仿宋"/>
                <w:b w:val="0"/>
                <w:bCs w:val="0"/>
                <w:color w:val="auto"/>
                <w:kern w:val="0"/>
                <w:sz w:val="24"/>
                <w:szCs w:val="24"/>
                <w:highlight w:val="none"/>
                <w:lang w:val="en-US" w:eastAsia="zh-CN" w:bidi="ar-SA"/>
              </w:rPr>
              <w:t>：</w:t>
            </w:r>
          </w:p>
          <w:p w14:paraId="7482F3D7">
            <w:pPr>
              <w:numPr>
                <w:ilvl w:val="0"/>
                <w:numId w:val="0"/>
              </w:numPr>
              <w:ind w:leftChars="0"/>
              <w:jc w:val="both"/>
              <w:rPr>
                <w:rFonts w:hint="eastAsia" w:ascii="仿宋" w:hAnsi="仿宋" w:eastAsia="仿宋" w:cs="仿宋"/>
                <w:color w:val="auto"/>
                <w:sz w:val="24"/>
                <w:szCs w:val="24"/>
              </w:rPr>
            </w:pPr>
            <w:r>
              <w:rPr>
                <w:rFonts w:hint="eastAsia" w:eastAsia="仿宋"/>
                <w:color w:val="auto"/>
                <w:vertAlign w:val="baseline"/>
                <w:lang w:val="en-US" w:eastAsia="zh-CN"/>
              </w:rPr>
              <w:t>媒体整合能力</w:t>
            </w:r>
            <w:r>
              <w:rPr>
                <w:rFonts w:hint="eastAsia" w:ascii="仿宋" w:hAnsi="仿宋" w:eastAsia="仿宋" w:cs="仿宋"/>
                <w:color w:val="auto"/>
                <w:sz w:val="24"/>
                <w:szCs w:val="24"/>
              </w:rPr>
              <w:t>强得</w:t>
            </w:r>
            <w:r>
              <w:rPr>
                <w:rFonts w:hint="eastAsia" w:cs="仿宋"/>
                <w:color w:val="auto"/>
                <w:sz w:val="24"/>
                <w:szCs w:val="24"/>
                <w:lang w:val="en-US" w:eastAsia="zh-CN"/>
              </w:rPr>
              <w:t>4-5</w:t>
            </w:r>
            <w:r>
              <w:rPr>
                <w:rFonts w:hint="eastAsia" w:ascii="仿宋" w:hAnsi="仿宋" w:eastAsia="仿宋" w:cs="仿宋"/>
                <w:color w:val="auto"/>
                <w:sz w:val="24"/>
                <w:szCs w:val="24"/>
              </w:rPr>
              <w:t>分；</w:t>
            </w:r>
          </w:p>
          <w:p w14:paraId="620BA9DA">
            <w:pPr>
              <w:numPr>
                <w:ilvl w:val="0"/>
                <w:numId w:val="0"/>
              </w:numPr>
              <w:ind w:leftChars="0"/>
              <w:jc w:val="both"/>
              <w:rPr>
                <w:rFonts w:hint="eastAsia" w:ascii="仿宋" w:hAnsi="仿宋" w:eastAsia="仿宋" w:cs="仿宋"/>
                <w:color w:val="auto"/>
                <w:sz w:val="24"/>
                <w:szCs w:val="24"/>
              </w:rPr>
            </w:pPr>
            <w:r>
              <w:rPr>
                <w:rFonts w:hint="eastAsia" w:eastAsia="仿宋"/>
                <w:color w:val="auto"/>
                <w:vertAlign w:val="baseline"/>
                <w:lang w:val="en-US" w:eastAsia="zh-CN"/>
              </w:rPr>
              <w:t>媒体整合能力</w:t>
            </w:r>
            <w:r>
              <w:rPr>
                <w:rFonts w:hint="eastAsia" w:ascii="仿宋" w:hAnsi="仿宋" w:eastAsia="仿宋" w:cs="仿宋"/>
                <w:color w:val="auto"/>
                <w:sz w:val="24"/>
                <w:szCs w:val="24"/>
                <w:lang w:val="en-US" w:eastAsia="zh-CN"/>
              </w:rPr>
              <w:t>一般</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2-</w:t>
            </w:r>
            <w:r>
              <w:rPr>
                <w:rFonts w:hint="eastAsia" w:cs="仿宋"/>
                <w:color w:val="auto"/>
                <w:sz w:val="24"/>
                <w:szCs w:val="24"/>
                <w:lang w:val="en-US" w:eastAsia="zh-CN"/>
              </w:rPr>
              <w:t>3.9</w:t>
            </w:r>
            <w:r>
              <w:rPr>
                <w:rFonts w:hint="eastAsia" w:ascii="仿宋" w:hAnsi="仿宋" w:eastAsia="仿宋" w:cs="仿宋"/>
                <w:color w:val="auto"/>
                <w:sz w:val="24"/>
                <w:szCs w:val="24"/>
              </w:rPr>
              <w:t>分；</w:t>
            </w:r>
          </w:p>
          <w:p w14:paraId="3F5A09CD">
            <w:pPr>
              <w:numPr>
                <w:ilvl w:val="0"/>
                <w:numId w:val="0"/>
              </w:numPr>
              <w:ind w:left="0" w:leftChars="0" w:firstLine="0" w:firstLineChars="0"/>
              <w:jc w:val="both"/>
              <w:rPr>
                <w:rFonts w:hint="eastAsia" w:ascii="仿宋" w:hAnsi="仿宋" w:eastAsia="仿宋" w:cs="仿宋"/>
                <w:b/>
                <w:bCs/>
                <w:color w:val="auto"/>
                <w:sz w:val="24"/>
                <w:highlight w:val="none"/>
                <w:lang w:eastAsia="zh-CN"/>
              </w:rPr>
            </w:pPr>
            <w:r>
              <w:rPr>
                <w:rFonts w:hint="eastAsia" w:eastAsia="仿宋"/>
                <w:color w:val="auto"/>
                <w:vertAlign w:val="baseline"/>
                <w:lang w:val="en-US" w:eastAsia="zh-CN"/>
              </w:rPr>
              <w:t>媒体整合能力</w:t>
            </w:r>
            <w:r>
              <w:rPr>
                <w:rFonts w:hint="eastAsia" w:ascii="仿宋" w:hAnsi="仿宋" w:eastAsia="仿宋" w:cs="仿宋"/>
                <w:color w:val="auto"/>
                <w:sz w:val="24"/>
                <w:szCs w:val="24"/>
                <w:lang w:val="en-US" w:eastAsia="zh-CN"/>
              </w:rPr>
              <w:t>弱</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rPr>
              <w:t>0-1.9</w:t>
            </w:r>
            <w:r>
              <w:rPr>
                <w:rFonts w:hint="eastAsia" w:ascii="仿宋" w:hAnsi="仿宋" w:eastAsia="仿宋" w:cs="仿宋"/>
                <w:color w:val="auto"/>
                <w:sz w:val="24"/>
                <w:szCs w:val="24"/>
              </w:rPr>
              <w:t>分</w:t>
            </w:r>
            <w:r>
              <w:rPr>
                <w:rFonts w:hint="eastAsia" w:cs="仿宋"/>
                <w:color w:val="auto"/>
                <w:sz w:val="24"/>
                <w:szCs w:val="24"/>
                <w:lang w:eastAsia="zh-CN"/>
              </w:rPr>
              <w:t>。</w:t>
            </w:r>
          </w:p>
        </w:tc>
        <w:tc>
          <w:tcPr>
            <w:tcW w:w="948" w:type="dxa"/>
            <w:vAlign w:val="center"/>
          </w:tcPr>
          <w:p w14:paraId="6B9FA1BD">
            <w:pPr>
              <w:snapToGrid w:val="0"/>
              <w:jc w:val="center"/>
              <w:rPr>
                <w:rFonts w:hint="eastAsia"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5分</w:t>
            </w:r>
          </w:p>
        </w:tc>
      </w:tr>
      <w:tr w14:paraId="59C2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blHeader/>
        </w:trPr>
        <w:tc>
          <w:tcPr>
            <w:tcW w:w="720" w:type="dxa"/>
            <w:vAlign w:val="center"/>
          </w:tcPr>
          <w:p w14:paraId="242A6A3C">
            <w:pPr>
              <w:pStyle w:val="4"/>
              <w:ind w:left="0" w:leftChars="0" w:firstLine="0" w:firstLineChars="0"/>
              <w:jc w:val="center"/>
              <w:rPr>
                <w:rFonts w:hint="default" w:cs="仿宋"/>
                <w:b/>
                <w:bCs w:val="0"/>
                <w:color w:val="auto"/>
                <w:sz w:val="24"/>
                <w:szCs w:val="24"/>
                <w:lang w:val="en-US" w:eastAsia="zh-CN" w:bidi="zh-CN"/>
              </w:rPr>
            </w:pPr>
            <w:r>
              <w:rPr>
                <w:rFonts w:hint="eastAsia" w:cs="仿宋"/>
                <w:b/>
                <w:bCs w:val="0"/>
                <w:color w:val="auto"/>
                <w:sz w:val="24"/>
                <w:szCs w:val="24"/>
                <w:lang w:val="en-US" w:eastAsia="zh-CN" w:bidi="zh-CN"/>
              </w:rPr>
              <w:t>15</w:t>
            </w:r>
          </w:p>
        </w:tc>
        <w:tc>
          <w:tcPr>
            <w:tcW w:w="1363" w:type="dxa"/>
            <w:vAlign w:val="center"/>
          </w:tcPr>
          <w:p w14:paraId="1766DB25">
            <w:pPr>
              <w:jc w:val="center"/>
              <w:rPr>
                <w:rFonts w:hint="eastAsia" w:ascii="仿宋" w:hAnsi="仿宋" w:eastAsia="仿宋" w:cs="仿宋"/>
                <w:b/>
                <w:bCs/>
                <w:color w:val="auto"/>
                <w:spacing w:val="-2"/>
                <w:sz w:val="24"/>
                <w:szCs w:val="24"/>
                <w:lang w:val="en-US" w:eastAsia="zh-CN" w:bidi="zh-CN"/>
              </w:rPr>
            </w:pPr>
            <w:r>
              <w:rPr>
                <w:rFonts w:hint="eastAsia" w:ascii="仿宋" w:hAnsi="仿宋" w:eastAsia="仿宋" w:cs="仿宋"/>
                <w:b/>
                <w:bCs/>
                <w:color w:val="auto"/>
                <w:kern w:val="0"/>
                <w:sz w:val="24"/>
                <w:szCs w:val="24"/>
                <w:highlight w:val="none"/>
                <w:lang w:val="en-US" w:eastAsia="zh-CN" w:bidi="ar-SA"/>
              </w:rPr>
              <w:t>服务</w:t>
            </w:r>
            <w:r>
              <w:rPr>
                <w:rFonts w:hint="eastAsia" w:cs="仿宋"/>
                <w:b/>
                <w:bCs/>
                <w:color w:val="auto"/>
                <w:kern w:val="0"/>
                <w:sz w:val="24"/>
                <w:szCs w:val="24"/>
                <w:highlight w:val="none"/>
                <w:lang w:val="en-US" w:eastAsia="zh-CN" w:bidi="ar-SA"/>
              </w:rPr>
              <w:t>保障</w:t>
            </w:r>
          </w:p>
        </w:tc>
        <w:tc>
          <w:tcPr>
            <w:tcW w:w="6261" w:type="dxa"/>
            <w:vAlign w:val="center"/>
          </w:tcPr>
          <w:p w14:paraId="61B8A3C6">
            <w:pPr>
              <w:jc w:val="both"/>
              <w:rPr>
                <w:rFonts w:hint="eastAsia"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根据</w:t>
            </w:r>
            <w:r>
              <w:rPr>
                <w:rFonts w:hint="eastAsia" w:cs="仿宋"/>
                <w:b w:val="0"/>
                <w:bCs w:val="0"/>
                <w:color w:val="auto"/>
                <w:sz w:val="24"/>
                <w:highlight w:val="none"/>
                <w:lang w:val="en-US" w:eastAsia="zh-CN"/>
              </w:rPr>
              <w:t>供应商</w:t>
            </w:r>
            <w:r>
              <w:rPr>
                <w:rFonts w:hint="eastAsia" w:ascii="仿宋" w:hAnsi="仿宋" w:eastAsia="仿宋" w:cs="仿宋"/>
                <w:b w:val="0"/>
                <w:bCs w:val="0"/>
                <w:color w:val="auto"/>
                <w:sz w:val="24"/>
                <w:highlight w:val="none"/>
                <w:lang w:val="en-US" w:eastAsia="zh-CN"/>
              </w:rPr>
              <w:t>针对本项目</w:t>
            </w:r>
            <w:r>
              <w:rPr>
                <w:rFonts w:hint="eastAsia" w:ascii="仿宋" w:hAnsi="仿宋" w:eastAsia="仿宋" w:cs="仿宋"/>
                <w:color w:val="auto"/>
                <w:kern w:val="0"/>
                <w:sz w:val="24"/>
                <w:szCs w:val="24"/>
                <w:lang w:val="en-US" w:eastAsia="zh-CN" w:bidi="zh-CN"/>
              </w:rPr>
              <w:t>质量管理措施及质量保障计划进行</w:t>
            </w:r>
            <w:r>
              <w:rPr>
                <w:rFonts w:hint="eastAsia" w:ascii="仿宋" w:hAnsi="仿宋" w:eastAsia="仿宋" w:cs="仿宋"/>
                <w:b w:val="0"/>
                <w:bCs w:val="0"/>
                <w:color w:val="auto"/>
                <w:sz w:val="24"/>
                <w:highlight w:val="none"/>
                <w:lang w:val="en-US" w:eastAsia="zh-CN"/>
              </w:rPr>
              <w:t>由评委在分值范围内打分</w:t>
            </w:r>
            <w:r>
              <w:rPr>
                <w:rFonts w:hint="eastAsia" w:cs="仿宋"/>
                <w:b w:val="0"/>
                <w:bCs w:val="0"/>
                <w:color w:val="auto"/>
                <w:sz w:val="24"/>
                <w:highlight w:val="none"/>
                <w:lang w:val="en-US" w:eastAsia="zh-CN"/>
              </w:rPr>
              <w:t>：</w:t>
            </w:r>
          </w:p>
          <w:p w14:paraId="469A7C6D">
            <w:pPr>
              <w:jc w:val="both"/>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方案内容完整且与项目匹配度好的得</w:t>
            </w:r>
            <w:r>
              <w:rPr>
                <w:rFonts w:hint="eastAsia" w:cs="仿宋"/>
                <w:b w:val="0"/>
                <w:bCs w:val="0"/>
                <w:color w:val="auto"/>
                <w:kern w:val="0"/>
                <w:sz w:val="24"/>
                <w:highlight w:val="none"/>
                <w:lang w:val="en-US" w:eastAsia="zh-CN"/>
              </w:rPr>
              <w:t>4-</w:t>
            </w:r>
            <w:r>
              <w:rPr>
                <w:rFonts w:hint="eastAsia" w:ascii="仿宋" w:hAnsi="仿宋" w:eastAsia="仿宋" w:cs="仿宋"/>
                <w:b w:val="0"/>
                <w:bCs w:val="0"/>
                <w:color w:val="auto"/>
                <w:kern w:val="0"/>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color w:val="auto"/>
                <w:kern w:val="0"/>
                <w:sz w:val="24"/>
                <w:szCs w:val="24"/>
                <w:lang w:val="en-US" w:eastAsia="zh-CN" w:bidi="zh-CN"/>
              </w:rPr>
              <w:t>；</w:t>
            </w:r>
          </w:p>
          <w:p w14:paraId="422119C0">
            <w:pPr>
              <w:numPr>
                <w:ilvl w:val="0"/>
                <w:numId w:val="0"/>
              </w:numPr>
              <w:ind w:left="0" w:leftChars="0" w:firstLine="0" w:firstLineChars="0"/>
              <w:jc w:val="both"/>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方案内容基本完整且与项目匹配度较好的得</w:t>
            </w:r>
            <w:r>
              <w:rPr>
                <w:rFonts w:hint="eastAsia" w:ascii="仿宋" w:hAnsi="仿宋" w:eastAsia="仿宋" w:cs="仿宋"/>
                <w:color w:val="auto"/>
                <w:sz w:val="24"/>
                <w:szCs w:val="24"/>
                <w:lang w:val="en-US" w:eastAsia="zh-CN"/>
              </w:rPr>
              <w:t>2-</w:t>
            </w:r>
            <w:r>
              <w:rPr>
                <w:rFonts w:hint="eastAsia" w:cs="仿宋"/>
                <w:color w:val="auto"/>
                <w:sz w:val="24"/>
                <w:szCs w:val="24"/>
                <w:lang w:val="en-US" w:eastAsia="zh-CN"/>
              </w:rPr>
              <w:t>3.9</w:t>
            </w:r>
            <w:r>
              <w:rPr>
                <w:rFonts w:hint="eastAsia" w:ascii="仿宋" w:hAnsi="仿宋" w:eastAsia="仿宋" w:cs="仿宋"/>
                <w:color w:val="auto"/>
                <w:sz w:val="24"/>
                <w:highlight w:val="none"/>
              </w:rPr>
              <w:t>分；</w:t>
            </w:r>
          </w:p>
          <w:p w14:paraId="443EE822">
            <w:pPr>
              <w:jc w:val="both"/>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方案内容存在欠缺或与项目匹配度一般的得</w:t>
            </w:r>
            <w:r>
              <w:rPr>
                <w:rFonts w:hint="eastAsia" w:ascii="仿宋" w:hAnsi="仿宋" w:eastAsia="仿宋" w:cs="仿宋"/>
                <w:color w:val="auto"/>
                <w:sz w:val="24"/>
                <w:szCs w:val="24"/>
                <w:lang w:val="en-US"/>
              </w:rPr>
              <w:t>0-1.9</w:t>
            </w:r>
            <w:r>
              <w:rPr>
                <w:rFonts w:hint="eastAsia" w:ascii="仿宋" w:hAnsi="仿宋" w:eastAsia="仿宋" w:cs="仿宋"/>
                <w:color w:val="auto"/>
                <w:sz w:val="24"/>
                <w:highlight w:val="none"/>
              </w:rPr>
              <w:t>分。</w:t>
            </w:r>
          </w:p>
        </w:tc>
        <w:tc>
          <w:tcPr>
            <w:tcW w:w="948" w:type="dxa"/>
            <w:vAlign w:val="center"/>
          </w:tcPr>
          <w:p w14:paraId="45CC7A4A">
            <w:pPr>
              <w:snapToGrid w:val="0"/>
              <w:jc w:val="center"/>
              <w:rPr>
                <w:rFonts w:hint="eastAsia" w:ascii="仿宋" w:hAnsi="仿宋" w:eastAsia="仿宋" w:cs="仿宋"/>
                <w:b/>
                <w:bCs/>
                <w:color w:val="auto"/>
                <w:kern w:val="2"/>
                <w:sz w:val="24"/>
                <w:szCs w:val="24"/>
                <w:lang w:val="en-US" w:eastAsia="zh-CN" w:bidi="ar-SA"/>
              </w:rPr>
            </w:pPr>
            <w:r>
              <w:rPr>
                <w:rFonts w:hint="eastAsia" w:cs="仿宋"/>
                <w:b w:val="0"/>
                <w:bCs w:val="0"/>
                <w:color w:val="auto"/>
                <w:kern w:val="2"/>
                <w:sz w:val="24"/>
                <w:szCs w:val="24"/>
                <w:lang w:val="en-US" w:eastAsia="zh-CN" w:bidi="ar-SA"/>
              </w:rPr>
              <w:t>5分</w:t>
            </w:r>
          </w:p>
        </w:tc>
      </w:tr>
      <w:tr w14:paraId="0F6F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blHeader/>
        </w:trPr>
        <w:tc>
          <w:tcPr>
            <w:tcW w:w="720" w:type="dxa"/>
            <w:vAlign w:val="center"/>
          </w:tcPr>
          <w:p w14:paraId="39063B13">
            <w:pPr>
              <w:pStyle w:val="4"/>
              <w:ind w:left="0" w:leftChars="0" w:firstLine="0" w:firstLineChars="0"/>
              <w:jc w:val="center"/>
              <w:rPr>
                <w:rFonts w:hint="default" w:cs="仿宋"/>
                <w:b/>
                <w:bCs w:val="0"/>
                <w:color w:val="auto"/>
                <w:sz w:val="24"/>
                <w:szCs w:val="24"/>
                <w:lang w:val="en-US" w:eastAsia="zh-CN" w:bidi="zh-CN"/>
              </w:rPr>
            </w:pPr>
            <w:r>
              <w:rPr>
                <w:rFonts w:hint="eastAsia" w:cs="仿宋"/>
                <w:b/>
                <w:bCs w:val="0"/>
                <w:color w:val="auto"/>
                <w:sz w:val="24"/>
                <w:szCs w:val="24"/>
                <w:lang w:val="en-US" w:eastAsia="zh-CN" w:bidi="zh-CN"/>
              </w:rPr>
              <w:t>15</w:t>
            </w:r>
          </w:p>
        </w:tc>
        <w:tc>
          <w:tcPr>
            <w:tcW w:w="1363" w:type="dxa"/>
            <w:vAlign w:val="center"/>
          </w:tcPr>
          <w:p w14:paraId="5421917E">
            <w:pPr>
              <w:spacing w:line="24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val="0"/>
                <w:color w:val="auto"/>
                <w:kern w:val="0"/>
                <w:sz w:val="24"/>
                <w:szCs w:val="24"/>
                <w:lang w:val="en-US" w:eastAsia="zh-CN" w:bidi="ar-SA"/>
              </w:rPr>
              <w:t>应急措施方案</w:t>
            </w:r>
          </w:p>
        </w:tc>
        <w:tc>
          <w:tcPr>
            <w:tcW w:w="6261" w:type="dxa"/>
            <w:vAlign w:val="center"/>
          </w:tcPr>
          <w:p w14:paraId="64C2B55E">
            <w:pPr>
              <w:pStyle w:val="2"/>
              <w:numPr>
                <w:ilvl w:val="0"/>
                <w:numId w:val="0"/>
              </w:numPr>
              <w:spacing w:line="240" w:lineRule="auto"/>
              <w:ind w:left="0" w:leftChars="0"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根据供应商针对本项目实施过程中各类突发事件制定的应急响应措施进行打分，包括应急情况分析、处理措施等：</w:t>
            </w:r>
          </w:p>
          <w:p w14:paraId="55A48FF6">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color w:val="auto"/>
                <w:sz w:val="24"/>
                <w:szCs w:val="24"/>
              </w:rPr>
              <w:t>方案合理、可执行性强得</w:t>
            </w:r>
            <w:r>
              <w:rPr>
                <w:rFonts w:hint="eastAsia" w:cs="仿宋"/>
                <w:color w:val="auto"/>
                <w:sz w:val="24"/>
                <w:szCs w:val="24"/>
                <w:lang w:val="en-US" w:eastAsia="zh-CN"/>
              </w:rPr>
              <w:t>4-5</w:t>
            </w:r>
            <w:r>
              <w:rPr>
                <w:rFonts w:hint="eastAsia" w:ascii="仿宋" w:hAnsi="仿宋" w:eastAsia="仿宋" w:cs="仿宋"/>
                <w:color w:val="auto"/>
                <w:sz w:val="24"/>
                <w:szCs w:val="24"/>
              </w:rPr>
              <w:t>分；</w:t>
            </w:r>
          </w:p>
          <w:p w14:paraId="356DECE4">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color w:val="auto"/>
                <w:sz w:val="24"/>
                <w:szCs w:val="24"/>
              </w:rPr>
              <w:t>方案</w:t>
            </w:r>
            <w:r>
              <w:rPr>
                <w:rFonts w:hint="eastAsia" w:ascii="仿宋" w:hAnsi="仿宋" w:eastAsia="仿宋" w:cs="仿宋"/>
                <w:color w:val="auto"/>
                <w:sz w:val="24"/>
                <w:szCs w:val="24"/>
                <w:lang w:val="en-US" w:eastAsia="zh-CN"/>
              </w:rPr>
              <w:t>一般</w:t>
            </w:r>
            <w:r>
              <w:rPr>
                <w:rFonts w:hint="eastAsia" w:ascii="仿宋" w:hAnsi="仿宋" w:eastAsia="仿宋" w:cs="仿宋"/>
                <w:color w:val="auto"/>
                <w:sz w:val="24"/>
                <w:szCs w:val="24"/>
              </w:rPr>
              <w:t>、可执行性</w:t>
            </w:r>
            <w:r>
              <w:rPr>
                <w:rFonts w:hint="eastAsia" w:ascii="仿宋" w:hAnsi="仿宋" w:eastAsia="仿宋" w:cs="仿宋"/>
                <w:color w:val="auto"/>
                <w:sz w:val="24"/>
                <w:szCs w:val="24"/>
                <w:lang w:val="en-US" w:eastAsia="zh-CN"/>
              </w:rPr>
              <w:t>一般</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2-</w:t>
            </w:r>
            <w:r>
              <w:rPr>
                <w:rFonts w:hint="eastAsia" w:cs="仿宋"/>
                <w:color w:val="auto"/>
                <w:sz w:val="24"/>
                <w:szCs w:val="24"/>
                <w:lang w:val="en-US" w:eastAsia="zh-CN"/>
              </w:rPr>
              <w:t>3.9</w:t>
            </w:r>
            <w:r>
              <w:rPr>
                <w:rFonts w:hint="eastAsia" w:ascii="仿宋" w:hAnsi="仿宋" w:eastAsia="仿宋" w:cs="仿宋"/>
                <w:color w:val="auto"/>
                <w:sz w:val="24"/>
                <w:szCs w:val="24"/>
              </w:rPr>
              <w:t>分；</w:t>
            </w:r>
          </w:p>
          <w:p w14:paraId="0BE6AEDA">
            <w:pPr>
              <w:pStyle w:val="2"/>
              <w:numPr>
                <w:ilvl w:val="0"/>
                <w:numId w:val="0"/>
              </w:numPr>
              <w:spacing w:line="240" w:lineRule="auto"/>
              <w:ind w:left="0" w:leftChars="0" w:firstLine="0" w:firstLineChars="0"/>
              <w:jc w:val="both"/>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sz w:val="24"/>
                <w:szCs w:val="24"/>
              </w:rPr>
              <w:t>方案</w:t>
            </w:r>
            <w:r>
              <w:rPr>
                <w:rFonts w:hint="eastAsia" w:ascii="仿宋" w:hAnsi="仿宋" w:eastAsia="仿宋" w:cs="仿宋"/>
                <w:color w:val="auto"/>
                <w:sz w:val="24"/>
                <w:szCs w:val="24"/>
                <w:lang w:val="en-US" w:eastAsia="zh-CN"/>
              </w:rPr>
              <w:t>欠缺</w:t>
            </w:r>
            <w:r>
              <w:rPr>
                <w:rFonts w:hint="eastAsia" w:ascii="仿宋" w:hAnsi="仿宋" w:eastAsia="仿宋" w:cs="仿宋"/>
                <w:color w:val="auto"/>
                <w:sz w:val="24"/>
                <w:szCs w:val="24"/>
              </w:rPr>
              <w:t>、可执行性</w:t>
            </w:r>
            <w:r>
              <w:rPr>
                <w:rFonts w:hint="eastAsia" w:ascii="仿宋" w:hAnsi="仿宋" w:eastAsia="仿宋" w:cs="仿宋"/>
                <w:color w:val="auto"/>
                <w:sz w:val="24"/>
                <w:szCs w:val="24"/>
                <w:lang w:val="en-US" w:eastAsia="zh-CN"/>
              </w:rPr>
              <w:t>弱</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rPr>
              <w:t>0-1.9</w:t>
            </w:r>
            <w:r>
              <w:rPr>
                <w:rFonts w:hint="eastAsia" w:ascii="仿宋" w:hAnsi="仿宋" w:eastAsia="仿宋" w:cs="仿宋"/>
                <w:color w:val="auto"/>
                <w:sz w:val="24"/>
                <w:szCs w:val="24"/>
              </w:rPr>
              <w:t>分</w:t>
            </w:r>
            <w:r>
              <w:rPr>
                <w:rFonts w:hint="eastAsia" w:cs="仿宋"/>
                <w:color w:val="auto"/>
                <w:sz w:val="24"/>
                <w:szCs w:val="24"/>
                <w:lang w:eastAsia="zh-CN"/>
              </w:rPr>
              <w:t>。</w:t>
            </w:r>
          </w:p>
        </w:tc>
        <w:tc>
          <w:tcPr>
            <w:tcW w:w="948" w:type="dxa"/>
            <w:vAlign w:val="center"/>
          </w:tcPr>
          <w:p w14:paraId="3FEEC7B1">
            <w:pPr>
              <w:snapToGrid w:val="0"/>
              <w:jc w:val="center"/>
              <w:rPr>
                <w:rFonts w:hint="eastAsia"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5分</w:t>
            </w:r>
          </w:p>
        </w:tc>
      </w:tr>
      <w:tr w14:paraId="1870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blHeader/>
        </w:trPr>
        <w:tc>
          <w:tcPr>
            <w:tcW w:w="720" w:type="dxa"/>
            <w:vAlign w:val="center"/>
          </w:tcPr>
          <w:p w14:paraId="470FECA9">
            <w:pPr>
              <w:pStyle w:val="4"/>
              <w:ind w:left="0" w:leftChars="0" w:firstLine="0" w:firstLineChars="0"/>
              <w:jc w:val="center"/>
              <w:rPr>
                <w:rFonts w:hint="default" w:cs="仿宋"/>
                <w:b/>
                <w:bCs w:val="0"/>
                <w:color w:val="auto"/>
                <w:sz w:val="24"/>
                <w:szCs w:val="24"/>
                <w:lang w:val="en-US" w:eastAsia="zh-CN" w:bidi="zh-CN"/>
              </w:rPr>
            </w:pPr>
            <w:r>
              <w:rPr>
                <w:rFonts w:hint="eastAsia" w:cs="仿宋"/>
                <w:b/>
                <w:bCs w:val="0"/>
                <w:color w:val="auto"/>
                <w:sz w:val="24"/>
                <w:szCs w:val="24"/>
                <w:lang w:val="en-US" w:eastAsia="zh-CN" w:bidi="zh-CN"/>
              </w:rPr>
              <w:t>16</w:t>
            </w:r>
          </w:p>
        </w:tc>
        <w:tc>
          <w:tcPr>
            <w:tcW w:w="1363" w:type="dxa"/>
            <w:vAlign w:val="center"/>
          </w:tcPr>
          <w:p w14:paraId="365C2E37">
            <w:pPr>
              <w:jc w:val="center"/>
              <w:rPr>
                <w:rFonts w:hint="eastAsia" w:ascii="仿宋" w:hAnsi="仿宋" w:eastAsia="仿宋" w:cs="仿宋"/>
                <w:b/>
                <w:bCs/>
                <w:color w:val="auto"/>
                <w:kern w:val="0"/>
                <w:sz w:val="24"/>
                <w:szCs w:val="24"/>
                <w:highlight w:val="none"/>
                <w:lang w:val="en-US" w:eastAsia="zh-CN" w:bidi="ar-SA"/>
              </w:rPr>
            </w:pPr>
            <w:r>
              <w:rPr>
                <w:rFonts w:hint="eastAsia" w:cs="仿宋"/>
                <w:b/>
                <w:bCs/>
                <w:color w:val="auto"/>
                <w:kern w:val="0"/>
                <w:sz w:val="24"/>
                <w:szCs w:val="24"/>
                <w:highlight w:val="none"/>
                <w:lang w:val="en-US" w:eastAsia="zh-CN" w:bidi="ar-SA"/>
              </w:rPr>
              <w:t>合理化建议</w:t>
            </w:r>
          </w:p>
        </w:tc>
        <w:tc>
          <w:tcPr>
            <w:tcW w:w="6261" w:type="dxa"/>
            <w:vAlign w:val="center"/>
          </w:tcPr>
          <w:p w14:paraId="78D9792D">
            <w:pPr>
              <w:jc w:val="both"/>
              <w:rPr>
                <w:rFonts w:hint="eastAsia" w:ascii="仿宋" w:hAnsi="仿宋" w:eastAsia="仿宋" w:cs="仿宋"/>
                <w:color w:val="auto"/>
                <w:sz w:val="24"/>
                <w:szCs w:val="24"/>
              </w:rPr>
            </w:pPr>
            <w:r>
              <w:rPr>
                <w:rFonts w:hint="eastAsia" w:ascii="仿宋" w:hAnsi="仿宋" w:eastAsia="仿宋" w:cs="仿宋"/>
                <w:b w:val="0"/>
                <w:bCs w:val="0"/>
                <w:color w:val="auto"/>
                <w:sz w:val="24"/>
                <w:highlight w:val="none"/>
              </w:rPr>
              <w:t>根据</w:t>
            </w:r>
            <w:r>
              <w:rPr>
                <w:rFonts w:hint="eastAsia" w:cs="仿宋"/>
                <w:b w:val="0"/>
                <w:bCs w:val="0"/>
                <w:color w:val="auto"/>
                <w:sz w:val="24"/>
                <w:highlight w:val="none"/>
                <w:lang w:eastAsia="zh-CN"/>
              </w:rPr>
              <w:t>供应商</w:t>
            </w:r>
            <w:r>
              <w:rPr>
                <w:rFonts w:hint="eastAsia" w:ascii="仿宋" w:hAnsi="仿宋" w:eastAsia="仿宋" w:cs="仿宋"/>
                <w:b w:val="0"/>
                <w:bCs w:val="0"/>
                <w:color w:val="auto"/>
                <w:sz w:val="24"/>
                <w:highlight w:val="none"/>
                <w:lang w:eastAsia="zh-CN"/>
              </w:rPr>
              <w:t>针</w:t>
            </w:r>
            <w:r>
              <w:rPr>
                <w:rFonts w:hint="eastAsia" w:ascii="仿宋" w:hAnsi="仿宋" w:eastAsia="仿宋" w:cs="仿宋"/>
                <w:b w:val="0"/>
                <w:bCs w:val="0"/>
                <w:color w:val="auto"/>
                <w:sz w:val="24"/>
                <w:highlight w:val="none"/>
              </w:rPr>
              <w:t>对</w:t>
            </w:r>
            <w:r>
              <w:rPr>
                <w:rFonts w:hint="eastAsia" w:ascii="仿宋" w:hAnsi="仿宋" w:eastAsia="仿宋" w:cs="仿宋"/>
                <w:b w:val="0"/>
                <w:bCs w:val="0"/>
                <w:color w:val="auto"/>
                <w:sz w:val="24"/>
                <w:highlight w:val="none"/>
                <w:lang w:eastAsia="zh-CN"/>
              </w:rPr>
              <w:t>遂昌县</w:t>
            </w:r>
            <w:r>
              <w:rPr>
                <w:rFonts w:hint="eastAsia" w:cs="仿宋"/>
                <w:b w:val="0"/>
                <w:bCs w:val="0"/>
                <w:color w:val="auto"/>
                <w:sz w:val="24"/>
                <w:highlight w:val="none"/>
                <w:lang w:eastAsia="zh-CN"/>
              </w:rPr>
              <w:t>文旅发展提出</w:t>
            </w:r>
            <w:r>
              <w:rPr>
                <w:rFonts w:hint="eastAsia" w:ascii="仿宋" w:hAnsi="仿宋" w:eastAsia="仿宋" w:cs="仿宋"/>
                <w:b w:val="0"/>
                <w:bCs w:val="0"/>
                <w:color w:val="auto"/>
                <w:sz w:val="24"/>
                <w:highlight w:val="none"/>
              </w:rPr>
              <w:t>具有实际价值、实质性意义的合理化建议</w:t>
            </w:r>
            <w:r>
              <w:rPr>
                <w:rFonts w:hint="eastAsia" w:cs="仿宋"/>
                <w:b w:val="0"/>
                <w:bCs w:val="0"/>
                <w:color w:val="auto"/>
                <w:sz w:val="24"/>
                <w:highlight w:val="none"/>
                <w:lang w:eastAsia="zh-CN"/>
              </w:rPr>
              <w:t>进行打分，</w:t>
            </w:r>
            <w:r>
              <w:rPr>
                <w:rFonts w:hint="eastAsia" w:ascii="仿宋" w:hAnsi="仿宋" w:eastAsia="仿宋" w:cs="仿宋"/>
                <w:b w:val="0"/>
                <w:bCs w:val="0"/>
                <w:color w:val="auto"/>
                <w:sz w:val="24"/>
                <w:highlight w:val="none"/>
              </w:rPr>
              <w:t>每有1条得</w:t>
            </w:r>
            <w:r>
              <w:rPr>
                <w:rFonts w:hint="eastAsia" w:cs="仿宋"/>
                <w:b w:val="0"/>
                <w:bCs w:val="0"/>
                <w:color w:val="auto"/>
                <w:sz w:val="24"/>
                <w:highlight w:val="none"/>
                <w:lang w:val="en-US" w:eastAsia="zh-CN"/>
              </w:rPr>
              <w:t>2</w:t>
            </w:r>
            <w:r>
              <w:rPr>
                <w:rFonts w:hint="eastAsia" w:ascii="仿宋" w:hAnsi="仿宋" w:eastAsia="仿宋" w:cs="仿宋"/>
                <w:b w:val="0"/>
                <w:bCs w:val="0"/>
                <w:color w:val="auto"/>
                <w:sz w:val="24"/>
                <w:highlight w:val="none"/>
              </w:rPr>
              <w:t>分，最高得</w:t>
            </w:r>
            <w:r>
              <w:rPr>
                <w:rFonts w:hint="eastAsia" w:cs="仿宋"/>
                <w:b w:val="0"/>
                <w:bCs w:val="0"/>
                <w:color w:val="auto"/>
                <w:sz w:val="24"/>
                <w:highlight w:val="none"/>
                <w:lang w:val="en-US" w:eastAsia="zh-CN"/>
              </w:rPr>
              <w:t>6</w:t>
            </w:r>
            <w:r>
              <w:rPr>
                <w:rFonts w:hint="eastAsia" w:ascii="仿宋" w:hAnsi="仿宋" w:eastAsia="仿宋" w:cs="仿宋"/>
                <w:b w:val="0"/>
                <w:bCs w:val="0"/>
                <w:color w:val="auto"/>
                <w:sz w:val="24"/>
                <w:highlight w:val="none"/>
              </w:rPr>
              <w:t>分。</w:t>
            </w:r>
          </w:p>
        </w:tc>
        <w:tc>
          <w:tcPr>
            <w:tcW w:w="948" w:type="dxa"/>
            <w:vAlign w:val="center"/>
          </w:tcPr>
          <w:p w14:paraId="5E867973">
            <w:pPr>
              <w:snapToGrid w:val="0"/>
              <w:jc w:val="center"/>
              <w:rPr>
                <w:rFonts w:hint="eastAsia"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6分</w:t>
            </w:r>
          </w:p>
        </w:tc>
      </w:tr>
    </w:tbl>
    <w:p w14:paraId="77FDF0D3">
      <w:pPr>
        <w:spacing w:before="240" w:line="360" w:lineRule="auto"/>
        <w:ind w:firstLine="482" w:firstLineChars="200"/>
        <w:rPr>
          <w:b/>
          <w:sz w:val="24"/>
        </w:rPr>
      </w:pPr>
      <w:r>
        <w:rPr>
          <w:rFonts w:hint="eastAsia"/>
          <w:b/>
          <w:sz w:val="24"/>
        </w:rPr>
        <w:t>5.</w:t>
      </w:r>
      <w:r>
        <w:rPr>
          <w:rFonts w:hint="eastAsia"/>
          <w:b/>
          <w:sz w:val="24"/>
          <w:lang w:val="en-US"/>
        </w:rPr>
        <w:t>2</w:t>
      </w:r>
      <w:r>
        <w:rPr>
          <w:rFonts w:hint="eastAsia"/>
          <w:b/>
          <w:sz w:val="24"/>
          <w:lang w:val="en-US" w:eastAsia="zh-CN"/>
        </w:rPr>
        <w:t xml:space="preserve"> </w:t>
      </w:r>
      <w:r>
        <w:rPr>
          <w:rFonts w:hint="eastAsia"/>
          <w:b/>
          <w:sz w:val="24"/>
        </w:rPr>
        <w:t>磋商报价共</w:t>
      </w:r>
      <w:r>
        <w:rPr>
          <w:rFonts w:hint="eastAsia"/>
          <w:b/>
          <w:sz w:val="24"/>
          <w:lang w:val="en-US" w:eastAsia="zh-CN"/>
        </w:rPr>
        <w:t>10</w:t>
      </w:r>
      <w:r>
        <w:rPr>
          <w:rFonts w:hint="eastAsia"/>
          <w:b/>
          <w:sz w:val="24"/>
        </w:rPr>
        <w:t>分,权重为</w:t>
      </w:r>
      <w:r>
        <w:rPr>
          <w:rFonts w:hint="eastAsia"/>
          <w:b/>
          <w:sz w:val="24"/>
          <w:lang w:val="en-US" w:eastAsia="zh-CN"/>
        </w:rPr>
        <w:t>10</w:t>
      </w:r>
      <w:r>
        <w:rPr>
          <w:rFonts w:hint="eastAsia"/>
          <w:b/>
          <w:sz w:val="24"/>
        </w:rPr>
        <w:t>% ，由磋商小组根据以下内容统一计算打分：</w:t>
      </w:r>
    </w:p>
    <w:p w14:paraId="5F233F35">
      <w:pPr>
        <w:spacing w:line="360" w:lineRule="auto"/>
        <w:ind w:firstLine="480" w:firstLineChars="200"/>
        <w:rPr>
          <w:sz w:val="24"/>
        </w:rPr>
      </w:pPr>
      <w:r>
        <w:rPr>
          <w:rFonts w:hint="eastAsia"/>
          <w:sz w:val="24"/>
        </w:rPr>
        <w:t>5.</w:t>
      </w:r>
      <w:r>
        <w:rPr>
          <w:rFonts w:hint="eastAsia"/>
          <w:sz w:val="24"/>
          <w:lang w:val="en-US"/>
        </w:rPr>
        <w:t>2</w:t>
      </w:r>
      <w:r>
        <w:rPr>
          <w:rFonts w:hint="eastAsia"/>
          <w:sz w:val="24"/>
        </w:rPr>
        <w:t>.1报价评分应在报价范围口径一致的评审价基础上进行。属磋商文件不清楚引起的报价内容和口径不一致的，则按有关规定统一调整报价内容和口径，计算出供应商的最终评审价。属供应商失误造成的报价差错和遗漏，不得调整。</w:t>
      </w:r>
    </w:p>
    <w:p w14:paraId="4647D966">
      <w:pPr>
        <w:spacing w:line="360" w:lineRule="auto"/>
        <w:ind w:firstLine="480" w:firstLineChars="200"/>
        <w:rPr>
          <w:sz w:val="24"/>
        </w:rPr>
      </w:pPr>
      <w:r>
        <w:rPr>
          <w:rFonts w:hint="eastAsia"/>
          <w:sz w:val="24"/>
        </w:rPr>
        <w:t>5.</w:t>
      </w:r>
      <w:r>
        <w:rPr>
          <w:rFonts w:hint="eastAsia"/>
          <w:sz w:val="24"/>
          <w:lang w:val="en-US"/>
        </w:rPr>
        <w:t>2</w:t>
      </w:r>
      <w:r>
        <w:rPr>
          <w:rFonts w:hint="eastAsia"/>
          <w:sz w:val="24"/>
        </w:rPr>
        <w:t>.2最终报价超过最高限价的作无效标处理。</w:t>
      </w:r>
    </w:p>
    <w:p w14:paraId="2A07AF8E">
      <w:pPr>
        <w:spacing w:line="360" w:lineRule="auto"/>
        <w:ind w:firstLine="480" w:firstLineChars="200"/>
        <w:rPr>
          <w:sz w:val="24"/>
        </w:rPr>
      </w:pPr>
      <w:r>
        <w:rPr>
          <w:rFonts w:hint="eastAsia"/>
          <w:sz w:val="24"/>
        </w:rPr>
        <w:t>5.</w:t>
      </w:r>
      <w:r>
        <w:rPr>
          <w:rFonts w:hint="eastAsia"/>
          <w:sz w:val="24"/>
          <w:lang w:val="en-US"/>
        </w:rPr>
        <w:t>2</w:t>
      </w:r>
      <w:r>
        <w:rPr>
          <w:rFonts w:hint="eastAsia"/>
          <w:sz w:val="24"/>
        </w:rPr>
        <w:t>.3最终报价有漏项的或报价数量少于磋商文件要求数量的作无效标处理。</w:t>
      </w:r>
    </w:p>
    <w:p w14:paraId="7B81F7FD">
      <w:pPr>
        <w:spacing w:line="360" w:lineRule="auto"/>
        <w:ind w:firstLine="482" w:firstLineChars="200"/>
        <w:rPr>
          <w:b/>
          <w:sz w:val="24"/>
        </w:rPr>
      </w:pPr>
      <w:r>
        <w:rPr>
          <w:rFonts w:hint="eastAsia"/>
          <w:b/>
          <w:sz w:val="24"/>
        </w:rPr>
        <w:t>5.</w:t>
      </w:r>
      <w:r>
        <w:rPr>
          <w:rFonts w:hint="eastAsia"/>
          <w:b/>
          <w:sz w:val="24"/>
          <w:lang w:val="en-US"/>
        </w:rPr>
        <w:t>2</w:t>
      </w:r>
      <w:r>
        <w:rPr>
          <w:rFonts w:hint="eastAsia"/>
          <w:b/>
          <w:sz w:val="24"/>
        </w:rPr>
        <w:t>.4 报价得分按以下方式计算：</w:t>
      </w:r>
    </w:p>
    <w:p w14:paraId="0B825BBD">
      <w:pPr>
        <w:spacing w:line="360" w:lineRule="auto"/>
        <w:ind w:firstLine="480" w:firstLineChars="200"/>
        <w:rPr>
          <w:sz w:val="24"/>
        </w:rPr>
      </w:pPr>
      <w:r>
        <w:rPr>
          <w:rFonts w:hint="eastAsia"/>
          <w:sz w:val="24"/>
        </w:rPr>
        <w:t>（1）确定评审价：供应商的评审价=各供应商最终有效报价;</w:t>
      </w:r>
    </w:p>
    <w:p w14:paraId="225CDDD7">
      <w:pPr>
        <w:spacing w:line="360" w:lineRule="auto"/>
        <w:ind w:firstLine="480" w:firstLineChars="200"/>
        <w:rPr>
          <w:sz w:val="24"/>
        </w:rPr>
      </w:pPr>
      <w:r>
        <w:rPr>
          <w:rFonts w:hint="eastAsia"/>
          <w:sz w:val="24"/>
        </w:rPr>
        <w:t xml:space="preserve">（2）评标委员会认为供应商报价明显低于其他合格供应商的报价，有可能影响产品质量或者不能诚信履约的，应当要求其在评审现场合理时间内提供书面说明，必要时提供相关证明材料；供应商不能证明其报价合理性的，评标委员会应当将其作为无效投标或者无效响应处理；供应商的投标报价超过招标人设定的预算价或上限价，投标无效。 </w:t>
      </w:r>
    </w:p>
    <w:p w14:paraId="6299BCC8">
      <w:pPr>
        <w:spacing w:line="360" w:lineRule="auto"/>
        <w:ind w:firstLine="480" w:firstLineChars="200"/>
        <w:rPr>
          <w:sz w:val="24"/>
        </w:rPr>
      </w:pPr>
      <w:r>
        <w:rPr>
          <w:rFonts w:hint="eastAsia"/>
          <w:sz w:val="24"/>
        </w:rPr>
        <w:t>（3）磋商基准价=</w:t>
      </w:r>
      <w:r>
        <w:rPr>
          <w:rFonts w:hint="eastAsia" w:ascii="宋体" w:hAnsi="宋体" w:cs="宋体"/>
          <w:sz w:val="24"/>
        </w:rPr>
        <w:t>进入报价评分的各供应商有效评标价中的</w:t>
      </w:r>
      <w:r>
        <w:rPr>
          <w:rFonts w:hint="eastAsia" w:ascii="宋体" w:hAnsi="宋体" w:cs="宋体"/>
          <w:b/>
          <w:bCs/>
          <w:sz w:val="24"/>
        </w:rPr>
        <w:t>最低评标价</w:t>
      </w:r>
      <w:r>
        <w:rPr>
          <w:rFonts w:hint="eastAsia"/>
          <w:sz w:val="24"/>
        </w:rPr>
        <w:t>；</w:t>
      </w:r>
    </w:p>
    <w:p w14:paraId="2C180F16">
      <w:pPr>
        <w:spacing w:line="360" w:lineRule="auto"/>
        <w:ind w:firstLine="480" w:firstLineChars="200"/>
        <w:rPr>
          <w:sz w:val="24"/>
        </w:rPr>
      </w:pPr>
      <w:r>
        <w:rPr>
          <w:rFonts w:hint="eastAsia"/>
          <w:sz w:val="24"/>
        </w:rPr>
        <w:t>（4）评审价等于磋商基准价的得</w:t>
      </w:r>
      <w:r>
        <w:rPr>
          <w:rFonts w:hint="eastAsia"/>
          <w:sz w:val="24"/>
          <w:lang w:val="en-US" w:eastAsia="zh-CN"/>
        </w:rPr>
        <w:t>10</w:t>
      </w:r>
      <w:r>
        <w:rPr>
          <w:rFonts w:hint="eastAsia"/>
          <w:sz w:val="24"/>
        </w:rPr>
        <w:t>分，其他供应商的报价得分按下列公式计算：</w:t>
      </w:r>
    </w:p>
    <w:p w14:paraId="2DEA800E">
      <w:pPr>
        <w:spacing w:line="360" w:lineRule="auto"/>
        <w:ind w:firstLine="480" w:firstLineChars="200"/>
        <w:rPr>
          <w:sz w:val="24"/>
        </w:rPr>
      </w:pPr>
      <w:r>
        <w:rPr>
          <w:rFonts w:hint="eastAsia"/>
          <w:sz w:val="24"/>
        </w:rPr>
        <w:t>报价得分=（磋商基准价/最终评审价）×报价权重×100</w:t>
      </w:r>
    </w:p>
    <w:p w14:paraId="76D8F0F8">
      <w:pPr>
        <w:spacing w:line="360" w:lineRule="auto"/>
        <w:ind w:firstLine="420"/>
        <w:rPr>
          <w:b/>
          <w:sz w:val="24"/>
        </w:rPr>
      </w:pPr>
      <w:r>
        <w:rPr>
          <w:rFonts w:hint="eastAsia"/>
          <w:b/>
          <w:sz w:val="24"/>
        </w:rPr>
        <w:t>5.</w:t>
      </w:r>
      <w:r>
        <w:rPr>
          <w:rFonts w:hint="eastAsia"/>
          <w:b/>
          <w:sz w:val="24"/>
          <w:lang w:val="en-US"/>
        </w:rPr>
        <w:t>3</w:t>
      </w:r>
      <w:r>
        <w:rPr>
          <w:rFonts w:hint="eastAsia"/>
          <w:b/>
          <w:sz w:val="24"/>
        </w:rPr>
        <w:t xml:space="preserve"> 本项目最终得分=资信商务及技术得分＋报价得分；</w:t>
      </w:r>
    </w:p>
    <w:p w14:paraId="7AB422DF">
      <w:pPr>
        <w:spacing w:line="360" w:lineRule="auto"/>
        <w:ind w:firstLine="420"/>
        <w:rPr>
          <w:b/>
          <w:sz w:val="24"/>
        </w:rPr>
      </w:pPr>
      <w:r>
        <w:rPr>
          <w:rFonts w:hint="eastAsia"/>
          <w:sz w:val="24"/>
        </w:rPr>
        <w:t>5.</w:t>
      </w:r>
      <w:r>
        <w:rPr>
          <w:rFonts w:hint="eastAsia"/>
          <w:sz w:val="24"/>
          <w:lang w:val="en-US"/>
        </w:rPr>
        <w:t>4</w:t>
      </w:r>
      <w:r>
        <w:rPr>
          <w:rFonts w:hint="eastAsia"/>
          <w:sz w:val="24"/>
        </w:rPr>
        <w:t xml:space="preserve"> 评分时保留小数1位，计算评分值时保留小数2位，小数点采用四舍五入方法。</w:t>
      </w:r>
    </w:p>
    <w:p w14:paraId="4734D75A">
      <w:pPr>
        <w:pStyle w:val="4"/>
        <w:tabs>
          <w:tab w:val="left" w:pos="871"/>
        </w:tabs>
        <w:spacing w:line="360" w:lineRule="auto"/>
        <w:ind w:left="117"/>
        <w:jc w:val="both"/>
        <w:rPr>
          <w:bCs w:val="0"/>
          <w:sz w:val="32"/>
          <w:szCs w:val="32"/>
        </w:rPr>
      </w:pPr>
      <w:bookmarkStart w:id="111" w:name="_Toc12425"/>
      <w:r>
        <w:rPr>
          <w:rFonts w:hint="eastAsia"/>
          <w:bCs w:val="0"/>
          <w:sz w:val="32"/>
          <w:szCs w:val="32"/>
        </w:rPr>
        <w:t>六   磋商纪律和要求</w:t>
      </w:r>
      <w:bookmarkEnd w:id="104"/>
      <w:bookmarkEnd w:id="105"/>
      <w:bookmarkEnd w:id="106"/>
      <w:bookmarkEnd w:id="107"/>
      <w:bookmarkEnd w:id="108"/>
      <w:bookmarkEnd w:id="111"/>
    </w:p>
    <w:p w14:paraId="4320B6DE">
      <w:pPr>
        <w:spacing w:line="360" w:lineRule="auto"/>
        <w:ind w:firstLine="480" w:firstLineChars="200"/>
        <w:rPr>
          <w:sz w:val="24"/>
        </w:rPr>
      </w:pPr>
      <w:r>
        <w:rPr>
          <w:rFonts w:hint="eastAsia"/>
          <w:sz w:val="24"/>
        </w:rPr>
        <w:t>6.1</w:t>
      </w:r>
      <w:r>
        <w:rPr>
          <w:rFonts w:hint="eastAsia"/>
          <w:sz w:val="24"/>
          <w:lang w:val="en-US" w:eastAsia="zh-CN"/>
        </w:rPr>
        <w:t xml:space="preserve"> </w:t>
      </w:r>
      <w:r>
        <w:rPr>
          <w:rFonts w:hint="eastAsia"/>
          <w:sz w:val="24"/>
        </w:rPr>
        <w:t>磋商小组成员必须公平、公正评审，遵纪守法，客观、廉洁地履行职责。</w:t>
      </w:r>
    </w:p>
    <w:p w14:paraId="3A6AFE5C">
      <w:pPr>
        <w:spacing w:line="360" w:lineRule="auto"/>
        <w:ind w:firstLine="480" w:firstLineChars="200"/>
        <w:rPr>
          <w:sz w:val="24"/>
        </w:rPr>
      </w:pPr>
      <w:r>
        <w:rPr>
          <w:rFonts w:hint="eastAsia"/>
          <w:sz w:val="24"/>
        </w:rPr>
        <w:t>6.2</w:t>
      </w:r>
      <w:r>
        <w:rPr>
          <w:rFonts w:hint="eastAsia"/>
          <w:sz w:val="24"/>
          <w:lang w:val="en-US" w:eastAsia="zh-CN"/>
        </w:rPr>
        <w:t xml:space="preserve"> </w:t>
      </w:r>
      <w:r>
        <w:rPr>
          <w:rFonts w:hint="eastAsia"/>
          <w:sz w:val="24"/>
        </w:rPr>
        <w:t>磋商小组成员在评审开始前，应关闭并上交随身携带的各种通信工具。</w:t>
      </w:r>
    </w:p>
    <w:p w14:paraId="32D6C8E8">
      <w:pPr>
        <w:spacing w:line="360" w:lineRule="auto"/>
        <w:ind w:firstLine="480" w:firstLineChars="200"/>
        <w:rPr>
          <w:sz w:val="24"/>
        </w:rPr>
      </w:pPr>
      <w:r>
        <w:rPr>
          <w:rFonts w:hint="eastAsia"/>
          <w:sz w:val="24"/>
        </w:rPr>
        <w:t>6.3</w:t>
      </w:r>
      <w:r>
        <w:rPr>
          <w:rFonts w:hint="eastAsia"/>
          <w:sz w:val="24"/>
          <w:lang w:val="en-US" w:eastAsia="zh-CN"/>
        </w:rPr>
        <w:t xml:space="preserve"> </w:t>
      </w:r>
      <w:r>
        <w:rPr>
          <w:rFonts w:hint="eastAsia"/>
          <w:sz w:val="24"/>
        </w:rPr>
        <w:t>磋商小组成员在评审过程中，未经许可不得中途离开评审现场，不得迟到早退。</w:t>
      </w:r>
    </w:p>
    <w:p w14:paraId="248262A9">
      <w:pPr>
        <w:spacing w:line="360" w:lineRule="auto"/>
        <w:ind w:firstLine="480" w:firstLineChars="200"/>
        <w:rPr>
          <w:sz w:val="24"/>
        </w:rPr>
      </w:pPr>
      <w:r>
        <w:rPr>
          <w:rFonts w:hint="eastAsia"/>
          <w:sz w:val="24"/>
        </w:rPr>
        <w:t>6.4</w:t>
      </w:r>
      <w:r>
        <w:rPr>
          <w:rFonts w:hint="eastAsia"/>
          <w:sz w:val="24"/>
          <w:lang w:val="en-US" w:eastAsia="zh-CN"/>
        </w:rPr>
        <w:t xml:space="preserve"> </w:t>
      </w:r>
      <w:r>
        <w:rPr>
          <w:rFonts w:hint="eastAsia"/>
          <w:sz w:val="24"/>
        </w:rPr>
        <w:t>磋商小组成员和工作人员不得透露评审过程中的讨论情况和评审结果。</w:t>
      </w:r>
    </w:p>
    <w:p w14:paraId="314C70C3">
      <w:pPr>
        <w:spacing w:line="360" w:lineRule="auto"/>
        <w:ind w:firstLine="480"/>
        <w:rPr>
          <w:sz w:val="24"/>
        </w:rPr>
      </w:pPr>
      <w:r>
        <w:rPr>
          <w:rFonts w:hint="eastAsia"/>
          <w:sz w:val="24"/>
        </w:rPr>
        <w:t>6.5</w:t>
      </w:r>
      <w:r>
        <w:rPr>
          <w:rFonts w:hint="eastAsia"/>
          <w:sz w:val="24"/>
          <w:lang w:val="en-US" w:eastAsia="zh-CN"/>
        </w:rPr>
        <w:t xml:space="preserve"> </w:t>
      </w:r>
      <w:r>
        <w:rPr>
          <w:rFonts w:hint="eastAsia"/>
          <w:sz w:val="24"/>
        </w:rPr>
        <w:t>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79741D9F">
      <w:pPr>
        <w:spacing w:line="360" w:lineRule="auto"/>
        <w:ind w:firstLine="480" w:firstLineChars="200"/>
        <w:rPr>
          <w:sz w:val="24"/>
        </w:rPr>
      </w:pPr>
      <w:r>
        <w:rPr>
          <w:rFonts w:hint="eastAsia"/>
          <w:sz w:val="24"/>
        </w:rPr>
        <w:t>6.6</w:t>
      </w:r>
      <w:r>
        <w:rPr>
          <w:rFonts w:hint="eastAsia"/>
          <w:sz w:val="24"/>
          <w:lang w:val="en-US" w:eastAsia="zh-CN"/>
        </w:rPr>
        <w:t xml:space="preserve"> </w:t>
      </w:r>
      <w:r>
        <w:rPr>
          <w:rFonts w:hint="eastAsia"/>
          <w:sz w:val="24"/>
        </w:rPr>
        <w:t>采购人、采购代理机构不得向磋商小组的磋商小组成员作倾向性、误导性的解释或者说明。</w:t>
      </w:r>
    </w:p>
    <w:p w14:paraId="4F33E665">
      <w:pPr>
        <w:spacing w:line="360" w:lineRule="auto"/>
        <w:ind w:firstLine="480" w:firstLineChars="200"/>
        <w:rPr>
          <w:sz w:val="24"/>
        </w:rPr>
      </w:pPr>
      <w:r>
        <w:rPr>
          <w:rFonts w:hint="eastAsia"/>
          <w:sz w:val="24"/>
        </w:rPr>
        <w:t>6.7</w:t>
      </w:r>
      <w:r>
        <w:rPr>
          <w:rFonts w:hint="eastAsia"/>
          <w:sz w:val="24"/>
          <w:lang w:val="en-US" w:eastAsia="zh-CN"/>
        </w:rPr>
        <w:t xml:space="preserve"> </w:t>
      </w:r>
      <w:r>
        <w:rPr>
          <w:rFonts w:hint="eastAsia"/>
          <w:sz w:val="24"/>
        </w:rPr>
        <w:t>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2FD9167A">
      <w:pPr>
        <w:spacing w:line="360" w:lineRule="auto"/>
        <w:ind w:firstLine="480" w:firstLineChars="200"/>
        <w:rPr>
          <w:sz w:val="24"/>
        </w:rPr>
      </w:pPr>
      <w:r>
        <w:rPr>
          <w:rFonts w:hint="eastAsia"/>
          <w:sz w:val="24"/>
          <w:szCs w:val="21"/>
        </w:rPr>
        <w:t>6.8</w:t>
      </w:r>
      <w:r>
        <w:rPr>
          <w:rFonts w:hint="eastAsia"/>
          <w:sz w:val="24"/>
          <w:szCs w:val="21"/>
          <w:lang w:val="en-US" w:eastAsia="zh-CN"/>
        </w:rPr>
        <w:t xml:space="preserve"> </w:t>
      </w:r>
      <w:r>
        <w:rPr>
          <w:rFonts w:hint="eastAsia"/>
          <w:sz w:val="24"/>
          <w:szCs w:val="21"/>
        </w:rPr>
        <w:t>磋商小组成员在评审过程中不得将自己的观点强加给其他磋商小组成员，磋商小组成员应自主发表见解，对评审意见承担个人责任。</w:t>
      </w:r>
    </w:p>
    <w:p w14:paraId="37706DC7">
      <w:pPr>
        <w:spacing w:line="360" w:lineRule="auto"/>
        <w:ind w:firstLine="480" w:firstLineChars="200"/>
        <w:rPr>
          <w:sz w:val="24"/>
        </w:rPr>
      </w:pPr>
      <w:r>
        <w:rPr>
          <w:rFonts w:hint="eastAsia"/>
          <w:sz w:val="24"/>
        </w:rPr>
        <w:t>6.9</w:t>
      </w:r>
      <w:r>
        <w:rPr>
          <w:rFonts w:hint="eastAsia"/>
          <w:sz w:val="24"/>
          <w:lang w:val="en-US" w:eastAsia="zh-CN"/>
        </w:rPr>
        <w:t xml:space="preserve"> </w:t>
      </w:r>
      <w:r>
        <w:rPr>
          <w:rFonts w:hint="eastAsia"/>
          <w:sz w:val="24"/>
        </w:rPr>
        <w:t>评审结束后，磋商小组应向采购代理机构提交项目评审报告。评审报告是采购人确定成交人的合法依据，磋商小组应当如实、客观地反映评审情况，按磋商文件的评审办法和细则的规定推荐</w:t>
      </w:r>
      <w:r>
        <w:rPr>
          <w:rFonts w:hint="eastAsia"/>
          <w:sz w:val="24"/>
          <w:lang w:val="en-US"/>
        </w:rPr>
        <w:t>1名</w:t>
      </w:r>
      <w:r>
        <w:rPr>
          <w:rFonts w:hint="eastAsia"/>
          <w:sz w:val="24"/>
        </w:rPr>
        <w:t>成交候选人，说明推荐理由，并重点对成交候选人的技术、服务和价格等情况进行评价和比较。如排名第一的供应商报价为最高报价的，评审报告中必须对其报价的合理性等进行分析和特别说明。</w:t>
      </w:r>
    </w:p>
    <w:p w14:paraId="21B4B098">
      <w:pPr>
        <w:spacing w:line="360" w:lineRule="auto"/>
        <w:ind w:firstLine="480" w:firstLineChars="200"/>
        <w:rPr>
          <w:sz w:val="24"/>
        </w:rPr>
      </w:pPr>
      <w:r>
        <w:rPr>
          <w:rFonts w:hint="eastAsia"/>
          <w:sz w:val="24"/>
        </w:rPr>
        <w:t>6.10</w:t>
      </w:r>
      <w:r>
        <w:rPr>
          <w:rFonts w:hint="eastAsia"/>
          <w:sz w:val="24"/>
          <w:lang w:val="en-US" w:eastAsia="zh-CN"/>
        </w:rPr>
        <w:t xml:space="preserve"> </w:t>
      </w:r>
      <w:r>
        <w:rPr>
          <w:rFonts w:hint="eastAsia"/>
          <w:sz w:val="24"/>
        </w:rPr>
        <w:t>磋商小组成员应当独立、客观、公正地提出评审意见，不得带有倾向性，不得影响其他磋商小组成员评审，并在评审报告上签字；如对评审报告有异议的，可在报告上签署不同意见，并说明理由，否则将视为同意。</w:t>
      </w:r>
    </w:p>
    <w:p w14:paraId="4227C221">
      <w:pPr>
        <w:spacing w:line="360" w:lineRule="auto"/>
        <w:ind w:firstLine="480" w:firstLineChars="200"/>
        <w:rPr>
          <w:sz w:val="24"/>
        </w:rPr>
      </w:pPr>
      <w:r>
        <w:rPr>
          <w:rFonts w:hint="eastAsia"/>
          <w:sz w:val="24"/>
        </w:rPr>
        <w:t>6.11</w:t>
      </w:r>
      <w:r>
        <w:rPr>
          <w:rFonts w:hint="eastAsia"/>
          <w:sz w:val="24"/>
          <w:lang w:val="en-US" w:eastAsia="zh-CN"/>
        </w:rPr>
        <w:t xml:space="preserve"> </w:t>
      </w:r>
      <w:r>
        <w:rPr>
          <w:rFonts w:hint="eastAsia"/>
          <w:sz w:val="24"/>
        </w:rPr>
        <w:t>磋商小组成员应当遵守评审工作纪律，不得泄露评审文件、评审情况和评审中获悉的商业秘密。</w:t>
      </w:r>
    </w:p>
    <w:p w14:paraId="5018CCEF">
      <w:pPr>
        <w:spacing w:line="360" w:lineRule="auto"/>
        <w:ind w:firstLine="480" w:firstLineChars="200"/>
        <w:rPr>
          <w:sz w:val="24"/>
        </w:rPr>
      </w:pPr>
      <w:r>
        <w:rPr>
          <w:rFonts w:hint="eastAsia"/>
          <w:sz w:val="24"/>
        </w:rPr>
        <w:t>磋商小组在评审过程中发现供应商有行贿、提供虚假材料或者串通等违法行为的，应当及时向财政部门报告。</w:t>
      </w:r>
    </w:p>
    <w:p w14:paraId="267E9A75">
      <w:pPr>
        <w:spacing w:line="360" w:lineRule="auto"/>
        <w:ind w:firstLine="480" w:firstLineChars="200"/>
        <w:rPr>
          <w:sz w:val="24"/>
        </w:rPr>
      </w:pPr>
      <w:r>
        <w:rPr>
          <w:rFonts w:hint="eastAsia"/>
          <w:sz w:val="24"/>
        </w:rPr>
        <w:t>6.12</w:t>
      </w:r>
      <w:r>
        <w:rPr>
          <w:rFonts w:hint="eastAsia"/>
          <w:sz w:val="24"/>
          <w:lang w:val="en-US" w:eastAsia="zh-CN"/>
        </w:rPr>
        <w:t xml:space="preserve"> </w:t>
      </w:r>
      <w:r>
        <w:rPr>
          <w:rFonts w:hint="eastAsia"/>
          <w:sz w:val="24"/>
        </w:rPr>
        <w:t>磋商文件内容违反国家有关强制性规定的，磋商小组应当停止评审并向采购代理机构说明情况。</w:t>
      </w:r>
    </w:p>
    <w:p w14:paraId="4BBC2D33">
      <w:pPr>
        <w:spacing w:line="360" w:lineRule="auto"/>
        <w:ind w:firstLine="480" w:firstLineChars="200"/>
        <w:rPr>
          <w:sz w:val="24"/>
        </w:rPr>
      </w:pPr>
      <w:r>
        <w:rPr>
          <w:rFonts w:hint="eastAsia"/>
          <w:sz w:val="24"/>
        </w:rPr>
        <w:t>6.13</w:t>
      </w:r>
      <w:r>
        <w:rPr>
          <w:rFonts w:hint="eastAsia"/>
          <w:sz w:val="24"/>
          <w:lang w:val="en-US" w:eastAsia="zh-CN"/>
        </w:rPr>
        <w:t xml:space="preserve"> </w:t>
      </w:r>
      <w:r>
        <w:rPr>
          <w:rFonts w:hint="eastAsia"/>
          <w:sz w:val="24"/>
        </w:rPr>
        <w:t>磋商小组成员应当配合采购代理机构答复供应商提出的质疑。</w:t>
      </w:r>
    </w:p>
    <w:p w14:paraId="6C05C3AC">
      <w:pPr>
        <w:spacing w:line="360" w:lineRule="auto"/>
        <w:ind w:firstLine="480" w:firstLineChars="200"/>
        <w:rPr>
          <w:sz w:val="24"/>
        </w:rPr>
      </w:pPr>
      <w:r>
        <w:rPr>
          <w:rFonts w:hint="eastAsia"/>
          <w:sz w:val="24"/>
        </w:rPr>
        <w:t>6.14</w:t>
      </w:r>
      <w:r>
        <w:rPr>
          <w:rFonts w:hint="eastAsia"/>
          <w:sz w:val="24"/>
          <w:lang w:val="en-US" w:eastAsia="zh-CN"/>
        </w:rPr>
        <w:t xml:space="preserve"> </w:t>
      </w:r>
      <w:r>
        <w:rPr>
          <w:rFonts w:hint="eastAsia"/>
          <w:sz w:val="24"/>
        </w:rPr>
        <w:t>磋商小组成员应当配合财政部门的投诉处理工作。</w:t>
      </w:r>
    </w:p>
    <w:p w14:paraId="13E3BCC0">
      <w:pPr>
        <w:spacing w:line="360" w:lineRule="auto"/>
        <w:ind w:firstLine="480" w:firstLineChars="200"/>
        <w:rPr>
          <w:sz w:val="24"/>
        </w:rPr>
      </w:pPr>
      <w:r>
        <w:rPr>
          <w:rFonts w:hint="eastAsia"/>
          <w:sz w:val="24"/>
        </w:rPr>
        <w:t>6.15</w:t>
      </w:r>
      <w:r>
        <w:rPr>
          <w:rFonts w:hint="eastAsia"/>
          <w:sz w:val="24"/>
          <w:lang w:val="en-US" w:eastAsia="zh-CN"/>
        </w:rPr>
        <w:t xml:space="preserve"> </w:t>
      </w:r>
      <w:r>
        <w:rPr>
          <w:rFonts w:hint="eastAsia"/>
          <w:sz w:val="24"/>
        </w:rPr>
        <w:t>磋商小组成员有如下行为之一的，责令改正，给予警告，可以并处一千元以下的罚款：</w:t>
      </w:r>
    </w:p>
    <w:p w14:paraId="519A83AA">
      <w:pPr>
        <w:spacing w:line="360" w:lineRule="auto"/>
        <w:ind w:firstLine="480" w:firstLineChars="200"/>
        <w:rPr>
          <w:sz w:val="24"/>
        </w:rPr>
      </w:pPr>
      <w:r>
        <w:rPr>
          <w:rFonts w:hint="eastAsia"/>
          <w:sz w:val="24"/>
        </w:rPr>
        <w:t>6.15.1</w:t>
      </w:r>
      <w:r>
        <w:rPr>
          <w:rFonts w:hint="eastAsia"/>
          <w:sz w:val="24"/>
          <w:lang w:val="en-US" w:eastAsia="zh-CN"/>
        </w:rPr>
        <w:t xml:space="preserve"> </w:t>
      </w:r>
      <w:r>
        <w:rPr>
          <w:rFonts w:hint="eastAsia"/>
          <w:sz w:val="24"/>
        </w:rPr>
        <w:t>明知应当回避而未主动回避的;</w:t>
      </w:r>
    </w:p>
    <w:p w14:paraId="7EE124D5">
      <w:pPr>
        <w:spacing w:line="360" w:lineRule="auto"/>
        <w:ind w:firstLine="480" w:firstLineChars="200"/>
        <w:rPr>
          <w:sz w:val="24"/>
        </w:rPr>
      </w:pPr>
      <w:r>
        <w:rPr>
          <w:rFonts w:hint="eastAsia"/>
          <w:sz w:val="24"/>
        </w:rPr>
        <w:t>6.15.2</w:t>
      </w:r>
      <w:r>
        <w:rPr>
          <w:rFonts w:hint="eastAsia"/>
          <w:sz w:val="24"/>
          <w:lang w:val="en-US" w:eastAsia="zh-CN"/>
        </w:rPr>
        <w:t xml:space="preserve"> </w:t>
      </w:r>
      <w:r>
        <w:rPr>
          <w:rFonts w:hint="eastAsia"/>
          <w:sz w:val="24"/>
        </w:rPr>
        <w:t>在知道自己为磋商小组成员身份后至评审结束前的时段内私下接触供应商的;</w:t>
      </w:r>
    </w:p>
    <w:p w14:paraId="50E8567A">
      <w:pPr>
        <w:spacing w:line="360" w:lineRule="auto"/>
        <w:ind w:firstLine="480" w:firstLineChars="200"/>
        <w:rPr>
          <w:sz w:val="24"/>
        </w:rPr>
      </w:pPr>
      <w:r>
        <w:rPr>
          <w:rFonts w:hint="eastAsia"/>
          <w:sz w:val="24"/>
        </w:rPr>
        <w:t>6.15.3</w:t>
      </w:r>
      <w:r>
        <w:rPr>
          <w:rFonts w:hint="eastAsia"/>
          <w:sz w:val="24"/>
          <w:lang w:val="en-US" w:eastAsia="zh-CN"/>
        </w:rPr>
        <w:t xml:space="preserve"> </w:t>
      </w:r>
      <w:r>
        <w:rPr>
          <w:rFonts w:hint="eastAsia"/>
          <w:sz w:val="24"/>
        </w:rPr>
        <w:t>在评审过程中擅离职守，影响评审程序正常进行的;</w:t>
      </w:r>
    </w:p>
    <w:p w14:paraId="7690FDDF">
      <w:pPr>
        <w:spacing w:line="360" w:lineRule="auto"/>
        <w:ind w:firstLine="480" w:firstLineChars="200"/>
        <w:rPr>
          <w:sz w:val="24"/>
        </w:rPr>
      </w:pPr>
      <w:r>
        <w:rPr>
          <w:rFonts w:hint="eastAsia"/>
          <w:sz w:val="24"/>
        </w:rPr>
        <w:t>6.15.4</w:t>
      </w:r>
      <w:r>
        <w:rPr>
          <w:rFonts w:hint="eastAsia"/>
          <w:sz w:val="24"/>
          <w:lang w:val="en-US" w:eastAsia="zh-CN"/>
        </w:rPr>
        <w:t xml:space="preserve"> </w:t>
      </w:r>
      <w:r>
        <w:rPr>
          <w:rFonts w:hint="eastAsia"/>
          <w:sz w:val="24"/>
        </w:rPr>
        <w:t>在评审过程有明显不合理或者不正当倾向性的;</w:t>
      </w:r>
    </w:p>
    <w:p w14:paraId="1FC1BCB3">
      <w:pPr>
        <w:spacing w:line="360" w:lineRule="auto"/>
        <w:ind w:firstLine="480" w:firstLineChars="200"/>
        <w:rPr>
          <w:sz w:val="24"/>
        </w:rPr>
      </w:pPr>
      <w:r>
        <w:rPr>
          <w:rFonts w:hint="eastAsia"/>
          <w:sz w:val="24"/>
        </w:rPr>
        <w:t>6.15.5</w:t>
      </w:r>
      <w:r>
        <w:rPr>
          <w:rFonts w:hint="eastAsia"/>
          <w:sz w:val="24"/>
          <w:lang w:val="en-US" w:eastAsia="zh-CN"/>
        </w:rPr>
        <w:t xml:space="preserve"> </w:t>
      </w:r>
      <w:r>
        <w:rPr>
          <w:rFonts w:hint="eastAsia"/>
          <w:sz w:val="24"/>
        </w:rPr>
        <w:t>未按磋商文件规定的评审方法和标准进行评审的。</w:t>
      </w:r>
    </w:p>
    <w:p w14:paraId="4C74A68C">
      <w:pPr>
        <w:spacing w:line="360" w:lineRule="auto"/>
        <w:ind w:firstLine="480" w:firstLineChars="200"/>
        <w:rPr>
          <w:sz w:val="24"/>
        </w:rPr>
      </w:pPr>
      <w:r>
        <w:rPr>
          <w:rFonts w:hint="eastAsia"/>
          <w:sz w:val="24"/>
        </w:rPr>
        <w:t>6.15.6</w:t>
      </w:r>
      <w:r>
        <w:rPr>
          <w:rFonts w:hint="eastAsia"/>
          <w:sz w:val="24"/>
          <w:lang w:val="en-US" w:eastAsia="zh-CN"/>
        </w:rPr>
        <w:t xml:space="preserve"> </w:t>
      </w:r>
      <w:r>
        <w:rPr>
          <w:rFonts w:hint="eastAsia"/>
          <w:sz w:val="24"/>
        </w:rPr>
        <w:t>上述6.15.1至6.15.5行为影响成交结果的，成交结果无效。</w:t>
      </w:r>
    </w:p>
    <w:p w14:paraId="7E61C3F0">
      <w:pPr>
        <w:spacing w:line="360" w:lineRule="auto"/>
        <w:ind w:firstLine="480" w:firstLineChars="200"/>
        <w:rPr>
          <w:sz w:val="24"/>
        </w:rPr>
      </w:pPr>
      <w:r>
        <w:rPr>
          <w:rFonts w:hint="eastAsia"/>
          <w:sz w:val="24"/>
        </w:rPr>
        <w:t>6.16</w:t>
      </w:r>
      <w:r>
        <w:rPr>
          <w:rFonts w:hint="eastAsia"/>
          <w:sz w:val="24"/>
          <w:lang w:val="en-US" w:eastAsia="zh-CN"/>
        </w:rPr>
        <w:t xml:space="preserve"> </w:t>
      </w:r>
      <w:r>
        <w:rPr>
          <w:rFonts w:hint="eastAsia"/>
          <w:sz w:val="24"/>
        </w:rPr>
        <w:t>采购代理机构可对各磋商小组成员的专业技术水平和职业道德素质等情况进行评价，并可将评价意见在评审结束后2个工作日内反馈给财政部门，财政部门以此作为对磋商小组成员的考核管理依据。</w:t>
      </w:r>
    </w:p>
    <w:p w14:paraId="083A1D5C">
      <w:pPr>
        <w:spacing w:line="360" w:lineRule="auto"/>
        <w:ind w:firstLine="480" w:firstLineChars="200"/>
        <w:rPr>
          <w:sz w:val="24"/>
        </w:rPr>
      </w:pPr>
      <w:r>
        <w:rPr>
          <w:rFonts w:hint="eastAsia"/>
          <w:sz w:val="24"/>
        </w:rPr>
        <w:t>6.17</w:t>
      </w:r>
      <w:r>
        <w:rPr>
          <w:rFonts w:hint="eastAsia"/>
          <w:sz w:val="24"/>
          <w:lang w:val="en-US" w:eastAsia="zh-CN"/>
        </w:rPr>
        <w:t xml:space="preserve"> </w:t>
      </w:r>
      <w:r>
        <w:rPr>
          <w:rFonts w:hint="eastAsia"/>
          <w:sz w:val="24"/>
        </w:rPr>
        <w:t>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4A6963CB">
      <w:pPr>
        <w:spacing w:line="360" w:lineRule="auto"/>
        <w:ind w:firstLine="480" w:firstLineChars="200"/>
        <w:rPr>
          <w:sz w:val="24"/>
        </w:rPr>
      </w:pPr>
      <w:r>
        <w:rPr>
          <w:rFonts w:hint="eastAsia"/>
          <w:sz w:val="24"/>
        </w:rPr>
        <w:t>政府采购磋商小组成员与供应商存在利害关系未回避的，处2万元以上5万元以下的罚款，禁止其参加政府采购评审活动。</w:t>
      </w:r>
    </w:p>
    <w:p w14:paraId="57EB48A3">
      <w:pPr>
        <w:spacing w:line="360" w:lineRule="auto"/>
        <w:ind w:firstLine="480" w:firstLineChars="200"/>
        <w:rPr>
          <w:sz w:val="24"/>
        </w:rPr>
      </w:pPr>
      <w:r>
        <w:rPr>
          <w:rFonts w:hint="eastAsia"/>
          <w:sz w:val="24"/>
        </w:rPr>
        <w:t>政府采购磋商小组成员收受采购人、采购代理机构、供应商贿赂或者获取其他不正当利益，构成犯罪的，依法追究刑事责任；尚不构成犯罪的，处2万元以上5万元以下的罚款，禁止其参加政府采购评审活动。</w:t>
      </w:r>
    </w:p>
    <w:p w14:paraId="569D0716">
      <w:pPr>
        <w:pStyle w:val="39"/>
        <w:tabs>
          <w:tab w:val="left" w:pos="1740"/>
        </w:tabs>
        <w:spacing w:before="0" w:line="360" w:lineRule="auto"/>
        <w:ind w:left="0" w:firstLineChars="200"/>
        <w:jc w:val="both"/>
      </w:pPr>
      <w:r>
        <w:rPr>
          <w:rFonts w:hint="eastAsia"/>
          <w:sz w:val="24"/>
        </w:rPr>
        <w:t>政府采购磋商小组成员有上述违法行为的，其评审意见无效，不得获取评审费；有违法所得的，没收违法所得；给他人造成损失的，依法承担民事责任。</w:t>
      </w:r>
    </w:p>
    <w:sectPr>
      <w:headerReference r:id="rId10" w:type="default"/>
      <w:pgSz w:w="11910" w:h="16840"/>
      <w:pgMar w:top="1247" w:right="1247" w:bottom="1247" w:left="1587" w:header="884" w:footer="884"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79AD">
    <w:pPr>
      <w:pBdr>
        <w:top w:val="single" w:color="auto" w:sz="4" w:space="1"/>
      </w:pBdr>
      <w:tabs>
        <w:tab w:val="left" w:pos="843"/>
        <w:tab w:val="center" w:pos="4595"/>
      </w:tabs>
      <w:jc w:val="left"/>
      <w:rPr>
        <w:sz w:val="24"/>
        <w:szCs w:val="36"/>
        <w:lang w:val="en-US"/>
      </w:rPr>
    </w:pPr>
    <w:r>
      <w:rPr>
        <w:sz w:val="24"/>
      </w:rPr>
      <w:pict>
        <v:shape id="_x0000_s2060" o:spid="_x0000_s2060"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647BF5B">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w:r>
    <w:r>
      <w:rPr>
        <w:rFonts w:hint="eastAsia"/>
        <w:sz w:val="24"/>
        <w:szCs w:val="36"/>
        <w:lang w:eastAsia="zh-CN"/>
      </w:rPr>
      <w:t>代理公司：浙江至诚工程咨询有限责任公司</w:t>
    </w:r>
    <w:r>
      <w:rPr>
        <w:rFonts w:hint="eastAsia"/>
        <w:sz w:val="24"/>
        <w:szCs w:val="36"/>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C2846">
    <w:pPr>
      <w:pStyle w:val="10"/>
      <w:pBdr>
        <w:bottom w:val="none" w:color="auto" w:sz="0" w:space="0"/>
      </w:pBdr>
      <w:rPr>
        <w:rFonts w:hint="eastAsia" w:eastAsia="仿宋"/>
        <w:sz w:val="2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71A30">
    <w:pPr>
      <w:pStyle w:val="10"/>
      <w:pBdr>
        <w:bottom w:val="single" w:color="auto" w:sz="4" w:space="0"/>
      </w:pBd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2024遂昌文旅新媒体营销推广项目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0D140">
    <w:pPr>
      <w:pStyle w:val="10"/>
      <w:pBdr>
        <w:bottom w:val="single" w:color="auto" w:sz="4" w:space="0"/>
      </w:pBd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2024遂昌文旅新媒体营销推广项目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36FA">
    <w:pPr>
      <w:pStyle w:val="10"/>
      <w:pBdr>
        <w:bottom w:val="single" w:color="auto" w:sz="4" w:space="0"/>
      </w:pBd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2024遂昌文旅新媒体营销推广项目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318EC">
    <w:pPr>
      <w:pStyle w:val="10"/>
      <w:pBdr>
        <w:bottom w:val="single" w:color="auto" w:sz="4" w:space="0"/>
      </w:pBd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2024遂昌文旅新媒体营销推广项目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EFEF2">
    <w:pPr>
      <w:pStyle w:val="10"/>
      <w:pBdr>
        <w:bottom w:val="single" w:color="auto" w:sz="4" w:space="0"/>
      </w:pBdr>
      <w:rPr>
        <w:rFonts w:hint="eastAsia" w:eastAsia="仿宋"/>
        <w:sz w:val="20"/>
        <w:lang w:eastAsia="zh-CN"/>
      </w:rPr>
    </w:pPr>
    <w:r>
      <w:rPr>
        <w:rFonts w:hint="eastAsia" w:ascii="仿宋_GB2312" w:eastAsia="仿宋_GB2312"/>
        <w:sz w:val="18"/>
        <w:szCs w:val="18"/>
        <w:lang w:val="en-US" w:eastAsia="zh-CN"/>
      </w:rPr>
      <w:t>2024遂昌文旅新媒体营销推广项目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7D6BE">
    <w:pPr>
      <w:pStyle w:val="10"/>
      <w:pBdr>
        <w:bottom w:val="single" w:color="auto" w:sz="4" w:space="1"/>
      </w:pBd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2024遂昌文旅新媒体营销推广项目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01C0D"/>
    <w:multiLevelType w:val="singleLevel"/>
    <w:tmpl w:val="F8801C0D"/>
    <w:lvl w:ilvl="0" w:tentative="0">
      <w:start w:val="1"/>
      <w:numFmt w:val="decimal"/>
      <w:suff w:val="space"/>
      <w:lvlText w:val="(%1)"/>
      <w:lvlJc w:val="left"/>
      <w:pPr>
        <w:ind w:left="425" w:hanging="425"/>
      </w:pPr>
      <w:rPr>
        <w:rFonts w:hint="default"/>
      </w:rPr>
    </w:lvl>
  </w:abstractNum>
  <w:abstractNum w:abstractNumId="1">
    <w:nsid w:val="00000001"/>
    <w:multiLevelType w:val="singleLevel"/>
    <w:tmpl w:val="00000001"/>
    <w:lvl w:ilvl="0" w:tentative="0">
      <w:start w:val="1"/>
      <w:numFmt w:val="decimal"/>
      <w:suff w:val="nothing"/>
      <w:lvlText w:val="（%1）"/>
      <w:lvlJc w:val="left"/>
      <w:rPr>
        <w:rFonts w:hint="default"/>
        <w:b w:val="0"/>
        <w:bCs w:val="0"/>
      </w:rPr>
    </w:lvl>
  </w:abstractNum>
  <w:abstractNum w:abstractNumId="2">
    <w:nsid w:val="00000002"/>
    <w:multiLevelType w:val="singleLevel"/>
    <w:tmpl w:val="00000002"/>
    <w:lvl w:ilvl="0" w:tentative="0">
      <w:start w:val="12"/>
      <w:numFmt w:val="decimal"/>
      <w:suff w:val="space"/>
      <w:lvlText w:val="%1."/>
      <w:lvlJc w:val="left"/>
    </w:lvl>
  </w:abstractNum>
  <w:abstractNum w:abstractNumId="3">
    <w:nsid w:val="00000003"/>
    <w:multiLevelType w:val="singleLevel"/>
    <w:tmpl w:val="00000003"/>
    <w:lvl w:ilvl="0" w:tentative="0">
      <w:start w:val="35"/>
      <w:numFmt w:val="decimal"/>
      <w:suff w:val="space"/>
      <w:lvlText w:val="%1."/>
      <w:lvlJc w:val="left"/>
    </w:lvl>
  </w:abstractNum>
  <w:abstractNum w:abstractNumId="4">
    <w:nsid w:val="00000004"/>
    <w:multiLevelType w:val="multilevel"/>
    <w:tmpl w:val="00000004"/>
    <w:lvl w:ilvl="0" w:tentative="0">
      <w:start w:val="19"/>
      <w:numFmt w:val="decimal"/>
      <w:lvlText w:val="%1."/>
      <w:lvlJc w:val="left"/>
      <w:pPr>
        <w:ind w:left="1382" w:hanging="363"/>
      </w:pPr>
      <w:rPr>
        <w:rFonts w:hint="default"/>
        <w:b/>
        <w:bCs/>
        <w:spacing w:val="-3"/>
        <w:w w:val="99"/>
        <w:lang w:val="zh-CN" w:eastAsia="zh-CN" w:bidi="zh-CN"/>
      </w:rPr>
    </w:lvl>
    <w:lvl w:ilvl="1" w:tentative="0">
      <w:start w:val="1"/>
      <w:numFmt w:val="decimal"/>
      <w:lvlText w:val="%1.%2"/>
      <w:lvlJc w:val="left"/>
      <w:pPr>
        <w:ind w:left="540" w:hanging="543"/>
      </w:pPr>
      <w:rPr>
        <w:rFonts w:hint="default" w:ascii="仿宋" w:hAnsi="仿宋" w:eastAsia="仿宋" w:cs="仿宋"/>
        <w:w w:val="100"/>
        <w:sz w:val="24"/>
        <w:szCs w:val="24"/>
        <w:lang w:val="zh-CN" w:eastAsia="zh-CN" w:bidi="zh-CN"/>
      </w:rPr>
    </w:lvl>
    <w:lvl w:ilvl="2" w:tentative="0">
      <w:start w:val="1"/>
      <w:numFmt w:val="decimal"/>
      <w:lvlText w:val="%1.%2.%3"/>
      <w:lvlJc w:val="left"/>
      <w:pPr>
        <w:ind w:left="1800" w:hanging="780"/>
      </w:pPr>
      <w:rPr>
        <w:rFonts w:hint="default" w:ascii="仿宋" w:hAnsi="仿宋" w:eastAsia="仿宋" w:cs="仿宋"/>
        <w:w w:val="100"/>
        <w:sz w:val="24"/>
        <w:szCs w:val="24"/>
        <w:lang w:val="zh-CN" w:eastAsia="zh-CN" w:bidi="zh-CN"/>
      </w:rPr>
    </w:lvl>
    <w:lvl w:ilvl="3" w:tentative="0">
      <w:start w:val="1"/>
      <w:numFmt w:val="decimal"/>
      <w:lvlText w:val="%1.%2.%3.%4"/>
      <w:lvlJc w:val="left"/>
      <w:pPr>
        <w:ind w:left="540" w:hanging="1023"/>
      </w:pPr>
      <w:rPr>
        <w:rFonts w:hint="default" w:ascii="仿宋" w:hAnsi="仿宋" w:eastAsia="仿宋" w:cs="仿宋"/>
        <w:w w:val="100"/>
        <w:sz w:val="24"/>
        <w:szCs w:val="24"/>
        <w:lang w:val="zh-CN" w:eastAsia="zh-CN" w:bidi="zh-CN"/>
      </w:rPr>
    </w:lvl>
    <w:lvl w:ilvl="4" w:tentative="0">
      <w:start w:val="0"/>
      <w:numFmt w:val="bullet"/>
      <w:lvlText w:val="•"/>
      <w:lvlJc w:val="left"/>
      <w:pPr>
        <w:ind w:left="1620" w:hanging="1023"/>
      </w:pPr>
      <w:rPr>
        <w:rFonts w:hint="default"/>
        <w:lang w:val="zh-CN" w:eastAsia="zh-CN" w:bidi="zh-CN"/>
      </w:rPr>
    </w:lvl>
    <w:lvl w:ilvl="5" w:tentative="0">
      <w:start w:val="0"/>
      <w:numFmt w:val="bullet"/>
      <w:lvlText w:val="•"/>
      <w:lvlJc w:val="left"/>
      <w:pPr>
        <w:ind w:left="1800" w:hanging="1023"/>
      </w:pPr>
      <w:rPr>
        <w:rFonts w:hint="default"/>
        <w:lang w:val="zh-CN" w:eastAsia="zh-CN" w:bidi="zh-CN"/>
      </w:rPr>
    </w:lvl>
    <w:lvl w:ilvl="6" w:tentative="0">
      <w:start w:val="0"/>
      <w:numFmt w:val="bullet"/>
      <w:lvlText w:val="•"/>
      <w:lvlJc w:val="left"/>
      <w:pPr>
        <w:ind w:left="3437" w:hanging="1023"/>
      </w:pPr>
      <w:rPr>
        <w:rFonts w:hint="default"/>
        <w:lang w:val="zh-CN" w:eastAsia="zh-CN" w:bidi="zh-CN"/>
      </w:rPr>
    </w:lvl>
    <w:lvl w:ilvl="7" w:tentative="0">
      <w:start w:val="0"/>
      <w:numFmt w:val="bullet"/>
      <w:lvlText w:val="•"/>
      <w:lvlJc w:val="left"/>
      <w:pPr>
        <w:ind w:left="5074" w:hanging="1023"/>
      </w:pPr>
      <w:rPr>
        <w:rFonts w:hint="default"/>
        <w:lang w:val="zh-CN" w:eastAsia="zh-CN" w:bidi="zh-CN"/>
      </w:rPr>
    </w:lvl>
    <w:lvl w:ilvl="8" w:tentative="0">
      <w:start w:val="0"/>
      <w:numFmt w:val="bullet"/>
      <w:lvlText w:val="•"/>
      <w:lvlJc w:val="left"/>
      <w:pPr>
        <w:ind w:left="6711" w:hanging="1023"/>
      </w:pPr>
      <w:rPr>
        <w:rFonts w:hint="default"/>
        <w:lang w:val="zh-CN" w:eastAsia="zh-CN" w:bidi="zh-CN"/>
      </w:rPr>
    </w:lvl>
  </w:abstractNum>
  <w:abstractNum w:abstractNumId="5">
    <w:nsid w:val="00000005"/>
    <w:multiLevelType w:val="multilevel"/>
    <w:tmpl w:val="00000005"/>
    <w:lvl w:ilvl="0" w:tentative="0">
      <w:start w:val="18"/>
      <w:numFmt w:val="decimal"/>
      <w:lvlText w:val="%1"/>
      <w:lvlJc w:val="left"/>
      <w:pPr>
        <w:ind w:left="540" w:hanging="543"/>
      </w:pPr>
      <w:rPr>
        <w:rFonts w:hint="default"/>
        <w:lang w:val="zh-CN" w:eastAsia="zh-CN" w:bidi="zh-CN"/>
      </w:rPr>
    </w:lvl>
    <w:lvl w:ilvl="1" w:tentative="0">
      <w:start w:val="1"/>
      <w:numFmt w:val="decimal"/>
      <w:lvlText w:val="%1.%2"/>
      <w:lvlJc w:val="left"/>
      <w:pPr>
        <w:ind w:left="540" w:hanging="543"/>
      </w:pPr>
      <w:rPr>
        <w:rFonts w:hint="default" w:ascii="仿宋" w:hAnsi="仿宋" w:eastAsia="仿宋" w:cs="仿宋"/>
        <w:w w:val="100"/>
        <w:sz w:val="24"/>
        <w:szCs w:val="24"/>
        <w:lang w:val="zh-CN" w:eastAsia="zh-CN" w:bidi="zh-CN"/>
      </w:rPr>
    </w:lvl>
    <w:lvl w:ilvl="2" w:tentative="0">
      <w:start w:val="0"/>
      <w:numFmt w:val="bullet"/>
      <w:lvlText w:val="•"/>
      <w:lvlJc w:val="left"/>
      <w:pPr>
        <w:ind w:left="2429" w:hanging="543"/>
      </w:pPr>
      <w:rPr>
        <w:rFonts w:hint="default"/>
        <w:lang w:val="zh-CN" w:eastAsia="zh-CN" w:bidi="zh-CN"/>
      </w:rPr>
    </w:lvl>
    <w:lvl w:ilvl="3" w:tentative="0">
      <w:start w:val="0"/>
      <w:numFmt w:val="bullet"/>
      <w:lvlText w:val="•"/>
      <w:lvlJc w:val="left"/>
      <w:pPr>
        <w:ind w:left="3373" w:hanging="543"/>
      </w:pPr>
      <w:rPr>
        <w:rFonts w:hint="default"/>
        <w:lang w:val="zh-CN" w:eastAsia="zh-CN" w:bidi="zh-CN"/>
      </w:rPr>
    </w:lvl>
    <w:lvl w:ilvl="4" w:tentative="0">
      <w:start w:val="0"/>
      <w:numFmt w:val="bullet"/>
      <w:lvlText w:val="•"/>
      <w:lvlJc w:val="left"/>
      <w:pPr>
        <w:ind w:left="4318" w:hanging="543"/>
      </w:pPr>
      <w:rPr>
        <w:rFonts w:hint="default"/>
        <w:lang w:val="zh-CN" w:eastAsia="zh-CN" w:bidi="zh-CN"/>
      </w:rPr>
    </w:lvl>
    <w:lvl w:ilvl="5" w:tentative="0">
      <w:start w:val="0"/>
      <w:numFmt w:val="bullet"/>
      <w:lvlText w:val="•"/>
      <w:lvlJc w:val="left"/>
      <w:pPr>
        <w:ind w:left="5263" w:hanging="543"/>
      </w:pPr>
      <w:rPr>
        <w:rFonts w:hint="default"/>
        <w:lang w:val="zh-CN" w:eastAsia="zh-CN" w:bidi="zh-CN"/>
      </w:rPr>
    </w:lvl>
    <w:lvl w:ilvl="6" w:tentative="0">
      <w:start w:val="0"/>
      <w:numFmt w:val="bullet"/>
      <w:lvlText w:val="•"/>
      <w:lvlJc w:val="left"/>
      <w:pPr>
        <w:ind w:left="6207" w:hanging="543"/>
      </w:pPr>
      <w:rPr>
        <w:rFonts w:hint="default"/>
        <w:lang w:val="zh-CN" w:eastAsia="zh-CN" w:bidi="zh-CN"/>
      </w:rPr>
    </w:lvl>
    <w:lvl w:ilvl="7" w:tentative="0">
      <w:start w:val="0"/>
      <w:numFmt w:val="bullet"/>
      <w:lvlText w:val="•"/>
      <w:lvlJc w:val="left"/>
      <w:pPr>
        <w:ind w:left="7152" w:hanging="543"/>
      </w:pPr>
      <w:rPr>
        <w:rFonts w:hint="default"/>
        <w:lang w:val="zh-CN" w:eastAsia="zh-CN" w:bidi="zh-CN"/>
      </w:rPr>
    </w:lvl>
    <w:lvl w:ilvl="8" w:tentative="0">
      <w:start w:val="0"/>
      <w:numFmt w:val="bullet"/>
      <w:lvlText w:val="•"/>
      <w:lvlJc w:val="left"/>
      <w:pPr>
        <w:ind w:left="8096" w:hanging="543"/>
      </w:pPr>
      <w:rPr>
        <w:rFonts w:hint="default"/>
        <w:lang w:val="zh-CN" w:eastAsia="zh-CN" w:bidi="zh-CN"/>
      </w:rPr>
    </w:lvl>
  </w:abstractNum>
  <w:abstractNum w:abstractNumId="6">
    <w:nsid w:val="00000006"/>
    <w:multiLevelType w:val="multilevel"/>
    <w:tmpl w:val="00000006"/>
    <w:lvl w:ilvl="0" w:tentative="0">
      <w:start w:val="2"/>
      <w:numFmt w:val="decimal"/>
      <w:lvlText w:val="%1"/>
      <w:lvlJc w:val="left"/>
      <w:pPr>
        <w:ind w:left="1740" w:hanging="720"/>
      </w:pPr>
      <w:rPr>
        <w:rFonts w:hint="default"/>
        <w:lang w:val="zh-CN" w:eastAsia="zh-CN" w:bidi="zh-CN"/>
      </w:rPr>
    </w:lvl>
    <w:lvl w:ilvl="1" w:tentative="0">
      <w:start w:val="1"/>
      <w:numFmt w:val="decimal"/>
      <w:lvlText w:val="%1.%2"/>
      <w:lvlJc w:val="left"/>
      <w:pPr>
        <w:ind w:left="1740" w:hanging="720"/>
      </w:pPr>
      <w:rPr>
        <w:rFonts w:hint="default"/>
        <w:lang w:val="zh-CN" w:eastAsia="zh-CN" w:bidi="zh-CN"/>
      </w:rPr>
    </w:lvl>
    <w:lvl w:ilvl="2" w:tentative="0">
      <w:start w:val="1"/>
      <w:numFmt w:val="decimal"/>
      <w:lvlText w:val="%1.%2.%3"/>
      <w:lvlJc w:val="left"/>
      <w:pPr>
        <w:ind w:left="1740" w:hanging="720"/>
      </w:pPr>
      <w:rPr>
        <w:rFonts w:hint="default" w:ascii="仿宋" w:hAnsi="仿宋" w:eastAsia="仿宋" w:cs="仿宋"/>
        <w:w w:val="100"/>
        <w:sz w:val="24"/>
        <w:szCs w:val="24"/>
        <w:lang w:val="zh-CN" w:eastAsia="zh-CN" w:bidi="zh-CN"/>
      </w:rPr>
    </w:lvl>
    <w:lvl w:ilvl="3" w:tentative="0">
      <w:start w:val="0"/>
      <w:numFmt w:val="bullet"/>
      <w:lvlText w:val="•"/>
      <w:lvlJc w:val="left"/>
      <w:pPr>
        <w:ind w:left="4213" w:hanging="720"/>
      </w:pPr>
      <w:rPr>
        <w:rFonts w:hint="default"/>
        <w:lang w:val="zh-CN" w:eastAsia="zh-CN" w:bidi="zh-CN"/>
      </w:rPr>
    </w:lvl>
    <w:lvl w:ilvl="4" w:tentative="0">
      <w:start w:val="0"/>
      <w:numFmt w:val="bullet"/>
      <w:lvlText w:val="•"/>
      <w:lvlJc w:val="left"/>
      <w:pPr>
        <w:ind w:left="5038" w:hanging="720"/>
      </w:pPr>
      <w:rPr>
        <w:rFonts w:hint="default"/>
        <w:lang w:val="zh-CN" w:eastAsia="zh-CN" w:bidi="zh-CN"/>
      </w:rPr>
    </w:lvl>
    <w:lvl w:ilvl="5" w:tentative="0">
      <w:start w:val="0"/>
      <w:numFmt w:val="bullet"/>
      <w:lvlText w:val="•"/>
      <w:lvlJc w:val="left"/>
      <w:pPr>
        <w:ind w:left="5863" w:hanging="720"/>
      </w:pPr>
      <w:rPr>
        <w:rFonts w:hint="default"/>
        <w:lang w:val="zh-CN" w:eastAsia="zh-CN" w:bidi="zh-CN"/>
      </w:rPr>
    </w:lvl>
    <w:lvl w:ilvl="6" w:tentative="0">
      <w:start w:val="0"/>
      <w:numFmt w:val="bullet"/>
      <w:lvlText w:val="•"/>
      <w:lvlJc w:val="left"/>
      <w:pPr>
        <w:ind w:left="6687" w:hanging="720"/>
      </w:pPr>
      <w:rPr>
        <w:rFonts w:hint="default"/>
        <w:lang w:val="zh-CN" w:eastAsia="zh-CN" w:bidi="zh-CN"/>
      </w:rPr>
    </w:lvl>
    <w:lvl w:ilvl="7" w:tentative="0">
      <w:start w:val="0"/>
      <w:numFmt w:val="bullet"/>
      <w:lvlText w:val="•"/>
      <w:lvlJc w:val="left"/>
      <w:pPr>
        <w:ind w:left="7512" w:hanging="720"/>
      </w:pPr>
      <w:rPr>
        <w:rFonts w:hint="default"/>
        <w:lang w:val="zh-CN" w:eastAsia="zh-CN" w:bidi="zh-CN"/>
      </w:rPr>
    </w:lvl>
    <w:lvl w:ilvl="8" w:tentative="0">
      <w:start w:val="0"/>
      <w:numFmt w:val="bullet"/>
      <w:lvlText w:val="•"/>
      <w:lvlJc w:val="left"/>
      <w:pPr>
        <w:ind w:left="8336" w:hanging="720"/>
      </w:pPr>
      <w:rPr>
        <w:rFonts w:hint="default"/>
        <w:lang w:val="zh-CN" w:eastAsia="zh-CN" w:bidi="zh-CN"/>
      </w:rPr>
    </w:lvl>
  </w:abstractNum>
  <w:abstractNum w:abstractNumId="7">
    <w:nsid w:val="00000007"/>
    <w:multiLevelType w:val="multilevel"/>
    <w:tmpl w:val="00000007"/>
    <w:lvl w:ilvl="0" w:tentative="0">
      <w:start w:val="16"/>
      <w:numFmt w:val="decimal"/>
      <w:suff w:val="space"/>
      <w:lvlText w:val="%1."/>
      <w:lvlJc w:val="left"/>
      <w:rPr>
        <w:rFonts w:hint="default"/>
        <w:b/>
        <w:bCs/>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00000008"/>
    <w:multiLevelType w:val="multilevel"/>
    <w:tmpl w:val="00000008"/>
    <w:lvl w:ilvl="0" w:tentative="0">
      <w:start w:val="36"/>
      <w:numFmt w:val="decimal"/>
      <w:lvlText w:val="%1."/>
      <w:lvlJc w:val="left"/>
      <w:pPr>
        <w:ind w:left="1381" w:hanging="361"/>
        <w:jc w:val="right"/>
      </w:pPr>
      <w:rPr>
        <w:rFonts w:hint="default"/>
        <w:b w:val="0"/>
        <w:bCs w:val="0"/>
        <w:w w:val="100"/>
        <w:lang w:val="zh-CN" w:eastAsia="zh-CN" w:bidi="zh-CN"/>
      </w:rPr>
    </w:lvl>
    <w:lvl w:ilvl="1" w:tentative="0">
      <w:start w:val="1"/>
      <w:numFmt w:val="decimal"/>
      <w:lvlText w:val="%1.%2"/>
      <w:lvlJc w:val="left"/>
      <w:pPr>
        <w:ind w:left="1540" w:hanging="540"/>
      </w:pPr>
      <w:rPr>
        <w:rFonts w:hint="default" w:ascii="仿宋" w:hAnsi="仿宋" w:eastAsia="仿宋" w:cs="仿宋"/>
        <w:b w:val="0"/>
        <w:bCs w:val="0"/>
        <w:w w:val="100"/>
        <w:sz w:val="24"/>
        <w:szCs w:val="24"/>
        <w:lang w:val="zh-CN" w:eastAsia="zh-CN" w:bidi="zh-CN"/>
      </w:rPr>
    </w:lvl>
    <w:lvl w:ilvl="2" w:tentative="0">
      <w:start w:val="0"/>
      <w:numFmt w:val="bullet"/>
      <w:lvlText w:val="•"/>
      <w:lvlJc w:val="left"/>
      <w:pPr>
        <w:ind w:left="1440" w:hanging="540"/>
      </w:pPr>
      <w:rPr>
        <w:rFonts w:hint="default"/>
        <w:lang w:val="zh-CN" w:eastAsia="zh-CN" w:bidi="zh-CN"/>
      </w:rPr>
    </w:lvl>
    <w:lvl w:ilvl="3" w:tentative="0">
      <w:start w:val="0"/>
      <w:numFmt w:val="bullet"/>
      <w:lvlText w:val="•"/>
      <w:lvlJc w:val="left"/>
      <w:pPr>
        <w:ind w:left="1560" w:hanging="540"/>
      </w:pPr>
      <w:rPr>
        <w:rFonts w:hint="default"/>
        <w:lang w:val="zh-CN" w:eastAsia="zh-CN" w:bidi="zh-CN"/>
      </w:rPr>
    </w:lvl>
    <w:lvl w:ilvl="4" w:tentative="0">
      <w:start w:val="0"/>
      <w:numFmt w:val="bullet"/>
      <w:lvlText w:val="•"/>
      <w:lvlJc w:val="left"/>
      <w:pPr>
        <w:ind w:left="2763" w:hanging="540"/>
      </w:pPr>
      <w:rPr>
        <w:rFonts w:hint="default"/>
        <w:lang w:val="zh-CN" w:eastAsia="zh-CN" w:bidi="zh-CN"/>
      </w:rPr>
    </w:lvl>
    <w:lvl w:ilvl="5" w:tentative="0">
      <w:start w:val="0"/>
      <w:numFmt w:val="bullet"/>
      <w:lvlText w:val="•"/>
      <w:lvlJc w:val="left"/>
      <w:pPr>
        <w:ind w:left="3967" w:hanging="540"/>
      </w:pPr>
      <w:rPr>
        <w:rFonts w:hint="default"/>
        <w:lang w:val="zh-CN" w:eastAsia="zh-CN" w:bidi="zh-CN"/>
      </w:rPr>
    </w:lvl>
    <w:lvl w:ilvl="6" w:tentative="0">
      <w:start w:val="0"/>
      <w:numFmt w:val="bullet"/>
      <w:lvlText w:val="•"/>
      <w:lvlJc w:val="left"/>
      <w:pPr>
        <w:ind w:left="5171" w:hanging="540"/>
      </w:pPr>
      <w:rPr>
        <w:rFonts w:hint="default"/>
        <w:lang w:val="zh-CN" w:eastAsia="zh-CN" w:bidi="zh-CN"/>
      </w:rPr>
    </w:lvl>
    <w:lvl w:ilvl="7" w:tentative="0">
      <w:start w:val="0"/>
      <w:numFmt w:val="bullet"/>
      <w:lvlText w:val="•"/>
      <w:lvlJc w:val="left"/>
      <w:pPr>
        <w:ind w:left="6374" w:hanging="540"/>
      </w:pPr>
      <w:rPr>
        <w:rFonts w:hint="default"/>
        <w:lang w:val="zh-CN" w:eastAsia="zh-CN" w:bidi="zh-CN"/>
      </w:rPr>
    </w:lvl>
    <w:lvl w:ilvl="8" w:tentative="0">
      <w:start w:val="0"/>
      <w:numFmt w:val="bullet"/>
      <w:lvlText w:val="•"/>
      <w:lvlJc w:val="left"/>
      <w:pPr>
        <w:ind w:left="7578" w:hanging="540"/>
      </w:pPr>
      <w:rPr>
        <w:rFonts w:hint="default"/>
        <w:lang w:val="zh-CN" w:eastAsia="zh-CN" w:bidi="zh-CN"/>
      </w:rPr>
    </w:lvl>
  </w:abstractNum>
  <w:abstractNum w:abstractNumId="9">
    <w:nsid w:val="00000009"/>
    <w:multiLevelType w:val="multilevel"/>
    <w:tmpl w:val="00000009"/>
    <w:lvl w:ilvl="0" w:tentative="0">
      <w:start w:val="17"/>
      <w:numFmt w:val="decimal"/>
      <w:lvlText w:val="%1"/>
      <w:lvlJc w:val="left"/>
      <w:pPr>
        <w:ind w:left="1320" w:hanging="300"/>
      </w:pPr>
      <w:rPr>
        <w:rFonts w:hint="default" w:ascii="仿宋" w:hAnsi="仿宋" w:eastAsia="仿宋" w:cs="仿宋"/>
        <w:w w:val="100"/>
        <w:sz w:val="24"/>
        <w:szCs w:val="24"/>
        <w:lang w:val="zh-CN" w:eastAsia="zh-CN" w:bidi="zh-CN"/>
      </w:rPr>
    </w:lvl>
    <w:lvl w:ilvl="1" w:tentative="0">
      <w:start w:val="1"/>
      <w:numFmt w:val="decimal"/>
      <w:lvlText w:val="%1.%2"/>
      <w:lvlJc w:val="left"/>
      <w:pPr>
        <w:ind w:left="1560" w:hanging="540"/>
      </w:pPr>
      <w:rPr>
        <w:rFonts w:hint="default" w:ascii="仿宋" w:hAnsi="仿宋" w:eastAsia="仿宋" w:cs="仿宋"/>
        <w:w w:val="100"/>
        <w:sz w:val="24"/>
        <w:szCs w:val="24"/>
        <w:lang w:val="zh-CN" w:eastAsia="zh-CN" w:bidi="zh-CN"/>
      </w:rPr>
    </w:lvl>
    <w:lvl w:ilvl="2" w:tentative="0">
      <w:start w:val="0"/>
      <w:numFmt w:val="bullet"/>
      <w:lvlText w:val="•"/>
      <w:lvlJc w:val="left"/>
      <w:pPr>
        <w:ind w:left="2496" w:hanging="540"/>
      </w:pPr>
      <w:rPr>
        <w:rFonts w:hint="default"/>
        <w:lang w:val="zh-CN" w:eastAsia="zh-CN" w:bidi="zh-CN"/>
      </w:rPr>
    </w:lvl>
    <w:lvl w:ilvl="3" w:tentative="0">
      <w:start w:val="0"/>
      <w:numFmt w:val="bullet"/>
      <w:lvlText w:val="•"/>
      <w:lvlJc w:val="left"/>
      <w:pPr>
        <w:ind w:left="3432" w:hanging="540"/>
      </w:pPr>
      <w:rPr>
        <w:rFonts w:hint="default"/>
        <w:lang w:val="zh-CN" w:eastAsia="zh-CN" w:bidi="zh-CN"/>
      </w:rPr>
    </w:lvl>
    <w:lvl w:ilvl="4" w:tentative="0">
      <w:start w:val="0"/>
      <w:numFmt w:val="bullet"/>
      <w:lvlText w:val="•"/>
      <w:lvlJc w:val="left"/>
      <w:pPr>
        <w:ind w:left="4368" w:hanging="540"/>
      </w:pPr>
      <w:rPr>
        <w:rFonts w:hint="default"/>
        <w:lang w:val="zh-CN" w:eastAsia="zh-CN" w:bidi="zh-CN"/>
      </w:rPr>
    </w:lvl>
    <w:lvl w:ilvl="5" w:tentative="0">
      <w:start w:val="0"/>
      <w:numFmt w:val="bullet"/>
      <w:lvlText w:val="•"/>
      <w:lvlJc w:val="left"/>
      <w:pPr>
        <w:ind w:left="5304" w:hanging="540"/>
      </w:pPr>
      <w:rPr>
        <w:rFonts w:hint="default"/>
        <w:lang w:val="zh-CN" w:eastAsia="zh-CN" w:bidi="zh-CN"/>
      </w:rPr>
    </w:lvl>
    <w:lvl w:ilvl="6" w:tentative="0">
      <w:start w:val="0"/>
      <w:numFmt w:val="bullet"/>
      <w:lvlText w:val="•"/>
      <w:lvlJc w:val="left"/>
      <w:pPr>
        <w:ind w:left="6241" w:hanging="540"/>
      </w:pPr>
      <w:rPr>
        <w:rFonts w:hint="default"/>
        <w:lang w:val="zh-CN" w:eastAsia="zh-CN" w:bidi="zh-CN"/>
      </w:rPr>
    </w:lvl>
    <w:lvl w:ilvl="7" w:tentative="0">
      <w:start w:val="0"/>
      <w:numFmt w:val="bullet"/>
      <w:lvlText w:val="•"/>
      <w:lvlJc w:val="left"/>
      <w:pPr>
        <w:ind w:left="7177" w:hanging="540"/>
      </w:pPr>
      <w:rPr>
        <w:rFonts w:hint="default"/>
        <w:lang w:val="zh-CN" w:eastAsia="zh-CN" w:bidi="zh-CN"/>
      </w:rPr>
    </w:lvl>
    <w:lvl w:ilvl="8" w:tentative="0">
      <w:start w:val="0"/>
      <w:numFmt w:val="bullet"/>
      <w:lvlText w:val="•"/>
      <w:lvlJc w:val="left"/>
      <w:pPr>
        <w:ind w:left="8113" w:hanging="540"/>
      </w:pPr>
      <w:rPr>
        <w:rFonts w:hint="default"/>
        <w:lang w:val="zh-CN" w:eastAsia="zh-CN" w:bidi="zh-CN"/>
      </w:rPr>
    </w:lvl>
  </w:abstractNum>
  <w:abstractNum w:abstractNumId="10">
    <w:nsid w:val="0000000B"/>
    <w:multiLevelType w:val="multilevel"/>
    <w:tmpl w:val="0000000B"/>
    <w:lvl w:ilvl="0" w:tentative="0">
      <w:start w:val="6"/>
      <w:numFmt w:val="decimal"/>
      <w:lvlText w:val="%1."/>
      <w:lvlJc w:val="left"/>
      <w:pPr>
        <w:ind w:left="1261"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540"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1680"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2718" w:hanging="660"/>
      </w:pPr>
      <w:rPr>
        <w:rFonts w:hint="default"/>
        <w:lang w:val="zh-CN" w:eastAsia="zh-CN" w:bidi="zh-CN"/>
      </w:rPr>
    </w:lvl>
    <w:lvl w:ilvl="4" w:tentative="0">
      <w:start w:val="0"/>
      <w:numFmt w:val="bullet"/>
      <w:lvlText w:val="•"/>
      <w:lvlJc w:val="left"/>
      <w:pPr>
        <w:ind w:left="3756" w:hanging="660"/>
      </w:pPr>
      <w:rPr>
        <w:rFonts w:hint="default"/>
        <w:lang w:val="zh-CN" w:eastAsia="zh-CN" w:bidi="zh-CN"/>
      </w:rPr>
    </w:lvl>
    <w:lvl w:ilvl="5" w:tentative="0">
      <w:start w:val="0"/>
      <w:numFmt w:val="bullet"/>
      <w:lvlText w:val="•"/>
      <w:lvlJc w:val="left"/>
      <w:pPr>
        <w:ind w:left="4794" w:hanging="660"/>
      </w:pPr>
      <w:rPr>
        <w:rFonts w:hint="default"/>
        <w:lang w:val="zh-CN" w:eastAsia="zh-CN" w:bidi="zh-CN"/>
      </w:rPr>
    </w:lvl>
    <w:lvl w:ilvl="6" w:tentative="0">
      <w:start w:val="0"/>
      <w:numFmt w:val="bullet"/>
      <w:lvlText w:val="•"/>
      <w:lvlJc w:val="left"/>
      <w:pPr>
        <w:ind w:left="5833" w:hanging="660"/>
      </w:pPr>
      <w:rPr>
        <w:rFonts w:hint="default"/>
        <w:lang w:val="zh-CN" w:eastAsia="zh-CN" w:bidi="zh-CN"/>
      </w:rPr>
    </w:lvl>
    <w:lvl w:ilvl="7" w:tentative="0">
      <w:start w:val="0"/>
      <w:numFmt w:val="bullet"/>
      <w:lvlText w:val="•"/>
      <w:lvlJc w:val="left"/>
      <w:pPr>
        <w:ind w:left="6871" w:hanging="660"/>
      </w:pPr>
      <w:rPr>
        <w:rFonts w:hint="default"/>
        <w:lang w:val="zh-CN" w:eastAsia="zh-CN" w:bidi="zh-CN"/>
      </w:rPr>
    </w:lvl>
    <w:lvl w:ilvl="8" w:tentative="0">
      <w:start w:val="0"/>
      <w:numFmt w:val="bullet"/>
      <w:lvlText w:val="•"/>
      <w:lvlJc w:val="left"/>
      <w:pPr>
        <w:ind w:left="7909" w:hanging="660"/>
      </w:pPr>
      <w:rPr>
        <w:rFonts w:hint="default"/>
        <w:lang w:val="zh-CN" w:eastAsia="zh-CN" w:bidi="zh-CN"/>
      </w:rPr>
    </w:lvl>
  </w:abstractNum>
  <w:abstractNum w:abstractNumId="11">
    <w:nsid w:val="0000000C"/>
    <w:multiLevelType w:val="multilevel"/>
    <w:tmpl w:val="0000000C"/>
    <w:lvl w:ilvl="0" w:tentative="0">
      <w:start w:val="2"/>
      <w:numFmt w:val="decimal"/>
      <w:lvlText w:val="%1"/>
      <w:lvlJc w:val="left"/>
      <w:pPr>
        <w:ind w:left="3811" w:hanging="528"/>
      </w:pPr>
      <w:rPr>
        <w:rFonts w:hint="default"/>
        <w:lang w:val="zh-CN" w:eastAsia="zh-CN" w:bidi="zh-CN"/>
      </w:rPr>
    </w:lvl>
    <w:lvl w:ilvl="1" w:tentative="0">
      <w:start w:val="1"/>
      <w:numFmt w:val="decimal"/>
      <w:lvlText w:val="%1.%2"/>
      <w:lvlJc w:val="left"/>
      <w:pPr>
        <w:ind w:left="3811" w:hanging="528"/>
        <w:jc w:val="right"/>
      </w:pPr>
      <w:rPr>
        <w:rFonts w:hint="default" w:ascii="仿宋" w:hAnsi="仿宋" w:eastAsia="仿宋" w:cs="仿宋"/>
        <w:b/>
        <w:bCs/>
        <w:spacing w:val="0"/>
        <w:w w:val="99"/>
        <w:sz w:val="30"/>
        <w:szCs w:val="30"/>
        <w:lang w:val="zh-CN" w:eastAsia="zh-CN" w:bidi="zh-CN"/>
      </w:rPr>
    </w:lvl>
    <w:lvl w:ilvl="2" w:tentative="0">
      <w:start w:val="0"/>
      <w:numFmt w:val="bullet"/>
      <w:lvlText w:val="•"/>
      <w:lvlJc w:val="left"/>
      <w:pPr>
        <w:ind w:left="5053" w:hanging="528"/>
      </w:pPr>
      <w:rPr>
        <w:rFonts w:hint="default"/>
        <w:lang w:val="zh-CN" w:eastAsia="zh-CN" w:bidi="zh-CN"/>
      </w:rPr>
    </w:lvl>
    <w:lvl w:ilvl="3" w:tentative="0">
      <w:start w:val="0"/>
      <w:numFmt w:val="bullet"/>
      <w:lvlText w:val="•"/>
      <w:lvlJc w:val="left"/>
      <w:pPr>
        <w:ind w:left="5669" w:hanging="528"/>
      </w:pPr>
      <w:rPr>
        <w:rFonts w:hint="default"/>
        <w:lang w:val="zh-CN" w:eastAsia="zh-CN" w:bidi="zh-CN"/>
      </w:rPr>
    </w:lvl>
    <w:lvl w:ilvl="4" w:tentative="0">
      <w:start w:val="0"/>
      <w:numFmt w:val="bullet"/>
      <w:lvlText w:val="•"/>
      <w:lvlJc w:val="left"/>
      <w:pPr>
        <w:ind w:left="6286" w:hanging="528"/>
      </w:pPr>
      <w:rPr>
        <w:rFonts w:hint="default"/>
        <w:lang w:val="zh-CN" w:eastAsia="zh-CN" w:bidi="zh-CN"/>
      </w:rPr>
    </w:lvl>
    <w:lvl w:ilvl="5" w:tentative="0">
      <w:start w:val="0"/>
      <w:numFmt w:val="bullet"/>
      <w:lvlText w:val="•"/>
      <w:lvlJc w:val="left"/>
      <w:pPr>
        <w:ind w:left="6903" w:hanging="528"/>
      </w:pPr>
      <w:rPr>
        <w:rFonts w:hint="default"/>
        <w:lang w:val="zh-CN" w:eastAsia="zh-CN" w:bidi="zh-CN"/>
      </w:rPr>
    </w:lvl>
    <w:lvl w:ilvl="6" w:tentative="0">
      <w:start w:val="0"/>
      <w:numFmt w:val="bullet"/>
      <w:lvlText w:val="•"/>
      <w:lvlJc w:val="left"/>
      <w:pPr>
        <w:ind w:left="7519" w:hanging="528"/>
      </w:pPr>
      <w:rPr>
        <w:rFonts w:hint="default"/>
        <w:lang w:val="zh-CN" w:eastAsia="zh-CN" w:bidi="zh-CN"/>
      </w:rPr>
    </w:lvl>
    <w:lvl w:ilvl="7" w:tentative="0">
      <w:start w:val="0"/>
      <w:numFmt w:val="bullet"/>
      <w:lvlText w:val="•"/>
      <w:lvlJc w:val="left"/>
      <w:pPr>
        <w:ind w:left="8136" w:hanging="528"/>
      </w:pPr>
      <w:rPr>
        <w:rFonts w:hint="default"/>
        <w:lang w:val="zh-CN" w:eastAsia="zh-CN" w:bidi="zh-CN"/>
      </w:rPr>
    </w:lvl>
    <w:lvl w:ilvl="8" w:tentative="0">
      <w:start w:val="0"/>
      <w:numFmt w:val="bullet"/>
      <w:lvlText w:val="•"/>
      <w:lvlJc w:val="left"/>
      <w:pPr>
        <w:ind w:left="8752" w:hanging="528"/>
      </w:pPr>
      <w:rPr>
        <w:rFonts w:hint="default"/>
        <w:lang w:val="zh-CN" w:eastAsia="zh-CN" w:bidi="zh-CN"/>
      </w:rPr>
    </w:lvl>
  </w:abstractNum>
  <w:abstractNum w:abstractNumId="12">
    <w:nsid w:val="0000000F"/>
    <w:multiLevelType w:val="multilevel"/>
    <w:tmpl w:val="0000000F"/>
    <w:lvl w:ilvl="0" w:tentative="0">
      <w:start w:val="8"/>
      <w:numFmt w:val="decimal"/>
      <w:lvlText w:val="%1."/>
      <w:lvlJc w:val="left"/>
      <w:pPr>
        <w:ind w:left="1261"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1020" w:hanging="540"/>
      </w:pPr>
      <w:rPr>
        <w:rFonts w:hint="default"/>
        <w:w w:val="100"/>
        <w:lang w:val="zh-CN" w:eastAsia="zh-CN" w:bidi="zh-CN"/>
      </w:rPr>
    </w:lvl>
    <w:lvl w:ilvl="2" w:tentative="0">
      <w:start w:val="1"/>
      <w:numFmt w:val="decimal"/>
      <w:lvlText w:val="%1.%2.%3"/>
      <w:lvlJc w:val="left"/>
      <w:pPr>
        <w:ind w:left="1740" w:hanging="540"/>
      </w:pPr>
      <w:rPr>
        <w:rFonts w:hint="default" w:ascii="仿宋" w:hAnsi="仿宋" w:eastAsia="仿宋" w:cs="仿宋"/>
        <w:w w:val="100"/>
        <w:sz w:val="24"/>
        <w:szCs w:val="24"/>
        <w:lang w:val="zh-CN" w:eastAsia="zh-CN" w:bidi="zh-CN"/>
      </w:rPr>
    </w:lvl>
    <w:lvl w:ilvl="3" w:tentative="0">
      <w:start w:val="0"/>
      <w:numFmt w:val="bullet"/>
      <w:lvlText w:val="•"/>
      <w:lvlJc w:val="left"/>
      <w:pPr>
        <w:ind w:left="1440" w:hanging="540"/>
      </w:pPr>
      <w:rPr>
        <w:rFonts w:hint="default"/>
        <w:lang w:val="zh-CN" w:eastAsia="zh-CN" w:bidi="zh-CN"/>
      </w:rPr>
    </w:lvl>
    <w:lvl w:ilvl="4" w:tentative="0">
      <w:start w:val="0"/>
      <w:numFmt w:val="bullet"/>
      <w:lvlText w:val="•"/>
      <w:lvlJc w:val="left"/>
      <w:pPr>
        <w:ind w:left="1620" w:hanging="540"/>
      </w:pPr>
      <w:rPr>
        <w:rFonts w:hint="default"/>
        <w:lang w:val="zh-CN" w:eastAsia="zh-CN" w:bidi="zh-CN"/>
      </w:rPr>
    </w:lvl>
    <w:lvl w:ilvl="5" w:tentative="0">
      <w:start w:val="0"/>
      <w:numFmt w:val="bullet"/>
      <w:lvlText w:val="•"/>
      <w:lvlJc w:val="left"/>
      <w:pPr>
        <w:ind w:left="1740" w:hanging="540"/>
      </w:pPr>
      <w:rPr>
        <w:rFonts w:hint="default"/>
        <w:lang w:val="zh-CN" w:eastAsia="zh-CN" w:bidi="zh-CN"/>
      </w:rPr>
    </w:lvl>
    <w:lvl w:ilvl="6" w:tentative="0">
      <w:start w:val="0"/>
      <w:numFmt w:val="bullet"/>
      <w:lvlText w:val="•"/>
      <w:lvlJc w:val="left"/>
      <w:pPr>
        <w:ind w:left="1800" w:hanging="540"/>
      </w:pPr>
      <w:rPr>
        <w:rFonts w:hint="default"/>
        <w:lang w:val="zh-CN" w:eastAsia="zh-CN" w:bidi="zh-CN"/>
      </w:rPr>
    </w:lvl>
    <w:lvl w:ilvl="7" w:tentative="0">
      <w:start w:val="0"/>
      <w:numFmt w:val="bullet"/>
      <w:lvlText w:val="•"/>
      <w:lvlJc w:val="left"/>
      <w:pPr>
        <w:ind w:left="3846" w:hanging="540"/>
      </w:pPr>
      <w:rPr>
        <w:rFonts w:hint="default"/>
        <w:lang w:val="zh-CN" w:eastAsia="zh-CN" w:bidi="zh-CN"/>
      </w:rPr>
    </w:lvl>
    <w:lvl w:ilvl="8" w:tentative="0">
      <w:start w:val="0"/>
      <w:numFmt w:val="bullet"/>
      <w:lvlText w:val="•"/>
      <w:lvlJc w:val="left"/>
      <w:pPr>
        <w:ind w:left="5893" w:hanging="540"/>
      </w:pPr>
      <w:rPr>
        <w:rFonts w:hint="default"/>
        <w:lang w:val="zh-CN" w:eastAsia="zh-CN" w:bidi="zh-CN"/>
      </w:rPr>
    </w:lvl>
  </w:abstractNum>
  <w:abstractNum w:abstractNumId="13">
    <w:nsid w:val="00000010"/>
    <w:multiLevelType w:val="multilevel"/>
    <w:tmpl w:val="00000010"/>
    <w:lvl w:ilvl="0" w:tentative="0">
      <w:start w:val="1"/>
      <w:numFmt w:val="decimal"/>
      <w:lvlText w:val="%1."/>
      <w:lvlJc w:val="left"/>
      <w:pPr>
        <w:ind w:left="1263" w:hanging="244"/>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020"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2229" w:hanging="420"/>
      </w:pPr>
      <w:rPr>
        <w:rFonts w:hint="default"/>
        <w:lang w:val="zh-CN" w:eastAsia="zh-CN" w:bidi="zh-CN"/>
      </w:rPr>
    </w:lvl>
    <w:lvl w:ilvl="3" w:tentative="0">
      <w:start w:val="0"/>
      <w:numFmt w:val="bullet"/>
      <w:lvlText w:val="•"/>
      <w:lvlJc w:val="left"/>
      <w:pPr>
        <w:ind w:left="3199" w:hanging="420"/>
      </w:pPr>
      <w:rPr>
        <w:rFonts w:hint="default"/>
        <w:lang w:val="zh-CN" w:eastAsia="zh-CN" w:bidi="zh-CN"/>
      </w:rPr>
    </w:lvl>
    <w:lvl w:ilvl="4" w:tentative="0">
      <w:start w:val="0"/>
      <w:numFmt w:val="bullet"/>
      <w:lvlText w:val="•"/>
      <w:lvlJc w:val="left"/>
      <w:pPr>
        <w:ind w:left="4168" w:hanging="420"/>
      </w:pPr>
      <w:rPr>
        <w:rFonts w:hint="default"/>
        <w:lang w:val="zh-CN" w:eastAsia="zh-CN" w:bidi="zh-CN"/>
      </w:rPr>
    </w:lvl>
    <w:lvl w:ilvl="5" w:tentative="0">
      <w:start w:val="0"/>
      <w:numFmt w:val="bullet"/>
      <w:lvlText w:val="•"/>
      <w:lvlJc w:val="left"/>
      <w:pPr>
        <w:ind w:left="5138" w:hanging="420"/>
      </w:pPr>
      <w:rPr>
        <w:rFonts w:hint="default"/>
        <w:lang w:val="zh-CN" w:eastAsia="zh-CN" w:bidi="zh-CN"/>
      </w:rPr>
    </w:lvl>
    <w:lvl w:ilvl="6" w:tentative="0">
      <w:start w:val="0"/>
      <w:numFmt w:val="bullet"/>
      <w:lvlText w:val="•"/>
      <w:lvlJc w:val="left"/>
      <w:pPr>
        <w:ind w:left="6107" w:hanging="420"/>
      </w:pPr>
      <w:rPr>
        <w:rFonts w:hint="default"/>
        <w:lang w:val="zh-CN" w:eastAsia="zh-CN" w:bidi="zh-CN"/>
      </w:rPr>
    </w:lvl>
    <w:lvl w:ilvl="7" w:tentative="0">
      <w:start w:val="0"/>
      <w:numFmt w:val="bullet"/>
      <w:lvlText w:val="•"/>
      <w:lvlJc w:val="left"/>
      <w:pPr>
        <w:ind w:left="7077" w:hanging="420"/>
      </w:pPr>
      <w:rPr>
        <w:rFonts w:hint="default"/>
        <w:lang w:val="zh-CN" w:eastAsia="zh-CN" w:bidi="zh-CN"/>
      </w:rPr>
    </w:lvl>
    <w:lvl w:ilvl="8" w:tentative="0">
      <w:start w:val="0"/>
      <w:numFmt w:val="bullet"/>
      <w:lvlText w:val="•"/>
      <w:lvlJc w:val="left"/>
      <w:pPr>
        <w:ind w:left="8046" w:hanging="420"/>
      </w:pPr>
      <w:rPr>
        <w:rFonts w:hint="default"/>
        <w:lang w:val="zh-CN" w:eastAsia="zh-CN" w:bidi="zh-CN"/>
      </w:rPr>
    </w:lvl>
  </w:abstractNum>
  <w:abstractNum w:abstractNumId="14">
    <w:nsid w:val="1E7BAB23"/>
    <w:multiLevelType w:val="singleLevel"/>
    <w:tmpl w:val="1E7BAB23"/>
    <w:lvl w:ilvl="0" w:tentative="0">
      <w:start w:val="1"/>
      <w:numFmt w:val="decimal"/>
      <w:suff w:val="space"/>
      <w:lvlText w:val="%1."/>
      <w:lvlJc w:val="left"/>
      <w:pPr>
        <w:ind w:left="425" w:hanging="425"/>
      </w:pPr>
      <w:rPr>
        <w:rFonts w:hint="default"/>
      </w:rPr>
    </w:lvl>
  </w:abstractNum>
  <w:abstractNum w:abstractNumId="15">
    <w:nsid w:val="75B95237"/>
    <w:multiLevelType w:val="singleLevel"/>
    <w:tmpl w:val="75B95237"/>
    <w:lvl w:ilvl="0" w:tentative="0">
      <w:start w:val="2"/>
      <w:numFmt w:val="chineseCounting"/>
      <w:suff w:val="space"/>
      <w:lvlText w:val="第%1章"/>
      <w:lvlJc w:val="left"/>
      <w:rPr>
        <w:rFonts w:hint="eastAsia"/>
      </w:rPr>
    </w:lvl>
  </w:abstractNum>
  <w:abstractNum w:abstractNumId="16">
    <w:nsid w:val="7702F303"/>
    <w:multiLevelType w:val="singleLevel"/>
    <w:tmpl w:val="7702F303"/>
    <w:lvl w:ilvl="0" w:tentative="0">
      <w:start w:val="1"/>
      <w:numFmt w:val="chineseCounting"/>
      <w:suff w:val="nothing"/>
      <w:lvlText w:val="%1、"/>
      <w:lvlJc w:val="left"/>
      <w:pPr>
        <w:ind w:left="-420" w:firstLine="420"/>
      </w:pPr>
      <w:rPr>
        <w:rFonts w:hint="eastAsia"/>
      </w:rPr>
    </w:lvl>
  </w:abstractNum>
  <w:abstractNum w:abstractNumId="17">
    <w:nsid w:val="7AA14293"/>
    <w:multiLevelType w:val="singleLevel"/>
    <w:tmpl w:val="7AA14293"/>
    <w:lvl w:ilvl="0" w:tentative="0">
      <w:start w:val="1"/>
      <w:numFmt w:val="decimal"/>
      <w:suff w:val="space"/>
      <w:lvlText w:val="(%1)"/>
      <w:lvlJc w:val="left"/>
      <w:pPr>
        <w:ind w:left="425" w:hanging="425"/>
      </w:pPr>
      <w:rPr>
        <w:rFonts w:hint="default"/>
      </w:rPr>
    </w:lvl>
  </w:abstractNum>
  <w:num w:numId="1">
    <w:abstractNumId w:val="15"/>
  </w:num>
  <w:num w:numId="2">
    <w:abstractNumId w:val="16"/>
  </w:num>
  <w:num w:numId="3">
    <w:abstractNumId w:val="14"/>
  </w:num>
  <w:num w:numId="4">
    <w:abstractNumId w:val="17"/>
  </w:num>
  <w:num w:numId="5">
    <w:abstractNumId w:val="0"/>
  </w:num>
  <w:num w:numId="6">
    <w:abstractNumId w:val="13"/>
  </w:num>
  <w:num w:numId="7">
    <w:abstractNumId w:val="6"/>
  </w:num>
  <w:num w:numId="8">
    <w:abstractNumId w:val="10"/>
  </w:num>
  <w:num w:numId="9">
    <w:abstractNumId w:val="12"/>
  </w:num>
  <w:num w:numId="10">
    <w:abstractNumId w:val="2"/>
  </w:num>
  <w:num w:numId="11">
    <w:abstractNumId w:val="7"/>
  </w:num>
  <w:num w:numId="12">
    <w:abstractNumId w:val="9"/>
  </w:num>
  <w:num w:numId="13">
    <w:abstractNumId w:val="5"/>
  </w:num>
  <w:num w:numId="14">
    <w:abstractNumId w:val="4"/>
  </w:num>
  <w:num w:numId="15">
    <w:abstractNumId w:val="1"/>
  </w:num>
  <w:num w:numId="16">
    <w:abstractNumId w:val="3"/>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2"/>
  </w:compat>
  <w:docVars>
    <w:docVar w:name="commondata" w:val="eyJoZGlkIjoiNDY3NzM1YTE1MzBjOWQ2YjA1MTFmYWMyNzgxMTUxMGEifQ=="/>
  </w:docVars>
  <w:rsids>
    <w:rsidRoot w:val="00BA6747"/>
    <w:rsid w:val="0004516F"/>
    <w:rsid w:val="00046F13"/>
    <w:rsid w:val="0005760F"/>
    <w:rsid w:val="000E16CB"/>
    <w:rsid w:val="002317C1"/>
    <w:rsid w:val="002E707D"/>
    <w:rsid w:val="003A65C1"/>
    <w:rsid w:val="004B3AF3"/>
    <w:rsid w:val="00516B61"/>
    <w:rsid w:val="00536AFE"/>
    <w:rsid w:val="00536F02"/>
    <w:rsid w:val="0057206E"/>
    <w:rsid w:val="0059154E"/>
    <w:rsid w:val="005D2D5E"/>
    <w:rsid w:val="006541D9"/>
    <w:rsid w:val="00674A59"/>
    <w:rsid w:val="00724B35"/>
    <w:rsid w:val="00803C0E"/>
    <w:rsid w:val="00897861"/>
    <w:rsid w:val="009B7A97"/>
    <w:rsid w:val="009D6216"/>
    <w:rsid w:val="00AB655C"/>
    <w:rsid w:val="00B67F30"/>
    <w:rsid w:val="00BA6747"/>
    <w:rsid w:val="00BC545F"/>
    <w:rsid w:val="00BC5DB2"/>
    <w:rsid w:val="00C33C3A"/>
    <w:rsid w:val="00C6733C"/>
    <w:rsid w:val="00D23522"/>
    <w:rsid w:val="00DF79E7"/>
    <w:rsid w:val="00E30EDA"/>
    <w:rsid w:val="00F16A50"/>
    <w:rsid w:val="00F432CF"/>
    <w:rsid w:val="01AA7612"/>
    <w:rsid w:val="01DB6104"/>
    <w:rsid w:val="030B4F81"/>
    <w:rsid w:val="0337535E"/>
    <w:rsid w:val="03440783"/>
    <w:rsid w:val="0458009E"/>
    <w:rsid w:val="049D0C44"/>
    <w:rsid w:val="04B51FBB"/>
    <w:rsid w:val="04ED6A6C"/>
    <w:rsid w:val="051E1795"/>
    <w:rsid w:val="0579183C"/>
    <w:rsid w:val="06075B5F"/>
    <w:rsid w:val="064A337A"/>
    <w:rsid w:val="0671333D"/>
    <w:rsid w:val="06E70CFB"/>
    <w:rsid w:val="088B09A3"/>
    <w:rsid w:val="09311C77"/>
    <w:rsid w:val="0B9003E7"/>
    <w:rsid w:val="0C8A677F"/>
    <w:rsid w:val="0E294B7A"/>
    <w:rsid w:val="0E5D6C2D"/>
    <w:rsid w:val="0F346728"/>
    <w:rsid w:val="0FE5761F"/>
    <w:rsid w:val="10307DD4"/>
    <w:rsid w:val="11B36C9A"/>
    <w:rsid w:val="125E2109"/>
    <w:rsid w:val="133E0622"/>
    <w:rsid w:val="1376784D"/>
    <w:rsid w:val="14EB6D47"/>
    <w:rsid w:val="160F5B7D"/>
    <w:rsid w:val="16352C0C"/>
    <w:rsid w:val="16A12AF5"/>
    <w:rsid w:val="16EF2972"/>
    <w:rsid w:val="1791278E"/>
    <w:rsid w:val="17EE4066"/>
    <w:rsid w:val="19527EBF"/>
    <w:rsid w:val="195A64F3"/>
    <w:rsid w:val="19903FE7"/>
    <w:rsid w:val="1AC17F49"/>
    <w:rsid w:val="1B7F3A17"/>
    <w:rsid w:val="1CA06924"/>
    <w:rsid w:val="1CA52874"/>
    <w:rsid w:val="1CB85A4E"/>
    <w:rsid w:val="1D1A7054"/>
    <w:rsid w:val="1E21181D"/>
    <w:rsid w:val="1E72416F"/>
    <w:rsid w:val="1F23787D"/>
    <w:rsid w:val="2104709D"/>
    <w:rsid w:val="210617F6"/>
    <w:rsid w:val="21851C46"/>
    <w:rsid w:val="21D71985"/>
    <w:rsid w:val="226F5DF1"/>
    <w:rsid w:val="227A12BA"/>
    <w:rsid w:val="23CD34A4"/>
    <w:rsid w:val="240B27CE"/>
    <w:rsid w:val="25BA5ED0"/>
    <w:rsid w:val="27710C8E"/>
    <w:rsid w:val="294B2C1A"/>
    <w:rsid w:val="29B43F0D"/>
    <w:rsid w:val="2CAA06CD"/>
    <w:rsid w:val="2CBD4358"/>
    <w:rsid w:val="2CC87C7D"/>
    <w:rsid w:val="2CE3262B"/>
    <w:rsid w:val="2DDB0E3F"/>
    <w:rsid w:val="2DF55F57"/>
    <w:rsid w:val="2E1A349E"/>
    <w:rsid w:val="2E54513A"/>
    <w:rsid w:val="2F2C0968"/>
    <w:rsid w:val="2FEB4571"/>
    <w:rsid w:val="30450A8C"/>
    <w:rsid w:val="307759D9"/>
    <w:rsid w:val="307D0230"/>
    <w:rsid w:val="30DE315E"/>
    <w:rsid w:val="316E291C"/>
    <w:rsid w:val="32614FC2"/>
    <w:rsid w:val="33503102"/>
    <w:rsid w:val="351041A1"/>
    <w:rsid w:val="356B3A25"/>
    <w:rsid w:val="35AE0325"/>
    <w:rsid w:val="36B96E85"/>
    <w:rsid w:val="38392A2C"/>
    <w:rsid w:val="38521F98"/>
    <w:rsid w:val="3A471C0B"/>
    <w:rsid w:val="3AD46C94"/>
    <w:rsid w:val="3AEE5DFF"/>
    <w:rsid w:val="3B876324"/>
    <w:rsid w:val="3C063FD4"/>
    <w:rsid w:val="3C8A7E96"/>
    <w:rsid w:val="3E176344"/>
    <w:rsid w:val="3E6E6CED"/>
    <w:rsid w:val="3F3372F2"/>
    <w:rsid w:val="3F6F22AD"/>
    <w:rsid w:val="3FA05CDE"/>
    <w:rsid w:val="40807F93"/>
    <w:rsid w:val="41152D53"/>
    <w:rsid w:val="42BD7B6B"/>
    <w:rsid w:val="449A4C12"/>
    <w:rsid w:val="45CC17E9"/>
    <w:rsid w:val="465676AA"/>
    <w:rsid w:val="46D819DD"/>
    <w:rsid w:val="470767F8"/>
    <w:rsid w:val="478E3422"/>
    <w:rsid w:val="47CC468A"/>
    <w:rsid w:val="484D6C28"/>
    <w:rsid w:val="4B0E1653"/>
    <w:rsid w:val="4D065C3D"/>
    <w:rsid w:val="4D2949C3"/>
    <w:rsid w:val="4DC15F37"/>
    <w:rsid w:val="4DE57D8E"/>
    <w:rsid w:val="4E5429F5"/>
    <w:rsid w:val="4E8E5645"/>
    <w:rsid w:val="4FAB09D2"/>
    <w:rsid w:val="4FCA73EA"/>
    <w:rsid w:val="4FE707F9"/>
    <w:rsid w:val="501E2A33"/>
    <w:rsid w:val="5086744F"/>
    <w:rsid w:val="51EB32C9"/>
    <w:rsid w:val="52C66DD5"/>
    <w:rsid w:val="53386CE2"/>
    <w:rsid w:val="534A69D1"/>
    <w:rsid w:val="5448416B"/>
    <w:rsid w:val="549C2350"/>
    <w:rsid w:val="559E6C20"/>
    <w:rsid w:val="55E94969"/>
    <w:rsid w:val="567606FA"/>
    <w:rsid w:val="5699025C"/>
    <w:rsid w:val="57823023"/>
    <w:rsid w:val="58610A8E"/>
    <w:rsid w:val="59391753"/>
    <w:rsid w:val="599D542B"/>
    <w:rsid w:val="5B1749B1"/>
    <w:rsid w:val="5C013B92"/>
    <w:rsid w:val="5C7E799F"/>
    <w:rsid w:val="5DAF1948"/>
    <w:rsid w:val="5E3555AE"/>
    <w:rsid w:val="5F146EA6"/>
    <w:rsid w:val="5F804F9D"/>
    <w:rsid w:val="60483B4B"/>
    <w:rsid w:val="606F2632"/>
    <w:rsid w:val="6158751A"/>
    <w:rsid w:val="61C8101A"/>
    <w:rsid w:val="63E12EF8"/>
    <w:rsid w:val="651E2BD4"/>
    <w:rsid w:val="653630DB"/>
    <w:rsid w:val="65783E0D"/>
    <w:rsid w:val="65805465"/>
    <w:rsid w:val="65A534ED"/>
    <w:rsid w:val="66B27E1E"/>
    <w:rsid w:val="66D7461C"/>
    <w:rsid w:val="68471A84"/>
    <w:rsid w:val="68BC085D"/>
    <w:rsid w:val="693460C6"/>
    <w:rsid w:val="6C55678A"/>
    <w:rsid w:val="6CB560E6"/>
    <w:rsid w:val="6ECE1D12"/>
    <w:rsid w:val="6F484E78"/>
    <w:rsid w:val="729B5A09"/>
    <w:rsid w:val="73A937F2"/>
    <w:rsid w:val="7437615F"/>
    <w:rsid w:val="776B03F9"/>
    <w:rsid w:val="78F47F26"/>
    <w:rsid w:val="798E5845"/>
    <w:rsid w:val="7A114E18"/>
    <w:rsid w:val="7A8108D5"/>
    <w:rsid w:val="7C0F1F77"/>
    <w:rsid w:val="7C5760DF"/>
    <w:rsid w:val="7D221505"/>
    <w:rsid w:val="7E65520E"/>
    <w:rsid w:val="E7ECA3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qFormat/>
    <w:uiPriority w:val="1"/>
    <w:pPr>
      <w:ind w:left="540"/>
      <w:outlineLvl w:val="0"/>
    </w:pPr>
    <w:rPr>
      <w:b/>
      <w:bCs/>
      <w:sz w:val="32"/>
      <w:szCs w:val="32"/>
    </w:rPr>
  </w:style>
  <w:style w:type="paragraph" w:styleId="4">
    <w:name w:val="heading 2"/>
    <w:basedOn w:val="1"/>
    <w:next w:val="1"/>
    <w:qFormat/>
    <w:uiPriority w:val="1"/>
    <w:pPr>
      <w:spacing w:before="58"/>
      <w:ind w:left="561"/>
      <w:jc w:val="center"/>
      <w:outlineLvl w:val="1"/>
    </w:pPr>
    <w:rPr>
      <w:b/>
      <w:bCs/>
      <w:sz w:val="30"/>
      <w:szCs w:val="30"/>
    </w:rPr>
  </w:style>
  <w:style w:type="paragraph" w:styleId="5">
    <w:name w:val="heading 3"/>
    <w:basedOn w:val="1"/>
    <w:next w:val="1"/>
    <w:qFormat/>
    <w:uiPriority w:val="1"/>
    <w:pPr>
      <w:spacing w:before="62"/>
      <w:ind w:left="561" w:right="441"/>
      <w:jc w:val="center"/>
      <w:outlineLvl w:val="2"/>
    </w:pPr>
    <w:rPr>
      <w:b/>
      <w:bCs/>
      <w:sz w:val="28"/>
      <w:szCs w:val="28"/>
    </w:rPr>
  </w:style>
  <w:style w:type="paragraph" w:styleId="6">
    <w:name w:val="heading 4"/>
    <w:basedOn w:val="1"/>
    <w:next w:val="1"/>
    <w:qFormat/>
    <w:uiPriority w:val="1"/>
    <w:pPr>
      <w:ind w:left="540"/>
      <w:outlineLvl w:val="3"/>
    </w:pPr>
    <w:rPr>
      <w:sz w:val="28"/>
      <w:szCs w:val="28"/>
    </w:rPr>
  </w:style>
  <w:style w:type="paragraph" w:styleId="7">
    <w:name w:val="heading 5"/>
    <w:basedOn w:val="1"/>
    <w:next w:val="1"/>
    <w:qFormat/>
    <w:uiPriority w:val="1"/>
    <w:pPr>
      <w:ind w:left="540"/>
      <w:outlineLvl w:val="4"/>
    </w:pPr>
    <w:rPr>
      <w:b/>
      <w:bCs/>
      <w:sz w:val="24"/>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0"/>
    <w:pPr>
      <w:widowControl/>
      <w:spacing w:line="360" w:lineRule="auto"/>
    </w:pPr>
    <w:rPr>
      <w:rFonts w:ascii="仿宋_GB2312" w:hAnsi="Calibri" w:eastAsia="仿宋_GB2312"/>
      <w:sz w:val="24"/>
      <w:szCs w:val="20"/>
    </w:rPr>
  </w:style>
  <w:style w:type="paragraph" w:styleId="8">
    <w:name w:val="Normal Indent"/>
    <w:basedOn w:val="1"/>
    <w:next w:val="1"/>
    <w:qFormat/>
    <w:uiPriority w:val="0"/>
    <w:pPr>
      <w:ind w:firstLine="420"/>
    </w:pPr>
    <w:rPr>
      <w:szCs w:val="20"/>
    </w:rPr>
  </w:style>
  <w:style w:type="paragraph" w:styleId="9">
    <w:name w:val="annotation text"/>
    <w:basedOn w:val="1"/>
    <w:link w:val="42"/>
    <w:qFormat/>
    <w:uiPriority w:val="0"/>
  </w:style>
  <w:style w:type="paragraph" w:styleId="10">
    <w:name w:val="Body Text"/>
    <w:basedOn w:val="1"/>
    <w:next w:val="11"/>
    <w:qFormat/>
    <w:uiPriority w:val="1"/>
    <w:rPr>
      <w:sz w:val="24"/>
      <w:szCs w:val="24"/>
    </w:rPr>
  </w:style>
  <w:style w:type="paragraph" w:styleId="11">
    <w:name w:val="Body Text First Indent"/>
    <w:basedOn w:val="10"/>
    <w:next w:val="12"/>
    <w:qFormat/>
    <w:uiPriority w:val="99"/>
    <w:pPr>
      <w:tabs>
        <w:tab w:val="left" w:pos="208"/>
      </w:tabs>
      <w:spacing w:after="120"/>
      <w:ind w:firstLine="420"/>
    </w:pPr>
  </w:style>
  <w:style w:type="paragraph" w:styleId="12">
    <w:name w:val="toc 6"/>
    <w:basedOn w:val="1"/>
    <w:next w:val="1"/>
    <w:qFormat/>
    <w:uiPriority w:val="39"/>
    <w:pPr>
      <w:ind w:left="1050"/>
    </w:pPr>
    <w:rPr>
      <w:rFonts w:ascii="Calibri" w:hAnsi="Calibri"/>
      <w:sz w:val="18"/>
      <w:szCs w:val="18"/>
    </w:rPr>
  </w:style>
  <w:style w:type="paragraph" w:styleId="13">
    <w:name w:val="Body Text Indent"/>
    <w:basedOn w:val="1"/>
    <w:qFormat/>
    <w:uiPriority w:val="99"/>
    <w:pPr>
      <w:ind w:firstLine="540"/>
    </w:pPr>
    <w:rPr>
      <w:sz w:val="28"/>
      <w:szCs w:val="20"/>
    </w:rPr>
  </w:style>
  <w:style w:type="paragraph" w:styleId="14">
    <w:name w:val="toc 3"/>
    <w:basedOn w:val="1"/>
    <w:next w:val="1"/>
    <w:qFormat/>
    <w:uiPriority w:val="39"/>
    <w:pPr>
      <w:ind w:left="840" w:leftChars="400"/>
    </w:pPr>
  </w:style>
  <w:style w:type="paragraph" w:styleId="15">
    <w:name w:val="Plain Text"/>
    <w:basedOn w:val="1"/>
    <w:next w:val="16"/>
    <w:qFormat/>
    <w:uiPriority w:val="0"/>
    <w:pPr>
      <w:spacing w:beforeLines="50" w:afterLines="50" w:line="400" w:lineRule="exact"/>
    </w:pPr>
    <w:rPr>
      <w:rFonts w:ascii="宋体" w:hAnsi="Courier New"/>
      <w:sz w:val="24"/>
    </w:rPr>
  </w:style>
  <w:style w:type="paragraph" w:styleId="16">
    <w:name w:val="Date"/>
    <w:basedOn w:val="1"/>
    <w:next w:val="1"/>
    <w:qFormat/>
    <w:uiPriority w:val="99"/>
    <w:pPr>
      <w:ind w:left="100" w:leftChars="2500"/>
    </w:pPr>
    <w:rPr>
      <w:rFonts w:ascii="宋体" w:hAnsi="宋体"/>
      <w:sz w:val="24"/>
    </w:rPr>
  </w:style>
  <w:style w:type="paragraph" w:styleId="17">
    <w:name w:val="Body Text Indent 2"/>
    <w:basedOn w:val="1"/>
    <w:qFormat/>
    <w:uiPriority w:val="0"/>
    <w:pPr>
      <w:snapToGrid w:val="0"/>
      <w:spacing w:line="400" w:lineRule="exact"/>
      <w:ind w:firstLine="480"/>
    </w:pPr>
    <w:rPr>
      <w:rFonts w:eastAsia="仿宋_GB2312"/>
      <w:sz w:val="24"/>
    </w:rPr>
  </w:style>
  <w:style w:type="paragraph" w:styleId="18">
    <w:name w:val="Balloon Text"/>
    <w:basedOn w:val="1"/>
    <w:link w:val="41"/>
    <w:qFormat/>
    <w:uiPriority w:val="0"/>
    <w:rPr>
      <w:sz w:val="18"/>
      <w:szCs w:val="18"/>
    </w:rPr>
  </w:style>
  <w:style w:type="paragraph" w:styleId="19">
    <w:name w:val="footer"/>
    <w:basedOn w:val="1"/>
    <w:qFormat/>
    <w:uiPriority w:val="0"/>
    <w:pPr>
      <w:tabs>
        <w:tab w:val="center" w:pos="4153"/>
        <w:tab w:val="right" w:pos="8306"/>
      </w:tabs>
      <w:snapToGrid w:val="0"/>
    </w:pPr>
    <w:rPr>
      <w:sz w:val="18"/>
    </w:rPr>
  </w:style>
  <w:style w:type="paragraph" w:styleId="20">
    <w:name w:val="envelope return"/>
    <w:basedOn w:val="1"/>
    <w:qFormat/>
    <w:uiPriority w:val="0"/>
    <w:pPr>
      <w:widowControl/>
      <w:adjustRightInd w:val="0"/>
      <w:snapToGrid w:val="0"/>
      <w:spacing w:after="200"/>
    </w:pPr>
    <w:rPr>
      <w:rFonts w:ascii="Arial" w:hAnsi="Arial" w:eastAsia="微软雅黑"/>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2">
    <w:name w:val="toc 1"/>
    <w:basedOn w:val="1"/>
    <w:next w:val="1"/>
    <w:qFormat/>
    <w:uiPriority w:val="39"/>
    <w:pPr>
      <w:tabs>
        <w:tab w:val="right" w:leader="dot" w:pos="9076"/>
      </w:tabs>
      <w:spacing w:before="4"/>
    </w:pPr>
    <w:rPr>
      <w:b/>
      <w:bCs/>
      <w:sz w:val="24"/>
      <w:szCs w:val="24"/>
      <w:lang w:val="en-US"/>
    </w:rPr>
  </w:style>
  <w:style w:type="paragraph" w:styleId="23">
    <w:name w:val="List"/>
    <w:basedOn w:val="1"/>
    <w:qFormat/>
    <w:uiPriority w:val="0"/>
    <w:pPr>
      <w:ind w:left="200" w:hanging="200" w:hangingChars="200"/>
      <w:contextualSpacing/>
    </w:pPr>
  </w:style>
  <w:style w:type="paragraph" w:styleId="24">
    <w:name w:val="toc 2"/>
    <w:basedOn w:val="1"/>
    <w:next w:val="1"/>
    <w:qFormat/>
    <w:uiPriority w:val="39"/>
    <w:pPr>
      <w:tabs>
        <w:tab w:val="right" w:leader="dot" w:pos="9076"/>
      </w:tabs>
      <w:spacing w:before="4"/>
      <w:ind w:firstLine="480" w:firstLineChars="200"/>
    </w:pPr>
    <w:rPr>
      <w:bCs/>
      <w:sz w:val="24"/>
      <w:szCs w:val="24"/>
    </w:rPr>
  </w:style>
  <w:style w:type="paragraph" w:styleId="25">
    <w:name w:val="Normal (Web)"/>
    <w:basedOn w:val="1"/>
    <w:qFormat/>
    <w:uiPriority w:val="99"/>
    <w:pPr>
      <w:widowControl/>
    </w:pPr>
    <w:rPr>
      <w:rFonts w:ascii="宋体"/>
      <w:sz w:val="24"/>
      <w:szCs w:val="20"/>
    </w:rPr>
  </w:style>
  <w:style w:type="paragraph" w:styleId="26">
    <w:name w:val="Title"/>
    <w:basedOn w:val="1"/>
    <w:next w:val="1"/>
    <w:qFormat/>
    <w:uiPriority w:val="0"/>
    <w:pPr>
      <w:widowControl/>
      <w:overflowPunct w:val="0"/>
      <w:adjustRightInd w:val="0"/>
      <w:jc w:val="center"/>
      <w:textAlignment w:val="baseline"/>
    </w:pPr>
    <w:rPr>
      <w:b/>
      <w:sz w:val="24"/>
      <w:lang w:val="en-GB" w:eastAsia="en-GB"/>
    </w:rPr>
  </w:style>
  <w:style w:type="paragraph" w:styleId="27">
    <w:name w:val="annotation subject"/>
    <w:basedOn w:val="9"/>
    <w:next w:val="9"/>
    <w:link w:val="43"/>
    <w:qFormat/>
    <w:uiPriority w:val="0"/>
    <w:rPr>
      <w:b/>
      <w:bCs/>
    </w:rPr>
  </w:style>
  <w:style w:type="paragraph" w:styleId="28">
    <w:name w:val="Body Text First Indent 2"/>
    <w:basedOn w:val="13"/>
    <w:qFormat/>
    <w:uiPriority w:val="99"/>
    <w:pPr>
      <w:ind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Hyperlink"/>
    <w:basedOn w:val="31"/>
    <w:qFormat/>
    <w:uiPriority w:val="99"/>
    <w:rPr>
      <w:color w:val="0000FF"/>
      <w:u w:val="single"/>
    </w:rPr>
  </w:style>
  <w:style w:type="character" w:styleId="33">
    <w:name w:val="annotation reference"/>
    <w:basedOn w:val="31"/>
    <w:qFormat/>
    <w:uiPriority w:val="0"/>
    <w:rPr>
      <w:sz w:val="21"/>
      <w:szCs w:val="21"/>
    </w:rPr>
  </w:style>
  <w:style w:type="paragraph" w:customStyle="1" w:styleId="34">
    <w:name w:val="样式 正文文本缩进 + 左  0 字符"/>
    <w:basedOn w:val="1"/>
    <w:qFormat/>
    <w:uiPriority w:val="0"/>
    <w:pPr>
      <w:spacing w:line="360" w:lineRule="auto"/>
      <w:ind w:firstLine="250" w:firstLineChars="250"/>
    </w:pPr>
    <w:rPr>
      <w:rFonts w:cs="宋体"/>
      <w:sz w:val="24"/>
    </w:rPr>
  </w:style>
  <w:style w:type="paragraph" w:customStyle="1" w:styleId="35">
    <w:name w:val="表格文字"/>
    <w:basedOn w:val="13"/>
    <w:next w:val="10"/>
    <w:qFormat/>
    <w:uiPriority w:val="0"/>
    <w:pPr>
      <w:adjustRightInd w:val="0"/>
      <w:spacing w:line="420" w:lineRule="atLeast"/>
      <w:textAlignment w:val="baseline"/>
    </w:pPr>
    <w:rPr>
      <w:szCs w:val="24"/>
    </w:rPr>
  </w:style>
  <w:style w:type="paragraph" w:customStyle="1" w:styleId="36">
    <w:name w:val="标准正文"/>
    <w:basedOn w:val="1"/>
    <w:qFormat/>
    <w:uiPriority w:val="0"/>
    <w:pPr>
      <w:spacing w:line="360" w:lineRule="auto"/>
      <w:ind w:firstLine="200" w:firstLineChars="200"/>
    </w:pPr>
    <w:rPr>
      <w:rFonts w:ascii="Calibri" w:hAnsi="Calibri" w:eastAsia="宋体" w:cs="宋体"/>
      <w:sz w:val="24"/>
      <w:szCs w:val="20"/>
      <w:lang w:bidi="ar-SA"/>
    </w:rPr>
  </w:style>
  <w:style w:type="paragraph" w:customStyle="1" w:styleId="37">
    <w:name w:val="无间隔1"/>
    <w:qFormat/>
    <w:uiPriority w:val="99"/>
    <w:pPr>
      <w:adjustRightInd w:val="0"/>
      <w:snapToGrid w:val="0"/>
    </w:pPr>
    <w:rPr>
      <w:rFonts w:ascii="Tahoma" w:hAnsi="Tahoma" w:eastAsia="微软雅黑" w:cs="Times New Roman"/>
      <w:sz w:val="22"/>
      <w:szCs w:val="22"/>
      <w:lang w:val="en-US" w:eastAsia="zh-CN" w:bidi="ar-SA"/>
    </w:rPr>
  </w:style>
  <w:style w:type="table" w:customStyle="1" w:styleId="38">
    <w:name w:val="Table Normal"/>
    <w:qFormat/>
    <w:uiPriority w:val="2"/>
    <w:tblPr>
      <w:tblCellMar>
        <w:top w:w="0" w:type="dxa"/>
        <w:left w:w="0" w:type="dxa"/>
        <w:bottom w:w="0" w:type="dxa"/>
        <w:right w:w="0" w:type="dxa"/>
      </w:tblCellMar>
    </w:tblPr>
  </w:style>
  <w:style w:type="paragraph" w:styleId="39">
    <w:name w:val="List Paragraph"/>
    <w:basedOn w:val="1"/>
    <w:qFormat/>
    <w:uiPriority w:val="1"/>
    <w:pPr>
      <w:spacing w:before="160"/>
      <w:ind w:left="540" w:firstLine="480"/>
    </w:pPr>
  </w:style>
  <w:style w:type="paragraph" w:customStyle="1" w:styleId="40">
    <w:name w:val="Table Paragraph"/>
    <w:basedOn w:val="1"/>
    <w:qFormat/>
    <w:uiPriority w:val="1"/>
  </w:style>
  <w:style w:type="character" w:customStyle="1" w:styleId="41">
    <w:name w:val="批注框文本 Char"/>
    <w:basedOn w:val="31"/>
    <w:link w:val="18"/>
    <w:qFormat/>
    <w:uiPriority w:val="0"/>
    <w:rPr>
      <w:rFonts w:ascii="仿宋" w:hAnsi="仿宋" w:eastAsia="仿宋" w:cs="仿宋"/>
      <w:sz w:val="18"/>
      <w:szCs w:val="18"/>
      <w:lang w:val="zh-CN" w:bidi="zh-CN"/>
    </w:rPr>
  </w:style>
  <w:style w:type="character" w:customStyle="1" w:styleId="42">
    <w:name w:val="批注文字 Char"/>
    <w:basedOn w:val="31"/>
    <w:link w:val="9"/>
    <w:qFormat/>
    <w:uiPriority w:val="0"/>
    <w:rPr>
      <w:rFonts w:ascii="仿宋" w:hAnsi="仿宋" w:eastAsia="仿宋" w:cs="仿宋"/>
      <w:sz w:val="22"/>
      <w:szCs w:val="22"/>
      <w:lang w:val="zh-CN" w:bidi="zh-CN"/>
    </w:rPr>
  </w:style>
  <w:style w:type="character" w:customStyle="1" w:styleId="43">
    <w:name w:val="批注主题 Char"/>
    <w:basedOn w:val="42"/>
    <w:link w:val="27"/>
    <w:qFormat/>
    <w:uiPriority w:val="0"/>
    <w:rPr>
      <w:rFonts w:ascii="仿宋" w:hAnsi="仿宋" w:eastAsia="仿宋" w:cs="仿宋"/>
      <w:b/>
      <w:bCs/>
      <w:sz w:val="22"/>
      <w:szCs w:val="22"/>
      <w:lang w:val="zh-CN" w:bidi="zh-CN"/>
    </w:rPr>
  </w:style>
  <w:style w:type="paragraph" w:customStyle="1" w:styleId="4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1"/>
    <w:basedOn w:val="46"/>
    <w:qFormat/>
    <w:uiPriority w:val="0"/>
    <w:rPr>
      <w:rFonts w:ascii="宋体" w:hAnsi="Courier New"/>
      <w:szCs w:val="20"/>
    </w:rPr>
  </w:style>
  <w:style w:type="paragraph" w:customStyle="1" w:styleId="4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0"/>
    <w:basedOn w:val="1"/>
    <w:qFormat/>
    <w:uiPriority w:val="0"/>
    <w:rPr>
      <w:rFonts w:ascii="宋体" w:hAnsi="Courier New"/>
    </w:rPr>
  </w:style>
  <w:style w:type="paragraph" w:customStyle="1" w:styleId="48">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TOC Heading_cb59b4d9-91da-47c8-90c6-1a169de22f7e"/>
    <w:basedOn w:val="3"/>
    <w:next w:val="1"/>
    <w:qFormat/>
    <w:uiPriority w:val="39"/>
    <w:pPr>
      <w:keepNext/>
      <w:keepLines/>
      <w:widowControl/>
      <w:autoSpaceDE/>
      <w:autoSpaceDN/>
      <w:spacing w:before="240" w:line="259" w:lineRule="auto"/>
      <w:ind w:left="0"/>
      <w:outlineLvl w:val="9"/>
    </w:pPr>
    <w:rPr>
      <w:rFonts w:ascii="Cambria" w:hAnsi="Cambria" w:eastAsia="宋体" w:cs="宋体"/>
      <w:b w:val="0"/>
      <w:bCs w:val="0"/>
      <w:color w:val="376092"/>
      <w:lang w:val="en-US" w:bidi="ar-SA"/>
    </w:rPr>
  </w:style>
  <w:style w:type="paragraph" w:customStyle="1" w:styleId="52">
    <w:name w:val="样式 标题 31.1.1标题 333rd levelBOD 0Bold HeadCTH3H31Heading ...1"/>
    <w:basedOn w:val="5"/>
    <w:qFormat/>
    <w:uiPriority w:val="0"/>
    <w:pPr>
      <w:spacing w:before="0"/>
    </w:pPr>
    <w:rPr>
      <w:rFonts w:hAnsi="宋体" w:cs="宋体"/>
      <w:sz w:val="24"/>
    </w:rPr>
  </w:style>
  <w:style w:type="paragraph" w:customStyle="1" w:styleId="53">
    <w:name w:val="Body text|1"/>
    <w:basedOn w:val="1"/>
    <w:qFormat/>
    <w:uiPriority w:val="0"/>
    <w:pPr>
      <w:spacing w:line="434" w:lineRule="auto"/>
      <w:ind w:firstLine="380"/>
    </w:pPr>
    <w:rPr>
      <w:rFonts w:ascii="宋体" w:hAnsi="宋体" w:cs="宋体"/>
      <w:sz w:val="18"/>
      <w:szCs w:val="18"/>
      <w:lang w:val="zh-TW" w:eastAsia="zh-TW" w:bidi="zh-TW"/>
    </w:rPr>
  </w:style>
  <w:style w:type="paragraph" w:customStyle="1" w:styleId="54">
    <w:name w:val="正文1"/>
    <w:qFormat/>
    <w:uiPriority w:val="0"/>
    <w:rPr>
      <w:rFonts w:ascii="Times New Roman" w:hAnsi="Times New Roman" w:eastAsia="Times New Roman" w:cs="Times New Roman"/>
      <w:sz w:val="24"/>
      <w:szCs w:val="24"/>
      <w:lang w:val="en-US" w:eastAsia="zh-CN" w:bidi="ar-SA"/>
    </w:rPr>
  </w:style>
  <w:style w:type="paragraph" w:customStyle="1" w:styleId="55">
    <w:name w:val="正文1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6">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普通(网站)_0"/>
    <w:basedOn w:val="44"/>
    <w:unhideWhenUsed/>
    <w:qFormat/>
    <w:uiPriority w:val="0"/>
    <w:pPr>
      <w:spacing w:before="100" w:beforeAutospacing="1" w:after="100" w:afterAutospacing="1"/>
    </w:pPr>
    <w:rPr>
      <w:rFonts w:ascii="宋体"/>
      <w:sz w:val="24"/>
      <w:szCs w:val="22"/>
    </w:rPr>
  </w:style>
  <w:style w:type="paragraph" w:customStyle="1" w:styleId="59">
    <w:name w:val="*正文"/>
    <w:basedOn w:val="1"/>
    <w:qFormat/>
    <w:uiPriority w:val="0"/>
    <w:pPr>
      <w:ind w:firstLine="200" w:firstLineChars="200"/>
      <w:jc w:val="both"/>
    </w:pPr>
    <w:rPr>
      <w:rFonts w:ascii="Calibri" w:hAnsi="Calibri"/>
      <w:kern w:val="2"/>
      <w:szCs w:val="28"/>
    </w:rPr>
  </w:style>
  <w:style w:type="paragraph" w:customStyle="1" w:styleId="60">
    <w:name w:val="Default"/>
    <w:next w:val="6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2">
    <w:name w:val="正文缩进1"/>
    <w:basedOn w:val="1"/>
    <w:qFormat/>
    <w:uiPriority w:val="0"/>
    <w:pPr>
      <w:adjustRightInd w:val="0"/>
      <w:ind w:firstLine="420"/>
    </w:pPr>
    <w:rPr>
      <w:rFonts w:ascii="宋体" w:hAnsi="Times New Roman"/>
      <w:sz w:val="24"/>
      <w:szCs w:val="20"/>
    </w:rPr>
  </w:style>
  <w:style w:type="paragraph" w:customStyle="1" w:styleId="63">
    <w:name w:val="Char"/>
    <w:basedOn w:val="1"/>
    <w:qFormat/>
    <w:uiPriority w:val="99"/>
    <w:rPr>
      <w:rFonts w:ascii="Tahoma" w:hAnsi="Tahoma"/>
      <w:sz w:val="24"/>
      <w:szCs w:val="20"/>
    </w:rPr>
  </w:style>
  <w:style w:type="paragraph" w:customStyle="1" w:styleId="64">
    <w:name w:val="缩进正文"/>
    <w:basedOn w:val="1"/>
    <w:qFormat/>
    <w:uiPriority w:val="0"/>
    <w:pPr>
      <w:adjustRightInd w:val="0"/>
      <w:snapToGrid w:val="0"/>
      <w:spacing w:line="360" w:lineRule="auto"/>
      <w:ind w:firstLine="200" w:firstLineChars="200"/>
    </w:pPr>
    <w:rPr>
      <w:rFonts w:ascii="宋体"/>
      <w:snapToGrid w:val="0"/>
      <w:sz w:val="24"/>
      <w:szCs w:val="21"/>
    </w:rPr>
  </w:style>
  <w:style w:type="paragraph" w:customStyle="1" w:styleId="65">
    <w:name w:val="p0"/>
    <w:basedOn w:val="1"/>
    <w:qFormat/>
    <w:uiPriority w:val="0"/>
    <w:pPr>
      <w:widowControl/>
      <w:spacing w:before="100" w:beforeAutospacing="1" w:after="100" w:afterAutospacing="1"/>
    </w:pPr>
    <w:rPr>
      <w:rFonts w:ascii="宋体" w:hAnsi="宋体" w:cs="宋体"/>
      <w:sz w:val="24"/>
    </w:rPr>
  </w:style>
  <w:style w:type="character" w:customStyle="1" w:styleId="66">
    <w:name w:val="NormalCharacter"/>
    <w:qFormat/>
    <w:uiPriority w:val="0"/>
  </w:style>
  <w:style w:type="paragraph" w:customStyle="1" w:styleId="67">
    <w:name w:val="纯文本_4_0"/>
    <w:basedOn w:val="68"/>
    <w:qFormat/>
    <w:uiPriority w:val="0"/>
    <w:rPr>
      <w:rFonts w:ascii="宋体" w:hAnsi="Courier New"/>
      <w:szCs w:val="20"/>
    </w:rPr>
  </w:style>
  <w:style w:type="paragraph" w:customStyle="1" w:styleId="68">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Body Text First Indent 21"/>
    <w:basedOn w:val="1"/>
    <w:qFormat/>
    <w:uiPriority w:val="0"/>
    <w:pPr>
      <w:adjustRightInd w:val="0"/>
      <w:spacing w:after="120"/>
      <w:ind w:left="200" w:leftChars="200" w:firstLine="420"/>
    </w:pPr>
    <w:rPr>
      <w:rFonts w:ascii="宋体" w:cs="宋体"/>
      <w:sz w:val="24"/>
      <w:szCs w:val="21"/>
    </w:rPr>
  </w:style>
  <w:style w:type="paragraph" w:customStyle="1" w:styleId="71">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BodyText1I2"/>
    <w:basedOn w:val="73"/>
    <w:qFormat/>
    <w:uiPriority w:val="0"/>
    <w:pPr>
      <w:spacing w:after="120" w:line="240" w:lineRule="auto"/>
      <w:ind w:left="420" w:leftChars="200" w:firstLine="420" w:firstLineChars="200"/>
    </w:pPr>
    <w:rPr>
      <w:rFonts w:eastAsia="宋体"/>
      <w:sz w:val="21"/>
    </w:rPr>
  </w:style>
  <w:style w:type="paragraph" w:customStyle="1" w:styleId="73">
    <w:name w:val="BodyTextIndent"/>
    <w:basedOn w:val="1"/>
    <w:qFormat/>
    <w:uiPriority w:val="0"/>
    <w:pPr>
      <w:spacing w:line="380" w:lineRule="exact"/>
      <w:ind w:firstLine="480"/>
      <w:jc w:val="both"/>
      <w:textAlignment w:val="baseline"/>
    </w:pPr>
    <w:rPr>
      <w:rFonts w:ascii="Times New Roman" w:hAnsi="Times New Roman" w:eastAsia="方正书宋简体"/>
      <w:kern w:val="2"/>
      <w:sz w:val="24"/>
      <w:szCs w:val="24"/>
      <w:lang w:val="en-US" w:bidi="ar-SA"/>
    </w:rPr>
  </w:style>
  <w:style w:type="paragraph" w:customStyle="1" w:styleId="74">
    <w:name w:val="首行缩进"/>
    <w:basedOn w:val="1"/>
    <w:qFormat/>
    <w:uiPriority w:val="0"/>
    <w:pPr>
      <w:spacing w:line="360" w:lineRule="auto"/>
      <w:ind w:firstLine="480" w:firstLineChars="200"/>
    </w:pPr>
    <w:rPr>
      <w:sz w:val="24"/>
    </w:rPr>
  </w:style>
  <w:style w:type="paragraph" w:styleId="75">
    <w:name w:val="No Spacing"/>
    <w:basedOn w:val="1"/>
    <w:autoRedefine/>
    <w:qFormat/>
    <w:uiPriority w:val="99"/>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0" textRotate="1"/>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29232</Words>
  <Characters>31747</Characters>
  <Lines>294</Lines>
  <Paragraphs>82</Paragraphs>
  <TotalTime>26</TotalTime>
  <ScaleCrop>false</ScaleCrop>
  <LinksUpToDate>false</LinksUpToDate>
  <CharactersWithSpaces>32785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2024-04-03T06:29:00Z</dcterms:created>
  <dc:creator>Administrator.SC-202204211204</dc:creator>
  <cp:lastModifiedBy>001</cp:lastModifiedBy>
  <cp:lastPrinted>2024-06-27T01:34:00Z</cp:lastPrinted>
  <dcterms:modified xsi:type="dcterms:W3CDTF">2024-06-27T08:32:27Z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WPS 文字</vt:lpwstr>
  </property>
  <property fmtid="{D5CDD505-2E9C-101B-9397-08002B2CF9AE}" pid="4" name="LastSaved">
    <vt:filetime>2021-05-21T00:00:00Z</vt:filetime>
  </property>
  <property fmtid="{D5CDD505-2E9C-101B-9397-08002B2CF9AE}" pid="5" name="KSOProductBuildVer">
    <vt:lpwstr>2052-12.1.0.17133</vt:lpwstr>
  </property>
  <property fmtid="{D5CDD505-2E9C-101B-9397-08002B2CF9AE}" pid="6" name="ICV">
    <vt:lpwstr>E5942B474258490DA3C690A2F4FC5753_13</vt:lpwstr>
  </property>
</Properties>
</file>