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5AA3">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D4458D7">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65777CFB">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杭州市余杭区民进社会服务工作信息化系统二期项目</w:t>
      </w:r>
    </w:p>
    <w:p w14:paraId="77564BDD">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122ABEBC">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46C56614">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TYZFCG2025-005</w:t>
      </w:r>
      <w:r>
        <w:rPr>
          <w:rFonts w:hint="eastAsia" w:ascii="仿宋" w:hAnsi="仿宋" w:eastAsia="仿宋" w:cs="仿宋_GB2312"/>
          <w:b/>
          <w:color w:val="000000" w:themeColor="text1"/>
          <w:sz w:val="32"/>
          <w:szCs w:val="32"/>
          <w:highlight w:val="none"/>
          <w14:textFill>
            <w14:solidFill>
              <w14:schemeClr w14:val="tx1"/>
            </w14:solidFill>
          </w14:textFill>
        </w:rPr>
        <w:t>）</w:t>
      </w:r>
    </w:p>
    <w:p w14:paraId="11445A4D">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6B0DE46D">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5997803B">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3C5302A0">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2C4EA60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80F6EE0">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7B97D464">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44334156">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78399AC6">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中共杭州市余杭区委员会统一战线工作部</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2523C0E1">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14:paraId="7C3DC490">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二</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十八</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37D6FFB3">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0A414C6B">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6327C540">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2380934C">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06C4984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13B3D16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745C89EA">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0E2D380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6626222C">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186A612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4906EA8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00145C61">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1A59697">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183636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A83B0C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F0E6CF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D50E6A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4C2F50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299BC6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92A01C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2E945F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D28444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AAEA12F">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18623EA">
      <w:pPr>
        <w:spacing w:line="360" w:lineRule="auto"/>
        <w:rPr>
          <w:rFonts w:ascii="仿宋" w:hAnsi="仿宋" w:eastAsia="仿宋" w:cs="宋体"/>
          <w:color w:val="000000" w:themeColor="text1"/>
          <w:sz w:val="24"/>
          <w:highlight w:val="none"/>
          <w14:textFill>
            <w14:solidFill>
              <w14:schemeClr w14:val="tx1"/>
            </w14:solidFill>
          </w14:textFill>
        </w:rPr>
      </w:pPr>
    </w:p>
    <w:p w14:paraId="30D7A0FD">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4D00CDF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1AAD49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杭州市余杭区民进社会服务工作信息化系统二期项目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81"/>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81"/>
          <w:rFonts w:hint="eastAsia" w:ascii="仿宋" w:hAnsi="仿宋" w:eastAsia="仿宋" w:cs="宋体"/>
          <w:color w:val="000000" w:themeColor="text1"/>
          <w:kern w:val="2"/>
          <w:sz w:val="24"/>
          <w:szCs w:val="24"/>
          <w:highlight w:val="none"/>
          <w14:textFill>
            <w14:solidFill>
              <w14:schemeClr w14:val="tx1"/>
            </w14:solidFill>
          </w14:textFill>
        </w:rPr>
        <w:t>年</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3</w:t>
      </w:r>
      <w:r>
        <w:rPr>
          <w:rStyle w:val="81"/>
          <w:rFonts w:hint="eastAsia" w:ascii="仿宋" w:hAnsi="仿宋" w:eastAsia="仿宋" w:cs="宋体"/>
          <w:color w:val="000000" w:themeColor="text1"/>
          <w:kern w:val="2"/>
          <w:sz w:val="24"/>
          <w:szCs w:val="24"/>
          <w:highlight w:val="none"/>
          <w14:textFill>
            <w14:solidFill>
              <w14:schemeClr w14:val="tx1"/>
            </w14:solidFill>
          </w14:textFill>
        </w:rPr>
        <w:t>月</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11</w:t>
      </w:r>
      <w:bookmarkStart w:id="417" w:name="_GoBack"/>
      <w:bookmarkEnd w:id="417"/>
      <w:r>
        <w:rPr>
          <w:rStyle w:val="81"/>
          <w:rFonts w:hint="eastAsia" w:ascii="仿宋" w:hAnsi="仿宋" w:eastAsia="仿宋" w:cs="宋体"/>
          <w:color w:val="000000" w:themeColor="text1"/>
          <w:kern w:val="2"/>
          <w:sz w:val="24"/>
          <w:szCs w:val="24"/>
          <w:highlight w:val="none"/>
          <w14:textFill>
            <w14:solidFill>
              <w14:schemeClr w14:val="tx1"/>
            </w14:solidFill>
          </w14:textFill>
        </w:rPr>
        <w:t>日</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81"/>
          <w:rFonts w:hint="eastAsia" w:ascii="仿宋" w:hAnsi="仿宋" w:eastAsia="仿宋" w:cs="宋体"/>
          <w:color w:val="000000" w:themeColor="text1"/>
          <w:kern w:val="2"/>
          <w:sz w:val="24"/>
          <w:szCs w:val="24"/>
          <w:highlight w:val="none"/>
          <w14:textFill>
            <w14:solidFill>
              <w14:schemeClr w14:val="tx1"/>
            </w14:solidFill>
          </w14:textFill>
        </w:rPr>
        <w:t>点</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81"/>
          <w:rFonts w:hint="eastAsia" w:ascii="仿宋" w:hAnsi="仿宋" w:eastAsia="仿宋" w:cs="宋体"/>
          <w:color w:val="000000" w:themeColor="text1"/>
          <w:kern w:val="2"/>
          <w:sz w:val="24"/>
          <w:szCs w:val="24"/>
          <w:highlight w:val="none"/>
          <w14:textFill>
            <w14:solidFill>
              <w14:schemeClr w14:val="tx1"/>
            </w14:solidFill>
          </w14:textFill>
        </w:rPr>
        <w:t>分</w:t>
      </w:r>
      <w:r>
        <w:rPr>
          <w:rStyle w:val="81"/>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81"/>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4874A61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1A5EE556">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TYZFCG2025-005</w:t>
      </w:r>
    </w:p>
    <w:p w14:paraId="424EB52F">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杭州市余杭区民进社会服务工作信息化系统二期项目</w:t>
      </w:r>
    </w:p>
    <w:p w14:paraId="55E4E0A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sz w:val="24"/>
        </w:rPr>
        <w:t>585</w:t>
      </w:r>
      <w:r>
        <w:rPr>
          <w:rFonts w:hint="eastAsia" w:ascii="仿宋" w:hAnsi="仿宋" w:eastAsia="仿宋"/>
          <w:b/>
          <w:sz w:val="24"/>
          <w:lang w:val="en-US" w:eastAsia="zh-CN"/>
        </w:rPr>
        <w:t>000</w:t>
      </w:r>
    </w:p>
    <w:p w14:paraId="4390CB35">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b/>
          <w:sz w:val="24"/>
        </w:rPr>
        <w:t>585</w:t>
      </w:r>
      <w:r>
        <w:rPr>
          <w:rFonts w:hint="eastAsia" w:ascii="仿宋" w:hAnsi="仿宋" w:eastAsia="仿宋"/>
          <w:b/>
          <w:sz w:val="24"/>
          <w:lang w:val="en-US" w:eastAsia="zh-CN"/>
        </w:rPr>
        <w:t>000</w:t>
      </w:r>
    </w:p>
    <w:p w14:paraId="49C0CC06">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杭州市余杭区民进社会服务工作信息化系统二期项目</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1621949">
      <w:pPr>
        <w:pStyle w:val="90"/>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详见招标文件第三部分采购需求</w:t>
      </w:r>
      <w:r>
        <w:rPr>
          <w:rFonts w:hint="eastAsia" w:ascii="仿宋" w:hAnsi="仿宋" w:eastAsia="仿宋" w:cs="宋体"/>
          <w:b/>
          <w:color w:val="000000" w:themeColor="text1"/>
          <w:highlight w:val="none"/>
          <w:lang w:eastAsia="zh-CN"/>
          <w14:textFill>
            <w14:solidFill>
              <w14:schemeClr w14:val="tx1"/>
            </w14:solidFill>
          </w14:textFill>
        </w:rPr>
        <w:t>。</w:t>
      </w:r>
    </w:p>
    <w:p w14:paraId="01CED084">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45A02F3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0A3DD517">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87EA980">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A9A877F">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3F4D5FA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655726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35A0A077">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B628116">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5D0C368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30E8127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79C40632">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102E6C13">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2B89E4F2">
      <w:pPr>
        <w:pStyle w:val="24"/>
        <w:numPr>
          <w:ilvl w:val="0"/>
          <w:numId w:val="0"/>
        </w:numPr>
        <w:ind w:firstLine="480" w:firstLineChars="200"/>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539E48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A2053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0EA054F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BE06CC4">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bookmarkStart w:id="11" w:name="OLE_LINK6"/>
      <w:r>
        <w:rPr>
          <w:rFonts w:hint="eastAsia" w:ascii="仿宋" w:hAnsi="仿宋" w:eastAsia="仿宋" w:cs="宋体"/>
          <w:color w:val="000000" w:themeColor="text1"/>
          <w:sz w:val="24"/>
          <w:highlight w:val="none"/>
          <w14:textFill>
            <w14:solidFill>
              <w14:schemeClr w14:val="tx1"/>
            </w14:solidFill>
          </w14:textFill>
        </w:rPr>
        <w:t>政采云平台（https://www.zcygov.cn/）</w:t>
      </w:r>
      <w:bookmarkEnd w:id="11"/>
      <w:r>
        <w:rPr>
          <w:rFonts w:hint="eastAsia" w:ascii="仿宋" w:hAnsi="仿宋" w:eastAsia="仿宋" w:cs="宋体"/>
          <w:color w:val="000000" w:themeColor="text1"/>
          <w:sz w:val="24"/>
          <w:highlight w:val="none"/>
          <w14:textFill>
            <w14:solidFill>
              <w14:schemeClr w14:val="tx1"/>
            </w14:solidFill>
          </w14:textFill>
        </w:rPr>
        <w:t xml:space="preserve"> </w:t>
      </w:r>
    </w:p>
    <w:p w14:paraId="2F95DEA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F219C3D">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4A5E2E6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106251F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r>
        <w:rPr>
          <w:rFonts w:hint="eastAsia" w:ascii="仿宋" w:hAnsi="仿宋" w:eastAsia="仿宋" w:cs="宋体"/>
          <w:color w:val="000000" w:themeColor="text1"/>
          <w:sz w:val="24"/>
          <w:highlight w:val="none"/>
          <w14:textFill>
            <w14:solidFill>
              <w14:schemeClr w14:val="tx1"/>
            </w14:solidFill>
          </w14:textFill>
        </w:rPr>
        <w:t>（北京时间）</w:t>
      </w:r>
    </w:p>
    <w:p w14:paraId="343C9DB9">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51E8CCC3">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p>
    <w:p w14:paraId="4C0C0FC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60BC1A2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1BAAD55B">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fldChar w:fldCharType="begin"/>
      </w:r>
      <w:r>
        <w:rPr>
          <w:rFonts w:hint="eastAsia" w:ascii="仿宋" w:hAnsi="仿宋" w:eastAsia="仿宋" w:cs="宋体"/>
          <w:color w:val="000000" w:themeColor="text1"/>
          <w:sz w:val="24"/>
          <w:highlight w:val="none"/>
          <w14:textFill>
            <w14:solidFill>
              <w14:schemeClr w14:val="tx1"/>
            </w14:solidFill>
          </w14:textFill>
        </w:rPr>
        <w:instrText xml:space="preserve"> HYPERLINK "https://zfcg.czt.zj.gov.cn/site/detail?categoryCode=ZcyAnnouncement&amp;parentId=600007&amp;articleId=42Mfrg9xBHwHv6i9I0MZZg==" </w:instrText>
      </w:r>
      <w:r>
        <w:rPr>
          <w:rFonts w:hint="eastAsia" w:ascii="仿宋" w:hAnsi="仿宋" w:eastAsia="仿宋" w:cs="宋体"/>
          <w:color w:val="000000" w:themeColor="text1"/>
          <w:sz w:val="24"/>
          <w:highlight w:val="none"/>
          <w14:textFill>
            <w14:solidFill>
              <w14:schemeClr w14:val="tx1"/>
            </w14:solidFill>
          </w14:textFill>
        </w:rPr>
        <w:fldChar w:fldCharType="separate"/>
      </w:r>
      <w:r>
        <w:rPr>
          <w:rStyle w:val="81"/>
          <w:rFonts w:hint="eastAsia" w:ascii="仿宋" w:hAnsi="仿宋" w:eastAsia="仿宋" w:cs="宋体"/>
          <w:sz w:val="24"/>
          <w:highlight w:val="none"/>
        </w:rPr>
        <w:t>https://zfcg.czt.zj.gov.cn/site/detail?categoryCode=ZcyAnnouncement&amp;parentId=600007&amp;articleId=42Mfrg9xBHwHv6i9I0MZZg==</w:t>
      </w:r>
      <w:r>
        <w:rPr>
          <w:rFonts w:hint="eastAsia" w:ascii="仿宋" w:hAnsi="仿宋" w:eastAsia="仿宋" w:cs="宋体"/>
          <w:color w:val="000000" w:themeColor="text1"/>
          <w:sz w:val="24"/>
          <w:highlight w:val="none"/>
          <w14:textFill>
            <w14:solidFill>
              <w14:schemeClr w14:val="tx1"/>
            </w14:solidFill>
          </w14:textFill>
        </w:rPr>
        <w:fldChar w:fldCharType="end"/>
      </w:r>
    </w:p>
    <w:p w14:paraId="091EE15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3E7B933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7A4B8C0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2B1CB23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50F8D88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4471D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1F78E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3B45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7C307DE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0DD36207">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中共杭州市余杭区委员会统一战线工作部</w:t>
      </w:r>
    </w:p>
    <w:p w14:paraId="540689E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val="en-US" w:eastAsia="zh-CN"/>
          <w14:textFill>
            <w14:solidFill>
              <w14:schemeClr w14:val="tx1"/>
            </w14:solidFill>
          </w14:textFill>
        </w:rPr>
        <w:t>余杭区文一西路1500号</w:t>
      </w:r>
      <w:r>
        <w:rPr>
          <w:rFonts w:hint="eastAsia" w:ascii="仿宋" w:hAnsi="仿宋" w:eastAsia="仿宋" w:cs="仿宋"/>
          <w:color w:val="000000" w:themeColor="text1"/>
          <w:sz w:val="24"/>
          <w:highlight w:val="none"/>
          <w14:textFill>
            <w14:solidFill>
              <w14:schemeClr w14:val="tx1"/>
            </w14:solidFill>
          </w14:textFill>
        </w:rPr>
        <w:t xml:space="preserve">     </w:t>
      </w:r>
    </w:p>
    <w:p w14:paraId="4B23DFA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2E36FB4F">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陈佳飞</w:t>
      </w:r>
    </w:p>
    <w:p w14:paraId="565A8C8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0571-89391851</w:t>
      </w:r>
      <w:r>
        <w:rPr>
          <w:rFonts w:hint="eastAsia" w:ascii="华文仿宋" w:hAnsi="华文仿宋" w:eastAsia="华文仿宋"/>
          <w:color w:val="000000" w:themeColor="text1"/>
          <w:sz w:val="24"/>
          <w:highlight w:val="none"/>
          <w14:textFill>
            <w14:solidFill>
              <w14:schemeClr w14:val="tx1"/>
            </w14:solidFill>
          </w14:textFill>
        </w:rPr>
        <w:t xml:space="preserve"> </w:t>
      </w:r>
    </w:p>
    <w:p w14:paraId="592FC42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吴雅琼</w:t>
      </w:r>
      <w:r>
        <w:rPr>
          <w:rFonts w:hint="eastAsia" w:ascii="仿宋" w:hAnsi="仿宋" w:eastAsia="仿宋" w:cs="宋体"/>
          <w:color w:val="000000" w:themeColor="text1"/>
          <w:sz w:val="24"/>
          <w:highlight w:val="none"/>
          <w14:textFill>
            <w14:solidFill>
              <w14:schemeClr w14:val="tx1"/>
            </w14:solidFill>
          </w14:textFill>
        </w:rPr>
        <w:t xml:space="preserve"> </w:t>
      </w:r>
    </w:p>
    <w:p w14:paraId="320006E4">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w:t>
      </w:r>
      <w:r>
        <w:rPr>
          <w:rFonts w:hint="eastAsia" w:ascii="仿宋" w:hAnsi="仿宋" w:eastAsia="仿宋" w:cs="宋体"/>
          <w:color w:val="000000" w:themeColor="text1"/>
          <w:sz w:val="24"/>
          <w:highlight w:val="none"/>
          <w:lang w:val="en-US" w:eastAsia="zh-CN"/>
          <w14:textFill>
            <w14:solidFill>
              <w14:schemeClr w14:val="tx1"/>
            </w14:solidFill>
          </w14:textFill>
        </w:rPr>
        <w:t>13375715687</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xml:space="preserve">   </w:t>
      </w:r>
    </w:p>
    <w:p w14:paraId="55A31CCA">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2FB7995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14:paraId="2F7BF4CC">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14:paraId="7D00B29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w:t>
      </w:r>
      <w:r>
        <w:rPr>
          <w:rFonts w:hint="eastAsia" w:ascii="仿宋" w:hAnsi="仿宋" w:eastAsia="仿宋"/>
          <w:color w:val="000000" w:themeColor="text1"/>
          <w:sz w:val="24"/>
          <w:highlight w:val="none"/>
          <w14:textFill>
            <w14:solidFill>
              <w14:schemeClr w14:val="tx1"/>
            </w14:solidFill>
          </w14:textFill>
        </w:rPr>
        <w:t>0571-86235827</w:t>
      </w:r>
    </w:p>
    <w:p w14:paraId="6D36596C">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沈彦斌</w:t>
      </w:r>
    </w:p>
    <w:p w14:paraId="03B40C43">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0571-86235827</w:t>
      </w:r>
    </w:p>
    <w:p w14:paraId="260E6C4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14:paraId="755896A5">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14:textFill>
            <w14:solidFill>
              <w14:schemeClr w14:val="tx1"/>
            </w14:solidFill>
          </w14:textFill>
        </w:rPr>
        <w:t>13588795636</w:t>
      </w:r>
    </w:p>
    <w:p w14:paraId="6FDBA1F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72BCB35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w:t>
      </w:r>
      <w:r>
        <w:rPr>
          <w:rFonts w:hint="eastAsia" w:ascii="仿宋" w:hAnsi="仿宋" w:eastAsia="仿宋" w:cs="宋体"/>
          <w:color w:val="000000" w:themeColor="text1"/>
          <w:sz w:val="24"/>
          <w:highlight w:val="none"/>
          <w:lang w:eastAsia="zh-CN"/>
          <w14:textFill>
            <w14:solidFill>
              <w14:schemeClr w14:val="tx1"/>
            </w14:solidFill>
          </w14:textFill>
        </w:rPr>
        <w:t>余杭</w:t>
      </w:r>
      <w:r>
        <w:rPr>
          <w:rFonts w:hint="eastAsia" w:ascii="仿宋" w:hAnsi="仿宋" w:eastAsia="仿宋" w:cs="宋体"/>
          <w:color w:val="000000" w:themeColor="text1"/>
          <w:sz w:val="24"/>
          <w:highlight w:val="none"/>
          <w14:textFill>
            <w14:solidFill>
              <w14:schemeClr w14:val="tx1"/>
            </w14:solidFill>
          </w14:textFill>
        </w:rPr>
        <w:t>区财政局、浙江省政府采购行政裁决服务中心（杭州）</w:t>
      </w:r>
    </w:p>
    <w:p w14:paraId="3704427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14:paraId="3662F4C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3FA1C55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06C6376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0571-8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p>
    <w:p w14:paraId="70B20E3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50855D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02F1E3D3">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3F87E5A1">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67369023">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E73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5D8265">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2" w:name="第三部分"/>
            <w:bookmarkStart w:id="13" w:name="_Toc164416483"/>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7389CD21">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4AD98E7B">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6DD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6FA9D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AB137B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20A2DA33">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5925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AA0B9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7F77FB4">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137280BA">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标的：详见中小企业声明函，属于行业：软件和信息技术服务业</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14:paraId="66549D0E">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single"/>
                <w:lang w:eastAsia="zh-CN"/>
                <w14:textFill>
                  <w14:solidFill>
                    <w14:schemeClr w14:val="tx1"/>
                  </w14:solidFill>
                </w14:textFill>
              </w:rPr>
              <w:t>软件和信息技术服务业。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B8B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A1503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0C8000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77422899">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1391479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29D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5EE1B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52DE6C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185ED55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062A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0BD3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607516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79FB93DB">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2C99FEB4">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14:paraId="2E014B8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14:paraId="7B8F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CB073B">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280611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6A777A44">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062241BF">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10BBDD34">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67AEDFB5">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3602526E">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28FC3987">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56E64FCA">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77FCB957">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1AFCD851">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4EB78228">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CCEAAE8">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45AA62DF">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58803880">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3446002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0660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F3F3B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9D0880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422EBF1F">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5CFDFEF0">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FE"/>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14:paraId="1EC8A5B1">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w:t>
            </w:r>
            <w:r>
              <w:rPr>
                <w:rFonts w:hint="eastAsia" w:ascii="仿宋" w:hAnsi="仿宋" w:eastAsia="仿宋" w:cs="宋体"/>
                <w:b/>
                <w:color w:val="000000" w:themeColor="text1"/>
                <w:kern w:val="0"/>
                <w:sz w:val="24"/>
                <w:highlight w:val="none"/>
                <w:lang w:val="en-US" w:eastAsia="zh-CN"/>
                <w14:textFill>
                  <w14:solidFill>
                    <w14:schemeClr w14:val="tx1"/>
                  </w14:solidFill>
                </w14:textFill>
              </w:rPr>
              <w:t>5</w:t>
            </w:r>
            <w:r>
              <w:rPr>
                <w:rFonts w:hint="eastAsia" w:ascii="仿宋" w:hAnsi="仿宋" w:eastAsia="仿宋" w:cs="宋体"/>
                <w:b/>
                <w:color w:val="000000" w:themeColor="text1"/>
                <w:kern w:val="0"/>
                <w:sz w:val="24"/>
                <w:highlight w:val="none"/>
                <w14:textFill>
                  <w14:solidFill>
                    <w14:schemeClr w14:val="tx1"/>
                  </w14:solidFill>
                </w14:textFill>
              </w:rPr>
              <w:t>分钟，演示次序以投标文件解密时间先后次序为准，演示人员不超过3人。</w:t>
            </w:r>
          </w:p>
          <w:p w14:paraId="75D81044">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14:paraId="55986E4D">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14:paraId="7272D159">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cs="宋体"/>
                <w:b/>
                <w:color w:val="000000" w:themeColor="text1"/>
                <w:kern w:val="0"/>
                <w:sz w:val="24"/>
                <w:highlight w:val="none"/>
                <w:u w:val="single"/>
                <w14:textFill>
                  <w14:solidFill>
                    <w14:schemeClr w14:val="tx1"/>
                  </w14:solidFill>
                </w14:textFill>
              </w:rPr>
              <w:t>浙江省杭州市余杭区余杭街道凤新路380号（星创新里程）2幢1105室</w:t>
            </w:r>
            <w:r>
              <w:rPr>
                <w:rFonts w:hint="eastAsia" w:ascii="仿宋" w:hAnsi="仿宋" w:eastAsia="仿宋"/>
                <w:b/>
                <w:color w:val="000000" w:themeColor="text1"/>
                <w:kern w:val="0"/>
                <w:sz w:val="24"/>
                <w:highlight w:val="none"/>
                <w14:textFill>
                  <w14:solidFill>
                    <w14:schemeClr w14:val="tx1"/>
                  </w14:solidFill>
                </w14:textFill>
              </w:rPr>
              <w:t>。</w:t>
            </w:r>
          </w:p>
          <w:p w14:paraId="1F8098A6">
            <w:pPr>
              <w:pStyle w:val="2"/>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14:paraId="3CCD39B9">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14:paraId="12AD10F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14:paraId="3BE8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4FF439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0B28345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4F821DC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71DA7F6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4480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045E5C7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1BF9A057">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2B7E47B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3B4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AC1AB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998861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5252D04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CD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32844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E5279C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4EAC12B9">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72D18E89">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65ADE74A">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394F4C49">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AAC51BF">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119237B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202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05358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CFA7D3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2F5C696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F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64A54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4DE6AF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47C0420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w:t>
            </w:r>
            <w:r>
              <w:rPr>
                <w:rFonts w:hint="eastAsia" w:ascii="仿宋" w:hAnsi="仿宋" w:eastAsia="仿宋" w:cs="宋体"/>
                <w:b/>
                <w:color w:val="000000" w:themeColor="text1"/>
                <w:kern w:val="28"/>
                <w:sz w:val="24"/>
                <w:highlight w:val="none"/>
                <w:lang w:val="en-US" w:eastAsia="zh-CN"/>
                <w14:textFill>
                  <w14:solidFill>
                    <w14:schemeClr w14:val="tx1"/>
                  </w14:solidFill>
                </w14:textFill>
              </w:rPr>
              <w:t>沈彦斌</w:t>
            </w:r>
            <w:r>
              <w:rPr>
                <w:rFonts w:hint="eastAsia" w:ascii="仿宋" w:hAnsi="仿宋" w:eastAsia="仿宋" w:cs="宋体"/>
                <w:b/>
                <w:color w:val="000000" w:themeColor="text1"/>
                <w:kern w:val="28"/>
                <w:sz w:val="24"/>
                <w:highlight w:val="none"/>
                <w14:textFill>
                  <w14:solidFill>
                    <w14:schemeClr w14:val="tx1"/>
                  </w14:solidFill>
                </w14:textFill>
              </w:rPr>
              <w:t>0571-86235827。采购人、采购机构不强制或变相强制投标人提交备份投标文件。</w:t>
            </w:r>
          </w:p>
        </w:tc>
      </w:tr>
      <w:tr w14:paraId="1A60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425F93E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2DF79B5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0E247DD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6F49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68E184DD">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69615BC2">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119706A4">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0A9334F6">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D25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564A84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6C53521C">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36300D30">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24807945">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577B0B54">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7A2182E">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5F5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AD317D">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69FF26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197746DD">
            <w:pPr>
              <w:adjustRightInd/>
              <w:spacing w:line="360" w:lineRule="auto"/>
              <w:outlineLvl w:val="0"/>
              <w:rPr>
                <w:rFonts w:hint="eastAsia"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中标服务费按《国家发展改革委关于降低部分建设项目收费标准规范收费行为等有关问题的通知》（发改价格[2011]534号）标准计取，按上述标准计算后不足8000元时按8000元计。</w:t>
            </w:r>
          </w:p>
          <w:p w14:paraId="737E667B">
            <w:pPr>
              <w:adjustRightInd/>
              <w:spacing w:line="360" w:lineRule="auto"/>
              <w:outlineLvl w:val="0"/>
              <w:rPr>
                <w:rFonts w:hint="eastAsia"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中标人在领取中标通知书时需向招标代理机构支付中标服务费，费用包含在总报价中，不单独列项报价。</w:t>
            </w:r>
          </w:p>
          <w:p w14:paraId="72DD119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中标服务费的交纳方式：以转帐或支票的形式支付，开户名：天阳建设管理有限公司余杭分公司；开户行名称：中信银行杭州余杭支行 帐号：8110801012202411396，中标单位需在领取中标通知书时缴纳中标服务费，缴纳时注明招标编号。</w:t>
            </w:r>
          </w:p>
        </w:tc>
      </w:tr>
      <w:tr w14:paraId="7497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F67C9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DD49F5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5C44D71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1CE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031973A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922BB9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14:paraId="2771B26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69E09E4B">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2E8A26A2">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692D25AD">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05145306">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F3E7AA6">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14:paraId="29E48C5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35CEA40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6E1585B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2DC7FF2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291C7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7FFF3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0312EA4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14:paraId="0E3DCAAA">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3016710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913802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6C191BF1">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D6C2F8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1C0A841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EE4E4A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61EA918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66599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48CA6D95">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483278">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8DBC9E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C58E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447DBF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B904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AC0DF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170D0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0EAB4FD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2E5CB26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25CD053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14:paraId="07591739">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0307C013">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18DC7114">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E99B8">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6D9D264C">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821C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287EBF6D">
      <w:pPr>
        <w:pStyle w:val="37"/>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F916223">
      <w:pPr>
        <w:pStyle w:val="37"/>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D5CC1E">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43AA179">
      <w:pPr>
        <w:pStyle w:val="37"/>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3DDE0BA">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5213B879">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123D7CD1">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43451E4B">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377F9678">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7E15B759">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19A80A45">
      <w:pPr>
        <w:pStyle w:val="37"/>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6AE9C398">
      <w:pPr>
        <w:pStyle w:val="575"/>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96F77BD">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6BF762CD">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16C1377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D03DA4">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B89FF8D">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78A5BC71">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2E60A93">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1F0D61F9">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70381076">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45F2C113">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1385138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7A538B19">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44524428">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33810296">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5554C398">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402B28B3">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4FEE2874">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3CF8D072">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0D81C804">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4EEAC946">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527EBBE6">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6B0076BE">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7578D42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6C52CAF7">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668E71DE">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6D951F7A">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6544E9">
      <w:pPr>
        <w:pStyle w:val="23"/>
        <w:rPr>
          <w:rFonts w:ascii="仿宋" w:hAnsi="仿宋" w:eastAsia="仿宋" w:cs="宋体"/>
          <w:color w:val="000000" w:themeColor="text1"/>
          <w:sz w:val="18"/>
          <w:szCs w:val="18"/>
          <w:highlight w:val="none"/>
          <w:lang w:val="en-US"/>
          <w14:textFill>
            <w14:solidFill>
              <w14:schemeClr w14:val="tx1"/>
            </w14:solidFill>
          </w14:textFill>
        </w:rPr>
      </w:pPr>
    </w:p>
    <w:p w14:paraId="7C115B07">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37F5DA9A">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1BBE74DA">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29FD9A2">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792583BB">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605AA82">
      <w:pPr>
        <w:pStyle w:val="37"/>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5F12B67B">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1CBDB47">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5D04AC72">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46C4AA4D">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0DA33F9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18B16D0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1CD047C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32B30B8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5579F25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019B3DB">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7CD78E4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7F3589DB">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2A22F96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6CED701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30E13E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0E9AB94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D400B1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9E366CD">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4825F0A6">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4732BB2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7B4FA1A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4743045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F7D57AA">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58ABF059">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451206D5">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09F95F33">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2B429409">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8F1C7E">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451DAA4">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82DC465">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5CF21A8D">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55AB9932">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A072FA8">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686D79A5">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509938C7">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D011C1">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009F22C">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9259E60">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6B26C2C1">
      <w:pPr>
        <w:pStyle w:val="37"/>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486A5778">
      <w:pPr>
        <w:pStyle w:val="37"/>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5B4D91B9">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11BFF12">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FDF0302">
      <w:pPr>
        <w:pStyle w:val="37"/>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D2D8D13">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674627CF">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48113758">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1B736A92">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47D2AB62">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1EAC3332">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5393E0D">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14:paraId="6E0D57D3">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0EAA75A8">
      <w:pPr>
        <w:pStyle w:val="245"/>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008EB5DA">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352A8C6F">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547E932">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A851460">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14:paraId="61AE2F7F">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073BC7B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3D2F5180">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57BD0F36">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497495FE">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14:paraId="4DFDD21D">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2E3D02E0">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667A0C7">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66F96DD">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7B7B1D32">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64961F1F">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2FA4F1AD">
      <w:pPr>
        <w:spacing w:line="360" w:lineRule="auto"/>
        <w:rPr>
          <w:rFonts w:ascii="仿宋" w:hAnsi="仿宋" w:eastAsia="仿宋" w:cs="宋体"/>
          <w:b/>
          <w:color w:val="000000" w:themeColor="text1"/>
          <w:sz w:val="24"/>
          <w:highlight w:val="none"/>
          <w14:textFill>
            <w14:solidFill>
              <w14:schemeClr w14:val="tx1"/>
            </w14:solidFill>
          </w14:textFill>
        </w:rPr>
      </w:pPr>
      <w:bookmarkStart w:id="14"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14635DC">
      <w:pPr>
        <w:spacing w:line="360" w:lineRule="auto"/>
        <w:rPr>
          <w:rFonts w:ascii="仿宋" w:hAnsi="仿宋" w:eastAsia="仿宋" w:cs="宋体"/>
          <w:b/>
          <w:color w:val="000000" w:themeColor="text1"/>
          <w:sz w:val="24"/>
          <w:highlight w:val="none"/>
          <w14:textFill>
            <w14:solidFill>
              <w14:schemeClr w14:val="tx1"/>
            </w14:solidFill>
          </w14:textFill>
        </w:rPr>
      </w:pPr>
    </w:p>
    <w:p w14:paraId="3A69059D">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1AE0A0D7">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14:paraId="3921A5DB">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1A14F95">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14:paraId="6237F4CC">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49DE427">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7AD2C4">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5575AE1B">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4479BA0D">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0BEFB7E0">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21D4EDB5">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36F2E37C">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14:paraId="071181DB">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07A980">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29793A0">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4CDAF78">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C51F683">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42DE5DD">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14:paraId="0D603BF2">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692D7718">
      <w:pPr>
        <w:pStyle w:val="2"/>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1B7E8E71">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76E9EC7D">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77568E7">
      <w:pPr>
        <w:pStyle w:val="84"/>
        <w:rPr>
          <w:color w:val="000000" w:themeColor="text1"/>
          <w:highlight w:val="none"/>
          <w:lang w:val="zh-CN"/>
          <w14:textFill>
            <w14:solidFill>
              <w14:schemeClr w14:val="tx1"/>
            </w14:solidFill>
          </w14:textFill>
        </w:rPr>
      </w:pPr>
    </w:p>
    <w:p w14:paraId="6AE69CBE">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5CA1BEC2">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B187E43">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2CCC8D43">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3C438991">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10FB3018">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3332881E">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5803919D">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185D66FC">
      <w:pPr>
        <w:pStyle w:val="84"/>
        <w:numPr>
          <w:ilvl w:val="-1"/>
          <w:numId w:val="0"/>
        </w:numPr>
        <w:ind w:firstLine="0" w:firstLineChars="0"/>
        <w:rPr>
          <w:color w:val="000000" w:themeColor="text1"/>
          <w:highlight w:val="none"/>
          <w14:textFill>
            <w14:solidFill>
              <w14:schemeClr w14:val="tx1"/>
            </w14:solidFill>
          </w14:textFill>
        </w:rPr>
      </w:pPr>
    </w:p>
    <w:p w14:paraId="3ACDA1BE">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45643522">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4970EFD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A09413">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3CDC581">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1F77C4">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E08768C">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5" w:name="_Hlt74714665"/>
      <w:bookmarkEnd w:id="15"/>
      <w:bookmarkStart w:id="16" w:name="_Hlt75236101"/>
      <w:bookmarkEnd w:id="16"/>
      <w:bookmarkStart w:id="17" w:name="_Hlt74707468"/>
      <w:bookmarkEnd w:id="17"/>
      <w:bookmarkStart w:id="18" w:name="_Hlt68072998"/>
      <w:bookmarkEnd w:id="18"/>
      <w:bookmarkStart w:id="19" w:name="_Hlt68057669"/>
      <w:bookmarkEnd w:id="19"/>
      <w:bookmarkStart w:id="20" w:name="_Hlt74730295"/>
      <w:bookmarkEnd w:id="20"/>
      <w:bookmarkStart w:id="21" w:name="_Hlt75236011"/>
      <w:bookmarkEnd w:id="21"/>
      <w:bookmarkStart w:id="22" w:name="_Hlt68403820"/>
      <w:bookmarkEnd w:id="22"/>
      <w:bookmarkStart w:id="23" w:name="_Hlt74729768"/>
      <w:bookmarkEnd w:id="23"/>
      <w:bookmarkStart w:id="24" w:name="_Hlt68072990"/>
      <w:bookmarkEnd w:id="24"/>
      <w:bookmarkStart w:id="25" w:name="_Hlt75236290"/>
      <w:bookmarkEnd w:id="25"/>
      <w:bookmarkStart w:id="26" w:name="_Hlt68073093"/>
      <w:bookmarkEnd w:id="26"/>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60C54E20">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4EE0269A">
      <w:pPr>
        <w:pStyle w:val="64"/>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一、项目概述：</w:t>
      </w:r>
    </w:p>
    <w:p w14:paraId="56BC1EC2">
      <w:pPr>
        <w:adjustRightInd w:val="0"/>
        <w:snapToGri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为贯彻落实民进中央信息化建设工作主题年的有关精神，进一步在新形势下做好社会服务工作，推动定点帮扶各项工作有序展开，社会服务部以信息化建设工作为契机，主动摸清家底、梳理思路，并依靠专家和省级组织策划社会服务信息化系统。通过信息化手段，将组织、会员与项目推进有效连接，将系统打造成社会服务工作宣传、项目推进、资源利用、人才发掘、专家指导、数据统计的信息化平台。本项目规划在本期建设内完成，同时完成余杭区民进社会服务工作信息化系统一期信创适配，整个项目以“1+1+N”为重点建设框架。</w:t>
      </w:r>
    </w:p>
    <w:p w14:paraId="36B5ABF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二、项目建设本期目标：</w:t>
      </w:r>
    </w:p>
    <w:p w14:paraId="69A77BDB">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本项目规划在本期建设内完成，同时完成余杭区民进社会服务工作信息化系统一期信创适配，整个项目以“1+1+N”为重点建设框架，具体新增建设内容如下：</w:t>
      </w:r>
    </w:p>
    <w:p w14:paraId="095B2224">
      <w:pPr>
        <w:numPr>
          <w:ilvl w:val="0"/>
          <w:numId w:val="4"/>
        </w:num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民进中央数据分析系统；</w:t>
      </w:r>
    </w:p>
    <w:p w14:paraId="3BD54A5C">
      <w:pPr>
        <w:numPr>
          <w:ilvl w:val="0"/>
          <w:numId w:val="4"/>
        </w:num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跨系统数据清洗对接中心；</w:t>
      </w:r>
    </w:p>
    <w:p w14:paraId="50DF60B4">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（3）大型活动（会务）管理系统；</w:t>
      </w:r>
    </w:p>
    <w:p w14:paraId="423E06AB">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（4）民进社会服务数据大屏；</w:t>
      </w:r>
    </w:p>
    <w:p w14:paraId="147799A7">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（5）民过社会服务工作信息化系统；</w:t>
      </w:r>
    </w:p>
    <w:p w14:paraId="681C0DBB">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 xml:space="preserve">    （5.1）社会服务机构管理</w:t>
      </w:r>
      <w:r>
        <w:rPr>
          <w:rFonts w:hint="eastAsia" w:ascii="仿宋" w:hAnsi="仿宋" w:eastAsia="仿宋" w:cs="仿宋"/>
          <w:snapToGrid w:val="0"/>
          <w:color w:val="auto"/>
          <w:kern w:val="2"/>
          <w:sz w:val="24"/>
          <w:szCs w:val="24"/>
          <w:lang w:val="en-US" w:eastAsia="zh-CN" w:bidi="ar-SA"/>
        </w:rPr>
        <w:tab/>
      </w:r>
    </w:p>
    <w:p w14:paraId="475DFF63">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 xml:space="preserve">    （5.2）开明品牌管理</w:t>
      </w:r>
    </w:p>
    <w:p w14:paraId="7BEA217E">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 xml:space="preserve">    （5.3）典型案例管理</w:t>
      </w:r>
    </w:p>
    <w:p w14:paraId="09862ECA">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 xml:space="preserve">    （5.4）帮扶事件管理</w:t>
      </w:r>
    </w:p>
    <w:p w14:paraId="54FF2CD8">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（6）开明基金会管理系统；</w:t>
      </w:r>
    </w:p>
    <w:p w14:paraId="3F19B745">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（7）小程序移动端报表；</w:t>
      </w:r>
    </w:p>
    <w:p w14:paraId="42B203B0">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（8）开明画院数字展览系统；</w:t>
      </w:r>
    </w:p>
    <w:p w14:paraId="0A5D64F3">
      <w:pPr>
        <w:adjustRightInd w:val="0"/>
        <w:snapToGrid w:val="0"/>
        <w:spacing w:line="400" w:lineRule="exact"/>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三、项目建设技术目标</w:t>
      </w:r>
      <w:r>
        <w:rPr>
          <w:rFonts w:hint="eastAsia" w:ascii="仿宋" w:hAnsi="仿宋" w:eastAsia="仿宋" w:cs="仿宋"/>
          <w:snapToGrid w:val="0"/>
          <w:color w:val="auto"/>
          <w:kern w:val="2"/>
          <w:sz w:val="24"/>
          <w:szCs w:val="24"/>
          <w:lang w:val="en-US" w:eastAsia="zh-CN" w:bidi="ar-SA"/>
        </w:rPr>
        <w:t xml:space="preserve"> </w:t>
      </w:r>
    </w:p>
    <w:p w14:paraId="2BFEFB38">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民进全国各省市组织推广使用，获评民进中央信息化建设主题年典型案例，通过民进中央信息化系统将社服等工作全面信息化，将数据从地方到中央去除数据孤岛，实现数据协同，事件事实上报，全国各地民进组织工作更加方便高效。社会服务工作信息化系统项目的主要内容为社会服务工作全生命周期管理，业务对象为全国民进社会服务部工作人员，预期成效指标有民进社会服务工作数据归集覆盖民进中央、省、市、区县和社会服务工作信息完整率达98%以上。</w:t>
      </w:r>
    </w:p>
    <w:p w14:paraId="3A16D0DF">
      <w:pPr>
        <w:adjustRightInd w:val="0"/>
        <w:snapToGrid w:val="0"/>
        <w:spacing w:line="400" w:lineRule="exact"/>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四、项目建设的主要内容有：</w:t>
      </w:r>
    </w:p>
    <w:tbl>
      <w:tblPr>
        <w:tblStyle w:val="67"/>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216"/>
        <w:gridCol w:w="2850"/>
        <w:gridCol w:w="3667"/>
        <w:gridCol w:w="536"/>
        <w:gridCol w:w="488"/>
      </w:tblGrid>
      <w:tr w14:paraId="6C38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C56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16" w:type="dxa"/>
            <w:tcBorders>
              <w:top w:val="single" w:color="000000" w:sz="8" w:space="0"/>
              <w:left w:val="nil"/>
              <w:bottom w:val="single" w:color="000000" w:sz="8" w:space="0"/>
              <w:right w:val="single" w:color="000000" w:sz="8" w:space="0"/>
            </w:tcBorders>
            <w:shd w:val="clear" w:color="auto" w:fill="auto"/>
            <w:vAlign w:val="center"/>
          </w:tcPr>
          <w:p w14:paraId="29DB7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2850" w:type="dxa"/>
            <w:tcBorders>
              <w:top w:val="single" w:color="000000" w:sz="8" w:space="0"/>
              <w:left w:val="nil"/>
              <w:bottom w:val="single" w:color="000000" w:sz="8" w:space="0"/>
              <w:right w:val="single" w:color="000000" w:sz="8" w:space="0"/>
            </w:tcBorders>
            <w:shd w:val="clear" w:color="auto" w:fill="auto"/>
            <w:vAlign w:val="center"/>
          </w:tcPr>
          <w:p w14:paraId="6378F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名称（功能模块/品牌型号）</w:t>
            </w:r>
          </w:p>
        </w:tc>
        <w:tc>
          <w:tcPr>
            <w:tcW w:w="3667" w:type="dxa"/>
            <w:tcBorders>
              <w:top w:val="single" w:color="000000" w:sz="8" w:space="0"/>
              <w:left w:val="nil"/>
              <w:bottom w:val="single" w:color="000000" w:sz="8" w:space="0"/>
              <w:right w:val="single" w:color="000000" w:sz="8" w:space="0"/>
            </w:tcBorders>
            <w:shd w:val="clear" w:color="auto" w:fill="auto"/>
            <w:vAlign w:val="center"/>
          </w:tcPr>
          <w:p w14:paraId="6B216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功能描述/具体参数</w:t>
            </w:r>
          </w:p>
        </w:tc>
        <w:tc>
          <w:tcPr>
            <w:tcW w:w="536" w:type="dxa"/>
            <w:tcBorders>
              <w:top w:val="single" w:color="000000" w:sz="8" w:space="0"/>
              <w:left w:val="nil"/>
              <w:bottom w:val="single" w:color="000000" w:sz="8" w:space="0"/>
              <w:right w:val="single" w:color="000000" w:sz="8" w:space="0"/>
            </w:tcBorders>
            <w:shd w:val="clear" w:color="auto" w:fill="auto"/>
            <w:vAlign w:val="center"/>
          </w:tcPr>
          <w:p w14:paraId="3CC2FA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88" w:type="dxa"/>
            <w:tcBorders>
              <w:top w:val="single" w:color="000000" w:sz="8" w:space="0"/>
              <w:left w:val="nil"/>
              <w:bottom w:val="single" w:color="000000" w:sz="8" w:space="0"/>
              <w:right w:val="single" w:color="000000" w:sz="8" w:space="0"/>
            </w:tcBorders>
            <w:shd w:val="clear" w:color="auto" w:fill="auto"/>
            <w:vAlign w:val="center"/>
          </w:tcPr>
          <w:p w14:paraId="192A6B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2B2F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3F686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16" w:type="dxa"/>
            <w:tcBorders>
              <w:top w:val="nil"/>
              <w:left w:val="nil"/>
              <w:bottom w:val="single" w:color="000000" w:sz="8" w:space="0"/>
              <w:right w:val="single" w:color="000000" w:sz="8" w:space="0"/>
            </w:tcBorders>
            <w:shd w:val="clear" w:color="auto" w:fill="auto"/>
            <w:vAlign w:val="center"/>
          </w:tcPr>
          <w:p w14:paraId="407633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4857A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民进中央数据分析系统</w:t>
            </w:r>
          </w:p>
        </w:tc>
        <w:tc>
          <w:tcPr>
            <w:tcW w:w="3667" w:type="dxa"/>
            <w:tcBorders>
              <w:top w:val="nil"/>
              <w:left w:val="nil"/>
              <w:bottom w:val="single" w:color="000000" w:sz="8" w:space="0"/>
              <w:right w:val="single" w:color="000000" w:sz="8" w:space="0"/>
            </w:tcBorders>
            <w:shd w:val="clear" w:color="auto" w:fill="auto"/>
            <w:vAlign w:val="center"/>
          </w:tcPr>
          <w:p w14:paraId="1F5F9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数据统计分析、工作指标填报、系统管理、个人中心</w:t>
            </w:r>
          </w:p>
        </w:tc>
        <w:tc>
          <w:tcPr>
            <w:tcW w:w="536" w:type="dxa"/>
            <w:tcBorders>
              <w:top w:val="nil"/>
              <w:left w:val="nil"/>
              <w:bottom w:val="single" w:color="000000" w:sz="8" w:space="0"/>
              <w:right w:val="single" w:color="000000" w:sz="8" w:space="0"/>
            </w:tcBorders>
            <w:shd w:val="clear" w:color="auto" w:fill="auto"/>
            <w:vAlign w:val="center"/>
          </w:tcPr>
          <w:p w14:paraId="07F3CE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1BB85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D72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3FA00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6" w:type="dxa"/>
            <w:tcBorders>
              <w:top w:val="nil"/>
              <w:left w:val="nil"/>
              <w:bottom w:val="single" w:color="000000" w:sz="8" w:space="0"/>
              <w:right w:val="single" w:color="000000" w:sz="8" w:space="0"/>
            </w:tcBorders>
            <w:shd w:val="clear" w:color="auto" w:fill="auto"/>
            <w:vAlign w:val="center"/>
          </w:tcPr>
          <w:p w14:paraId="78581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67677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跨系统数据清洗对接中心</w:t>
            </w:r>
          </w:p>
        </w:tc>
        <w:tc>
          <w:tcPr>
            <w:tcW w:w="3667" w:type="dxa"/>
            <w:tcBorders>
              <w:top w:val="nil"/>
              <w:left w:val="nil"/>
              <w:bottom w:val="single" w:color="000000" w:sz="8" w:space="0"/>
              <w:right w:val="single" w:color="000000" w:sz="8" w:space="0"/>
            </w:tcBorders>
            <w:shd w:val="clear" w:color="auto" w:fill="auto"/>
            <w:vAlign w:val="center"/>
          </w:tcPr>
          <w:p w14:paraId="3F6DF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平台对接、数据归集、数据清洗</w:t>
            </w:r>
          </w:p>
        </w:tc>
        <w:tc>
          <w:tcPr>
            <w:tcW w:w="536" w:type="dxa"/>
            <w:tcBorders>
              <w:top w:val="nil"/>
              <w:left w:val="nil"/>
              <w:bottom w:val="single" w:color="000000" w:sz="8" w:space="0"/>
              <w:right w:val="single" w:color="000000" w:sz="8" w:space="0"/>
            </w:tcBorders>
            <w:shd w:val="clear" w:color="auto" w:fill="auto"/>
            <w:vAlign w:val="center"/>
          </w:tcPr>
          <w:p w14:paraId="34E93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0B4F0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147C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4F054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6" w:type="dxa"/>
            <w:tcBorders>
              <w:top w:val="nil"/>
              <w:left w:val="nil"/>
              <w:bottom w:val="single" w:color="000000" w:sz="8" w:space="0"/>
              <w:right w:val="single" w:color="000000" w:sz="8" w:space="0"/>
            </w:tcBorders>
            <w:shd w:val="clear" w:color="auto" w:fill="auto"/>
            <w:vAlign w:val="center"/>
          </w:tcPr>
          <w:p w14:paraId="08B7C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41F97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大型活动（会务）管理系统</w:t>
            </w:r>
          </w:p>
        </w:tc>
        <w:tc>
          <w:tcPr>
            <w:tcW w:w="3667" w:type="dxa"/>
            <w:tcBorders>
              <w:top w:val="nil"/>
              <w:left w:val="nil"/>
              <w:bottom w:val="single" w:color="000000" w:sz="8" w:space="0"/>
              <w:right w:val="single" w:color="000000" w:sz="8" w:space="0"/>
            </w:tcBorders>
            <w:shd w:val="clear" w:color="auto" w:fill="auto"/>
            <w:vAlign w:val="center"/>
          </w:tcPr>
          <w:p w14:paraId="2C0DF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活动会议策划设置、参会人员管理、资源调度管理、通知信息管理、场控技术管理、数据统计与分析</w:t>
            </w:r>
          </w:p>
        </w:tc>
        <w:tc>
          <w:tcPr>
            <w:tcW w:w="536" w:type="dxa"/>
            <w:tcBorders>
              <w:top w:val="nil"/>
              <w:left w:val="nil"/>
              <w:bottom w:val="single" w:color="000000" w:sz="8" w:space="0"/>
              <w:right w:val="single" w:color="000000" w:sz="8" w:space="0"/>
            </w:tcBorders>
            <w:shd w:val="clear" w:color="auto" w:fill="auto"/>
            <w:vAlign w:val="center"/>
          </w:tcPr>
          <w:p w14:paraId="7F076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169EA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7D8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1E3370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6" w:type="dxa"/>
            <w:tcBorders>
              <w:top w:val="nil"/>
              <w:left w:val="nil"/>
              <w:bottom w:val="single" w:color="000000" w:sz="8" w:space="0"/>
              <w:right w:val="single" w:color="000000" w:sz="8" w:space="0"/>
            </w:tcBorders>
            <w:shd w:val="clear" w:color="auto" w:fill="auto"/>
            <w:vAlign w:val="center"/>
          </w:tcPr>
          <w:p w14:paraId="10970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580B6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民进社会服务数据大屏</w:t>
            </w:r>
          </w:p>
        </w:tc>
        <w:tc>
          <w:tcPr>
            <w:tcW w:w="3667" w:type="dxa"/>
            <w:tcBorders>
              <w:top w:val="nil"/>
              <w:left w:val="nil"/>
              <w:bottom w:val="single" w:color="000000" w:sz="8" w:space="0"/>
              <w:right w:val="single" w:color="000000" w:sz="8" w:space="0"/>
            </w:tcBorders>
            <w:shd w:val="clear" w:color="auto" w:fill="auto"/>
            <w:vAlign w:val="center"/>
          </w:tcPr>
          <w:p w14:paraId="5CE16F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数字社服数据（优化）、会内外专家数据（优化）、社服机构数据（优化）、项目数据、事件数据、帮扶数据、案例数据、数据汇总统计（优化）</w:t>
            </w:r>
          </w:p>
        </w:tc>
        <w:tc>
          <w:tcPr>
            <w:tcW w:w="536" w:type="dxa"/>
            <w:tcBorders>
              <w:top w:val="nil"/>
              <w:left w:val="nil"/>
              <w:bottom w:val="single" w:color="000000" w:sz="8" w:space="0"/>
              <w:right w:val="single" w:color="000000" w:sz="8" w:space="0"/>
            </w:tcBorders>
            <w:shd w:val="clear" w:color="auto" w:fill="auto"/>
            <w:vAlign w:val="center"/>
          </w:tcPr>
          <w:p w14:paraId="4A71C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207E2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9E5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4E634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6" w:type="dxa"/>
            <w:tcBorders>
              <w:top w:val="nil"/>
              <w:left w:val="nil"/>
              <w:bottom w:val="single" w:color="000000" w:sz="8" w:space="0"/>
              <w:right w:val="single" w:color="000000" w:sz="8" w:space="0"/>
            </w:tcBorders>
            <w:shd w:val="clear" w:color="auto" w:fill="auto"/>
            <w:vAlign w:val="center"/>
          </w:tcPr>
          <w:p w14:paraId="7199E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6885A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民进社会服务工作信息化系统</w:t>
            </w:r>
          </w:p>
        </w:tc>
        <w:tc>
          <w:tcPr>
            <w:tcW w:w="3667" w:type="dxa"/>
            <w:tcBorders>
              <w:top w:val="nil"/>
              <w:left w:val="nil"/>
              <w:bottom w:val="single" w:color="000000" w:sz="8" w:space="0"/>
              <w:right w:val="single" w:color="000000" w:sz="8" w:space="0"/>
            </w:tcBorders>
            <w:shd w:val="clear" w:color="auto" w:fill="auto"/>
            <w:vAlign w:val="center"/>
          </w:tcPr>
          <w:p w14:paraId="20813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社会服务机构管理、开明品牌管理、典型案例管理、帮扶事件管理、专家资源管理（优化）、综合项目管理（优化）、综合数据统计（优化）</w:t>
            </w:r>
          </w:p>
        </w:tc>
        <w:tc>
          <w:tcPr>
            <w:tcW w:w="536" w:type="dxa"/>
            <w:tcBorders>
              <w:top w:val="nil"/>
              <w:left w:val="nil"/>
              <w:bottom w:val="single" w:color="000000" w:sz="8" w:space="0"/>
              <w:right w:val="single" w:color="000000" w:sz="8" w:space="0"/>
            </w:tcBorders>
            <w:shd w:val="clear" w:color="auto" w:fill="auto"/>
            <w:vAlign w:val="center"/>
          </w:tcPr>
          <w:p w14:paraId="13D7D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449DA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DA3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05E5E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6" w:type="dxa"/>
            <w:tcBorders>
              <w:top w:val="nil"/>
              <w:left w:val="nil"/>
              <w:bottom w:val="single" w:color="000000" w:sz="8" w:space="0"/>
              <w:right w:val="single" w:color="000000" w:sz="8" w:space="0"/>
            </w:tcBorders>
            <w:shd w:val="clear" w:color="auto" w:fill="auto"/>
            <w:vAlign w:val="center"/>
          </w:tcPr>
          <w:p w14:paraId="5E3CAF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1FF208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开明基金会管理系统</w:t>
            </w:r>
          </w:p>
        </w:tc>
        <w:tc>
          <w:tcPr>
            <w:tcW w:w="3667" w:type="dxa"/>
            <w:tcBorders>
              <w:top w:val="nil"/>
              <w:left w:val="nil"/>
              <w:bottom w:val="single" w:color="000000" w:sz="8" w:space="0"/>
              <w:right w:val="single" w:color="000000" w:sz="8" w:space="0"/>
            </w:tcBorders>
            <w:shd w:val="clear" w:color="auto" w:fill="auto"/>
            <w:vAlign w:val="center"/>
          </w:tcPr>
          <w:p w14:paraId="0D245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项目申请、项目评议、项目管理、成果管理、项目后评估</w:t>
            </w:r>
          </w:p>
        </w:tc>
        <w:tc>
          <w:tcPr>
            <w:tcW w:w="536" w:type="dxa"/>
            <w:tcBorders>
              <w:top w:val="nil"/>
              <w:left w:val="nil"/>
              <w:bottom w:val="single" w:color="000000" w:sz="8" w:space="0"/>
              <w:right w:val="single" w:color="000000" w:sz="8" w:space="0"/>
            </w:tcBorders>
            <w:shd w:val="clear" w:color="auto" w:fill="auto"/>
            <w:vAlign w:val="center"/>
          </w:tcPr>
          <w:p w14:paraId="20191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64D6ED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388F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44E63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6" w:type="dxa"/>
            <w:tcBorders>
              <w:top w:val="nil"/>
              <w:left w:val="nil"/>
              <w:bottom w:val="single" w:color="000000" w:sz="8" w:space="0"/>
              <w:right w:val="single" w:color="000000" w:sz="8" w:space="0"/>
            </w:tcBorders>
            <w:shd w:val="clear" w:color="auto" w:fill="auto"/>
            <w:vAlign w:val="center"/>
          </w:tcPr>
          <w:p w14:paraId="2F620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50E561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小程序移动端报表</w:t>
            </w:r>
          </w:p>
        </w:tc>
        <w:tc>
          <w:tcPr>
            <w:tcW w:w="3667" w:type="dxa"/>
            <w:tcBorders>
              <w:top w:val="nil"/>
              <w:left w:val="nil"/>
              <w:bottom w:val="single" w:color="000000" w:sz="8" w:space="0"/>
              <w:right w:val="single" w:color="000000" w:sz="8" w:space="0"/>
            </w:tcBorders>
            <w:shd w:val="clear" w:color="auto" w:fill="auto"/>
            <w:vAlign w:val="center"/>
          </w:tcPr>
          <w:p w14:paraId="5AD178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各版块数据快捷简报一览表、活跃度分析统计板块、重点事件分析统计</w:t>
            </w:r>
          </w:p>
        </w:tc>
        <w:tc>
          <w:tcPr>
            <w:tcW w:w="536" w:type="dxa"/>
            <w:tcBorders>
              <w:top w:val="nil"/>
              <w:left w:val="nil"/>
              <w:bottom w:val="single" w:color="000000" w:sz="8" w:space="0"/>
              <w:right w:val="single" w:color="000000" w:sz="8" w:space="0"/>
            </w:tcBorders>
            <w:shd w:val="clear" w:color="auto" w:fill="auto"/>
            <w:vAlign w:val="center"/>
          </w:tcPr>
          <w:p w14:paraId="61DDC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3EE08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7290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80" w:type="dxa"/>
            <w:tcBorders>
              <w:top w:val="nil"/>
              <w:left w:val="single" w:color="000000" w:sz="8" w:space="0"/>
              <w:bottom w:val="single" w:color="000000" w:sz="8" w:space="0"/>
              <w:right w:val="single" w:color="000000" w:sz="8" w:space="0"/>
            </w:tcBorders>
            <w:shd w:val="clear" w:color="auto" w:fill="auto"/>
            <w:vAlign w:val="center"/>
          </w:tcPr>
          <w:p w14:paraId="453DE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6" w:type="dxa"/>
            <w:tcBorders>
              <w:top w:val="nil"/>
              <w:left w:val="nil"/>
              <w:bottom w:val="single" w:color="000000" w:sz="8" w:space="0"/>
              <w:right w:val="single" w:color="000000" w:sz="8" w:space="0"/>
            </w:tcBorders>
            <w:shd w:val="clear" w:color="auto" w:fill="auto"/>
            <w:vAlign w:val="center"/>
          </w:tcPr>
          <w:p w14:paraId="24CBB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系统软件</w:t>
            </w:r>
          </w:p>
        </w:tc>
        <w:tc>
          <w:tcPr>
            <w:tcW w:w="2850" w:type="dxa"/>
            <w:tcBorders>
              <w:top w:val="nil"/>
              <w:left w:val="nil"/>
              <w:bottom w:val="single" w:color="000000" w:sz="8" w:space="0"/>
              <w:right w:val="single" w:color="000000" w:sz="8" w:space="0"/>
            </w:tcBorders>
            <w:shd w:val="clear" w:color="auto" w:fill="auto"/>
            <w:vAlign w:val="center"/>
          </w:tcPr>
          <w:p w14:paraId="77F78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开明画院数字展览系统</w:t>
            </w:r>
          </w:p>
        </w:tc>
        <w:tc>
          <w:tcPr>
            <w:tcW w:w="3667" w:type="dxa"/>
            <w:tcBorders>
              <w:top w:val="nil"/>
              <w:left w:val="nil"/>
              <w:bottom w:val="single" w:color="000000" w:sz="8" w:space="0"/>
              <w:right w:val="single" w:color="000000" w:sz="8" w:space="0"/>
            </w:tcBorders>
            <w:shd w:val="clear" w:color="auto" w:fill="auto"/>
            <w:vAlign w:val="center"/>
          </w:tcPr>
          <w:p w14:paraId="7CC926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名画分档等字典管理、画家资料库管理、名画艺术品出入档管理、名画艺术品库管理、展程信息管理、交互式数字展程</w:t>
            </w:r>
          </w:p>
        </w:tc>
        <w:tc>
          <w:tcPr>
            <w:tcW w:w="536" w:type="dxa"/>
            <w:tcBorders>
              <w:top w:val="nil"/>
              <w:left w:val="nil"/>
              <w:bottom w:val="single" w:color="000000" w:sz="8" w:space="0"/>
              <w:right w:val="single" w:color="000000" w:sz="8" w:space="0"/>
            </w:tcBorders>
            <w:shd w:val="clear" w:color="auto" w:fill="auto"/>
            <w:vAlign w:val="center"/>
          </w:tcPr>
          <w:p w14:paraId="6C2FA3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8" w:type="dxa"/>
            <w:tcBorders>
              <w:top w:val="nil"/>
              <w:left w:val="nil"/>
              <w:bottom w:val="single" w:color="000000" w:sz="8" w:space="0"/>
              <w:right w:val="single" w:color="000000" w:sz="8" w:space="0"/>
            </w:tcBorders>
            <w:shd w:val="clear" w:color="auto" w:fill="auto"/>
            <w:vAlign w:val="center"/>
          </w:tcPr>
          <w:p w14:paraId="6FC01D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bl>
    <w:p w14:paraId="311208BE">
      <w:pPr>
        <w:adjustRightInd w:val="0"/>
        <w:snapToGrid w:val="0"/>
        <w:spacing w:line="400" w:lineRule="exact"/>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五、项目建设规模、建设地点、建设期</w:t>
      </w:r>
    </w:p>
    <w:p w14:paraId="768F0ECB">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杭州市余杭区民进社会服务工作信息化系统二期项目的建设规划、建设地点、建设期的进行了谋划与确认。</w:t>
      </w:r>
    </w:p>
    <w:p w14:paraId="3593DE91">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（1）项目建设规模</w:t>
      </w:r>
      <w:r>
        <w:rPr>
          <w:rFonts w:hint="eastAsia" w:ascii="仿宋" w:hAnsi="仿宋" w:eastAsia="仿宋" w:cs="仿宋"/>
          <w:snapToGrid w:val="0"/>
          <w:color w:val="auto"/>
          <w:kern w:val="2"/>
          <w:sz w:val="24"/>
          <w:szCs w:val="24"/>
          <w:lang w:val="en-US" w:eastAsia="zh-CN" w:bidi="ar-SA"/>
        </w:rPr>
        <w:tab/>
      </w:r>
    </w:p>
    <w:p w14:paraId="77BE0E44">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涉及民进中央以及民进各个省市区民进组织的相关成员。通过在社会服务项目的创立、人才配备、项目执行、项目跟踪、以及通过数据的智能分析后，对项目结果做出有效性的评估，实现社会服务的数字化、信息化。</w:t>
      </w:r>
    </w:p>
    <w:p w14:paraId="4684C71A">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主要为社会服务系统软件开发与部署使用，在整个项目周期内完成所有业务场景的功能，在项目开发完成后，交付于余杭区统战部。本次项目的建设仅为软件系统开发，不包括硬件采购与现场硬件部署等。</w:t>
      </w:r>
    </w:p>
    <w:p w14:paraId="6A63816C">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（1.1）服务对象：处室内部；本部门本级；系统内地方各级；</w:t>
      </w:r>
    </w:p>
    <w:p w14:paraId="27B45F5F">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（1.2）服务范围：覆盖了民进中央、省、市、区县的民进社会服务部。</w:t>
      </w:r>
    </w:p>
    <w:p w14:paraId="789B79FF">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（2）项目建设地点</w:t>
      </w:r>
    </w:p>
    <w:p w14:paraId="7F11A244">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本项目的建设主要地点为建设单位的办公场地，同时配合民进中央以及区数管局的现场开发需求派人驻点对接开发。</w:t>
      </w:r>
    </w:p>
    <w:p w14:paraId="0E38EB43">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（3）项目建设周期</w:t>
      </w:r>
    </w:p>
    <w:p w14:paraId="18C6471B">
      <w:pPr>
        <w:adjustRightInd w:val="0"/>
        <w:snapToGrid w:val="0"/>
        <w:spacing w:line="400" w:lineRule="exact"/>
        <w:ind w:firstLine="470" w:firstLineChars="196"/>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本项目自合同签订之日起60个工作日完成项目的测试与交付使用。正常运行满1个月后可提请项目验收。</w:t>
      </w:r>
    </w:p>
    <w:p w14:paraId="44FCA85F">
      <w:pPr>
        <w:numPr>
          <w:ilvl w:val="0"/>
          <w:numId w:val="5"/>
        </w:numPr>
        <w:adjustRightInd w:val="0"/>
        <w:snapToGrid w:val="0"/>
        <w:spacing w:line="400" w:lineRule="exact"/>
        <w:ind w:firstLine="472" w:firstLineChars="196"/>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项目风险与控制</w:t>
      </w:r>
    </w:p>
    <w:p w14:paraId="23E72463">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杭州市余杭区民进社会服务工作信息化系统二期项目实施过程中，要充分做好调研工作，了解好需求，作好与其它部门的对接与沟通，特别是一体化平台的对新年好过程中，要服从统一规划、统一安排，加强数据管理，作好系统设计与安全管理工作。</w:t>
      </w:r>
    </w:p>
    <w:p w14:paraId="6C7E0E18">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系统设计上要严格按照“1+5+2”的工作体系，依托“浙江政务网”、“一体化平台”。对于存在的问题要做到早知道、早沟通、早解决的要求，加强项目的风险的对策和风险管理措施。</w:t>
      </w:r>
    </w:p>
    <w:p w14:paraId="76ACD7D7">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项目人员要实行保密制度，专项代码管理，做好权限分配与职能分工，细化每个岗位的权限与角色。尽量减少核心代码、核心数据的人员范围，在项目实施完成后，对于数据、代码以及帐号资料进行必要的清理与重置工作。</w:t>
      </w:r>
    </w:p>
    <w:p w14:paraId="358C903C">
      <w:pPr>
        <w:numPr>
          <w:ilvl w:val="0"/>
          <w:numId w:val="5"/>
        </w:numPr>
        <w:adjustRightInd w:val="0"/>
        <w:snapToGrid w:val="0"/>
        <w:spacing w:line="400" w:lineRule="exact"/>
        <w:ind w:left="0" w:leftChars="0" w:firstLine="472" w:firstLineChars="196"/>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与一体化平台的关系</w:t>
      </w:r>
    </w:p>
    <w:p w14:paraId="65FF9AB0">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杭州市余杭区民进社会服务工作信息化系统二期的建设，在数据安全与隐私保护前提下，依托统一数据中枢中台，打通政务网等的数据，通过将数据脱敏、数据撞库、数据分析后形成可直观展示的效果数据。实现项目生命周期的全流程化管理，将数据流、信息流、服务数据的统一化管理，同时将项目的实时信息数据、评估结果、预警提醒等信息时实推送给相关的部门，实现社会服务的项目管理的服务需求通过多跨业务部门应用的有效落实。</w:t>
      </w:r>
    </w:p>
    <w:tbl>
      <w:tblPr>
        <w:tblStyle w:val="6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1602"/>
        <w:gridCol w:w="6412"/>
      </w:tblGrid>
      <w:tr w14:paraId="0712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FC688">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业务系统</w:t>
            </w:r>
          </w:p>
        </w:tc>
        <w:tc>
          <w:tcPr>
            <w:tcW w:w="1602" w:type="dxa"/>
            <w:tcBorders>
              <w:top w:val="single" w:color="000000" w:sz="8" w:space="0"/>
              <w:left w:val="nil"/>
              <w:bottom w:val="single" w:color="000000" w:sz="8" w:space="0"/>
              <w:right w:val="single" w:color="000000" w:sz="8" w:space="0"/>
            </w:tcBorders>
            <w:shd w:val="clear" w:color="auto" w:fill="auto"/>
            <w:vAlign w:val="center"/>
          </w:tcPr>
          <w:p w14:paraId="5D5406C6">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使用部门</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6BC5B1D2">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数据类型</w:t>
            </w:r>
          </w:p>
        </w:tc>
      </w:tr>
      <w:tr w14:paraId="617B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0" w:type="dxa"/>
            <w:tcBorders>
              <w:top w:val="nil"/>
              <w:left w:val="single" w:color="000000" w:sz="8" w:space="0"/>
              <w:bottom w:val="single" w:color="000000" w:sz="8" w:space="0"/>
              <w:right w:val="single" w:color="000000" w:sz="8" w:space="0"/>
            </w:tcBorders>
            <w:shd w:val="clear" w:color="auto" w:fill="auto"/>
            <w:vAlign w:val="center"/>
          </w:tcPr>
          <w:p w14:paraId="4A8DA7E2">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服务人员</w:t>
            </w:r>
          </w:p>
        </w:tc>
        <w:tc>
          <w:tcPr>
            <w:tcW w:w="1602" w:type="dxa"/>
            <w:tcBorders>
              <w:top w:val="nil"/>
              <w:left w:val="nil"/>
              <w:bottom w:val="single" w:color="000000" w:sz="8" w:space="0"/>
              <w:right w:val="single" w:color="000000" w:sz="8" w:space="0"/>
            </w:tcBorders>
            <w:shd w:val="clear" w:color="auto" w:fill="auto"/>
            <w:vAlign w:val="center"/>
          </w:tcPr>
          <w:p w14:paraId="1ECF9C16">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余杭区民进基层委</w:t>
            </w:r>
          </w:p>
        </w:tc>
        <w:tc>
          <w:tcPr>
            <w:tcW w:w="0" w:type="auto"/>
            <w:tcBorders>
              <w:top w:val="nil"/>
              <w:left w:val="nil"/>
              <w:bottom w:val="single" w:color="000000" w:sz="8" w:space="0"/>
              <w:right w:val="single" w:color="000000" w:sz="8" w:space="0"/>
            </w:tcBorders>
            <w:shd w:val="clear" w:color="auto" w:fill="auto"/>
            <w:vAlign w:val="center"/>
          </w:tcPr>
          <w:p w14:paraId="25FADB46">
            <w:pPr>
              <w:numPr>
                <w:ilvl w:val="0"/>
                <w:numId w:val="0"/>
              </w:numPr>
              <w:adjustRightInd w:val="0"/>
              <w:snapToGrid w:val="0"/>
              <w:spacing w:line="400" w:lineRule="exact"/>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人员库、组织库、场所库</w:t>
            </w:r>
          </w:p>
        </w:tc>
      </w:tr>
      <w:tr w14:paraId="16F7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0" w:type="dxa"/>
            <w:tcBorders>
              <w:top w:val="nil"/>
              <w:left w:val="single" w:color="000000" w:sz="8" w:space="0"/>
              <w:bottom w:val="single" w:color="000000" w:sz="8" w:space="0"/>
              <w:right w:val="single" w:color="000000" w:sz="8" w:space="0"/>
            </w:tcBorders>
            <w:shd w:val="clear" w:color="auto" w:fill="auto"/>
            <w:vAlign w:val="center"/>
          </w:tcPr>
          <w:p w14:paraId="383A1423">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项目信息</w:t>
            </w:r>
          </w:p>
        </w:tc>
        <w:tc>
          <w:tcPr>
            <w:tcW w:w="1602" w:type="dxa"/>
            <w:tcBorders>
              <w:top w:val="nil"/>
              <w:left w:val="nil"/>
              <w:bottom w:val="single" w:color="000000" w:sz="8" w:space="0"/>
              <w:right w:val="single" w:color="000000" w:sz="8" w:space="0"/>
            </w:tcBorders>
            <w:shd w:val="clear" w:color="auto" w:fill="auto"/>
            <w:vAlign w:val="center"/>
          </w:tcPr>
          <w:p w14:paraId="09CBA29F">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平台运营方</w:t>
            </w:r>
          </w:p>
        </w:tc>
        <w:tc>
          <w:tcPr>
            <w:tcW w:w="0" w:type="auto"/>
            <w:tcBorders>
              <w:top w:val="nil"/>
              <w:left w:val="nil"/>
              <w:bottom w:val="single" w:color="000000" w:sz="8" w:space="0"/>
              <w:right w:val="single" w:color="000000" w:sz="8" w:space="0"/>
            </w:tcBorders>
            <w:shd w:val="clear" w:color="auto" w:fill="auto"/>
            <w:vAlign w:val="center"/>
          </w:tcPr>
          <w:p w14:paraId="213CD458">
            <w:pPr>
              <w:numPr>
                <w:ilvl w:val="0"/>
                <w:numId w:val="0"/>
              </w:numPr>
              <w:adjustRightInd w:val="0"/>
              <w:snapToGrid w:val="0"/>
              <w:spacing w:line="400" w:lineRule="exact"/>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有关项目的基本信息、进度情况等</w:t>
            </w:r>
          </w:p>
        </w:tc>
      </w:tr>
      <w:tr w14:paraId="5C8C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0" w:type="dxa"/>
            <w:tcBorders>
              <w:top w:val="nil"/>
              <w:left w:val="single" w:color="000000" w:sz="8" w:space="0"/>
              <w:bottom w:val="single" w:color="000000" w:sz="8" w:space="0"/>
              <w:right w:val="single" w:color="000000" w:sz="8" w:space="0"/>
            </w:tcBorders>
            <w:shd w:val="clear" w:color="auto" w:fill="auto"/>
            <w:vAlign w:val="center"/>
          </w:tcPr>
          <w:p w14:paraId="796CC8D8">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人才信息</w:t>
            </w:r>
          </w:p>
        </w:tc>
        <w:tc>
          <w:tcPr>
            <w:tcW w:w="1602" w:type="dxa"/>
            <w:tcBorders>
              <w:top w:val="nil"/>
              <w:left w:val="nil"/>
              <w:bottom w:val="single" w:color="000000" w:sz="8" w:space="0"/>
              <w:right w:val="single" w:color="000000" w:sz="8" w:space="0"/>
            </w:tcBorders>
            <w:shd w:val="clear" w:color="auto" w:fill="auto"/>
            <w:vAlign w:val="center"/>
          </w:tcPr>
          <w:p w14:paraId="571B4A8B">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社会组织</w:t>
            </w:r>
          </w:p>
        </w:tc>
        <w:tc>
          <w:tcPr>
            <w:tcW w:w="0" w:type="auto"/>
            <w:tcBorders>
              <w:top w:val="nil"/>
              <w:left w:val="nil"/>
              <w:bottom w:val="single" w:color="000000" w:sz="8" w:space="0"/>
              <w:right w:val="single" w:color="000000" w:sz="8" w:space="0"/>
            </w:tcBorders>
            <w:shd w:val="clear" w:color="auto" w:fill="auto"/>
            <w:vAlign w:val="center"/>
          </w:tcPr>
          <w:p w14:paraId="3E9C9241">
            <w:pPr>
              <w:numPr>
                <w:ilvl w:val="0"/>
                <w:numId w:val="0"/>
              </w:numPr>
              <w:adjustRightInd w:val="0"/>
              <w:snapToGrid w:val="0"/>
              <w:spacing w:line="400" w:lineRule="exact"/>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各类人才信息及分配到相关的服务项目中</w:t>
            </w:r>
          </w:p>
        </w:tc>
      </w:tr>
      <w:tr w14:paraId="5DBC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80" w:type="dxa"/>
            <w:tcBorders>
              <w:top w:val="nil"/>
              <w:left w:val="single" w:color="000000" w:sz="8" w:space="0"/>
              <w:bottom w:val="single" w:color="000000" w:sz="8" w:space="0"/>
              <w:right w:val="single" w:color="000000" w:sz="8" w:space="0"/>
            </w:tcBorders>
            <w:shd w:val="clear" w:color="auto" w:fill="auto"/>
            <w:vAlign w:val="center"/>
          </w:tcPr>
          <w:p w14:paraId="608B19E3">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日志信息</w:t>
            </w:r>
          </w:p>
        </w:tc>
        <w:tc>
          <w:tcPr>
            <w:tcW w:w="1602" w:type="dxa"/>
            <w:tcBorders>
              <w:top w:val="nil"/>
              <w:left w:val="nil"/>
              <w:bottom w:val="single" w:color="000000" w:sz="8" w:space="0"/>
              <w:right w:val="single" w:color="000000" w:sz="8" w:space="0"/>
            </w:tcBorders>
            <w:shd w:val="clear" w:color="auto" w:fill="auto"/>
            <w:vAlign w:val="center"/>
          </w:tcPr>
          <w:p w14:paraId="3C9669BA">
            <w:pPr>
              <w:numPr>
                <w:ilvl w:val="0"/>
                <w:numId w:val="0"/>
              </w:numPr>
              <w:adjustRightInd w:val="0"/>
              <w:snapToGrid w:val="0"/>
              <w:spacing w:line="400" w:lineRule="exact"/>
              <w:jc w:val="center"/>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相关人员</w:t>
            </w:r>
          </w:p>
        </w:tc>
        <w:tc>
          <w:tcPr>
            <w:tcW w:w="0" w:type="auto"/>
            <w:tcBorders>
              <w:top w:val="nil"/>
              <w:left w:val="nil"/>
              <w:bottom w:val="single" w:color="000000" w:sz="8" w:space="0"/>
              <w:right w:val="single" w:color="000000" w:sz="8" w:space="0"/>
            </w:tcBorders>
            <w:shd w:val="clear" w:color="auto" w:fill="auto"/>
            <w:vAlign w:val="center"/>
          </w:tcPr>
          <w:p w14:paraId="47A067EE">
            <w:pPr>
              <w:numPr>
                <w:ilvl w:val="0"/>
                <w:numId w:val="0"/>
              </w:numPr>
              <w:adjustRightInd w:val="0"/>
              <w:snapToGrid w:val="0"/>
              <w:spacing w:line="400" w:lineRule="exact"/>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项目的各类人员、进度进展的日志反馈，分享给相关项目组成员</w:t>
            </w:r>
          </w:p>
        </w:tc>
      </w:tr>
    </w:tbl>
    <w:p w14:paraId="1B960AE6">
      <w:pPr>
        <w:numPr>
          <w:ilvl w:val="0"/>
          <w:numId w:val="5"/>
        </w:numPr>
        <w:adjustRightInd w:val="0"/>
        <w:snapToGrid w:val="0"/>
        <w:spacing w:line="400" w:lineRule="exact"/>
        <w:ind w:left="0" w:leftChars="0" w:firstLine="472" w:firstLineChars="196"/>
        <w:rPr>
          <w:rFonts w:hint="eastAsia" w:ascii="仿宋" w:hAnsi="仿宋" w:eastAsia="仿宋" w:cs="仿宋"/>
          <w:b/>
          <w:bCs/>
          <w:snapToGrid w:val="0"/>
          <w:color w:val="auto"/>
          <w:kern w:val="2"/>
          <w:sz w:val="24"/>
          <w:szCs w:val="24"/>
          <w:lang w:val="en-US" w:eastAsia="zh-CN" w:bidi="ar-SA"/>
        </w:rPr>
      </w:pPr>
      <w:r>
        <w:rPr>
          <w:rFonts w:hint="eastAsia" w:ascii="仿宋" w:hAnsi="仿宋" w:eastAsia="仿宋" w:cs="仿宋"/>
          <w:b/>
          <w:bCs/>
          <w:snapToGrid w:val="0"/>
          <w:color w:val="auto"/>
          <w:kern w:val="2"/>
          <w:sz w:val="24"/>
          <w:szCs w:val="24"/>
          <w:lang w:val="en-US" w:eastAsia="zh-CN" w:bidi="ar-SA"/>
        </w:rPr>
        <w:t>项目建设可行性分析</w:t>
      </w:r>
    </w:p>
    <w:p w14:paraId="73EBF10C">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杭州市余杭区民进社会服务工作信息化系统二期的建设过程中，所采用技术架构、技术方案、技术路线具有稳定性、安全性、可操作性、可扩展性、可维护性。</w:t>
      </w:r>
    </w:p>
    <w:p w14:paraId="089F8F06">
      <w:pPr>
        <w:numPr>
          <w:ilvl w:val="0"/>
          <w:numId w:val="6"/>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系统稳定性</w:t>
      </w:r>
    </w:p>
    <w:p w14:paraId="314FC30E">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功能强大的系统如果在运行的过程中时常出现问题，也会对用户造成较大的困扰，所以必须要提高系统的稳定性。同时，用户在对系统进行操作时，由于各种原因会进行误操作，或者输入错误的数据等，系统应能够对这些情况进行处理，系统应保证个别模块出现问题不会对其他模块造成影响。</w:t>
      </w:r>
    </w:p>
    <w:p w14:paraId="2840D767">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（2）系统安全性</w:t>
      </w:r>
    </w:p>
    <w:p w14:paraId="28745C7B">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系统具有一定的保密性和敏感性及其服务对象的复杂性，决定了系统必须在选取成熟、可靠的安全技术，完备的安全措施的基础上建立。在解决互联互通问题的同时，还需要在安全机制上提供完整的解决方案。</w:t>
      </w:r>
    </w:p>
    <w:p w14:paraId="382E1209">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系统的安全隐患主要来自于外部侵入和内部破坏，系统的安全包含技术的安全、法律和制度的保障等，安全建设包括认证体系、信息安全处理体系、信息安全传输等方面，在具体实施中系统的安全性主要有以下四方面的需求：可靠的安全保障体系是建设电子政务的必要条件、安全与应用要并行、信息内容传输要有高度安全性、操作系统的安全。</w:t>
      </w:r>
    </w:p>
    <w:p w14:paraId="72368CF1">
      <w:pPr>
        <w:numPr>
          <w:ilvl w:val="0"/>
          <w:numId w:val="0"/>
        </w:numPr>
        <w:adjustRightInd w:val="0"/>
        <w:snapToGrid w:val="0"/>
        <w:spacing w:line="400" w:lineRule="exact"/>
        <w:ind w:left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（3）系统可操作性</w:t>
      </w:r>
    </w:p>
    <w:p w14:paraId="6E3309AE">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该系统使用界面良好，用户无需安装客户端软件，只需通过浏览器就可进行实时操作，同时系统架构设计优良，可以很方便进行系统升级。</w:t>
      </w:r>
    </w:p>
    <w:p w14:paraId="501A6535">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（4）系统可扩充性</w:t>
      </w:r>
    </w:p>
    <w:p w14:paraId="1DCC9544">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本系统目前的设计是以当前需求为目标的，但是由于相关规定、内容、形式等都在不断地发生变化，以适应相关要求，为了更好地对信息进行管理，必须要考虑到系统的扩展性问题，要达到增加新功能模块时不会对原有系统架构和功能模块造成太大影响的目标，同时又能够根据实际需求的变化对系统的功能进行扩展。</w:t>
      </w:r>
    </w:p>
    <w:p w14:paraId="02BBFB97">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（5）系统可维护性</w:t>
      </w:r>
    </w:p>
    <w:p w14:paraId="4E620407">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本系统具有可维护性，针对简单的问题操作人员能自行解决。软件可从某一环境转移到另一环境的能力有关的一组属性，具体包括：</w:t>
      </w:r>
    </w:p>
    <w:p w14:paraId="47C60437">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（5.1）适应性：与软件无需采用有别于为该软件准备的活动或手段就可能适应不同的规定环境有关的软件属性；</w:t>
      </w:r>
    </w:p>
    <w:p w14:paraId="4CD383A6">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（5.2）易安装性：与在指定环境下安装软件所需努力有关的软件属性；</w:t>
      </w:r>
    </w:p>
    <w:p w14:paraId="69FE1ADC">
      <w:pPr>
        <w:numPr>
          <w:ilvl w:val="0"/>
          <w:numId w:val="0"/>
        </w:numPr>
        <w:adjustRightInd w:val="0"/>
        <w:snapToGrid w:val="0"/>
        <w:spacing w:line="400" w:lineRule="exact"/>
        <w:ind w:firstLine="480" w:firstLineChars="200"/>
        <w:rPr>
          <w:rFonts w:hint="eastAsia" w:ascii="仿宋" w:hAnsi="仿宋" w:eastAsia="仿宋" w:cs="仿宋"/>
          <w:b w:val="0"/>
          <w:bCs w:val="0"/>
          <w:snapToGrid w:val="0"/>
          <w:color w:val="auto"/>
          <w:kern w:val="2"/>
          <w:sz w:val="24"/>
          <w:szCs w:val="24"/>
          <w:lang w:val="en-US" w:eastAsia="zh-CN" w:bidi="ar-SA"/>
        </w:rPr>
      </w:pPr>
      <w:r>
        <w:rPr>
          <w:rFonts w:hint="eastAsia" w:ascii="仿宋" w:hAnsi="仿宋" w:eastAsia="仿宋" w:cs="仿宋"/>
          <w:b w:val="0"/>
          <w:bCs w:val="0"/>
          <w:snapToGrid w:val="0"/>
          <w:color w:val="auto"/>
          <w:kern w:val="2"/>
          <w:sz w:val="24"/>
          <w:szCs w:val="24"/>
          <w:lang w:val="en-US" w:eastAsia="zh-CN" w:bidi="ar-SA"/>
        </w:rPr>
        <w:t>（5.3）遵循性：使软件遵循与可移植性有关的标准或约定的软件属性；</w:t>
      </w:r>
    </w:p>
    <w:p w14:paraId="2B94C27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 w:val="0"/>
          <w:bCs w:val="0"/>
          <w:snapToGrid w:val="0"/>
          <w:color w:val="auto"/>
          <w:kern w:val="2"/>
          <w:sz w:val="24"/>
          <w:szCs w:val="24"/>
          <w:lang w:val="en-US" w:eastAsia="zh-CN" w:bidi="ar-SA"/>
        </w:rPr>
        <w:t>（5.4）易替换性：与软件在该软件环境中用来替代指定的其他软件的机会和努力有关的软件属性。</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14:paraId="15675F35">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8" w:name="_Toc184313256"/>
      <w:bookmarkEnd w:id="28"/>
      <w:bookmarkStart w:id="29" w:name="_Toc184308049"/>
      <w:bookmarkEnd w:id="29"/>
      <w:bookmarkStart w:id="30" w:name="_Toc184312122"/>
      <w:bookmarkEnd w:id="30"/>
      <w:bookmarkStart w:id="31" w:name="_Toc184313268"/>
      <w:bookmarkEnd w:id="31"/>
      <w:bookmarkStart w:id="32" w:name="_Toc184314470"/>
      <w:bookmarkEnd w:id="32"/>
      <w:bookmarkStart w:id="33" w:name="_Toc184313244"/>
      <w:bookmarkEnd w:id="33"/>
      <w:bookmarkStart w:id="34" w:name="_Toc184314467"/>
      <w:bookmarkEnd w:id="34"/>
      <w:bookmarkStart w:id="35" w:name="_Toc184308054"/>
      <w:bookmarkEnd w:id="35"/>
      <w:bookmarkStart w:id="36" w:name="_Toc184312139"/>
      <w:bookmarkEnd w:id="36"/>
      <w:bookmarkStart w:id="37" w:name="_Toc184313287"/>
      <w:bookmarkEnd w:id="37"/>
      <w:bookmarkStart w:id="38" w:name="_Toc184313301"/>
      <w:bookmarkEnd w:id="38"/>
      <w:bookmarkStart w:id="39" w:name="_Toc184312132"/>
      <w:bookmarkEnd w:id="39"/>
      <w:bookmarkStart w:id="40" w:name="_Toc184313309"/>
      <w:bookmarkEnd w:id="40"/>
      <w:bookmarkStart w:id="41" w:name="_Toc184312071"/>
      <w:bookmarkEnd w:id="41"/>
      <w:bookmarkStart w:id="42" w:name="_Toc184314460"/>
      <w:bookmarkEnd w:id="42"/>
      <w:bookmarkStart w:id="43" w:name="_Toc184310344"/>
      <w:bookmarkEnd w:id="43"/>
      <w:bookmarkStart w:id="44" w:name="_Toc184310299"/>
      <w:bookmarkEnd w:id="44"/>
      <w:bookmarkStart w:id="45" w:name="_Toc184308099"/>
      <w:bookmarkEnd w:id="45"/>
      <w:bookmarkStart w:id="46" w:name="_Toc184312118"/>
      <w:bookmarkEnd w:id="46"/>
      <w:bookmarkStart w:id="47" w:name="_Toc184308081"/>
      <w:bookmarkEnd w:id="47"/>
      <w:bookmarkStart w:id="48" w:name="_Toc184313241"/>
      <w:bookmarkEnd w:id="48"/>
      <w:bookmarkStart w:id="49" w:name="_Toc184313243"/>
      <w:bookmarkEnd w:id="49"/>
      <w:bookmarkStart w:id="50" w:name="_Toc184310311"/>
      <w:bookmarkEnd w:id="50"/>
      <w:bookmarkStart w:id="51" w:name="_Toc184314449"/>
      <w:bookmarkEnd w:id="51"/>
      <w:bookmarkStart w:id="52" w:name="_Toc184308052"/>
      <w:bookmarkEnd w:id="52"/>
      <w:bookmarkStart w:id="53" w:name="_Toc184308080"/>
      <w:bookmarkEnd w:id="53"/>
      <w:bookmarkStart w:id="54" w:name="_Toc184313278"/>
      <w:bookmarkEnd w:id="54"/>
      <w:bookmarkStart w:id="55" w:name="_Toc184308065"/>
      <w:bookmarkEnd w:id="55"/>
      <w:bookmarkStart w:id="56" w:name="_Toc184314436"/>
      <w:bookmarkEnd w:id="56"/>
      <w:bookmarkStart w:id="57" w:name="_Toc184308077"/>
      <w:bookmarkEnd w:id="57"/>
      <w:bookmarkStart w:id="58" w:name="_Toc184310285"/>
      <w:bookmarkEnd w:id="58"/>
      <w:bookmarkStart w:id="59" w:name="_Toc184314421"/>
      <w:bookmarkEnd w:id="59"/>
      <w:bookmarkStart w:id="60" w:name="_Toc184313270"/>
      <w:bookmarkEnd w:id="60"/>
      <w:bookmarkStart w:id="61" w:name="_Toc184313280"/>
      <w:bookmarkEnd w:id="61"/>
      <w:bookmarkStart w:id="62" w:name="_Toc184308066"/>
      <w:bookmarkEnd w:id="62"/>
      <w:bookmarkStart w:id="63" w:name="_Toc184313245"/>
      <w:bookmarkEnd w:id="63"/>
      <w:bookmarkStart w:id="64" w:name="_Toc184314469"/>
      <w:bookmarkEnd w:id="64"/>
      <w:bookmarkStart w:id="65" w:name="_Toc184312075"/>
      <w:bookmarkEnd w:id="65"/>
      <w:bookmarkStart w:id="66" w:name="_Toc184310323"/>
      <w:bookmarkEnd w:id="66"/>
      <w:bookmarkStart w:id="67" w:name="_Toc184312110"/>
      <w:bookmarkEnd w:id="67"/>
      <w:bookmarkStart w:id="68" w:name="_Toc184310318"/>
      <w:bookmarkEnd w:id="68"/>
      <w:bookmarkStart w:id="69" w:name="_Toc184313261"/>
      <w:bookmarkEnd w:id="69"/>
      <w:bookmarkStart w:id="70" w:name="_Toc184308101"/>
      <w:bookmarkEnd w:id="70"/>
      <w:bookmarkStart w:id="71" w:name="_Toc184313294"/>
      <w:bookmarkEnd w:id="71"/>
      <w:bookmarkStart w:id="72" w:name="_Toc184313271"/>
      <w:bookmarkEnd w:id="72"/>
      <w:bookmarkStart w:id="73" w:name="_Toc184312082"/>
      <w:bookmarkEnd w:id="73"/>
      <w:bookmarkStart w:id="74" w:name="_Toc184312117"/>
      <w:bookmarkEnd w:id="74"/>
      <w:bookmarkStart w:id="75" w:name="_Toc184308106"/>
      <w:bookmarkEnd w:id="75"/>
      <w:bookmarkStart w:id="76" w:name="_Toc184310320"/>
      <w:bookmarkEnd w:id="76"/>
      <w:bookmarkStart w:id="77" w:name="_Toc184312107"/>
      <w:bookmarkEnd w:id="77"/>
      <w:bookmarkStart w:id="78" w:name="_Toc184314480"/>
      <w:bookmarkEnd w:id="78"/>
      <w:bookmarkStart w:id="79" w:name="_Toc184310284"/>
      <w:bookmarkEnd w:id="79"/>
      <w:bookmarkStart w:id="80" w:name="_Toc184308064"/>
      <w:bookmarkEnd w:id="80"/>
      <w:bookmarkStart w:id="81" w:name="_Toc184310283"/>
      <w:bookmarkEnd w:id="81"/>
      <w:bookmarkStart w:id="82" w:name="_Toc184308098"/>
      <w:bookmarkEnd w:id="82"/>
      <w:bookmarkStart w:id="83" w:name="_Toc184314445"/>
      <w:bookmarkEnd w:id="83"/>
      <w:bookmarkStart w:id="84" w:name="_Toc184308072"/>
      <w:bookmarkEnd w:id="84"/>
      <w:bookmarkStart w:id="85" w:name="_Toc184312093"/>
      <w:bookmarkEnd w:id="85"/>
      <w:bookmarkStart w:id="86" w:name="_Toc184313239"/>
      <w:bookmarkEnd w:id="86"/>
      <w:bookmarkStart w:id="87" w:name="_Toc184313250"/>
      <w:bookmarkEnd w:id="87"/>
      <w:bookmarkStart w:id="88" w:name="_Toc184308050"/>
      <w:bookmarkEnd w:id="88"/>
      <w:bookmarkStart w:id="89" w:name="_Toc184308047"/>
      <w:bookmarkEnd w:id="89"/>
      <w:bookmarkStart w:id="90" w:name="_Toc184312105"/>
      <w:bookmarkEnd w:id="90"/>
      <w:bookmarkStart w:id="91" w:name="_Toc184308078"/>
      <w:bookmarkEnd w:id="91"/>
      <w:bookmarkStart w:id="92" w:name="_Toc184310292"/>
      <w:bookmarkEnd w:id="92"/>
      <w:bookmarkStart w:id="93" w:name="_Toc184312070"/>
      <w:bookmarkEnd w:id="93"/>
      <w:bookmarkStart w:id="94" w:name="_Toc184310334"/>
      <w:bookmarkEnd w:id="94"/>
      <w:bookmarkStart w:id="95" w:name="_Toc184314441"/>
      <w:bookmarkEnd w:id="95"/>
      <w:bookmarkStart w:id="96" w:name="_Toc184310322"/>
      <w:bookmarkEnd w:id="96"/>
      <w:bookmarkStart w:id="97" w:name="_Toc184313257"/>
      <w:bookmarkEnd w:id="97"/>
      <w:bookmarkStart w:id="98" w:name="_Toc184308071"/>
      <w:bookmarkEnd w:id="98"/>
      <w:bookmarkStart w:id="99" w:name="_Toc184312085"/>
      <w:bookmarkEnd w:id="99"/>
      <w:bookmarkStart w:id="100" w:name="_Toc184314454"/>
      <w:bookmarkEnd w:id="100"/>
      <w:bookmarkStart w:id="101" w:name="_Toc184310306"/>
      <w:bookmarkEnd w:id="101"/>
      <w:bookmarkStart w:id="102" w:name="_Toc184314482"/>
      <w:bookmarkEnd w:id="102"/>
      <w:bookmarkStart w:id="103" w:name="_Toc184312112"/>
      <w:bookmarkEnd w:id="103"/>
      <w:bookmarkStart w:id="104" w:name="_Toc184314478"/>
      <w:bookmarkEnd w:id="104"/>
      <w:bookmarkStart w:id="105" w:name="_Toc184314414"/>
      <w:bookmarkEnd w:id="105"/>
      <w:bookmarkStart w:id="106" w:name="_Toc184312074"/>
      <w:bookmarkEnd w:id="106"/>
      <w:bookmarkStart w:id="107" w:name="_Toc184312090"/>
      <w:bookmarkEnd w:id="107"/>
      <w:bookmarkStart w:id="108" w:name="_Toc184314466"/>
      <w:bookmarkEnd w:id="108"/>
      <w:bookmarkStart w:id="109" w:name="_Toc184308041"/>
      <w:bookmarkEnd w:id="109"/>
      <w:bookmarkStart w:id="110" w:name="_Toc184313304"/>
      <w:bookmarkEnd w:id="110"/>
      <w:bookmarkStart w:id="111" w:name="_Toc184314431"/>
      <w:bookmarkEnd w:id="111"/>
      <w:bookmarkStart w:id="112" w:name="_Toc184310295"/>
      <w:bookmarkEnd w:id="112"/>
      <w:bookmarkStart w:id="113" w:name="_Toc184308063"/>
      <w:bookmarkEnd w:id="113"/>
      <w:bookmarkStart w:id="114" w:name="_Toc184308068"/>
      <w:bookmarkEnd w:id="114"/>
      <w:bookmarkStart w:id="115" w:name="_Toc184313279"/>
      <w:bookmarkEnd w:id="115"/>
      <w:bookmarkStart w:id="116" w:name="_Toc184310290"/>
      <w:bookmarkEnd w:id="116"/>
      <w:bookmarkStart w:id="117" w:name="_Toc184310326"/>
      <w:bookmarkEnd w:id="117"/>
      <w:bookmarkStart w:id="118" w:name="_Toc184312138"/>
      <w:bookmarkEnd w:id="118"/>
      <w:bookmarkStart w:id="119" w:name="_Toc184313305"/>
      <w:bookmarkEnd w:id="119"/>
      <w:bookmarkStart w:id="120" w:name="_Toc184314423"/>
      <w:bookmarkEnd w:id="120"/>
      <w:bookmarkStart w:id="121" w:name="_Toc184313273"/>
      <w:bookmarkEnd w:id="121"/>
      <w:bookmarkStart w:id="122" w:name="_Toc184313258"/>
      <w:bookmarkEnd w:id="122"/>
      <w:bookmarkStart w:id="123" w:name="_Toc184312101"/>
      <w:bookmarkEnd w:id="123"/>
      <w:bookmarkStart w:id="124" w:name="_Toc184308083"/>
      <w:bookmarkEnd w:id="124"/>
      <w:bookmarkStart w:id="125" w:name="_Toc184308051"/>
      <w:bookmarkEnd w:id="125"/>
      <w:bookmarkStart w:id="126" w:name="_Toc184308067"/>
      <w:bookmarkEnd w:id="126"/>
      <w:bookmarkStart w:id="127" w:name="_Toc184310340"/>
      <w:bookmarkEnd w:id="127"/>
      <w:bookmarkStart w:id="128" w:name="_Toc184312087"/>
      <w:bookmarkEnd w:id="128"/>
      <w:bookmarkStart w:id="129" w:name="_Toc184314429"/>
      <w:bookmarkEnd w:id="129"/>
      <w:bookmarkStart w:id="130" w:name="_Toc184314413"/>
      <w:bookmarkEnd w:id="130"/>
      <w:bookmarkStart w:id="131" w:name="_Toc184314462"/>
      <w:bookmarkEnd w:id="131"/>
      <w:bookmarkStart w:id="132" w:name="_Toc184308038"/>
      <w:bookmarkEnd w:id="132"/>
      <w:bookmarkStart w:id="133" w:name="_Toc184310305"/>
      <w:bookmarkEnd w:id="133"/>
      <w:bookmarkStart w:id="134" w:name="_Toc184313269"/>
      <w:bookmarkEnd w:id="134"/>
      <w:bookmarkStart w:id="135" w:name="_Toc184314464"/>
      <w:bookmarkEnd w:id="135"/>
      <w:bookmarkStart w:id="136" w:name="_Toc184313288"/>
      <w:bookmarkEnd w:id="136"/>
      <w:bookmarkStart w:id="137" w:name="_Toc184314451"/>
      <w:bookmarkEnd w:id="137"/>
      <w:bookmarkStart w:id="138" w:name="_Toc184312125"/>
      <w:bookmarkEnd w:id="138"/>
      <w:bookmarkStart w:id="139" w:name="_Toc184308040"/>
      <w:bookmarkEnd w:id="139"/>
      <w:bookmarkStart w:id="140" w:name="_Toc184310333"/>
      <w:bookmarkEnd w:id="140"/>
      <w:bookmarkStart w:id="141" w:name="_Toc184308069"/>
      <w:bookmarkEnd w:id="141"/>
      <w:bookmarkStart w:id="142" w:name="_Toc184314474"/>
      <w:bookmarkEnd w:id="142"/>
      <w:bookmarkStart w:id="143" w:name="_Toc184313266"/>
      <w:bookmarkEnd w:id="143"/>
      <w:bookmarkStart w:id="144" w:name="_Toc184310316"/>
      <w:bookmarkEnd w:id="144"/>
      <w:bookmarkStart w:id="145" w:name="_Toc184313284"/>
      <w:bookmarkEnd w:id="145"/>
      <w:bookmarkStart w:id="146" w:name="_Toc184314453"/>
      <w:bookmarkEnd w:id="146"/>
      <w:bookmarkStart w:id="147" w:name="_Toc184308096"/>
      <w:bookmarkEnd w:id="147"/>
      <w:bookmarkStart w:id="148" w:name="_Toc184308076"/>
      <w:bookmarkEnd w:id="148"/>
      <w:bookmarkStart w:id="149" w:name="_Toc184313247"/>
      <w:bookmarkEnd w:id="149"/>
      <w:bookmarkStart w:id="150" w:name="_Toc184312089"/>
      <w:bookmarkEnd w:id="150"/>
      <w:bookmarkStart w:id="151" w:name="_Toc184312123"/>
      <w:bookmarkEnd w:id="151"/>
      <w:bookmarkStart w:id="152" w:name="_Toc184313289"/>
      <w:bookmarkEnd w:id="152"/>
      <w:bookmarkStart w:id="153" w:name="_Toc184310342"/>
      <w:bookmarkEnd w:id="153"/>
      <w:bookmarkStart w:id="154" w:name="_Toc184313262"/>
      <w:bookmarkEnd w:id="154"/>
      <w:bookmarkStart w:id="155" w:name="_Toc184310338"/>
      <w:bookmarkEnd w:id="155"/>
      <w:bookmarkStart w:id="156" w:name="_Toc184308085"/>
      <w:bookmarkEnd w:id="156"/>
      <w:bookmarkStart w:id="157" w:name="_Toc184312103"/>
      <w:bookmarkEnd w:id="157"/>
      <w:bookmarkStart w:id="158" w:name="_Toc184313276"/>
      <w:bookmarkEnd w:id="158"/>
      <w:bookmarkStart w:id="159" w:name="_Toc184314479"/>
      <w:bookmarkEnd w:id="159"/>
      <w:bookmarkStart w:id="160" w:name="_Toc184312079"/>
      <w:bookmarkEnd w:id="160"/>
      <w:bookmarkStart w:id="161" w:name="_Toc184313295"/>
      <w:bookmarkEnd w:id="161"/>
      <w:bookmarkStart w:id="162" w:name="_Toc184312094"/>
      <w:bookmarkEnd w:id="162"/>
      <w:bookmarkStart w:id="163" w:name="_Toc184314416"/>
      <w:bookmarkEnd w:id="163"/>
      <w:bookmarkStart w:id="164" w:name="_Toc184312078"/>
      <w:bookmarkEnd w:id="164"/>
      <w:bookmarkStart w:id="165" w:name="_Toc184310343"/>
      <w:bookmarkEnd w:id="165"/>
      <w:bookmarkStart w:id="166" w:name="_Toc184314446"/>
      <w:bookmarkEnd w:id="166"/>
      <w:bookmarkStart w:id="167" w:name="_Toc184313251"/>
      <w:bookmarkEnd w:id="167"/>
      <w:bookmarkStart w:id="168" w:name="_Toc184308093"/>
      <w:bookmarkEnd w:id="168"/>
      <w:bookmarkStart w:id="169" w:name="_Toc184308062"/>
      <w:bookmarkEnd w:id="169"/>
      <w:bookmarkStart w:id="170" w:name="_Toc184313255"/>
      <w:bookmarkEnd w:id="170"/>
      <w:bookmarkStart w:id="171" w:name="_Toc184310297"/>
      <w:bookmarkEnd w:id="171"/>
      <w:bookmarkStart w:id="172" w:name="_Toc184308053"/>
      <w:bookmarkEnd w:id="172"/>
      <w:bookmarkStart w:id="173" w:name="_Toc184310273"/>
      <w:bookmarkEnd w:id="173"/>
      <w:bookmarkStart w:id="174" w:name="_Toc184314473"/>
      <w:bookmarkEnd w:id="174"/>
      <w:bookmarkStart w:id="175" w:name="_Toc184312113"/>
      <w:bookmarkEnd w:id="175"/>
      <w:bookmarkStart w:id="176" w:name="_Toc184314447"/>
      <w:bookmarkEnd w:id="176"/>
      <w:bookmarkStart w:id="177" w:name="_Toc184313302"/>
      <w:bookmarkEnd w:id="177"/>
      <w:bookmarkStart w:id="178" w:name="_Toc184312136"/>
      <w:bookmarkEnd w:id="178"/>
      <w:bookmarkStart w:id="179" w:name="_Toc184313310"/>
      <w:bookmarkEnd w:id="179"/>
      <w:bookmarkStart w:id="180" w:name="_Toc184313285"/>
      <w:bookmarkEnd w:id="180"/>
      <w:bookmarkStart w:id="181" w:name="_Toc184308097"/>
      <w:bookmarkEnd w:id="181"/>
      <w:bookmarkStart w:id="182" w:name="_Toc184310324"/>
      <w:bookmarkEnd w:id="182"/>
      <w:bookmarkStart w:id="183" w:name="_Toc184313303"/>
      <w:bookmarkEnd w:id="183"/>
      <w:bookmarkStart w:id="184" w:name="_Toc184312134"/>
      <w:bookmarkEnd w:id="184"/>
      <w:bookmarkStart w:id="185" w:name="_Toc184308060"/>
      <w:bookmarkEnd w:id="185"/>
      <w:bookmarkStart w:id="186" w:name="_Toc184308086"/>
      <w:bookmarkEnd w:id="186"/>
      <w:bookmarkStart w:id="187" w:name="_Toc184314471"/>
      <w:bookmarkEnd w:id="187"/>
      <w:bookmarkStart w:id="188" w:name="_Toc184314442"/>
      <w:bookmarkEnd w:id="188"/>
      <w:bookmarkStart w:id="189" w:name="_Toc184308056"/>
      <w:bookmarkEnd w:id="189"/>
      <w:bookmarkStart w:id="190" w:name="_Toc184312099"/>
      <w:bookmarkEnd w:id="190"/>
      <w:bookmarkStart w:id="191" w:name="_Toc184313307"/>
      <w:bookmarkEnd w:id="191"/>
      <w:bookmarkStart w:id="192" w:name="_Toc184310336"/>
      <w:bookmarkEnd w:id="192"/>
      <w:bookmarkStart w:id="193" w:name="_Toc184308039"/>
      <w:bookmarkEnd w:id="193"/>
      <w:bookmarkStart w:id="194" w:name="_Toc184312084"/>
      <w:bookmarkEnd w:id="194"/>
      <w:bookmarkStart w:id="195" w:name="_Toc184312128"/>
      <w:bookmarkEnd w:id="195"/>
      <w:bookmarkStart w:id="196" w:name="_Toc184313249"/>
      <w:bookmarkEnd w:id="196"/>
      <w:bookmarkStart w:id="197" w:name="_Toc184308092"/>
      <w:bookmarkEnd w:id="197"/>
      <w:bookmarkStart w:id="198" w:name="_Toc184313248"/>
      <w:bookmarkEnd w:id="198"/>
      <w:bookmarkStart w:id="199" w:name="_Toc184312067"/>
      <w:bookmarkEnd w:id="199"/>
      <w:bookmarkStart w:id="200" w:name="_Toc184313253"/>
      <w:bookmarkEnd w:id="200"/>
      <w:bookmarkStart w:id="201" w:name="_Toc184312116"/>
      <w:bookmarkEnd w:id="201"/>
      <w:bookmarkStart w:id="202" w:name="_Toc184314457"/>
      <w:bookmarkEnd w:id="202"/>
      <w:bookmarkStart w:id="203" w:name="_Toc184310325"/>
      <w:bookmarkEnd w:id="203"/>
      <w:bookmarkStart w:id="204" w:name="_Toc184308084"/>
      <w:bookmarkEnd w:id="204"/>
      <w:bookmarkStart w:id="205" w:name="_Toc184312114"/>
      <w:bookmarkEnd w:id="205"/>
      <w:bookmarkStart w:id="206" w:name="_Toc184313291"/>
      <w:bookmarkEnd w:id="206"/>
      <w:bookmarkStart w:id="207" w:name="_Toc184313292"/>
      <w:bookmarkEnd w:id="207"/>
      <w:bookmarkStart w:id="208" w:name="_Toc184314448"/>
      <w:bookmarkEnd w:id="208"/>
      <w:bookmarkStart w:id="209" w:name="_Toc184312130"/>
      <w:bookmarkEnd w:id="209"/>
      <w:bookmarkStart w:id="210" w:name="_Toc184313252"/>
      <w:bookmarkEnd w:id="210"/>
      <w:bookmarkStart w:id="211" w:name="_Toc184308095"/>
      <w:bookmarkEnd w:id="211"/>
      <w:bookmarkStart w:id="212" w:name="_Toc184310275"/>
      <w:bookmarkEnd w:id="212"/>
      <w:bookmarkStart w:id="213" w:name="_Toc184312108"/>
      <w:bookmarkEnd w:id="213"/>
      <w:bookmarkStart w:id="214" w:name="_Toc184308055"/>
      <w:bookmarkEnd w:id="214"/>
      <w:bookmarkStart w:id="215" w:name="_Toc184310278"/>
      <w:bookmarkEnd w:id="215"/>
      <w:bookmarkStart w:id="216" w:name="_Toc184313240"/>
      <w:bookmarkEnd w:id="216"/>
      <w:bookmarkStart w:id="217" w:name="_Toc184312081"/>
      <w:bookmarkEnd w:id="217"/>
      <w:bookmarkStart w:id="218" w:name="_Toc184314419"/>
      <w:bookmarkEnd w:id="218"/>
      <w:bookmarkStart w:id="219" w:name="_Toc184310331"/>
      <w:bookmarkEnd w:id="219"/>
      <w:bookmarkStart w:id="220" w:name="_Toc184313286"/>
      <w:bookmarkEnd w:id="220"/>
      <w:bookmarkStart w:id="221" w:name="_Toc184314430"/>
      <w:bookmarkEnd w:id="221"/>
      <w:bookmarkStart w:id="222" w:name="_Toc184310310"/>
      <w:bookmarkEnd w:id="222"/>
      <w:bookmarkStart w:id="223" w:name="_Toc184310302"/>
      <w:bookmarkEnd w:id="223"/>
      <w:bookmarkStart w:id="224" w:name="_Toc184314461"/>
      <w:bookmarkEnd w:id="224"/>
      <w:bookmarkStart w:id="225" w:name="_Toc184313298"/>
      <w:bookmarkEnd w:id="225"/>
      <w:bookmarkStart w:id="226" w:name="_Toc184308058"/>
      <w:bookmarkEnd w:id="226"/>
      <w:bookmarkStart w:id="227" w:name="_Toc184310304"/>
      <w:bookmarkEnd w:id="227"/>
      <w:bookmarkStart w:id="228" w:name="_Toc184314465"/>
      <w:bookmarkEnd w:id="228"/>
      <w:bookmarkStart w:id="229" w:name="_Toc184314452"/>
      <w:bookmarkEnd w:id="229"/>
      <w:bookmarkStart w:id="230" w:name="_Toc184314420"/>
      <w:bookmarkEnd w:id="230"/>
      <w:bookmarkStart w:id="231" w:name="_Toc184313259"/>
      <w:bookmarkEnd w:id="231"/>
      <w:bookmarkStart w:id="232" w:name="_Toc184310303"/>
      <w:bookmarkEnd w:id="232"/>
      <w:bookmarkStart w:id="233" w:name="_Toc184310314"/>
      <w:bookmarkEnd w:id="233"/>
      <w:bookmarkStart w:id="234" w:name="_Toc184308042"/>
      <w:bookmarkEnd w:id="234"/>
      <w:bookmarkStart w:id="235" w:name="_Toc184312068"/>
      <w:bookmarkEnd w:id="235"/>
      <w:bookmarkStart w:id="236" w:name="_Toc184312069"/>
      <w:bookmarkEnd w:id="236"/>
      <w:bookmarkStart w:id="237" w:name="_Toc184314433"/>
      <w:bookmarkEnd w:id="237"/>
      <w:bookmarkStart w:id="238" w:name="_Toc184314456"/>
      <w:bookmarkEnd w:id="238"/>
      <w:bookmarkStart w:id="239" w:name="_Toc184312121"/>
      <w:bookmarkEnd w:id="239"/>
      <w:bookmarkStart w:id="240" w:name="_Toc184314468"/>
      <w:bookmarkEnd w:id="240"/>
      <w:bookmarkStart w:id="241" w:name="_Toc184314411"/>
      <w:bookmarkEnd w:id="241"/>
      <w:bookmarkStart w:id="242" w:name="_Toc184308107"/>
      <w:bookmarkEnd w:id="242"/>
      <w:bookmarkStart w:id="243" w:name="_Toc184314427"/>
      <w:bookmarkEnd w:id="243"/>
      <w:bookmarkStart w:id="244" w:name="_Toc184312076"/>
      <w:bookmarkEnd w:id="244"/>
      <w:bookmarkStart w:id="245" w:name="_Toc184314459"/>
      <w:bookmarkEnd w:id="245"/>
      <w:bookmarkStart w:id="246" w:name="_Toc184314410"/>
      <w:bookmarkEnd w:id="246"/>
      <w:bookmarkStart w:id="247" w:name="_Toc184310274"/>
      <w:bookmarkEnd w:id="247"/>
      <w:bookmarkStart w:id="248" w:name="_Toc184314481"/>
      <w:bookmarkEnd w:id="248"/>
      <w:bookmarkStart w:id="249" w:name="_Toc184310327"/>
      <w:bookmarkEnd w:id="249"/>
      <w:bookmarkStart w:id="250" w:name="_Toc184313264"/>
      <w:bookmarkEnd w:id="250"/>
      <w:bookmarkStart w:id="251" w:name="_Toc184310289"/>
      <w:bookmarkEnd w:id="251"/>
      <w:bookmarkStart w:id="252" w:name="_Toc184313274"/>
      <w:bookmarkEnd w:id="252"/>
      <w:bookmarkStart w:id="253" w:name="_Toc184313267"/>
      <w:bookmarkEnd w:id="253"/>
      <w:bookmarkStart w:id="254" w:name="_Toc184314443"/>
      <w:bookmarkEnd w:id="254"/>
      <w:bookmarkStart w:id="255" w:name="_Toc184312072"/>
      <w:bookmarkEnd w:id="255"/>
      <w:bookmarkStart w:id="256" w:name="_Toc184312100"/>
      <w:bookmarkEnd w:id="256"/>
      <w:bookmarkStart w:id="257" w:name="_Toc184308044"/>
      <w:bookmarkEnd w:id="257"/>
      <w:bookmarkStart w:id="258" w:name="_Toc184313297"/>
      <w:bookmarkEnd w:id="258"/>
      <w:bookmarkStart w:id="259" w:name="_Toc184313238"/>
      <w:bookmarkEnd w:id="259"/>
      <w:bookmarkStart w:id="260" w:name="_Toc184308048"/>
      <w:bookmarkEnd w:id="260"/>
      <w:bookmarkStart w:id="261" w:name="_Toc184314438"/>
      <w:bookmarkEnd w:id="261"/>
      <w:bookmarkStart w:id="262" w:name="_Toc184314455"/>
      <w:bookmarkEnd w:id="262"/>
      <w:bookmarkStart w:id="263" w:name="_Toc184308082"/>
      <w:bookmarkEnd w:id="263"/>
      <w:bookmarkStart w:id="264" w:name="_Toc184312133"/>
      <w:bookmarkEnd w:id="264"/>
      <w:bookmarkStart w:id="265" w:name="_Toc184310281"/>
      <w:bookmarkEnd w:id="265"/>
      <w:bookmarkStart w:id="266" w:name="_Toc184313296"/>
      <w:bookmarkEnd w:id="266"/>
      <w:bookmarkStart w:id="267" w:name="_Toc184313308"/>
      <w:bookmarkEnd w:id="267"/>
      <w:bookmarkStart w:id="268" w:name="_Toc184312091"/>
      <w:bookmarkEnd w:id="268"/>
      <w:bookmarkStart w:id="269" w:name="_Toc184314439"/>
      <w:bookmarkEnd w:id="269"/>
      <w:bookmarkStart w:id="270" w:name="_Toc184314434"/>
      <w:bookmarkEnd w:id="270"/>
      <w:bookmarkStart w:id="271" w:name="_Toc184310298"/>
      <w:bookmarkEnd w:id="271"/>
      <w:bookmarkStart w:id="272" w:name="_Toc184313246"/>
      <w:bookmarkEnd w:id="272"/>
      <w:bookmarkStart w:id="273" w:name="_Toc184313263"/>
      <w:bookmarkEnd w:id="273"/>
      <w:bookmarkStart w:id="274" w:name="_Toc184314458"/>
      <w:bookmarkEnd w:id="274"/>
      <w:bookmarkStart w:id="275" w:name="_Toc184310309"/>
      <w:bookmarkEnd w:id="275"/>
      <w:bookmarkStart w:id="276" w:name="_Toc184314472"/>
      <w:bookmarkEnd w:id="276"/>
      <w:bookmarkStart w:id="277" w:name="_Toc184308103"/>
      <w:bookmarkEnd w:id="277"/>
      <w:bookmarkStart w:id="278" w:name="_Toc184312135"/>
      <w:bookmarkEnd w:id="278"/>
      <w:bookmarkStart w:id="279" w:name="_Toc184312095"/>
      <w:bookmarkEnd w:id="279"/>
      <w:bookmarkStart w:id="280" w:name="_Toc184313293"/>
      <w:bookmarkEnd w:id="280"/>
      <w:bookmarkStart w:id="281" w:name="_Toc184314415"/>
      <w:bookmarkEnd w:id="281"/>
      <w:bookmarkStart w:id="282" w:name="_Toc184308070"/>
      <w:bookmarkEnd w:id="282"/>
      <w:bookmarkStart w:id="283" w:name="_Toc184308090"/>
      <w:bookmarkEnd w:id="283"/>
      <w:bookmarkStart w:id="284" w:name="_Toc184314417"/>
      <w:bookmarkEnd w:id="284"/>
      <w:bookmarkStart w:id="285" w:name="_Toc184312088"/>
      <w:bookmarkEnd w:id="285"/>
      <w:bookmarkStart w:id="286" w:name="_Toc184314476"/>
      <w:bookmarkEnd w:id="286"/>
      <w:bookmarkStart w:id="287" w:name="_Toc184310341"/>
      <w:bookmarkEnd w:id="287"/>
      <w:bookmarkStart w:id="288" w:name="_Toc184313260"/>
      <w:bookmarkEnd w:id="288"/>
      <w:bookmarkStart w:id="289" w:name="_Toc184310277"/>
      <w:bookmarkEnd w:id="289"/>
      <w:bookmarkStart w:id="290" w:name="_Toc184310276"/>
      <w:bookmarkEnd w:id="290"/>
      <w:bookmarkStart w:id="291" w:name="_Toc184312119"/>
      <w:bookmarkEnd w:id="291"/>
      <w:bookmarkStart w:id="292" w:name="_Toc184312106"/>
      <w:bookmarkEnd w:id="292"/>
      <w:bookmarkStart w:id="293" w:name="_Toc184308087"/>
      <w:bookmarkEnd w:id="293"/>
      <w:bookmarkStart w:id="294" w:name="_Toc184313283"/>
      <w:bookmarkEnd w:id="294"/>
      <w:bookmarkStart w:id="295" w:name="_Toc184312137"/>
      <w:bookmarkEnd w:id="295"/>
      <w:bookmarkStart w:id="296" w:name="_Toc184308079"/>
      <w:bookmarkEnd w:id="296"/>
      <w:bookmarkStart w:id="297" w:name="_Toc184312129"/>
      <w:bookmarkEnd w:id="297"/>
      <w:bookmarkStart w:id="298" w:name="_Toc184308037"/>
      <w:bookmarkEnd w:id="298"/>
      <w:bookmarkStart w:id="299" w:name="_Toc184308108"/>
      <w:bookmarkEnd w:id="299"/>
      <w:bookmarkStart w:id="300" w:name="_Toc184308057"/>
      <w:bookmarkEnd w:id="300"/>
      <w:bookmarkStart w:id="301" w:name="_Toc184308088"/>
      <w:bookmarkEnd w:id="301"/>
      <w:bookmarkStart w:id="302" w:name="_Toc184308091"/>
      <w:bookmarkEnd w:id="302"/>
      <w:bookmarkStart w:id="303" w:name="_Toc184313277"/>
      <w:bookmarkEnd w:id="303"/>
      <w:bookmarkStart w:id="304" w:name="_Toc184310321"/>
      <w:bookmarkEnd w:id="304"/>
      <w:bookmarkStart w:id="305" w:name="_Toc184308059"/>
      <w:bookmarkEnd w:id="305"/>
      <w:bookmarkStart w:id="306" w:name="_Toc184310335"/>
      <w:bookmarkEnd w:id="306"/>
      <w:bookmarkStart w:id="307" w:name="_Toc184313242"/>
      <w:bookmarkEnd w:id="307"/>
      <w:bookmarkStart w:id="308" w:name="_Toc184310288"/>
      <w:bookmarkEnd w:id="308"/>
      <w:bookmarkStart w:id="309" w:name="_Toc184308061"/>
      <w:bookmarkEnd w:id="309"/>
      <w:bookmarkStart w:id="310" w:name="_Toc184308036"/>
      <w:bookmarkEnd w:id="310"/>
      <w:bookmarkStart w:id="311" w:name="_Toc184314422"/>
      <w:bookmarkEnd w:id="311"/>
      <w:bookmarkStart w:id="312" w:name="_Toc184312109"/>
      <w:bookmarkEnd w:id="312"/>
      <w:bookmarkStart w:id="313" w:name="_Toc184310286"/>
      <w:bookmarkEnd w:id="313"/>
      <w:bookmarkStart w:id="314" w:name="_Toc184310329"/>
      <w:bookmarkEnd w:id="314"/>
      <w:bookmarkStart w:id="315" w:name="_Toc184313282"/>
      <w:bookmarkEnd w:id="315"/>
      <w:bookmarkStart w:id="316" w:name="_Toc184314477"/>
      <w:bookmarkEnd w:id="316"/>
      <w:bookmarkStart w:id="317" w:name="_Toc184312131"/>
      <w:bookmarkEnd w:id="317"/>
      <w:bookmarkStart w:id="318" w:name="_Toc184312104"/>
      <w:bookmarkEnd w:id="318"/>
      <w:bookmarkStart w:id="319" w:name="_Toc184314444"/>
      <w:bookmarkEnd w:id="319"/>
      <w:bookmarkStart w:id="320" w:name="_Toc184313306"/>
      <w:bookmarkEnd w:id="320"/>
      <w:bookmarkStart w:id="321" w:name="_Toc184308100"/>
      <w:bookmarkEnd w:id="321"/>
      <w:bookmarkStart w:id="322" w:name="_Toc184314435"/>
      <w:bookmarkEnd w:id="322"/>
      <w:bookmarkStart w:id="323" w:name="_Toc184312127"/>
      <w:bookmarkEnd w:id="323"/>
      <w:bookmarkStart w:id="324" w:name="_Toc184312115"/>
      <w:bookmarkEnd w:id="324"/>
      <w:bookmarkStart w:id="325" w:name="_Toc184308075"/>
      <w:bookmarkEnd w:id="325"/>
      <w:bookmarkStart w:id="326" w:name="_Toc184312098"/>
      <w:bookmarkEnd w:id="326"/>
      <w:bookmarkStart w:id="327" w:name="_Toc184313300"/>
      <w:bookmarkEnd w:id="327"/>
      <w:bookmarkStart w:id="328" w:name="_Toc184310328"/>
      <w:bookmarkEnd w:id="328"/>
      <w:bookmarkStart w:id="329" w:name="_Toc184314424"/>
      <w:bookmarkEnd w:id="329"/>
      <w:bookmarkStart w:id="330" w:name="_Toc184310332"/>
      <w:bookmarkEnd w:id="330"/>
      <w:bookmarkStart w:id="331" w:name="_Toc184314425"/>
      <w:bookmarkEnd w:id="331"/>
      <w:bookmarkStart w:id="332" w:name="_Toc184314437"/>
      <w:bookmarkEnd w:id="332"/>
      <w:bookmarkStart w:id="333" w:name="_Toc184312126"/>
      <w:bookmarkEnd w:id="333"/>
      <w:bookmarkStart w:id="334" w:name="_Toc184310300"/>
      <w:bookmarkEnd w:id="334"/>
      <w:bookmarkStart w:id="335" w:name="_Toc184312124"/>
      <w:bookmarkEnd w:id="335"/>
      <w:bookmarkStart w:id="336" w:name="_Toc184308105"/>
      <w:bookmarkEnd w:id="336"/>
      <w:bookmarkStart w:id="337" w:name="_Toc184310280"/>
      <w:bookmarkEnd w:id="337"/>
      <w:bookmarkStart w:id="338" w:name="_Toc184310301"/>
      <w:bookmarkEnd w:id="338"/>
      <w:bookmarkStart w:id="339" w:name="_Toc184314463"/>
      <w:bookmarkEnd w:id="339"/>
      <w:bookmarkStart w:id="340" w:name="_Toc184313290"/>
      <w:bookmarkEnd w:id="340"/>
      <w:bookmarkStart w:id="341" w:name="_Toc184312077"/>
      <w:bookmarkEnd w:id="341"/>
      <w:bookmarkStart w:id="342" w:name="_Toc184314432"/>
      <w:bookmarkEnd w:id="342"/>
      <w:bookmarkStart w:id="343" w:name="_Toc184308045"/>
      <w:bookmarkEnd w:id="343"/>
      <w:bookmarkStart w:id="344" w:name="_Toc184308094"/>
      <w:bookmarkEnd w:id="344"/>
      <w:bookmarkStart w:id="345" w:name="_Toc184310319"/>
      <w:bookmarkEnd w:id="345"/>
      <w:bookmarkStart w:id="346" w:name="_Toc184312097"/>
      <w:bookmarkEnd w:id="346"/>
      <w:bookmarkStart w:id="347" w:name="_Toc184310296"/>
      <w:bookmarkEnd w:id="347"/>
      <w:bookmarkStart w:id="348" w:name="_Toc184312073"/>
      <w:bookmarkEnd w:id="348"/>
      <w:bookmarkStart w:id="349" w:name="_Toc184308102"/>
      <w:bookmarkEnd w:id="349"/>
      <w:bookmarkStart w:id="350" w:name="_Toc184310272"/>
      <w:bookmarkEnd w:id="350"/>
      <w:bookmarkStart w:id="351" w:name="_Toc184312096"/>
      <w:bookmarkEnd w:id="351"/>
      <w:bookmarkStart w:id="352" w:name="_Toc184310330"/>
      <w:bookmarkEnd w:id="352"/>
      <w:bookmarkStart w:id="353" w:name="_Toc184310287"/>
      <w:bookmarkEnd w:id="353"/>
      <w:bookmarkStart w:id="354" w:name="_Toc184314412"/>
      <w:bookmarkEnd w:id="354"/>
      <w:bookmarkStart w:id="355" w:name="_Toc184313281"/>
      <w:bookmarkEnd w:id="355"/>
      <w:bookmarkStart w:id="356" w:name="_Toc184314475"/>
      <w:bookmarkEnd w:id="356"/>
      <w:bookmarkStart w:id="357" w:name="_Toc184314428"/>
      <w:bookmarkEnd w:id="357"/>
      <w:bookmarkStart w:id="358" w:name="_Toc184313254"/>
      <w:bookmarkEnd w:id="358"/>
      <w:bookmarkStart w:id="359" w:name="_Toc184313272"/>
      <w:bookmarkEnd w:id="359"/>
      <w:bookmarkStart w:id="360" w:name="_Toc184312120"/>
      <w:bookmarkEnd w:id="360"/>
      <w:bookmarkStart w:id="361" w:name="_Toc184308073"/>
      <w:bookmarkEnd w:id="361"/>
      <w:bookmarkStart w:id="362" w:name="_Toc184310317"/>
      <w:bookmarkEnd w:id="362"/>
      <w:bookmarkStart w:id="363" w:name="_Toc184314450"/>
      <w:bookmarkEnd w:id="363"/>
      <w:bookmarkStart w:id="364" w:name="_Toc184310339"/>
      <w:bookmarkEnd w:id="364"/>
      <w:bookmarkStart w:id="365" w:name="_Toc184310293"/>
      <w:bookmarkEnd w:id="365"/>
      <w:bookmarkStart w:id="366" w:name="_Toc184310294"/>
      <w:bookmarkEnd w:id="366"/>
      <w:bookmarkStart w:id="367" w:name="_Toc184308046"/>
      <w:bookmarkEnd w:id="367"/>
      <w:bookmarkStart w:id="368" w:name="_Toc184310315"/>
      <w:bookmarkEnd w:id="368"/>
      <w:bookmarkStart w:id="369" w:name="_Toc184313275"/>
      <w:bookmarkEnd w:id="369"/>
      <w:bookmarkStart w:id="370" w:name="_Toc184312083"/>
      <w:bookmarkEnd w:id="370"/>
      <w:bookmarkStart w:id="371" w:name="_Toc184313299"/>
      <w:bookmarkEnd w:id="371"/>
      <w:bookmarkStart w:id="372" w:name="_Toc184310282"/>
      <w:bookmarkEnd w:id="372"/>
      <w:bookmarkStart w:id="373" w:name="_Toc184310307"/>
      <w:bookmarkEnd w:id="373"/>
      <w:bookmarkStart w:id="374" w:name="_Toc184310291"/>
      <w:bookmarkEnd w:id="374"/>
      <w:bookmarkStart w:id="375" w:name="_Toc184308043"/>
      <w:bookmarkEnd w:id="375"/>
      <w:bookmarkStart w:id="376" w:name="_Toc184308104"/>
      <w:bookmarkEnd w:id="376"/>
      <w:bookmarkStart w:id="377" w:name="_Toc184308074"/>
      <w:bookmarkEnd w:id="377"/>
      <w:bookmarkStart w:id="378" w:name="_Toc184310312"/>
      <w:bookmarkEnd w:id="378"/>
      <w:bookmarkStart w:id="379" w:name="_Toc184310313"/>
      <w:bookmarkEnd w:id="379"/>
      <w:bookmarkStart w:id="380" w:name="_Toc184312086"/>
      <w:bookmarkEnd w:id="380"/>
      <w:bookmarkStart w:id="381" w:name="_Toc184314440"/>
      <w:bookmarkEnd w:id="381"/>
      <w:bookmarkStart w:id="382" w:name="_Toc184313265"/>
      <w:bookmarkEnd w:id="382"/>
      <w:bookmarkStart w:id="383" w:name="_Toc184312102"/>
      <w:bookmarkEnd w:id="383"/>
      <w:bookmarkStart w:id="384" w:name="_Toc184310308"/>
      <w:bookmarkEnd w:id="384"/>
      <w:bookmarkStart w:id="385" w:name="_Toc184312080"/>
      <w:bookmarkEnd w:id="385"/>
      <w:bookmarkStart w:id="386" w:name="_Toc184310337"/>
      <w:bookmarkEnd w:id="386"/>
      <w:bookmarkStart w:id="387" w:name="_Toc184314418"/>
      <w:bookmarkEnd w:id="387"/>
      <w:bookmarkStart w:id="388" w:name="_Toc184312111"/>
      <w:bookmarkEnd w:id="388"/>
      <w:bookmarkStart w:id="389" w:name="_Toc184310279"/>
      <w:bookmarkEnd w:id="389"/>
      <w:bookmarkStart w:id="390" w:name="_Toc184308089"/>
      <w:bookmarkEnd w:id="390"/>
      <w:bookmarkStart w:id="391" w:name="_Toc184312092"/>
      <w:bookmarkEnd w:id="391"/>
      <w:bookmarkStart w:id="392" w:name="_Toc184314426"/>
      <w:bookmarkEnd w:id="392"/>
      <w:r>
        <w:rPr>
          <w:rFonts w:hint="eastAsia" w:ascii="仿宋" w:hAnsi="仿宋" w:eastAsia="仿宋" w:cs="宋体"/>
          <w:b/>
          <w:color w:val="000000" w:themeColor="text1"/>
          <w:sz w:val="36"/>
          <w:szCs w:val="36"/>
          <w:highlight w:val="none"/>
          <w14:textFill>
            <w14:solidFill>
              <w14:schemeClr w14:val="tx1"/>
            </w14:solidFill>
          </w14:textFill>
        </w:rPr>
        <w:t>评标办法</w:t>
      </w:r>
    </w:p>
    <w:p w14:paraId="656EA5EF">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8"/>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226"/>
        <w:gridCol w:w="708"/>
        <w:gridCol w:w="993"/>
        <w:gridCol w:w="1563"/>
      </w:tblGrid>
      <w:tr w14:paraId="220F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vAlign w:val="center"/>
          </w:tcPr>
          <w:p w14:paraId="2A1F87F8">
            <w:pPr>
              <w:spacing w:after="120" w:line="312"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5226" w:type="dxa"/>
            <w:vAlign w:val="center"/>
          </w:tcPr>
          <w:p w14:paraId="16AFEBF2">
            <w:pPr>
              <w:spacing w:after="120" w:line="312" w:lineRule="auto"/>
              <w:jc w:val="center"/>
              <w:rPr>
                <w:rFonts w:hint="eastAsia" w:ascii="仿宋" w:hAnsi="仿宋" w:eastAsia="仿宋" w:cs="仿宋"/>
                <w:b/>
                <w:bCs/>
                <w:sz w:val="24"/>
              </w:rPr>
            </w:pPr>
            <w:r>
              <w:rPr>
                <w:rFonts w:hint="eastAsia" w:ascii="仿宋" w:hAnsi="仿宋" w:eastAsia="仿宋" w:cs="仿宋"/>
                <w:b/>
                <w:bCs/>
                <w:sz w:val="24"/>
              </w:rPr>
              <w:t>评标标准</w:t>
            </w:r>
          </w:p>
        </w:tc>
        <w:tc>
          <w:tcPr>
            <w:tcW w:w="708" w:type="dxa"/>
            <w:vAlign w:val="center"/>
          </w:tcPr>
          <w:p w14:paraId="75FB54E3">
            <w:pPr>
              <w:spacing w:after="120" w:line="312" w:lineRule="auto"/>
              <w:jc w:val="center"/>
              <w:rPr>
                <w:rFonts w:hint="eastAsia" w:ascii="仿宋" w:hAnsi="仿宋" w:eastAsia="仿宋" w:cs="仿宋"/>
                <w:b/>
                <w:bCs/>
                <w:sz w:val="24"/>
              </w:rPr>
            </w:pPr>
            <w:r>
              <w:rPr>
                <w:rFonts w:hint="eastAsia" w:ascii="仿宋" w:hAnsi="仿宋" w:eastAsia="仿宋" w:cs="仿宋"/>
                <w:b/>
                <w:bCs/>
                <w:sz w:val="24"/>
              </w:rPr>
              <w:t>权重</w:t>
            </w:r>
          </w:p>
        </w:tc>
        <w:tc>
          <w:tcPr>
            <w:tcW w:w="993" w:type="dxa"/>
            <w:vAlign w:val="center"/>
          </w:tcPr>
          <w:p w14:paraId="45F48E96">
            <w:pPr>
              <w:spacing w:after="120" w:line="312" w:lineRule="auto"/>
              <w:jc w:val="center"/>
              <w:rPr>
                <w:rFonts w:hint="eastAsia" w:ascii="仿宋" w:hAnsi="仿宋" w:eastAsia="仿宋" w:cs="仿宋"/>
                <w:b/>
                <w:bCs/>
                <w:sz w:val="24"/>
              </w:rPr>
            </w:pPr>
            <w:r>
              <w:rPr>
                <w:rFonts w:hint="eastAsia" w:ascii="仿宋" w:hAnsi="仿宋" w:eastAsia="仿宋" w:cs="仿宋"/>
                <w:b/>
                <w:bCs/>
                <w:sz w:val="24"/>
              </w:rPr>
              <w:t>观分/客观分属性</w:t>
            </w:r>
          </w:p>
        </w:tc>
        <w:tc>
          <w:tcPr>
            <w:tcW w:w="1563" w:type="dxa"/>
            <w:vAlign w:val="center"/>
          </w:tcPr>
          <w:p w14:paraId="520EEFBA">
            <w:pPr>
              <w:spacing w:after="120" w:line="312" w:lineRule="auto"/>
              <w:jc w:val="center"/>
              <w:rPr>
                <w:rFonts w:hint="eastAsia" w:ascii="仿宋" w:hAnsi="仿宋" w:eastAsia="仿宋" w:cs="仿宋"/>
                <w:b/>
                <w:bCs/>
                <w:sz w:val="24"/>
              </w:rPr>
            </w:pPr>
            <w:r>
              <w:rPr>
                <w:rFonts w:hint="eastAsia" w:ascii="仿宋" w:hAnsi="仿宋" w:eastAsia="仿宋" w:cs="仿宋"/>
                <w:b/>
                <w:bCs/>
                <w:sz w:val="24"/>
              </w:rPr>
              <w:t>投标文件中评标标准相应的商务技术资料目录*</w:t>
            </w:r>
          </w:p>
        </w:tc>
      </w:tr>
      <w:tr w14:paraId="3BD1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14:paraId="48C412BD">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1、业绩</w:t>
            </w:r>
          </w:p>
        </w:tc>
        <w:tc>
          <w:tcPr>
            <w:tcW w:w="5226" w:type="dxa"/>
            <w:vAlign w:val="center"/>
          </w:tcPr>
          <w:p w14:paraId="692663A8">
            <w:pPr>
              <w:spacing w:after="120" w:line="288" w:lineRule="auto"/>
              <w:rPr>
                <w:rFonts w:hint="eastAsia" w:ascii="仿宋" w:hAnsi="仿宋" w:eastAsia="仿宋" w:cs="仿宋"/>
                <w:sz w:val="24"/>
              </w:rPr>
            </w:pPr>
            <w:r>
              <w:rPr>
                <w:rFonts w:hint="eastAsia" w:ascii="仿宋" w:hAnsi="仿宋" w:eastAsia="仿宋" w:cs="仿宋"/>
                <w:sz w:val="24"/>
              </w:rPr>
              <w:t>自20</w:t>
            </w:r>
            <w:r>
              <w:rPr>
                <w:rFonts w:hint="eastAsia" w:ascii="仿宋" w:hAnsi="仿宋" w:eastAsia="仿宋" w:cs="仿宋"/>
                <w:sz w:val="24"/>
                <w:lang w:val="en-US" w:eastAsia="zh-CN"/>
              </w:rPr>
              <w:t>22</w:t>
            </w:r>
            <w:r>
              <w:rPr>
                <w:rFonts w:hint="eastAsia" w:ascii="仿宋" w:hAnsi="仿宋" w:eastAsia="仿宋" w:cs="仿宋"/>
                <w:sz w:val="24"/>
              </w:rPr>
              <w:t>年1月</w:t>
            </w:r>
            <w:r>
              <w:rPr>
                <w:rFonts w:hint="eastAsia" w:ascii="仿宋" w:hAnsi="仿宋" w:eastAsia="仿宋" w:cs="仿宋"/>
                <w:sz w:val="24"/>
                <w:lang w:val="en-US" w:eastAsia="zh-CN"/>
              </w:rPr>
              <w:t>1日</w:t>
            </w:r>
            <w:r>
              <w:rPr>
                <w:rFonts w:hint="eastAsia" w:ascii="仿宋" w:hAnsi="仿宋" w:eastAsia="仿宋" w:cs="仿宋"/>
                <w:sz w:val="24"/>
              </w:rPr>
              <w:t>以来类似项目采购合同，每个有效业绩得0.5分，最高得1分；（以合同签订时间为准，需提供合同</w:t>
            </w:r>
            <w:r>
              <w:rPr>
                <w:rFonts w:hint="eastAsia" w:ascii="仿宋" w:hAnsi="仿宋" w:eastAsia="仿宋" w:cs="仿宋"/>
                <w:sz w:val="24"/>
                <w:lang w:val="en-US" w:eastAsia="zh-CN"/>
              </w:rPr>
              <w:t>复制件</w:t>
            </w:r>
            <w:r>
              <w:rPr>
                <w:rFonts w:hint="eastAsia" w:ascii="仿宋" w:hAnsi="仿宋" w:eastAsia="仿宋" w:cs="仿宋"/>
                <w:sz w:val="24"/>
              </w:rPr>
              <w:t>并加盖公章）</w:t>
            </w:r>
          </w:p>
        </w:tc>
        <w:tc>
          <w:tcPr>
            <w:tcW w:w="708" w:type="dxa"/>
            <w:vAlign w:val="center"/>
          </w:tcPr>
          <w:p w14:paraId="00CA22F7">
            <w:pPr>
              <w:spacing w:after="120" w:line="312" w:lineRule="auto"/>
              <w:ind w:firstLine="240" w:firstLineChars="100"/>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993" w:type="dxa"/>
            <w:vAlign w:val="center"/>
          </w:tcPr>
          <w:p w14:paraId="65AC05AA">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c>
          <w:tcPr>
            <w:tcW w:w="1563" w:type="dxa"/>
            <w:vAlign w:val="center"/>
          </w:tcPr>
          <w:p w14:paraId="136243D9">
            <w:pPr>
              <w:spacing w:after="120" w:line="312" w:lineRule="auto"/>
              <w:rPr>
                <w:rFonts w:hint="eastAsia" w:ascii="仿宋" w:hAnsi="仿宋" w:eastAsia="仿宋" w:cs="仿宋"/>
                <w:sz w:val="24"/>
              </w:rPr>
            </w:pPr>
          </w:p>
        </w:tc>
      </w:tr>
      <w:tr w14:paraId="3FE0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52A02D75">
            <w:pPr>
              <w:widowControl/>
              <w:spacing w:after="120" w:line="40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2、培训师资</w:t>
            </w:r>
          </w:p>
        </w:tc>
        <w:tc>
          <w:tcPr>
            <w:tcW w:w="5226" w:type="dxa"/>
            <w:vAlign w:val="center"/>
          </w:tcPr>
          <w:p w14:paraId="2A12FDBB">
            <w:pPr>
              <w:spacing w:after="120" w:line="400" w:lineRule="exact"/>
              <w:rPr>
                <w:rFonts w:hint="eastAsia" w:ascii="仿宋" w:hAnsi="仿宋" w:eastAsia="仿宋" w:cs="仿宋"/>
                <w:sz w:val="24"/>
                <w:highlight w:val="none"/>
                <w:lang w:eastAsia="zh-CN"/>
              </w:rPr>
            </w:pPr>
            <w:r>
              <w:rPr>
                <w:rFonts w:hint="eastAsia" w:ascii="仿宋" w:hAnsi="仿宋" w:eastAsia="仿宋" w:cs="仿宋"/>
                <w:sz w:val="24"/>
                <w:highlight w:val="none"/>
              </w:rPr>
              <w:t>培训师资具有市级</w:t>
            </w:r>
            <w:r>
              <w:rPr>
                <w:rFonts w:hint="eastAsia" w:ascii="仿宋" w:hAnsi="仿宋" w:eastAsia="仿宋" w:cs="仿宋"/>
                <w:sz w:val="24"/>
                <w:highlight w:val="none"/>
                <w:lang w:val="en-US" w:eastAsia="zh-CN"/>
              </w:rPr>
              <w:t>及</w:t>
            </w:r>
            <w:r>
              <w:rPr>
                <w:rFonts w:hint="eastAsia" w:ascii="仿宋" w:hAnsi="仿宋" w:eastAsia="仿宋" w:cs="仿宋"/>
                <w:sz w:val="24"/>
                <w:highlight w:val="none"/>
              </w:rPr>
              <w:t>以上专家资格证书或聘书得3分</w:t>
            </w:r>
            <w:r>
              <w:rPr>
                <w:rFonts w:hint="eastAsia" w:ascii="仿宋" w:hAnsi="仿宋" w:eastAsia="仿宋" w:cs="仿宋"/>
                <w:sz w:val="24"/>
                <w:highlight w:val="none"/>
                <w:lang w:eastAsia="zh-CN"/>
              </w:rPr>
              <w:t>。</w:t>
            </w:r>
          </w:p>
          <w:p w14:paraId="7432C6DA">
            <w:pPr>
              <w:spacing w:after="120" w:line="400" w:lineRule="exact"/>
              <w:rPr>
                <w:rFonts w:hint="default"/>
                <w:highlight w:val="none"/>
                <w:lang w:val="en-US" w:eastAsia="zh-CN"/>
              </w:rPr>
            </w:pPr>
            <w:r>
              <w:rPr>
                <w:rFonts w:hint="eastAsia" w:ascii="仿宋" w:hAnsi="仿宋" w:eastAsia="仿宋" w:cs="仿宋"/>
                <w:sz w:val="24"/>
                <w:highlight w:val="none"/>
                <w:lang w:val="en-US" w:eastAsia="zh-CN"/>
              </w:rPr>
              <w:t>需提供相关证书复制件，否则不得分。</w:t>
            </w:r>
          </w:p>
        </w:tc>
        <w:tc>
          <w:tcPr>
            <w:tcW w:w="708" w:type="dxa"/>
            <w:vAlign w:val="center"/>
          </w:tcPr>
          <w:p w14:paraId="6784859F">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3" w:type="dxa"/>
            <w:vAlign w:val="center"/>
          </w:tcPr>
          <w:p w14:paraId="6BC93216">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c>
          <w:tcPr>
            <w:tcW w:w="1563" w:type="dxa"/>
            <w:vAlign w:val="center"/>
          </w:tcPr>
          <w:p w14:paraId="5EC8D6A2">
            <w:pPr>
              <w:spacing w:after="120" w:line="312" w:lineRule="auto"/>
              <w:rPr>
                <w:rFonts w:hint="eastAsia" w:ascii="仿宋" w:hAnsi="仿宋" w:eastAsia="仿宋" w:cs="仿宋"/>
                <w:sz w:val="24"/>
              </w:rPr>
            </w:pPr>
          </w:p>
        </w:tc>
      </w:tr>
      <w:tr w14:paraId="640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7079869F">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3、总体建设方案</w:t>
            </w:r>
          </w:p>
        </w:tc>
        <w:tc>
          <w:tcPr>
            <w:tcW w:w="5226" w:type="dxa"/>
          </w:tcPr>
          <w:p w14:paraId="7171AEA7">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根据</w:t>
            </w:r>
            <w:r>
              <w:rPr>
                <w:rFonts w:hint="eastAsia" w:ascii="仿宋" w:hAnsi="仿宋" w:eastAsia="仿宋" w:cs="仿宋"/>
                <w:sz w:val="24"/>
              </w:rPr>
              <w:t>投标人提供的总体建设方案是否详细阐述</w:t>
            </w:r>
            <w:r>
              <w:rPr>
                <w:rFonts w:hint="eastAsia" w:ascii="仿宋" w:hAnsi="仿宋" w:eastAsia="仿宋" w:cs="仿宋"/>
                <w:sz w:val="24"/>
                <w:lang w:val="en-US" w:eastAsia="zh-CN"/>
              </w:rPr>
              <w:t>完整进行评分。</w:t>
            </w:r>
          </w:p>
          <w:p w14:paraId="025940BF">
            <w:pPr>
              <w:spacing w:after="120" w:line="288" w:lineRule="auto"/>
              <w:rPr>
                <w:rFonts w:hint="eastAsia" w:ascii="仿宋" w:hAnsi="仿宋" w:eastAsia="仿宋" w:cs="仿宋"/>
                <w:sz w:val="24"/>
                <w:lang w:eastAsia="zh-CN"/>
              </w:rPr>
            </w:pPr>
            <w:r>
              <w:rPr>
                <w:rFonts w:hint="eastAsia" w:ascii="仿宋" w:hAnsi="仿宋" w:eastAsia="仿宋" w:cs="仿宋"/>
                <w:sz w:val="24"/>
              </w:rPr>
              <w:t>系统的体系架构</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44292994">
            <w:pPr>
              <w:spacing w:after="120" w:line="288" w:lineRule="auto"/>
              <w:rPr>
                <w:rFonts w:hint="eastAsia" w:ascii="仿宋" w:hAnsi="仿宋" w:eastAsia="仿宋" w:cs="仿宋"/>
                <w:sz w:val="24"/>
              </w:rPr>
            </w:pPr>
            <w:r>
              <w:rPr>
                <w:rFonts w:hint="eastAsia" w:ascii="仿宋" w:hAnsi="仿宋" w:eastAsia="仿宋" w:cs="仿宋"/>
                <w:sz w:val="24"/>
              </w:rPr>
              <w:t>系统的功能模块</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267A9370">
            <w:pPr>
              <w:spacing w:after="120" w:line="288" w:lineRule="auto"/>
              <w:rPr>
                <w:rFonts w:hint="eastAsia" w:ascii="仿宋" w:hAnsi="仿宋" w:eastAsia="仿宋" w:cs="仿宋"/>
                <w:sz w:val="24"/>
              </w:rPr>
            </w:pPr>
            <w:r>
              <w:rPr>
                <w:rFonts w:hint="eastAsia" w:ascii="仿宋" w:hAnsi="仿宋" w:eastAsia="仿宋" w:cs="仿宋"/>
                <w:sz w:val="24"/>
              </w:rPr>
              <w:t>系统的实现思路</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2C76D73D">
            <w:pPr>
              <w:spacing w:after="120" w:line="288" w:lineRule="auto"/>
              <w:rPr>
                <w:rFonts w:hint="eastAsia" w:ascii="仿宋" w:hAnsi="仿宋" w:eastAsia="仿宋" w:cs="仿宋"/>
                <w:sz w:val="24"/>
              </w:rPr>
            </w:pPr>
            <w:r>
              <w:rPr>
                <w:rFonts w:hint="eastAsia" w:ascii="仿宋" w:hAnsi="仿宋" w:eastAsia="仿宋" w:cs="仿宋"/>
                <w:sz w:val="24"/>
              </w:rPr>
              <w:t>系统的关键技术</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012E686B">
            <w:pPr>
              <w:spacing w:after="120" w:line="288" w:lineRule="auto"/>
              <w:rPr>
                <w:rFonts w:hint="eastAsia" w:ascii="仿宋" w:hAnsi="仿宋" w:eastAsia="仿宋" w:cs="仿宋"/>
                <w:sz w:val="24"/>
              </w:rPr>
            </w:pPr>
            <w:r>
              <w:rPr>
                <w:rFonts w:hint="eastAsia" w:ascii="仿宋" w:hAnsi="仿宋" w:eastAsia="仿宋" w:cs="仿宋"/>
                <w:sz w:val="24"/>
              </w:rPr>
              <w:t>系统的功能设计和实施计划的建议</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tc>
        <w:tc>
          <w:tcPr>
            <w:tcW w:w="708" w:type="dxa"/>
            <w:vAlign w:val="center"/>
          </w:tcPr>
          <w:p w14:paraId="6C687EA6">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993" w:type="dxa"/>
            <w:vAlign w:val="center"/>
          </w:tcPr>
          <w:p w14:paraId="7FCFA5D5">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1563" w:type="dxa"/>
            <w:vAlign w:val="center"/>
          </w:tcPr>
          <w:p w14:paraId="5C19C79A">
            <w:pPr>
              <w:spacing w:after="120" w:line="312" w:lineRule="auto"/>
              <w:rPr>
                <w:rFonts w:hint="eastAsia" w:ascii="仿宋" w:hAnsi="仿宋" w:eastAsia="仿宋" w:cs="仿宋"/>
                <w:sz w:val="24"/>
              </w:rPr>
            </w:pPr>
          </w:p>
        </w:tc>
      </w:tr>
      <w:tr w14:paraId="221B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545" w:type="dxa"/>
            <w:vAlign w:val="center"/>
          </w:tcPr>
          <w:p w14:paraId="1D26CD59">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4、进度计划</w:t>
            </w:r>
          </w:p>
        </w:tc>
        <w:tc>
          <w:tcPr>
            <w:tcW w:w="5226" w:type="dxa"/>
          </w:tcPr>
          <w:p w14:paraId="4418D567">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根据投标人提供项目进度计划安排的合理性进行评分。</w:t>
            </w:r>
          </w:p>
          <w:p w14:paraId="609FC80D">
            <w:pPr>
              <w:spacing w:after="120" w:line="288" w:lineRule="auto"/>
              <w:rPr>
                <w:rFonts w:hint="eastAsia" w:ascii="仿宋" w:hAnsi="仿宋" w:eastAsia="仿宋" w:cs="仿宋"/>
                <w:sz w:val="24"/>
                <w:lang w:eastAsia="zh-CN"/>
              </w:rPr>
            </w:pPr>
            <w:r>
              <w:rPr>
                <w:rFonts w:hint="eastAsia" w:ascii="仿宋" w:hAnsi="仿宋" w:eastAsia="仿宋" w:cs="仿宋"/>
                <w:sz w:val="24"/>
                <w:lang w:val="en-US" w:eastAsia="zh-CN"/>
              </w:rPr>
              <w:t>进度阶段的划分</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7A4B329E">
            <w:pPr>
              <w:spacing w:after="120" w:line="288" w:lineRule="auto"/>
              <w:rPr>
                <w:rFonts w:hint="eastAsia" w:ascii="仿宋" w:hAnsi="仿宋" w:eastAsia="仿宋" w:cs="仿宋"/>
                <w:sz w:val="24"/>
                <w:lang w:eastAsia="zh-CN"/>
              </w:rPr>
            </w:pPr>
            <w:r>
              <w:rPr>
                <w:rFonts w:hint="eastAsia" w:ascii="仿宋" w:hAnsi="仿宋" w:eastAsia="仿宋" w:cs="仿宋"/>
                <w:sz w:val="24"/>
                <w:lang w:eastAsia="zh-CN"/>
              </w:rPr>
              <w:t>工作量</w:t>
            </w:r>
            <w:r>
              <w:rPr>
                <w:rFonts w:hint="eastAsia" w:ascii="仿宋" w:hAnsi="仿宋" w:eastAsia="仿宋" w:cs="仿宋"/>
                <w:sz w:val="24"/>
                <w:lang w:val="en-US" w:eastAsia="zh-CN"/>
              </w:rPr>
              <w:t>安排</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42CF5025">
            <w:pPr>
              <w:spacing w:after="120" w:line="288" w:lineRule="auto"/>
              <w:rPr>
                <w:rFonts w:hint="eastAsia" w:ascii="仿宋" w:hAnsi="仿宋" w:eastAsia="仿宋" w:cs="仿宋"/>
                <w:lang w:val="en-US" w:eastAsia="zh-CN"/>
              </w:rPr>
            </w:pPr>
            <w:r>
              <w:rPr>
                <w:rFonts w:hint="eastAsia" w:ascii="仿宋" w:hAnsi="仿宋" w:eastAsia="仿宋" w:cs="仿宋"/>
                <w:sz w:val="24"/>
                <w:lang w:eastAsia="zh-CN"/>
              </w:rPr>
              <w:t>工期安排（</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tc>
        <w:tc>
          <w:tcPr>
            <w:tcW w:w="708" w:type="dxa"/>
            <w:vAlign w:val="center"/>
          </w:tcPr>
          <w:p w14:paraId="1963B3CC">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993" w:type="dxa"/>
            <w:vAlign w:val="center"/>
          </w:tcPr>
          <w:p w14:paraId="20F56B28">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021CB367">
            <w:pPr>
              <w:spacing w:after="120" w:line="312" w:lineRule="auto"/>
              <w:rPr>
                <w:rFonts w:hint="eastAsia" w:ascii="仿宋" w:hAnsi="仿宋" w:eastAsia="仿宋" w:cs="仿宋"/>
                <w:sz w:val="24"/>
              </w:rPr>
            </w:pPr>
          </w:p>
        </w:tc>
      </w:tr>
      <w:tr w14:paraId="283C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545" w:type="dxa"/>
            <w:vAlign w:val="center"/>
          </w:tcPr>
          <w:p w14:paraId="080EBD44">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5、项目管理方案</w:t>
            </w:r>
          </w:p>
        </w:tc>
        <w:tc>
          <w:tcPr>
            <w:tcW w:w="5226" w:type="dxa"/>
          </w:tcPr>
          <w:p w14:paraId="6396B54B">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根据投标人提供的项目管理方案是否详细完整进行评分。</w:t>
            </w:r>
          </w:p>
          <w:p w14:paraId="1502E606">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项目管理规范和手段</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12B88081">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项目管理控制</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25704AFE">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风险管理</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6917000A">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质量管理</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p>
          <w:p w14:paraId="26149553">
            <w:pPr>
              <w:spacing w:after="120" w:line="288" w:lineRule="auto"/>
              <w:rPr>
                <w:rFonts w:hint="eastAsia" w:ascii="仿宋" w:hAnsi="仿宋" w:eastAsia="仿宋" w:cs="仿宋"/>
                <w:sz w:val="24"/>
                <w:lang w:val="en-US" w:eastAsia="zh-CN"/>
              </w:rPr>
            </w:pPr>
            <w:r>
              <w:rPr>
                <w:rFonts w:hint="eastAsia" w:ascii="仿宋" w:hAnsi="仿宋" w:eastAsia="仿宋" w:cs="仿宋"/>
                <w:sz w:val="24"/>
                <w:lang w:val="en-US" w:eastAsia="zh-CN"/>
              </w:rPr>
              <w:t>软件项目的开发管理</w:t>
            </w:r>
            <w:r>
              <w:rPr>
                <w:rFonts w:hint="eastAsia" w:ascii="仿宋" w:hAnsi="仿宋" w:eastAsia="仿宋" w:cs="仿宋"/>
                <w:sz w:val="24"/>
                <w:lang w:eastAsia="zh-CN"/>
              </w:rPr>
              <w:t>（</w:t>
            </w:r>
            <w:r>
              <w:rPr>
                <w:rFonts w:hint="eastAsia" w:ascii="仿宋" w:hAnsi="仿宋" w:eastAsia="仿宋" w:cs="仿宋"/>
                <w:sz w:val="24"/>
                <w:lang w:val="en-US" w:eastAsia="zh-CN"/>
              </w:rPr>
              <w:t>2分、1分、0分</w:t>
            </w:r>
            <w:r>
              <w:rPr>
                <w:rFonts w:hint="eastAsia" w:ascii="仿宋" w:hAnsi="仿宋" w:eastAsia="仿宋" w:cs="仿宋"/>
                <w:sz w:val="24"/>
                <w:lang w:eastAsia="zh-CN"/>
              </w:rPr>
              <w:t>）</w:t>
            </w:r>
            <w:r>
              <w:rPr>
                <w:rFonts w:hint="eastAsia" w:ascii="仿宋" w:hAnsi="仿宋" w:eastAsia="仿宋" w:cs="仿宋"/>
                <w:sz w:val="24"/>
                <w:lang w:val="en-US" w:eastAsia="zh-CN"/>
              </w:rPr>
              <w:t>。</w:t>
            </w:r>
          </w:p>
        </w:tc>
        <w:tc>
          <w:tcPr>
            <w:tcW w:w="708" w:type="dxa"/>
            <w:vAlign w:val="center"/>
          </w:tcPr>
          <w:p w14:paraId="7EB1532A">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993" w:type="dxa"/>
            <w:vAlign w:val="center"/>
          </w:tcPr>
          <w:p w14:paraId="73D06412">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1C9C0372">
            <w:pPr>
              <w:spacing w:after="120" w:line="312" w:lineRule="auto"/>
              <w:rPr>
                <w:rFonts w:hint="eastAsia" w:ascii="仿宋" w:hAnsi="仿宋" w:eastAsia="仿宋" w:cs="仿宋"/>
                <w:sz w:val="24"/>
              </w:rPr>
            </w:pPr>
          </w:p>
        </w:tc>
      </w:tr>
      <w:tr w14:paraId="279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5" w:type="dxa"/>
            <w:vAlign w:val="center"/>
          </w:tcPr>
          <w:p w14:paraId="46FACABC">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6、安全及保密措施方案</w:t>
            </w:r>
          </w:p>
        </w:tc>
        <w:tc>
          <w:tcPr>
            <w:tcW w:w="5226" w:type="dxa"/>
          </w:tcPr>
          <w:p w14:paraId="1FBAD98B">
            <w:pPr>
              <w:pStyle w:val="2"/>
              <w:ind w:left="0" w:leftChars="0" w:firstLine="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根据投标人提供的数据安全及保密措施方案是否详细完整进行评分。</w:t>
            </w:r>
          </w:p>
          <w:p w14:paraId="0029576B">
            <w:pPr>
              <w:pStyle w:val="2"/>
              <w:ind w:left="0" w:leftChars="0" w:firstLine="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系统安全设计方案（3分、2分、1分、0分）</w:t>
            </w:r>
          </w:p>
          <w:p w14:paraId="6CE0E8F8">
            <w:pPr>
              <w:pStyle w:val="2"/>
              <w:ind w:left="0" w:leftChars="0" w:firstLine="0" w:firstLineChars="0"/>
              <w:rPr>
                <w:rFonts w:hint="eastAsia" w:ascii="仿宋" w:hAnsi="仿宋" w:eastAsia="仿宋" w:cs="仿宋"/>
                <w:sz w:val="24"/>
                <w:szCs w:val="24"/>
              </w:rPr>
            </w:pPr>
            <w:r>
              <w:rPr>
                <w:rFonts w:hint="eastAsia" w:ascii="仿宋" w:hAnsi="仿宋" w:eastAsia="仿宋" w:cs="仿宋"/>
                <w:b w:val="0"/>
                <w:bCs w:val="0"/>
                <w:kern w:val="2"/>
                <w:sz w:val="24"/>
                <w:szCs w:val="24"/>
                <w:lang w:val="en-US" w:eastAsia="zh-CN" w:bidi="ar-SA"/>
              </w:rPr>
              <w:t>数据安全保密工作措施（3分、2分、1分、0分）</w:t>
            </w:r>
          </w:p>
        </w:tc>
        <w:tc>
          <w:tcPr>
            <w:tcW w:w="708" w:type="dxa"/>
            <w:vAlign w:val="center"/>
          </w:tcPr>
          <w:p w14:paraId="0B5665DD">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993" w:type="dxa"/>
            <w:vAlign w:val="center"/>
          </w:tcPr>
          <w:p w14:paraId="0C8E74D4">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50249C91">
            <w:pPr>
              <w:spacing w:after="120" w:line="312" w:lineRule="auto"/>
              <w:rPr>
                <w:rFonts w:hint="eastAsia" w:ascii="仿宋" w:hAnsi="仿宋" w:eastAsia="仿宋" w:cs="仿宋"/>
                <w:sz w:val="24"/>
              </w:rPr>
            </w:pPr>
          </w:p>
        </w:tc>
      </w:tr>
      <w:tr w14:paraId="7497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45" w:type="dxa"/>
            <w:vAlign w:val="center"/>
          </w:tcPr>
          <w:p w14:paraId="7064DBB1">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7、演示</w:t>
            </w:r>
          </w:p>
        </w:tc>
        <w:tc>
          <w:tcPr>
            <w:tcW w:w="5226" w:type="dxa"/>
          </w:tcPr>
          <w:p w14:paraId="0B16995A">
            <w:pPr>
              <w:spacing w:after="120" w:line="312" w:lineRule="auto"/>
              <w:rPr>
                <w:rFonts w:hint="eastAsia" w:ascii="仿宋" w:hAnsi="仿宋" w:eastAsia="仿宋" w:cs="仿宋"/>
                <w:sz w:val="24"/>
              </w:rPr>
            </w:pPr>
            <w:r>
              <w:rPr>
                <w:rFonts w:hint="eastAsia" w:ascii="仿宋" w:hAnsi="仿宋" w:eastAsia="仿宋" w:cs="仿宋"/>
                <w:sz w:val="24"/>
              </w:rPr>
              <w:t>根据现场讲解与系统演示情况综合打分:</w:t>
            </w:r>
          </w:p>
          <w:p w14:paraId="6CE675C9">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民进中央数据分析系统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val="en-US" w:eastAsia="zh-CN"/>
              </w:rPr>
              <w:t>，全部满足采购需求得5分，部分满足得2.5分，不满足不得分；（5分）</w:t>
            </w:r>
          </w:p>
          <w:p w14:paraId="666CC219">
            <w:pPr>
              <w:spacing w:after="120" w:line="312"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民进社会服务数据大屏系统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6DB156C3">
            <w:pPr>
              <w:spacing w:after="120" w:line="312"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民进社会服务工作信息化系统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2AA0E6BA">
            <w:pPr>
              <w:spacing w:after="120" w:line="312" w:lineRule="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小程序移动端报系统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5382FE00">
            <w:pPr>
              <w:spacing w:after="120" w:line="312" w:lineRule="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大型活动（会务）管理系统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115E1370">
            <w:pPr>
              <w:spacing w:after="120" w:line="312" w:lineRule="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开明基金会管理系统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6A71C816">
            <w:pPr>
              <w:spacing w:after="120" w:line="312" w:lineRule="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开明画院数字展览系统</w:t>
            </w:r>
            <w:r>
              <w:rPr>
                <w:rFonts w:hint="eastAsia" w:ascii="仿宋" w:hAnsi="仿宋" w:eastAsia="仿宋" w:cs="仿宋"/>
                <w:sz w:val="24"/>
                <w:lang w:val="en-US" w:eastAsia="zh-CN"/>
              </w:rPr>
              <w:t>功能</w:t>
            </w:r>
            <w:r>
              <w:rPr>
                <w:rFonts w:hint="eastAsia" w:ascii="仿宋" w:hAnsi="仿宋" w:eastAsia="仿宋" w:cs="仿宋"/>
                <w:sz w:val="24"/>
              </w:rPr>
              <w:t>演示</w:t>
            </w:r>
            <w:r>
              <w:rPr>
                <w:rFonts w:hint="eastAsia" w:ascii="仿宋" w:hAnsi="仿宋" w:eastAsia="仿宋" w:cs="仿宋"/>
                <w:sz w:val="24"/>
                <w:lang w:eastAsia="zh-CN"/>
              </w:rPr>
              <w:t>，</w:t>
            </w:r>
            <w:r>
              <w:rPr>
                <w:rFonts w:hint="eastAsia" w:ascii="仿宋" w:hAnsi="仿宋" w:eastAsia="仿宋" w:cs="仿宋"/>
                <w:sz w:val="24"/>
                <w:lang w:val="en-US" w:eastAsia="zh-CN"/>
              </w:rPr>
              <w:t>全部满足采购需求得</w:t>
            </w:r>
            <w:r>
              <w:rPr>
                <w:rFonts w:hint="eastAsia" w:ascii="仿宋" w:hAnsi="仿宋" w:eastAsia="仿宋" w:cs="仿宋"/>
                <w:sz w:val="24"/>
              </w:rPr>
              <w:t>2.5分</w:t>
            </w:r>
            <w:r>
              <w:rPr>
                <w:rFonts w:hint="eastAsia" w:ascii="仿宋" w:hAnsi="仿宋" w:eastAsia="仿宋" w:cs="仿宋"/>
                <w:sz w:val="24"/>
                <w:lang w:eastAsia="zh-CN"/>
              </w:rPr>
              <w:t>，</w:t>
            </w:r>
            <w:r>
              <w:rPr>
                <w:rFonts w:hint="eastAsia" w:ascii="仿宋" w:hAnsi="仿宋" w:eastAsia="仿宋" w:cs="仿宋"/>
                <w:sz w:val="24"/>
                <w:lang w:val="en-US" w:eastAsia="zh-CN"/>
              </w:rPr>
              <w:t>部分满足得</w:t>
            </w:r>
            <w:r>
              <w:rPr>
                <w:rFonts w:hint="eastAsia" w:ascii="仿宋" w:hAnsi="仿宋" w:eastAsia="仿宋" w:cs="仿宋"/>
                <w:sz w:val="24"/>
              </w:rPr>
              <w:t>1.5分</w:t>
            </w:r>
            <w:r>
              <w:rPr>
                <w:rFonts w:hint="eastAsia" w:ascii="仿宋" w:hAnsi="仿宋" w:eastAsia="仿宋" w:cs="仿宋"/>
                <w:sz w:val="24"/>
                <w:lang w:val="en-US" w:eastAsia="zh-CN"/>
              </w:rPr>
              <w:t>，不满足不得分；（2.5分）</w:t>
            </w:r>
          </w:p>
          <w:p w14:paraId="684D0A43">
            <w:pPr>
              <w:spacing w:after="120" w:line="312" w:lineRule="auto"/>
              <w:rPr>
                <w:rFonts w:hint="eastAsia" w:ascii="仿宋" w:hAnsi="仿宋" w:eastAsia="仿宋" w:cs="仿宋"/>
                <w:sz w:val="24"/>
              </w:rPr>
            </w:pPr>
            <w:r>
              <w:rPr>
                <w:rFonts w:hint="eastAsia" w:ascii="仿宋" w:hAnsi="仿宋" w:eastAsia="仿宋" w:cs="仿宋"/>
                <w:sz w:val="24"/>
              </w:rPr>
              <w:t>其他演示或不演示的不得分。每位投标人演示时间不超过15分钟。超时1分钟扣1分，超时2-5分钟扣分5分，超时10分钟不得分。</w:t>
            </w:r>
          </w:p>
        </w:tc>
        <w:tc>
          <w:tcPr>
            <w:tcW w:w="708" w:type="dxa"/>
            <w:vAlign w:val="center"/>
          </w:tcPr>
          <w:p w14:paraId="6E8F9B02">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993" w:type="dxa"/>
            <w:vAlign w:val="center"/>
          </w:tcPr>
          <w:p w14:paraId="163A806F">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5D5DDA98">
            <w:pPr>
              <w:spacing w:after="120" w:line="312" w:lineRule="auto"/>
              <w:rPr>
                <w:rFonts w:hint="eastAsia" w:ascii="仿宋" w:hAnsi="仿宋" w:eastAsia="仿宋" w:cs="仿宋"/>
                <w:sz w:val="24"/>
              </w:rPr>
            </w:pPr>
          </w:p>
        </w:tc>
      </w:tr>
      <w:tr w14:paraId="3C1A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01E73CD6">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8、测试、试运行、验收方案</w:t>
            </w:r>
          </w:p>
        </w:tc>
        <w:tc>
          <w:tcPr>
            <w:tcW w:w="5226" w:type="dxa"/>
            <w:vAlign w:val="center"/>
          </w:tcPr>
          <w:p w14:paraId="3160CC75">
            <w:pPr>
              <w:spacing w:after="120" w:line="312" w:lineRule="auto"/>
              <w:rPr>
                <w:rFonts w:hint="eastAsia" w:ascii="仿宋" w:hAnsi="仿宋" w:eastAsia="仿宋" w:cs="仿宋"/>
                <w:sz w:val="24"/>
              </w:rPr>
            </w:pPr>
            <w:r>
              <w:rPr>
                <w:rFonts w:hint="eastAsia" w:ascii="仿宋" w:hAnsi="仿宋" w:eastAsia="仿宋" w:cs="仿宋"/>
                <w:sz w:val="24"/>
                <w:lang w:val="en-US" w:eastAsia="zh-CN"/>
              </w:rPr>
              <w:t>根据投标人提供的</w:t>
            </w:r>
            <w:r>
              <w:rPr>
                <w:rFonts w:hint="eastAsia" w:ascii="仿宋" w:hAnsi="仿宋" w:eastAsia="仿宋" w:cs="仿宋"/>
                <w:sz w:val="24"/>
              </w:rPr>
              <w:t>测试、试运行、验收方法或方案的详细完整度、合理可行性进行</w:t>
            </w:r>
            <w:r>
              <w:rPr>
                <w:rFonts w:hint="eastAsia" w:ascii="仿宋" w:hAnsi="仿宋" w:eastAsia="仿宋" w:cs="仿宋"/>
                <w:sz w:val="24"/>
                <w:lang w:val="en-US" w:eastAsia="zh-CN"/>
              </w:rPr>
              <w:t>评分</w:t>
            </w:r>
            <w:r>
              <w:rPr>
                <w:rFonts w:hint="eastAsia" w:ascii="仿宋" w:hAnsi="仿宋" w:eastAsia="仿宋" w:cs="仿宋"/>
                <w:sz w:val="24"/>
              </w:rPr>
              <w:t>。</w:t>
            </w:r>
          </w:p>
          <w:p w14:paraId="078ACB31">
            <w:pPr>
              <w:spacing w:after="120" w:line="312"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sz w:val="24"/>
              </w:rPr>
              <w:t>测试</w:t>
            </w:r>
            <w:r>
              <w:rPr>
                <w:rFonts w:hint="eastAsia" w:ascii="仿宋" w:hAnsi="仿宋" w:eastAsia="仿宋" w:cs="仿宋"/>
                <w:sz w:val="24"/>
                <w:lang w:val="en-US" w:eastAsia="zh-CN"/>
              </w:rPr>
              <w:t>方案的完整度及</w:t>
            </w:r>
            <w:r>
              <w:rPr>
                <w:rFonts w:hint="eastAsia" w:ascii="仿宋" w:hAnsi="仿宋" w:eastAsia="仿宋" w:cs="仿宋"/>
                <w:sz w:val="24"/>
              </w:rPr>
              <w:t>合理可行性</w:t>
            </w:r>
            <w:r>
              <w:rPr>
                <w:rFonts w:hint="eastAsia" w:ascii="仿宋" w:hAnsi="仿宋" w:eastAsia="仿宋" w:cs="仿宋"/>
                <w:b w:val="0"/>
                <w:bCs w:val="0"/>
                <w:kern w:val="2"/>
                <w:sz w:val="24"/>
                <w:szCs w:val="24"/>
                <w:lang w:val="en-US" w:eastAsia="zh-CN" w:bidi="ar-SA"/>
              </w:rPr>
              <w:t>（3分、2分、1分、0分）</w:t>
            </w:r>
          </w:p>
          <w:p w14:paraId="236668FE">
            <w:pPr>
              <w:spacing w:after="120" w:line="312"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sz w:val="24"/>
              </w:rPr>
              <w:t>试运行</w:t>
            </w:r>
            <w:r>
              <w:rPr>
                <w:rFonts w:hint="eastAsia" w:ascii="仿宋" w:hAnsi="仿宋" w:eastAsia="仿宋" w:cs="仿宋"/>
                <w:b w:val="0"/>
                <w:bCs w:val="0"/>
                <w:kern w:val="2"/>
                <w:sz w:val="24"/>
                <w:szCs w:val="24"/>
                <w:lang w:val="en-US" w:eastAsia="zh-CN" w:bidi="ar-SA"/>
              </w:rPr>
              <w:t>方案的</w:t>
            </w:r>
            <w:r>
              <w:rPr>
                <w:rFonts w:hint="eastAsia" w:ascii="仿宋" w:hAnsi="仿宋" w:eastAsia="仿宋" w:cs="仿宋"/>
                <w:sz w:val="24"/>
                <w:lang w:val="en-US" w:eastAsia="zh-CN"/>
              </w:rPr>
              <w:t>完整度及</w:t>
            </w:r>
            <w:r>
              <w:rPr>
                <w:rFonts w:hint="eastAsia" w:ascii="仿宋" w:hAnsi="仿宋" w:eastAsia="仿宋" w:cs="仿宋"/>
                <w:sz w:val="24"/>
              </w:rPr>
              <w:t>合理可行性</w:t>
            </w:r>
            <w:r>
              <w:rPr>
                <w:rFonts w:hint="eastAsia" w:ascii="仿宋" w:hAnsi="仿宋" w:eastAsia="仿宋" w:cs="仿宋"/>
                <w:b w:val="0"/>
                <w:bCs w:val="0"/>
                <w:kern w:val="2"/>
                <w:sz w:val="24"/>
                <w:szCs w:val="24"/>
                <w:lang w:val="en-US" w:eastAsia="zh-CN" w:bidi="ar-SA"/>
              </w:rPr>
              <w:t>（3分、2分、1分、0分）</w:t>
            </w:r>
          </w:p>
          <w:p w14:paraId="75613420">
            <w:pPr>
              <w:spacing w:after="120" w:line="312" w:lineRule="auto"/>
              <w:rPr>
                <w:rFonts w:hint="default"/>
                <w:lang w:val="en-US" w:eastAsia="zh-CN"/>
              </w:rPr>
            </w:pPr>
            <w:r>
              <w:rPr>
                <w:rFonts w:hint="eastAsia" w:ascii="仿宋" w:hAnsi="仿宋" w:eastAsia="仿宋" w:cs="仿宋"/>
                <w:b w:val="0"/>
                <w:bCs w:val="0"/>
                <w:kern w:val="2"/>
                <w:sz w:val="24"/>
                <w:szCs w:val="24"/>
                <w:lang w:val="en-US" w:eastAsia="zh-CN" w:bidi="ar-SA"/>
              </w:rPr>
              <w:t>验收方案的</w:t>
            </w:r>
            <w:r>
              <w:rPr>
                <w:rFonts w:hint="eastAsia" w:ascii="仿宋" w:hAnsi="仿宋" w:eastAsia="仿宋" w:cs="仿宋"/>
                <w:sz w:val="24"/>
                <w:lang w:val="en-US" w:eastAsia="zh-CN"/>
              </w:rPr>
              <w:t>完整度及</w:t>
            </w:r>
            <w:r>
              <w:rPr>
                <w:rFonts w:hint="eastAsia" w:ascii="仿宋" w:hAnsi="仿宋" w:eastAsia="仿宋" w:cs="仿宋"/>
                <w:sz w:val="24"/>
              </w:rPr>
              <w:t>合理可行性</w:t>
            </w:r>
            <w:r>
              <w:rPr>
                <w:rFonts w:hint="eastAsia" w:ascii="仿宋" w:hAnsi="仿宋" w:eastAsia="仿宋" w:cs="仿宋"/>
                <w:b w:val="0"/>
                <w:bCs w:val="0"/>
                <w:kern w:val="2"/>
                <w:sz w:val="24"/>
                <w:szCs w:val="24"/>
                <w:lang w:val="en-US" w:eastAsia="zh-CN" w:bidi="ar-SA"/>
              </w:rPr>
              <w:t>（3分、2分、1分、0分）</w:t>
            </w:r>
          </w:p>
        </w:tc>
        <w:tc>
          <w:tcPr>
            <w:tcW w:w="708" w:type="dxa"/>
            <w:vAlign w:val="center"/>
          </w:tcPr>
          <w:p w14:paraId="1B4E0D8D">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993" w:type="dxa"/>
            <w:vAlign w:val="center"/>
          </w:tcPr>
          <w:p w14:paraId="1C6AAAB3">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1563" w:type="dxa"/>
            <w:vAlign w:val="center"/>
          </w:tcPr>
          <w:p w14:paraId="43234BA6">
            <w:pPr>
              <w:spacing w:after="120" w:line="312" w:lineRule="auto"/>
              <w:rPr>
                <w:rFonts w:hint="eastAsia" w:ascii="仿宋" w:hAnsi="仿宋" w:eastAsia="仿宋" w:cs="仿宋"/>
                <w:sz w:val="24"/>
              </w:rPr>
            </w:pPr>
          </w:p>
        </w:tc>
      </w:tr>
      <w:tr w14:paraId="7947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45" w:type="dxa"/>
            <w:vAlign w:val="center"/>
          </w:tcPr>
          <w:p w14:paraId="4DDC1691">
            <w:pPr>
              <w:widowControl/>
              <w:spacing w:after="120"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9、维护服务</w:t>
            </w:r>
          </w:p>
        </w:tc>
        <w:tc>
          <w:tcPr>
            <w:tcW w:w="5226" w:type="dxa"/>
            <w:vAlign w:val="center"/>
          </w:tcPr>
          <w:p w14:paraId="0F5A96A4">
            <w:pPr>
              <w:spacing w:after="120"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根据投标人系统上线运行后的维护服务保障方案进行打分，分值（</w:t>
            </w:r>
            <w:r>
              <w:rPr>
                <w:rFonts w:hint="eastAsia" w:ascii="仿宋" w:hAnsi="仿宋" w:eastAsia="仿宋" w:cs="仿宋"/>
                <w:b w:val="0"/>
                <w:bCs w:val="0"/>
                <w:kern w:val="2"/>
                <w:sz w:val="24"/>
                <w:szCs w:val="24"/>
                <w:lang w:val="en-US" w:eastAsia="zh-CN" w:bidi="ar-SA"/>
              </w:rPr>
              <w:t>5分、4分、3分、2分、1分、0分</w:t>
            </w:r>
            <w:r>
              <w:rPr>
                <w:rFonts w:hint="eastAsia" w:ascii="仿宋" w:hAnsi="仿宋" w:eastAsia="仿宋" w:cs="仿宋"/>
                <w:sz w:val="24"/>
                <w:lang w:val="en-US" w:eastAsia="zh-CN"/>
              </w:rPr>
              <w:t>）</w:t>
            </w:r>
          </w:p>
        </w:tc>
        <w:tc>
          <w:tcPr>
            <w:tcW w:w="708" w:type="dxa"/>
            <w:vAlign w:val="center"/>
          </w:tcPr>
          <w:p w14:paraId="2151BC84">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93" w:type="dxa"/>
            <w:vAlign w:val="center"/>
          </w:tcPr>
          <w:p w14:paraId="57B9CA80">
            <w:pPr>
              <w:spacing w:after="120" w:line="312" w:lineRule="auto"/>
              <w:rPr>
                <w:rFonts w:hint="eastAsia" w:ascii="仿宋" w:hAnsi="仿宋" w:eastAsia="仿宋" w:cs="仿宋"/>
                <w:sz w:val="24"/>
                <w:lang w:val="en-US" w:eastAsia="zh-CN"/>
              </w:rPr>
            </w:pPr>
            <w:r>
              <w:rPr>
                <w:rFonts w:hint="eastAsia" w:ascii="仿宋" w:hAnsi="仿宋" w:eastAsia="仿宋" w:cs="仿宋"/>
                <w:sz w:val="24"/>
                <w:lang w:val="en-US" w:eastAsia="zh-CN"/>
              </w:rPr>
              <w:t>主观分</w:t>
            </w:r>
          </w:p>
        </w:tc>
        <w:tc>
          <w:tcPr>
            <w:tcW w:w="1563" w:type="dxa"/>
            <w:vAlign w:val="center"/>
          </w:tcPr>
          <w:p w14:paraId="0D9A7355">
            <w:pPr>
              <w:spacing w:after="120" w:line="312" w:lineRule="auto"/>
              <w:rPr>
                <w:rFonts w:hint="eastAsia" w:ascii="仿宋" w:hAnsi="仿宋" w:eastAsia="仿宋" w:cs="仿宋"/>
                <w:sz w:val="24"/>
              </w:rPr>
            </w:pPr>
          </w:p>
        </w:tc>
      </w:tr>
      <w:tr w14:paraId="7258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F7EE910">
            <w:pPr>
              <w:widowControl/>
              <w:spacing w:after="120"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10、培训方案</w:t>
            </w:r>
          </w:p>
        </w:tc>
        <w:tc>
          <w:tcPr>
            <w:tcW w:w="5226" w:type="dxa"/>
            <w:vAlign w:val="center"/>
          </w:tcPr>
          <w:p w14:paraId="5F2EF92A">
            <w:pPr>
              <w:spacing w:after="120" w:line="400" w:lineRule="exact"/>
              <w:rPr>
                <w:rFonts w:hint="eastAsia"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提供详细完整的项目培训方案（明确培训计划、培训流程、培训课程、授课人员、培训对象与人数、培训保障等），是否详细完整，</w:t>
            </w:r>
            <w:r>
              <w:rPr>
                <w:rFonts w:hint="eastAsia" w:ascii="仿宋" w:hAnsi="仿宋" w:eastAsia="仿宋" w:cs="仿宋"/>
                <w:sz w:val="24"/>
                <w:lang w:val="en-US" w:eastAsia="zh-CN"/>
              </w:rPr>
              <w:t>是否</w:t>
            </w:r>
            <w:r>
              <w:rPr>
                <w:rFonts w:hint="eastAsia" w:ascii="仿宋" w:hAnsi="仿宋" w:eastAsia="仿宋" w:cs="仿宋"/>
                <w:sz w:val="24"/>
              </w:rPr>
              <w:t>合理可行</w:t>
            </w:r>
            <w:r>
              <w:rPr>
                <w:rFonts w:hint="eastAsia" w:ascii="仿宋" w:hAnsi="仿宋" w:eastAsia="仿宋" w:cs="仿宋"/>
                <w:sz w:val="24"/>
                <w:lang w:val="en-US" w:eastAsia="zh-CN"/>
              </w:rPr>
              <w:t>进行打分</w:t>
            </w:r>
            <w:r>
              <w:rPr>
                <w:rFonts w:hint="eastAsia" w:ascii="仿宋" w:hAnsi="仿宋" w:eastAsia="仿宋" w:cs="仿宋"/>
                <w:sz w:val="24"/>
              </w:rPr>
              <w:t>。</w:t>
            </w:r>
          </w:p>
          <w:p w14:paraId="4B5A6AA9">
            <w:pPr>
              <w:spacing w:after="120" w:line="400" w:lineRule="exact"/>
              <w:rPr>
                <w:rFonts w:hint="eastAsia" w:ascii="仿宋" w:hAnsi="仿宋" w:eastAsia="仿宋" w:cs="仿宋"/>
                <w:sz w:val="24"/>
                <w:lang w:val="en-US" w:eastAsia="zh-CN"/>
              </w:rPr>
            </w:pPr>
            <w:r>
              <w:rPr>
                <w:rFonts w:hint="eastAsia" w:ascii="仿宋" w:hAnsi="仿宋" w:eastAsia="仿宋" w:cs="仿宋"/>
                <w:sz w:val="24"/>
              </w:rPr>
              <w:t>培训计划</w:t>
            </w:r>
            <w:r>
              <w:rPr>
                <w:rFonts w:hint="eastAsia" w:ascii="仿宋" w:hAnsi="仿宋" w:eastAsia="仿宋" w:cs="仿宋"/>
                <w:b w:val="0"/>
                <w:bCs w:val="0"/>
                <w:kern w:val="2"/>
                <w:sz w:val="24"/>
                <w:szCs w:val="24"/>
                <w:lang w:val="en-US" w:eastAsia="zh-CN" w:bidi="ar-SA"/>
              </w:rPr>
              <w:t>的</w:t>
            </w:r>
            <w:r>
              <w:rPr>
                <w:rFonts w:hint="eastAsia" w:ascii="仿宋" w:hAnsi="仿宋" w:eastAsia="仿宋" w:cs="仿宋"/>
                <w:sz w:val="24"/>
                <w:lang w:val="en-US" w:eastAsia="zh-CN"/>
              </w:rPr>
              <w:t>完整度及</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p w14:paraId="1F4B9A42">
            <w:pPr>
              <w:spacing w:after="120" w:line="400" w:lineRule="exact"/>
              <w:rPr>
                <w:rFonts w:hint="eastAsia" w:ascii="仿宋" w:hAnsi="仿宋" w:eastAsia="仿宋" w:cs="仿宋"/>
                <w:sz w:val="24"/>
                <w:lang w:val="en-US" w:eastAsia="zh-CN"/>
              </w:rPr>
            </w:pPr>
            <w:r>
              <w:rPr>
                <w:rFonts w:hint="eastAsia" w:ascii="仿宋" w:hAnsi="仿宋" w:eastAsia="仿宋" w:cs="仿宋"/>
                <w:sz w:val="24"/>
              </w:rPr>
              <w:t>培训流程</w:t>
            </w:r>
            <w:r>
              <w:rPr>
                <w:rFonts w:hint="eastAsia" w:ascii="仿宋" w:hAnsi="仿宋" w:eastAsia="仿宋" w:cs="仿宋"/>
                <w:b w:val="0"/>
                <w:bCs w:val="0"/>
                <w:kern w:val="2"/>
                <w:sz w:val="24"/>
                <w:szCs w:val="24"/>
                <w:lang w:val="en-US" w:eastAsia="zh-CN" w:bidi="ar-SA"/>
              </w:rPr>
              <w:t>的</w:t>
            </w:r>
            <w:r>
              <w:rPr>
                <w:rFonts w:hint="eastAsia" w:ascii="仿宋" w:hAnsi="仿宋" w:eastAsia="仿宋" w:cs="仿宋"/>
                <w:sz w:val="24"/>
                <w:lang w:val="en-US" w:eastAsia="zh-CN"/>
              </w:rPr>
              <w:t>完整度及</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p w14:paraId="1965A1DF">
            <w:pPr>
              <w:spacing w:after="120" w:line="400" w:lineRule="exact"/>
              <w:rPr>
                <w:rFonts w:hint="eastAsia" w:ascii="仿宋" w:hAnsi="仿宋" w:eastAsia="仿宋" w:cs="仿宋"/>
                <w:sz w:val="24"/>
                <w:lang w:val="en-US" w:eastAsia="zh-CN"/>
              </w:rPr>
            </w:pPr>
            <w:r>
              <w:rPr>
                <w:rFonts w:hint="eastAsia" w:ascii="仿宋" w:hAnsi="仿宋" w:eastAsia="仿宋" w:cs="仿宋"/>
                <w:sz w:val="24"/>
              </w:rPr>
              <w:t>培训课程</w:t>
            </w:r>
            <w:r>
              <w:rPr>
                <w:rFonts w:hint="eastAsia" w:ascii="仿宋" w:hAnsi="仿宋" w:eastAsia="仿宋" w:cs="仿宋"/>
                <w:b w:val="0"/>
                <w:bCs w:val="0"/>
                <w:kern w:val="2"/>
                <w:sz w:val="24"/>
                <w:szCs w:val="24"/>
                <w:lang w:val="en-US" w:eastAsia="zh-CN" w:bidi="ar-SA"/>
              </w:rPr>
              <w:t>安排的</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p w14:paraId="57210ACD">
            <w:pPr>
              <w:spacing w:after="120" w:line="400" w:lineRule="exact"/>
              <w:rPr>
                <w:rFonts w:hint="eastAsia" w:ascii="仿宋" w:hAnsi="仿宋" w:eastAsia="仿宋" w:cs="仿宋"/>
                <w:sz w:val="24"/>
                <w:lang w:val="en-US" w:eastAsia="zh-CN"/>
              </w:rPr>
            </w:pPr>
            <w:r>
              <w:rPr>
                <w:rFonts w:hint="eastAsia" w:ascii="仿宋" w:hAnsi="仿宋" w:eastAsia="仿宋" w:cs="仿宋"/>
                <w:sz w:val="24"/>
              </w:rPr>
              <w:t>授课人员</w:t>
            </w:r>
            <w:r>
              <w:rPr>
                <w:rFonts w:hint="eastAsia" w:ascii="仿宋" w:hAnsi="仿宋" w:eastAsia="仿宋" w:cs="仿宋"/>
                <w:b w:val="0"/>
                <w:bCs w:val="0"/>
                <w:kern w:val="2"/>
                <w:sz w:val="24"/>
                <w:szCs w:val="24"/>
                <w:lang w:val="en-US" w:eastAsia="zh-CN" w:bidi="ar-SA"/>
              </w:rPr>
              <w:t>安排的</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p w14:paraId="32C8AF0A">
            <w:pPr>
              <w:spacing w:after="120" w:line="400" w:lineRule="exact"/>
              <w:rPr>
                <w:rFonts w:hint="eastAsia" w:ascii="仿宋" w:hAnsi="仿宋" w:eastAsia="仿宋" w:cs="仿宋"/>
                <w:sz w:val="24"/>
                <w:lang w:val="en-US" w:eastAsia="zh-CN"/>
              </w:rPr>
            </w:pPr>
            <w:r>
              <w:rPr>
                <w:rFonts w:hint="eastAsia" w:ascii="仿宋" w:hAnsi="仿宋" w:eastAsia="仿宋" w:cs="仿宋"/>
                <w:sz w:val="24"/>
              </w:rPr>
              <w:t>培训对象与人数</w:t>
            </w:r>
            <w:r>
              <w:rPr>
                <w:rFonts w:hint="eastAsia" w:ascii="仿宋" w:hAnsi="仿宋" w:eastAsia="仿宋" w:cs="仿宋"/>
                <w:b w:val="0"/>
                <w:bCs w:val="0"/>
                <w:kern w:val="2"/>
                <w:sz w:val="24"/>
                <w:szCs w:val="24"/>
                <w:lang w:val="en-US" w:eastAsia="zh-CN" w:bidi="ar-SA"/>
              </w:rPr>
              <w:t>安排的</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p w14:paraId="2F5C86A1">
            <w:pPr>
              <w:spacing w:after="120" w:line="400" w:lineRule="exact"/>
              <w:rPr>
                <w:rFonts w:hint="eastAsia"/>
                <w:lang w:val="en-US" w:eastAsia="zh-CN"/>
              </w:rPr>
            </w:pPr>
            <w:r>
              <w:rPr>
                <w:rFonts w:hint="eastAsia" w:ascii="仿宋" w:hAnsi="仿宋" w:eastAsia="仿宋" w:cs="仿宋"/>
                <w:sz w:val="24"/>
              </w:rPr>
              <w:t>培训保障</w:t>
            </w:r>
            <w:r>
              <w:rPr>
                <w:rFonts w:hint="eastAsia" w:ascii="仿宋" w:hAnsi="仿宋" w:eastAsia="仿宋" w:cs="仿宋"/>
                <w:sz w:val="24"/>
                <w:lang w:val="en-US" w:eastAsia="zh-CN"/>
              </w:rPr>
              <w:t>方案</w:t>
            </w:r>
            <w:r>
              <w:rPr>
                <w:rFonts w:hint="eastAsia" w:ascii="仿宋" w:hAnsi="仿宋" w:eastAsia="仿宋" w:cs="仿宋"/>
                <w:b w:val="0"/>
                <w:bCs w:val="0"/>
                <w:kern w:val="2"/>
                <w:sz w:val="24"/>
                <w:szCs w:val="24"/>
                <w:lang w:val="en-US" w:eastAsia="zh-CN" w:bidi="ar-SA"/>
              </w:rPr>
              <w:t>的</w:t>
            </w:r>
            <w:r>
              <w:rPr>
                <w:rFonts w:hint="eastAsia" w:ascii="仿宋" w:hAnsi="仿宋" w:eastAsia="仿宋" w:cs="仿宋"/>
                <w:sz w:val="24"/>
                <w:lang w:val="en-US" w:eastAsia="zh-CN"/>
              </w:rPr>
              <w:t>完整度及</w:t>
            </w:r>
            <w:r>
              <w:rPr>
                <w:rFonts w:hint="eastAsia" w:ascii="仿宋" w:hAnsi="仿宋" w:eastAsia="仿宋" w:cs="仿宋"/>
                <w:sz w:val="24"/>
              </w:rPr>
              <w:t>合理可行性</w:t>
            </w:r>
            <w:r>
              <w:rPr>
                <w:rFonts w:hint="eastAsia" w:ascii="仿宋" w:hAnsi="仿宋" w:eastAsia="仿宋" w:cs="仿宋"/>
                <w:sz w:val="24"/>
                <w:lang w:val="en-US" w:eastAsia="zh-CN"/>
              </w:rPr>
              <w:t>（</w:t>
            </w:r>
            <w:r>
              <w:rPr>
                <w:rFonts w:hint="eastAsia" w:ascii="仿宋" w:hAnsi="仿宋" w:eastAsia="仿宋" w:cs="仿宋"/>
                <w:b w:val="0"/>
                <w:bCs w:val="0"/>
                <w:kern w:val="2"/>
                <w:sz w:val="24"/>
                <w:szCs w:val="24"/>
                <w:lang w:val="en-US" w:eastAsia="zh-CN" w:bidi="ar-SA"/>
              </w:rPr>
              <w:t>2分、1分、0分</w:t>
            </w:r>
            <w:r>
              <w:rPr>
                <w:rFonts w:hint="eastAsia" w:ascii="仿宋" w:hAnsi="仿宋" w:eastAsia="仿宋" w:cs="仿宋"/>
                <w:sz w:val="24"/>
                <w:lang w:val="en-US" w:eastAsia="zh-CN"/>
              </w:rPr>
              <w:t>）</w:t>
            </w:r>
          </w:p>
        </w:tc>
        <w:tc>
          <w:tcPr>
            <w:tcW w:w="708" w:type="dxa"/>
            <w:vAlign w:val="center"/>
          </w:tcPr>
          <w:p w14:paraId="15F5F4E1">
            <w:pPr>
              <w:spacing w:after="120" w:line="312"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993" w:type="dxa"/>
            <w:vAlign w:val="center"/>
          </w:tcPr>
          <w:p w14:paraId="17C01237">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3E87947C">
            <w:pPr>
              <w:spacing w:after="120" w:line="312" w:lineRule="auto"/>
              <w:rPr>
                <w:rFonts w:hint="eastAsia" w:ascii="仿宋" w:hAnsi="仿宋" w:eastAsia="仿宋" w:cs="仿宋"/>
                <w:sz w:val="24"/>
              </w:rPr>
            </w:pPr>
          </w:p>
        </w:tc>
      </w:tr>
      <w:tr w14:paraId="134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9830438">
            <w:pPr>
              <w:widowControl/>
              <w:spacing w:after="120"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11、合理化建议</w:t>
            </w:r>
          </w:p>
        </w:tc>
        <w:tc>
          <w:tcPr>
            <w:tcW w:w="5226" w:type="dxa"/>
            <w:vAlign w:val="center"/>
          </w:tcPr>
          <w:p w14:paraId="7245B0AE">
            <w:pPr>
              <w:spacing w:after="120"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根据投标人针对本项目合理化建议进行评分，分值（</w:t>
            </w:r>
            <w:r>
              <w:rPr>
                <w:rFonts w:hint="eastAsia" w:ascii="仿宋" w:hAnsi="仿宋" w:eastAsia="仿宋" w:cs="仿宋"/>
                <w:b w:val="0"/>
                <w:bCs w:val="0"/>
                <w:kern w:val="2"/>
                <w:sz w:val="24"/>
                <w:szCs w:val="24"/>
                <w:lang w:val="en-US" w:eastAsia="zh-CN" w:bidi="ar-SA"/>
              </w:rPr>
              <w:t>4分、3分、2分、1分、0分</w:t>
            </w:r>
            <w:r>
              <w:rPr>
                <w:rFonts w:hint="eastAsia" w:ascii="仿宋" w:hAnsi="仿宋" w:eastAsia="仿宋" w:cs="仿宋"/>
                <w:sz w:val="24"/>
                <w:lang w:val="en-US" w:eastAsia="zh-CN"/>
              </w:rPr>
              <w:t>）</w:t>
            </w:r>
          </w:p>
        </w:tc>
        <w:tc>
          <w:tcPr>
            <w:tcW w:w="708" w:type="dxa"/>
            <w:vAlign w:val="center"/>
          </w:tcPr>
          <w:p w14:paraId="76980954">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993" w:type="dxa"/>
            <w:vAlign w:val="center"/>
          </w:tcPr>
          <w:p w14:paraId="41AAE11D">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538AEA47">
            <w:pPr>
              <w:spacing w:after="120" w:line="312" w:lineRule="auto"/>
              <w:rPr>
                <w:rFonts w:hint="eastAsia" w:ascii="仿宋" w:hAnsi="仿宋" w:eastAsia="仿宋" w:cs="仿宋"/>
                <w:sz w:val="24"/>
              </w:rPr>
            </w:pPr>
          </w:p>
        </w:tc>
      </w:tr>
      <w:tr w14:paraId="2250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2E903EAF">
            <w:pPr>
              <w:widowControl/>
              <w:spacing w:after="120" w:line="40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12、其它服务承诺</w:t>
            </w:r>
          </w:p>
        </w:tc>
        <w:tc>
          <w:tcPr>
            <w:tcW w:w="5226" w:type="dxa"/>
            <w:vAlign w:val="center"/>
          </w:tcPr>
          <w:p w14:paraId="6EC19AAF">
            <w:pPr>
              <w:spacing w:after="120"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根据投标人提供的其他服务承诺进行评分，分值（</w:t>
            </w:r>
            <w:r>
              <w:rPr>
                <w:rFonts w:hint="eastAsia" w:ascii="仿宋" w:hAnsi="仿宋" w:eastAsia="仿宋" w:cs="仿宋"/>
                <w:b w:val="0"/>
                <w:bCs w:val="0"/>
                <w:kern w:val="2"/>
                <w:sz w:val="24"/>
                <w:szCs w:val="24"/>
                <w:lang w:val="en-US" w:eastAsia="zh-CN" w:bidi="ar-SA"/>
              </w:rPr>
              <w:t>4分、3分、2分、1分、0分</w:t>
            </w:r>
            <w:r>
              <w:rPr>
                <w:rFonts w:hint="eastAsia" w:ascii="仿宋" w:hAnsi="仿宋" w:eastAsia="仿宋" w:cs="仿宋"/>
                <w:sz w:val="24"/>
                <w:lang w:val="en-US" w:eastAsia="zh-CN"/>
              </w:rPr>
              <w:t>）</w:t>
            </w:r>
          </w:p>
        </w:tc>
        <w:tc>
          <w:tcPr>
            <w:tcW w:w="708" w:type="dxa"/>
            <w:vAlign w:val="center"/>
          </w:tcPr>
          <w:p w14:paraId="145826FC">
            <w:pPr>
              <w:spacing w:after="120" w:line="312"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993" w:type="dxa"/>
            <w:vAlign w:val="center"/>
          </w:tcPr>
          <w:p w14:paraId="14DC4B52">
            <w:pPr>
              <w:spacing w:after="120" w:line="312" w:lineRule="auto"/>
              <w:rPr>
                <w:rFonts w:hint="eastAsia" w:ascii="仿宋" w:hAnsi="仿宋" w:eastAsia="仿宋" w:cs="仿宋"/>
                <w:sz w:val="24"/>
              </w:rPr>
            </w:pPr>
            <w:r>
              <w:rPr>
                <w:rFonts w:hint="eastAsia" w:ascii="仿宋" w:hAnsi="仿宋" w:eastAsia="仿宋" w:cs="仿宋"/>
                <w:sz w:val="24"/>
                <w:lang w:val="en-US" w:eastAsia="zh-CN"/>
              </w:rPr>
              <w:t>主观分</w:t>
            </w:r>
          </w:p>
        </w:tc>
        <w:tc>
          <w:tcPr>
            <w:tcW w:w="1563" w:type="dxa"/>
            <w:vAlign w:val="center"/>
          </w:tcPr>
          <w:p w14:paraId="62423DFD">
            <w:pPr>
              <w:spacing w:after="120" w:line="312" w:lineRule="auto"/>
              <w:rPr>
                <w:rFonts w:hint="eastAsia" w:ascii="仿宋" w:hAnsi="仿宋" w:eastAsia="仿宋" w:cs="仿宋"/>
                <w:sz w:val="24"/>
              </w:rPr>
            </w:pPr>
          </w:p>
        </w:tc>
      </w:tr>
      <w:tr w14:paraId="474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45" w:type="dxa"/>
            <w:vAlign w:val="center"/>
          </w:tcPr>
          <w:p w14:paraId="55F09ED7">
            <w:pPr>
              <w:widowControl/>
              <w:spacing w:after="120" w:line="400" w:lineRule="exact"/>
              <w:jc w:val="left"/>
              <w:rPr>
                <w:rFonts w:hint="eastAsia" w:ascii="仿宋" w:hAnsi="仿宋" w:eastAsia="仿宋" w:cs="仿宋"/>
                <w:bCs/>
                <w:kern w:val="0"/>
                <w:sz w:val="24"/>
              </w:rPr>
            </w:pPr>
          </w:p>
        </w:tc>
        <w:tc>
          <w:tcPr>
            <w:tcW w:w="5226" w:type="dxa"/>
            <w:vAlign w:val="center"/>
          </w:tcPr>
          <w:p w14:paraId="0B0A72A1">
            <w:pPr>
              <w:spacing w:line="360" w:lineRule="auto"/>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有效最后报价的最低价作为评审基准价，其最低报价为满分；按［最后报价得分=（评审基准价/最后报价）*权重］的计算公式计算。</w:t>
            </w:r>
          </w:p>
          <w:p w14:paraId="2ADC39C5">
            <w:pPr>
              <w:spacing w:line="360" w:lineRule="auto"/>
              <w:rPr>
                <w:rFonts w:hint="eastAsia" w:ascii="仿宋" w:hAnsi="仿宋" w:eastAsia="仿宋" w:cs="仿宋"/>
                <w:sz w:val="24"/>
              </w:rPr>
            </w:pPr>
            <w:r>
              <w:rPr>
                <w:rFonts w:hint="eastAsia" w:ascii="仿宋" w:hAnsi="仿宋" w:eastAsia="仿宋" w:cs="仿宋"/>
                <w:sz w:val="24"/>
              </w:rPr>
              <w:t>评审过程中，不得去掉报价中的最高报价和最低报价。</w:t>
            </w:r>
          </w:p>
          <w:p w14:paraId="5DA105A5">
            <w:pPr>
              <w:spacing w:after="120" w:line="400" w:lineRule="exact"/>
              <w:rPr>
                <w:rFonts w:hint="eastAsia" w:ascii="仿宋" w:hAnsi="仿宋" w:eastAsia="仿宋" w:cs="仿宋"/>
                <w:sz w:val="24"/>
              </w:rPr>
            </w:pPr>
            <w:r>
              <w:rPr>
                <w:rFonts w:hint="eastAsia" w:ascii="仿宋" w:hAnsi="仿宋" w:eastAsia="仿宋" w:cs="仿宋"/>
                <w:sz w:val="24"/>
              </w:rPr>
              <w:t>对于未预留份额专门面向中小企业的政府采购</w:t>
            </w:r>
            <w:r>
              <w:rPr>
                <w:rFonts w:hint="eastAsia" w:ascii="仿宋" w:hAnsi="仿宋" w:eastAsia="仿宋" w:cs="仿宋"/>
                <w:sz w:val="24"/>
                <w:lang w:val="en-US" w:eastAsia="zh-CN"/>
              </w:rPr>
              <w:t>服务</w:t>
            </w:r>
            <w:r>
              <w:rPr>
                <w:rFonts w:hint="eastAsia" w:ascii="仿宋" w:hAnsi="仿宋" w:eastAsia="仿宋" w:cs="仿宋"/>
                <w:sz w:val="24"/>
              </w:rPr>
              <w:t>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8" w:type="dxa"/>
            <w:vAlign w:val="center"/>
          </w:tcPr>
          <w:p w14:paraId="056264EF">
            <w:pPr>
              <w:spacing w:after="120" w:line="312" w:lineRule="auto"/>
              <w:jc w:val="center"/>
              <w:rPr>
                <w:rFonts w:hint="eastAsia" w:ascii="仿宋" w:hAnsi="仿宋" w:eastAsia="仿宋" w:cs="仿宋"/>
                <w:sz w:val="24"/>
              </w:rPr>
            </w:pPr>
            <w:r>
              <w:rPr>
                <w:rFonts w:hint="eastAsia" w:ascii="仿宋" w:hAnsi="仿宋" w:eastAsia="仿宋" w:cs="仿宋"/>
                <w:sz w:val="24"/>
              </w:rPr>
              <w:t>10</w:t>
            </w:r>
          </w:p>
        </w:tc>
        <w:tc>
          <w:tcPr>
            <w:tcW w:w="993" w:type="dxa"/>
            <w:vAlign w:val="center"/>
          </w:tcPr>
          <w:p w14:paraId="2AC6DE12">
            <w:pPr>
              <w:spacing w:after="120" w:line="312" w:lineRule="auto"/>
              <w:rPr>
                <w:rFonts w:hint="eastAsia" w:ascii="仿宋" w:hAnsi="仿宋" w:eastAsia="仿宋" w:cs="仿宋"/>
                <w:sz w:val="24"/>
              </w:rPr>
            </w:pPr>
          </w:p>
        </w:tc>
        <w:tc>
          <w:tcPr>
            <w:tcW w:w="1563" w:type="dxa"/>
            <w:vAlign w:val="center"/>
          </w:tcPr>
          <w:p w14:paraId="2A4229B0">
            <w:pPr>
              <w:spacing w:after="120" w:line="312" w:lineRule="auto"/>
              <w:rPr>
                <w:rFonts w:hint="eastAsia" w:ascii="仿宋" w:hAnsi="仿宋" w:eastAsia="仿宋" w:cs="仿宋"/>
                <w:sz w:val="24"/>
              </w:rPr>
            </w:pPr>
            <w:r>
              <w:rPr>
                <w:rFonts w:hint="eastAsia" w:ascii="仿宋" w:hAnsi="仿宋" w:eastAsia="仿宋" w:cs="仿宋"/>
                <w:sz w:val="24"/>
              </w:rPr>
              <w:t>/</w:t>
            </w:r>
          </w:p>
        </w:tc>
      </w:tr>
    </w:tbl>
    <w:p w14:paraId="3FECDB43">
      <w:pPr>
        <w:rPr>
          <w:rFonts w:asciiTheme="minorEastAsia" w:hAnsiTheme="minorEastAsia" w:eastAsiaTheme="minorEastAsia"/>
          <w:sz w:val="24"/>
        </w:rPr>
      </w:pPr>
    </w:p>
    <w:p w14:paraId="43924E4D">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14:paraId="25EC506E">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0345CD14">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2E32B0D1">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F961757">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274FBAD4">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553257C7">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14:paraId="645614EC">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5767A1D">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7B4EB7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62589CE8">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1BDC4A74">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5ED0F5E9">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2CCFC78">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47245DAF">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683FD09">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12FDDEAC">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78CCA15">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0B9C8F26">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9755E4A">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3CD150">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84E0DB">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A3CDC2">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20C85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363C91">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5111B63E">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3F8C3B">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7231CCF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CEB164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1CCB63B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4B2A3A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5FEB680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4A5403E">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48D41AA8">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2B1543C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14:paraId="718F33E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3C29FE7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69001B0E">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774C956">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F7C765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EC48242">
      <w:pPr>
        <w:pStyle w:val="2"/>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298C8FA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F65B740">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8D5EA30">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08E52CE3">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7AD13AFF">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18435486">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5B27D14E">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19D71945">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46605">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28CCB8F5">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1ED67F29">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CB2C53E">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6771404">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79872D81">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E79D953">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3" w:name="第五部分"/>
      <w:bookmarkStart w:id="394" w:name="_Toc86217003"/>
    </w:p>
    <w:p w14:paraId="331BA162">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350A05F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026E358">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5A4DB05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20C256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1F7D92D">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政府采购合同参考范本</w:t>
      </w:r>
    </w:p>
    <w:p w14:paraId="5BA6C383">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（服务类）</w:t>
      </w:r>
    </w:p>
    <w:p w14:paraId="239930D3">
      <w:pPr>
        <w:pStyle w:val="27"/>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1CBEAC8D">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366294A8">
      <w:pPr>
        <w:pStyle w:val="2"/>
        <w:rPr>
          <w:rFonts w:hint="eastAsia" w:ascii="仿宋" w:eastAsia="仿宋" w:cs="仿宋"/>
          <w:color w:val="000000" w:themeColor="text1"/>
          <w:sz w:val="24"/>
          <w:szCs w:val="24"/>
          <w:highlight w:val="none"/>
          <w14:textFill>
            <w14:solidFill>
              <w14:schemeClr w14:val="tx1"/>
            </w14:solidFill>
          </w14:textFill>
        </w:rPr>
      </w:pPr>
    </w:p>
    <w:p w14:paraId="78DA29B5">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AEE880">
      <w:pPr>
        <w:pStyle w:val="287"/>
        <w:spacing w:before="120"/>
        <w:rPr>
          <w:rFonts w:hint="eastAsia" w:ascii="仿宋" w:hAnsi="仿宋" w:eastAsia="仿宋" w:cs="仿宋"/>
          <w:color w:val="000000" w:themeColor="text1"/>
          <w:szCs w:val="24"/>
          <w:highlight w:val="none"/>
          <w14:textFill>
            <w14:solidFill>
              <w14:schemeClr w14:val="tx1"/>
            </w14:solidFill>
          </w14:textFill>
        </w:rPr>
      </w:pPr>
    </w:p>
    <w:p w14:paraId="149B11E8">
      <w:pPr>
        <w:pStyle w:val="287"/>
        <w:spacing w:before="120"/>
        <w:rPr>
          <w:rFonts w:hint="eastAsia" w:ascii="仿宋" w:hAnsi="仿宋" w:eastAsia="仿宋" w:cs="仿宋"/>
          <w:color w:val="000000" w:themeColor="text1"/>
          <w:szCs w:val="24"/>
          <w:highlight w:val="none"/>
          <w14:textFill>
            <w14:solidFill>
              <w14:schemeClr w14:val="tx1"/>
            </w14:solidFill>
          </w14:textFill>
        </w:rPr>
      </w:pPr>
    </w:p>
    <w:p w14:paraId="3E4E3F50">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E0D6BE2">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C70A305">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26B36698">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E1732C9">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3991458C">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C69FC74">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38768A12">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32CED0E2">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45FEC7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587619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2D8E6C2C">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 合同组成部分</w:t>
      </w:r>
    </w:p>
    <w:p w14:paraId="08560F8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DF214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3993FC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14:paraId="235B30F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3070B18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4EFADC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53D3EB6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标的</w:t>
      </w:r>
    </w:p>
    <w:p w14:paraId="6047C00B">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DE96329">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6802DEF">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   ；</w:t>
      </w:r>
    </w:p>
    <w:p w14:paraId="4796F85A">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详见附件一　   </w:t>
      </w:r>
      <w:r>
        <w:rPr>
          <w:rFonts w:hint="eastAsia" w:ascii="仿宋" w:hAnsi="仿宋" w:eastAsia="仿宋" w:cs="仿宋"/>
          <w:color w:val="000000" w:themeColor="text1"/>
          <w:sz w:val="24"/>
          <w:highlight w:val="none"/>
          <w14:textFill>
            <w14:solidFill>
              <w14:schemeClr w14:val="tx1"/>
            </w14:solidFill>
          </w14:textFill>
        </w:rPr>
        <w:t>；</w:t>
      </w:r>
    </w:p>
    <w:p w14:paraId="2D465E10">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（是/否）涉及货物。若涉及货物的，则：</w:t>
      </w:r>
    </w:p>
    <w:p w14:paraId="34F998FC">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1FB709FC">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47378694">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14:paraId="7B588B2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p>
    <w:p w14:paraId="54EF5B5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1.3.1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3967F0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50A1D08B">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CD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6BEB97">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6B0C3094">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7CDB9CE4">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0EC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8B687">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2551D6C2">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0E8C3CEA">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9DA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DED4C1">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6C79F2D">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564410FB">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A4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B16A99">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BFCF08B">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1E6582CB">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EA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7A6745">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556FE9CC">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2C0AC4C9">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0CC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40FDDD">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7006B660">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C06D0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60394632">
      <w:pPr>
        <w:pStyle w:val="2"/>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23D5F6F5">
      <w:pPr>
        <w:pStyle w:val="62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395" w:name="_Toc10340"/>
      <w:bookmarkStart w:id="396" w:name="_Toc1814"/>
      <w:bookmarkStart w:id="397" w:name="_Toc22618"/>
      <w:r>
        <w:rPr>
          <w:rFonts w:hint="eastAsia" w:ascii="仿宋" w:hAnsi="仿宋" w:eastAsia="仿宋" w:cs="仿宋"/>
          <w:b/>
          <w:color w:val="000000" w:themeColor="text1"/>
          <w:highlight w:val="none"/>
          <w14:textFill>
            <w14:solidFill>
              <w14:schemeClr w14:val="tx1"/>
            </w14:solidFill>
          </w14:textFill>
        </w:rPr>
        <w:t>1.4履约保证金</w:t>
      </w:r>
    </w:p>
    <w:p w14:paraId="3EDEEB70">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乙方需要支付履约保证金。若需要支付履约保证金的，则：</w:t>
      </w:r>
    </w:p>
    <w:p w14:paraId="14524A70">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CF5FB41">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F85995A">
      <w:pPr>
        <w:pStyle w:val="2"/>
        <w:tabs>
          <w:tab w:val="left" w:pos="0"/>
        </w:tabs>
        <w:ind w:left="0" w:firstLine="480" w:firstLineChars="200"/>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739878">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070BFD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395"/>
      <w:bookmarkEnd w:id="396"/>
      <w:bookmarkEnd w:id="397"/>
      <w:r>
        <w:rPr>
          <w:rFonts w:hint="eastAsia" w:ascii="仿宋" w:hAnsi="仿宋" w:eastAsia="仿宋" w:cs="仿宋"/>
          <w:b/>
          <w:color w:val="000000" w:themeColor="text1"/>
          <w:sz w:val="24"/>
          <w:highlight w:val="none"/>
          <w14:textFill>
            <w14:solidFill>
              <w14:schemeClr w14:val="tx1"/>
            </w14:solidFill>
          </w14:textFill>
        </w:rPr>
        <w:t>预付款</w:t>
      </w:r>
    </w:p>
    <w:p w14:paraId="0212B465">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304F7B8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4C207D7">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699DB399">
      <w:pPr>
        <w:pStyle w:val="62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2A7A7E48">
      <w:pPr>
        <w:pStyle w:val="62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139A6981">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5FD5FC99">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21E47C0">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p>
    <w:p w14:paraId="5DFD5520">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96D41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72A8D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17A875A">
      <w:pPr>
        <w:spacing w:line="360" w:lineRule="auto"/>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14:paraId="0349607E">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FF39B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62C09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24FD381">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p>
    <w:p w14:paraId="3F9860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1E0C7AD5">
      <w:pPr>
        <w:pStyle w:val="2"/>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5 </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53158F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1754BA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643D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F557B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1.8.6如果出现政府采购监督管理部门在处理投诉事项期间，书面通知甲方暂停采购活动的情形，或者询问或质疑事项可能影响中标结果的，导致甲方中止履行合同的情形，均不视为甲方违约。</w:t>
      </w:r>
    </w:p>
    <w:p w14:paraId="6A203249">
      <w:pPr>
        <w:spacing w:line="360" w:lineRule="auto"/>
        <w:ind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71DAC82A">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8" w:name="_Toc16021"/>
      <w:bookmarkStart w:id="399" w:name="_Toc28375"/>
      <w:bookmarkStart w:id="400" w:name="_Toc15583"/>
      <w:r>
        <w:rPr>
          <w:rFonts w:hint="eastAsia" w:ascii="仿宋" w:hAnsi="仿宋" w:eastAsia="仿宋" w:cs="仿宋"/>
          <w:b/>
          <w:color w:val="000000" w:themeColor="text1"/>
          <w:sz w:val="24"/>
          <w:highlight w:val="none"/>
          <w14:textFill>
            <w14:solidFill>
              <w14:schemeClr w14:val="tx1"/>
            </w14:solidFill>
          </w14:textFill>
        </w:rPr>
        <w:t>1.9合同争议的解决</w:t>
      </w:r>
      <w:bookmarkEnd w:id="398"/>
      <w:bookmarkEnd w:id="399"/>
      <w:bookmarkEnd w:id="400"/>
    </w:p>
    <w:p w14:paraId="6818A854">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1.9.1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383B92ED">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6A310E5D">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4FC6AB7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7245"/>
      <w:bookmarkStart w:id="402" w:name="_Toc15322"/>
      <w:bookmarkStart w:id="403" w:name="_Toc11173"/>
      <w:r>
        <w:rPr>
          <w:rFonts w:hint="eastAsia" w:ascii="仿宋" w:hAnsi="仿宋" w:eastAsia="仿宋" w:cs="仿宋"/>
          <w:b/>
          <w:color w:val="000000" w:themeColor="text1"/>
          <w:sz w:val="24"/>
          <w:highlight w:val="none"/>
          <w14:textFill>
            <w14:solidFill>
              <w14:schemeClr w14:val="tx1"/>
            </w14:solidFill>
          </w14:textFill>
        </w:rPr>
        <w:t>2.0 合同生效</w:t>
      </w:r>
      <w:bookmarkEnd w:id="401"/>
      <w:bookmarkEnd w:id="402"/>
      <w:bookmarkEnd w:id="403"/>
    </w:p>
    <w:p w14:paraId="273F844B">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14:paraId="3E635CB0">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732853DC">
      <w:pPr>
        <w:autoSpaceDE/>
        <w:autoSpaceDN/>
        <w:spacing w:line="24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br w:type="page"/>
      </w:r>
    </w:p>
    <w:p w14:paraId="792CCF3A">
      <w:pPr>
        <w:autoSpaceDE w:val="0"/>
        <w:autoSpaceDN w:val="0"/>
        <w:spacing w:line="36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此页无正文，为签署页</w:t>
      </w:r>
      <w:r>
        <w:rPr>
          <w:rFonts w:hint="eastAsia" w:ascii="仿宋" w:hAnsi="仿宋" w:eastAsia="仿宋" w:cs="仿宋"/>
          <w:b/>
          <w:color w:val="000000" w:themeColor="text1"/>
          <w:sz w:val="24"/>
          <w:highlight w:val="none"/>
          <w:lang w:val="zh-CN"/>
          <w14:textFill>
            <w14:solidFill>
              <w14:schemeClr w14:val="tx1"/>
            </w14:solidFill>
          </w14:textFill>
        </w:rPr>
        <w:t>）</w:t>
      </w:r>
    </w:p>
    <w:p w14:paraId="26489569">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6BAAE742">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6708F7F1">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7E107B1C">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34E65DD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6AF2171F">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142BE6E9">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19F98703">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707C515F">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415815E9">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2AFA6EA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07F111D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2304867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1EAA06B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5952908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0E278B8B">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67B727F8">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076D81C6">
      <w:pPr>
        <w:pStyle w:val="27"/>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7FC719D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定义</w:t>
      </w:r>
    </w:p>
    <w:p w14:paraId="1A794BB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769B85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48FD41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14:paraId="7998F6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7567CF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14:paraId="303A69F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0FFD24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18C8165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技术规范</w:t>
      </w:r>
    </w:p>
    <w:p w14:paraId="3B52F6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9621B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2.3 知识产权</w:t>
      </w:r>
    </w:p>
    <w:p w14:paraId="2208525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40A856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52B4852">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2B3CEB7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AD8690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0C2BFC9E">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2.5 结算方式和付款条件</w:t>
      </w:r>
    </w:p>
    <w:p w14:paraId="5A3BA8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F78F2E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2.6 技术资料和保密义务</w:t>
      </w:r>
    </w:p>
    <w:p w14:paraId="0C70EA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322B1C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6E89EF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5449B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2.7 质量保证</w:t>
      </w:r>
    </w:p>
    <w:p w14:paraId="77CB3B4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6AABC5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E2611DE">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2.8 延迟履行</w:t>
      </w:r>
    </w:p>
    <w:p w14:paraId="0308C9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8C81EE5">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2.9 合同变更</w:t>
      </w:r>
    </w:p>
    <w:p w14:paraId="57BF87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33F7A7CE">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2.10 合同转让和分包</w:t>
      </w:r>
    </w:p>
    <w:p w14:paraId="1E47E2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w:t>
      </w:r>
      <w:r>
        <w:rPr>
          <w:rFonts w:hint="eastAsia" w:ascii="仿宋" w:hAnsi="仿宋" w:eastAsia="仿宋" w:cs="仿宋"/>
          <w:color w:val="000000" w:themeColor="text1"/>
          <w:sz w:val="24"/>
          <w:highlight w:val="none"/>
          <w:lang w:val="en-US" w:eastAsia="zh-CN"/>
          <w14:textFill>
            <w14:solidFill>
              <w14:schemeClr w14:val="tx1"/>
            </w14:solidFill>
          </w14:textFill>
        </w:rPr>
        <w:t>书面</w:t>
      </w:r>
      <w:r>
        <w:rPr>
          <w:rFonts w:hint="eastAsia" w:ascii="仿宋" w:hAnsi="仿宋" w:eastAsia="仿宋" w:cs="仿宋"/>
          <w:color w:val="000000" w:themeColor="text1"/>
          <w:sz w:val="24"/>
          <w:highlight w:val="none"/>
          <w14:textFill>
            <w14:solidFill>
              <w14:schemeClr w14:val="tx1"/>
            </w14:solidFill>
          </w14:textFill>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94FA2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2.11 不可抗力</w:t>
      </w:r>
    </w:p>
    <w:p w14:paraId="1D68C5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1791E6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450600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382936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5543BC56">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2.12 税费</w:t>
      </w:r>
    </w:p>
    <w:p w14:paraId="36E9BD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6AE86BB0">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2.13 乙方破产</w:t>
      </w:r>
    </w:p>
    <w:p w14:paraId="1F32567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4E94BA">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 合同中止、终止</w:t>
      </w:r>
    </w:p>
    <w:p w14:paraId="2F7C550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51BB5C5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614483E">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 检验和验收</w:t>
      </w:r>
    </w:p>
    <w:p w14:paraId="24FCF513">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702C6F36">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1C9998">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491317A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2.16 通知和送达</w:t>
      </w:r>
    </w:p>
    <w:p w14:paraId="4B4469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B0387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6B1B24CA">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p>
    <w:p w14:paraId="47A592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54DB49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098930A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4" w:name="_Toc4355"/>
      <w:bookmarkStart w:id="405" w:name="_Toc30599"/>
      <w:bookmarkStart w:id="406" w:name="_Toc18540"/>
      <w:r>
        <w:rPr>
          <w:rFonts w:hint="eastAsia" w:ascii="仿宋" w:hAnsi="仿宋" w:eastAsia="仿宋" w:cs="仿宋"/>
          <w:b/>
          <w:color w:val="000000" w:themeColor="text1"/>
          <w:sz w:val="24"/>
          <w:highlight w:val="none"/>
          <w14:textFill>
            <w14:solidFill>
              <w14:schemeClr w14:val="tx1"/>
            </w14:solidFill>
          </w14:textFill>
        </w:rPr>
        <w:t>2.18 计量单位</w:t>
      </w:r>
      <w:bookmarkEnd w:id="404"/>
      <w:bookmarkEnd w:id="405"/>
      <w:bookmarkEnd w:id="406"/>
    </w:p>
    <w:p w14:paraId="4BC230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755856FA">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14:paraId="6621D8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376A3961">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 xml:space="preserve"> 第三部分  合同专用条款</w:t>
      </w:r>
    </w:p>
    <w:p w14:paraId="7E614235">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E16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0723CFF">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条款号</w:t>
            </w:r>
          </w:p>
        </w:tc>
        <w:tc>
          <w:tcPr>
            <w:tcW w:w="7558" w:type="dxa"/>
            <w:vAlign w:val="center"/>
          </w:tcPr>
          <w:p w14:paraId="70460EFA">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约定内容</w:t>
            </w:r>
          </w:p>
        </w:tc>
      </w:tr>
      <w:tr w14:paraId="0924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FB5EFA">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1.4.4</w:t>
            </w:r>
          </w:p>
        </w:tc>
        <w:tc>
          <w:tcPr>
            <w:tcW w:w="7558" w:type="dxa"/>
            <w:vAlign w:val="center"/>
          </w:tcPr>
          <w:p w14:paraId="23DA0294">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16FE3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A01016">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1.5.1 </w:t>
            </w:r>
          </w:p>
        </w:tc>
        <w:tc>
          <w:tcPr>
            <w:tcW w:w="7558" w:type="dxa"/>
            <w:vAlign w:val="center"/>
          </w:tcPr>
          <w:p w14:paraId="4B2941F7">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6D6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542489">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1.5.2</w:t>
            </w:r>
          </w:p>
        </w:tc>
        <w:tc>
          <w:tcPr>
            <w:tcW w:w="7558" w:type="dxa"/>
            <w:vAlign w:val="center"/>
          </w:tcPr>
          <w:p w14:paraId="568154EF">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27ED5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94404D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1.5.3 </w:t>
            </w:r>
          </w:p>
        </w:tc>
        <w:tc>
          <w:tcPr>
            <w:tcW w:w="7558" w:type="dxa"/>
            <w:vAlign w:val="center"/>
          </w:tcPr>
          <w:p w14:paraId="1B7F7A47">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C65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96196E4">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1.6.7</w:t>
            </w:r>
          </w:p>
        </w:tc>
        <w:tc>
          <w:tcPr>
            <w:tcW w:w="7558" w:type="dxa"/>
            <w:vAlign w:val="center"/>
          </w:tcPr>
          <w:p w14:paraId="0B29DFB1">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403F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583024D">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w:t>
            </w:r>
          </w:p>
        </w:tc>
        <w:tc>
          <w:tcPr>
            <w:tcW w:w="7558" w:type="dxa"/>
            <w:vAlign w:val="center"/>
          </w:tcPr>
          <w:p w14:paraId="767D4ED1">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6061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FA7396B">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1.7.1</w:t>
            </w:r>
          </w:p>
        </w:tc>
        <w:tc>
          <w:tcPr>
            <w:tcW w:w="7558" w:type="dxa"/>
            <w:vAlign w:val="center"/>
          </w:tcPr>
          <w:p w14:paraId="110E7CC4">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39C6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B29740B">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1.7.2</w:t>
            </w:r>
          </w:p>
        </w:tc>
        <w:tc>
          <w:tcPr>
            <w:tcW w:w="7558" w:type="dxa"/>
            <w:vAlign w:val="center"/>
          </w:tcPr>
          <w:p w14:paraId="6EA60E25">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57990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8968405">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2.3.2</w:t>
            </w:r>
          </w:p>
        </w:tc>
        <w:tc>
          <w:tcPr>
            <w:tcW w:w="7558" w:type="dxa"/>
            <w:vAlign w:val="center"/>
          </w:tcPr>
          <w:p w14:paraId="5056E1D7">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14:paraId="66070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1C355C8">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5</w:t>
            </w:r>
          </w:p>
        </w:tc>
        <w:tc>
          <w:tcPr>
            <w:tcW w:w="7558" w:type="dxa"/>
            <w:vAlign w:val="center"/>
          </w:tcPr>
          <w:p w14:paraId="4D0146BB">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14:paraId="17325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4DAE18">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14:paraId="7594F465">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6997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61B6116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11.4</w:t>
            </w:r>
          </w:p>
        </w:tc>
        <w:tc>
          <w:tcPr>
            <w:tcW w:w="7558" w:type="dxa"/>
          </w:tcPr>
          <w:p w14:paraId="0E3B4B00">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25F4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08C4AFC">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1</w:t>
            </w:r>
          </w:p>
        </w:tc>
        <w:tc>
          <w:tcPr>
            <w:tcW w:w="7558" w:type="dxa"/>
            <w:vAlign w:val="center"/>
          </w:tcPr>
          <w:p w14:paraId="7E3CF97D">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444FB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14C1C2">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14:paraId="5D12F5C7">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292D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ACD4FD">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.1</w:t>
            </w:r>
          </w:p>
        </w:tc>
        <w:tc>
          <w:tcPr>
            <w:tcW w:w="7558" w:type="dxa"/>
            <w:vAlign w:val="center"/>
          </w:tcPr>
          <w:p w14:paraId="04632FA8">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1354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4A8FFD00">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2</w:t>
            </w:r>
          </w:p>
        </w:tc>
        <w:tc>
          <w:tcPr>
            <w:tcW w:w="7558" w:type="dxa"/>
            <w:vAlign w:val="center"/>
          </w:tcPr>
          <w:p w14:paraId="7CD18A14">
            <w:pPr>
              <w:spacing w:line="360" w:lineRule="auto"/>
              <w:rPr>
                <w:rFonts w:ascii="仿宋" w:hAnsi="仿宋" w:eastAsia="仿宋" w:cs="宋体"/>
                <w:bCs/>
                <w:color w:val="000000" w:themeColor="text1"/>
                <w:sz w:val="24"/>
                <w:highlight w:val="none"/>
                <w14:textFill>
                  <w14:solidFill>
                    <w14:schemeClr w14:val="tx1"/>
                  </w14:solidFill>
                </w14:textFill>
              </w:rPr>
            </w:pPr>
          </w:p>
        </w:tc>
      </w:tr>
      <w:tr w14:paraId="15EA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3A8FE655">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2.20</w:t>
            </w:r>
          </w:p>
        </w:tc>
        <w:tc>
          <w:tcPr>
            <w:tcW w:w="7558" w:type="dxa"/>
          </w:tcPr>
          <w:p w14:paraId="266CB3C0">
            <w:pPr>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10DE2E10">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此仅为合同书样本，中标单位需根据实际情况和采购人签订相应的合同！</w:t>
      </w:r>
    </w:p>
    <w:p w14:paraId="526CABA0">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568618CD">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50837713">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203287AF">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2A320E32">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72820D64">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5430EB89">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3"/>
      <w:bookmarkEnd w:id="394"/>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3ACE395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A88017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21424FD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669ED59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B3A3A3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4DAC206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28E747B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091EBDC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48D9179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95FAEA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6C1939F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6BC490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6889180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5011C4A2">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61AEFE8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24AEFD1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2A977A0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149E574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1414E99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3444F05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178AA88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C03516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3CD2302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4FA3F9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8E0818B">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443930D1">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2CA93825">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291F937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4727F8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5FB5B9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A16670E">
      <w:pPr>
        <w:spacing w:line="360" w:lineRule="auto"/>
        <w:rPr>
          <w:rFonts w:ascii="仿宋" w:hAnsi="仿宋" w:eastAsia="仿宋" w:cs="宋体"/>
          <w:color w:val="000000" w:themeColor="text1"/>
          <w:highlight w:val="none"/>
          <w14:textFill>
            <w14:solidFill>
              <w14:schemeClr w14:val="tx1"/>
            </w14:solidFill>
          </w14:textFill>
        </w:rPr>
      </w:pPr>
    </w:p>
    <w:p w14:paraId="3829EE2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DF43F5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FAC556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160979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18562458">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4B714E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961C4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3B0F76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38EAE95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2D147662">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4C7F6BD5">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0FE177BE">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47FC6297">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（根据招标公告本项目的特定资格要求提供相应的材料；未要求的，无需提供）</w:t>
      </w:r>
    </w:p>
    <w:p w14:paraId="418E94D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20B276F">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0BBF2BE7">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69AA9EA6">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6D559A64">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5D864BAD">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50576EC1">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624F9FBF">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3BC7937F">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6A8AC40D">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11A9A57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649D01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D58923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55A57A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E0FB27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FC05A1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DBFA4B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06EB0F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DD0EB4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197BF5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CCBD3A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882469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E697043">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7127E497">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2A20B606">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4BC03A8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5E0715C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071F6A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5C076D3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1A734BA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6EB516B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50757D2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07"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07"/>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2CFAF69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5B6007D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2AE37FA5">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EF3CA4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3F312B2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741A267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428D47C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44828FC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1E5DC42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31BB44F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6DC6DE2D">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209B7A0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357DA02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7DFC9A0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1BE7F36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52E703E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1F0E946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5F1421B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DA908D0">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1082886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07F03B9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15F86E3F">
      <w:pPr>
        <w:numPr>
          <w:ilvl w:val="0"/>
          <w:numId w:val="7"/>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14:paraId="7EA6920C">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14:paraId="6C1D9223">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20424066">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2A64B7E">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481A9C36">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4844C9D1">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1C619F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42F3BC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E666B8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F6000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BA6DB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AC388C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0B05B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70E3C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5FFDB4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E6AF6E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93699A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844B1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9A583B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3F8ADC7">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27F19B4">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513862F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80DE5D5">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9904F3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201D314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1F2E27D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22441C8D">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6C2D83BA">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C9A4E0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622A690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E5D05B1">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0D78DEA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657FD4D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181620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A64A11">
      <w:pPr>
        <w:spacing w:line="360" w:lineRule="auto"/>
        <w:rPr>
          <w:rFonts w:ascii="仿宋" w:hAnsi="仿宋" w:eastAsia="仿宋" w:cs="宋体"/>
          <w:color w:val="000000" w:themeColor="text1"/>
          <w:highlight w:val="none"/>
          <w14:textFill>
            <w14:solidFill>
              <w14:schemeClr w14:val="tx1"/>
            </w14:solidFill>
          </w14:textFill>
        </w:rPr>
      </w:pPr>
    </w:p>
    <w:p w14:paraId="4CA1C3F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DEF00D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00E4A05">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6EDFD870">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27385A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721BCBA">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7497F871">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ED65275">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76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1C6FD9">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50D9526B">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37DE6613">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356D9D92">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16034427">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7064A7E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6C76D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AC7841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1CE086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51F08A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2132C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FF0CB1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EB3EB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C10F5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AF61E2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29FE4D3">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6074B44C">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3A1B0C33">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F5A57F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40CCCBD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2D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DB941C">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6D7C5C70">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0364759F">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27226B17">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2F3E5F5E">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1BA1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87E70A">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2783547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9F762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3A211E2">
            <w:pPr>
              <w:spacing w:line="360" w:lineRule="auto"/>
              <w:rPr>
                <w:rFonts w:ascii="仿宋" w:hAnsi="仿宋" w:eastAsia="仿宋" w:cs="宋体"/>
                <w:color w:val="000000" w:themeColor="text1"/>
                <w:sz w:val="24"/>
                <w:highlight w:val="none"/>
                <w14:textFill>
                  <w14:solidFill>
                    <w14:schemeClr w14:val="tx1"/>
                  </w14:solidFill>
                </w14:textFill>
              </w:rPr>
            </w:pPr>
          </w:p>
          <w:p w14:paraId="7E820BC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3F449225">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604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5CCF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6EDE639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1DF75FD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182556B2">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572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8BB13B">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14:paraId="2604EA80">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14:paraId="7C25D1F6">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14:paraId="1381F30C">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14:paraId="013E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2FA31494">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14:paraId="1A54B5A4">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239BC1E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14:paraId="4848494B">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5CE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02D206B">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14:paraId="1EB29A06">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17CB5AFD">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14:paraId="581657BD">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14:paraId="0A50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1538D4E8">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14:paraId="7C43E454">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14:paraId="1E806E39">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054123E9">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38D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780F00FF">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14:paraId="46E0326F">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14:paraId="22DDCD70">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1F44B992">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047818CD">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FCA605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1AFFBB7">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3EB4ED8B">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7EB552C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4B881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E59D27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4760990">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A4D0B62">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66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C1767B">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13E33C66">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A42154F">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14:paraId="60D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E3E23">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14:paraId="0E59A464">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5169574">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21D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C224D">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14:paraId="2DE5CFF5">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64463C37">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178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86370F">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1EDA26F6">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14:paraId="2429B106">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14:paraId="4D5F69F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4A8FE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C18BE3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2B4217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E7C808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812F5F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CA29DD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892274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ED8220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8C5D6B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C1C794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E3D444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6CC947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D57058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9CC898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01B291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603C8A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4FB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755C87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E3F86B0">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7119B6A6">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6A9382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60D1A921">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7A144E2">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0437FF2">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C755DE1">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12DD8A4A">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2915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0D8464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35C79B77">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55A9937">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9BC031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694A73FD">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545E1A3F">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011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A0F30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01E52A0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7987D26">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7D69D8E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6903817">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2970684">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634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E3BBD1C">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418B33DE">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2581EF6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0719411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67916D3F">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FF12054">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43B197D0">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0A57F99">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7222669F">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2199664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DB2379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2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5320CF">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4CE19946">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4DDF3D12">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1AF1D6D3">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143B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A17CD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105091E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0214F68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7D6CF9A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2B5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3E8375">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705D596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588C380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292101D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7E0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B3F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6A0DE6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62734EA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449280D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15048E71">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1CEBB57">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14:paraId="1BFAC83A">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5B18C68">
      <w:pPr>
        <w:spacing w:line="360" w:lineRule="auto"/>
        <w:jc w:val="left"/>
        <w:rPr>
          <w:rFonts w:hint="eastAsia" w:eastAsia="华文楷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14:paraId="123184AB">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04D0D980">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08FC5C62">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3588950E">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6075DA80">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1DAB3CF0">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368275C">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4843AC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053011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422E7D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2FA553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F28B9C0">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6AD7C185">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06832CA">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7BBDE7FB">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1CA12044">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5AD0560">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DEA549A">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7B7ED9C">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4E1C314">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52343183">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040167BD">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24601F8F">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56CE34CC">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7F466AB">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1B1A02A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18D85AD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0FA2944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1CAA503">
      <w:pPr>
        <w:numPr>
          <w:ilvl w:val="0"/>
          <w:numId w:val="8"/>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521AF9C0">
      <w:pPr>
        <w:numPr>
          <w:ilvl w:val="0"/>
          <w:numId w:val="8"/>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0787A5B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2359E7B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9361D6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1FAFEF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63F12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412A60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EE027C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AB843A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A2045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CE5B95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E76332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A94DA0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04467C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A8A228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1D4046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DFA0EE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D555F37">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16564529">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228B102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8AC0B24">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476E774">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7"/>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19"/>
        <w:gridCol w:w="1723"/>
        <w:gridCol w:w="1019"/>
        <w:gridCol w:w="1019"/>
        <w:gridCol w:w="1019"/>
        <w:gridCol w:w="2779"/>
      </w:tblGrid>
      <w:tr w14:paraId="5643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0" w:type="auto"/>
            <w:noWrap w:val="0"/>
            <w:vAlign w:val="center"/>
          </w:tcPr>
          <w:p w14:paraId="3A46009A">
            <w:pPr>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0" w:type="auto"/>
            <w:noWrap w:val="0"/>
            <w:vAlign w:val="center"/>
          </w:tcPr>
          <w:p w14:paraId="5268A655">
            <w:pPr>
              <w:spacing w:line="360" w:lineRule="auto"/>
              <w:jc w:val="center"/>
              <w:rPr>
                <w:rFonts w:ascii="仿宋" w:hAnsi="仿宋" w:eastAsia="仿宋" w:cs="仿宋"/>
                <w:b/>
                <w:kern w:val="0"/>
                <w:sz w:val="24"/>
              </w:rPr>
            </w:pPr>
            <w:r>
              <w:rPr>
                <w:rFonts w:hint="eastAsia" w:ascii="仿宋" w:hAnsi="仿宋" w:eastAsia="仿宋" w:cs="仿宋"/>
                <w:b/>
                <w:kern w:val="0"/>
                <w:sz w:val="24"/>
              </w:rPr>
              <w:t>名称</w:t>
            </w:r>
          </w:p>
        </w:tc>
        <w:tc>
          <w:tcPr>
            <w:tcW w:w="0" w:type="auto"/>
            <w:noWrap w:val="0"/>
            <w:vAlign w:val="top"/>
          </w:tcPr>
          <w:p w14:paraId="79AA3021">
            <w:pPr>
              <w:spacing w:line="360" w:lineRule="auto"/>
              <w:jc w:val="center"/>
              <w:rPr>
                <w:rFonts w:ascii="仿宋" w:hAnsi="仿宋" w:eastAsia="仿宋" w:cs="仿宋"/>
                <w:b/>
                <w:kern w:val="0"/>
                <w:sz w:val="24"/>
              </w:rPr>
            </w:pPr>
          </w:p>
          <w:p w14:paraId="7E5C34A3">
            <w:pPr>
              <w:spacing w:line="360" w:lineRule="auto"/>
              <w:jc w:val="center"/>
              <w:rPr>
                <w:rFonts w:ascii="仿宋" w:hAnsi="仿宋" w:eastAsia="仿宋" w:cs="仿宋"/>
                <w:b/>
                <w:kern w:val="0"/>
                <w:sz w:val="24"/>
              </w:rPr>
            </w:pPr>
            <w:r>
              <w:rPr>
                <w:rFonts w:hint="eastAsia" w:ascii="仿宋" w:hAnsi="仿宋" w:eastAsia="仿宋" w:cs="仿宋"/>
                <w:b/>
                <w:kern w:val="0"/>
                <w:sz w:val="24"/>
              </w:rPr>
              <w:t>具体服务</w:t>
            </w:r>
          </w:p>
        </w:tc>
        <w:tc>
          <w:tcPr>
            <w:tcW w:w="0" w:type="auto"/>
            <w:noWrap w:val="0"/>
            <w:vAlign w:val="center"/>
          </w:tcPr>
          <w:p w14:paraId="0F86D2BC">
            <w:pPr>
              <w:spacing w:line="360" w:lineRule="auto"/>
              <w:jc w:val="center"/>
              <w:rPr>
                <w:rFonts w:ascii="仿宋" w:hAnsi="仿宋" w:eastAsia="仿宋" w:cs="仿宋"/>
                <w:b/>
                <w:kern w:val="0"/>
                <w:sz w:val="24"/>
              </w:rPr>
            </w:pPr>
            <w:r>
              <w:rPr>
                <w:rFonts w:hint="eastAsia" w:ascii="仿宋" w:hAnsi="仿宋" w:eastAsia="仿宋" w:cs="仿宋"/>
                <w:b/>
                <w:kern w:val="0"/>
                <w:sz w:val="24"/>
              </w:rPr>
              <w:t>数量</w:t>
            </w:r>
          </w:p>
        </w:tc>
        <w:tc>
          <w:tcPr>
            <w:tcW w:w="0" w:type="auto"/>
            <w:noWrap w:val="0"/>
            <w:vAlign w:val="center"/>
          </w:tcPr>
          <w:p w14:paraId="40B17B41">
            <w:pPr>
              <w:spacing w:line="360" w:lineRule="auto"/>
              <w:jc w:val="center"/>
              <w:rPr>
                <w:rFonts w:ascii="仿宋" w:hAnsi="仿宋" w:eastAsia="仿宋" w:cs="仿宋"/>
                <w:b/>
                <w:kern w:val="0"/>
                <w:sz w:val="24"/>
              </w:rPr>
            </w:pPr>
            <w:r>
              <w:rPr>
                <w:rFonts w:hint="eastAsia" w:ascii="仿宋" w:hAnsi="仿宋" w:eastAsia="仿宋" w:cs="仿宋"/>
                <w:b/>
                <w:kern w:val="0"/>
                <w:sz w:val="24"/>
              </w:rPr>
              <w:t>单价</w:t>
            </w:r>
          </w:p>
        </w:tc>
        <w:tc>
          <w:tcPr>
            <w:tcW w:w="0" w:type="auto"/>
            <w:noWrap w:val="0"/>
            <w:vAlign w:val="center"/>
          </w:tcPr>
          <w:p w14:paraId="2C3873B8">
            <w:pPr>
              <w:spacing w:line="360" w:lineRule="auto"/>
              <w:jc w:val="center"/>
              <w:rPr>
                <w:rFonts w:ascii="仿宋" w:hAnsi="仿宋" w:eastAsia="仿宋" w:cs="仿宋"/>
                <w:b/>
                <w:kern w:val="0"/>
                <w:sz w:val="24"/>
              </w:rPr>
            </w:pPr>
            <w:r>
              <w:rPr>
                <w:rFonts w:hint="eastAsia" w:ascii="仿宋" w:hAnsi="仿宋" w:eastAsia="仿宋" w:cs="仿宋"/>
                <w:b/>
                <w:kern w:val="0"/>
                <w:sz w:val="24"/>
              </w:rPr>
              <w:t>合计</w:t>
            </w:r>
          </w:p>
        </w:tc>
        <w:tc>
          <w:tcPr>
            <w:tcW w:w="0" w:type="auto"/>
            <w:noWrap w:val="0"/>
            <w:vAlign w:val="center"/>
          </w:tcPr>
          <w:p w14:paraId="429B2A2D">
            <w:pPr>
              <w:spacing w:line="360" w:lineRule="auto"/>
              <w:jc w:val="center"/>
              <w:rPr>
                <w:rFonts w:ascii="仿宋" w:hAnsi="仿宋" w:eastAsia="仿宋" w:cs="仿宋"/>
                <w:b/>
                <w:kern w:val="0"/>
                <w:sz w:val="24"/>
              </w:rPr>
            </w:pPr>
          </w:p>
          <w:p w14:paraId="28B47DEC">
            <w:pPr>
              <w:spacing w:line="360" w:lineRule="auto"/>
              <w:jc w:val="center"/>
              <w:rPr>
                <w:rFonts w:ascii="仿宋" w:hAnsi="仿宋" w:eastAsia="仿宋" w:cs="仿宋"/>
                <w:b/>
                <w:kern w:val="0"/>
                <w:sz w:val="24"/>
              </w:rPr>
            </w:pPr>
            <w:r>
              <w:rPr>
                <w:rFonts w:hint="eastAsia" w:ascii="仿宋" w:hAnsi="仿宋" w:eastAsia="仿宋" w:cs="仿宋"/>
                <w:b/>
                <w:kern w:val="0"/>
                <w:sz w:val="24"/>
              </w:rPr>
              <w:t>备注（如果有）</w:t>
            </w:r>
          </w:p>
          <w:p w14:paraId="1F479CD4">
            <w:pPr>
              <w:spacing w:line="360" w:lineRule="auto"/>
              <w:jc w:val="center"/>
              <w:rPr>
                <w:rFonts w:ascii="仿宋" w:hAnsi="仿宋" w:eastAsia="仿宋" w:cs="仿宋"/>
                <w:b/>
                <w:kern w:val="0"/>
                <w:sz w:val="24"/>
              </w:rPr>
            </w:pPr>
          </w:p>
        </w:tc>
      </w:tr>
      <w:tr w14:paraId="4FF4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noWrap w:val="0"/>
            <w:vAlign w:val="center"/>
          </w:tcPr>
          <w:p w14:paraId="797B4555">
            <w:pPr>
              <w:pStyle w:val="968"/>
              <w:numPr>
                <w:ilvl w:val="0"/>
                <w:numId w:val="9"/>
              </w:numPr>
              <w:ind w:firstLineChars="0"/>
              <w:jc w:val="center"/>
              <w:rPr>
                <w:rFonts w:ascii="仿宋" w:hAnsi="仿宋" w:eastAsia="仿宋" w:cs="宋体"/>
                <w:sz w:val="21"/>
                <w:szCs w:val="21"/>
              </w:rPr>
            </w:pPr>
          </w:p>
        </w:tc>
        <w:tc>
          <w:tcPr>
            <w:tcW w:w="0" w:type="auto"/>
            <w:noWrap w:val="0"/>
            <w:vAlign w:val="center"/>
          </w:tcPr>
          <w:p w14:paraId="5FFD5F08">
            <w:pPr>
              <w:snapToGrid w:val="0"/>
              <w:spacing w:line="360" w:lineRule="auto"/>
              <w:jc w:val="center"/>
              <w:rPr>
                <w:rFonts w:ascii="仿宋" w:hAnsi="仿宋" w:eastAsia="仿宋" w:cs="仿宋_GB2312"/>
                <w:szCs w:val="21"/>
              </w:rPr>
            </w:pPr>
          </w:p>
        </w:tc>
        <w:tc>
          <w:tcPr>
            <w:tcW w:w="0" w:type="auto"/>
            <w:noWrap w:val="0"/>
            <w:vAlign w:val="center"/>
          </w:tcPr>
          <w:p w14:paraId="2C00358C">
            <w:pPr>
              <w:snapToGrid w:val="0"/>
              <w:spacing w:line="360" w:lineRule="auto"/>
              <w:jc w:val="center"/>
              <w:rPr>
                <w:rFonts w:ascii="仿宋" w:hAnsi="仿宋" w:eastAsia="仿宋" w:cs="宋体"/>
                <w:szCs w:val="21"/>
              </w:rPr>
            </w:pPr>
          </w:p>
        </w:tc>
        <w:tc>
          <w:tcPr>
            <w:tcW w:w="0" w:type="auto"/>
            <w:noWrap w:val="0"/>
            <w:vAlign w:val="center"/>
          </w:tcPr>
          <w:p w14:paraId="2E9292B0">
            <w:pPr>
              <w:snapToGrid w:val="0"/>
              <w:spacing w:line="360" w:lineRule="auto"/>
              <w:jc w:val="center"/>
              <w:rPr>
                <w:rFonts w:ascii="仿宋" w:hAnsi="仿宋" w:eastAsia="仿宋" w:cs="仿宋_GB2312"/>
                <w:szCs w:val="21"/>
              </w:rPr>
            </w:pPr>
          </w:p>
        </w:tc>
        <w:tc>
          <w:tcPr>
            <w:tcW w:w="0" w:type="auto"/>
            <w:noWrap w:val="0"/>
            <w:vAlign w:val="center"/>
          </w:tcPr>
          <w:p w14:paraId="57D01FED">
            <w:pPr>
              <w:spacing w:line="360" w:lineRule="auto"/>
              <w:jc w:val="center"/>
              <w:rPr>
                <w:rFonts w:ascii="仿宋" w:hAnsi="仿宋" w:eastAsia="仿宋" w:cs="仿宋_GB2312"/>
                <w:szCs w:val="21"/>
              </w:rPr>
            </w:pPr>
          </w:p>
        </w:tc>
        <w:tc>
          <w:tcPr>
            <w:tcW w:w="0" w:type="auto"/>
            <w:noWrap w:val="0"/>
            <w:vAlign w:val="center"/>
          </w:tcPr>
          <w:p w14:paraId="13037483">
            <w:pPr>
              <w:spacing w:line="360" w:lineRule="auto"/>
              <w:jc w:val="center"/>
              <w:rPr>
                <w:rFonts w:ascii="仿宋" w:hAnsi="仿宋" w:eastAsia="仿宋" w:cs="仿宋_GB2312"/>
                <w:szCs w:val="21"/>
              </w:rPr>
            </w:pPr>
          </w:p>
        </w:tc>
        <w:tc>
          <w:tcPr>
            <w:tcW w:w="0" w:type="auto"/>
            <w:noWrap w:val="0"/>
            <w:vAlign w:val="center"/>
          </w:tcPr>
          <w:p w14:paraId="115CF04A">
            <w:pPr>
              <w:spacing w:line="360" w:lineRule="auto"/>
              <w:jc w:val="center"/>
              <w:rPr>
                <w:rFonts w:ascii="仿宋" w:hAnsi="仿宋" w:eastAsia="仿宋" w:cs="仿宋_GB2312"/>
                <w:szCs w:val="21"/>
              </w:rPr>
            </w:pPr>
          </w:p>
        </w:tc>
      </w:tr>
      <w:tr w14:paraId="623D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14:paraId="61C04F33">
            <w:pPr>
              <w:pStyle w:val="968"/>
              <w:numPr>
                <w:ilvl w:val="0"/>
                <w:numId w:val="9"/>
              </w:numPr>
              <w:ind w:firstLineChars="0"/>
              <w:jc w:val="center"/>
              <w:rPr>
                <w:rFonts w:ascii="仿宋" w:hAnsi="仿宋" w:eastAsia="仿宋" w:cs="宋体"/>
                <w:sz w:val="21"/>
                <w:szCs w:val="21"/>
              </w:rPr>
            </w:pPr>
          </w:p>
        </w:tc>
        <w:tc>
          <w:tcPr>
            <w:tcW w:w="0" w:type="auto"/>
            <w:noWrap w:val="0"/>
            <w:vAlign w:val="center"/>
          </w:tcPr>
          <w:p w14:paraId="0D0E66D0">
            <w:pPr>
              <w:snapToGrid w:val="0"/>
              <w:spacing w:line="360" w:lineRule="auto"/>
              <w:jc w:val="center"/>
              <w:rPr>
                <w:rFonts w:ascii="仿宋" w:hAnsi="仿宋" w:eastAsia="仿宋" w:cs="仿宋_GB2312"/>
                <w:szCs w:val="21"/>
              </w:rPr>
            </w:pPr>
          </w:p>
        </w:tc>
        <w:tc>
          <w:tcPr>
            <w:tcW w:w="0" w:type="auto"/>
            <w:noWrap w:val="0"/>
            <w:vAlign w:val="center"/>
          </w:tcPr>
          <w:p w14:paraId="2B73A22B">
            <w:pPr>
              <w:snapToGrid w:val="0"/>
              <w:spacing w:line="360" w:lineRule="auto"/>
              <w:jc w:val="center"/>
              <w:rPr>
                <w:rFonts w:ascii="仿宋" w:hAnsi="仿宋" w:eastAsia="仿宋" w:cs="宋体"/>
                <w:szCs w:val="21"/>
              </w:rPr>
            </w:pPr>
          </w:p>
        </w:tc>
        <w:tc>
          <w:tcPr>
            <w:tcW w:w="0" w:type="auto"/>
            <w:noWrap w:val="0"/>
            <w:vAlign w:val="center"/>
          </w:tcPr>
          <w:p w14:paraId="7E2D3A47">
            <w:pPr>
              <w:snapToGrid w:val="0"/>
              <w:spacing w:line="360" w:lineRule="auto"/>
              <w:jc w:val="center"/>
              <w:rPr>
                <w:rFonts w:ascii="仿宋" w:hAnsi="仿宋" w:eastAsia="仿宋" w:cs="仿宋_GB2312"/>
                <w:szCs w:val="21"/>
              </w:rPr>
            </w:pPr>
          </w:p>
        </w:tc>
        <w:tc>
          <w:tcPr>
            <w:tcW w:w="0" w:type="auto"/>
            <w:noWrap w:val="0"/>
            <w:vAlign w:val="center"/>
          </w:tcPr>
          <w:p w14:paraId="4DF4609D">
            <w:pPr>
              <w:spacing w:line="360" w:lineRule="auto"/>
              <w:jc w:val="center"/>
              <w:rPr>
                <w:rFonts w:ascii="仿宋" w:hAnsi="仿宋" w:eastAsia="仿宋" w:cs="仿宋_GB2312"/>
                <w:szCs w:val="21"/>
              </w:rPr>
            </w:pPr>
          </w:p>
        </w:tc>
        <w:tc>
          <w:tcPr>
            <w:tcW w:w="0" w:type="auto"/>
            <w:noWrap w:val="0"/>
            <w:vAlign w:val="center"/>
          </w:tcPr>
          <w:p w14:paraId="26A00753">
            <w:pPr>
              <w:spacing w:line="360" w:lineRule="auto"/>
              <w:jc w:val="center"/>
              <w:rPr>
                <w:rFonts w:ascii="仿宋" w:hAnsi="仿宋" w:eastAsia="仿宋" w:cs="仿宋_GB2312"/>
                <w:szCs w:val="21"/>
              </w:rPr>
            </w:pPr>
          </w:p>
        </w:tc>
        <w:tc>
          <w:tcPr>
            <w:tcW w:w="0" w:type="auto"/>
            <w:noWrap w:val="0"/>
            <w:vAlign w:val="center"/>
          </w:tcPr>
          <w:p w14:paraId="5F02E08C">
            <w:pPr>
              <w:spacing w:line="360" w:lineRule="auto"/>
              <w:jc w:val="center"/>
              <w:rPr>
                <w:rFonts w:ascii="仿宋" w:hAnsi="仿宋" w:eastAsia="仿宋" w:cs="仿宋_GB2312"/>
                <w:szCs w:val="21"/>
              </w:rPr>
            </w:pPr>
          </w:p>
        </w:tc>
      </w:tr>
      <w:tr w14:paraId="7874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14:paraId="31B74879">
            <w:pPr>
              <w:pStyle w:val="968"/>
              <w:numPr>
                <w:ilvl w:val="0"/>
                <w:numId w:val="9"/>
              </w:numPr>
              <w:ind w:firstLineChars="0"/>
              <w:jc w:val="center"/>
              <w:rPr>
                <w:rFonts w:ascii="仿宋" w:hAnsi="仿宋" w:eastAsia="仿宋" w:cs="宋体"/>
                <w:sz w:val="21"/>
                <w:szCs w:val="21"/>
              </w:rPr>
            </w:pPr>
          </w:p>
        </w:tc>
        <w:tc>
          <w:tcPr>
            <w:tcW w:w="0" w:type="auto"/>
            <w:noWrap w:val="0"/>
            <w:vAlign w:val="center"/>
          </w:tcPr>
          <w:p w14:paraId="009EB390">
            <w:pPr>
              <w:snapToGrid w:val="0"/>
              <w:spacing w:line="360" w:lineRule="auto"/>
              <w:jc w:val="center"/>
              <w:rPr>
                <w:rFonts w:ascii="仿宋" w:hAnsi="仿宋" w:eastAsia="仿宋" w:cs="仿宋_GB2312"/>
                <w:szCs w:val="21"/>
              </w:rPr>
            </w:pPr>
          </w:p>
        </w:tc>
        <w:tc>
          <w:tcPr>
            <w:tcW w:w="0" w:type="auto"/>
            <w:noWrap w:val="0"/>
            <w:vAlign w:val="center"/>
          </w:tcPr>
          <w:p w14:paraId="6980172A">
            <w:pPr>
              <w:snapToGrid w:val="0"/>
              <w:spacing w:line="360" w:lineRule="auto"/>
              <w:jc w:val="center"/>
              <w:rPr>
                <w:rFonts w:ascii="仿宋" w:hAnsi="仿宋" w:eastAsia="仿宋" w:cs="宋体"/>
                <w:szCs w:val="21"/>
              </w:rPr>
            </w:pPr>
          </w:p>
        </w:tc>
        <w:tc>
          <w:tcPr>
            <w:tcW w:w="0" w:type="auto"/>
            <w:noWrap w:val="0"/>
            <w:vAlign w:val="center"/>
          </w:tcPr>
          <w:p w14:paraId="16FFD718">
            <w:pPr>
              <w:snapToGrid w:val="0"/>
              <w:spacing w:line="360" w:lineRule="auto"/>
              <w:jc w:val="center"/>
              <w:rPr>
                <w:rFonts w:ascii="仿宋" w:hAnsi="仿宋" w:eastAsia="仿宋" w:cs="仿宋_GB2312"/>
                <w:szCs w:val="21"/>
              </w:rPr>
            </w:pPr>
          </w:p>
        </w:tc>
        <w:tc>
          <w:tcPr>
            <w:tcW w:w="0" w:type="auto"/>
            <w:noWrap w:val="0"/>
            <w:vAlign w:val="center"/>
          </w:tcPr>
          <w:p w14:paraId="2717DCB0">
            <w:pPr>
              <w:spacing w:line="360" w:lineRule="auto"/>
              <w:jc w:val="center"/>
              <w:rPr>
                <w:rFonts w:ascii="仿宋" w:hAnsi="仿宋" w:eastAsia="仿宋" w:cs="仿宋_GB2312"/>
                <w:szCs w:val="21"/>
              </w:rPr>
            </w:pPr>
          </w:p>
        </w:tc>
        <w:tc>
          <w:tcPr>
            <w:tcW w:w="0" w:type="auto"/>
            <w:noWrap w:val="0"/>
            <w:vAlign w:val="center"/>
          </w:tcPr>
          <w:p w14:paraId="51DE3FAA">
            <w:pPr>
              <w:spacing w:line="360" w:lineRule="auto"/>
              <w:jc w:val="center"/>
              <w:rPr>
                <w:rFonts w:ascii="仿宋" w:hAnsi="仿宋" w:eastAsia="仿宋" w:cs="仿宋_GB2312"/>
                <w:szCs w:val="21"/>
              </w:rPr>
            </w:pPr>
          </w:p>
        </w:tc>
        <w:tc>
          <w:tcPr>
            <w:tcW w:w="0" w:type="auto"/>
            <w:noWrap w:val="0"/>
            <w:vAlign w:val="center"/>
          </w:tcPr>
          <w:p w14:paraId="5AEB8E6B">
            <w:pPr>
              <w:spacing w:line="360" w:lineRule="auto"/>
              <w:jc w:val="center"/>
              <w:rPr>
                <w:rFonts w:ascii="仿宋" w:hAnsi="仿宋" w:eastAsia="仿宋" w:cs="仿宋_GB2312"/>
                <w:b/>
                <w:szCs w:val="21"/>
              </w:rPr>
            </w:pPr>
          </w:p>
        </w:tc>
      </w:tr>
      <w:tr w14:paraId="20EA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14:paraId="18D0EA50">
            <w:pPr>
              <w:pStyle w:val="968"/>
              <w:numPr>
                <w:ilvl w:val="0"/>
                <w:numId w:val="9"/>
              </w:numPr>
              <w:ind w:firstLineChars="0"/>
              <w:jc w:val="center"/>
              <w:rPr>
                <w:rFonts w:ascii="仿宋" w:hAnsi="仿宋" w:eastAsia="仿宋" w:cs="宋体"/>
                <w:sz w:val="21"/>
                <w:szCs w:val="21"/>
              </w:rPr>
            </w:pPr>
          </w:p>
        </w:tc>
        <w:tc>
          <w:tcPr>
            <w:tcW w:w="0" w:type="auto"/>
            <w:noWrap w:val="0"/>
            <w:vAlign w:val="center"/>
          </w:tcPr>
          <w:p w14:paraId="01E13369">
            <w:pPr>
              <w:snapToGrid w:val="0"/>
              <w:spacing w:line="360" w:lineRule="auto"/>
              <w:jc w:val="center"/>
              <w:rPr>
                <w:rFonts w:ascii="仿宋" w:hAnsi="仿宋" w:eastAsia="仿宋" w:cs="仿宋_GB2312"/>
                <w:szCs w:val="21"/>
              </w:rPr>
            </w:pPr>
          </w:p>
        </w:tc>
        <w:tc>
          <w:tcPr>
            <w:tcW w:w="0" w:type="auto"/>
            <w:noWrap w:val="0"/>
            <w:vAlign w:val="center"/>
          </w:tcPr>
          <w:p w14:paraId="73D1B384">
            <w:pPr>
              <w:snapToGrid w:val="0"/>
              <w:spacing w:line="360" w:lineRule="auto"/>
              <w:jc w:val="center"/>
              <w:rPr>
                <w:rFonts w:ascii="仿宋" w:hAnsi="仿宋" w:eastAsia="仿宋" w:cs="宋体"/>
                <w:szCs w:val="21"/>
              </w:rPr>
            </w:pPr>
          </w:p>
        </w:tc>
        <w:tc>
          <w:tcPr>
            <w:tcW w:w="0" w:type="auto"/>
            <w:noWrap w:val="0"/>
            <w:vAlign w:val="center"/>
          </w:tcPr>
          <w:p w14:paraId="65A882C6">
            <w:pPr>
              <w:snapToGrid w:val="0"/>
              <w:spacing w:line="360" w:lineRule="auto"/>
              <w:jc w:val="center"/>
              <w:rPr>
                <w:rFonts w:ascii="仿宋" w:hAnsi="仿宋" w:eastAsia="仿宋" w:cs="仿宋_GB2312"/>
                <w:szCs w:val="21"/>
              </w:rPr>
            </w:pPr>
          </w:p>
        </w:tc>
        <w:tc>
          <w:tcPr>
            <w:tcW w:w="0" w:type="auto"/>
            <w:noWrap w:val="0"/>
            <w:vAlign w:val="center"/>
          </w:tcPr>
          <w:p w14:paraId="4200B33A">
            <w:pPr>
              <w:spacing w:line="360" w:lineRule="auto"/>
              <w:jc w:val="center"/>
              <w:rPr>
                <w:rFonts w:ascii="仿宋" w:hAnsi="仿宋" w:eastAsia="仿宋" w:cs="仿宋_GB2312"/>
                <w:szCs w:val="21"/>
              </w:rPr>
            </w:pPr>
          </w:p>
        </w:tc>
        <w:tc>
          <w:tcPr>
            <w:tcW w:w="0" w:type="auto"/>
            <w:noWrap w:val="0"/>
            <w:vAlign w:val="center"/>
          </w:tcPr>
          <w:p w14:paraId="16EADC30">
            <w:pPr>
              <w:spacing w:line="360" w:lineRule="auto"/>
              <w:jc w:val="center"/>
              <w:rPr>
                <w:rFonts w:ascii="仿宋" w:hAnsi="仿宋" w:eastAsia="仿宋" w:cs="仿宋_GB2312"/>
                <w:szCs w:val="21"/>
              </w:rPr>
            </w:pPr>
          </w:p>
        </w:tc>
        <w:tc>
          <w:tcPr>
            <w:tcW w:w="0" w:type="auto"/>
            <w:noWrap w:val="0"/>
            <w:vAlign w:val="center"/>
          </w:tcPr>
          <w:p w14:paraId="620D1B66">
            <w:pPr>
              <w:spacing w:line="360" w:lineRule="auto"/>
              <w:jc w:val="center"/>
              <w:rPr>
                <w:rFonts w:ascii="仿宋" w:hAnsi="仿宋" w:eastAsia="仿宋" w:cs="仿宋_GB2312"/>
                <w:b/>
                <w:szCs w:val="21"/>
              </w:rPr>
            </w:pPr>
          </w:p>
        </w:tc>
      </w:tr>
      <w:tr w14:paraId="38EC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gridSpan w:val="4"/>
            <w:noWrap w:val="0"/>
            <w:vAlign w:val="center"/>
          </w:tcPr>
          <w:p w14:paraId="4020B02C">
            <w:pPr>
              <w:spacing w:line="360" w:lineRule="auto"/>
              <w:jc w:val="center"/>
              <w:rPr>
                <w:rFonts w:ascii="仿宋" w:hAnsi="仿宋" w:eastAsia="仿宋" w:cs="宋体"/>
                <w:b/>
                <w:szCs w:val="21"/>
              </w:rPr>
            </w:pPr>
            <w:r>
              <w:rPr>
                <w:rFonts w:hint="eastAsia" w:ascii="仿宋" w:hAnsi="仿宋" w:eastAsia="仿宋" w:cs="宋体"/>
                <w:b/>
                <w:szCs w:val="21"/>
              </w:rPr>
              <w:t>投标报价（小写）</w:t>
            </w:r>
          </w:p>
        </w:tc>
        <w:tc>
          <w:tcPr>
            <w:tcW w:w="0" w:type="auto"/>
            <w:gridSpan w:val="3"/>
            <w:noWrap w:val="0"/>
            <w:vAlign w:val="top"/>
          </w:tcPr>
          <w:p w14:paraId="2583755F">
            <w:pPr>
              <w:spacing w:line="360" w:lineRule="auto"/>
              <w:jc w:val="center"/>
              <w:rPr>
                <w:rFonts w:ascii="仿宋" w:hAnsi="仿宋" w:eastAsia="仿宋" w:cs="宋体"/>
                <w:szCs w:val="21"/>
              </w:rPr>
            </w:pPr>
          </w:p>
        </w:tc>
      </w:tr>
      <w:tr w14:paraId="57F2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gridSpan w:val="4"/>
            <w:noWrap w:val="0"/>
            <w:vAlign w:val="center"/>
          </w:tcPr>
          <w:p w14:paraId="04CE3564">
            <w:pPr>
              <w:spacing w:line="360" w:lineRule="auto"/>
              <w:jc w:val="center"/>
              <w:rPr>
                <w:rFonts w:ascii="仿宋" w:hAnsi="仿宋" w:eastAsia="仿宋" w:cs="宋体"/>
                <w:b/>
                <w:szCs w:val="21"/>
              </w:rPr>
            </w:pPr>
            <w:r>
              <w:rPr>
                <w:rFonts w:hint="eastAsia" w:ascii="仿宋" w:hAnsi="仿宋" w:eastAsia="仿宋" w:cs="宋体"/>
                <w:b/>
                <w:szCs w:val="21"/>
              </w:rPr>
              <w:t>投标报价（大写）</w:t>
            </w:r>
          </w:p>
        </w:tc>
        <w:tc>
          <w:tcPr>
            <w:tcW w:w="0" w:type="auto"/>
            <w:gridSpan w:val="3"/>
            <w:noWrap w:val="0"/>
            <w:vAlign w:val="top"/>
          </w:tcPr>
          <w:p w14:paraId="0D90B91A">
            <w:pPr>
              <w:spacing w:line="360" w:lineRule="auto"/>
              <w:jc w:val="center"/>
              <w:rPr>
                <w:rFonts w:ascii="仿宋" w:hAnsi="仿宋" w:eastAsia="仿宋" w:cs="宋体"/>
                <w:szCs w:val="21"/>
              </w:rPr>
            </w:pPr>
          </w:p>
        </w:tc>
      </w:tr>
    </w:tbl>
    <w:p w14:paraId="325141A4">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587D7D28">
      <w:pPr>
        <w:numPr>
          <w:ilvl w:val="0"/>
          <w:numId w:val="10"/>
        </w:numPr>
        <w:spacing w:line="360" w:lineRule="auto"/>
        <w:ind w:left="-2"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762DF0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（删除）部分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7B98E21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66130B4E">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AFF281">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13386CCB">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6F1A581A">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79EEB68A">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1F428456">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3F529F82">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7E8E4609">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778BA97A">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4173E687">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53141FD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08" w:name="OLE_LINK14"/>
      <w:bookmarkStart w:id="409"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08"/>
    <w:bookmarkEnd w:id="409"/>
    <w:p w14:paraId="4B91E40F">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4995F54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4BC87D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1BEDCF3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687538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D5ABA8B">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9DAAFC2">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2813D0A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D26F937">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75AD1A7">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26374CE8">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D1E0F2F">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C26E07F">
      <w:pPr>
        <w:spacing w:line="360" w:lineRule="auto"/>
        <w:rPr>
          <w:rFonts w:ascii="仿宋" w:hAnsi="仿宋" w:eastAsia="仿宋" w:cs="宋体"/>
          <w:b/>
          <w:color w:val="000000" w:themeColor="text1"/>
          <w:sz w:val="24"/>
          <w:highlight w:val="none"/>
          <w14:textFill>
            <w14:solidFill>
              <w14:schemeClr w14:val="tx1"/>
            </w14:solidFill>
          </w14:textFill>
        </w:rPr>
      </w:pPr>
    </w:p>
    <w:p w14:paraId="4E3A8E6B">
      <w:pPr>
        <w:spacing w:line="360" w:lineRule="auto"/>
        <w:rPr>
          <w:rFonts w:ascii="仿宋" w:hAnsi="仿宋" w:eastAsia="仿宋" w:cs="宋体"/>
          <w:b/>
          <w:color w:val="000000" w:themeColor="text1"/>
          <w:sz w:val="24"/>
          <w:highlight w:val="none"/>
          <w14:textFill>
            <w14:solidFill>
              <w14:schemeClr w14:val="tx1"/>
            </w14:solidFill>
          </w14:textFill>
        </w:rPr>
      </w:pPr>
    </w:p>
    <w:p w14:paraId="70C6AD5B">
      <w:pPr>
        <w:spacing w:line="360" w:lineRule="auto"/>
        <w:rPr>
          <w:rFonts w:ascii="仿宋" w:hAnsi="仿宋" w:eastAsia="仿宋" w:cs="宋体"/>
          <w:b/>
          <w:color w:val="000000" w:themeColor="text1"/>
          <w:sz w:val="24"/>
          <w:highlight w:val="none"/>
          <w14:textFill>
            <w14:solidFill>
              <w14:schemeClr w14:val="tx1"/>
            </w14:solidFill>
          </w14:textFill>
        </w:rPr>
      </w:pPr>
    </w:p>
    <w:p w14:paraId="4AB9B38E">
      <w:pPr>
        <w:spacing w:line="360" w:lineRule="auto"/>
        <w:rPr>
          <w:rFonts w:ascii="仿宋" w:hAnsi="仿宋" w:eastAsia="仿宋" w:cs="宋体"/>
          <w:b/>
          <w:color w:val="000000" w:themeColor="text1"/>
          <w:sz w:val="24"/>
          <w:highlight w:val="none"/>
          <w14:textFill>
            <w14:solidFill>
              <w14:schemeClr w14:val="tx1"/>
            </w14:solidFill>
          </w14:textFill>
        </w:rPr>
      </w:pPr>
    </w:p>
    <w:p w14:paraId="6558D45E">
      <w:pPr>
        <w:spacing w:line="360" w:lineRule="auto"/>
        <w:rPr>
          <w:rFonts w:ascii="仿宋" w:hAnsi="仿宋" w:eastAsia="仿宋" w:cs="宋体"/>
          <w:b/>
          <w:color w:val="000000" w:themeColor="text1"/>
          <w:sz w:val="24"/>
          <w:highlight w:val="none"/>
          <w14:textFill>
            <w14:solidFill>
              <w14:schemeClr w14:val="tx1"/>
            </w14:solidFill>
          </w14:textFill>
        </w:rPr>
      </w:pPr>
    </w:p>
    <w:p w14:paraId="381FBD28">
      <w:pPr>
        <w:spacing w:line="360" w:lineRule="auto"/>
        <w:rPr>
          <w:rFonts w:ascii="仿宋" w:hAnsi="仿宋" w:eastAsia="仿宋" w:cs="宋体"/>
          <w:b/>
          <w:color w:val="000000" w:themeColor="text1"/>
          <w:sz w:val="24"/>
          <w:highlight w:val="none"/>
          <w14:textFill>
            <w14:solidFill>
              <w14:schemeClr w14:val="tx1"/>
            </w14:solidFill>
          </w14:textFill>
        </w:rPr>
      </w:pPr>
    </w:p>
    <w:p w14:paraId="783B285C">
      <w:pPr>
        <w:spacing w:line="360" w:lineRule="auto"/>
        <w:rPr>
          <w:rFonts w:ascii="仿宋" w:hAnsi="仿宋" w:eastAsia="仿宋" w:cs="宋体"/>
          <w:b/>
          <w:color w:val="000000" w:themeColor="text1"/>
          <w:sz w:val="24"/>
          <w:highlight w:val="none"/>
          <w14:textFill>
            <w14:solidFill>
              <w14:schemeClr w14:val="tx1"/>
            </w14:solidFill>
          </w14:textFill>
        </w:rPr>
      </w:pPr>
    </w:p>
    <w:p w14:paraId="4F64ACB8">
      <w:pPr>
        <w:spacing w:line="360" w:lineRule="auto"/>
        <w:rPr>
          <w:rFonts w:ascii="仿宋" w:hAnsi="仿宋" w:eastAsia="仿宋" w:cs="宋体"/>
          <w:b/>
          <w:color w:val="000000" w:themeColor="text1"/>
          <w:sz w:val="24"/>
          <w:highlight w:val="none"/>
          <w14:textFill>
            <w14:solidFill>
              <w14:schemeClr w14:val="tx1"/>
            </w14:solidFill>
          </w14:textFill>
        </w:rPr>
      </w:pPr>
    </w:p>
    <w:p w14:paraId="6475B062">
      <w:pPr>
        <w:spacing w:line="360" w:lineRule="auto"/>
        <w:rPr>
          <w:rFonts w:ascii="仿宋" w:hAnsi="仿宋" w:eastAsia="仿宋" w:cs="宋体"/>
          <w:b/>
          <w:color w:val="000000" w:themeColor="text1"/>
          <w:sz w:val="24"/>
          <w:highlight w:val="none"/>
          <w14:textFill>
            <w14:solidFill>
              <w14:schemeClr w14:val="tx1"/>
            </w14:solidFill>
          </w14:textFill>
        </w:rPr>
      </w:pPr>
    </w:p>
    <w:p w14:paraId="4E1924AC">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582E8C7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7869B63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516D91AB">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551963E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64AD75A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334E6D2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6D3E518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5BE3C3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1D494D4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6A3B7D11">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53BE7B1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7F4EF42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589FC6D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6D8C130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15580BE6">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62EAFF0C">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65FE55B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4F50F37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DD6DBF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302EB0AF">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3B42DAA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1B81563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2954370">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50395A5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2BEFFA5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7E3805D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7D1E1456">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262CE0E6">
      <w:pPr>
        <w:spacing w:line="360" w:lineRule="auto"/>
        <w:rPr>
          <w:rFonts w:ascii="仿宋" w:hAnsi="仿宋" w:eastAsia="仿宋" w:cs="宋体"/>
          <w:b/>
          <w:color w:val="000000" w:themeColor="text1"/>
          <w:sz w:val="24"/>
          <w:highlight w:val="none"/>
          <w14:textFill>
            <w14:solidFill>
              <w14:schemeClr w14:val="tx1"/>
            </w14:solidFill>
          </w14:textFill>
        </w:rPr>
      </w:pPr>
    </w:p>
    <w:p w14:paraId="7B7F1098">
      <w:pPr>
        <w:spacing w:line="360" w:lineRule="auto"/>
        <w:rPr>
          <w:rFonts w:ascii="仿宋" w:hAnsi="仿宋" w:eastAsia="仿宋" w:cs="宋体"/>
          <w:b/>
          <w:color w:val="000000" w:themeColor="text1"/>
          <w:sz w:val="24"/>
          <w:highlight w:val="none"/>
          <w14:textFill>
            <w14:solidFill>
              <w14:schemeClr w14:val="tx1"/>
            </w14:solidFill>
          </w14:textFill>
        </w:rPr>
      </w:pPr>
    </w:p>
    <w:p w14:paraId="428F6BEF">
      <w:pPr>
        <w:spacing w:line="360" w:lineRule="auto"/>
        <w:rPr>
          <w:rFonts w:ascii="仿宋" w:hAnsi="仿宋" w:eastAsia="仿宋" w:cs="宋体"/>
          <w:b/>
          <w:color w:val="000000" w:themeColor="text1"/>
          <w:sz w:val="24"/>
          <w:highlight w:val="none"/>
          <w14:textFill>
            <w14:solidFill>
              <w14:schemeClr w14:val="tx1"/>
            </w14:solidFill>
          </w14:textFill>
        </w:rPr>
      </w:pPr>
    </w:p>
    <w:p w14:paraId="7DD98F4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439A8C4C">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0D911AF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418490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1A28493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2744E30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57732F4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C8A510F">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54654FE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8C489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264375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FC7872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C9AC9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0CD440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A4EA00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3492BA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9B74E0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733EF4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4067F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CB0BD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55DF969">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14880F98">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82FE0A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023A449D">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A4D902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1BE2EE0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6EFCC1AE">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6BC2A99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43CBC939">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374FBB88">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0113C53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1AA57D1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5B38093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1B4C2C1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D36F94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8369BC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58139B9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ED5B81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5041034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5F92C4A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EA4596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51EF73B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162D710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35FA701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27EAB30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6814257E">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4332F09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2D762C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76476D04">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6075350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3019B2E3">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235DC9A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64E213D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08C9AA0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07B84188">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FF4C6E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78CB895">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158D32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561364F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FE6857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089AE0E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0A931B59">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8D4751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30C9F55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02BEF1D0">
      <w:pPr>
        <w:spacing w:line="360" w:lineRule="auto"/>
        <w:rPr>
          <w:rFonts w:ascii="仿宋" w:hAnsi="仿宋" w:eastAsia="仿宋" w:cs="宋体"/>
          <w:b/>
          <w:color w:val="000000" w:themeColor="text1"/>
          <w:sz w:val="24"/>
          <w:highlight w:val="none"/>
          <w14:textFill>
            <w14:solidFill>
              <w14:schemeClr w14:val="tx1"/>
            </w14:solidFill>
          </w14:textFill>
        </w:rPr>
      </w:pPr>
    </w:p>
    <w:p w14:paraId="0A0AE818">
      <w:pPr>
        <w:spacing w:line="360" w:lineRule="auto"/>
        <w:rPr>
          <w:rFonts w:ascii="仿宋" w:hAnsi="仿宋" w:eastAsia="仿宋" w:cs="宋体"/>
          <w:b/>
          <w:color w:val="000000" w:themeColor="text1"/>
          <w:sz w:val="24"/>
          <w:highlight w:val="none"/>
          <w14:textFill>
            <w14:solidFill>
              <w14:schemeClr w14:val="tx1"/>
            </w14:solidFill>
          </w14:textFill>
        </w:rPr>
      </w:pPr>
    </w:p>
    <w:p w14:paraId="78664BB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413189C4">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AAE57E7">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BBC69F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03D1199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7AEC2CE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1C4DCFA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1FECF04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384CA7">
      <w:pPr>
        <w:spacing w:line="360" w:lineRule="auto"/>
        <w:rPr>
          <w:rFonts w:ascii="仿宋" w:hAnsi="仿宋" w:eastAsia="仿宋" w:cs="宋体"/>
          <w:b/>
          <w:color w:val="000000" w:themeColor="text1"/>
          <w:sz w:val="24"/>
          <w:highlight w:val="none"/>
          <w14:textFill>
            <w14:solidFill>
              <w14:schemeClr w14:val="tx1"/>
            </w14:solidFill>
          </w14:textFill>
        </w:rPr>
      </w:pPr>
    </w:p>
    <w:p w14:paraId="05CCF6EE">
      <w:pPr>
        <w:pStyle w:val="84"/>
        <w:rPr>
          <w:color w:val="000000" w:themeColor="text1"/>
          <w:highlight w:val="none"/>
          <w14:textFill>
            <w14:solidFill>
              <w14:schemeClr w14:val="tx1"/>
            </w14:solidFill>
          </w14:textFill>
        </w:rPr>
      </w:pPr>
    </w:p>
    <w:p w14:paraId="601E000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F4B9D50">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4AD0C19B">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6F0CFD6B">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25A7CB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60C102D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53609A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5F9B00E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7502BB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6CD8AA82">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1688DF4">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1028CBC">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0C6C4516">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18F5C3C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4D17ED8E">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6BA4C9C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60FD0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3234AE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F7D1DC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4D1E45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117DA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1AB77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347198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EB13BB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E52825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D5907A">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2806D7B1">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05D816A9">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A67AE3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2BEBB53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394ACB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9EF995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75F946D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EA32DC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A4FDE6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7D0E790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2CEAB4B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10"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10"/>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7558622">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1"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1"/>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69E45F54">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2"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2"/>
    </w:p>
    <w:p w14:paraId="7E55AA3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E1405F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21968B3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8524A6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DEF4F9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531531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D18F0A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073D0CDD">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865EA9A">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051A1116">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0533F1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1DD8C7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49584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D1EDF2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9C57A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7F00A1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DBAA6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6A7AB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275EEA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5B9D7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7D6218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FC957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9E5B41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744712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783668">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6CCFF040">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33ED499E">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784CAE00">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13ECFE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6138F89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2FD5684C">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63918B9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3464EB48">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471EBAC">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26EC1E6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7DDDC3F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68529AF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70997948">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2D5320E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68887527">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0A130541">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750BF2DA">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5B8A9A8A">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B618534">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100262E">
      <w:pPr>
        <w:pStyle w:val="84"/>
        <w:rPr>
          <w:color w:val="000000" w:themeColor="text1"/>
          <w:highlight w:val="none"/>
          <w14:textFill>
            <w14:solidFill>
              <w14:schemeClr w14:val="tx1"/>
            </w14:solidFill>
          </w14:textFill>
        </w:rPr>
      </w:pPr>
    </w:p>
    <w:p w14:paraId="1737F072">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03254AAB">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312220AD">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234F2CE6">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00B746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杭州市余杭区民进社会服务工作信息化系统二期项目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（软件和信息技术服务业）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1E24EEBA">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杭州市余杭区民进社会服务工作信息化系统二期项目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（软件和信息技术服务业）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A0CEF06">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5A7AA71">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EDE121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39F9094F">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74F90629">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11160AA6">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1453C6C8">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04C4CA6">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2459922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76077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AA328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E851201">
      <w:pPr>
        <w:spacing w:line="360" w:lineRule="auto"/>
        <w:ind w:right="420"/>
        <w:rPr>
          <w:rFonts w:ascii="仿宋" w:hAnsi="仿宋" w:eastAsia="仿宋" w:cs="宋体"/>
          <w:color w:val="000000" w:themeColor="text1"/>
          <w:highlight w:val="none"/>
          <w14:textFill>
            <w14:solidFill>
              <w14:schemeClr w14:val="tx1"/>
            </w14:solidFill>
          </w14:textFill>
        </w:rPr>
      </w:pPr>
    </w:p>
    <w:p w14:paraId="75967D61">
      <w:pPr>
        <w:pStyle w:val="24"/>
        <w:ind w:firstLine="0"/>
        <w:rPr>
          <w:rFonts w:ascii="仿宋" w:hAnsi="仿宋" w:eastAsia="仿宋" w:cs="宋体"/>
          <w:b/>
          <w:color w:val="000000" w:themeColor="text1"/>
          <w:szCs w:val="21"/>
          <w:highlight w:val="none"/>
          <w:lang w:val="en-US"/>
          <w14:textFill>
            <w14:solidFill>
              <w14:schemeClr w14:val="tx1"/>
            </w14:solidFill>
          </w14:textFill>
        </w:rPr>
      </w:pPr>
    </w:p>
    <w:p w14:paraId="62F8D67A">
      <w:pPr>
        <w:pStyle w:val="24"/>
        <w:ind w:firstLine="0"/>
        <w:rPr>
          <w:rFonts w:ascii="仿宋" w:hAnsi="仿宋" w:eastAsia="仿宋" w:cs="宋体"/>
          <w:b/>
          <w:color w:val="000000" w:themeColor="text1"/>
          <w:szCs w:val="21"/>
          <w:highlight w:val="none"/>
          <w14:textFill>
            <w14:solidFill>
              <w14:schemeClr w14:val="tx1"/>
            </w14:solidFill>
          </w14:textFill>
        </w:rPr>
      </w:pPr>
    </w:p>
    <w:p w14:paraId="57040C28">
      <w:pPr>
        <w:pStyle w:val="24"/>
        <w:ind w:firstLine="0"/>
        <w:rPr>
          <w:rFonts w:ascii="仿宋" w:hAnsi="仿宋" w:eastAsia="仿宋" w:cs="宋体"/>
          <w:b/>
          <w:color w:val="000000" w:themeColor="text1"/>
          <w:szCs w:val="21"/>
          <w:highlight w:val="none"/>
          <w14:textFill>
            <w14:solidFill>
              <w14:schemeClr w14:val="tx1"/>
            </w14:solidFill>
          </w14:textFill>
        </w:rPr>
      </w:pPr>
    </w:p>
    <w:p w14:paraId="2CB3FCE0">
      <w:pPr>
        <w:pStyle w:val="24"/>
        <w:ind w:firstLine="0"/>
        <w:rPr>
          <w:rFonts w:ascii="仿宋" w:hAnsi="仿宋" w:eastAsia="仿宋" w:cs="宋体"/>
          <w:b/>
          <w:color w:val="000000" w:themeColor="text1"/>
          <w:szCs w:val="21"/>
          <w:highlight w:val="none"/>
          <w14:textFill>
            <w14:solidFill>
              <w14:schemeClr w14:val="tx1"/>
            </w14:solidFill>
          </w14:textFill>
        </w:rPr>
      </w:pPr>
    </w:p>
    <w:p w14:paraId="06732367">
      <w:pPr>
        <w:pStyle w:val="24"/>
        <w:ind w:firstLine="0"/>
        <w:rPr>
          <w:rFonts w:ascii="仿宋" w:hAnsi="仿宋" w:eastAsia="仿宋" w:cs="宋体"/>
          <w:b/>
          <w:color w:val="000000" w:themeColor="text1"/>
          <w:szCs w:val="21"/>
          <w:highlight w:val="none"/>
          <w14:textFill>
            <w14:solidFill>
              <w14:schemeClr w14:val="tx1"/>
            </w14:solidFill>
          </w14:textFill>
        </w:rPr>
      </w:pPr>
    </w:p>
    <w:p w14:paraId="70B46FEB">
      <w:pPr>
        <w:pStyle w:val="24"/>
        <w:ind w:firstLine="0"/>
        <w:rPr>
          <w:rFonts w:ascii="仿宋" w:hAnsi="仿宋" w:eastAsia="仿宋" w:cs="宋体"/>
          <w:b/>
          <w:color w:val="000000" w:themeColor="text1"/>
          <w:szCs w:val="21"/>
          <w:highlight w:val="none"/>
          <w14:textFill>
            <w14:solidFill>
              <w14:schemeClr w14:val="tx1"/>
            </w14:solidFill>
          </w14:textFill>
        </w:rPr>
      </w:pPr>
    </w:p>
    <w:p w14:paraId="490E3F6E">
      <w:pPr>
        <w:pStyle w:val="24"/>
        <w:ind w:firstLine="0"/>
        <w:rPr>
          <w:rFonts w:ascii="仿宋" w:hAnsi="仿宋" w:eastAsia="仿宋" w:cs="宋体"/>
          <w:b/>
          <w:color w:val="000000" w:themeColor="text1"/>
          <w:szCs w:val="21"/>
          <w:highlight w:val="none"/>
          <w14:textFill>
            <w14:solidFill>
              <w14:schemeClr w14:val="tx1"/>
            </w14:solidFill>
          </w14:textFill>
        </w:rPr>
      </w:pPr>
    </w:p>
    <w:p w14:paraId="24CDD53F">
      <w:pPr>
        <w:pStyle w:val="24"/>
        <w:ind w:firstLine="0"/>
        <w:rPr>
          <w:rFonts w:ascii="仿宋" w:hAnsi="仿宋" w:eastAsia="仿宋" w:cs="宋体"/>
          <w:b/>
          <w:color w:val="000000" w:themeColor="text1"/>
          <w:szCs w:val="21"/>
          <w:highlight w:val="none"/>
          <w14:textFill>
            <w14:solidFill>
              <w14:schemeClr w14:val="tx1"/>
            </w14:solidFill>
          </w14:textFill>
        </w:rPr>
      </w:pPr>
    </w:p>
    <w:p w14:paraId="31151F2B">
      <w:pPr>
        <w:pStyle w:val="24"/>
        <w:ind w:firstLine="0"/>
        <w:rPr>
          <w:rFonts w:ascii="仿宋" w:hAnsi="仿宋" w:eastAsia="仿宋" w:cs="宋体"/>
          <w:b/>
          <w:color w:val="000000" w:themeColor="text1"/>
          <w:szCs w:val="21"/>
          <w:highlight w:val="none"/>
          <w14:textFill>
            <w14:solidFill>
              <w14:schemeClr w14:val="tx1"/>
            </w14:solidFill>
          </w14:textFill>
        </w:rPr>
      </w:pPr>
    </w:p>
    <w:p w14:paraId="4EEE2CE7">
      <w:pPr>
        <w:pStyle w:val="24"/>
        <w:ind w:firstLine="0"/>
        <w:rPr>
          <w:rFonts w:ascii="仿宋" w:hAnsi="仿宋" w:eastAsia="仿宋" w:cs="宋体"/>
          <w:b/>
          <w:color w:val="000000" w:themeColor="text1"/>
          <w:szCs w:val="21"/>
          <w:highlight w:val="none"/>
          <w14:textFill>
            <w14:solidFill>
              <w14:schemeClr w14:val="tx1"/>
            </w14:solidFill>
          </w14:textFill>
        </w:rPr>
      </w:pPr>
    </w:p>
    <w:p w14:paraId="21089081">
      <w:pPr>
        <w:pStyle w:val="24"/>
        <w:ind w:firstLine="0"/>
        <w:rPr>
          <w:rFonts w:ascii="仿宋" w:hAnsi="仿宋" w:eastAsia="仿宋" w:cs="宋体"/>
          <w:b/>
          <w:color w:val="000000" w:themeColor="text1"/>
          <w:szCs w:val="21"/>
          <w:highlight w:val="none"/>
          <w14:textFill>
            <w14:solidFill>
              <w14:schemeClr w14:val="tx1"/>
            </w14:solidFill>
          </w14:textFill>
        </w:rPr>
      </w:pPr>
    </w:p>
    <w:p w14:paraId="14A05FF1">
      <w:pPr>
        <w:pStyle w:val="24"/>
        <w:ind w:firstLine="0"/>
        <w:rPr>
          <w:rFonts w:ascii="仿宋" w:hAnsi="仿宋" w:eastAsia="仿宋" w:cs="宋体"/>
          <w:b/>
          <w:color w:val="000000" w:themeColor="text1"/>
          <w:szCs w:val="21"/>
          <w:highlight w:val="none"/>
          <w14:textFill>
            <w14:solidFill>
              <w14:schemeClr w14:val="tx1"/>
            </w14:solidFill>
          </w14:textFill>
        </w:rPr>
      </w:pPr>
    </w:p>
    <w:p w14:paraId="3826D20A">
      <w:pPr>
        <w:pStyle w:val="24"/>
        <w:ind w:firstLine="0"/>
        <w:rPr>
          <w:rFonts w:ascii="仿宋" w:hAnsi="仿宋" w:eastAsia="仿宋" w:cs="宋体"/>
          <w:b/>
          <w:color w:val="000000" w:themeColor="text1"/>
          <w:szCs w:val="21"/>
          <w:highlight w:val="none"/>
          <w14:textFill>
            <w14:solidFill>
              <w14:schemeClr w14:val="tx1"/>
            </w14:solidFill>
          </w14:textFill>
        </w:rPr>
      </w:pPr>
    </w:p>
    <w:p w14:paraId="5CF26887">
      <w:pPr>
        <w:pStyle w:val="24"/>
        <w:ind w:firstLine="0"/>
        <w:rPr>
          <w:rFonts w:ascii="仿宋" w:hAnsi="仿宋" w:eastAsia="仿宋" w:cs="宋体"/>
          <w:b/>
          <w:color w:val="000000" w:themeColor="text1"/>
          <w:szCs w:val="21"/>
          <w:highlight w:val="none"/>
          <w14:textFill>
            <w14:solidFill>
              <w14:schemeClr w14:val="tx1"/>
            </w14:solidFill>
          </w14:textFill>
        </w:rPr>
      </w:pPr>
    </w:p>
    <w:p w14:paraId="0F3F2185">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2EBCD50">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6DF2410">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05740CA7">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0F9602E3">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7429C72A">
      <w:pPr>
        <w:pStyle w:val="24"/>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6D2D67BB">
      <w:pPr>
        <w:pStyle w:val="622"/>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BED979C">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7E1464E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1A2AC460">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448A14">
      <w:pPr>
        <w:pStyle w:val="622"/>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1DBE4C4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2B32FB0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C2D750">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F67BE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78DE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5B9BA">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9E35C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C36FCF">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D3C23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D1AE3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F8E00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E2BF30">
      <w:pPr>
        <w:pStyle w:val="24"/>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86F67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B5FA1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45842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58C87A">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D29C5D1">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792873A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6E291856">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2392BEC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158284F0">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2156295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3088901A">
      <w:pPr>
        <w:pStyle w:val="400"/>
        <w:ind w:firstLine="480"/>
        <w:rPr>
          <w:rFonts w:ascii="仿宋" w:hAnsi="仿宋" w:eastAsia="仿宋"/>
          <w:color w:val="000000" w:themeColor="text1"/>
          <w:highlight w:val="none"/>
          <w14:textFill>
            <w14:solidFill>
              <w14:schemeClr w14:val="tx1"/>
            </w14:solidFill>
          </w14:textFill>
        </w:rPr>
      </w:pPr>
    </w:p>
    <w:p w14:paraId="07BA1D8E">
      <w:pPr>
        <w:pStyle w:val="400"/>
        <w:ind w:firstLine="480"/>
        <w:rPr>
          <w:rFonts w:ascii="仿宋" w:hAnsi="仿宋" w:eastAsia="仿宋"/>
          <w:color w:val="000000" w:themeColor="text1"/>
          <w:highlight w:val="none"/>
          <w14:textFill>
            <w14:solidFill>
              <w14:schemeClr w14:val="tx1"/>
            </w14:solidFill>
          </w14:textFill>
        </w:rPr>
      </w:pPr>
    </w:p>
    <w:p w14:paraId="3D2AB4D8">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75B55173">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0774D061">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4B078FE6">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7066AC44">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2AAF9DC6">
      <w:pPr>
        <w:pStyle w:val="24"/>
        <w:ind w:firstLine="0"/>
        <w:rPr>
          <w:rFonts w:ascii="仿宋" w:hAnsi="仿宋" w:eastAsia="仿宋" w:cs="宋体"/>
          <w:b/>
          <w:color w:val="000000" w:themeColor="text1"/>
          <w:sz w:val="36"/>
          <w:highlight w:val="none"/>
          <w:lang w:val="en-US"/>
          <w14:textFill>
            <w14:solidFill>
              <w14:schemeClr w14:val="tx1"/>
            </w14:solidFill>
          </w14:textFill>
        </w:rPr>
      </w:pPr>
    </w:p>
    <w:p w14:paraId="1B6CB97F">
      <w:pPr>
        <w:pStyle w:val="24"/>
        <w:ind w:firstLine="0"/>
        <w:rPr>
          <w:rFonts w:ascii="仿宋" w:hAnsi="仿宋" w:eastAsia="仿宋" w:cs="宋体"/>
          <w:b/>
          <w:color w:val="000000" w:themeColor="text1"/>
          <w:sz w:val="36"/>
          <w:highlight w:val="none"/>
          <w:lang w:val="en-US"/>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14:paraId="17657C20">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65392AE5">
      <w:pPr>
        <w:pStyle w:val="2"/>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7DBE3EEE">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14:paraId="24C4057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6045DBA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58224B8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0F8A811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2BF98B3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34A8AE3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69FDD3D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7DA15D5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3F6CBA3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1507431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723B02C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14B280B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6A2E5CF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7028886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63B937A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3BEAF75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49CF4BE0">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168640BB">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188FD2A7">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529016781</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3233E8B4">
      <w:pPr>
        <w:pStyle w:val="400"/>
        <w:ind w:firstLine="480"/>
        <w:rPr>
          <w:rFonts w:ascii="仿宋" w:hAnsi="仿宋" w:eastAsia="仿宋"/>
          <w:color w:val="000000" w:themeColor="text1"/>
          <w:highlight w:val="none"/>
          <w14:textFill>
            <w14:solidFill>
              <w14:schemeClr w14:val="tx1"/>
            </w14:solidFill>
          </w14:textFill>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263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98A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3BCF7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E7A6">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C31F">
    <w:pPr>
      <w:pStyle w:val="44"/>
      <w:framePr w:wrap="around" w:vAnchor="text" w:hAnchor="margin" w:xAlign="right" w:y="1"/>
      <w:rPr>
        <w:rStyle w:val="77"/>
      </w:rPr>
    </w:pPr>
    <w:r>
      <w:fldChar w:fldCharType="begin"/>
    </w:r>
    <w:r>
      <w:rPr>
        <w:rStyle w:val="77"/>
      </w:rPr>
      <w:instrText xml:space="preserve">PAGE  </w:instrText>
    </w:r>
    <w:r>
      <w:fldChar w:fldCharType="end"/>
    </w:r>
  </w:p>
  <w:p w14:paraId="6FDEBC3A">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6DB9">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3" w:name="_Toc91899912"/>
    <w:bookmarkStart w:id="414" w:name="_Toc131845147"/>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CBA6">
    <w:pPr>
      <w:pStyle w:val="44"/>
      <w:framePr w:wrap="around" w:vAnchor="text" w:hAnchor="margin" w:xAlign="right" w:y="1"/>
      <w:rPr>
        <w:rStyle w:val="77"/>
      </w:rPr>
    </w:pPr>
    <w:r>
      <w:fldChar w:fldCharType="begin"/>
    </w:r>
    <w:r>
      <w:rPr>
        <w:rStyle w:val="77"/>
      </w:rPr>
      <w:instrText xml:space="preserve">PAGE  </w:instrText>
    </w:r>
    <w:r>
      <w:fldChar w:fldCharType="end"/>
    </w:r>
  </w:p>
  <w:p w14:paraId="71E3B175">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608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4270">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2C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0730C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D4C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DC2C1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175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02550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64D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B98AD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C0D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27C7B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0143">
    <w:pPr>
      <w:pStyle w:val="46"/>
      <w:pBdr>
        <w:bottom w:val="single" w:color="auto" w:sz="6" w:space="4"/>
      </w:pBdr>
      <w:jc w:val="center"/>
    </w:pPr>
    <w:r>
      <w:t>杭州市政府采购公开招标文件</w:t>
    </w:r>
  </w:p>
  <w:p w14:paraId="3AE55044">
    <w:pPr>
      <w:pStyle w:val="64"/>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3900">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C246">
    <w:pPr>
      <w:pStyle w:val="46"/>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67DF">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9229">
    <w:pPr>
      <w:pStyle w:val="46"/>
      <w:pBdr>
        <w:bottom w:val="single" w:color="auto" w:sz="6" w:space="4"/>
      </w:pBdr>
      <w:jc w:val="right"/>
    </w:pPr>
    <w:r>
      <w:t></w:t>
    </w:r>
    <w:r>
      <w:rPr>
        <w:rFonts w:hint="eastAsia"/>
      </w:rPr>
      <w:t xml:space="preserve">             </w:t>
    </w:r>
    <w:r>
      <w:t>杭州市政府采购公开招标文件</w:t>
    </w:r>
  </w:p>
  <w:p w14:paraId="0A809602">
    <w:pPr>
      <w:pStyle w:val="64"/>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AB91">
    <w:pPr>
      <w:pStyle w:val="46"/>
      <w:rPr>
        <w:rFonts w:ascii="仿宋_GB2312" w:eastAsia="仿宋_GB2312"/>
        <w:b/>
        <w:i/>
        <w:u w:val="single"/>
      </w:rPr>
    </w:pPr>
    <w:r>
      <w:t>杭州市政府采购公开招标文件</w:t>
    </w:r>
  </w:p>
  <w:p w14:paraId="3AF08E6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0E57">
    <w:pPr>
      <w:pStyle w:val="46"/>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D475">
    <w:pPr>
      <w:pStyle w:val="46"/>
      <w:rPr>
        <w:rFonts w:ascii="仿宋_GB2312" w:eastAsia="仿宋_GB2312"/>
        <w:b/>
        <w:i/>
        <w:u w:val="single"/>
      </w:rPr>
    </w:pPr>
    <w:r>
      <w:t>杭州市政府采购公开招标文件</w:t>
    </w:r>
  </w:p>
  <w:p w14:paraId="41F919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7586">
    <w:pPr>
      <w:pStyle w:val="46"/>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68C9">
    <w:pPr>
      <w:pStyle w:val="46"/>
      <w:jc w:val="right"/>
      <w:rPr>
        <w:rFonts w:ascii="仿宋_GB2312" w:eastAsia="仿宋_GB2312"/>
        <w:b/>
        <w:i/>
        <w:u w:val="single"/>
      </w:rPr>
    </w:pPr>
    <w:r>
      <w:t>杭州市政府采购公开招标文件</w:t>
    </w:r>
  </w:p>
  <w:p w14:paraId="03954DF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C9BE">
    <w:pPr>
      <w:pStyle w:val="46"/>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7F630"/>
    <w:multiLevelType w:val="singleLevel"/>
    <w:tmpl w:val="C8B7F630"/>
    <w:lvl w:ilvl="0" w:tentative="0">
      <w:start w:val="1"/>
      <w:numFmt w:val="decimal"/>
      <w:suff w:val="nothing"/>
      <w:lvlText w:val="（%1）"/>
      <w:lvlJc w:val="left"/>
    </w:lvl>
  </w:abstractNum>
  <w:abstractNum w:abstractNumId="1">
    <w:nsid w:val="E380DD6F"/>
    <w:multiLevelType w:val="singleLevel"/>
    <w:tmpl w:val="E380DD6F"/>
    <w:lvl w:ilvl="0" w:tentative="0">
      <w:start w:val="4"/>
      <w:numFmt w:val="decimal"/>
      <w:lvlText w:val="%1."/>
      <w:lvlJc w:val="left"/>
      <w:pPr>
        <w:tabs>
          <w:tab w:val="left" w:pos="312"/>
        </w:tabs>
      </w:pPr>
    </w:lvl>
  </w:abstractNum>
  <w:abstractNum w:abstractNumId="2">
    <w:nsid w:val="F20C952C"/>
    <w:multiLevelType w:val="singleLevel"/>
    <w:tmpl w:val="F20C952C"/>
    <w:lvl w:ilvl="0" w:tentative="0">
      <w:start w:val="6"/>
      <w:numFmt w:val="chineseCounting"/>
      <w:suff w:val="nothing"/>
      <w:lvlText w:val="%1、"/>
      <w:lvlJc w:val="left"/>
      <w:rPr>
        <w:rFonts w:hint="eastAsia"/>
      </w:rPr>
    </w:lvl>
  </w:abstractNum>
  <w:abstractNum w:abstractNumId="3">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E7D791"/>
    <w:multiLevelType w:val="singleLevel"/>
    <w:tmpl w:val="37E7D791"/>
    <w:lvl w:ilvl="0" w:tentative="0">
      <w:start w:val="1"/>
      <w:numFmt w:val="decimal"/>
      <w:suff w:val="nothing"/>
      <w:lvlText w:val="（%1）"/>
      <w:lvlJc w:val="left"/>
    </w:lvl>
  </w:abstractNum>
  <w:abstractNum w:abstractNumId="5">
    <w:nsid w:val="4263940C"/>
    <w:multiLevelType w:val="singleLevel"/>
    <w:tmpl w:val="4263940C"/>
    <w:lvl w:ilvl="0" w:tentative="0">
      <w:start w:val="1"/>
      <w:numFmt w:val="decimal"/>
      <w:suff w:val="nothing"/>
      <w:lvlText w:val="（%1）"/>
      <w:lvlJc w:val="left"/>
    </w:lvl>
  </w:abstractNum>
  <w:abstractNum w:abstractNumId="6">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1BDECB0"/>
    <w:multiLevelType w:val="singleLevel"/>
    <w:tmpl w:val="51BDECB0"/>
    <w:lvl w:ilvl="0" w:tentative="0">
      <w:start w:val="1"/>
      <w:numFmt w:val="decimal"/>
      <w:suff w:val="nothing"/>
      <w:lvlText w:val="%1、"/>
      <w:lvlJc w:val="left"/>
    </w:lvl>
  </w:abstractNum>
  <w:abstractNum w:abstractNumId="8">
    <w:nsid w:val="597B626A"/>
    <w:multiLevelType w:val="singleLevel"/>
    <w:tmpl w:val="597B626A"/>
    <w:lvl w:ilvl="0" w:tentative="0">
      <w:start w:val="5"/>
      <w:numFmt w:val="decimal"/>
      <w:suff w:val="nothing"/>
      <w:lvlText w:val="%1、"/>
      <w:lvlJc w:val="left"/>
    </w:lvl>
  </w:abstractNum>
  <w:abstractNum w:abstractNumId="9">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9"/>
  </w:num>
  <w:num w:numId="4">
    <w:abstractNumId w:val="5"/>
  </w:num>
  <w:num w:numId="5">
    <w:abstractNumId w:val="2"/>
  </w:num>
  <w:num w:numId="6">
    <w:abstractNumId w:val="0"/>
  </w:num>
  <w:num w:numId="7">
    <w:abstractNumId w:val="8"/>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1A56261"/>
    <w:rsid w:val="01BC02EC"/>
    <w:rsid w:val="03A0180E"/>
    <w:rsid w:val="03F62DA4"/>
    <w:rsid w:val="05331277"/>
    <w:rsid w:val="07017849"/>
    <w:rsid w:val="0A66686C"/>
    <w:rsid w:val="0AF049C2"/>
    <w:rsid w:val="0BF04354"/>
    <w:rsid w:val="0C605C22"/>
    <w:rsid w:val="0D167ABF"/>
    <w:rsid w:val="109127D2"/>
    <w:rsid w:val="10D56447"/>
    <w:rsid w:val="12401209"/>
    <w:rsid w:val="12956F9D"/>
    <w:rsid w:val="12D877D9"/>
    <w:rsid w:val="138E5887"/>
    <w:rsid w:val="144F233D"/>
    <w:rsid w:val="150E2185"/>
    <w:rsid w:val="15577718"/>
    <w:rsid w:val="15F55778"/>
    <w:rsid w:val="167B387A"/>
    <w:rsid w:val="16C635F7"/>
    <w:rsid w:val="197762DD"/>
    <w:rsid w:val="1A0B5B7C"/>
    <w:rsid w:val="1DBA28BE"/>
    <w:rsid w:val="204D2CF8"/>
    <w:rsid w:val="24DF2E79"/>
    <w:rsid w:val="24FC661E"/>
    <w:rsid w:val="26275493"/>
    <w:rsid w:val="26420927"/>
    <w:rsid w:val="270E2AEA"/>
    <w:rsid w:val="28B673D6"/>
    <w:rsid w:val="29B26860"/>
    <w:rsid w:val="2F9B3EE4"/>
    <w:rsid w:val="31717E30"/>
    <w:rsid w:val="326902B9"/>
    <w:rsid w:val="3337290D"/>
    <w:rsid w:val="342D379E"/>
    <w:rsid w:val="37CA50B9"/>
    <w:rsid w:val="3B5E199D"/>
    <w:rsid w:val="3BC32B4B"/>
    <w:rsid w:val="3CCA3746"/>
    <w:rsid w:val="3F0669EF"/>
    <w:rsid w:val="408204F5"/>
    <w:rsid w:val="41F82A71"/>
    <w:rsid w:val="43AE190B"/>
    <w:rsid w:val="44400DDD"/>
    <w:rsid w:val="4598279C"/>
    <w:rsid w:val="476B212C"/>
    <w:rsid w:val="48EA2E54"/>
    <w:rsid w:val="4D5A6798"/>
    <w:rsid w:val="4D8460B9"/>
    <w:rsid w:val="4D9354E2"/>
    <w:rsid w:val="4DF66A47"/>
    <w:rsid w:val="4E6D7571"/>
    <w:rsid w:val="4EFE07E8"/>
    <w:rsid w:val="5017233C"/>
    <w:rsid w:val="52C0037C"/>
    <w:rsid w:val="54141A1F"/>
    <w:rsid w:val="55985036"/>
    <w:rsid w:val="55F54225"/>
    <w:rsid w:val="56153315"/>
    <w:rsid w:val="57BC6C22"/>
    <w:rsid w:val="5832792B"/>
    <w:rsid w:val="58F71E10"/>
    <w:rsid w:val="5B312502"/>
    <w:rsid w:val="5C2C64D8"/>
    <w:rsid w:val="5EAF5C82"/>
    <w:rsid w:val="608B52CB"/>
    <w:rsid w:val="62331C41"/>
    <w:rsid w:val="635A4CD3"/>
    <w:rsid w:val="638A4D17"/>
    <w:rsid w:val="63C13032"/>
    <w:rsid w:val="63C42F10"/>
    <w:rsid w:val="63E72D17"/>
    <w:rsid w:val="65903F67"/>
    <w:rsid w:val="672B4FEB"/>
    <w:rsid w:val="697215F3"/>
    <w:rsid w:val="6AAC20D3"/>
    <w:rsid w:val="6B752606"/>
    <w:rsid w:val="6C5B4034"/>
    <w:rsid w:val="6E202C32"/>
    <w:rsid w:val="6E285043"/>
    <w:rsid w:val="6E502713"/>
    <w:rsid w:val="718A5C36"/>
    <w:rsid w:val="728778F7"/>
    <w:rsid w:val="73856AE3"/>
    <w:rsid w:val="76223DB7"/>
    <w:rsid w:val="77011A91"/>
    <w:rsid w:val="790D0D6B"/>
    <w:rsid w:val="792170A5"/>
    <w:rsid w:val="7A9909E9"/>
    <w:rsid w:val="7D213533"/>
    <w:rsid w:val="7DF01A9B"/>
    <w:rsid w:val="7DF64E2A"/>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6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1"/>
    <w:qFormat/>
    <w:uiPriority w:val="0"/>
    <w:pPr>
      <w:ind w:left="100" w:leftChars="2500"/>
    </w:pPr>
    <w:rPr>
      <w:rFonts w:ascii="宋体"/>
      <w:sz w:val="24"/>
      <w:szCs w:val="21"/>
      <w:lang w:val="zh-CN"/>
    </w:rPr>
  </w:style>
  <w:style w:type="paragraph" w:styleId="41">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2">
    <w:name w:val="endnote text"/>
    <w:basedOn w:val="1"/>
    <w:link w:val="942"/>
    <w:qFormat/>
    <w:uiPriority w:val="0"/>
    <w:rPr>
      <w:lang w:val="zh-CN"/>
    </w:rPr>
  </w:style>
  <w:style w:type="paragraph" w:styleId="43">
    <w:name w:val="Balloon Text"/>
    <w:basedOn w:val="1"/>
    <w:link w:val="718"/>
    <w:qFormat/>
    <w:uiPriority w:val="0"/>
    <w:rPr>
      <w:sz w:val="18"/>
      <w:szCs w:val="18"/>
    </w:rPr>
  </w:style>
  <w:style w:type="paragraph" w:styleId="44">
    <w:name w:val="footer"/>
    <w:basedOn w:val="1"/>
    <w:link w:val="893"/>
    <w:qFormat/>
    <w:uiPriority w:val="99"/>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cs="Arial"/>
    </w:rPr>
  </w:style>
  <w:style w:type="paragraph" w:styleId="46">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6"/>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1"/>
    <w:qFormat/>
    <w:uiPriority w:val="0"/>
    <w:pPr>
      <w:spacing w:after="120" w:line="480" w:lineRule="auto"/>
    </w:pPr>
  </w:style>
  <w:style w:type="paragraph" w:styleId="62">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4"/>
    <w:qFormat/>
    <w:uiPriority w:val="0"/>
    <w:rPr>
      <w:b/>
      <w:bCs/>
    </w:rPr>
  </w:style>
  <w:style w:type="paragraph" w:styleId="66">
    <w:name w:val="Body Text First Indent 2"/>
    <w:basedOn w:val="25"/>
    <w:next w:val="1"/>
    <w:link w:val="65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1"/>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1"/>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5"/>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4"/>
    <w:qFormat/>
    <w:uiPriority w:val="0"/>
    <w:rPr>
      <w:rFonts w:ascii="Arial" w:hAnsi="Arial" w:eastAsia="黑体" w:cs="Arial"/>
      <w:snapToGrid w:val="0"/>
      <w:kern w:val="0"/>
      <w:szCs w:val="21"/>
    </w:rPr>
  </w:style>
  <w:style w:type="character" w:customStyle="1" w:styleId="661">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2"/>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0"/>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3"/>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4"/>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5"/>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4"/>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2"/>
    <w:qFormat/>
    <w:uiPriority w:val="0"/>
    <w:rPr>
      <w:rFonts w:ascii="黑体" w:hAnsi="Courier New" w:eastAsia="黑体"/>
    </w:rPr>
  </w:style>
  <w:style w:type="character" w:customStyle="1" w:styleId="821">
    <w:name w:val="正文文本 2 Char1"/>
    <w:link w:val="61"/>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41"/>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5"/>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7"/>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8"/>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4"/>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6"/>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4"/>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4"/>
    <w:qFormat/>
    <w:uiPriority w:val="0"/>
    <w:rPr>
      <w:rFonts w:ascii="Arial" w:hAnsi="Arial" w:eastAsia="黑体" w:cs="Arial"/>
      <w:snapToGrid w:val="0"/>
      <w:kern w:val="0"/>
      <w:szCs w:val="21"/>
    </w:rPr>
  </w:style>
  <w:style w:type="character" w:customStyle="1" w:styleId="936">
    <w:name w:val="hui"/>
    <w:basedOn w:val="74"/>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2"/>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4"/>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4640</Words>
  <Characters>5235</Characters>
  <Lines>58</Lines>
  <Paragraphs>95</Paragraphs>
  <TotalTime>15</TotalTime>
  <ScaleCrop>false</ScaleCrop>
  <LinksUpToDate>false</LinksUpToDate>
  <CharactersWithSpaces>5473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天阳-SYB</cp:lastModifiedBy>
  <cp:lastPrinted>2024-06-13T17:40:00Z</cp:lastPrinted>
  <dcterms:modified xsi:type="dcterms:W3CDTF">2025-02-18T08:29:54Z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eyJoZGlkIjoiYjE2OTliZjA0OTVkNzY4M2MxYzVkYjBiNjBjMGJkN2UiLCJ1c2VySWQiOiIxMDEzOTg3MjEzIn0=</vt:lpwstr>
  </property>
</Properties>
</file>